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ind w:firstLine="640" w:firstLineChars="200"/>
        <w:jc w:val="center"/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需求书</w:t>
      </w:r>
    </w:p>
    <w:p>
      <w:pPr>
        <w:spacing w:line="520" w:lineRule="exact"/>
        <w:ind w:firstLine="48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西南大学东方实验学校（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近期更名为“东方市西大实验学校”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）是东方市人民政府引进西南大学优质教育资源，合作建立的一所公办完全中学。学校从2022年秋季正式对外招生办学，预计在校师生员工2100名，预计2024年秋季起在校师生员工达到2800名。为了给师生创造安全、文明、舒适、学有保障的学习和工作环境，促进学校教育质量的不断提升，依照中小学后勤社会化改革的有关政策，延续学校已有的政府购买后勤服务的方式提升后勤管理水平，特制定本方案。</w:t>
      </w:r>
    </w:p>
    <w:p>
      <w:pPr>
        <w:spacing w:line="520" w:lineRule="exact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一、工作职责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负责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的后勤服务管理工作，为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提供良好的育人环境、生活环境和可靠的后勤服务保障。</w:t>
      </w:r>
    </w:p>
    <w:p>
      <w:pPr>
        <w:spacing w:line="520" w:lineRule="exact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二、服务期限、费用及服务提供单位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FF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服务期限：三学年（2022年</w:t>
      </w:r>
      <w:r>
        <w:rPr>
          <w:rFonts w:hint="default" w:asciiTheme="minorEastAsia" w:hAnsiTheme="minorEastAsia" w:eastAsiaTheme="minorEastAsia" w:cstheme="minorEastAsia"/>
          <w:color w:val="000000" w:themeColor="text1"/>
          <w:sz w:val="24"/>
          <w:lang w:val="en-US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月1日—2025年</w:t>
      </w:r>
      <w:r>
        <w:rPr>
          <w:rFonts w:hint="default" w:asciiTheme="minorEastAsia" w:hAnsiTheme="minorEastAsia" w:eastAsiaTheme="minorEastAsia" w:cstheme="minorEastAsia"/>
          <w:color w:val="000000" w:themeColor="text1"/>
          <w:sz w:val="24"/>
          <w:lang w:val="en-US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Theme="minorEastAsia" w:hAnsiTheme="minorEastAsia" w:eastAsiaTheme="minorEastAsia" w:cstheme="minorEastAsia"/>
          <w:color w:val="000000" w:themeColor="text1"/>
          <w:sz w:val="24"/>
          <w:lang w:val="en-US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日）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具体时间以签订合同为准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服务费用：三学年（2022—2025学年）经费预算共3644256.96元。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服务提供单位：通过公开招标的方式确定的中标的具备后勤（物业）服务资质的专业公司（以下简称“中标方”）。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招标及费用支付方式：根据《政府购买服务管理办法》（财政部令第102号）关于“各级国家机关是政府购买服务的购买主体”的规定，本次政府购买服务的购买主体是东方市教育局，使用方是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。为了便于管理，本项目由东方市教育局组织招标采购，由采购方、使用方、中标方签订三方合同，每年经费由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支付给中标方。</w:t>
      </w:r>
    </w:p>
    <w:p>
      <w:pPr>
        <w:spacing w:line="520" w:lineRule="exact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三、服务范围、人员配置及要求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（一）根据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区域功能划分配置后勤岗位，对校园范围内的教学、生活、运动等所有区域的卫生、绿化、宿舍、水电、维修维护等实行全方位服务管理。</w:t>
      </w:r>
    </w:p>
    <w:p>
      <w:pPr>
        <w:spacing w:line="520" w:lineRule="exact"/>
        <w:ind w:firstLine="240" w:firstLineChars="1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设置项目经理、品质主管、维修工程师、生活老师、保洁、绿化等管理岗和服务工种，委派后勤人员25名（岗位安排详见附件2），提供工作日、周末、节假日的全天24小时服务。各工种设置班组长，各司其职，相互配合，做到职责分明、奖惩分明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（三）委派后勤人员条件。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1.年龄18-45周岁，男性身高1.65以上，女性身高1.55以上，品貌端正、亲和力强、身体健康、初中以上文化。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2.普通话流利，语言表达能力和沟通能力较好，有后勤的相关工作经验。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3.爱岗敬业，无不良嗜好，自觉遵守岗位职责，听从管理和工作安排，自觉接受监督和考核。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4.所有保洁员、绿化员、生活老师须经培训合格持证上岗。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5.项目经理、品质主管须具备物业管理的工作经验和资质条件。工程师须具备水、电、弱电、日常设施设备的维修维护资质，并持证上岗。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（四）要求保持委派保后勤人员在岗人数，对离职人员给予及时补充，保证专人专岗，对离职、入职人员及时做好建档手续。</w:t>
      </w:r>
    </w:p>
    <w:p>
      <w:pPr>
        <w:spacing w:line="520" w:lineRule="exact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四、管理目标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在为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提供服务的过程中，使学校服务成为“文明、优美、舒适”的标杆学校。根据国家服务等级一级服务标准执行，对学校的委托服务部分进行日常物业管理，在学校达到硬件指标后，争创示范（省级规范标杆）学校。</w:t>
      </w:r>
    </w:p>
    <w:tbl>
      <w:tblPr>
        <w:tblStyle w:val="5"/>
        <w:tblW w:w="88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6"/>
        <w:gridCol w:w="1594"/>
        <w:gridCol w:w="929"/>
        <w:gridCol w:w="755"/>
        <w:gridCol w:w="47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exact"/>
          <w:tblHeader/>
          <w:jc w:val="center"/>
        </w:trPr>
        <w:tc>
          <w:tcPr>
            <w:tcW w:w="766" w:type="dxa"/>
            <w:shd w:val="clear" w:color="auto" w:fill="FFFFFF" w:themeFill="background1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94" w:type="dxa"/>
            <w:shd w:val="clear" w:color="auto" w:fill="FFFFFF" w:themeFill="background1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</w:tc>
        <w:tc>
          <w:tcPr>
            <w:tcW w:w="929" w:type="dxa"/>
            <w:shd w:val="clear" w:color="auto" w:fill="FFFFFF" w:themeFill="background1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行业标准</w:t>
            </w:r>
          </w:p>
        </w:tc>
        <w:tc>
          <w:tcPr>
            <w:tcW w:w="755" w:type="dxa"/>
            <w:shd w:val="clear" w:color="auto" w:fill="FFFFFF" w:themeFill="background1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考核目标</w:t>
            </w:r>
          </w:p>
        </w:tc>
        <w:tc>
          <w:tcPr>
            <w:tcW w:w="4783" w:type="dxa"/>
            <w:shd w:val="clear" w:color="auto" w:fill="FFFFFF" w:themeFill="background1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实施措施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6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94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管理服务人员专业培训合格率</w:t>
            </w:r>
          </w:p>
        </w:tc>
        <w:tc>
          <w:tcPr>
            <w:tcW w:w="929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55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4783" w:type="dxa"/>
            <w:vAlign w:val="center"/>
          </w:tcPr>
          <w:p>
            <w:pPr>
              <w:spacing w:line="520" w:lineRule="exact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建立培训考核制度，对员工分别进行入职、在职及升职的培训，并予以考核，不合格者淘汰，对于特种作业人员，实行外送有关部门进行培训考核，并监督其上岗作业证的有效期，确保员工培训合格率达到100%，以此确保员工的高素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  <w:jc w:val="center"/>
        </w:trPr>
        <w:tc>
          <w:tcPr>
            <w:tcW w:w="766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94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管理人员、特殊工种人员持证上岗率</w:t>
            </w:r>
          </w:p>
        </w:tc>
        <w:tc>
          <w:tcPr>
            <w:tcW w:w="929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55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4783" w:type="dxa"/>
            <w:vAlign w:val="center"/>
          </w:tcPr>
          <w:p>
            <w:pPr>
              <w:spacing w:line="520" w:lineRule="exact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建立入职把关和培训取证制度，对管理、技术人员严格要求持证上岗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2" w:hRule="atLeast"/>
          <w:jc w:val="center"/>
        </w:trPr>
        <w:tc>
          <w:tcPr>
            <w:tcW w:w="766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94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学校有效</w:t>
            </w:r>
          </w:p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投诉率</w:t>
            </w:r>
          </w:p>
        </w:tc>
        <w:tc>
          <w:tcPr>
            <w:tcW w:w="929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≤1%</w:t>
            </w:r>
          </w:p>
        </w:tc>
        <w:tc>
          <w:tcPr>
            <w:tcW w:w="755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≤0.8%</w:t>
            </w:r>
          </w:p>
        </w:tc>
        <w:tc>
          <w:tcPr>
            <w:tcW w:w="4783" w:type="dxa"/>
            <w:vAlign w:val="center"/>
          </w:tcPr>
          <w:p>
            <w:pPr>
              <w:spacing w:line="520" w:lineRule="exact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按照合同约定，作好各项工作，提高管理服务人员素质，定期征求学校意见，不断改进服务；定期举行学校座谈会，了解学校的愿望及要求，满足学校的合理要求，将投诉及时处理及记录并建立回访制度，处理时限：分类考虑可能的处理时间，一般立即处理不超过半天，不能立即处理的约定限时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  <w:jc w:val="center"/>
        </w:trPr>
        <w:tc>
          <w:tcPr>
            <w:tcW w:w="766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94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学校满意率</w:t>
            </w:r>
          </w:p>
        </w:tc>
        <w:tc>
          <w:tcPr>
            <w:tcW w:w="929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95%</w:t>
            </w:r>
          </w:p>
        </w:tc>
        <w:tc>
          <w:tcPr>
            <w:tcW w:w="755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≥98%</w:t>
            </w:r>
          </w:p>
        </w:tc>
        <w:tc>
          <w:tcPr>
            <w:tcW w:w="4783" w:type="dxa"/>
            <w:vAlign w:val="center"/>
          </w:tcPr>
          <w:p>
            <w:pPr>
              <w:spacing w:line="520" w:lineRule="exact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在日常服务过程中，多渠道及时收集学校的需求信息，加强双方的沟通协调，不断改进服务，尽可能满足学校的需求，确保学校对服务工作的满意程度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766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94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清洁、保洁率</w:t>
            </w:r>
          </w:p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消杀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率</w:t>
            </w:r>
          </w:p>
        </w:tc>
        <w:tc>
          <w:tcPr>
            <w:tcW w:w="929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≥95%</w:t>
            </w:r>
          </w:p>
        </w:tc>
        <w:tc>
          <w:tcPr>
            <w:tcW w:w="755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4783" w:type="dxa"/>
            <w:vAlign w:val="center"/>
          </w:tcPr>
          <w:p>
            <w:pPr>
              <w:spacing w:line="520" w:lineRule="exact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指定专职保洁员按时清洁，保洁实行全天24小时巡查制度，巡查记录完善，监督检查得力，严格考核制度以确保垃圾日产日清，空气清新，设施完好。指定专人负责除病虫害，实行巡查制度，建档记录，由保洁主管监督，以确保无病虫害隐患。</w:t>
            </w:r>
          </w:p>
        </w:tc>
      </w:tr>
    </w:tbl>
    <w:p>
      <w:pPr>
        <w:spacing w:line="520" w:lineRule="exact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五、队伍建设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中标方要积极打造一个工作严谨的后勤管理团队，严格按照规定的委派后勤条件做好后勤人员的选聘工作，打造一支有责任感、有奉献精神、有忠诚态度、服务专业的后勤队伍。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（一）建立健全制度。中标方要根据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的实际情况制定切实可行并不断完善的制度，做到有章可循，以制度管岗、以制度管人，并做好监督检查工作。后勤人员要严格遵守法律法规和中标方、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的规章制度，听从工作安排。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（二）严格考核程序。中标方要自觉接受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的考核评价，不能按照本方案保质保量履行责任的，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有权单方面终止合作。中标方要按照《岗位职责》和《</w:t>
      </w:r>
      <w:bookmarkStart w:id="0" w:name="OLE_LINK1"/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考核制度</w:t>
      </w:r>
      <w:bookmarkEnd w:id="0"/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》（考核制度由校方及中标方联合制定），严格做好后勤人员的考核工作，认真做好奖惩处罚记录，按照要点、程序抓好考核。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对责任心不强、工作推诿及工作疏忽导致安全问题的后勤人员，有权提出更换，中标方必须予以配合，迅速选派素质高的后勤人员到岗。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（三）认真抓好后勤人员培训上岗工作。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1.公司化运营管理，把职业道德教育贯穿培训、管理的始终，打造一支具有良好的职业道德和奉献精神的后勤人员队伍。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2.按照《培训计划》《培训大纲》，结合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的实际情况，制定切实可行的培训方案，抓好职业道德教育、业务技能培养，不断提升队伍的战斗力。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3.针对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的特点，要把文明执勤、注重礼仪、注重形象作为培训的重点之一。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4.注重培训抢救、防灾、救灾、消防、应急处突等技能。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5.做好大型活动的后勤保障培训工作。</w:t>
      </w:r>
    </w:p>
    <w:p>
      <w:pPr>
        <w:spacing w:line="520" w:lineRule="exact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六、有关要求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一）中标方定期自查对服务标准执行的情况，发现问题立即整改。严格按照服务标准做好后勤服务，每周要自查执行服务标准的情况，每个月初要向校方送达“征询意见函”，征求校方意见。要经常研究工作中出现的新情况、新问题，对苗头性问题及时发现、及时处置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二）认真落实安全生产责任制。项目经理、品质主管对安全生产负领导责任，是安全生产的第一责任人，工程师、生活老师、保洁员、绿化员是安全生产的直接责任人。各岗位、各工种要严格执行安全生产工作要求，认真做好水电、弱电、日常设施设备的维修、维护，学生宿舍防疫、消毒，病虫害消杀，校园各区域的环境卫生日常整治，绿化修整施工要做好防护措施，病虫害消杀要确保避免药物中毒事件发生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三）参与学校全员育人工作。要抓好学生就寝纪律、内务卫生、作息时间等方面的管理，善于做住校生思想教育，加强学生行为习惯规范，关心并尽力解决住校生生活困难，不断培养学生文明守纪、勤奋守时、吃苦耐劳的品质和良好的生活习惯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四）做好沟通工作。为了落实各项后勤服务措施，中标方要主动向学校相关职能部门沟通工作，要遵照“质量标准”来执勤，做到职责分明，标准不减。要积极主动争取辖区卫生健康、疾控、环卫、水务、自来水、电力、燃气、电信等部门支持，营造良好的工作环境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五）切实抓好后勤设备保障工作和应急处突工作。按照方案确定的清单，做好保洁、绿化等大型设备和消耗品配备工作，要加强设备的日常维护、保养、存储、管理，做到物尽其用，更好地为学校后勤管理工作服务。</w:t>
      </w:r>
    </w:p>
    <w:p>
      <w:pPr>
        <w:spacing w:line="52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七、其他说明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（一）中标方需具备具备师生团建、综合素质训练含军训经验及能力。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二）本项目报价包含招标范围确定需要的人员工资、管理费、社保、培训费、利润、税金等在内的全部费用之和，不得另行计取其他费用。其它设备由中标单位自行配备；如一旦中标，在项目实施中出现任何遗漏，均由中标人免费提供，甲方不再支付任何费用（特殊情况除外）。（详见附件）</w:t>
      </w:r>
    </w:p>
    <w:p>
      <w:pPr>
        <w:pStyle w:val="2"/>
        <w:numPr>
          <w:ilvl w:val="0"/>
          <w:numId w:val="0"/>
        </w:numPr>
        <w:ind w:leftChars="0" w:right="1470" w:rightChars="7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0"/>
        </w:numPr>
        <w:ind w:leftChars="0" w:right="1470" w:rightChars="7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0"/>
        </w:numPr>
        <w:ind w:leftChars="0" w:right="1470" w:rightChars="7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0"/>
        </w:numPr>
        <w:ind w:leftChars="0" w:right="1470" w:rightChars="7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0"/>
        </w:numPr>
        <w:ind w:leftChars="0" w:right="1470" w:rightChars="700"/>
        <w:rPr>
          <w:rFonts w:hint="default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pStyle w:val="2"/>
        <w:numPr>
          <w:ilvl w:val="0"/>
          <w:numId w:val="1"/>
        </w:numPr>
        <w:ind w:left="0" w:leftChars="0" w:right="1470" w:rightChars="700" w:firstLineChars="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人员薪酬及管理费</w:t>
      </w:r>
    </w:p>
    <w:tbl>
      <w:tblPr>
        <w:tblStyle w:val="5"/>
        <w:tblW w:w="796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1661"/>
        <w:gridCol w:w="1405"/>
        <w:gridCol w:w="1405"/>
        <w:gridCol w:w="1405"/>
        <w:gridCol w:w="14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项目经理薪酬结构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2022年10月2日至2023年6月30日费用（元）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  <w:r>
              <w:rPr>
                <w:rStyle w:val="9"/>
                <w:lang w:val="en-US" w:eastAsia="zh-CN" w:bidi="ar"/>
              </w:rPr>
              <w:t>年7月1至2024年6月30日费用（元）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</w:t>
            </w:r>
            <w:r>
              <w:rPr>
                <w:rStyle w:val="9"/>
                <w:lang w:val="en-US" w:eastAsia="zh-CN" w:bidi="ar"/>
              </w:rPr>
              <w:t>年7月1至2025年6月30日费用（元）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2025年7月1至2025年9月24日费用（元）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月人均薪酬小计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4861.03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5004.63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5148.23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5291.83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每人每月管理费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人数（人）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每月薪酬费及管理费合计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年度薪酬费及管理费合计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spacing w:line="480" w:lineRule="exact"/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5"/>
        <w:tblW w:w="796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1661"/>
        <w:gridCol w:w="1405"/>
        <w:gridCol w:w="1405"/>
        <w:gridCol w:w="1405"/>
        <w:gridCol w:w="14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品质主管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薪酬结构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2022年10月2日至2023年6月30日费用（元）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  <w:r>
              <w:rPr>
                <w:rStyle w:val="9"/>
                <w:lang w:val="en-US" w:eastAsia="zh-CN" w:bidi="ar"/>
              </w:rPr>
              <w:t>年7月1至2024年6月30日费用（元）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</w:t>
            </w:r>
            <w:r>
              <w:rPr>
                <w:rStyle w:val="9"/>
                <w:lang w:val="en-US" w:eastAsia="zh-CN" w:bidi="ar"/>
              </w:rPr>
              <w:t>年7月1至2025年6月30日费用（元）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2025年7月1至2025年9月24日费用（元）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月人均薪酬小计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4661.03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4804.63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4948.23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5091.83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每人每月管理费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人数（人）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每月薪酬费及管理费合计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年度薪酬费及管理费合计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tbl>
      <w:tblPr>
        <w:tblStyle w:val="5"/>
        <w:tblpPr w:leftFromText="180" w:rightFromText="180" w:vertAnchor="text" w:horzAnchor="page" w:tblpX="1867" w:tblpY="423"/>
        <w:tblOverlap w:val="never"/>
        <w:tblW w:w="79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1661"/>
        <w:gridCol w:w="1405"/>
        <w:gridCol w:w="1405"/>
        <w:gridCol w:w="1405"/>
        <w:gridCol w:w="14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薪酬结构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2022年10月2日至2023年6月30日费用（元）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  <w:r>
              <w:rPr>
                <w:rStyle w:val="9"/>
                <w:lang w:val="en-US" w:eastAsia="zh-CN" w:bidi="ar"/>
              </w:rPr>
              <w:t>年7月1至2024年6月30日费用（元）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</w:t>
            </w:r>
            <w:r>
              <w:rPr>
                <w:rStyle w:val="9"/>
                <w:lang w:val="en-US" w:eastAsia="zh-CN" w:bidi="ar"/>
              </w:rPr>
              <w:t>年7月1至2025年6月30日费用（元）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2025年7月1至2025年9月24日费用（元）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月人均薪酬小计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4461.03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4604.63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4748.23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4891.83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每人每月管理费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人数（人）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每月薪酬费及管理费合计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年度薪酬费及管理费合计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56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rPr>
          <w:rFonts w:hint="eastAsia"/>
        </w:rPr>
      </w:pPr>
    </w:p>
    <w:tbl>
      <w:tblPr>
        <w:tblStyle w:val="5"/>
        <w:tblpPr w:leftFromText="180" w:rightFromText="180" w:vertAnchor="text" w:horzAnchor="page" w:tblpX="1867" w:tblpY="423"/>
        <w:tblOverlap w:val="never"/>
        <w:tblW w:w="79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1661"/>
        <w:gridCol w:w="1405"/>
        <w:gridCol w:w="1405"/>
        <w:gridCol w:w="1405"/>
        <w:gridCol w:w="14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生活老师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薪酬结构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2022年10月2日至2023年6月30日费用（元）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  <w:r>
              <w:rPr>
                <w:rStyle w:val="9"/>
                <w:lang w:val="en-US" w:eastAsia="zh-CN" w:bidi="ar"/>
              </w:rPr>
              <w:t>年7月1至2024年6月30日费用（元）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</w:t>
            </w:r>
            <w:r>
              <w:rPr>
                <w:rStyle w:val="9"/>
                <w:lang w:val="en-US" w:eastAsia="zh-CN" w:bidi="ar"/>
              </w:rPr>
              <w:t>年7月1至2025年6月30日费用（元）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2025年7月1至2025年9月24日费用（元）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月人均薪酬小计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3337.86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3481.46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3625.06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3768.66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每人每月管理费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人数（人）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每月薪酬费及管理费合计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年度薪酬费及管理费合计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56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rPr>
          <w:rFonts w:hint="eastAsia"/>
        </w:rPr>
      </w:pPr>
    </w:p>
    <w:tbl>
      <w:tblPr>
        <w:tblStyle w:val="5"/>
        <w:tblpPr w:leftFromText="180" w:rightFromText="180" w:vertAnchor="text" w:horzAnchor="page" w:tblpX="1867" w:tblpY="423"/>
        <w:tblOverlap w:val="never"/>
        <w:tblW w:w="79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1661"/>
        <w:gridCol w:w="1405"/>
        <w:gridCol w:w="1405"/>
        <w:gridCol w:w="1405"/>
        <w:gridCol w:w="14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保洁员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薪酬结构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2022年10月2日至2023年6月30日费用（元）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  <w:r>
              <w:rPr>
                <w:rStyle w:val="9"/>
                <w:lang w:val="en-US" w:eastAsia="zh-CN" w:bidi="ar"/>
              </w:rPr>
              <w:t>年7月1至2024年6月30日费用（元）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</w:t>
            </w:r>
            <w:r>
              <w:rPr>
                <w:rStyle w:val="9"/>
                <w:lang w:val="en-US" w:eastAsia="zh-CN" w:bidi="ar"/>
              </w:rPr>
              <w:t>年7月1至2025年6月30日费用（元）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2025年7月1至2025年9月24日费用（元）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月人均薪酬小计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3337.86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3481.46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3625.06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3768.66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每人每月管理费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人数（人）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每月薪酬费及管理费合计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年度薪酬费及管理费合计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56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rPr>
          <w:rFonts w:hint="eastAsia"/>
        </w:rPr>
      </w:pPr>
    </w:p>
    <w:tbl>
      <w:tblPr>
        <w:tblStyle w:val="5"/>
        <w:tblpPr w:leftFromText="180" w:rightFromText="180" w:vertAnchor="text" w:horzAnchor="page" w:tblpX="1867" w:tblpY="423"/>
        <w:tblOverlap w:val="never"/>
        <w:tblW w:w="79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1661"/>
        <w:gridCol w:w="1405"/>
        <w:gridCol w:w="1405"/>
        <w:gridCol w:w="1405"/>
        <w:gridCol w:w="14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绿化员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薪酬结构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2022年10月2日至2023年6月30日费用（元）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  <w:r>
              <w:rPr>
                <w:rStyle w:val="9"/>
                <w:lang w:val="en-US" w:eastAsia="zh-CN" w:bidi="ar"/>
              </w:rPr>
              <w:t>年7月1至2024年6月30日费用（元）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</w:t>
            </w:r>
            <w:r>
              <w:rPr>
                <w:rStyle w:val="9"/>
                <w:lang w:val="en-US" w:eastAsia="zh-CN" w:bidi="ar"/>
              </w:rPr>
              <w:t>年7月1至2025年6月30日费用（元）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2025年7月1至2025年9月24日费用（元）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月人均薪酬小计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3337.86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3481.46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3625.06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3768.66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每人每月管理费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人数（人）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每月薪酬费及管理费合计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年度薪酬费及管理费合计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56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仿宋_GB2312" w:hAnsi="仿宋_GB2312" w:eastAsia="仿宋_GB2312" w:cs="仿宋_GB2312"/>
          <w:color w:val="0000FF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8"/>
          <w:szCs w:val="28"/>
          <w:lang w:val="en-US" w:eastAsia="zh-CN" w:bidi="ar"/>
        </w:rPr>
        <w:t>注：</w:t>
      </w:r>
      <w:r>
        <w:rPr>
          <w:rFonts w:hint="eastAsia" w:ascii="仿宋_GB2312" w:hAnsi="仿宋_GB2312" w:eastAsia="仿宋_GB2312" w:cs="仿宋_GB2312"/>
          <w:color w:val="0000FF"/>
          <w:kern w:val="0"/>
          <w:sz w:val="28"/>
          <w:szCs w:val="28"/>
          <w:lang w:val="en-US" w:eastAsia="zh-CN" w:bidi="ar"/>
        </w:rPr>
        <w:t>薪酬费及管理费为定额报价，不得减报或加报，薪酬费中包含实发工资、</w:t>
      </w:r>
      <w:r>
        <w:rPr>
          <w:rFonts w:hint="eastAsia" w:ascii="宋体" w:hAnsi="宋体" w:eastAsia="宋体" w:cs="宋体"/>
          <w:i w:val="0"/>
          <w:iCs w:val="0"/>
          <w:color w:val="0000FF"/>
          <w:kern w:val="0"/>
          <w:sz w:val="28"/>
          <w:szCs w:val="28"/>
          <w:u w:val="none"/>
          <w:lang w:val="en-US" w:eastAsia="zh-CN" w:bidi="ar"/>
        </w:rPr>
        <w:t>代扣个人社保及公积金费、单位负担社保公积金费</w:t>
      </w:r>
      <w:r>
        <w:rPr>
          <w:rFonts w:hint="eastAsia" w:ascii="仿宋_GB2312" w:hAnsi="仿宋_GB2312" w:eastAsia="仿宋_GB2312" w:cs="仿宋_GB2312"/>
          <w:color w:val="0000FF"/>
          <w:kern w:val="0"/>
          <w:sz w:val="28"/>
          <w:szCs w:val="28"/>
          <w:lang w:val="en-US" w:eastAsia="zh-CN" w:bidi="ar"/>
        </w:rPr>
        <w:t>。社保及公积金（“五险一金”）按东方市最低标准缴纳，多余部分用于实发工资发放。</w:t>
      </w:r>
    </w:p>
    <w:p>
      <w:pPr>
        <w:pStyle w:val="2"/>
        <w:rPr>
          <w:rFonts w:hint="eastAsia"/>
        </w:rPr>
      </w:pPr>
    </w:p>
    <w:p>
      <w:pPr>
        <w:spacing w:line="480" w:lineRule="exact"/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二、大型清洁及绿化养护设备配备经费</w:t>
      </w:r>
    </w:p>
    <w:tbl>
      <w:tblPr>
        <w:tblStyle w:val="6"/>
        <w:tblW w:w="770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1517"/>
        <w:gridCol w:w="1056"/>
        <w:gridCol w:w="634"/>
        <w:gridCol w:w="852"/>
        <w:gridCol w:w="1147"/>
        <w:gridCol w:w="19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用品名称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单价</w:t>
            </w:r>
          </w:p>
        </w:tc>
        <w:tc>
          <w:tcPr>
            <w:tcW w:w="114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总价(元)</w:t>
            </w: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工具图片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3" w:hRule="atLeas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全自动洗地机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82650" cy="801370"/>
                  <wp:effectExtent l="0" t="0" r="12700" b="17780"/>
                  <wp:docPr id="26" name="图片 26" descr="15522827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552282726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大功率吸尘吸水机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28015" cy="959485"/>
                  <wp:effectExtent l="0" t="0" r="635" b="12065"/>
                  <wp:docPr id="25" name="图片 25" descr="155228269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552282696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 w:eastAsia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剪草机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25805" cy="725805"/>
                  <wp:effectExtent l="0" t="0" r="17145" b="17145"/>
                  <wp:docPr id="6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atLeas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 w:eastAsia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割灌机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77290" cy="646430"/>
                  <wp:effectExtent l="0" t="0" r="3810" b="1270"/>
                  <wp:docPr id="6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 w:eastAsia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打孔机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46150" cy="860425"/>
                  <wp:effectExtent l="0" t="0" r="6350" b="15875"/>
                  <wp:docPr id="4" name="图片 4" descr="微信截图_20220519224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截图_202205192243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3" w:hRule="atLeas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 w:eastAsia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脚手架(3米高)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副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73785" cy="953770"/>
                  <wp:effectExtent l="0" t="0" r="12065" b="17780"/>
                  <wp:docPr id="7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9" w:hRule="atLeas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 w:eastAsia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绿篱机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39370</wp:posOffset>
                  </wp:positionV>
                  <wp:extent cx="1043940" cy="782955"/>
                  <wp:effectExtent l="47625" t="0" r="51435" b="0"/>
                  <wp:wrapNone/>
                  <wp:docPr id="72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13" cstate="print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1043940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exac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 w:eastAsia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高枝油锯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instrText xml:space="preserve">INCLUDEPICTURE \d "http://www.vcmark.cn/upfile/img/140820/product_bigimg3914085475700.jpg"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99820" cy="594360"/>
                  <wp:effectExtent l="0" t="0" r="5080" b="15240"/>
                  <wp:docPr id="73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 r:link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exac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 w:eastAsia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人字梯(4米高)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副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instrText xml:space="preserve">INCLUDEPICTURE \d "http://images.hisupplier.com/var/userImages/201007/21/161618087996_s.jpg"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595630" cy="852805"/>
                  <wp:effectExtent l="0" t="0" r="13970" b="4445"/>
                  <wp:docPr id="74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 r:link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8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tblHeader/>
        </w:trPr>
        <w:tc>
          <w:tcPr>
            <w:tcW w:w="3794" w:type="dxa"/>
            <w:gridSpan w:val="4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85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line="48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注：大型设备维修费用不可预计，由学校负责维修，据实支付。</w:t>
      </w:r>
    </w:p>
    <w:p>
      <w:pPr>
        <w:numPr>
          <w:ilvl w:val="0"/>
          <w:numId w:val="2"/>
        </w:numPr>
        <w:spacing w:line="480" w:lineRule="exact"/>
        <w:ind w:left="-643" w:leftChars="0" w:firstLine="643" w:firstLineChars="0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劳保、保洁、绿化等消耗品配备经费</w:t>
      </w:r>
    </w:p>
    <w:p>
      <w:pPr>
        <w:pStyle w:val="2"/>
        <w:rPr>
          <w:rFonts w:hint="eastAsia"/>
        </w:rPr>
      </w:pPr>
    </w:p>
    <w:tbl>
      <w:tblPr>
        <w:tblStyle w:val="5"/>
        <w:tblW w:w="86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1408"/>
        <w:gridCol w:w="1425"/>
        <w:gridCol w:w="1290"/>
        <w:gridCol w:w="720"/>
        <w:gridCol w:w="813"/>
        <w:gridCol w:w="1410"/>
        <w:gridCol w:w="9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  <w:tblHeader/>
          <w:jc w:val="center"/>
        </w:trPr>
        <w:tc>
          <w:tcPr>
            <w:tcW w:w="563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</w:tc>
        <w:tc>
          <w:tcPr>
            <w:tcW w:w="1408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物资名称</w:t>
            </w:r>
          </w:p>
        </w:tc>
        <w:tc>
          <w:tcPr>
            <w:tcW w:w="1425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物资图例</w:t>
            </w:r>
          </w:p>
        </w:tc>
        <w:tc>
          <w:tcPr>
            <w:tcW w:w="1290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物资用途</w:t>
            </w:r>
          </w:p>
        </w:tc>
        <w:tc>
          <w:tcPr>
            <w:tcW w:w="720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更换频率</w:t>
            </w:r>
          </w:p>
        </w:tc>
        <w:tc>
          <w:tcPr>
            <w:tcW w:w="813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单价</w:t>
            </w:r>
          </w:p>
        </w:tc>
        <w:tc>
          <w:tcPr>
            <w:tcW w:w="1410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3年总需求数</w:t>
            </w:r>
          </w:p>
        </w:tc>
        <w:tc>
          <w:tcPr>
            <w:tcW w:w="975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3年预算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exact"/>
          <w:jc w:val="center"/>
        </w:trPr>
        <w:tc>
          <w:tcPr>
            <w:tcW w:w="563" w:type="dxa"/>
            <w:vMerge w:val="restart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劳保用品</w:t>
            </w: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保洁工作服套装（夏）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65810" cy="673100"/>
                  <wp:effectExtent l="0" t="0" r="15240" b="12700"/>
                  <wp:docPr id="12" name="图片 12" descr="微信截图_20190415093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截图_201904150939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14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用于清扫保洁劳动保护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1年</w:t>
            </w:r>
          </w:p>
        </w:tc>
        <w:tc>
          <w:tcPr>
            <w:tcW w:w="813" w:type="dxa"/>
            <w:vAlign w:val="center"/>
          </w:tcPr>
          <w:p/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7*2*3=42套(每人每年2套)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2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保洁工作服套装（秋）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33070" cy="636270"/>
                  <wp:effectExtent l="0" t="0" r="5080" b="11430"/>
                  <wp:docPr id="13" name="图片 13" descr="微信截图_20190415095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截图_2019041509504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用于清扫保洁劳动保护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1年</w:t>
            </w:r>
          </w:p>
        </w:tc>
        <w:tc>
          <w:tcPr>
            <w:tcW w:w="813" w:type="dxa"/>
            <w:vAlign w:val="center"/>
          </w:tcPr>
          <w:p/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7*2*3=42套(每人每1年2套)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生活老师工作服套装（夏）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65175" cy="741045"/>
                  <wp:effectExtent l="0" t="0" r="15875" b="1905"/>
                  <wp:docPr id="2" name="图片 2" descr="夏生活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夏生活老师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用于生活老师劳动保护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1年</w:t>
            </w:r>
          </w:p>
        </w:tc>
        <w:tc>
          <w:tcPr>
            <w:tcW w:w="813" w:type="dxa"/>
            <w:vAlign w:val="center"/>
          </w:tcPr>
          <w:p/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12*2*3=72套(每人每年2套)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生活老师工作服套装（秋）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64540" cy="711200"/>
                  <wp:effectExtent l="0" t="0" r="16510" b="12700"/>
                  <wp:docPr id="1" name="图片 1" descr="秋生活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秋生活老师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用于生活老师劳动保护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12*2*3=72套(每人每年2套)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工程师工作服套装（夏）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54660" cy="607695"/>
                  <wp:effectExtent l="0" t="0" r="2540" b="1905"/>
                  <wp:docPr id="10" name="图片 10" descr="维修工作服夏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维修工作服夏装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用于工程师劳动保护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3*2*3=18套(每人每年2套)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exact"/>
          <w:jc w:val="center"/>
        </w:trPr>
        <w:tc>
          <w:tcPr>
            <w:tcW w:w="563" w:type="dxa"/>
            <w:vMerge w:val="restart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劳保用品</w:t>
            </w: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工程师工作服套装（秋）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90220" cy="656590"/>
                  <wp:effectExtent l="0" t="0" r="5080" b="10160"/>
                  <wp:docPr id="11" name="图片 11" descr="维修工秋冬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维修工秋冬装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用于工程师劳动保护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3*2*3=18套(每人每年2套)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绿化员工作服套装（夏）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21030" cy="650875"/>
                  <wp:effectExtent l="0" t="0" r="7620" b="15875"/>
                  <wp:docPr id="8" name="图片 8" descr="园林夏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园林夏装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用于绿化员劳动保护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1*2*3=6套(每人每年2套)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绿化员工作服套装（秋）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40715" cy="657225"/>
                  <wp:effectExtent l="0" t="0" r="6985" b="9525"/>
                  <wp:docPr id="7" name="图片 7" descr="园林工作服冬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园林工作服冬装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用于绿化员劳动保护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1*2*3=6套(每人每年2套)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工程师、绿化员安全头盔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56285" cy="738505"/>
                  <wp:effectExtent l="0" t="0" r="5715" b="4445"/>
                  <wp:docPr id="3" name="图片 3" descr="安全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安全帽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用于工作安全防护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1.5年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4*2=8顶(每人每1.5年1顶）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保洁员、工程师、绿化员反光背心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24230" cy="618490"/>
                  <wp:effectExtent l="0" t="0" r="13970" b="10160"/>
                  <wp:docPr id="121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61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用于劳动保护，起警示作用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1.5年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11*2=22套(每人每1.5年1套)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手套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22630" cy="722630"/>
                  <wp:effectExtent l="0" t="0" r="1270" b="1270"/>
                  <wp:docPr id="12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用于保洁、绿化、维修过程中的手部保护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破损即换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12*12*3=432双(每人每月1双）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exact"/>
          <w:jc w:val="center"/>
        </w:trPr>
        <w:tc>
          <w:tcPr>
            <w:tcW w:w="563" w:type="dxa"/>
            <w:vMerge w:val="restart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保洁常用工具</w:t>
            </w: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尘推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85190" cy="728345"/>
                  <wp:effectExtent l="0" t="0" r="10160" b="14605"/>
                  <wp:docPr id="127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4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用于大范围的地面灰尘清理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7*3=21只（每人每年1只）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地拖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05485" cy="705485"/>
                  <wp:effectExtent l="0" t="0" r="18415" b="18415"/>
                  <wp:docPr id="217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4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用于小范围的地面灰尘清理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每6个月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7*2*3=42只（每人每年2只）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毛头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35660" cy="440690"/>
                  <wp:effectExtent l="0" t="0" r="2540" b="16510"/>
                  <wp:docPr id="2180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0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 t="16884" b="30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44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4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用于墙外的玻璃擦拭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7*3=21只（每人每年1只）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3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扫把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62305" cy="662305"/>
                  <wp:effectExtent l="0" t="0" r="4445" b="4445"/>
                  <wp:docPr id="2181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4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用于细碎垃圾的清扫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每4个月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7*3*3=63只（每人每年3只）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8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水桶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18515" cy="785495"/>
                  <wp:effectExtent l="0" t="0" r="635" b="14605"/>
                  <wp:docPr id="2182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rcRect t="3560" r="3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78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4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盛水工具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7*3=21只（每人每年1只）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" w:hRule="exact"/>
          <w:jc w:val="center"/>
        </w:trPr>
        <w:tc>
          <w:tcPr>
            <w:tcW w:w="563" w:type="dxa"/>
            <w:vMerge w:val="restart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保洁常用工具</w:t>
            </w: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清厕刷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90270" cy="749300"/>
                  <wp:effectExtent l="0" t="0" r="5080" b="12700"/>
                  <wp:docPr id="2183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rcRect t="18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4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用于厕所蹲坑的清洗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每3个月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150把（每间厕所每年4把）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6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提示牌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62330" cy="780415"/>
                  <wp:effectExtent l="0" t="0" r="13970" b="635"/>
                  <wp:docPr id="2195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4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用于作业期间的提示牌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每2年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30个（每个楼层每2年1个）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撮箕（垃圾铲斗）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86765" cy="639445"/>
                  <wp:effectExtent l="0" t="0" r="13335" b="8255"/>
                  <wp:docPr id="65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63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用于细碎垃圾的收装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每6个月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7*2*3=42只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6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大扫把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45795" cy="645795"/>
                  <wp:effectExtent l="0" t="0" r="1905" b="1905"/>
                  <wp:docPr id="66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6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用于室外道路的垃圾清扫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每1个月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2*12*3=72只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铁锨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565785" cy="565785"/>
                  <wp:effectExtent l="0" t="0" r="5715" b="5715"/>
                  <wp:docPr id="2208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用于固废垃圾的收装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每1.5年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16把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垃圾手推车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71220" cy="657225"/>
                  <wp:effectExtent l="0" t="0" r="5080" b="9525"/>
                  <wp:docPr id="2209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9" name="图片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rcRect b="13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用于室外垃圾的转运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每1.5年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6辆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2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喷壶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22020" cy="700405"/>
                  <wp:effectExtent l="0" t="0" r="11430" b="4445"/>
                  <wp:docPr id="221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用于顽固污渍的清洁液喷淋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每半年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30只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8" w:hRule="exact"/>
          <w:jc w:val="center"/>
        </w:trPr>
        <w:tc>
          <w:tcPr>
            <w:tcW w:w="563" w:type="dxa"/>
            <w:vMerge w:val="restart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清洁耗品耗材</w:t>
            </w: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百洁布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34060" cy="703580"/>
                  <wp:effectExtent l="0" t="0" r="8890" b="1270"/>
                  <wp:docPr id="2212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" name="图片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用于台面污渍的清洗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不限制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400块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尘推罩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40105" cy="487680"/>
                  <wp:effectExtent l="0" t="0" r="17145" b="7620"/>
                  <wp:docPr id="2213" name="图片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3" name="图片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rcRect t="21143" b="20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48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配合尘推使用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不限制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300只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9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毛巾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32485" cy="577215"/>
                  <wp:effectExtent l="0" t="0" r="5715" b="13335"/>
                  <wp:docPr id="2214" name="图片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4" name="图片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清洗擦拭作用，以颜色作用途区分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不限制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500块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7" w:hRule="exact"/>
          <w:jc w:val="center"/>
        </w:trPr>
        <w:tc>
          <w:tcPr>
            <w:tcW w:w="563" w:type="dxa"/>
            <w:vMerge w:val="restart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清洁耗品耗材</w:t>
            </w: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小垃圾袋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18185" cy="765810"/>
                  <wp:effectExtent l="0" t="0" r="5715" b="15240"/>
                  <wp:docPr id="2216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6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rcRect r="3382" b="3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用于办公区域的垃圾收集，配合垃圾桶使用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不限制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2000卷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大垃圾袋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21690" cy="498475"/>
                  <wp:effectExtent l="0" t="0" r="16510" b="15875"/>
                  <wp:docPr id="2217" name="图片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7" name="图片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用于室外垃圾收集，配合室外垃圾桶使用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不限制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40000只（平均每天40只）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lang w:bidi="ar"/>
                <w14:textFill>
                  <w14:solidFill>
                    <w14:schemeClr w14:val="tx1"/>
                  </w14:solidFill>
                </w14:textFill>
              </w:rPr>
              <w:t>消杀费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学生宿舍防疫、消毒，病虫害消杀</w:t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用于卫生防疫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4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每学年至少2次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不少于6次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exact"/>
          <w:jc w:val="center"/>
        </w:trPr>
        <w:tc>
          <w:tcPr>
            <w:tcW w:w="563" w:type="dxa"/>
            <w:vMerge w:val="restart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绿化耗品耗材</w:t>
            </w:r>
          </w:p>
        </w:tc>
        <w:tc>
          <w:tcPr>
            <w:tcW w:w="140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枝剪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instrText xml:space="preserve">INCLUDEPICTURE \d "http://www.wynnstools.cn/db_picture/pro10/201107281444503700.jpg"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02970" cy="438150"/>
                  <wp:effectExtent l="0" t="0" r="11430" b="0"/>
                  <wp:docPr id="47" name="图片 4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 r:link="rId47" cstate="print"/>
                          <a:srcRect t="23529" b="27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29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用于绿化植物造型修剪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每1.5年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2把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2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台剪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instrText xml:space="preserve">INCLUDEPICTURE \d "http://img04.taobaocdn.com/imgextra/etao/i4/T1.8KpXjlkXXXC6yo9_103706.jpg_220x220.jpg"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98500" cy="835025"/>
                  <wp:effectExtent l="0" t="0" r="6350" b="3175"/>
                  <wp:docPr id="48" name="图片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8" r:link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29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用于绿化植物造型修剪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每1年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3把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2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大锄头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instrText xml:space="preserve">INCLUDEPICTURE \d "http://img007.hc360.cn/g2/M07/8A/DD/wKhQuVMqgnuEArCQAAAAAHqCfXw145.jpg"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71220" cy="356235"/>
                  <wp:effectExtent l="0" t="0" r="5080" b="5715"/>
                  <wp:docPr id="50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0" r:link="rId51" cstate="print"/>
                          <a:srcRect t="21070" b="17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用于绿化地修整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每3年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2把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7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小锄头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instrText xml:space="preserve">INCLUDEPICTURE \d "http://img35.ddimg.cn/61/7/1097103805-2_e.jpg"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79450" cy="679450"/>
                  <wp:effectExtent l="0" t="0" r="0" b="0"/>
                  <wp:docPr id="51" name="图片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2" r:link="rId53" cstate="print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用于绿化地修整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每3年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把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exact"/>
          <w:jc w:val="center"/>
        </w:trPr>
        <w:tc>
          <w:tcPr>
            <w:tcW w:w="563" w:type="dxa"/>
            <w:vMerge w:val="restart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绿化耗品耗材</w:t>
            </w:r>
          </w:p>
        </w:tc>
        <w:tc>
          <w:tcPr>
            <w:tcW w:w="140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十字镐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instrText xml:space="preserve">INCLUDEPICTURE \d "http://i1.qhimg.com/dr/250_500_/t01f1379e78a994474d.jpg?size=268x291"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97560" cy="749300"/>
                  <wp:effectExtent l="0" t="0" r="2540" b="12700"/>
                  <wp:docPr id="52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4" r:link="rId55" cstate="print"/>
                          <a:srcRect b="1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用于绿化地修整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每3年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2把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7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高枝剪（长4-5m）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instrText xml:space="preserve">INCLUDEPICTURE \d "http://imgupload.youboy.com/imagestore20150718b9d6e604-b5e5-4adc-9600-91b77809f900.jpg"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35000" cy="635000"/>
                  <wp:effectExtent l="0" t="0" r="12700" b="12700"/>
                  <wp:docPr id="54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6" r:link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用于树枝清理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每1.5年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2把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2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手动喷雾器(中科二环MSBl51)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81685" cy="626110"/>
                  <wp:effectExtent l="0" t="0" r="18415" b="2540"/>
                  <wp:docPr id="5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用于绿化植物打药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每1.5年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406" w:type="dxa"/>
            <w:gridSpan w:val="5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numPr>
          <w:ilvl w:val="0"/>
          <w:numId w:val="0"/>
        </w:numPr>
        <w:spacing w:line="480" w:lineRule="exact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后勤人员一次性费用</w:t>
      </w:r>
    </w:p>
    <w:p>
      <w:pPr>
        <w:pStyle w:val="2"/>
        <w:ind w:left="0" w:leftChars="0" w:firstLine="0" w:firstLineChars="0"/>
      </w:pPr>
    </w:p>
    <w:tbl>
      <w:tblPr>
        <w:tblStyle w:val="5"/>
        <w:tblW w:w="99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7"/>
        <w:gridCol w:w="2680"/>
        <w:gridCol w:w="1481"/>
        <w:gridCol w:w="1619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tblHeader/>
          <w:jc w:val="center"/>
        </w:trPr>
        <w:tc>
          <w:tcPr>
            <w:tcW w:w="2447" w:type="dxa"/>
            <w:shd w:val="clear" w:color="000000" w:fill="FFFFFF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</w:tc>
        <w:tc>
          <w:tcPr>
            <w:tcW w:w="2680" w:type="dxa"/>
            <w:shd w:val="clear" w:color="000000" w:fill="FFFFFF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用途</w:t>
            </w:r>
          </w:p>
        </w:tc>
        <w:tc>
          <w:tcPr>
            <w:tcW w:w="1481" w:type="dxa"/>
            <w:shd w:val="clear" w:color="000000" w:fill="FFFFFF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单价</w:t>
            </w:r>
          </w:p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（元/人）</w:t>
            </w:r>
          </w:p>
        </w:tc>
        <w:tc>
          <w:tcPr>
            <w:tcW w:w="1619" w:type="dxa"/>
            <w:shd w:val="clear" w:color="000000" w:fill="FFFFFF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人数（人）</w:t>
            </w:r>
          </w:p>
        </w:tc>
        <w:tc>
          <w:tcPr>
            <w:tcW w:w="1704" w:type="dxa"/>
            <w:shd w:val="clear" w:color="000000" w:fill="FFFFFF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合计（元）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9" w:hRule="exact"/>
          <w:jc w:val="center"/>
        </w:trPr>
        <w:tc>
          <w:tcPr>
            <w:tcW w:w="2447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一次性建档费</w:t>
            </w:r>
          </w:p>
        </w:tc>
        <w:tc>
          <w:tcPr>
            <w:tcW w:w="2680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用于后勤人员建档</w:t>
            </w:r>
          </w:p>
        </w:tc>
        <w:tc>
          <w:tcPr>
            <w:tcW w:w="1481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704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exact"/>
          <w:jc w:val="center"/>
        </w:trPr>
        <w:tc>
          <w:tcPr>
            <w:tcW w:w="2447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岗前培训费</w:t>
            </w:r>
          </w:p>
        </w:tc>
        <w:tc>
          <w:tcPr>
            <w:tcW w:w="2680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后勤人员每年集中培训</w:t>
            </w:r>
          </w:p>
        </w:tc>
        <w:tc>
          <w:tcPr>
            <w:tcW w:w="1481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25*3=75</w:t>
            </w:r>
          </w:p>
        </w:tc>
        <w:tc>
          <w:tcPr>
            <w:tcW w:w="1704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exact"/>
          <w:jc w:val="center"/>
        </w:trPr>
        <w:tc>
          <w:tcPr>
            <w:tcW w:w="2447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体检费</w:t>
            </w:r>
          </w:p>
        </w:tc>
        <w:tc>
          <w:tcPr>
            <w:tcW w:w="2680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后勤人员每年一次体检</w:t>
            </w:r>
          </w:p>
        </w:tc>
        <w:tc>
          <w:tcPr>
            <w:tcW w:w="1481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25*2=50</w:t>
            </w:r>
          </w:p>
        </w:tc>
        <w:tc>
          <w:tcPr>
            <w:tcW w:w="1704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exact"/>
          <w:jc w:val="center"/>
        </w:trPr>
        <w:tc>
          <w:tcPr>
            <w:tcW w:w="2447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2680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1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/>
    <w:p>
      <w:pPr>
        <w:pStyle w:val="2"/>
      </w:pPr>
    </w:p>
    <w:p>
      <w:pPr>
        <w:pStyle w:val="2"/>
      </w:pPr>
    </w:p>
    <w:p>
      <w:pPr>
        <w:jc w:val="both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>
      <w:pPr>
        <w:numPr>
          <w:ilvl w:val="0"/>
          <w:numId w:val="0"/>
        </w:numPr>
        <w:spacing w:line="480" w:lineRule="exact"/>
        <w:jc w:val="center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后勤服务岗位职责及岗位安排表</w:t>
      </w:r>
    </w:p>
    <w:tbl>
      <w:tblPr>
        <w:tblStyle w:val="6"/>
        <w:tblW w:w="91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4"/>
        <w:gridCol w:w="1133"/>
        <w:gridCol w:w="868"/>
        <w:gridCol w:w="6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</w:trPr>
        <w:tc>
          <w:tcPr>
            <w:tcW w:w="1084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33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岗位</w:t>
            </w:r>
          </w:p>
        </w:tc>
        <w:tc>
          <w:tcPr>
            <w:tcW w:w="6922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岗位职责分布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exact"/>
        </w:trPr>
        <w:tc>
          <w:tcPr>
            <w:tcW w:w="108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项目经理</w:t>
            </w:r>
          </w:p>
        </w:tc>
        <w:tc>
          <w:tcPr>
            <w:tcW w:w="86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1人</w:t>
            </w:r>
          </w:p>
        </w:tc>
        <w:tc>
          <w:tcPr>
            <w:tcW w:w="6054" w:type="dxa"/>
            <w:vAlign w:val="center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负责项目全面工作及考核。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exact"/>
        </w:trPr>
        <w:tc>
          <w:tcPr>
            <w:tcW w:w="108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品质主管</w:t>
            </w:r>
          </w:p>
        </w:tc>
        <w:tc>
          <w:tcPr>
            <w:tcW w:w="86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1人</w:t>
            </w:r>
          </w:p>
        </w:tc>
        <w:tc>
          <w:tcPr>
            <w:tcW w:w="6054" w:type="dxa"/>
            <w:vAlign w:val="center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负责项目分块管理、质量监督、处理投诉。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6" w:hRule="exact"/>
        </w:trPr>
        <w:tc>
          <w:tcPr>
            <w:tcW w:w="108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工程师</w:t>
            </w:r>
          </w:p>
        </w:tc>
        <w:tc>
          <w:tcPr>
            <w:tcW w:w="86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3人</w:t>
            </w:r>
          </w:p>
        </w:tc>
        <w:tc>
          <w:tcPr>
            <w:tcW w:w="6054" w:type="dxa"/>
            <w:vAlign w:val="center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负责学校日常维修维护事宜，弱电等设施设备1人维护，强电、水等设施设备维修维护1人、日常设施设备维修1人。（除白班外，须轮值夜班）。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8" w:hRule="exact"/>
        </w:trPr>
        <w:tc>
          <w:tcPr>
            <w:tcW w:w="108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生活老师</w:t>
            </w:r>
          </w:p>
        </w:tc>
        <w:tc>
          <w:tcPr>
            <w:tcW w:w="86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12人</w:t>
            </w:r>
          </w:p>
        </w:tc>
        <w:tc>
          <w:tcPr>
            <w:tcW w:w="6054" w:type="dxa"/>
            <w:vAlign w:val="center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负责抓好学生在宿舍区的中午、晚上就寝纪律、内务卫生、作息时间等方面的管理，关心并尽力解决住校生生活困难，善于做住校生思想教育，加强学生行为习惯规范，不断培养学生文明守纪、勤奋守时、吃苦耐劳的品质和良好的生活习惯。人员安排：每班次6人（3栋宿舍楼每栋2人），分2班次，一个班次一天。</w:t>
            </w:r>
          </w:p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9" w:hRule="exact"/>
        </w:trPr>
        <w:tc>
          <w:tcPr>
            <w:tcW w:w="108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保洁员</w:t>
            </w:r>
          </w:p>
        </w:tc>
        <w:tc>
          <w:tcPr>
            <w:tcW w:w="86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7人</w:t>
            </w:r>
          </w:p>
        </w:tc>
        <w:tc>
          <w:tcPr>
            <w:tcW w:w="6054" w:type="dxa"/>
            <w:vAlign w:val="center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负责教学、运动、教师生活区的日常保洁工作，人员安排：教学楼（4栋）、综合楼、图书馆楼4人，教师公寓、体育馆1人，学生宿舍（3栋）2人，室外清洁2人。此外还需负责垃圾清理等工作。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4" w:hRule="exact"/>
        </w:trPr>
        <w:tc>
          <w:tcPr>
            <w:tcW w:w="108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绿化员工</w:t>
            </w:r>
          </w:p>
        </w:tc>
        <w:tc>
          <w:tcPr>
            <w:tcW w:w="86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1人</w:t>
            </w:r>
          </w:p>
        </w:tc>
        <w:tc>
          <w:tcPr>
            <w:tcW w:w="6054" w:type="dxa"/>
            <w:vAlign w:val="center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负责教学楼内部、办公区域日常绿化工作，负责外围绿化的修剪除草、养护、室内盆景的培育和更换，负责学生劳动实践基地（生物园、地理园）的技术指导和后勤保障。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exact"/>
        </w:trPr>
        <w:tc>
          <w:tcPr>
            <w:tcW w:w="2217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86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25人</w:t>
            </w:r>
          </w:p>
        </w:tc>
        <w:tc>
          <w:tcPr>
            <w:tcW w:w="6054" w:type="dxa"/>
            <w:vAlign w:val="center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注：各组设班组长，负责本班组的具体工作安排，记录考勤。</w:t>
      </w:r>
    </w:p>
    <w:p>
      <w:pPr>
        <w:pStyle w:val="2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7CC567"/>
    <w:multiLevelType w:val="singleLevel"/>
    <w:tmpl w:val="2A7CC567"/>
    <w:lvl w:ilvl="0" w:tentative="0">
      <w:start w:val="3"/>
      <w:numFmt w:val="chineseCounting"/>
      <w:suff w:val="nothing"/>
      <w:lvlText w:val="%1、"/>
      <w:lvlJc w:val="left"/>
      <w:pPr>
        <w:ind w:left="-643"/>
      </w:pPr>
      <w:rPr>
        <w:rFonts w:hint="eastAsia"/>
      </w:rPr>
    </w:lvl>
  </w:abstractNum>
  <w:abstractNum w:abstractNumId="1">
    <w:nsid w:val="65D47296"/>
    <w:multiLevelType w:val="singleLevel"/>
    <w:tmpl w:val="65D47296"/>
    <w:lvl w:ilvl="0" w:tentative="0">
      <w:start w:val="1"/>
      <w:numFmt w:val="chineseCounting"/>
      <w:suff w:val="nothing"/>
      <w:lvlText w:val="%1、"/>
      <w:lvlJc w:val="left"/>
      <w:pPr>
        <w:ind w:left="-144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wYjk3ZWJlNTBlODJhODhlNGYzNWNiMTc5MDExMjgifQ=="/>
  </w:docVars>
  <w:rsids>
    <w:rsidRoot w:val="00000000"/>
    <w:rsid w:val="252B41B5"/>
    <w:rsid w:val="34EC6BD9"/>
    <w:rsid w:val="47771B00"/>
    <w:rsid w:val="5EEA483B"/>
    <w:rsid w:val="5FDC448E"/>
    <w:rsid w:val="66A42876"/>
    <w:rsid w:val="7A2D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lockQuote"/>
    <w:basedOn w:val="1"/>
    <w:qFormat/>
    <w:uiPriority w:val="0"/>
    <w:pPr>
      <w:spacing w:after="120"/>
      <w:ind w:left="1440" w:leftChars="700" w:right="700" w:rightChars="700"/>
      <w:textAlignment w:val="baseline"/>
    </w:pPr>
  </w:style>
  <w:style w:type="paragraph" w:styleId="3">
    <w:name w:val="Block Text"/>
    <w:basedOn w:val="1"/>
    <w:qFormat/>
    <w:uiPriority w:val="0"/>
    <w:pPr>
      <w:tabs>
        <w:tab w:val="left" w:pos="1140"/>
      </w:tabs>
    </w:pPr>
    <w:rPr>
      <w:rFonts w:ascii="黑体" w:hAnsi="黑体" w:eastAsia="黑体"/>
      <w:color w:val="000000"/>
      <w:sz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font11"/>
    <w:basedOn w:val="7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9">
    <w:name w:val="font21"/>
    <w:basedOn w:val="7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img1.bmlink.com/big/supply/2013/11/7/15/0590083734407129.jpg" TargetMode="External"/><Relationship Id="rId8" Type="http://schemas.openxmlformats.org/officeDocument/2006/relationships/image" Target="media/image4.jpeg"/><Relationship Id="rId7" Type="http://schemas.openxmlformats.org/officeDocument/2006/relationships/image" Target="http://docs.ebdoor.com/Image/ProductImage/0/495/4950195_1.jpg" TargetMode="External"/><Relationship Id="rId60" Type="http://schemas.openxmlformats.org/officeDocument/2006/relationships/fontTable" Target="fontTable.xml"/><Relationship Id="rId6" Type="http://schemas.openxmlformats.org/officeDocument/2006/relationships/image" Target="media/image3.jpeg"/><Relationship Id="rId59" Type="http://schemas.openxmlformats.org/officeDocument/2006/relationships/numbering" Target="numbering.xml"/><Relationship Id="rId58" Type="http://schemas.openxmlformats.org/officeDocument/2006/relationships/image" Target="media/image44.png"/><Relationship Id="rId57" Type="http://schemas.openxmlformats.org/officeDocument/2006/relationships/image" Target="http://imgupload.youboy.com/imagestore20150718b9d6e604-b5e5-4adc-9600-91b77809f900.jpg" TargetMode="External"/><Relationship Id="rId56" Type="http://schemas.openxmlformats.org/officeDocument/2006/relationships/image" Target="media/image43.jpeg"/><Relationship Id="rId55" Type="http://schemas.openxmlformats.org/officeDocument/2006/relationships/image" Target="http://i1.qhimg.com/dr/250_500_/t01f1379e78a994474d.jpg?size=268x291" TargetMode="External"/><Relationship Id="rId54" Type="http://schemas.openxmlformats.org/officeDocument/2006/relationships/image" Target="media/image42.jpeg"/><Relationship Id="rId53" Type="http://schemas.openxmlformats.org/officeDocument/2006/relationships/image" Target="http://img35.ddimg.cn/61/7/1097103805-2_e.jpg" TargetMode="External"/><Relationship Id="rId52" Type="http://schemas.openxmlformats.org/officeDocument/2006/relationships/image" Target="media/image41.jpeg"/><Relationship Id="rId51" Type="http://schemas.openxmlformats.org/officeDocument/2006/relationships/image" Target="http://img007.hc360.cn/g2/M07/8A/DD/wKhQuVMqgnuEArCQAAAAAHqCfXw145.jpg" TargetMode="External"/><Relationship Id="rId50" Type="http://schemas.openxmlformats.org/officeDocument/2006/relationships/image" Target="media/image40.jpeg"/><Relationship Id="rId5" Type="http://schemas.openxmlformats.org/officeDocument/2006/relationships/image" Target="media/image2.png"/><Relationship Id="rId49" Type="http://schemas.openxmlformats.org/officeDocument/2006/relationships/image" Target="http://img04.taobaocdn.com/imgextra/etao/i4/T1.8KpXjlkXXXC6yo9_103706.jpg_220x220.jpg" TargetMode="External"/><Relationship Id="rId48" Type="http://schemas.openxmlformats.org/officeDocument/2006/relationships/image" Target="media/image39.jpeg"/><Relationship Id="rId47" Type="http://schemas.openxmlformats.org/officeDocument/2006/relationships/image" Target="http://www.wynnstools.cn/db_picture/pro10/201107281444503700.jpg" TargetMode="External"/><Relationship Id="rId46" Type="http://schemas.openxmlformats.org/officeDocument/2006/relationships/image" Target="media/image38.jpeg"/><Relationship Id="rId45" Type="http://schemas.openxmlformats.org/officeDocument/2006/relationships/image" Target="media/image37.jpeg"/><Relationship Id="rId44" Type="http://schemas.openxmlformats.org/officeDocument/2006/relationships/image" Target="media/image36.png"/><Relationship Id="rId43" Type="http://schemas.openxmlformats.org/officeDocument/2006/relationships/image" Target="media/image35.jpeg"/><Relationship Id="rId42" Type="http://schemas.openxmlformats.org/officeDocument/2006/relationships/image" Target="media/image34.jpeg"/><Relationship Id="rId41" Type="http://schemas.openxmlformats.org/officeDocument/2006/relationships/image" Target="media/image33.jpeg"/><Relationship Id="rId40" Type="http://schemas.openxmlformats.org/officeDocument/2006/relationships/image" Target="media/image32.png"/><Relationship Id="rId4" Type="http://schemas.openxmlformats.org/officeDocument/2006/relationships/image" Target="media/image1.png"/><Relationship Id="rId39" Type="http://schemas.openxmlformats.org/officeDocument/2006/relationships/image" Target="media/image31.jpeg"/><Relationship Id="rId38" Type="http://schemas.openxmlformats.org/officeDocument/2006/relationships/image" Target="media/image30.png"/><Relationship Id="rId37" Type="http://schemas.openxmlformats.org/officeDocument/2006/relationships/image" Target="media/image29.jpeg"/><Relationship Id="rId36" Type="http://schemas.openxmlformats.org/officeDocument/2006/relationships/image" Target="media/image28.pn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png"/><Relationship Id="rId30" Type="http://schemas.openxmlformats.org/officeDocument/2006/relationships/image" Target="media/image22.jpeg"/><Relationship Id="rId3" Type="http://schemas.openxmlformats.org/officeDocument/2006/relationships/theme" Target="theme/theme1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http://images.hisupplier.com/var/userImages/201007/21/161618087996_s.jpg" TargetMode="External"/><Relationship Id="rId16" Type="http://schemas.openxmlformats.org/officeDocument/2006/relationships/image" Target="media/image9.jpeg"/><Relationship Id="rId15" Type="http://schemas.openxmlformats.org/officeDocument/2006/relationships/image" Target="http://www.vcmark.cn/upfile/img/140820/product_bigimg3914085475700.jpg" TargetMode="External"/><Relationship Id="rId14" Type="http://schemas.openxmlformats.org/officeDocument/2006/relationships/image" Target="media/image8.jpeg"/><Relationship Id="rId13" Type="http://schemas.openxmlformats.org/officeDocument/2006/relationships/image" Target="http://image1.nowec.com/2008/8/29/langjz349/1/1-135-4423402.jpg" TargetMode="Externa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5762</Words>
  <Characters>6454</Characters>
  <Lines>0</Lines>
  <Paragraphs>0</Paragraphs>
  <TotalTime>8</TotalTime>
  <ScaleCrop>false</ScaleCrop>
  <LinksUpToDate>false</LinksUpToDate>
  <CharactersWithSpaces>6526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2022-08-16T06:52:00Z</dcterms:created>
  <dc:creator>Administrator</dc:creator>
  <cp:lastModifiedBy>Administrator</cp:lastModifiedBy>
  <dcterms:modified xsi:type="dcterms:W3CDTF">2022-09-06T03:31:32Z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22D5970C500145C0B012CCB379063FA8</vt:lpwstr>
  </property>
</Properties>
</file>