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outlineLvl w:val="0"/>
        <w:rPr>
          <w:rFonts w:hint="eastAsia" w:ascii="宋体" w:hAnsi="宋体" w:eastAsia="宋体" w:cs="宋体"/>
          <w:b/>
          <w:color w:val="000000"/>
          <w:sz w:val="24"/>
          <w:szCs w:val="24"/>
        </w:rPr>
      </w:pPr>
      <w:r>
        <w:rPr>
          <w:rFonts w:hint="eastAsia" w:ascii="Times New Roman" w:hAnsi="Times New Roman" w:eastAsia="宋体" w:cs="Times New Roman"/>
          <w:b/>
          <w:smallCaps/>
          <w:color w:val="000000"/>
          <w:kern w:val="2"/>
          <w:sz w:val="48"/>
          <w:szCs w:val="48"/>
          <w:lang w:val="en-US" w:eastAsia="zh-CN" w:bidi="ar-SA"/>
        </w:rPr>
        <w:t>采购需求</w:t>
      </w:r>
    </w:p>
    <w:p>
      <w:pPr>
        <w:rPr>
          <w:rFonts w:hint="eastAsia" w:ascii="宋体" w:hAnsi="宋体" w:eastAsia="宋体" w:cs="宋体"/>
          <w:color w:val="000000"/>
          <w:sz w:val="24"/>
          <w:szCs w:val="24"/>
        </w:rPr>
      </w:pPr>
    </w:p>
    <w:p>
      <w:pPr>
        <w:rPr>
          <w:rFonts w:hint="eastAsia" w:ascii="宋体" w:hAnsi="宋体" w:eastAsia="宋体" w:cs="宋体"/>
          <w:color w:val="000000"/>
          <w:sz w:val="24"/>
          <w:szCs w:val="24"/>
        </w:rPr>
      </w:pPr>
    </w:p>
    <w:p>
      <w:pPr>
        <w:rPr>
          <w:rFonts w:hint="eastAsia" w:ascii="宋体" w:hAnsi="宋体" w:eastAsia="宋体" w:cs="宋体"/>
          <w:color w:val="000000"/>
          <w:sz w:val="24"/>
          <w:szCs w:val="24"/>
        </w:rPr>
      </w:pPr>
    </w:p>
    <w:p>
      <w:pPr>
        <w:tabs>
          <w:tab w:val="left" w:pos="1320"/>
          <w:tab w:val="left" w:pos="1701"/>
        </w:tabs>
        <w:spacing w:line="360" w:lineRule="auto"/>
        <w:ind w:firstLine="482" w:firstLineChars="200"/>
        <w:outlineLvl w:val="1"/>
        <w:rPr>
          <w:rFonts w:hint="eastAsia" w:ascii="宋体" w:hAnsi="宋体" w:eastAsia="宋体" w:cs="宋体"/>
          <w:b/>
          <w:color w:val="000000"/>
          <w:sz w:val="24"/>
        </w:rPr>
      </w:pPr>
      <w:bookmarkStart w:id="0" w:name="_Toc4938"/>
      <w:r>
        <w:rPr>
          <w:rFonts w:hint="eastAsia" w:ascii="宋体" w:hAnsi="宋体" w:eastAsia="宋体" w:cs="宋体"/>
          <w:b/>
          <w:color w:val="000000"/>
          <w:sz w:val="24"/>
        </w:rPr>
        <w:t>一、</w:t>
      </w:r>
      <w:r>
        <w:rPr>
          <w:rFonts w:hint="eastAsia" w:ascii="宋体" w:hAnsi="宋体" w:eastAsia="宋体" w:cs="宋体"/>
          <w:b/>
          <w:color w:val="000000"/>
          <w:sz w:val="24"/>
          <w:lang w:eastAsia="zh-CN"/>
        </w:rPr>
        <w:t>工作</w:t>
      </w:r>
      <w:r>
        <w:rPr>
          <w:rFonts w:hint="eastAsia" w:ascii="宋体" w:hAnsi="宋体" w:eastAsia="宋体" w:cs="宋体"/>
          <w:b/>
          <w:color w:val="000000"/>
          <w:sz w:val="24"/>
        </w:rPr>
        <w:t>背景</w:t>
      </w:r>
      <w:bookmarkEnd w:id="0"/>
    </w:p>
    <w:p>
      <w:pPr>
        <w:spacing w:line="360" w:lineRule="auto"/>
        <w:ind w:firstLine="480" w:firstLineChars="200"/>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三亚作为第二批国家海绵城市建设试点，根据《国务院办公厅关于推进海绵城市建设的指导意见》“2030年城市建成区范围80%以上面积达到海绵城市建设的目标要求”，现阶段三亚仍持续推进海绵城市建设。同时根据市委市政府推进“六水共治”工作部署，提出的按照“大流域统筹规划，小流域综合治理”思路，以流域为单位，加强顶层设计的相关要求。为更好的指导推进海绵城市建设，加强自然流域统筹规划，为城市层级提供系统指引，开展三亚市海绵城市专项规划编制工作。</w:t>
      </w:r>
    </w:p>
    <w:p>
      <w:pPr>
        <w:tabs>
          <w:tab w:val="left" w:pos="1320"/>
          <w:tab w:val="left" w:pos="1701"/>
        </w:tabs>
        <w:spacing w:line="360" w:lineRule="auto"/>
        <w:ind w:firstLine="482" w:firstLineChars="200"/>
        <w:outlineLvl w:val="1"/>
        <w:rPr>
          <w:rFonts w:hint="eastAsia" w:ascii="宋体" w:hAnsi="宋体" w:eastAsia="宋体" w:cs="宋体"/>
          <w:color w:val="000000"/>
          <w:sz w:val="24"/>
          <w:lang w:val="en-US"/>
        </w:rPr>
      </w:pPr>
      <w:bookmarkStart w:id="1" w:name="_Toc13258"/>
      <w:r>
        <w:rPr>
          <w:rFonts w:hint="eastAsia" w:ascii="宋体" w:hAnsi="宋体" w:eastAsia="宋体" w:cs="宋体"/>
          <w:b/>
          <w:color w:val="000000"/>
          <w:sz w:val="24"/>
          <w:lang w:eastAsia="zh-CN"/>
        </w:rPr>
        <w:t>二、规划范围</w:t>
      </w:r>
      <w:bookmarkEnd w:id="1"/>
      <w:r>
        <w:rPr>
          <w:rFonts w:hint="eastAsia" w:ascii="宋体" w:hAnsi="宋体" w:eastAsia="宋体" w:cs="宋体"/>
          <w:b/>
          <w:color w:val="000000"/>
          <w:sz w:val="24"/>
          <w:lang w:val="en-US" w:eastAsia="zh-CN"/>
        </w:rPr>
        <w:t xml:space="preserve"> </w:t>
      </w:r>
      <w:r>
        <w:rPr>
          <w:rFonts w:hint="eastAsia" w:ascii="宋体" w:hAnsi="宋体" w:eastAsia="宋体" w:cs="宋体"/>
          <w:b w:val="0"/>
          <w:color w:val="000000"/>
          <w:sz w:val="24"/>
          <w:lang w:val="en-US" w:eastAsia="zh-CN"/>
        </w:rPr>
        <w:t xml:space="preserve">   </w:t>
      </w:r>
    </w:p>
    <w:p>
      <w:pPr>
        <w:tabs>
          <w:tab w:val="left" w:pos="1200"/>
        </w:tabs>
        <w:spacing w:line="360" w:lineRule="auto"/>
        <w:ind w:firstLine="480" w:firstLineChars="200"/>
        <w:outlineLvl w:val="9"/>
        <w:rPr>
          <w:rFonts w:hint="eastAsia" w:ascii="宋体" w:hAnsi="宋体" w:eastAsia="宋体" w:cs="宋体"/>
          <w:b w:val="0"/>
          <w:color w:val="000000"/>
          <w:sz w:val="24"/>
          <w:lang w:val="en-US" w:eastAsia="zh-CN"/>
        </w:rPr>
      </w:pPr>
      <w:r>
        <w:rPr>
          <w:rFonts w:hint="eastAsia" w:ascii="宋体" w:hAnsi="宋体" w:eastAsia="宋体" w:cs="宋体"/>
          <w:b w:val="0"/>
          <w:color w:val="000000"/>
          <w:sz w:val="24"/>
          <w:lang w:val="en-US" w:eastAsia="zh-CN"/>
        </w:rPr>
        <w:t>本次规划研究范围为三亚市域，总面积约1921.39平方公里；规划编制范围参照《三亚市总体规划（空间类2015—2030）》的总建设用地面积，约272平方公里。</w:t>
      </w:r>
    </w:p>
    <w:p>
      <w:pPr>
        <w:tabs>
          <w:tab w:val="left" w:pos="1320"/>
          <w:tab w:val="left" w:pos="1701"/>
        </w:tabs>
        <w:spacing w:line="360" w:lineRule="auto"/>
        <w:ind w:firstLine="482" w:firstLineChars="200"/>
        <w:outlineLvl w:val="1"/>
        <w:rPr>
          <w:rFonts w:hint="eastAsia" w:ascii="宋体" w:hAnsi="宋体" w:eastAsia="宋体" w:cs="宋体"/>
          <w:b/>
          <w:color w:val="000000"/>
          <w:sz w:val="24"/>
          <w:lang w:val="en-US" w:eastAsia="zh-CN"/>
        </w:rPr>
      </w:pPr>
      <w:bookmarkStart w:id="2" w:name="_Toc10417"/>
      <w:r>
        <w:rPr>
          <w:rFonts w:hint="eastAsia" w:ascii="宋体" w:hAnsi="宋体" w:eastAsia="宋体" w:cs="宋体"/>
          <w:b/>
          <w:color w:val="000000"/>
          <w:sz w:val="24"/>
          <w:lang w:val="en-US" w:eastAsia="zh-CN"/>
        </w:rPr>
        <w:t>三、规划内容</w:t>
      </w:r>
      <w:bookmarkEnd w:id="2"/>
    </w:p>
    <w:p>
      <w:pPr>
        <w:spacing w:line="360" w:lineRule="auto"/>
        <w:ind w:right="42" w:rightChars="20" w:firstLine="480" w:firstLineChars="200"/>
        <w:rPr>
          <w:rFonts w:hint="eastAsia" w:ascii="宋体" w:hAnsi="宋体" w:eastAsia="宋体" w:cs="宋体"/>
          <w:color w:val="000000"/>
          <w:sz w:val="24"/>
        </w:rPr>
      </w:pPr>
      <w:r>
        <w:rPr>
          <w:rFonts w:hint="eastAsia" w:ascii="宋体" w:hAnsi="宋体" w:eastAsia="宋体" w:cs="宋体"/>
          <w:color w:val="000000"/>
          <w:sz w:val="24"/>
          <w:lang w:val="en-US" w:eastAsia="zh-CN"/>
        </w:rPr>
        <w:t>1.</w:t>
      </w:r>
      <w:r>
        <w:rPr>
          <w:rFonts w:hint="eastAsia" w:ascii="宋体" w:hAnsi="宋体" w:eastAsia="宋体" w:cs="宋体"/>
          <w:color w:val="000000"/>
          <w:sz w:val="24"/>
        </w:rPr>
        <w:t>统筹自然生态系统和城市建设，开展自然流域中的产汇流和敏感性空间分析，研究并识别区域流域的自然水文特征中山体涵养、雨洪调蓄、城市安全等重点空间，为城市层级提供系统指引。</w:t>
      </w:r>
    </w:p>
    <w:p>
      <w:pPr>
        <w:spacing w:line="360" w:lineRule="auto"/>
        <w:ind w:right="42" w:rightChars="20" w:firstLine="480" w:firstLineChars="200"/>
        <w:rPr>
          <w:rFonts w:hint="eastAsia" w:ascii="宋体" w:hAnsi="宋体" w:eastAsia="宋体" w:cs="宋体"/>
          <w:color w:val="000000"/>
          <w:sz w:val="24"/>
        </w:rPr>
      </w:pPr>
      <w:r>
        <w:rPr>
          <w:rFonts w:hint="eastAsia" w:ascii="宋体" w:hAnsi="宋体" w:eastAsia="宋体" w:cs="宋体"/>
          <w:color w:val="000000"/>
          <w:sz w:val="24"/>
          <w:lang w:val="en-US" w:eastAsia="zh-CN"/>
        </w:rPr>
        <w:t>2.</w:t>
      </w:r>
      <w:r>
        <w:rPr>
          <w:rFonts w:hint="eastAsia" w:ascii="宋体" w:hAnsi="宋体" w:eastAsia="宋体" w:cs="宋体"/>
          <w:color w:val="000000"/>
          <w:sz w:val="24"/>
        </w:rPr>
        <w:t>提出三亚海绵城市建设思路，确定海绵城市</w:t>
      </w:r>
      <w:r>
        <w:rPr>
          <w:rFonts w:hint="eastAsia" w:ascii="宋体" w:hAnsi="宋体" w:eastAsia="宋体" w:cs="宋体"/>
          <w:color w:val="000000"/>
          <w:sz w:val="24"/>
          <w:lang w:eastAsia="zh-CN"/>
        </w:rPr>
        <w:t>建设</w:t>
      </w:r>
      <w:r>
        <w:rPr>
          <w:rFonts w:hint="eastAsia" w:ascii="宋体" w:hAnsi="宋体" w:eastAsia="宋体" w:cs="宋体"/>
          <w:color w:val="000000"/>
          <w:sz w:val="24"/>
        </w:rPr>
        <w:t>目标，针对现状问题，因地制宜确定海绵城市建设的实施路径，明确近、远期要达到海绵城市要求的面积和比例，参照住房和城乡建设部发布的《海绵城市建设绩效评价与考核办法（试行）》，提出海绵城市建设的指标体系。</w:t>
      </w:r>
    </w:p>
    <w:p>
      <w:pPr>
        <w:spacing w:line="360" w:lineRule="auto"/>
        <w:ind w:right="42" w:rightChars="20" w:firstLine="480" w:firstLineChars="200"/>
        <w:rPr>
          <w:rFonts w:hint="eastAsia" w:ascii="宋体" w:hAnsi="宋体" w:eastAsia="宋体" w:cs="宋体"/>
          <w:color w:val="000000"/>
          <w:sz w:val="24"/>
        </w:rPr>
      </w:pPr>
      <w:r>
        <w:rPr>
          <w:rFonts w:hint="eastAsia" w:ascii="宋体" w:hAnsi="宋体" w:eastAsia="宋体" w:cs="宋体"/>
          <w:color w:val="000000"/>
          <w:sz w:val="24"/>
          <w:lang w:val="en-US" w:eastAsia="zh-CN"/>
        </w:rPr>
        <w:t>3.</w:t>
      </w:r>
      <w:r>
        <w:rPr>
          <w:rFonts w:hint="eastAsia" w:ascii="宋体" w:hAnsi="宋体" w:eastAsia="宋体" w:cs="宋体"/>
          <w:color w:val="000000"/>
          <w:sz w:val="24"/>
        </w:rPr>
        <w:t>提出海绵城市建设分区指引。分析水生态敏感区域和自然汇流路径，确定城市建设区内重要的自然调蓄空间，划定城市的蓝绿空间并提出城市总体竖向控制要求，统筹蓝、绿、灰系统，提出城市生态基础设施布局；划定片区并制定片区海绵城市建设目标和指标，提出建设指引。</w:t>
      </w:r>
    </w:p>
    <w:p>
      <w:pPr>
        <w:spacing w:line="360" w:lineRule="auto"/>
        <w:ind w:right="42" w:rightChars="20" w:firstLine="480" w:firstLineChars="200"/>
        <w:rPr>
          <w:rFonts w:hint="eastAsia" w:ascii="宋体" w:hAnsi="宋体" w:eastAsia="宋体" w:cs="宋体"/>
          <w:color w:val="000000"/>
          <w:sz w:val="24"/>
        </w:rPr>
      </w:pPr>
      <w:r>
        <w:rPr>
          <w:rFonts w:hint="eastAsia" w:ascii="宋体" w:hAnsi="宋体" w:eastAsia="宋体" w:cs="宋体"/>
          <w:color w:val="000000"/>
          <w:sz w:val="24"/>
          <w:lang w:val="en-US" w:eastAsia="zh-CN"/>
        </w:rPr>
        <w:t>4.</w:t>
      </w:r>
      <w:r>
        <w:rPr>
          <w:rFonts w:hint="eastAsia" w:ascii="宋体" w:hAnsi="宋体" w:eastAsia="宋体" w:cs="宋体"/>
          <w:color w:val="000000"/>
          <w:sz w:val="24"/>
        </w:rPr>
        <w:t>落实海绵城市建设管控要求。结合国家海绵城市建设总体要求和国土空间总体规划近期建设内容，制定近期建设片区海绵城市建设设施布局方案，确定地块指标、海绵城市建设设施规模和调蓄空间布局。</w:t>
      </w:r>
    </w:p>
    <w:p>
      <w:pPr>
        <w:spacing w:line="360" w:lineRule="auto"/>
        <w:ind w:firstLine="480" w:firstLineChars="200"/>
        <w:rPr>
          <w:rFonts w:hint="eastAsia" w:ascii="宋体" w:hAnsi="宋体" w:eastAsia="宋体" w:cs="宋体"/>
          <w:color w:val="000000"/>
          <w:sz w:val="24"/>
          <w:lang w:val="en-US"/>
        </w:rPr>
      </w:pPr>
      <w:r>
        <w:rPr>
          <w:rFonts w:hint="eastAsia" w:ascii="宋体" w:hAnsi="宋体" w:eastAsia="宋体" w:cs="宋体"/>
          <w:color w:val="000000"/>
          <w:sz w:val="24"/>
          <w:lang w:val="en-US" w:eastAsia="zh-CN"/>
        </w:rPr>
        <w:t>5</w:t>
      </w:r>
      <w:r>
        <w:rPr>
          <w:rFonts w:hint="eastAsia" w:ascii="宋体" w:hAnsi="宋体" w:eastAsia="宋体" w:cs="宋体"/>
          <w:color w:val="000000"/>
          <w:sz w:val="24"/>
        </w:rPr>
        <w:t>.结合规划编制方案，明确近期建设</w:t>
      </w:r>
      <w:r>
        <w:rPr>
          <w:rFonts w:hint="eastAsia" w:ascii="宋体" w:hAnsi="宋体" w:eastAsia="宋体" w:cs="宋体"/>
          <w:color w:val="000000"/>
          <w:sz w:val="24"/>
          <w:lang w:eastAsia="zh-CN"/>
        </w:rPr>
        <w:t>重点区域，提出分期建设要求。</w:t>
      </w:r>
    </w:p>
    <w:p>
      <w:pPr>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lang w:val="en-US" w:eastAsia="zh-CN"/>
        </w:rPr>
        <w:t>6</w:t>
      </w:r>
      <w:r>
        <w:rPr>
          <w:rFonts w:hint="eastAsia" w:ascii="宋体" w:hAnsi="宋体" w:eastAsia="宋体" w:cs="宋体"/>
          <w:color w:val="000000"/>
          <w:sz w:val="24"/>
        </w:rPr>
        <w:t>.从组织、模式、制度、资金、监测和其他保障等方面提出技术、经济政策和对策相关措施建议。</w:t>
      </w:r>
    </w:p>
    <w:p>
      <w:pPr>
        <w:tabs>
          <w:tab w:val="left" w:pos="1320"/>
          <w:tab w:val="left" w:pos="1701"/>
        </w:tabs>
        <w:spacing w:line="360" w:lineRule="auto"/>
        <w:ind w:firstLine="482" w:firstLineChars="200"/>
        <w:outlineLvl w:val="1"/>
        <w:rPr>
          <w:rFonts w:hint="eastAsia" w:ascii="宋体" w:hAnsi="宋体" w:eastAsia="宋体" w:cs="宋体"/>
          <w:b/>
          <w:bCs/>
          <w:color w:val="000000"/>
          <w:sz w:val="24"/>
          <w:lang w:eastAsia="zh-CN"/>
        </w:rPr>
      </w:pPr>
      <w:bookmarkStart w:id="3" w:name="_Toc30968"/>
      <w:r>
        <w:rPr>
          <w:rFonts w:hint="eastAsia" w:ascii="宋体" w:hAnsi="宋体" w:eastAsia="宋体" w:cs="宋体"/>
          <w:b/>
          <w:bCs/>
          <w:color w:val="000000"/>
          <w:sz w:val="24"/>
          <w:lang w:eastAsia="zh-CN"/>
        </w:rPr>
        <w:t>四、工作内容</w:t>
      </w:r>
      <w:bookmarkEnd w:id="3"/>
    </w:p>
    <w:p>
      <w:pPr>
        <w:spacing w:line="360" w:lineRule="auto"/>
        <w:ind w:firstLine="480" w:firstLineChars="200"/>
        <w:rPr>
          <w:rFonts w:hint="eastAsia" w:ascii="宋体" w:hAnsi="宋体" w:eastAsia="宋体" w:cs="宋体"/>
          <w:color w:val="000000"/>
          <w:sz w:val="24"/>
        </w:rPr>
      </w:pPr>
      <w:bookmarkStart w:id="4" w:name="_Hlk106265947"/>
      <w:r>
        <w:rPr>
          <w:rFonts w:hint="eastAsia" w:ascii="宋体" w:hAnsi="宋体" w:eastAsia="宋体" w:cs="宋体"/>
          <w:color w:val="000000"/>
          <w:sz w:val="24"/>
          <w:lang w:eastAsia="zh-CN"/>
        </w:rPr>
        <w:t>根据城市降雨、土壤、地形地貌等因素以及社会经济发展条件，综合考虑水资源、水环境、水生态、水安全等方面的现状问题和建设需求，基于三亚海绵城市试点建设基础上，按照国家、省、市要求，坚持问题导向与目标导向相结合，因地制宜采取“渗、滞、蓄、净、用、排”等措施，科学制定海绵城市专项规划方案。</w:t>
      </w:r>
      <w:bookmarkEnd w:id="4"/>
    </w:p>
    <w:p>
      <w:pPr>
        <w:tabs>
          <w:tab w:val="left" w:pos="1320"/>
          <w:tab w:val="left" w:pos="1701"/>
        </w:tabs>
        <w:spacing w:line="360" w:lineRule="auto"/>
        <w:ind w:firstLine="482" w:firstLineChars="200"/>
        <w:outlineLvl w:val="1"/>
        <w:rPr>
          <w:rFonts w:hint="eastAsia" w:ascii="宋体" w:hAnsi="宋体" w:eastAsia="宋体" w:cs="宋体"/>
          <w:b/>
          <w:color w:val="000000"/>
          <w:sz w:val="24"/>
        </w:rPr>
      </w:pPr>
      <w:bookmarkStart w:id="5" w:name="_Toc9377"/>
      <w:r>
        <w:rPr>
          <w:rFonts w:hint="eastAsia" w:ascii="宋体" w:hAnsi="宋体" w:eastAsia="宋体" w:cs="宋体"/>
          <w:b/>
          <w:color w:val="000000"/>
          <w:sz w:val="24"/>
          <w:lang w:val="en-US" w:eastAsia="zh-CN"/>
        </w:rPr>
        <w:t>五</w:t>
      </w:r>
      <w:r>
        <w:rPr>
          <w:rFonts w:hint="eastAsia" w:ascii="宋体" w:hAnsi="宋体" w:eastAsia="宋体" w:cs="宋体"/>
          <w:b/>
          <w:color w:val="000000"/>
          <w:sz w:val="24"/>
        </w:rPr>
        <w:t>、成果</w:t>
      </w:r>
      <w:r>
        <w:rPr>
          <w:rFonts w:hint="eastAsia" w:ascii="宋体" w:hAnsi="宋体" w:eastAsia="宋体" w:cs="宋体"/>
          <w:b/>
          <w:color w:val="000000"/>
          <w:sz w:val="24"/>
          <w:lang w:eastAsia="zh-CN"/>
        </w:rPr>
        <w:t>提交</w:t>
      </w:r>
      <w:bookmarkEnd w:id="5"/>
    </w:p>
    <w:p>
      <w:pPr>
        <w:spacing w:line="360" w:lineRule="auto"/>
        <w:ind w:firstLine="480" w:firstLineChars="200"/>
        <w:rPr>
          <w:rFonts w:hint="eastAsia" w:ascii="宋体" w:hAnsi="宋体" w:eastAsia="宋体" w:cs="宋体"/>
          <w:color w:val="000000"/>
          <w:sz w:val="24"/>
          <w:lang w:val="en-US" w:eastAsia="zh-CN"/>
        </w:rPr>
      </w:pPr>
      <w:r>
        <w:rPr>
          <w:rFonts w:hint="eastAsia" w:ascii="宋体" w:hAnsi="宋体" w:eastAsia="宋体" w:cs="宋体"/>
          <w:color w:val="000000"/>
          <w:sz w:val="24"/>
          <w:szCs w:val="24"/>
          <w:lang w:eastAsia="zh-CN"/>
        </w:rPr>
        <w:t>1.规划成果（说明书、文本、图集</w:t>
      </w:r>
      <w:r>
        <w:rPr>
          <w:rFonts w:hint="eastAsia" w:ascii="宋体" w:hAnsi="宋体" w:eastAsia="宋体" w:cs="宋体"/>
          <w:color w:val="000000"/>
          <w:sz w:val="24"/>
          <w:lang w:val="en-US" w:eastAsia="zh-CN"/>
        </w:rPr>
        <w:t>及附件）数量：8套。</w:t>
      </w:r>
    </w:p>
    <w:p>
      <w:pPr>
        <w:spacing w:line="360" w:lineRule="auto"/>
        <w:ind w:firstLine="480" w:firstLineChars="200"/>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2.文件的电子档案格式要求：CAD、JPG、PDF、WORD、SHP等。</w:t>
      </w:r>
    </w:p>
    <w:p>
      <w:pPr>
        <w:spacing w:line="360" w:lineRule="auto"/>
        <w:ind w:firstLine="480" w:firstLineChars="200"/>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3.按照国家国土空间规划相关数据和汇交要求，能将本次规划成果融入三亚市国土空间规划中，并能纳入全国统一、多规合一的国土空间基础信息平台。同时，能将此次规划图纸叠加到三亚市国土空间规划底图中，形成“一张图”，可以随三亚市国土空间规划成果一并上报入库。</w:t>
      </w:r>
    </w:p>
    <w:p>
      <w:pPr>
        <w:spacing w:line="360" w:lineRule="auto"/>
        <w:ind w:firstLine="480" w:firstLineChars="200"/>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4.成果制作要求：规划编制单位在方案对接、成果评审、上报审批、成果验收等各阶段，均应向委托方提交6—8套规划成果（文件的电子档案格式要求：CAD、JPG、PDF、WORD、SHP等），最终成果上应盖有设计单位资质图纸。</w:t>
      </w:r>
    </w:p>
    <w:p>
      <w:pPr>
        <w:spacing w:line="360" w:lineRule="auto"/>
        <w:ind w:firstLine="480" w:firstLineChars="200"/>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5.规划成果深度要求：</w:t>
      </w:r>
    </w:p>
    <w:p>
      <w:pPr>
        <w:spacing w:line="360" w:lineRule="auto"/>
        <w:ind w:firstLine="480" w:firstLineChars="200"/>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规划内容、成果深度应满足按照住房城乡建设部发布的《海绵城市专项规划编制暂行规定》和《海绵城市建设专项规划与设计标准（在编）》等要求，主要包括规划说明书、图集等。具体规划说明书、图纸等内容，允许设计单位根据规划编制的深入做出必要调整，但须经委托方确认同意。</w:t>
      </w:r>
    </w:p>
    <w:p>
      <w:pPr>
        <w:tabs>
          <w:tab w:val="left" w:pos="1320"/>
          <w:tab w:val="left" w:pos="1701"/>
        </w:tabs>
        <w:spacing w:line="360" w:lineRule="auto"/>
        <w:ind w:firstLine="482" w:firstLineChars="200"/>
        <w:outlineLvl w:val="1"/>
        <w:rPr>
          <w:rFonts w:hint="eastAsia" w:ascii="宋体" w:hAnsi="宋体" w:eastAsia="宋体" w:cs="宋体"/>
          <w:b/>
          <w:color w:val="000000"/>
          <w:sz w:val="24"/>
          <w:lang w:eastAsia="zh-CN"/>
        </w:rPr>
      </w:pPr>
      <w:bookmarkStart w:id="6" w:name="_Toc28089"/>
      <w:bookmarkStart w:id="7" w:name="_Toc4062"/>
      <w:r>
        <w:rPr>
          <w:rFonts w:hint="eastAsia" w:ascii="宋体" w:hAnsi="宋体" w:eastAsia="宋体" w:cs="宋体"/>
          <w:b/>
          <w:color w:val="000000"/>
          <w:sz w:val="24"/>
          <w:lang w:val="en-US" w:eastAsia="zh-CN"/>
        </w:rPr>
        <w:t>六</w:t>
      </w:r>
      <w:r>
        <w:rPr>
          <w:rFonts w:hint="eastAsia" w:ascii="宋体" w:hAnsi="宋体" w:eastAsia="宋体" w:cs="宋体"/>
          <w:b/>
          <w:color w:val="000000"/>
          <w:sz w:val="24"/>
        </w:rPr>
        <w:t>、实施的地点、</w:t>
      </w:r>
      <w:bookmarkEnd w:id="6"/>
      <w:r>
        <w:rPr>
          <w:rFonts w:hint="eastAsia" w:ascii="宋体" w:hAnsi="宋体" w:eastAsia="宋体" w:cs="宋体"/>
          <w:b/>
          <w:color w:val="000000"/>
          <w:sz w:val="24"/>
        </w:rPr>
        <w:t>工作进度</w:t>
      </w:r>
      <w:bookmarkEnd w:id="7"/>
    </w:p>
    <w:p>
      <w:pPr>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（一）项目实施地点：海南省三亚市</w:t>
      </w:r>
    </w:p>
    <w:p>
      <w:pPr>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w:t>
      </w:r>
      <w:r>
        <w:rPr>
          <w:rFonts w:hint="eastAsia" w:ascii="宋体" w:hAnsi="宋体" w:eastAsia="宋体" w:cs="宋体"/>
          <w:color w:val="000000"/>
          <w:sz w:val="24"/>
          <w:lang w:val="en-US" w:eastAsia="zh-CN"/>
        </w:rPr>
        <w:t>二</w:t>
      </w:r>
      <w:r>
        <w:rPr>
          <w:rFonts w:hint="eastAsia" w:ascii="宋体" w:hAnsi="宋体" w:eastAsia="宋体" w:cs="宋体"/>
          <w:color w:val="000000"/>
          <w:sz w:val="24"/>
        </w:rPr>
        <w:t>）工作进度工作进度要求</w:t>
      </w:r>
    </w:p>
    <w:p>
      <w:pPr>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本次规划编制</w:t>
      </w:r>
      <w:r>
        <w:rPr>
          <w:rFonts w:hint="eastAsia" w:ascii="宋体" w:hAnsi="宋体" w:eastAsia="宋体" w:cs="宋体"/>
          <w:color w:val="000000"/>
          <w:sz w:val="24"/>
          <w:lang w:eastAsia="zh-CN"/>
        </w:rPr>
        <w:t>总体按照</w:t>
      </w:r>
      <w:r>
        <w:rPr>
          <w:rFonts w:hint="eastAsia" w:ascii="宋体" w:hAnsi="宋体" w:eastAsia="宋体" w:cs="宋体"/>
          <w:color w:val="000000"/>
          <w:sz w:val="24"/>
          <w:lang w:val="en-US" w:eastAsia="zh-CN"/>
        </w:rPr>
        <w:t>6个月的</w:t>
      </w:r>
      <w:r>
        <w:rPr>
          <w:rFonts w:hint="eastAsia" w:ascii="宋体" w:hAnsi="宋体" w:eastAsia="宋体" w:cs="宋体"/>
          <w:color w:val="000000"/>
          <w:sz w:val="24"/>
        </w:rPr>
        <w:t>工作周期</w:t>
      </w:r>
      <w:r>
        <w:rPr>
          <w:rFonts w:hint="eastAsia" w:ascii="宋体" w:hAnsi="宋体" w:eastAsia="宋体" w:cs="宋体"/>
          <w:color w:val="000000"/>
          <w:sz w:val="24"/>
          <w:lang w:eastAsia="zh-CN"/>
        </w:rPr>
        <w:t>开展工作</w:t>
      </w:r>
      <w:r>
        <w:rPr>
          <w:rFonts w:hint="eastAsia" w:ascii="宋体" w:hAnsi="宋体" w:eastAsia="宋体" w:cs="宋体"/>
          <w:color w:val="000000"/>
          <w:sz w:val="24"/>
        </w:rPr>
        <w:t>，共分为以下四个阶段进行：</w:t>
      </w:r>
    </w:p>
    <w:p>
      <w:pPr>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1.现状调查阶段（签订合同后的</w:t>
      </w:r>
      <w:r>
        <w:rPr>
          <w:rFonts w:hint="eastAsia" w:ascii="宋体" w:hAnsi="宋体" w:eastAsia="宋体" w:cs="宋体"/>
          <w:color w:val="000000"/>
          <w:sz w:val="24"/>
          <w:lang w:eastAsia="zh-CN"/>
        </w:rPr>
        <w:t>一个月内</w:t>
      </w:r>
      <w:r>
        <w:rPr>
          <w:rFonts w:hint="eastAsia" w:ascii="宋体" w:hAnsi="宋体" w:eastAsia="宋体" w:cs="宋体"/>
          <w:color w:val="000000"/>
          <w:sz w:val="24"/>
        </w:rPr>
        <w:t>）</w:t>
      </w:r>
    </w:p>
    <w:p>
      <w:pPr>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完成资料收集、部门座谈、现场踏勘等现状调研工作，汇总现状基础资料等</w:t>
      </w:r>
    </w:p>
    <w:p>
      <w:pPr>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2.</w:t>
      </w:r>
      <w:r>
        <w:rPr>
          <w:rFonts w:hint="eastAsia" w:ascii="宋体" w:hAnsi="宋体" w:eastAsia="宋体" w:cs="宋体"/>
          <w:color w:val="000000"/>
          <w:sz w:val="24"/>
          <w:lang w:eastAsia="zh-CN"/>
        </w:rPr>
        <w:t>规划成果初步</w:t>
      </w:r>
      <w:r>
        <w:rPr>
          <w:rFonts w:hint="eastAsia" w:ascii="宋体" w:hAnsi="宋体" w:eastAsia="宋体" w:cs="宋体"/>
          <w:color w:val="000000"/>
          <w:sz w:val="24"/>
        </w:rPr>
        <w:t>方案阶段（签订合同后的</w:t>
      </w:r>
      <w:r>
        <w:rPr>
          <w:rFonts w:hint="eastAsia" w:ascii="宋体" w:hAnsi="宋体" w:eastAsia="宋体" w:cs="宋体"/>
          <w:color w:val="000000"/>
          <w:sz w:val="24"/>
          <w:lang w:val="en-US" w:eastAsia="zh-CN"/>
        </w:rPr>
        <w:t>二个月内</w:t>
      </w:r>
      <w:r>
        <w:rPr>
          <w:rFonts w:hint="eastAsia" w:ascii="宋体" w:hAnsi="宋体" w:eastAsia="宋体" w:cs="宋体"/>
          <w:color w:val="000000"/>
          <w:sz w:val="24"/>
        </w:rPr>
        <w:t>）</w:t>
      </w:r>
    </w:p>
    <w:p>
      <w:pPr>
        <w:spacing w:line="360" w:lineRule="auto"/>
        <w:ind w:firstLine="480" w:firstLineChars="200"/>
        <w:rPr>
          <w:rFonts w:hint="eastAsia" w:ascii="宋体" w:hAnsi="宋体" w:eastAsia="宋体" w:cs="宋体"/>
          <w:color w:val="000000"/>
          <w:sz w:val="24"/>
          <w:lang w:eastAsia="zh-CN"/>
        </w:rPr>
      </w:pPr>
      <w:r>
        <w:rPr>
          <w:rFonts w:hint="eastAsia" w:ascii="宋体" w:hAnsi="宋体" w:eastAsia="宋体" w:cs="宋体"/>
          <w:color w:val="000000"/>
          <w:sz w:val="24"/>
        </w:rPr>
        <w:t>完成现状本底分析、海绵城市建设目标与指标体系、海绵城市总体思路、海绵空间格局规划、海绵基础设施体系建设等初步方案</w:t>
      </w:r>
      <w:r>
        <w:rPr>
          <w:rFonts w:hint="eastAsia" w:ascii="宋体" w:hAnsi="宋体" w:eastAsia="宋体" w:cs="宋体"/>
          <w:color w:val="000000"/>
          <w:sz w:val="24"/>
          <w:lang w:eastAsia="zh-CN"/>
        </w:rPr>
        <w:t>，形成初步方案。</w:t>
      </w:r>
    </w:p>
    <w:p>
      <w:pPr>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3.规划</w:t>
      </w:r>
      <w:r>
        <w:rPr>
          <w:rFonts w:hint="eastAsia" w:ascii="宋体" w:hAnsi="宋体" w:eastAsia="宋体" w:cs="宋体"/>
          <w:color w:val="000000"/>
          <w:sz w:val="24"/>
          <w:lang w:eastAsia="zh-CN"/>
        </w:rPr>
        <w:t>成果方案深化</w:t>
      </w:r>
      <w:r>
        <w:rPr>
          <w:rFonts w:hint="eastAsia" w:ascii="宋体" w:hAnsi="宋体" w:eastAsia="宋体" w:cs="宋体"/>
          <w:color w:val="000000"/>
          <w:sz w:val="24"/>
        </w:rPr>
        <w:t>阶段（签订合同后的</w:t>
      </w:r>
      <w:r>
        <w:rPr>
          <w:rFonts w:hint="eastAsia" w:ascii="宋体" w:hAnsi="宋体" w:eastAsia="宋体" w:cs="宋体"/>
          <w:color w:val="000000"/>
          <w:sz w:val="24"/>
          <w:lang w:eastAsia="zh-CN"/>
        </w:rPr>
        <w:t>五个月内</w:t>
      </w:r>
      <w:r>
        <w:rPr>
          <w:rFonts w:hint="eastAsia" w:ascii="宋体" w:hAnsi="宋体" w:eastAsia="宋体" w:cs="宋体"/>
          <w:color w:val="000000"/>
          <w:sz w:val="24"/>
        </w:rPr>
        <w:t>）</w:t>
      </w:r>
    </w:p>
    <w:p>
      <w:pPr>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完成规划编制、</w:t>
      </w:r>
      <w:r>
        <w:rPr>
          <w:rFonts w:hint="eastAsia" w:ascii="宋体" w:hAnsi="宋体" w:eastAsia="宋体" w:cs="宋体"/>
          <w:color w:val="000000"/>
          <w:sz w:val="24"/>
          <w:lang w:eastAsia="zh-CN"/>
        </w:rPr>
        <w:t>征求意见、专家</w:t>
      </w:r>
      <w:r>
        <w:rPr>
          <w:rFonts w:hint="eastAsia" w:ascii="宋体" w:hAnsi="宋体" w:eastAsia="宋体" w:cs="宋体"/>
          <w:color w:val="000000"/>
          <w:sz w:val="24"/>
        </w:rPr>
        <w:t>评审</w:t>
      </w:r>
      <w:r>
        <w:rPr>
          <w:rFonts w:hint="eastAsia" w:ascii="宋体" w:hAnsi="宋体" w:eastAsia="宋体" w:cs="宋体"/>
          <w:color w:val="000000"/>
          <w:sz w:val="24"/>
          <w:lang w:eastAsia="zh-CN"/>
        </w:rPr>
        <w:t>、批前</w:t>
      </w:r>
      <w:r>
        <w:rPr>
          <w:rFonts w:hint="eastAsia" w:ascii="宋体" w:hAnsi="宋体" w:eastAsia="宋体" w:cs="宋体"/>
          <w:color w:val="000000"/>
          <w:sz w:val="24"/>
        </w:rPr>
        <w:t>公示</w:t>
      </w:r>
      <w:r>
        <w:rPr>
          <w:rFonts w:hint="eastAsia" w:ascii="宋体" w:hAnsi="宋体" w:eastAsia="宋体" w:cs="宋体"/>
          <w:color w:val="000000"/>
          <w:sz w:val="24"/>
          <w:lang w:eastAsia="zh-CN"/>
        </w:rPr>
        <w:t>等</w:t>
      </w:r>
      <w:r>
        <w:rPr>
          <w:rFonts w:hint="eastAsia" w:ascii="宋体" w:hAnsi="宋体" w:eastAsia="宋体" w:cs="宋体"/>
          <w:color w:val="000000"/>
          <w:sz w:val="24"/>
        </w:rPr>
        <w:t>。</w:t>
      </w:r>
    </w:p>
    <w:p>
      <w:pPr>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4.规划成果报批</w:t>
      </w:r>
      <w:r>
        <w:rPr>
          <w:rFonts w:hint="eastAsia" w:ascii="宋体" w:hAnsi="宋体" w:eastAsia="宋体" w:cs="宋体"/>
          <w:color w:val="000000"/>
          <w:sz w:val="24"/>
          <w:lang w:eastAsia="zh-CN"/>
        </w:rPr>
        <w:t>稿</w:t>
      </w:r>
      <w:r>
        <w:rPr>
          <w:rFonts w:hint="eastAsia" w:ascii="宋体" w:hAnsi="宋体" w:eastAsia="宋体" w:cs="宋体"/>
          <w:color w:val="000000"/>
          <w:sz w:val="24"/>
        </w:rPr>
        <w:t>阶段（签订合同后的</w:t>
      </w:r>
      <w:r>
        <w:rPr>
          <w:rFonts w:hint="eastAsia" w:ascii="宋体" w:hAnsi="宋体" w:eastAsia="宋体" w:cs="宋体"/>
          <w:color w:val="000000"/>
          <w:sz w:val="24"/>
          <w:lang w:eastAsia="zh-CN"/>
        </w:rPr>
        <w:t>六个月内</w:t>
      </w:r>
      <w:r>
        <w:rPr>
          <w:rFonts w:hint="eastAsia" w:ascii="宋体" w:hAnsi="宋体" w:eastAsia="宋体" w:cs="宋体"/>
          <w:color w:val="000000"/>
          <w:sz w:val="24"/>
        </w:rPr>
        <w:t>）</w:t>
      </w:r>
    </w:p>
    <w:p>
      <w:pPr>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根据意见修改完善</w:t>
      </w:r>
      <w:r>
        <w:rPr>
          <w:rFonts w:hint="eastAsia" w:ascii="宋体" w:hAnsi="宋体" w:eastAsia="宋体" w:cs="宋体"/>
          <w:color w:val="000000"/>
          <w:sz w:val="24"/>
          <w:lang w:eastAsia="zh-CN"/>
        </w:rPr>
        <w:t>规划成果</w:t>
      </w:r>
      <w:r>
        <w:rPr>
          <w:rFonts w:hint="eastAsia" w:ascii="宋体" w:hAnsi="宋体" w:eastAsia="宋体" w:cs="宋体"/>
          <w:color w:val="000000"/>
          <w:sz w:val="24"/>
        </w:rPr>
        <w:t>，</w:t>
      </w:r>
      <w:r>
        <w:rPr>
          <w:rFonts w:hint="eastAsia" w:ascii="宋体" w:hAnsi="宋体" w:eastAsia="宋体" w:cs="宋体"/>
          <w:color w:val="000000"/>
          <w:sz w:val="24"/>
          <w:lang w:eastAsia="zh-CN"/>
        </w:rPr>
        <w:t>形成报批成果稿</w:t>
      </w:r>
      <w:r>
        <w:rPr>
          <w:rFonts w:hint="eastAsia" w:ascii="宋体" w:hAnsi="宋体" w:eastAsia="宋体" w:cs="宋体"/>
          <w:color w:val="000000"/>
          <w:sz w:val="24"/>
        </w:rPr>
        <w:t>。</w:t>
      </w:r>
    </w:p>
    <w:p>
      <w:pPr>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以上工作安排如遇不可抗力或国家政策变化等原因，时间相应顺延。</w:t>
      </w:r>
    </w:p>
    <w:p>
      <w:pPr>
        <w:tabs>
          <w:tab w:val="left" w:pos="1320"/>
          <w:tab w:val="left" w:pos="1701"/>
        </w:tabs>
        <w:spacing w:line="360" w:lineRule="auto"/>
        <w:ind w:firstLine="482" w:firstLineChars="200"/>
        <w:outlineLvl w:val="1"/>
        <w:rPr>
          <w:rFonts w:hint="eastAsia" w:ascii="宋体" w:hAnsi="宋体" w:eastAsia="宋体" w:cs="宋体"/>
          <w:b/>
          <w:color w:val="000000"/>
          <w:sz w:val="24"/>
        </w:rPr>
      </w:pPr>
      <w:bookmarkStart w:id="8" w:name="_Toc30827"/>
      <w:r>
        <w:rPr>
          <w:rFonts w:hint="eastAsia" w:ascii="宋体" w:hAnsi="宋体" w:eastAsia="宋体" w:cs="宋体"/>
          <w:b/>
          <w:color w:val="000000"/>
          <w:sz w:val="24"/>
          <w:lang w:val="en-US" w:eastAsia="zh-CN"/>
        </w:rPr>
        <w:t>七</w:t>
      </w:r>
      <w:r>
        <w:rPr>
          <w:rFonts w:hint="eastAsia" w:ascii="宋体" w:hAnsi="宋体" w:eastAsia="宋体" w:cs="宋体"/>
          <w:b/>
          <w:color w:val="000000"/>
          <w:sz w:val="24"/>
        </w:rPr>
        <w:t>、项目预算说明</w:t>
      </w:r>
      <w:bookmarkEnd w:id="8"/>
    </w:p>
    <w:p>
      <w:pPr>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（一）本项目预算金额为人民币</w:t>
      </w:r>
      <w:r>
        <w:rPr>
          <w:rFonts w:hint="eastAsia" w:ascii="宋体" w:hAnsi="宋体" w:eastAsia="宋体" w:cs="宋体"/>
          <w:color w:val="000000"/>
          <w:sz w:val="24"/>
          <w:highlight w:val="none"/>
          <w:lang w:val="en-US" w:eastAsia="zh-CN"/>
        </w:rPr>
        <w:t>374.00万</w:t>
      </w:r>
      <w:r>
        <w:rPr>
          <w:rFonts w:hint="eastAsia" w:ascii="宋体" w:hAnsi="宋体" w:eastAsia="宋体" w:cs="宋体"/>
          <w:color w:val="000000"/>
          <w:sz w:val="24"/>
        </w:rPr>
        <w:t>元，超出预算金额的报价，按无效</w:t>
      </w:r>
      <w:r>
        <w:rPr>
          <w:rFonts w:hint="eastAsia" w:ascii="宋体" w:hAnsi="宋体" w:eastAsia="宋体" w:cs="宋体"/>
          <w:color w:val="000000"/>
          <w:sz w:val="24"/>
          <w:lang w:val="en-US" w:eastAsia="zh-CN"/>
        </w:rPr>
        <w:t>响应</w:t>
      </w:r>
      <w:r>
        <w:rPr>
          <w:rFonts w:hint="eastAsia" w:ascii="宋体" w:hAnsi="宋体" w:eastAsia="宋体" w:cs="宋体"/>
          <w:color w:val="000000"/>
          <w:sz w:val="24"/>
        </w:rPr>
        <w:t>处理。</w:t>
      </w:r>
    </w:p>
    <w:p>
      <w:pPr>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（二）本项目预算包括完成该项目的全部内容。包括劳务、管理、保险、利润、税金、人工费、设备费、劳保、调研费、评估费、差旅费、食宿费、通讯费、税费、成果文本制作费等完成本项目相关的全部费用。</w:t>
      </w:r>
    </w:p>
    <w:p>
      <w:pPr>
        <w:tabs>
          <w:tab w:val="left" w:pos="1320"/>
          <w:tab w:val="left" w:pos="1701"/>
        </w:tabs>
        <w:spacing w:line="360" w:lineRule="auto"/>
        <w:ind w:firstLine="482" w:firstLineChars="200"/>
        <w:outlineLvl w:val="1"/>
        <w:rPr>
          <w:rFonts w:hint="eastAsia" w:ascii="宋体" w:hAnsi="宋体" w:eastAsia="宋体" w:cs="宋体"/>
          <w:b/>
          <w:color w:val="000000"/>
          <w:sz w:val="24"/>
        </w:rPr>
      </w:pPr>
      <w:bookmarkStart w:id="9" w:name="_Toc8481"/>
      <w:r>
        <w:rPr>
          <w:rFonts w:hint="eastAsia" w:ascii="宋体" w:hAnsi="宋体" w:eastAsia="宋体" w:cs="宋体"/>
          <w:b/>
          <w:color w:val="000000"/>
          <w:sz w:val="24"/>
          <w:lang w:val="en-US" w:eastAsia="zh-CN"/>
        </w:rPr>
        <w:t>八</w:t>
      </w:r>
      <w:r>
        <w:rPr>
          <w:rFonts w:hint="eastAsia" w:ascii="宋体" w:hAnsi="宋体" w:eastAsia="宋体" w:cs="宋体"/>
          <w:b/>
          <w:color w:val="000000"/>
          <w:sz w:val="24"/>
        </w:rPr>
        <w:t>、履约验收方案</w:t>
      </w:r>
      <w:bookmarkEnd w:id="9"/>
    </w:p>
    <w:p>
      <w:pPr>
        <w:spacing w:line="360" w:lineRule="auto"/>
        <w:ind w:firstLine="480" w:firstLineChars="200"/>
        <w:jc w:val="left"/>
        <w:rPr>
          <w:rFonts w:hint="eastAsia" w:ascii="宋体" w:hAnsi="宋体" w:eastAsia="宋体" w:cs="宋体"/>
          <w:color w:val="000000"/>
          <w:sz w:val="24"/>
        </w:rPr>
      </w:pPr>
      <w:r>
        <w:rPr>
          <w:rFonts w:hint="eastAsia" w:ascii="宋体" w:hAnsi="宋体" w:eastAsia="宋体" w:cs="宋体"/>
          <w:color w:val="000000"/>
          <w:sz w:val="24"/>
        </w:rPr>
        <w:t>（一）履约验收主体：采购人。</w:t>
      </w:r>
    </w:p>
    <w:p>
      <w:pPr>
        <w:spacing w:line="360" w:lineRule="auto"/>
        <w:ind w:firstLine="480" w:firstLineChars="200"/>
        <w:jc w:val="left"/>
        <w:rPr>
          <w:rFonts w:hint="eastAsia" w:ascii="宋体" w:hAnsi="宋体" w:eastAsia="宋体" w:cs="宋体"/>
          <w:color w:val="000000"/>
          <w:sz w:val="24"/>
        </w:rPr>
      </w:pPr>
      <w:r>
        <w:rPr>
          <w:rFonts w:hint="eastAsia" w:ascii="宋体" w:hAnsi="宋体" w:eastAsia="宋体" w:cs="宋体"/>
          <w:color w:val="000000"/>
          <w:sz w:val="24"/>
        </w:rPr>
        <w:t>（二）履约验收时间：提交规划编制成果后10个工作日内组织验收。</w:t>
      </w:r>
    </w:p>
    <w:p>
      <w:pPr>
        <w:spacing w:line="360" w:lineRule="auto"/>
        <w:ind w:firstLine="480" w:firstLineChars="200"/>
        <w:jc w:val="left"/>
        <w:rPr>
          <w:rFonts w:hint="eastAsia" w:ascii="宋体" w:hAnsi="宋体" w:eastAsia="宋体" w:cs="宋体"/>
          <w:color w:val="000000"/>
          <w:sz w:val="24"/>
        </w:rPr>
      </w:pPr>
      <w:r>
        <w:rPr>
          <w:rFonts w:hint="eastAsia" w:ascii="宋体" w:hAnsi="宋体" w:eastAsia="宋体" w:cs="宋体"/>
          <w:color w:val="000000"/>
          <w:sz w:val="24"/>
        </w:rPr>
        <w:t>（三）履约验收方式：</w:t>
      </w:r>
      <w:r>
        <w:rPr>
          <w:rFonts w:hint="eastAsia" w:ascii="宋体" w:hAnsi="宋体" w:eastAsia="宋体" w:cs="宋体"/>
          <w:color w:val="000000"/>
          <w:sz w:val="24"/>
          <w:lang w:eastAsia="zh-CN"/>
        </w:rPr>
        <w:t>经专家评审通过并经市政府同意</w:t>
      </w:r>
      <w:r>
        <w:rPr>
          <w:rFonts w:hint="eastAsia" w:ascii="宋体" w:hAnsi="宋体" w:eastAsia="宋体" w:cs="宋体"/>
          <w:color w:val="000000"/>
          <w:sz w:val="24"/>
        </w:rPr>
        <w:t>。</w:t>
      </w:r>
    </w:p>
    <w:p>
      <w:pPr>
        <w:spacing w:line="360" w:lineRule="auto"/>
        <w:ind w:firstLine="480" w:firstLineChars="200"/>
        <w:jc w:val="left"/>
        <w:rPr>
          <w:rFonts w:hint="eastAsia" w:ascii="宋体" w:hAnsi="宋体" w:eastAsia="宋体" w:cs="宋体"/>
          <w:color w:val="000000"/>
          <w:sz w:val="24"/>
        </w:rPr>
      </w:pPr>
      <w:r>
        <w:rPr>
          <w:rFonts w:hint="eastAsia" w:ascii="宋体" w:hAnsi="宋体" w:eastAsia="宋体" w:cs="宋体"/>
          <w:color w:val="000000"/>
          <w:sz w:val="24"/>
        </w:rPr>
        <w:t>（四）履约验收程序：提交规划编制成果—</w:t>
      </w:r>
      <w:r>
        <w:rPr>
          <w:rFonts w:hint="eastAsia" w:ascii="宋体" w:hAnsi="宋体" w:eastAsia="宋体" w:cs="宋体"/>
          <w:color w:val="000000"/>
          <w:sz w:val="24"/>
          <w:lang w:eastAsia="zh-CN"/>
        </w:rPr>
        <w:t>专家评审通过</w:t>
      </w:r>
      <w:r>
        <w:rPr>
          <w:rFonts w:hint="eastAsia" w:ascii="宋体" w:hAnsi="宋体" w:eastAsia="宋体" w:cs="宋体"/>
          <w:color w:val="000000"/>
          <w:sz w:val="24"/>
        </w:rPr>
        <w:t>—</w:t>
      </w:r>
      <w:r>
        <w:rPr>
          <w:rFonts w:hint="eastAsia" w:ascii="宋体" w:hAnsi="宋体" w:eastAsia="宋体" w:cs="宋体"/>
          <w:color w:val="000000"/>
          <w:sz w:val="24"/>
          <w:lang w:eastAsia="zh-CN"/>
        </w:rPr>
        <w:t>经市政府同意</w:t>
      </w:r>
      <w:r>
        <w:rPr>
          <w:rFonts w:hint="eastAsia" w:ascii="宋体" w:hAnsi="宋体" w:eastAsia="宋体" w:cs="宋体"/>
          <w:color w:val="000000"/>
          <w:sz w:val="24"/>
        </w:rPr>
        <w:t>。</w:t>
      </w:r>
    </w:p>
    <w:p>
      <w:pPr>
        <w:spacing w:line="360" w:lineRule="auto"/>
        <w:ind w:firstLine="480" w:firstLineChars="200"/>
        <w:jc w:val="left"/>
        <w:rPr>
          <w:rFonts w:hint="eastAsia" w:ascii="宋体" w:hAnsi="宋体" w:eastAsia="宋体" w:cs="宋体"/>
          <w:color w:val="000000"/>
          <w:sz w:val="24"/>
        </w:rPr>
      </w:pPr>
      <w:r>
        <w:rPr>
          <w:rFonts w:hint="eastAsia" w:ascii="宋体" w:hAnsi="宋体" w:eastAsia="宋体" w:cs="宋体"/>
          <w:color w:val="000000"/>
          <w:sz w:val="24"/>
        </w:rPr>
        <w:t>（五）履约验收内容：</w:t>
      </w:r>
    </w:p>
    <w:p>
      <w:pPr>
        <w:spacing w:line="360" w:lineRule="auto"/>
        <w:ind w:firstLine="480" w:firstLineChars="200"/>
        <w:jc w:val="left"/>
        <w:rPr>
          <w:rFonts w:hint="eastAsia" w:ascii="宋体" w:hAnsi="宋体" w:eastAsia="宋体" w:cs="宋体"/>
          <w:color w:val="000000"/>
          <w:sz w:val="24"/>
        </w:rPr>
      </w:pPr>
      <w:r>
        <w:rPr>
          <w:rFonts w:hint="eastAsia" w:ascii="宋体" w:hAnsi="宋体" w:eastAsia="宋体" w:cs="宋体"/>
          <w:color w:val="000000"/>
          <w:sz w:val="24"/>
          <w:highlight w:val="none"/>
        </w:rPr>
        <w:t>验收内容符合</w:t>
      </w:r>
      <w:r>
        <w:rPr>
          <w:rFonts w:hint="eastAsia" w:ascii="宋体" w:hAnsi="宋体" w:eastAsia="宋体" w:cs="宋体"/>
          <w:color w:val="000000"/>
          <w:sz w:val="24"/>
        </w:rPr>
        <w:t>《海绵城市专项规划编制暂行规定》和国家标准《海绵城市建设专项规划与设计标准（在编）》最新成果等规划技术编制要求。包含但不限于以下内容：</w:t>
      </w:r>
      <w:r>
        <w:rPr>
          <w:rFonts w:hint="eastAsia" w:ascii="宋体" w:hAnsi="宋体" w:eastAsia="宋体" w:cs="宋体"/>
          <w:color w:val="000000"/>
          <w:sz w:val="24"/>
          <w:lang w:eastAsia="zh-CN"/>
        </w:rPr>
        <w:t>规划说明书、文本、</w:t>
      </w:r>
      <w:r>
        <w:rPr>
          <w:rFonts w:hint="eastAsia" w:ascii="宋体" w:hAnsi="宋体" w:eastAsia="宋体" w:cs="宋体"/>
          <w:color w:val="000000"/>
          <w:sz w:val="24"/>
        </w:rPr>
        <w:t>图纸等。</w:t>
      </w:r>
    </w:p>
    <w:p>
      <w:pPr>
        <w:spacing w:line="360" w:lineRule="auto"/>
        <w:ind w:firstLine="480" w:firstLineChars="200"/>
        <w:jc w:val="left"/>
        <w:rPr>
          <w:rFonts w:hint="eastAsia" w:ascii="宋体" w:hAnsi="宋体" w:eastAsia="宋体" w:cs="宋体"/>
          <w:color w:val="000000"/>
          <w:sz w:val="24"/>
        </w:rPr>
      </w:pPr>
      <w:r>
        <w:rPr>
          <w:rFonts w:hint="eastAsia" w:ascii="宋体" w:hAnsi="宋体" w:eastAsia="宋体" w:cs="宋体"/>
          <w:color w:val="000000"/>
          <w:sz w:val="24"/>
        </w:rPr>
        <w:t>（六）履约验收标准：</w:t>
      </w:r>
    </w:p>
    <w:p>
      <w:pPr>
        <w:spacing w:line="360" w:lineRule="auto"/>
        <w:ind w:firstLine="480" w:firstLineChars="200"/>
        <w:jc w:val="left"/>
        <w:rPr>
          <w:rFonts w:hint="eastAsia" w:ascii="宋体" w:hAnsi="宋体" w:eastAsia="宋体" w:cs="宋体"/>
          <w:color w:val="000000"/>
          <w:sz w:val="24"/>
        </w:rPr>
      </w:pPr>
      <w:bookmarkStart w:id="10" w:name="_Hlk106256714"/>
      <w:r>
        <w:rPr>
          <w:rFonts w:hint="eastAsia" w:ascii="宋体" w:hAnsi="宋体" w:eastAsia="宋体" w:cs="宋体"/>
          <w:color w:val="000000"/>
          <w:sz w:val="24"/>
          <w:lang w:eastAsia="zh-CN"/>
        </w:rPr>
        <w:t>经专家评审通过并经市政府同意</w:t>
      </w:r>
      <w:r>
        <w:rPr>
          <w:rFonts w:hint="eastAsia" w:ascii="宋体" w:hAnsi="宋体" w:eastAsia="宋体" w:cs="宋体"/>
          <w:color w:val="000000"/>
          <w:sz w:val="24"/>
        </w:rPr>
        <w:t>。</w:t>
      </w:r>
    </w:p>
    <w:p>
      <w:pPr>
        <w:spacing w:line="360" w:lineRule="auto"/>
        <w:ind w:firstLine="480" w:firstLineChars="200"/>
        <w:jc w:val="left"/>
        <w:rPr>
          <w:rFonts w:hint="eastAsia" w:ascii="宋体" w:hAnsi="宋体" w:eastAsia="宋体" w:cs="宋体"/>
          <w:color w:val="000000"/>
          <w:sz w:val="24"/>
        </w:rPr>
      </w:pPr>
      <w:r>
        <w:rPr>
          <w:rFonts w:hint="eastAsia" w:ascii="宋体" w:hAnsi="宋体" w:eastAsia="宋体" w:cs="宋体"/>
          <w:color w:val="000000"/>
          <w:sz w:val="24"/>
          <w:lang w:val="en-US" w:eastAsia="zh-CN"/>
        </w:rPr>
        <w:t>（七）</w:t>
      </w:r>
      <w:r>
        <w:rPr>
          <w:rFonts w:hint="eastAsia" w:ascii="宋体" w:hAnsi="宋体" w:eastAsia="宋体" w:cs="宋体"/>
          <w:color w:val="000000"/>
          <w:sz w:val="24"/>
        </w:rPr>
        <w:t>最终成果验收合格标志为：</w:t>
      </w:r>
      <w:r>
        <w:rPr>
          <w:rFonts w:hint="eastAsia" w:ascii="宋体" w:hAnsi="宋体" w:eastAsia="宋体" w:cs="宋体"/>
          <w:color w:val="000000"/>
          <w:sz w:val="24"/>
          <w:lang w:eastAsia="zh-CN"/>
        </w:rPr>
        <w:t>经市政府同意</w:t>
      </w:r>
      <w:r>
        <w:rPr>
          <w:rFonts w:hint="eastAsia" w:ascii="宋体" w:hAnsi="宋体" w:eastAsia="宋体" w:cs="宋体"/>
          <w:color w:val="000000"/>
          <w:sz w:val="24"/>
        </w:rPr>
        <w:t>。</w:t>
      </w:r>
    </w:p>
    <w:bookmarkEnd w:id="10"/>
    <w:p>
      <w:pPr>
        <w:tabs>
          <w:tab w:val="left" w:pos="1320"/>
          <w:tab w:val="left" w:pos="1701"/>
        </w:tabs>
        <w:spacing w:line="360" w:lineRule="auto"/>
        <w:ind w:firstLine="482" w:firstLineChars="200"/>
        <w:outlineLvl w:val="1"/>
        <w:rPr>
          <w:rFonts w:hint="eastAsia" w:ascii="宋体" w:hAnsi="宋体" w:eastAsia="宋体" w:cs="宋体"/>
          <w:b/>
          <w:color w:val="000000"/>
          <w:sz w:val="24"/>
        </w:rPr>
      </w:pPr>
      <w:bookmarkStart w:id="11" w:name="_Toc7258"/>
      <w:r>
        <w:rPr>
          <w:rFonts w:hint="eastAsia" w:ascii="宋体" w:hAnsi="宋体" w:eastAsia="宋体" w:cs="宋体"/>
          <w:b/>
          <w:color w:val="000000"/>
          <w:sz w:val="24"/>
          <w:lang w:val="en-US" w:eastAsia="zh-CN"/>
        </w:rPr>
        <w:t>九</w:t>
      </w:r>
      <w:r>
        <w:rPr>
          <w:rFonts w:hint="eastAsia" w:ascii="宋体" w:hAnsi="宋体" w:eastAsia="宋体" w:cs="宋体"/>
          <w:b/>
          <w:color w:val="000000"/>
          <w:sz w:val="24"/>
        </w:rPr>
        <w:t>、付款方式与步骤</w:t>
      </w:r>
      <w:bookmarkEnd w:id="11"/>
    </w:p>
    <w:p>
      <w:pPr>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（一）第一次付费，合同签订后十个工作日内，支付合同金额的30%。</w:t>
      </w:r>
    </w:p>
    <w:p>
      <w:pPr>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（二）第二次付费，</w:t>
      </w:r>
      <w:r>
        <w:rPr>
          <w:rFonts w:hint="eastAsia" w:ascii="宋体" w:hAnsi="宋体" w:eastAsia="宋体" w:cs="宋体"/>
          <w:color w:val="000000"/>
          <w:sz w:val="24"/>
          <w:lang w:eastAsia="zh-CN"/>
        </w:rPr>
        <w:t>成果通过专家评审会后十个工作日内，支付合同金额的</w:t>
      </w:r>
      <w:r>
        <w:rPr>
          <w:rFonts w:hint="eastAsia" w:ascii="宋体" w:hAnsi="宋体" w:eastAsia="宋体" w:cs="宋体"/>
          <w:color w:val="000000"/>
          <w:sz w:val="24"/>
          <w:lang w:val="en-US" w:eastAsia="zh-CN"/>
        </w:rPr>
        <w:t>40%</w:t>
      </w:r>
      <w:r>
        <w:rPr>
          <w:rFonts w:hint="eastAsia" w:ascii="宋体" w:hAnsi="宋体" w:eastAsia="宋体" w:cs="宋体"/>
          <w:color w:val="000000"/>
          <w:sz w:val="24"/>
        </w:rPr>
        <w:t>。</w:t>
      </w:r>
    </w:p>
    <w:p>
      <w:pPr>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（三）第三次付费，</w:t>
      </w:r>
      <w:r>
        <w:rPr>
          <w:rFonts w:hint="eastAsia" w:ascii="宋体" w:hAnsi="宋体" w:eastAsia="宋体" w:cs="宋体"/>
          <w:color w:val="000000"/>
          <w:sz w:val="24"/>
          <w:lang w:eastAsia="zh-CN"/>
        </w:rPr>
        <w:t>成果经市政府同意后十个工作日内</w:t>
      </w:r>
      <w:r>
        <w:rPr>
          <w:rFonts w:hint="eastAsia" w:ascii="宋体" w:hAnsi="宋体" w:eastAsia="宋体" w:cs="宋体"/>
          <w:color w:val="000000"/>
          <w:sz w:val="24"/>
        </w:rPr>
        <w:t>，支付合同金额的</w:t>
      </w:r>
      <w:r>
        <w:rPr>
          <w:rFonts w:hint="eastAsia" w:ascii="宋体" w:hAnsi="宋体" w:eastAsia="宋体" w:cs="宋体"/>
          <w:color w:val="000000"/>
          <w:sz w:val="24"/>
          <w:lang w:val="en-US" w:eastAsia="zh-CN"/>
        </w:rPr>
        <w:t>3</w:t>
      </w:r>
      <w:r>
        <w:rPr>
          <w:rFonts w:hint="eastAsia" w:ascii="宋体" w:hAnsi="宋体" w:eastAsia="宋体" w:cs="宋体"/>
          <w:color w:val="000000"/>
          <w:sz w:val="24"/>
        </w:rPr>
        <w:t>0%。</w:t>
      </w:r>
    </w:p>
    <w:p>
      <w:pPr>
        <w:tabs>
          <w:tab w:val="left" w:pos="1320"/>
          <w:tab w:val="left" w:pos="1701"/>
        </w:tabs>
        <w:spacing w:line="360" w:lineRule="auto"/>
        <w:ind w:firstLine="482" w:firstLineChars="200"/>
        <w:outlineLvl w:val="1"/>
        <w:rPr>
          <w:rFonts w:hint="eastAsia" w:ascii="宋体" w:hAnsi="宋体" w:eastAsia="宋体" w:cs="宋体"/>
          <w:b/>
          <w:color w:val="000000"/>
          <w:sz w:val="24"/>
        </w:rPr>
      </w:pPr>
      <w:bookmarkStart w:id="12" w:name="_Toc3416"/>
      <w:bookmarkStart w:id="13" w:name="_Toc13646"/>
      <w:r>
        <w:rPr>
          <w:rFonts w:hint="eastAsia" w:ascii="宋体" w:hAnsi="宋体" w:eastAsia="宋体" w:cs="宋体"/>
          <w:b/>
          <w:color w:val="000000"/>
          <w:sz w:val="24"/>
          <w:lang w:val="en-US" w:eastAsia="zh-CN"/>
        </w:rPr>
        <w:t>十</w:t>
      </w:r>
      <w:r>
        <w:rPr>
          <w:rFonts w:hint="eastAsia" w:ascii="宋体" w:hAnsi="宋体" w:eastAsia="宋体" w:cs="宋体"/>
          <w:b/>
          <w:color w:val="000000"/>
          <w:sz w:val="24"/>
        </w:rPr>
        <w:t>、项目技术团队</w:t>
      </w:r>
      <w:bookmarkEnd w:id="12"/>
      <w:bookmarkEnd w:id="13"/>
    </w:p>
    <w:p>
      <w:pPr>
        <w:spacing w:line="360" w:lineRule="auto"/>
        <w:ind w:firstLine="480" w:firstLineChars="200"/>
        <w:jc w:val="left"/>
        <w:rPr>
          <w:rFonts w:hint="eastAsia" w:ascii="宋体" w:hAnsi="宋体" w:eastAsia="宋体" w:cs="宋体"/>
          <w:color w:val="000000"/>
          <w:sz w:val="24"/>
        </w:rPr>
      </w:pPr>
      <w:r>
        <w:rPr>
          <w:rFonts w:hint="eastAsia" w:ascii="宋体" w:hAnsi="宋体" w:eastAsia="宋体" w:cs="宋体"/>
          <w:color w:val="000000"/>
          <w:sz w:val="24"/>
        </w:rPr>
        <w:t>（一）项目技术团队应当具备城乡规划等相关专业执业资格或职称技术人员。</w:t>
      </w:r>
    </w:p>
    <w:p>
      <w:pPr>
        <w:spacing w:line="360" w:lineRule="auto"/>
        <w:ind w:firstLine="480" w:firstLineChars="200"/>
        <w:jc w:val="left"/>
        <w:rPr>
          <w:rFonts w:hint="eastAsia" w:ascii="宋体" w:hAnsi="宋体" w:eastAsia="宋体" w:cs="宋体"/>
          <w:color w:val="000000"/>
          <w:sz w:val="24"/>
        </w:rPr>
      </w:pPr>
      <w:r>
        <w:rPr>
          <w:rFonts w:hint="eastAsia" w:ascii="宋体" w:hAnsi="宋体" w:eastAsia="宋体" w:cs="宋体"/>
          <w:color w:val="000000"/>
          <w:sz w:val="24"/>
        </w:rPr>
        <w:t>（二）未经采购人同意不得更换相关技术团队人员。</w:t>
      </w:r>
    </w:p>
    <w:p>
      <w:pPr>
        <w:tabs>
          <w:tab w:val="left" w:pos="1320"/>
          <w:tab w:val="left" w:pos="1701"/>
        </w:tabs>
        <w:spacing w:line="360" w:lineRule="auto"/>
        <w:ind w:firstLine="482" w:firstLineChars="200"/>
        <w:outlineLvl w:val="1"/>
        <w:rPr>
          <w:rFonts w:hint="eastAsia" w:ascii="宋体" w:hAnsi="宋体" w:eastAsia="宋体" w:cs="宋体"/>
          <w:b/>
          <w:color w:val="000000"/>
          <w:sz w:val="24"/>
        </w:rPr>
      </w:pPr>
      <w:bookmarkStart w:id="14" w:name="_Toc19078"/>
      <w:bookmarkStart w:id="15" w:name="_Toc14834"/>
      <w:r>
        <w:rPr>
          <w:rFonts w:hint="eastAsia" w:ascii="宋体" w:hAnsi="宋体" w:eastAsia="宋体" w:cs="宋体"/>
          <w:b/>
          <w:color w:val="000000"/>
          <w:sz w:val="24"/>
        </w:rPr>
        <w:t>十</w:t>
      </w:r>
      <w:r>
        <w:rPr>
          <w:rFonts w:hint="eastAsia" w:ascii="宋体" w:hAnsi="宋体" w:eastAsia="宋体" w:cs="宋体"/>
          <w:b/>
          <w:color w:val="000000"/>
          <w:sz w:val="24"/>
          <w:lang w:val="en-US" w:eastAsia="zh-CN"/>
        </w:rPr>
        <w:t>一</w:t>
      </w:r>
      <w:r>
        <w:rPr>
          <w:rFonts w:hint="eastAsia" w:ascii="宋体" w:hAnsi="宋体" w:eastAsia="宋体" w:cs="宋体"/>
          <w:b/>
          <w:color w:val="000000"/>
          <w:sz w:val="24"/>
        </w:rPr>
        <w:t>、项目经验</w:t>
      </w:r>
      <w:bookmarkEnd w:id="14"/>
      <w:bookmarkEnd w:id="15"/>
    </w:p>
    <w:p>
      <w:pPr>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（一）2019年1月1日至今，供应商具有规划类项目经验。</w:t>
      </w:r>
    </w:p>
    <w:p>
      <w:pPr>
        <w:tabs>
          <w:tab w:val="left" w:pos="1320"/>
          <w:tab w:val="left" w:pos="1701"/>
        </w:tabs>
        <w:spacing w:line="360" w:lineRule="auto"/>
        <w:ind w:firstLine="482" w:firstLineChars="200"/>
        <w:outlineLvl w:val="1"/>
        <w:rPr>
          <w:rFonts w:hint="eastAsia" w:ascii="宋体" w:hAnsi="宋体" w:eastAsia="宋体" w:cs="宋体"/>
          <w:b/>
          <w:color w:val="000000"/>
          <w:sz w:val="24"/>
        </w:rPr>
      </w:pPr>
      <w:bookmarkStart w:id="16" w:name="_Toc10967"/>
      <w:r>
        <w:rPr>
          <w:rFonts w:hint="eastAsia" w:ascii="宋体" w:hAnsi="宋体" w:eastAsia="宋体" w:cs="宋体"/>
          <w:b/>
          <w:color w:val="000000"/>
          <w:sz w:val="24"/>
        </w:rPr>
        <w:t>十</w:t>
      </w:r>
      <w:r>
        <w:rPr>
          <w:rFonts w:hint="eastAsia" w:ascii="宋体" w:hAnsi="宋体" w:eastAsia="宋体" w:cs="宋体"/>
          <w:b/>
          <w:color w:val="000000"/>
          <w:sz w:val="24"/>
          <w:lang w:val="en-US" w:eastAsia="zh-CN"/>
        </w:rPr>
        <w:t>二</w:t>
      </w:r>
      <w:r>
        <w:rPr>
          <w:rFonts w:hint="eastAsia" w:ascii="宋体" w:hAnsi="宋体" w:eastAsia="宋体" w:cs="宋体"/>
          <w:b/>
          <w:color w:val="000000"/>
          <w:sz w:val="24"/>
        </w:rPr>
        <w:t>、项目所属行业</w:t>
      </w:r>
      <w:bookmarkEnd w:id="16"/>
    </w:p>
    <w:p>
      <w:pPr>
        <w:spacing w:line="360" w:lineRule="auto"/>
        <w:ind w:firstLine="480" w:firstLineChars="200"/>
        <w:rPr>
          <w:rFonts w:hint="eastAsia" w:ascii="Times New Roman" w:hAnsi="Times New Roman" w:eastAsia="宋体" w:cs="Times New Roman"/>
          <w:b/>
          <w:smallCaps/>
          <w:color w:val="000000"/>
          <w:kern w:val="2"/>
          <w:sz w:val="48"/>
          <w:szCs w:val="48"/>
          <w:lang w:val="en-US" w:eastAsia="zh-CN" w:bidi="ar-SA"/>
        </w:rPr>
      </w:pPr>
      <w:r>
        <w:rPr>
          <w:rFonts w:hint="eastAsia" w:ascii="宋体" w:hAnsi="宋体" w:eastAsia="宋体" w:cs="宋体"/>
          <w:color w:val="000000"/>
          <w:sz w:val="24"/>
        </w:rPr>
        <w:t>根据《统计上大中小微型企业划分办法（2017）》，本项目所属行业为他未列明行业。如供应商对本项目所属行业有疑义，请以书面形式向采购代理机构提出。</w:t>
      </w:r>
    </w:p>
    <w:p>
      <w:bookmarkStart w:id="17" w:name="_GoBack"/>
      <w:bookmarkEnd w:id="17"/>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M0NDcyNTUwODNiODI3YTZjNjAwYTc4OGFkMWVmNzQifQ=="/>
  </w:docVars>
  <w:rsids>
    <w:rsidRoot w:val="798157FE"/>
    <w:rsid w:val="798157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9"/>
    <w:pPr>
      <w:keepNext/>
      <w:keepLines/>
      <w:spacing w:before="100" w:beforeLines="0" w:beforeAutospacing="1" w:after="100" w:afterLines="0" w:afterAutospacing="1" w:line="360" w:lineRule="auto"/>
      <w:outlineLvl w:val="1"/>
    </w:pPr>
    <w:rPr>
      <w:rFonts w:ascii="Arial" w:hAnsi="Arial" w:eastAsia="黑体"/>
      <w:b/>
      <w:bCs/>
      <w:sz w:val="36"/>
      <w:szCs w:val="32"/>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2022-07-22T08:18:00Z</dcterms:created>
  <dc:creator>Emnnnn</dc:creator>
  <cp:lastModifiedBy>Emnnnn</cp:lastModifiedBy>
  <dcterms:modified xsi:type="dcterms:W3CDTF">2022-07-22T08:19:57Z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B8347A28761A42ABB80F3C701ADDE3F0</vt:lpwstr>
  </property>
</Properties>
</file>