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240" w:lineRule="auto"/>
        <w:jc w:val="center"/>
        <w:textAlignment w:val="auto"/>
        <w:rPr>
          <w:rFonts w:hint="eastAsia" w:ascii="宋体" w:hAnsi="宋体" w:eastAsia="宋体" w:cs="宋体"/>
          <w:sz w:val="24"/>
          <w:szCs w:val="24"/>
          <w:lang w:val="en-US" w:eastAsia="zh-CN"/>
        </w:rPr>
      </w:pPr>
      <w:r>
        <w:rPr>
          <w:rFonts w:hint="eastAsia" w:ascii="宋体" w:hAnsi="宋体" w:cs="宋体"/>
          <w:b/>
          <w:bCs/>
          <w:sz w:val="36"/>
          <w:szCs w:val="36"/>
          <w:lang w:val="en-US" w:eastAsia="zh-CN"/>
        </w:rPr>
        <w:t>第三章 采购需求</w:t>
      </w:r>
    </w:p>
    <w:p>
      <w:pPr>
        <w:widowControl w:val="0"/>
        <w:wordWrap/>
        <w:adjustRightInd/>
        <w:snapToGrid/>
        <w:spacing w:line="360" w:lineRule="auto"/>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一、项目概况</w:t>
      </w:r>
    </w:p>
    <w:p>
      <w:pPr>
        <w:widowControl w:val="0"/>
        <w:wordWrap/>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项目名称：2022年维修耗材采购项目</w:t>
      </w:r>
    </w:p>
    <w:p>
      <w:pPr>
        <w:widowControl w:val="0"/>
        <w:wordWrap/>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项目预算：</w:t>
      </w:r>
      <w:r>
        <w:rPr>
          <w:rFonts w:hint="eastAsia" w:ascii="宋体" w:hAnsi="宋体" w:eastAsia="宋体" w:cs="宋体"/>
          <w:sz w:val="24"/>
          <w:szCs w:val="22"/>
          <w:lang w:val="en-US" w:eastAsia="zh-CN"/>
        </w:rPr>
        <w:t>247</w:t>
      </w:r>
      <w:r>
        <w:rPr>
          <w:rFonts w:hint="eastAsia" w:ascii="宋体" w:hAnsi="宋体" w:cs="宋体"/>
          <w:sz w:val="24"/>
          <w:szCs w:val="22"/>
          <w:lang w:val="en-US" w:eastAsia="zh-CN"/>
        </w:rPr>
        <w:t>7893.23</w:t>
      </w:r>
      <w:r>
        <w:rPr>
          <w:rFonts w:hint="eastAsia" w:ascii="宋体" w:hAnsi="宋体" w:eastAsia="宋体" w:cs="宋体"/>
          <w:sz w:val="24"/>
          <w:szCs w:val="24"/>
          <w:lang w:val="en-US" w:eastAsia="zh-CN"/>
        </w:rPr>
        <w:t>元</w:t>
      </w:r>
    </w:p>
    <w:p>
      <w:pPr>
        <w:widowControl w:val="0"/>
        <w:wordWrap/>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资金来源</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政府投资</w:t>
      </w:r>
    </w:p>
    <w:p>
      <w:pPr>
        <w:widowControl w:val="0"/>
        <w:wordWrap/>
        <w:adjustRightInd/>
        <w:snapToGrid/>
        <w:spacing w:line="360" w:lineRule="auto"/>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w:t>
      </w:r>
      <w:r>
        <w:rPr>
          <w:rFonts w:hint="eastAsia" w:ascii="宋体" w:hAnsi="宋体" w:cs="宋体"/>
          <w:color w:val="000000"/>
          <w:sz w:val="24"/>
          <w:szCs w:val="24"/>
          <w:lang w:val="en-US" w:eastAsia="zh-CN"/>
        </w:rPr>
        <w:t>采购内容</w:t>
      </w:r>
      <w:r>
        <w:rPr>
          <w:rFonts w:hint="eastAsia" w:ascii="宋体" w:hAnsi="宋体" w:eastAsia="宋体" w:cs="宋体"/>
          <w:color w:val="000000"/>
          <w:sz w:val="24"/>
          <w:szCs w:val="24"/>
          <w:lang w:val="en-US" w:eastAsia="zh-CN"/>
        </w:rPr>
        <w:t>：</w:t>
      </w:r>
      <w:r>
        <w:rPr>
          <w:rFonts w:hint="eastAsia" w:ascii="宋体" w:hAnsi="宋体" w:eastAsia="宋体" w:cs="宋体"/>
          <w:color w:val="auto"/>
          <w:sz w:val="24"/>
          <w:szCs w:val="24"/>
        </w:rPr>
        <w:t>为保障城市道路照明设施的正常运行及管养，现采购维修耗材一批</w:t>
      </w:r>
      <w:r>
        <w:rPr>
          <w:rFonts w:hint="eastAsia" w:ascii="宋体" w:hAnsi="宋体" w:cs="宋体"/>
          <w:color w:val="auto"/>
          <w:sz w:val="24"/>
          <w:szCs w:val="24"/>
          <w:lang w:eastAsia="zh-CN"/>
        </w:rPr>
        <w:t>。</w:t>
      </w:r>
    </w:p>
    <w:p>
      <w:pPr>
        <w:numPr>
          <w:ilvl w:val="0"/>
          <w:numId w:val="0"/>
        </w:numPr>
        <w:spacing w:after="161" w:afterLines="50" w:line="480" w:lineRule="exact"/>
        <w:ind w:firstLine="482" w:firstLineChars="200"/>
        <w:rPr>
          <w:rFonts w:hint="eastAsia" w:ascii="宋体" w:hAnsi="宋体" w:cs="宋体"/>
          <w:b/>
          <w:color w:val="000000"/>
          <w:sz w:val="24"/>
          <w:lang w:val="en-US" w:eastAsia="zh-CN"/>
        </w:rPr>
      </w:pPr>
      <w:r>
        <w:rPr>
          <w:rFonts w:hint="eastAsia" w:ascii="宋体" w:hAnsi="宋体" w:cs="宋体"/>
          <w:b/>
          <w:color w:val="000000"/>
          <w:sz w:val="24"/>
          <w:lang w:val="en-US" w:eastAsia="zh-CN"/>
        </w:rPr>
        <w:t>二、采购清单、技术参数要求</w:t>
      </w:r>
    </w:p>
    <w:tbl>
      <w:tblPr>
        <w:tblStyle w:val="5"/>
        <w:tblW w:w="10071" w:type="dxa"/>
        <w:jc w:val="center"/>
        <w:shd w:val="clear" w:color="auto" w:fill="auto"/>
        <w:tblLayout w:type="fixed"/>
        <w:tblCellMar>
          <w:top w:w="0" w:type="dxa"/>
          <w:left w:w="108" w:type="dxa"/>
          <w:bottom w:w="0" w:type="dxa"/>
          <w:right w:w="108" w:type="dxa"/>
        </w:tblCellMar>
      </w:tblPr>
      <w:tblGrid>
        <w:gridCol w:w="891"/>
        <w:gridCol w:w="3583"/>
        <w:gridCol w:w="2460"/>
        <w:gridCol w:w="975"/>
        <w:gridCol w:w="1005"/>
        <w:gridCol w:w="1157"/>
      </w:tblGrid>
      <w:tr>
        <w:tblPrEx>
          <w:shd w:val="clear" w:color="auto" w:fill="auto"/>
          <w:tblCellMar>
            <w:top w:w="0" w:type="dxa"/>
            <w:left w:w="108" w:type="dxa"/>
            <w:bottom w:w="0" w:type="dxa"/>
            <w:right w:w="108" w:type="dxa"/>
          </w:tblCellMar>
        </w:tblPrEx>
        <w:trPr>
          <w:trHeight w:val="419"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规格和配置技术参数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数量</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YJV4*25</w:t>
            </w:r>
            <w:r>
              <w:rPr>
                <w:rFonts w:hint="eastAsia" w:ascii="宋体" w:hAnsi="宋体" w:eastAsia="宋体" w:cs="宋体"/>
                <w:i w:val="0"/>
                <w:iCs w:val="0"/>
                <w:color w:val="000000"/>
                <w:kern w:val="0"/>
                <w:sz w:val="24"/>
                <w:szCs w:val="24"/>
                <w:u w:val="none"/>
                <w:vertAlign w:val="superscript"/>
                <w:lang w:val="en-US" w:eastAsia="zh-CN" w:bidi="ar"/>
              </w:rPr>
              <w:t>2</w:t>
            </w:r>
            <w:r>
              <w:rPr>
                <w:rFonts w:hint="eastAsia" w:ascii="宋体" w:hAnsi="宋体" w:eastAsia="宋体" w:cs="宋体"/>
                <w:i w:val="0"/>
                <w:iCs w:val="0"/>
                <w:color w:val="000000"/>
                <w:kern w:val="0"/>
                <w:sz w:val="24"/>
                <w:szCs w:val="24"/>
                <w:u w:val="none"/>
                <w:lang w:val="en-US" w:eastAsia="zh-CN" w:bidi="ar"/>
              </w:rPr>
              <w:t>+1*16</w:t>
            </w:r>
            <w:r>
              <w:rPr>
                <w:rFonts w:hint="eastAsia" w:ascii="宋体" w:hAnsi="宋体" w:eastAsia="宋体" w:cs="宋体"/>
                <w:i w:val="0"/>
                <w:iCs w:val="0"/>
                <w:color w:val="000000"/>
                <w:kern w:val="0"/>
                <w:sz w:val="24"/>
                <w:szCs w:val="24"/>
                <w:u w:val="none"/>
                <w:vertAlign w:val="superscript"/>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YJV4*16</w:t>
            </w:r>
            <w:r>
              <w:rPr>
                <w:rFonts w:hint="eastAsia" w:ascii="宋体" w:hAnsi="宋体" w:eastAsia="宋体" w:cs="宋体"/>
                <w:i w:val="0"/>
                <w:iCs w:val="0"/>
                <w:color w:val="000000"/>
                <w:kern w:val="0"/>
                <w:sz w:val="24"/>
                <w:szCs w:val="24"/>
                <w:u w:val="none"/>
                <w:vertAlign w:val="superscript"/>
                <w:lang w:val="en-US" w:eastAsia="zh-CN" w:bidi="ar"/>
              </w:rPr>
              <w:t>2</w:t>
            </w:r>
            <w:r>
              <w:rPr>
                <w:rFonts w:hint="eastAsia" w:ascii="宋体" w:hAnsi="宋体" w:eastAsia="宋体" w:cs="宋体"/>
                <w:i w:val="0"/>
                <w:iCs w:val="0"/>
                <w:color w:val="000000"/>
                <w:kern w:val="0"/>
                <w:sz w:val="24"/>
                <w:szCs w:val="24"/>
                <w:u w:val="none"/>
                <w:lang w:val="en-US" w:eastAsia="zh-CN" w:bidi="ar"/>
              </w:rPr>
              <w:t>+1*10</w:t>
            </w:r>
            <w:r>
              <w:rPr>
                <w:rFonts w:hint="eastAsia" w:ascii="宋体" w:hAnsi="宋体" w:eastAsia="宋体" w:cs="宋体"/>
                <w:i w:val="0"/>
                <w:iCs w:val="0"/>
                <w:color w:val="000000"/>
                <w:kern w:val="0"/>
                <w:sz w:val="24"/>
                <w:szCs w:val="24"/>
                <w:u w:val="none"/>
                <w:vertAlign w:val="superscript"/>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YJV4x10</w:t>
            </w:r>
            <w:r>
              <w:rPr>
                <w:rFonts w:hint="eastAsia" w:ascii="宋体" w:hAnsi="宋体" w:eastAsia="宋体" w:cs="宋体"/>
                <w:i w:val="0"/>
                <w:iCs w:val="0"/>
                <w:color w:val="000000"/>
                <w:kern w:val="0"/>
                <w:sz w:val="24"/>
                <w:szCs w:val="24"/>
                <w:u w:val="none"/>
                <w:vertAlign w:val="superscript"/>
                <w:lang w:val="en-US" w:eastAsia="zh-CN" w:bidi="ar"/>
              </w:rPr>
              <w:t>2</w:t>
            </w:r>
            <w:r>
              <w:rPr>
                <w:rFonts w:hint="eastAsia" w:ascii="宋体" w:hAnsi="宋体" w:eastAsia="宋体" w:cs="宋体"/>
                <w:i w:val="0"/>
                <w:iCs w:val="0"/>
                <w:color w:val="000000"/>
                <w:kern w:val="0"/>
                <w:sz w:val="24"/>
                <w:szCs w:val="24"/>
                <w:u w:val="none"/>
                <w:lang w:val="en-US" w:eastAsia="zh-CN" w:bidi="ar"/>
              </w:rPr>
              <w:t>+1x6</w:t>
            </w:r>
            <w:r>
              <w:rPr>
                <w:rFonts w:hint="eastAsia" w:ascii="宋体" w:hAnsi="宋体" w:eastAsia="宋体" w:cs="宋体"/>
                <w:i w:val="0"/>
                <w:iCs w:val="0"/>
                <w:color w:val="000000"/>
                <w:kern w:val="0"/>
                <w:sz w:val="24"/>
                <w:szCs w:val="24"/>
                <w:u w:val="none"/>
                <w:vertAlign w:val="superscript"/>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多股铜芯护套线</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RVVB2-2.5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捆</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美式箱变</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50KVA</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变压器</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50KVA</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变压器</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80KVA</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变压器</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160KVA</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定时开关</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TB-10A</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高压</w:t>
            </w:r>
            <w:r>
              <w:rPr>
                <w:rFonts w:hint="eastAsia" w:ascii="宋体" w:hAnsi="宋体" w:eastAsia="宋体" w:cs="宋体"/>
                <w:i w:val="0"/>
                <w:iCs w:val="0"/>
                <w:color w:val="000000"/>
                <w:kern w:val="0"/>
                <w:sz w:val="24"/>
                <w:szCs w:val="24"/>
                <w:u w:val="none"/>
                <w:lang w:val="en-US" w:eastAsia="zh-CN" w:bidi="ar"/>
              </w:rPr>
              <w:t>钠灯泡</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400W</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核心产品</w:t>
            </w: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高压</w:t>
            </w:r>
            <w:r>
              <w:rPr>
                <w:rFonts w:hint="eastAsia" w:ascii="宋体" w:hAnsi="宋体" w:eastAsia="宋体" w:cs="宋体"/>
                <w:i w:val="0"/>
                <w:iCs w:val="0"/>
                <w:color w:val="000000"/>
                <w:kern w:val="0"/>
                <w:sz w:val="24"/>
                <w:szCs w:val="24"/>
                <w:u w:val="none"/>
                <w:lang w:val="en-US" w:eastAsia="zh-CN" w:bidi="ar"/>
              </w:rPr>
              <w:t>钠灯泡</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250W</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高压</w:t>
            </w:r>
            <w:r>
              <w:rPr>
                <w:rFonts w:hint="eastAsia" w:ascii="宋体" w:hAnsi="宋体" w:eastAsia="宋体" w:cs="宋体"/>
                <w:i w:val="0"/>
                <w:iCs w:val="0"/>
                <w:color w:val="000000"/>
                <w:kern w:val="0"/>
                <w:sz w:val="24"/>
                <w:szCs w:val="24"/>
                <w:u w:val="none"/>
                <w:lang w:val="en-US" w:eastAsia="zh-CN" w:bidi="ar"/>
              </w:rPr>
              <w:t>钠灯泡</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150W</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高压</w:t>
            </w:r>
            <w:r>
              <w:rPr>
                <w:rFonts w:hint="eastAsia" w:ascii="宋体" w:hAnsi="宋体" w:eastAsia="宋体" w:cs="宋体"/>
                <w:i w:val="0"/>
                <w:iCs w:val="0"/>
                <w:color w:val="000000"/>
                <w:kern w:val="0"/>
                <w:sz w:val="24"/>
                <w:szCs w:val="24"/>
                <w:u w:val="none"/>
                <w:lang w:val="en-US" w:eastAsia="zh-CN" w:bidi="ar"/>
              </w:rPr>
              <w:t>钠灯泡</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高压</w:t>
            </w:r>
            <w:r>
              <w:rPr>
                <w:rFonts w:hint="eastAsia" w:ascii="宋体" w:hAnsi="宋体" w:eastAsia="宋体" w:cs="宋体"/>
                <w:i w:val="0"/>
                <w:iCs w:val="0"/>
                <w:color w:val="000000"/>
                <w:kern w:val="0"/>
                <w:sz w:val="24"/>
                <w:szCs w:val="24"/>
                <w:u w:val="none"/>
                <w:lang w:val="en-US" w:eastAsia="zh-CN" w:bidi="ar"/>
              </w:rPr>
              <w:t>钠灯泡</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100W小头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E27灯头（陶瓷）</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E27灯头（陶瓷）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E40灯头（陶瓷）</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E40灯头（陶瓷）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高压钠灯具</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150W、白色、河东月川路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LED投光灯具</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100W中华灯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bookmarkStart w:id="6" w:name="_GoBack"/>
            <w:bookmarkEnd w:id="6"/>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LED灯具</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220W、3000K</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LED灯具</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60W、3000K</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00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护栏灯（绕城高速3标段）</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LED-12W/2M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15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电源开关（绕城高速护栏灯使用）</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LED/24V/700W</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LED节能灯灯泡</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12W球泡LED（白光）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核心产品</w:t>
            </w: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LED节能灯灯泡</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12W球泡LED（黄光）</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镇流器（</w:t>
            </w:r>
            <w:r>
              <w:rPr>
                <w:rFonts w:hint="eastAsia" w:ascii="宋体" w:hAnsi="宋体" w:cs="宋体"/>
                <w:i w:val="0"/>
                <w:iCs w:val="0"/>
                <w:color w:val="000000"/>
                <w:kern w:val="0"/>
                <w:sz w:val="24"/>
                <w:szCs w:val="24"/>
                <w:u w:val="none"/>
                <w:lang w:val="en-US" w:eastAsia="zh-CN" w:bidi="ar"/>
              </w:rPr>
              <w:t>高压钠灯</w:t>
            </w:r>
            <w:r>
              <w:rPr>
                <w:rFonts w:hint="eastAsia" w:ascii="宋体" w:hAnsi="宋体" w:eastAsia="宋体" w:cs="宋体"/>
                <w:i w:val="0"/>
                <w:iCs w:val="0"/>
                <w:color w:val="000000"/>
                <w:kern w:val="0"/>
                <w:sz w:val="24"/>
                <w:szCs w:val="24"/>
                <w:u w:val="none"/>
                <w:lang w:val="en-US" w:eastAsia="zh-CN" w:bidi="ar"/>
              </w:rPr>
              <w:t>）</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400W</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镇流器（</w:t>
            </w:r>
            <w:r>
              <w:rPr>
                <w:rFonts w:hint="eastAsia" w:ascii="宋体" w:hAnsi="宋体" w:cs="宋体"/>
                <w:i w:val="0"/>
                <w:iCs w:val="0"/>
                <w:color w:val="000000"/>
                <w:kern w:val="0"/>
                <w:sz w:val="24"/>
                <w:szCs w:val="24"/>
                <w:u w:val="none"/>
                <w:lang w:val="en-US" w:eastAsia="zh-CN" w:bidi="ar"/>
              </w:rPr>
              <w:t>高压钠灯</w:t>
            </w:r>
            <w:r>
              <w:rPr>
                <w:rFonts w:hint="eastAsia" w:ascii="宋体" w:hAnsi="宋体" w:eastAsia="宋体" w:cs="宋体"/>
                <w:i w:val="0"/>
                <w:iCs w:val="0"/>
                <w:color w:val="000000"/>
                <w:kern w:val="0"/>
                <w:sz w:val="24"/>
                <w:szCs w:val="24"/>
                <w:u w:val="none"/>
                <w:lang w:val="en-US" w:eastAsia="zh-CN" w:bidi="ar"/>
              </w:rPr>
              <w:t>）</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250W</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镇流器（</w:t>
            </w:r>
            <w:r>
              <w:rPr>
                <w:rFonts w:hint="eastAsia" w:ascii="宋体" w:hAnsi="宋体" w:cs="宋体"/>
                <w:i w:val="0"/>
                <w:iCs w:val="0"/>
                <w:color w:val="000000"/>
                <w:kern w:val="0"/>
                <w:sz w:val="24"/>
                <w:szCs w:val="24"/>
                <w:u w:val="none"/>
                <w:lang w:val="en-US" w:eastAsia="zh-CN" w:bidi="ar"/>
              </w:rPr>
              <w:t>高压钠灯</w:t>
            </w:r>
            <w:r>
              <w:rPr>
                <w:rFonts w:hint="eastAsia" w:ascii="宋体" w:hAnsi="宋体" w:eastAsia="宋体" w:cs="宋体"/>
                <w:i w:val="0"/>
                <w:iCs w:val="0"/>
                <w:color w:val="000000"/>
                <w:kern w:val="0"/>
                <w:sz w:val="24"/>
                <w:szCs w:val="24"/>
                <w:u w:val="none"/>
                <w:lang w:val="en-US" w:eastAsia="zh-CN" w:bidi="ar"/>
              </w:rPr>
              <w:t>）</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150W</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镇流器（</w:t>
            </w:r>
            <w:r>
              <w:rPr>
                <w:rFonts w:hint="eastAsia" w:ascii="宋体" w:hAnsi="宋体" w:cs="宋体"/>
                <w:i w:val="0"/>
                <w:iCs w:val="0"/>
                <w:color w:val="000000"/>
                <w:kern w:val="0"/>
                <w:sz w:val="24"/>
                <w:szCs w:val="24"/>
                <w:u w:val="none"/>
                <w:lang w:val="en-US" w:eastAsia="zh-CN" w:bidi="ar"/>
              </w:rPr>
              <w:t>高压钠灯</w:t>
            </w:r>
            <w:r>
              <w:rPr>
                <w:rFonts w:hint="eastAsia" w:ascii="宋体" w:hAnsi="宋体" w:eastAsia="宋体" w:cs="宋体"/>
                <w:i w:val="0"/>
                <w:iCs w:val="0"/>
                <w:color w:val="000000"/>
                <w:kern w:val="0"/>
                <w:sz w:val="24"/>
                <w:szCs w:val="24"/>
                <w:u w:val="none"/>
                <w:lang w:val="en-US" w:eastAsia="zh-CN" w:bidi="ar"/>
              </w:rPr>
              <w:t>）</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电子触发器</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220V、50Hz</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交流接触器</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CJ20-60A</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交流接触器</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CJ20-32A</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交流接触器线圈</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CJ20-100A</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交流接触器线圈</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CJ20-60A</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空气开关</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2P32A</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空气开关</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3P40A</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空气开关</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1P63A</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熔断器</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5A</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熔断器底座</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5A</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高压胶布</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电工胶布</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r>
              <w:rPr>
                <w:rFonts w:hint="eastAsia" w:ascii="宋体" w:hAnsi="宋体" w:eastAsia="宋体" w:cs="宋体"/>
                <w:i w:val="0"/>
                <w:iCs w:val="0"/>
                <w:color w:val="000000"/>
                <w:kern w:val="0"/>
                <w:sz w:val="24"/>
                <w:szCs w:val="24"/>
                <w:u w:val="none"/>
                <w:vertAlign w:val="superscript"/>
                <w:lang w:val="en-US" w:eastAsia="zh-CN" w:bidi="ar"/>
              </w:rPr>
              <w:t>2</w:t>
            </w:r>
            <w:r>
              <w:rPr>
                <w:rFonts w:hint="eastAsia" w:ascii="宋体" w:hAnsi="宋体" w:eastAsia="宋体" w:cs="宋体"/>
                <w:i w:val="0"/>
                <w:iCs w:val="0"/>
                <w:color w:val="000000"/>
                <w:kern w:val="0"/>
                <w:sz w:val="24"/>
                <w:szCs w:val="24"/>
                <w:u w:val="none"/>
                <w:lang w:val="en-US" w:eastAsia="zh-CN" w:bidi="ar"/>
              </w:rPr>
              <w:t>铜鼻子（短）</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25²mm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r>
              <w:rPr>
                <w:rFonts w:hint="eastAsia" w:ascii="宋体" w:hAnsi="宋体" w:eastAsia="宋体" w:cs="宋体"/>
                <w:i w:val="0"/>
                <w:iCs w:val="0"/>
                <w:color w:val="000000"/>
                <w:kern w:val="0"/>
                <w:sz w:val="24"/>
                <w:szCs w:val="24"/>
                <w:u w:val="none"/>
                <w:vertAlign w:val="superscript"/>
                <w:lang w:val="en-US" w:eastAsia="zh-CN" w:bidi="ar"/>
              </w:rPr>
              <w:t>2</w:t>
            </w:r>
            <w:r>
              <w:rPr>
                <w:rFonts w:hint="eastAsia" w:ascii="宋体" w:hAnsi="宋体" w:eastAsia="宋体" w:cs="宋体"/>
                <w:i w:val="0"/>
                <w:iCs w:val="0"/>
                <w:color w:val="000000"/>
                <w:kern w:val="0"/>
                <w:sz w:val="24"/>
                <w:szCs w:val="24"/>
                <w:u w:val="none"/>
                <w:lang w:val="en-US" w:eastAsia="zh-CN" w:bidi="ar"/>
              </w:rPr>
              <w:t>铜鼻子（短）</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16²mm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50PVC管</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50PVC管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50PVC直接接头</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50PVC直接接头</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铁丝</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25公斤16#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扎</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电笔</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羊角锤</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万用表</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绝缘雨靴</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绝缘手套</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美工刀片</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钳形表</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内六角</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钢锯</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钢锯片</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电缆钳子</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手套</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棉质</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轮式测试仪</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鲁班尺</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电池</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五号</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电池</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七号</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工具袋</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冲击钻</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冲击钻</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电动螺丝刀</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手持充电式</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角磨机</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手持充电式</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移动护栏</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印字：路灯抢修</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锥桶</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汽车应急启动电源（搭电神器）</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24V</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特种重型工具柜（1.8*1*0.5）</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锁头</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30mm通用型，短口</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3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锁头</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30mm通用型，长口</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spacing w:after="156" w:afterLines="50" w:line="480" w:lineRule="exact"/>
        <w:ind w:firstLine="482" w:firstLineChars="200"/>
        <w:rPr>
          <w:rFonts w:hint="eastAsia" w:ascii="宋体" w:hAnsi="宋体" w:cs="宋体"/>
          <w:b/>
          <w:color w:val="000000"/>
          <w:sz w:val="24"/>
          <w:lang w:val="en-US" w:eastAsia="zh-CN"/>
        </w:rPr>
      </w:pPr>
      <w:r>
        <w:rPr>
          <w:rFonts w:hint="eastAsia" w:ascii="宋体" w:hAnsi="宋体" w:cs="宋体"/>
          <w:b/>
          <w:color w:val="000000"/>
          <w:sz w:val="24"/>
          <w:lang w:val="en-US" w:eastAsia="zh-CN"/>
        </w:rPr>
        <w:t>注：1、核心产品须提供同一品牌；</w:t>
      </w:r>
    </w:p>
    <w:p>
      <w:pPr>
        <w:spacing w:after="156" w:afterLines="50" w:line="480" w:lineRule="exact"/>
        <w:ind w:firstLine="964" w:firstLineChars="400"/>
        <w:rPr>
          <w:rFonts w:hint="default" w:ascii="宋体" w:hAnsi="宋体" w:cs="宋体"/>
          <w:b/>
          <w:color w:val="000000"/>
          <w:sz w:val="24"/>
          <w:lang w:val="en-US" w:eastAsia="zh-CN"/>
        </w:rPr>
      </w:pPr>
      <w:r>
        <w:rPr>
          <w:rFonts w:hint="eastAsia" w:ascii="宋体" w:hAnsi="宋体" w:cs="宋体"/>
          <w:b/>
          <w:color w:val="000000"/>
          <w:sz w:val="24"/>
          <w:lang w:val="en-US" w:eastAsia="zh-CN"/>
        </w:rPr>
        <w:t>2、本项目采购的标的凡是列入强制性产品认证目录内的产品，需获得指定认证机构的认证证书，没有按规定加施认证标志，则为无效投标。具体详见</w:t>
      </w:r>
      <w:r>
        <w:rPr>
          <w:rFonts w:hint="eastAsia" w:ascii="宋体" w:hAnsi="宋体" w:cs="宋体"/>
          <w:b/>
          <w:i w:val="0"/>
          <w:iCs w:val="0"/>
          <w:color w:val="000000"/>
          <w:sz w:val="24"/>
          <w:u w:val="single"/>
          <w:lang w:val="en-US" w:eastAsia="zh-CN"/>
        </w:rPr>
        <w:t>http://www.hzzk.gov.cn/hzzkscjdj/attachment/0/51/51130/3828248.pdf</w:t>
      </w:r>
    </w:p>
    <w:p>
      <w:pPr>
        <w:spacing w:after="156" w:afterLines="50" w:line="480" w:lineRule="exact"/>
        <w:rPr>
          <w:rFonts w:hint="default" w:ascii="宋体" w:hAnsi="宋体" w:cs="宋体"/>
          <w:b/>
          <w:color w:val="000000"/>
          <w:sz w:val="24"/>
          <w:lang w:val="en-US" w:eastAsia="zh-CN"/>
        </w:rPr>
      </w:pPr>
      <w:r>
        <w:rPr>
          <w:rFonts w:hint="eastAsia" w:ascii="宋体" w:hAnsi="宋体" w:cs="宋体"/>
          <w:b/>
          <w:color w:val="000000"/>
          <w:sz w:val="24"/>
          <w:lang w:val="en-US" w:eastAsia="zh-CN"/>
        </w:rPr>
        <w:t>三、商务内容</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 xml:space="preserve">交货期及地点 </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lang w:val="en-US" w:eastAsia="zh-CN"/>
        </w:rPr>
        <w:t>1.1</w:t>
      </w:r>
      <w:r>
        <w:rPr>
          <w:rFonts w:hint="eastAsia" w:ascii="宋体" w:hAnsi="宋体" w:cs="宋体"/>
          <w:color w:val="000000"/>
          <w:sz w:val="24"/>
        </w:rPr>
        <w:t xml:space="preserve"> 交货期：合同签订后25天内交付使用</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1.2 交货地点: 采购人指定地点</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eastAsia="zh-CN"/>
        </w:rPr>
        <w:t>、</w:t>
      </w:r>
      <w:r>
        <w:rPr>
          <w:rFonts w:hint="eastAsia" w:ascii="宋体" w:hAnsi="宋体" w:cs="宋体"/>
          <w:color w:val="000000"/>
          <w:sz w:val="24"/>
        </w:rPr>
        <w:t xml:space="preserve">付款方式：根据双方签订的政府采购合同约定执行。 </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eastAsia="zh-CN"/>
        </w:rPr>
        <w:t>、</w:t>
      </w:r>
      <w:r>
        <w:rPr>
          <w:rFonts w:hint="eastAsia" w:ascii="宋体" w:hAnsi="宋体" w:cs="宋体"/>
          <w:color w:val="000000"/>
          <w:sz w:val="24"/>
        </w:rPr>
        <w:t xml:space="preserve">包装运输要求 </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 xml:space="preserve">3.1 包装须牢固、安全、可靠，须防震、防霉、防潮、防锈蚀，便于拆卸、安装。 </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3.2 运输须采取安全可靠的运输工具，保证在验收前无因运输产生的质量问题，若因运输 产生的质量问题由供应商自行调换相同技术参数的产品。</w:t>
      </w:r>
    </w:p>
    <w:p>
      <w:pPr>
        <w:spacing w:line="480" w:lineRule="exact"/>
        <w:ind w:firstLine="480" w:firstLineChars="200"/>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w:t>
      </w:r>
      <w:r>
        <w:rPr>
          <w:rFonts w:hint="eastAsia" w:ascii="宋体" w:hAnsi="宋体" w:eastAsia="宋体"/>
          <w:bCs/>
          <w:sz w:val="24"/>
        </w:rPr>
        <w:t>运输、安装、调试及人员培训</w:t>
      </w:r>
      <w:r>
        <w:rPr>
          <w:rFonts w:hint="eastAsia" w:ascii="宋体" w:hAnsi="宋体" w:cs="宋体"/>
          <w:color w:val="000000"/>
          <w:sz w:val="24"/>
        </w:rPr>
        <w:t>：</w:t>
      </w:r>
      <w:r>
        <w:rPr>
          <w:rFonts w:hint="eastAsia" w:ascii="宋体" w:hAnsi="宋体" w:eastAsia="宋体"/>
          <w:bCs/>
          <w:sz w:val="24"/>
        </w:rPr>
        <w:t>中标人负责所有设备的运输、安装、调试及使用单位管理人员的培训</w:t>
      </w:r>
      <w:r>
        <w:rPr>
          <w:rFonts w:hint="eastAsia" w:ascii="宋体" w:hAnsi="宋体" w:cs="宋体"/>
          <w:kern w:val="0"/>
          <w:sz w:val="24"/>
          <w:szCs w:val="24"/>
          <w:shd w:val="clear" w:color="auto" w:fill="FFFFFF"/>
          <w:lang w:val="en-US" w:eastAsia="zh-CN" w:bidi="ar"/>
        </w:rPr>
        <w:t>。</w:t>
      </w:r>
    </w:p>
    <w:p>
      <w:pPr>
        <w:spacing w:line="480" w:lineRule="exact"/>
        <w:ind w:firstLine="480" w:firstLineChars="200"/>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w:t>
      </w:r>
      <w:r>
        <w:rPr>
          <w:rFonts w:hint="eastAsia" w:ascii="宋体" w:hAnsi="宋体" w:cs="宋体"/>
          <w:color w:val="000000"/>
          <w:kern w:val="2"/>
          <w:sz w:val="24"/>
          <w:szCs w:val="24"/>
          <w:lang w:val="en-US" w:eastAsia="zh-CN" w:bidi="ar-SA"/>
        </w:rPr>
        <w:t>售后服务</w:t>
      </w:r>
      <w:r>
        <w:rPr>
          <w:rFonts w:hint="eastAsia" w:ascii="宋体" w:hAnsi="宋体" w:eastAsia="宋体" w:cs="宋体"/>
          <w:color w:val="000000"/>
          <w:kern w:val="2"/>
          <w:sz w:val="24"/>
          <w:szCs w:val="24"/>
          <w:lang w:val="en-US" w:eastAsia="zh-CN" w:bidi="ar-SA"/>
        </w:rPr>
        <w:t xml:space="preserve">： </w:t>
      </w:r>
    </w:p>
    <w:p>
      <w:pPr>
        <w:snapToGrid w:val="0"/>
        <w:spacing w:line="560" w:lineRule="exact"/>
        <w:ind w:firstLine="480" w:firstLineChars="200"/>
        <w:textAlignment w:val="baseline"/>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5.1 投标人必须保证提供的设备是通过正常渠道获得的、全新的、未使用过的合格产品；其有关知识产权、技术、专利、检验、商务等均要符合中华人民共和国的有关法律、法规；投标人必须承担因所供设备而引起的全部法律责任。</w:t>
      </w:r>
    </w:p>
    <w:p>
      <w:pPr>
        <w:snapToGrid w:val="0"/>
        <w:spacing w:line="560" w:lineRule="exact"/>
        <w:ind w:firstLine="480" w:firstLineChars="200"/>
        <w:textAlignment w:val="baseline"/>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w:t>
      </w:r>
      <w:bookmarkStart w:id="0" w:name="_Toc167712854"/>
      <w:bookmarkStart w:id="1" w:name="_Toc167714052"/>
      <w:bookmarkStart w:id="2" w:name="_Toc167715249"/>
      <w:r>
        <w:rPr>
          <w:rFonts w:hint="eastAsia" w:ascii="宋体" w:hAnsi="宋体" w:eastAsia="宋体" w:cs="宋体"/>
          <w:color w:val="000000"/>
          <w:kern w:val="2"/>
          <w:sz w:val="24"/>
          <w:szCs w:val="24"/>
          <w:lang w:val="en-US" w:eastAsia="zh-CN" w:bidi="ar-SA"/>
        </w:rPr>
        <w:t>2 所有的产品（或货物）免费保修期/更换期按照生产厂家保修承诺的期限， 但至少不得低于 1 年，保修期内，所有产品质量出现问题，供应商应无条件及时更换，相同品牌产品质量出现共性问题，采购人有权全部退还，供应商承担所有责任和损失。</w:t>
      </w:r>
      <w:bookmarkEnd w:id="0"/>
      <w:bookmarkEnd w:id="1"/>
      <w:bookmarkEnd w:id="2"/>
    </w:p>
    <w:p>
      <w:pPr>
        <w:snapToGrid w:val="0"/>
        <w:spacing w:line="560" w:lineRule="exact"/>
        <w:ind w:firstLine="480" w:firstLineChars="200"/>
        <w:textAlignment w:val="baseline"/>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w:t>
      </w:r>
      <w:r>
        <w:rPr>
          <w:rFonts w:hint="eastAsia" w:ascii="宋体" w:hAnsi="宋体" w:cs="宋体"/>
          <w:color w:val="000000"/>
          <w:kern w:val="2"/>
          <w:sz w:val="24"/>
          <w:szCs w:val="24"/>
          <w:lang w:val="en-US" w:eastAsia="zh-CN" w:bidi="ar-SA"/>
        </w:rPr>
        <w:t xml:space="preserve">3 </w:t>
      </w:r>
      <w:r>
        <w:rPr>
          <w:rFonts w:hint="eastAsia" w:ascii="宋体" w:hAnsi="宋体" w:eastAsia="宋体" w:cs="宋体"/>
          <w:color w:val="000000"/>
          <w:kern w:val="2"/>
          <w:sz w:val="24"/>
          <w:szCs w:val="24"/>
          <w:lang w:val="en-US" w:eastAsia="zh-CN" w:bidi="ar-SA"/>
        </w:rPr>
        <w:t>供应商应具有可靠的供货实力，并具有高素质的专业维修队伍。在接到用户维修请求 后，提供快捷、周到、规范的服务。</w:t>
      </w:r>
    </w:p>
    <w:p>
      <w:pPr>
        <w:snapToGrid w:val="0"/>
        <w:spacing w:line="560" w:lineRule="exact"/>
        <w:ind w:firstLine="480" w:firstLineChars="200"/>
        <w:textAlignment w:val="baseline"/>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w:t>
      </w:r>
      <w:r>
        <w:rPr>
          <w:rFonts w:hint="eastAsia" w:ascii="宋体" w:hAnsi="宋体" w:cs="宋体"/>
          <w:color w:val="000000"/>
          <w:kern w:val="2"/>
          <w:sz w:val="24"/>
          <w:szCs w:val="24"/>
          <w:lang w:val="en-US" w:eastAsia="zh-CN" w:bidi="ar-SA"/>
        </w:rPr>
        <w:t>4</w:t>
      </w:r>
      <w:r>
        <w:rPr>
          <w:rFonts w:hint="eastAsia" w:ascii="宋体" w:hAnsi="宋体" w:eastAsia="宋体" w:cs="宋体"/>
          <w:color w:val="000000"/>
          <w:kern w:val="2"/>
          <w:sz w:val="24"/>
          <w:szCs w:val="24"/>
          <w:lang w:val="en-US" w:eastAsia="zh-CN" w:bidi="ar-SA"/>
        </w:rPr>
        <w:t xml:space="preserve"> 在质保期内所有维修费用由成交供应商承担，在</w:t>
      </w:r>
      <w:r>
        <w:rPr>
          <w:rFonts w:hint="eastAsia" w:ascii="宋体" w:hAnsi="宋体" w:cs="宋体"/>
          <w:color w:val="000000"/>
          <w:kern w:val="2"/>
          <w:sz w:val="24"/>
          <w:szCs w:val="24"/>
          <w:lang w:val="en-US" w:eastAsia="zh-CN" w:bidi="ar-SA"/>
        </w:rPr>
        <w:t>货物</w:t>
      </w:r>
      <w:r>
        <w:rPr>
          <w:rFonts w:hint="eastAsia" w:ascii="宋体" w:hAnsi="宋体" w:eastAsia="宋体" w:cs="宋体"/>
          <w:color w:val="000000"/>
          <w:kern w:val="2"/>
          <w:sz w:val="24"/>
          <w:szCs w:val="24"/>
          <w:lang w:val="en-US" w:eastAsia="zh-CN" w:bidi="ar-SA"/>
        </w:rPr>
        <w:t>的使用寿命期内，供应商应保证使用方更换到原厂的零部件，在质保期内，同一</w:t>
      </w:r>
      <w:r>
        <w:rPr>
          <w:rFonts w:hint="eastAsia" w:ascii="宋体" w:hAnsi="宋体" w:cs="宋体"/>
          <w:color w:val="000000"/>
          <w:kern w:val="2"/>
          <w:sz w:val="24"/>
          <w:szCs w:val="24"/>
          <w:lang w:val="en-US" w:eastAsia="zh-CN" w:bidi="ar-SA"/>
        </w:rPr>
        <w:t>货物</w:t>
      </w:r>
      <w:r>
        <w:rPr>
          <w:rFonts w:hint="eastAsia" w:ascii="宋体" w:hAnsi="宋体" w:eastAsia="宋体" w:cs="宋体"/>
          <w:color w:val="000000"/>
          <w:kern w:val="2"/>
          <w:sz w:val="24"/>
          <w:szCs w:val="24"/>
          <w:lang w:val="en-US" w:eastAsia="zh-CN" w:bidi="ar-SA"/>
        </w:rPr>
        <w:t>、同一质量问题连续两次维修仍无法正常使用的，须更换同品牌、同型号新配件，并对产品质量实行“三包”服务；</w:t>
      </w:r>
    </w:p>
    <w:p>
      <w:pPr>
        <w:numPr>
          <w:ilvl w:val="0"/>
          <w:numId w:val="0"/>
        </w:numPr>
        <w:spacing w:after="161" w:afterLines="50" w:line="480" w:lineRule="exact"/>
        <w:ind w:firstLine="480" w:firstLineChars="200"/>
        <w:rPr>
          <w:rFonts w:hint="eastAsia" w:ascii="宋体" w:hAnsi="宋体" w:eastAsia="宋体" w:cs="宋体"/>
          <w:color w:val="auto"/>
          <w:sz w:val="24"/>
          <w:lang w:val="en-US" w:eastAsia="zh-CN"/>
        </w:rPr>
      </w:pPr>
      <w:r>
        <w:rPr>
          <w:rFonts w:hint="eastAsia" w:ascii="宋体" w:hAnsi="宋体" w:cs="宋体"/>
          <w:color w:val="000000"/>
          <w:sz w:val="24"/>
          <w:lang w:val="en-US" w:eastAsia="zh-CN"/>
        </w:rPr>
        <w:t>6、验收：</w:t>
      </w:r>
      <w:r>
        <w:rPr>
          <w:rFonts w:hint="eastAsia" w:ascii="宋体" w:hAnsi="宋体" w:eastAsia="宋体" w:cs="宋体"/>
          <w:color w:val="auto"/>
          <w:sz w:val="24"/>
          <w:lang w:val="en-US" w:eastAsia="zh-CN"/>
        </w:rPr>
        <w:t>中标供应商与采购人应严格按照《财政部关于进一步加强政府采购需求和履约验收管理的指导意见》（财库〔2016〕205 号）文件</w:t>
      </w:r>
      <w:r>
        <w:rPr>
          <w:rFonts w:hint="eastAsia" w:ascii="宋体" w:hAnsi="宋体" w:cs="宋体"/>
          <w:color w:val="auto"/>
          <w:sz w:val="24"/>
          <w:lang w:val="en-US" w:eastAsia="zh-CN"/>
        </w:rPr>
        <w:t>要求、招标文件规定的要求和</w:t>
      </w:r>
      <w:r>
        <w:rPr>
          <w:rFonts w:hint="eastAsia" w:ascii="宋体" w:hAnsi="宋体" w:eastAsia="宋体" w:cs="宋体"/>
          <w:color w:val="auto"/>
          <w:sz w:val="24"/>
          <w:lang w:val="en-US" w:eastAsia="zh-CN"/>
        </w:rPr>
        <w:t>合同约定相关条款进行验收。</w:t>
      </w:r>
    </w:p>
    <w:p>
      <w:pPr>
        <w:numPr>
          <w:ilvl w:val="0"/>
          <w:numId w:val="0"/>
        </w:numPr>
        <w:spacing w:after="161" w:afterLines="50" w:line="48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7、其他要求 </w:t>
      </w:r>
    </w:p>
    <w:p>
      <w:pPr>
        <w:snapToGrid w:val="0"/>
        <w:spacing w:line="560" w:lineRule="exact"/>
        <w:ind w:firstLine="480" w:firstLineChars="200"/>
        <w:textAlignment w:val="baseline"/>
        <w:rPr>
          <w:rFonts w:hint="eastAsia" w:ascii="宋体" w:hAnsi="宋体" w:eastAsia="宋体" w:cs="宋体"/>
          <w:color w:val="auto"/>
          <w:sz w:val="24"/>
          <w:lang w:val="en-US" w:eastAsia="zh-CN"/>
        </w:rPr>
      </w:pPr>
      <w:r>
        <w:rPr>
          <w:rFonts w:hint="eastAsia" w:ascii="宋体" w:hAnsi="宋体" w:cs="宋体"/>
          <w:color w:val="auto"/>
          <w:sz w:val="24"/>
          <w:lang w:val="en-US" w:eastAsia="zh-CN"/>
        </w:rPr>
        <w:t>7</w:t>
      </w:r>
      <w:r>
        <w:rPr>
          <w:rFonts w:hint="eastAsia" w:ascii="宋体" w:hAnsi="宋体" w:eastAsia="宋体" w:cs="宋体"/>
          <w:color w:val="auto"/>
          <w:sz w:val="24"/>
          <w:lang w:val="en-US" w:eastAsia="zh-CN"/>
        </w:rPr>
        <w:t>.1 质量等要求：供应商须响应各项采购要求，</w:t>
      </w:r>
      <w:r>
        <w:rPr>
          <w:rFonts w:hint="eastAsia" w:ascii="宋体" w:hAnsi="宋体" w:eastAsia="宋体" w:cs="宋体"/>
          <w:color w:val="000000"/>
          <w:kern w:val="2"/>
          <w:sz w:val="24"/>
          <w:szCs w:val="24"/>
          <w:lang w:val="en-US" w:eastAsia="zh-CN" w:bidi="ar-SA"/>
        </w:rPr>
        <w:t>必须保证提供的</w:t>
      </w:r>
      <w:r>
        <w:rPr>
          <w:rFonts w:hint="eastAsia" w:ascii="宋体" w:hAnsi="宋体" w:cs="宋体"/>
          <w:color w:val="000000"/>
          <w:kern w:val="2"/>
          <w:sz w:val="24"/>
          <w:szCs w:val="24"/>
          <w:lang w:val="en-US" w:eastAsia="zh-CN" w:bidi="ar-SA"/>
        </w:rPr>
        <w:t>货物</w:t>
      </w:r>
      <w:r>
        <w:rPr>
          <w:rFonts w:hint="eastAsia" w:ascii="宋体" w:hAnsi="宋体" w:eastAsia="宋体" w:cs="宋体"/>
          <w:color w:val="000000"/>
          <w:kern w:val="2"/>
          <w:sz w:val="24"/>
          <w:szCs w:val="24"/>
          <w:lang w:val="en-US" w:eastAsia="zh-CN" w:bidi="ar-SA"/>
        </w:rPr>
        <w:t>是通过正常渠道获得的、全新的、未使用过的</w:t>
      </w:r>
      <w:r>
        <w:rPr>
          <w:rFonts w:hint="eastAsia" w:ascii="宋体" w:hAnsi="宋体" w:eastAsia="宋体" w:cs="宋体"/>
          <w:color w:val="auto"/>
          <w:sz w:val="24"/>
          <w:lang w:val="en-US" w:eastAsia="zh-CN"/>
        </w:rPr>
        <w:t>符合国家相关质量标准</w:t>
      </w:r>
      <w:r>
        <w:rPr>
          <w:rFonts w:hint="eastAsia" w:ascii="宋体" w:hAnsi="宋体" w:cs="宋体"/>
          <w:color w:val="auto"/>
          <w:sz w:val="24"/>
          <w:lang w:val="en-US" w:eastAsia="zh-CN"/>
        </w:rPr>
        <w:t>的</w:t>
      </w:r>
      <w:r>
        <w:rPr>
          <w:rFonts w:hint="eastAsia" w:ascii="宋体" w:hAnsi="宋体" w:eastAsia="宋体" w:cs="宋体"/>
          <w:color w:val="000000"/>
          <w:kern w:val="2"/>
          <w:sz w:val="24"/>
          <w:szCs w:val="24"/>
          <w:lang w:val="en-US" w:eastAsia="zh-CN" w:bidi="ar-SA"/>
        </w:rPr>
        <w:t>合格产品；其有关知识产权、技术、专利、检验、商务等均要符合中华人民共和国的有关法律、法规；投标人必须承担因所供设备而引起的全部法律责任。</w:t>
      </w:r>
      <w:r>
        <w:rPr>
          <w:rFonts w:hint="eastAsia" w:ascii="宋体" w:hAnsi="宋体" w:eastAsia="宋体" w:cs="宋体"/>
          <w:color w:val="auto"/>
          <w:sz w:val="24"/>
          <w:lang w:val="en-US" w:eastAsia="zh-CN"/>
        </w:rPr>
        <w:t xml:space="preserve"> </w:t>
      </w:r>
    </w:p>
    <w:p>
      <w:pPr>
        <w:numPr>
          <w:ilvl w:val="0"/>
          <w:numId w:val="0"/>
        </w:numPr>
        <w:spacing w:after="161" w:afterLines="50" w:line="480" w:lineRule="exact"/>
        <w:ind w:firstLine="480" w:firstLineChars="200"/>
        <w:rPr>
          <w:rFonts w:hint="eastAsia" w:ascii="宋体" w:hAnsi="宋体" w:eastAsia="宋体" w:cs="宋体"/>
          <w:color w:val="auto"/>
          <w:sz w:val="24"/>
          <w:lang w:val="en-US" w:eastAsia="zh-CN"/>
        </w:rPr>
      </w:pPr>
      <w:r>
        <w:rPr>
          <w:rFonts w:hint="eastAsia" w:ascii="宋体" w:hAnsi="宋体" w:cs="宋体"/>
          <w:color w:val="auto"/>
          <w:sz w:val="24"/>
          <w:lang w:val="en-US" w:eastAsia="zh-CN"/>
        </w:rPr>
        <w:t>7</w:t>
      </w:r>
      <w:r>
        <w:rPr>
          <w:rFonts w:hint="eastAsia" w:ascii="宋体" w:hAnsi="宋体" w:eastAsia="宋体" w:cs="宋体"/>
          <w:color w:val="auto"/>
          <w:sz w:val="24"/>
          <w:lang w:val="en-US" w:eastAsia="zh-CN"/>
        </w:rPr>
        <w:t xml:space="preserve">.2 报价应包含：货物设计、材料、制造、包装、运输、调试、检测、验收合格交付使用之前及保修期内保修服务与备用物件等等所有其他有关各项的含税费用，本合同执行期间合同单价不变，最终结算以实际供货数量为准，甲方无 须另向乙方支付本合同规定之外的其他任何费用。 </w:t>
      </w:r>
    </w:p>
    <w:p>
      <w:pPr>
        <w:numPr>
          <w:ilvl w:val="0"/>
          <w:numId w:val="0"/>
        </w:numPr>
        <w:spacing w:after="161" w:afterLines="50" w:line="480" w:lineRule="exact"/>
        <w:ind w:firstLine="480" w:firstLineChars="200"/>
        <w:rPr>
          <w:rFonts w:hint="eastAsia" w:ascii="宋体" w:hAnsi="宋体" w:eastAsia="宋体" w:cs="宋体"/>
          <w:color w:val="auto"/>
          <w:sz w:val="24"/>
          <w:lang w:val="en-US" w:eastAsia="zh-CN"/>
        </w:rPr>
      </w:pPr>
      <w:r>
        <w:rPr>
          <w:rFonts w:hint="eastAsia" w:ascii="宋体" w:hAnsi="宋体" w:cs="宋体"/>
          <w:color w:val="auto"/>
          <w:sz w:val="24"/>
          <w:lang w:val="en-US" w:eastAsia="zh-CN"/>
        </w:rPr>
        <w:t>7</w:t>
      </w:r>
      <w:r>
        <w:rPr>
          <w:rFonts w:hint="eastAsia" w:ascii="宋体" w:hAnsi="宋体" w:eastAsia="宋体" w:cs="宋体"/>
          <w:color w:val="auto"/>
          <w:sz w:val="24"/>
          <w:lang w:val="en-US" w:eastAsia="zh-CN"/>
        </w:rPr>
        <w:t xml:space="preserve">.3 其它要求按合同执行。 </w:t>
      </w:r>
    </w:p>
    <w:p>
      <w:pPr>
        <w:numPr>
          <w:ilvl w:val="0"/>
          <w:numId w:val="0"/>
        </w:numPr>
        <w:spacing w:after="161" w:afterLines="50" w:line="480" w:lineRule="exact"/>
        <w:rPr>
          <w:rFonts w:hint="default" w:ascii="宋体" w:hAnsi="宋体" w:eastAsia="宋体" w:cs="宋体"/>
          <w:b/>
          <w:color w:val="000000"/>
          <w:sz w:val="24"/>
          <w:lang w:val="en-US" w:eastAsia="zh-CN"/>
        </w:rPr>
      </w:pPr>
      <w:r>
        <w:rPr>
          <w:rFonts w:hint="eastAsia" w:ascii="宋体" w:hAnsi="宋体" w:cs="宋体"/>
          <w:b/>
          <w:color w:val="000000"/>
          <w:sz w:val="24"/>
          <w:lang w:val="en-US" w:eastAsia="zh-CN"/>
        </w:rPr>
        <w:t>四</w:t>
      </w:r>
      <w:r>
        <w:rPr>
          <w:rFonts w:hint="eastAsia" w:ascii="宋体" w:hAnsi="宋体" w:eastAsia="宋体" w:cs="宋体"/>
          <w:b/>
          <w:color w:val="000000"/>
          <w:sz w:val="24"/>
          <w:lang w:val="en-US" w:eastAsia="zh-CN"/>
        </w:rPr>
        <w:t>、技术</w:t>
      </w:r>
      <w:r>
        <w:rPr>
          <w:rFonts w:hint="eastAsia" w:ascii="宋体" w:hAnsi="宋体" w:cs="宋体"/>
          <w:b/>
          <w:color w:val="000000"/>
          <w:sz w:val="24"/>
          <w:lang w:val="en-US" w:eastAsia="zh-CN"/>
        </w:rPr>
        <w:t>要求</w:t>
      </w:r>
    </w:p>
    <w:p>
      <w:pPr>
        <w:spacing w:after="156" w:afterLines="50" w:line="480" w:lineRule="exact"/>
        <w:ind w:firstLine="482" w:firstLineChars="200"/>
        <w:rPr>
          <w:rFonts w:hint="eastAsia" w:ascii="宋体" w:hAnsi="宋体" w:eastAsia="宋体" w:cs="宋体"/>
          <w:b/>
          <w:color w:val="000000"/>
          <w:sz w:val="24"/>
          <w:lang w:val="en-US" w:eastAsia="zh-CN"/>
        </w:rPr>
      </w:pPr>
      <w:r>
        <w:rPr>
          <w:rFonts w:hint="eastAsia" w:ascii="宋体" w:hAnsi="宋体" w:eastAsia="宋体" w:cs="宋体"/>
          <w:b/>
          <w:color w:val="000000"/>
          <w:sz w:val="24"/>
          <w:lang w:val="en-US" w:eastAsia="zh-CN"/>
        </w:rPr>
        <w:t>1、技术培训要求</w:t>
      </w:r>
    </w:p>
    <w:p>
      <w:pPr>
        <w:snapToGrid w:val="0"/>
        <w:spacing w:line="560" w:lineRule="exact"/>
        <w:ind w:firstLine="480" w:firstLineChars="200"/>
        <w:textAlignment w:val="baseline"/>
        <w:rPr>
          <w:rFonts w:hint="eastAsia" w:ascii="宋体" w:hAnsi="宋体" w:eastAsia="宋体" w:cs="宋体"/>
          <w:color w:val="000000"/>
          <w:kern w:val="2"/>
          <w:sz w:val="24"/>
          <w:szCs w:val="24"/>
          <w:lang w:val="en-US" w:eastAsia="zh-CN" w:bidi="ar-SA"/>
        </w:rPr>
      </w:pPr>
      <w:bookmarkStart w:id="3" w:name="_Toc167712863"/>
      <w:bookmarkStart w:id="4" w:name="_Toc167714061"/>
      <w:bookmarkStart w:id="5" w:name="_Toc167715258"/>
      <w:r>
        <w:rPr>
          <w:rFonts w:hint="eastAsia" w:ascii="宋体" w:hAnsi="宋体" w:eastAsia="宋体" w:cs="宋体"/>
          <w:color w:val="000000"/>
          <w:kern w:val="2"/>
          <w:sz w:val="24"/>
          <w:szCs w:val="24"/>
          <w:lang w:val="en-US" w:eastAsia="zh-CN" w:bidi="ar-SA"/>
        </w:rPr>
        <w:t>1.1 设备安装调试完毕后，中标方的技术人员必须对项目单位的设备使用人员进行操作应用、安全防护及维护保养方面的技能培训（不少于3次）至完全掌握为止，培训期间，培训师的所有费用由中标方承担。</w:t>
      </w:r>
    </w:p>
    <w:p>
      <w:pPr>
        <w:snapToGrid w:val="0"/>
        <w:spacing w:line="560" w:lineRule="exact"/>
        <w:ind w:firstLine="480" w:firstLineChars="200"/>
        <w:textAlignment w:val="baseline"/>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1.2技术资料：提供所有设备安装、调试、使用、维修和保养所需的中文技术文件（图纸、手册、说明书等）。</w:t>
      </w:r>
      <w:bookmarkEnd w:id="3"/>
      <w:bookmarkEnd w:id="4"/>
      <w:bookmarkEnd w:id="5"/>
    </w:p>
    <w:p>
      <w:pPr>
        <w:spacing w:after="161" w:afterLines="50" w:line="480" w:lineRule="exact"/>
        <w:rPr>
          <w:rFonts w:ascii="宋体" w:hAnsi="宋体" w:cs="宋体"/>
          <w:b/>
          <w:color w:val="000000"/>
          <w:sz w:val="24"/>
        </w:rPr>
      </w:pPr>
      <w:r>
        <w:rPr>
          <w:rFonts w:hint="eastAsia" w:ascii="宋体" w:hAnsi="宋体" w:cs="宋体"/>
          <w:b/>
          <w:color w:val="000000"/>
          <w:sz w:val="24"/>
          <w:lang w:val="en-US" w:eastAsia="zh-CN"/>
        </w:rPr>
        <w:t>五</w:t>
      </w:r>
      <w:r>
        <w:rPr>
          <w:rFonts w:hint="eastAsia" w:ascii="宋体" w:hAnsi="宋体" w:cs="宋体"/>
          <w:b/>
          <w:color w:val="000000"/>
          <w:sz w:val="24"/>
        </w:rPr>
        <w:t>、其他</w:t>
      </w:r>
    </w:p>
    <w:p>
      <w:pPr>
        <w:spacing w:line="48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、本项目预算金额为</w:t>
      </w:r>
      <w:r>
        <w:rPr>
          <w:rFonts w:hint="eastAsia" w:ascii="宋体" w:hAnsi="宋体" w:eastAsia="宋体" w:cs="宋体"/>
          <w:sz w:val="24"/>
          <w:szCs w:val="22"/>
          <w:lang w:val="en-US" w:eastAsia="zh-CN"/>
        </w:rPr>
        <w:t>247</w:t>
      </w:r>
      <w:r>
        <w:rPr>
          <w:rFonts w:hint="eastAsia" w:ascii="宋体" w:hAnsi="宋体" w:cs="宋体"/>
          <w:sz w:val="24"/>
          <w:szCs w:val="22"/>
          <w:lang w:val="en-US" w:eastAsia="zh-CN"/>
        </w:rPr>
        <w:t>7893.23</w:t>
      </w:r>
      <w:r>
        <w:rPr>
          <w:rFonts w:hint="eastAsia" w:ascii="宋体" w:hAnsi="宋体" w:cs="宋体"/>
          <w:color w:val="000000"/>
          <w:sz w:val="24"/>
        </w:rPr>
        <w:t>元，最高限价为</w:t>
      </w:r>
      <w:r>
        <w:rPr>
          <w:rFonts w:hint="eastAsia" w:ascii="宋体" w:hAnsi="宋体" w:eastAsia="宋体" w:cs="宋体"/>
          <w:sz w:val="24"/>
          <w:szCs w:val="22"/>
          <w:lang w:val="en-US" w:eastAsia="zh-CN"/>
        </w:rPr>
        <w:t>247</w:t>
      </w:r>
      <w:r>
        <w:rPr>
          <w:rFonts w:hint="eastAsia" w:ascii="宋体" w:hAnsi="宋体" w:cs="宋体"/>
          <w:sz w:val="24"/>
          <w:szCs w:val="22"/>
          <w:lang w:val="en-US" w:eastAsia="zh-CN"/>
        </w:rPr>
        <w:t>7893.23</w:t>
      </w:r>
      <w:r>
        <w:rPr>
          <w:rFonts w:hint="eastAsia" w:ascii="宋体" w:hAnsi="宋体" w:cs="宋体"/>
          <w:color w:val="000000"/>
          <w:sz w:val="24"/>
        </w:rPr>
        <w:t>元，超出采购预算金额的</w:t>
      </w:r>
      <w:r>
        <w:rPr>
          <w:rFonts w:hint="eastAsia" w:ascii="宋体" w:hAnsi="宋体" w:eastAsia="宋体" w:cs="宋体"/>
          <w:color w:val="000000"/>
          <w:sz w:val="24"/>
        </w:rPr>
        <w:t>投标，按无效投标处理。</w:t>
      </w:r>
    </w:p>
    <w:p>
      <w:pPr>
        <w:spacing w:line="480" w:lineRule="exact"/>
        <w:ind w:firstLine="480" w:firstLineChars="200"/>
        <w:rPr>
          <w:rFonts w:hint="eastAsia" w:ascii="宋体" w:hAnsi="宋体" w:cs="宋体"/>
          <w:b w:val="0"/>
          <w:bCs w:val="0"/>
          <w:sz w:val="30"/>
          <w:szCs w:val="30"/>
          <w:lang w:val="en-US" w:eastAsia="zh-CN"/>
        </w:rPr>
      </w:pPr>
      <w:r>
        <w:rPr>
          <w:rFonts w:hint="eastAsia" w:ascii="宋体" w:hAnsi="宋体" w:cs="宋体"/>
          <w:color w:val="000000"/>
          <w:sz w:val="24"/>
          <w:lang w:val="en-US" w:eastAsia="zh-CN"/>
        </w:rPr>
        <w:t>2</w:t>
      </w:r>
      <w:r>
        <w:rPr>
          <w:rFonts w:hint="eastAsia" w:ascii="宋体" w:hAnsi="宋体" w:eastAsia="宋体" w:cs="宋体"/>
          <w:color w:val="000000"/>
          <w:sz w:val="24"/>
        </w:rPr>
        <w:t>、凡涉及</w:t>
      </w:r>
      <w:r>
        <w:rPr>
          <w:rFonts w:hint="eastAsia" w:ascii="宋体" w:hAnsi="宋体" w:cs="宋体"/>
          <w:color w:val="000000"/>
          <w:sz w:val="24"/>
          <w:lang w:val="en-US" w:eastAsia="zh-CN"/>
        </w:rPr>
        <w:t>招标</w:t>
      </w:r>
      <w:r>
        <w:rPr>
          <w:rFonts w:hint="eastAsia" w:ascii="宋体" w:hAnsi="宋体" w:eastAsia="宋体" w:cs="宋体"/>
          <w:color w:val="000000"/>
          <w:sz w:val="24"/>
        </w:rPr>
        <w:t>文件的补充说明和修改，</w:t>
      </w:r>
      <w:r>
        <w:rPr>
          <w:rFonts w:hint="eastAsia" w:ascii="宋体" w:hAnsi="宋体" w:cs="宋体"/>
          <w:color w:val="000000" w:themeColor="text1"/>
          <w:sz w:val="24"/>
          <w14:textFill>
            <w14:solidFill>
              <w14:schemeClr w14:val="tx1"/>
            </w14:solidFill>
          </w14:textFill>
        </w:rPr>
        <w:t>均以采购代理机构在</w:t>
      </w:r>
      <w:r>
        <w:rPr>
          <w:rFonts w:hint="eastAsia" w:ascii="宋体" w:hAnsi="宋体" w:cs="宋体"/>
          <w:color w:val="000000" w:themeColor="text1"/>
          <w:sz w:val="24"/>
          <w:lang w:val="en-US" w:eastAsia="zh-CN"/>
          <w14:textFill>
            <w14:solidFill>
              <w14:schemeClr w14:val="tx1"/>
            </w14:solidFill>
          </w14:textFill>
        </w:rPr>
        <w:t>海南省</w:t>
      </w:r>
      <w:r>
        <w:rPr>
          <w:rFonts w:hint="eastAsia" w:ascii="宋体" w:hAnsi="宋体" w:cs="宋体"/>
          <w:color w:val="000000" w:themeColor="text1"/>
          <w:sz w:val="24"/>
          <w14:textFill>
            <w14:solidFill>
              <w14:schemeClr w14:val="tx1"/>
            </w14:solidFill>
          </w14:textFill>
        </w:rPr>
        <w:t>政府采购网和全国公共资源交易平台（海南省）、</w:t>
      </w:r>
      <w:r>
        <w:rPr>
          <w:rFonts w:hint="eastAsia" w:ascii="宋体" w:hAnsi="宋体" w:cs="宋体"/>
          <w:color w:val="000000" w:themeColor="text1"/>
          <w:sz w:val="24"/>
          <w:shd w:val="clear" w:color="auto" w:fill="FFFFFF"/>
          <w14:textFill>
            <w14:solidFill>
              <w14:schemeClr w14:val="tx1"/>
            </w14:solidFill>
          </w14:textFill>
        </w:rPr>
        <w:t>全国公共资源交易平台（海南省）</w:t>
      </w:r>
      <w:r>
        <w:rPr>
          <w:rFonts w:hint="eastAsia" w:ascii="宋体" w:hAnsi="宋体" w:cs="宋体"/>
          <w:color w:val="000000" w:themeColor="text1"/>
          <w:sz w:val="24"/>
          <w14:textFill>
            <w14:solidFill>
              <w14:schemeClr w14:val="tx1"/>
            </w14:solidFill>
          </w14:textFill>
        </w:rPr>
        <w:t>•三亚市网发布的公告为准</w:t>
      </w:r>
      <w:r>
        <w:rPr>
          <w:rFonts w:hint="eastAsia" w:ascii="宋体" w:hAnsi="宋体" w:eastAsia="宋体" w:cs="宋体"/>
          <w:color w:val="000000"/>
          <w:sz w:val="24"/>
        </w:rPr>
        <w:t>。</w:t>
      </w:r>
      <w:r>
        <w:rPr>
          <w:rFonts w:hint="eastAsia" w:ascii="宋体" w:hAnsi="宋体" w:eastAsia="宋体" w:cs="宋体"/>
          <w:color w:val="000000"/>
          <w:sz w:val="24"/>
          <w:lang w:val="en-US" w:eastAsia="zh-CN"/>
        </w:rPr>
        <w:t xml:space="preserve">             </w:t>
      </w:r>
      <w:r>
        <w:rPr>
          <w:rFonts w:hint="eastAsia" w:ascii="宋体" w:hAnsi="宋体" w:cs="宋体"/>
          <w:b w:val="0"/>
          <w:bCs w:val="0"/>
          <w:sz w:val="30"/>
          <w:szCs w:val="30"/>
          <w:lang w:val="en-US" w:eastAsia="zh-CN"/>
        </w:rPr>
        <w:t xml:space="preserve">                    </w:t>
      </w:r>
    </w:p>
    <w:p>
      <w:pPr>
        <w:widowControl w:val="0"/>
        <w:wordWrap/>
        <w:adjustRightInd/>
        <w:snapToGrid/>
        <w:spacing w:line="240" w:lineRule="auto"/>
        <w:jc w:val="center"/>
        <w:textAlignment w:val="auto"/>
        <w:rPr>
          <w:rFonts w:hint="default"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w:t>
      </w:r>
    </w:p>
    <w:sectPr>
      <w:head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609AC"/>
    <w:rsid w:val="001E4A1F"/>
    <w:rsid w:val="00B56752"/>
    <w:rsid w:val="01006CB0"/>
    <w:rsid w:val="01EE7EE5"/>
    <w:rsid w:val="02465DAB"/>
    <w:rsid w:val="0293252C"/>
    <w:rsid w:val="038E4F49"/>
    <w:rsid w:val="077B2790"/>
    <w:rsid w:val="07AD5096"/>
    <w:rsid w:val="08AC7906"/>
    <w:rsid w:val="08AF0BCB"/>
    <w:rsid w:val="09C05808"/>
    <w:rsid w:val="0A524DAE"/>
    <w:rsid w:val="0A742AB5"/>
    <w:rsid w:val="0A77439F"/>
    <w:rsid w:val="0AEF497D"/>
    <w:rsid w:val="0CAC7F34"/>
    <w:rsid w:val="0CF20375"/>
    <w:rsid w:val="0D841F61"/>
    <w:rsid w:val="0DB51C8D"/>
    <w:rsid w:val="0E7771D7"/>
    <w:rsid w:val="0E7E0C96"/>
    <w:rsid w:val="119E6CF5"/>
    <w:rsid w:val="14D4481C"/>
    <w:rsid w:val="152921A8"/>
    <w:rsid w:val="164F4239"/>
    <w:rsid w:val="18582E8F"/>
    <w:rsid w:val="1A582E92"/>
    <w:rsid w:val="1E432F1F"/>
    <w:rsid w:val="1E711F83"/>
    <w:rsid w:val="1FDB0604"/>
    <w:rsid w:val="221D6484"/>
    <w:rsid w:val="2398541F"/>
    <w:rsid w:val="248E1EA2"/>
    <w:rsid w:val="26036053"/>
    <w:rsid w:val="27451C7A"/>
    <w:rsid w:val="278F2B50"/>
    <w:rsid w:val="28007722"/>
    <w:rsid w:val="28855E8A"/>
    <w:rsid w:val="28A63E40"/>
    <w:rsid w:val="2BC03F4C"/>
    <w:rsid w:val="2CEF3A1D"/>
    <w:rsid w:val="2DDF2F91"/>
    <w:rsid w:val="2E5C44DD"/>
    <w:rsid w:val="2F5561B7"/>
    <w:rsid w:val="30417230"/>
    <w:rsid w:val="321F2DC7"/>
    <w:rsid w:val="401A4749"/>
    <w:rsid w:val="47500D09"/>
    <w:rsid w:val="49AF1897"/>
    <w:rsid w:val="4AF60EA8"/>
    <w:rsid w:val="4B2354FA"/>
    <w:rsid w:val="4BF611A1"/>
    <w:rsid w:val="4F423F95"/>
    <w:rsid w:val="51B1638D"/>
    <w:rsid w:val="549708E9"/>
    <w:rsid w:val="54AD2A83"/>
    <w:rsid w:val="552E723C"/>
    <w:rsid w:val="565D59BD"/>
    <w:rsid w:val="565D7FF9"/>
    <w:rsid w:val="575B1FAE"/>
    <w:rsid w:val="5A3B0C9B"/>
    <w:rsid w:val="5D6F4A54"/>
    <w:rsid w:val="5E7B28A2"/>
    <w:rsid w:val="60244A82"/>
    <w:rsid w:val="60B064BA"/>
    <w:rsid w:val="618835DC"/>
    <w:rsid w:val="61C5385A"/>
    <w:rsid w:val="623C1C3A"/>
    <w:rsid w:val="6305087E"/>
    <w:rsid w:val="633E4CE0"/>
    <w:rsid w:val="63ED7973"/>
    <w:rsid w:val="642D6A0E"/>
    <w:rsid w:val="695579BE"/>
    <w:rsid w:val="696B289B"/>
    <w:rsid w:val="6AF90DF4"/>
    <w:rsid w:val="6BBA0E96"/>
    <w:rsid w:val="6C9609AC"/>
    <w:rsid w:val="6E942461"/>
    <w:rsid w:val="72487996"/>
    <w:rsid w:val="72C72C5E"/>
    <w:rsid w:val="74000B91"/>
    <w:rsid w:val="74EB4F2A"/>
    <w:rsid w:val="78F019B2"/>
    <w:rsid w:val="795B3F31"/>
    <w:rsid w:val="79B36AD6"/>
    <w:rsid w:val="79CB24E1"/>
    <w:rsid w:val="7AC46D09"/>
    <w:rsid w:val="7BFB2BFC"/>
    <w:rsid w:val="7C0915B3"/>
    <w:rsid w:val="7C6D065B"/>
    <w:rsid w:val="7F5152AA"/>
    <w:rsid w:val="7F802995"/>
    <w:rsid w:val="7FD717CD"/>
    <w:rsid w:val="7FF55E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9"/>
    <w:pPr>
      <w:keepNext/>
      <w:keepLines/>
      <w:spacing w:before="100" w:beforeLines="0" w:beforeAutospacing="1" w:after="100" w:afterLines="0" w:afterAutospacing="1" w:line="360" w:lineRule="auto"/>
      <w:outlineLvl w:val="1"/>
    </w:pPr>
    <w:rPr>
      <w:rFonts w:ascii="Arial" w:hAnsi="Arial" w:eastAsia="黑体"/>
      <w:b/>
      <w:bCs/>
      <w:sz w:val="36"/>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p0"/>
    <w:basedOn w:val="1"/>
    <w:qFormat/>
    <w:uiPriority w:val="0"/>
    <w:pPr>
      <w:widowControl/>
    </w:pPr>
    <w:rPr>
      <w:kern w:val="0"/>
      <w:szCs w:val="21"/>
    </w:rPr>
  </w:style>
  <w:style w:type="character" w:customStyle="1" w:styleId="8">
    <w:name w:val="font61"/>
    <w:basedOn w:val="6"/>
    <w:qFormat/>
    <w:uiPriority w:val="0"/>
    <w:rPr>
      <w:rFonts w:ascii="Calibri" w:hAnsi="Calibri" w:cs="Calibri"/>
      <w:color w:val="000000"/>
      <w:sz w:val="24"/>
      <w:szCs w:val="24"/>
      <w:u w:val="none"/>
    </w:rPr>
  </w:style>
  <w:style w:type="character" w:customStyle="1" w:styleId="9">
    <w:name w:val="font51"/>
    <w:basedOn w:val="6"/>
    <w:qFormat/>
    <w:uiPriority w:val="0"/>
    <w:rPr>
      <w:rFonts w:hint="eastAsia" w:ascii="宋体" w:hAnsi="宋体" w:eastAsia="宋体" w:cs="宋体"/>
      <w:color w:val="000000"/>
      <w:sz w:val="24"/>
      <w:szCs w:val="24"/>
      <w:u w:val="none"/>
    </w:rPr>
  </w:style>
  <w:style w:type="character" w:customStyle="1" w:styleId="10">
    <w:name w:val="font01"/>
    <w:basedOn w:val="6"/>
    <w:qFormat/>
    <w:uiPriority w:val="0"/>
    <w:rPr>
      <w:rFonts w:hint="eastAsia" w:ascii="宋体" w:hAnsi="宋体" w:eastAsia="宋体" w:cs="宋体"/>
      <w:color w:val="000000"/>
      <w:sz w:val="24"/>
      <w:szCs w:val="24"/>
      <w:u w:val="none"/>
      <w:vertAlign w:val="superscript"/>
    </w:rPr>
  </w:style>
  <w:style w:type="character" w:customStyle="1" w:styleId="11">
    <w:name w:val="font21"/>
    <w:basedOn w:val="6"/>
    <w:qFormat/>
    <w:uiPriority w:val="0"/>
    <w:rPr>
      <w:rFonts w:hint="eastAsia" w:ascii="宋体" w:hAnsi="宋体" w:eastAsia="宋体" w:cs="宋体"/>
      <w:color w:val="000000"/>
      <w:sz w:val="24"/>
      <w:szCs w:val="24"/>
      <w:u w:val="none"/>
    </w:rPr>
  </w:style>
  <w:style w:type="paragraph" w:customStyle="1" w:styleId="12">
    <w:name w:val="无间隔1"/>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2146</Words>
  <Characters>2696</Characters>
  <Lines>0</Lines>
  <Paragraphs>0</Paragraphs>
  <TotalTime>2</TotalTime>
  <ScaleCrop>false</ScaleCrop>
  <LinksUpToDate>false</LinksUpToDate>
  <CharactersWithSpaces>2792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2019-05-05T08:35:00Z</dcterms:created>
  <dc:creator>.</dc:creator>
  <cp:lastModifiedBy>陈贺-CH</cp:lastModifiedBy>
  <cp:lastPrinted>2019-05-14T00:45:00Z</cp:lastPrinted>
  <dcterms:modified xsi:type="dcterms:W3CDTF">2022-04-24T00:48:21Z</dcterms:modified>
  <dc:title>1、项目名称：三亚市路灯高压箱变及高压线路检测费用服务项目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90EDE20474ED4F0D8E6FF5A0A1A356AC</vt:lpwstr>
  </property>
</Properties>
</file>