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firstLine="602" w:firstLineChars="250"/>
        <w:jc w:val="center"/>
        <w:rPr>
          <w:rFonts w:hint="eastAsia" w:ascii="宋体" w:hAnsi="宋体" w:cs="宋体"/>
          <w:b/>
          <w:bCs/>
          <w:sz w:val="24"/>
          <w:szCs w:val="24"/>
        </w:rPr>
      </w:pPr>
      <w:bookmarkStart w:id="0" w:name="_Toc264892814"/>
      <w:r>
        <w:rPr>
          <w:rFonts w:hint="eastAsia" w:ascii="宋体" w:hAnsi="宋体" w:cs="宋体"/>
          <w:b/>
          <w:bCs/>
          <w:sz w:val="24"/>
          <w:szCs w:val="24"/>
        </w:rPr>
        <w:drawing>
          <wp:anchor distT="0" distB="0" distL="114300" distR="114300" simplePos="0" relativeHeight="251659264" behindDoc="0" locked="0" layoutInCell="1" allowOverlap="1">
            <wp:simplePos x="0" y="0"/>
            <wp:positionH relativeFrom="column">
              <wp:posOffset>62865</wp:posOffset>
            </wp:positionH>
            <wp:positionV relativeFrom="paragraph">
              <wp:posOffset>137795</wp:posOffset>
            </wp:positionV>
            <wp:extent cx="5591175" cy="7896225"/>
            <wp:effectExtent l="19050" t="0" r="9525" b="0"/>
            <wp:wrapSquare wrapText="bothSides"/>
            <wp:docPr id="4" name="图片 1" descr="f63ceb44e368600a480637a090d2e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f63ceb44e368600a480637a090d2e79.jpg"/>
                    <pic:cNvPicPr>
                      <a:picLocks noChangeAspect="1"/>
                    </pic:cNvPicPr>
                  </pic:nvPicPr>
                  <pic:blipFill>
                    <a:blip r:embed="rId11" cstate="print"/>
                    <a:stretch>
                      <a:fillRect/>
                    </a:stretch>
                  </pic:blipFill>
                  <pic:spPr>
                    <a:xfrm>
                      <a:off x="0" y="0"/>
                      <a:ext cx="5591175" cy="7896225"/>
                    </a:xfrm>
                    <a:prstGeom prst="rect">
                      <a:avLst/>
                    </a:prstGeom>
                  </pic:spPr>
                </pic:pic>
              </a:graphicData>
            </a:graphic>
          </wp:anchor>
        </w:drawing>
      </w:r>
    </w:p>
    <w:p>
      <w:pPr>
        <w:pStyle w:val="2"/>
        <w:rPr>
          <w:rFonts w:hint="eastAsia"/>
        </w:rPr>
      </w:pPr>
    </w:p>
    <w:p>
      <w:pPr>
        <w:sectPr>
          <w:footerReference r:id="rId3" w:type="even"/>
          <w:pgSz w:w="11920" w:h="16840"/>
          <w:pgMar w:top="1418" w:right="1418" w:bottom="1418" w:left="1701" w:header="720" w:footer="720" w:gutter="0"/>
          <w:paperSrc w:first="116" w:other="116"/>
          <w:cols w:space="720" w:num="1"/>
          <w:titlePg/>
          <w:docGrid w:linePitch="286" w:charSpace="0"/>
        </w:sectPr>
      </w:pPr>
    </w:p>
    <w:p>
      <w:pPr>
        <w:widowControl/>
        <w:jc w:val="center"/>
        <w:rPr>
          <w:rFonts w:ascii="宋体" w:hAnsi="宋体" w:cs="宋体"/>
          <w:b/>
          <w:color w:val="000000"/>
          <w:sz w:val="44"/>
          <w:szCs w:val="44"/>
        </w:rPr>
      </w:pPr>
      <w:r>
        <w:rPr>
          <w:rFonts w:hint="eastAsia" w:ascii="宋体" w:hAnsi="宋体" w:cs="宋体"/>
          <w:b/>
          <w:color w:val="000000"/>
          <w:sz w:val="44"/>
          <w:szCs w:val="44"/>
        </w:rPr>
        <w:t>目 录</w:t>
      </w:r>
    </w:p>
    <w:p>
      <w:pPr>
        <w:widowControl/>
        <w:jc w:val="left"/>
        <w:rPr>
          <w:rFonts w:ascii="宋体" w:hAnsi="宋体" w:cs="宋体"/>
          <w:color w:val="000000"/>
          <w:sz w:val="24"/>
          <w:szCs w:val="24"/>
        </w:rPr>
      </w:pPr>
    </w:p>
    <w:p>
      <w:pPr>
        <w:jc w:val="center"/>
        <w:rPr>
          <w:rFonts w:ascii="宋体" w:hAnsi="宋体" w:cs="宋体"/>
        </w:rPr>
      </w:pPr>
    </w:p>
    <w:p>
      <w:pPr>
        <w:pStyle w:val="17"/>
        <w:tabs>
          <w:tab w:val="right" w:leader="dot" w:pos="9084"/>
        </w:tabs>
        <w:spacing w:line="480" w:lineRule="auto"/>
        <w:rPr>
          <w:rFonts w:ascii="宋体" w:hAnsi="宋体" w:cs="宋体"/>
          <w:sz w:val="32"/>
          <w:szCs w:val="32"/>
        </w:rPr>
      </w:pPr>
      <w:r>
        <w:rPr>
          <w:rFonts w:hint="eastAsia" w:ascii="宋体" w:hAnsi="宋体" w:cs="宋体"/>
          <w:sz w:val="44"/>
          <w:szCs w:val="44"/>
        </w:rPr>
        <w:fldChar w:fldCharType="begin"/>
      </w:r>
      <w:r>
        <w:rPr>
          <w:rFonts w:hint="eastAsia" w:ascii="宋体" w:hAnsi="宋体" w:cs="宋体"/>
          <w:sz w:val="44"/>
          <w:szCs w:val="44"/>
        </w:rPr>
        <w:instrText xml:space="preserve">TOC \o "1-1" \h \u </w:instrText>
      </w:r>
      <w:r>
        <w:rPr>
          <w:rFonts w:hint="eastAsia" w:ascii="宋体" w:hAnsi="宋体" w:cs="宋体"/>
          <w:sz w:val="44"/>
          <w:szCs w:val="44"/>
        </w:rPr>
        <w:fldChar w:fldCharType="separate"/>
      </w:r>
      <w:r>
        <w:fldChar w:fldCharType="begin"/>
      </w:r>
      <w:r>
        <w:instrText xml:space="preserve"> HYPERLINK \l "_Toc20451" </w:instrText>
      </w:r>
      <w:r>
        <w:fldChar w:fldCharType="separate"/>
      </w:r>
      <w:r>
        <w:rPr>
          <w:rFonts w:hint="eastAsia" w:ascii="宋体" w:hAnsi="宋体" w:cs="宋体"/>
          <w:sz w:val="32"/>
          <w:szCs w:val="32"/>
        </w:rPr>
        <w:t>第一部分 招标公告</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_Toc20451 \h </w:instrText>
      </w:r>
      <w:r>
        <w:rPr>
          <w:rFonts w:hint="eastAsia" w:ascii="宋体" w:hAnsi="宋体" w:cs="宋体"/>
          <w:sz w:val="32"/>
          <w:szCs w:val="32"/>
        </w:rPr>
        <w:fldChar w:fldCharType="separate"/>
      </w:r>
      <w:r>
        <w:rPr>
          <w:rFonts w:hint="eastAsia" w:ascii="宋体" w:hAnsi="宋体" w:cs="宋体"/>
          <w:sz w:val="32"/>
          <w:szCs w:val="32"/>
        </w:rPr>
        <w:t>3</w:t>
      </w:r>
      <w:r>
        <w:rPr>
          <w:rFonts w:hint="eastAsia" w:ascii="宋体" w:hAnsi="宋体" w:cs="宋体"/>
          <w:sz w:val="32"/>
          <w:szCs w:val="32"/>
        </w:rPr>
        <w:fldChar w:fldCharType="end"/>
      </w:r>
      <w:r>
        <w:rPr>
          <w:rFonts w:hint="eastAsia" w:ascii="宋体" w:hAnsi="宋体" w:cs="宋体"/>
          <w:sz w:val="32"/>
          <w:szCs w:val="32"/>
        </w:rPr>
        <w:fldChar w:fldCharType="end"/>
      </w:r>
    </w:p>
    <w:p>
      <w:pPr>
        <w:pStyle w:val="17"/>
        <w:tabs>
          <w:tab w:val="right" w:leader="dot" w:pos="9084"/>
        </w:tabs>
        <w:spacing w:line="480" w:lineRule="auto"/>
        <w:rPr>
          <w:rFonts w:ascii="宋体" w:hAnsi="宋体" w:cs="宋体"/>
          <w:sz w:val="32"/>
          <w:szCs w:val="32"/>
        </w:rPr>
      </w:pPr>
      <w:r>
        <w:fldChar w:fldCharType="begin"/>
      </w:r>
      <w:r>
        <w:instrText xml:space="preserve"> HYPERLINK \l "_Toc27760" </w:instrText>
      </w:r>
      <w:r>
        <w:fldChar w:fldCharType="separate"/>
      </w:r>
      <w:r>
        <w:rPr>
          <w:rFonts w:hint="eastAsia" w:ascii="宋体" w:hAnsi="宋体" w:cs="宋体"/>
          <w:sz w:val="32"/>
          <w:szCs w:val="32"/>
        </w:rPr>
        <w:t>第二部分 报价人须知</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_Toc27760 \h </w:instrText>
      </w:r>
      <w:r>
        <w:rPr>
          <w:rFonts w:hint="eastAsia" w:ascii="宋体" w:hAnsi="宋体" w:cs="宋体"/>
          <w:sz w:val="32"/>
          <w:szCs w:val="32"/>
        </w:rPr>
        <w:fldChar w:fldCharType="separate"/>
      </w:r>
      <w:r>
        <w:rPr>
          <w:rFonts w:hint="eastAsia" w:ascii="宋体" w:hAnsi="宋体" w:cs="宋体"/>
          <w:sz w:val="32"/>
          <w:szCs w:val="32"/>
        </w:rPr>
        <w:t>5</w:t>
      </w:r>
      <w:r>
        <w:rPr>
          <w:rFonts w:hint="eastAsia" w:ascii="宋体" w:hAnsi="宋体" w:cs="宋体"/>
          <w:sz w:val="32"/>
          <w:szCs w:val="32"/>
        </w:rPr>
        <w:fldChar w:fldCharType="end"/>
      </w:r>
      <w:r>
        <w:rPr>
          <w:rFonts w:hint="eastAsia" w:ascii="宋体" w:hAnsi="宋体" w:cs="宋体"/>
          <w:sz w:val="32"/>
          <w:szCs w:val="32"/>
        </w:rPr>
        <w:fldChar w:fldCharType="end"/>
      </w:r>
    </w:p>
    <w:p>
      <w:pPr>
        <w:pStyle w:val="17"/>
        <w:tabs>
          <w:tab w:val="right" w:leader="dot" w:pos="9084"/>
        </w:tabs>
        <w:spacing w:line="480" w:lineRule="auto"/>
        <w:rPr>
          <w:rFonts w:ascii="宋体" w:hAnsi="宋体" w:cs="宋体"/>
          <w:sz w:val="32"/>
          <w:szCs w:val="32"/>
        </w:rPr>
      </w:pPr>
      <w:r>
        <w:fldChar w:fldCharType="begin"/>
      </w:r>
      <w:r>
        <w:instrText xml:space="preserve"> HYPERLINK \l "_Toc16203" </w:instrText>
      </w:r>
      <w:r>
        <w:fldChar w:fldCharType="separate"/>
      </w:r>
      <w:r>
        <w:rPr>
          <w:rFonts w:hint="eastAsia" w:ascii="宋体" w:hAnsi="宋体" w:cs="宋体"/>
          <w:sz w:val="32"/>
          <w:szCs w:val="32"/>
        </w:rPr>
        <w:t>第三部分  用户需求书（工程量清单）</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_Toc16203 \h </w:instrText>
      </w:r>
      <w:r>
        <w:rPr>
          <w:rFonts w:hint="eastAsia" w:ascii="宋体" w:hAnsi="宋体" w:cs="宋体"/>
          <w:sz w:val="32"/>
          <w:szCs w:val="32"/>
        </w:rPr>
        <w:fldChar w:fldCharType="separate"/>
      </w:r>
      <w:r>
        <w:rPr>
          <w:rFonts w:hint="eastAsia" w:ascii="宋体" w:hAnsi="宋体" w:cs="宋体"/>
          <w:sz w:val="32"/>
          <w:szCs w:val="32"/>
        </w:rPr>
        <w:t>17</w:t>
      </w:r>
      <w:r>
        <w:rPr>
          <w:rFonts w:hint="eastAsia" w:ascii="宋体" w:hAnsi="宋体" w:cs="宋体"/>
          <w:sz w:val="32"/>
          <w:szCs w:val="32"/>
        </w:rPr>
        <w:fldChar w:fldCharType="end"/>
      </w:r>
      <w:r>
        <w:rPr>
          <w:rFonts w:hint="eastAsia" w:ascii="宋体" w:hAnsi="宋体" w:cs="宋体"/>
          <w:sz w:val="32"/>
          <w:szCs w:val="32"/>
        </w:rPr>
        <w:fldChar w:fldCharType="end"/>
      </w:r>
    </w:p>
    <w:p>
      <w:pPr>
        <w:pStyle w:val="17"/>
        <w:tabs>
          <w:tab w:val="right" w:leader="dot" w:pos="9084"/>
        </w:tabs>
        <w:spacing w:line="480" w:lineRule="auto"/>
        <w:rPr>
          <w:rFonts w:ascii="宋体" w:hAnsi="宋体" w:cs="宋体"/>
          <w:sz w:val="32"/>
          <w:szCs w:val="32"/>
        </w:rPr>
      </w:pPr>
      <w:r>
        <w:fldChar w:fldCharType="begin"/>
      </w:r>
      <w:r>
        <w:instrText xml:space="preserve"> HYPERLINK \l "_Toc20454" </w:instrText>
      </w:r>
      <w:r>
        <w:fldChar w:fldCharType="separate"/>
      </w:r>
      <w:r>
        <w:rPr>
          <w:rFonts w:hint="eastAsia" w:ascii="宋体" w:hAnsi="宋体" w:cs="宋体"/>
          <w:sz w:val="32"/>
          <w:szCs w:val="32"/>
        </w:rPr>
        <w:t>第四部分 合同条款及格式</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_Toc20454 \h </w:instrText>
      </w:r>
      <w:r>
        <w:rPr>
          <w:rFonts w:hint="eastAsia" w:ascii="宋体" w:hAnsi="宋体" w:cs="宋体"/>
          <w:sz w:val="32"/>
          <w:szCs w:val="32"/>
        </w:rPr>
        <w:fldChar w:fldCharType="separate"/>
      </w:r>
      <w:r>
        <w:rPr>
          <w:rFonts w:hint="eastAsia" w:ascii="宋体" w:hAnsi="宋体" w:cs="宋体"/>
          <w:sz w:val="32"/>
          <w:szCs w:val="32"/>
        </w:rPr>
        <w:t>29</w:t>
      </w:r>
      <w:r>
        <w:rPr>
          <w:rFonts w:hint="eastAsia" w:ascii="宋体" w:hAnsi="宋体" w:cs="宋体"/>
          <w:sz w:val="32"/>
          <w:szCs w:val="32"/>
        </w:rPr>
        <w:fldChar w:fldCharType="end"/>
      </w:r>
      <w:r>
        <w:rPr>
          <w:rFonts w:hint="eastAsia" w:ascii="宋体" w:hAnsi="宋体" w:cs="宋体"/>
          <w:sz w:val="32"/>
          <w:szCs w:val="32"/>
        </w:rPr>
        <w:fldChar w:fldCharType="end"/>
      </w:r>
    </w:p>
    <w:p>
      <w:pPr>
        <w:pStyle w:val="17"/>
        <w:tabs>
          <w:tab w:val="right" w:leader="dot" w:pos="9084"/>
        </w:tabs>
        <w:spacing w:line="480" w:lineRule="auto"/>
        <w:rPr>
          <w:rFonts w:ascii="宋体" w:hAnsi="宋体" w:cs="宋体"/>
          <w:sz w:val="32"/>
          <w:szCs w:val="32"/>
        </w:rPr>
      </w:pPr>
      <w:r>
        <w:fldChar w:fldCharType="begin"/>
      </w:r>
      <w:r>
        <w:instrText xml:space="preserve"> HYPERLINK \l "_Toc14975" </w:instrText>
      </w:r>
      <w:r>
        <w:fldChar w:fldCharType="separate"/>
      </w:r>
      <w:r>
        <w:rPr>
          <w:rFonts w:hint="eastAsia" w:ascii="宋体" w:hAnsi="宋体" w:cs="宋体"/>
          <w:sz w:val="32"/>
          <w:szCs w:val="32"/>
        </w:rPr>
        <w:t>第五部分 评审程序、方法和标准</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_Toc14975 \h </w:instrText>
      </w:r>
      <w:r>
        <w:rPr>
          <w:rFonts w:hint="eastAsia" w:ascii="宋体" w:hAnsi="宋体" w:cs="宋体"/>
          <w:sz w:val="32"/>
          <w:szCs w:val="32"/>
        </w:rPr>
        <w:fldChar w:fldCharType="separate"/>
      </w:r>
      <w:r>
        <w:rPr>
          <w:rFonts w:hint="eastAsia" w:ascii="宋体" w:hAnsi="宋体" w:cs="宋体"/>
          <w:sz w:val="32"/>
          <w:szCs w:val="32"/>
        </w:rPr>
        <w:t>31</w:t>
      </w:r>
      <w:r>
        <w:rPr>
          <w:rFonts w:hint="eastAsia" w:ascii="宋体" w:hAnsi="宋体" w:cs="宋体"/>
          <w:sz w:val="32"/>
          <w:szCs w:val="32"/>
        </w:rPr>
        <w:fldChar w:fldCharType="end"/>
      </w:r>
      <w:r>
        <w:rPr>
          <w:rFonts w:hint="eastAsia" w:ascii="宋体" w:hAnsi="宋体" w:cs="宋体"/>
          <w:sz w:val="32"/>
          <w:szCs w:val="32"/>
        </w:rPr>
        <w:fldChar w:fldCharType="end"/>
      </w:r>
    </w:p>
    <w:p>
      <w:pPr>
        <w:pStyle w:val="17"/>
        <w:tabs>
          <w:tab w:val="right" w:leader="dot" w:pos="9084"/>
        </w:tabs>
        <w:spacing w:line="480" w:lineRule="auto"/>
        <w:rPr>
          <w:rFonts w:ascii="宋体" w:hAnsi="宋体" w:cs="宋体"/>
          <w:sz w:val="32"/>
          <w:szCs w:val="32"/>
        </w:rPr>
      </w:pPr>
      <w:r>
        <w:fldChar w:fldCharType="begin"/>
      </w:r>
      <w:r>
        <w:instrText xml:space="preserve"> HYPERLINK \l "_Toc15787" </w:instrText>
      </w:r>
      <w:r>
        <w:fldChar w:fldCharType="separate"/>
      </w:r>
      <w:r>
        <w:rPr>
          <w:rFonts w:hint="eastAsia" w:ascii="宋体" w:hAnsi="宋体" w:cs="宋体"/>
          <w:sz w:val="32"/>
          <w:szCs w:val="32"/>
        </w:rPr>
        <w:t>第六部分 投标文件内容和格式</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_Toc15787 \h </w:instrText>
      </w:r>
      <w:r>
        <w:rPr>
          <w:rFonts w:hint="eastAsia" w:ascii="宋体" w:hAnsi="宋体" w:cs="宋体"/>
          <w:sz w:val="32"/>
          <w:szCs w:val="32"/>
        </w:rPr>
        <w:fldChar w:fldCharType="separate"/>
      </w:r>
      <w:r>
        <w:rPr>
          <w:rFonts w:hint="eastAsia" w:ascii="宋体" w:hAnsi="宋体" w:cs="宋体"/>
          <w:sz w:val="32"/>
          <w:szCs w:val="32"/>
        </w:rPr>
        <w:t>40</w:t>
      </w:r>
      <w:r>
        <w:rPr>
          <w:rFonts w:hint="eastAsia" w:ascii="宋体" w:hAnsi="宋体" w:cs="宋体"/>
          <w:sz w:val="32"/>
          <w:szCs w:val="32"/>
        </w:rPr>
        <w:fldChar w:fldCharType="end"/>
      </w:r>
      <w:r>
        <w:rPr>
          <w:rFonts w:hint="eastAsia" w:ascii="宋体" w:hAnsi="宋体" w:cs="宋体"/>
          <w:sz w:val="32"/>
          <w:szCs w:val="32"/>
        </w:rPr>
        <w:fldChar w:fldCharType="end"/>
      </w:r>
    </w:p>
    <w:p>
      <w:pPr>
        <w:widowControl/>
        <w:jc w:val="left"/>
        <w:rPr>
          <w:rFonts w:ascii="宋体" w:hAnsi="宋体" w:cs="宋体"/>
          <w:sz w:val="24"/>
          <w:szCs w:val="24"/>
        </w:rPr>
      </w:pPr>
      <w:r>
        <w:rPr>
          <w:rFonts w:hint="eastAsia" w:ascii="宋体" w:hAnsi="宋体" w:cs="宋体"/>
          <w:sz w:val="36"/>
          <w:szCs w:val="44"/>
        </w:rPr>
        <w:fldChar w:fldCharType="end"/>
      </w:r>
    </w:p>
    <w:p>
      <w:pPr>
        <w:widowControl/>
        <w:jc w:val="left"/>
        <w:rPr>
          <w:rFonts w:ascii="宋体" w:hAnsi="宋体" w:cs="宋体"/>
          <w:sz w:val="24"/>
          <w:szCs w:val="24"/>
        </w:rPr>
      </w:pPr>
    </w:p>
    <w:p>
      <w:pPr>
        <w:widowControl/>
        <w:jc w:val="left"/>
        <w:rPr>
          <w:rFonts w:ascii="宋体" w:hAnsi="宋体" w:cs="宋体"/>
          <w:sz w:val="24"/>
          <w:szCs w:val="24"/>
        </w:rPr>
      </w:pPr>
    </w:p>
    <w:p>
      <w:pPr>
        <w:widowControl/>
        <w:jc w:val="left"/>
        <w:rPr>
          <w:rFonts w:ascii="宋体" w:hAnsi="宋体" w:cs="宋体"/>
          <w:sz w:val="24"/>
          <w:szCs w:val="24"/>
        </w:rPr>
      </w:pPr>
    </w:p>
    <w:p>
      <w:pPr>
        <w:widowControl/>
        <w:jc w:val="center"/>
        <w:rPr>
          <w:rFonts w:ascii="宋体" w:hAnsi="宋体" w:cs="宋体"/>
          <w:sz w:val="24"/>
          <w:szCs w:val="24"/>
        </w:rPr>
      </w:pPr>
    </w:p>
    <w:p>
      <w:pPr>
        <w:rPr>
          <w:rFonts w:ascii="宋体" w:hAnsi="宋体" w:cs="宋体"/>
          <w:sz w:val="24"/>
          <w:szCs w:val="24"/>
        </w:rPr>
      </w:pPr>
      <w:bookmarkStart w:id="1" w:name="_Toc394673084"/>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sectPr>
          <w:footerReference r:id="rId5" w:type="first"/>
          <w:footerReference r:id="rId4" w:type="default"/>
          <w:pgSz w:w="11920" w:h="16840"/>
          <w:pgMar w:top="1418" w:right="1418" w:bottom="1418" w:left="1701" w:header="720" w:footer="720" w:gutter="0"/>
          <w:paperSrc w:first="116" w:other="116"/>
          <w:cols w:space="720" w:num="1"/>
          <w:titlePg/>
          <w:docGrid w:linePitch="286" w:charSpace="0"/>
        </w:sectPr>
      </w:pPr>
    </w:p>
    <w:p>
      <w:pPr>
        <w:pStyle w:val="3"/>
        <w:rPr>
          <w:rFonts w:ascii="宋体" w:hAnsi="宋体" w:eastAsia="宋体" w:cs="宋体"/>
          <w:color w:val="000000"/>
          <w:szCs w:val="36"/>
        </w:rPr>
      </w:pPr>
      <w:bookmarkStart w:id="2" w:name="_Toc497840554"/>
      <w:bookmarkStart w:id="3" w:name="_Toc401048441"/>
      <w:bookmarkStart w:id="4" w:name="_Toc20451"/>
      <w:bookmarkStart w:id="5" w:name="_Toc497840555"/>
      <w:r>
        <w:rPr>
          <w:rFonts w:hint="eastAsia" w:ascii="宋体" w:hAnsi="宋体" w:eastAsia="宋体" w:cs="宋体"/>
        </w:rPr>
        <w:t xml:space="preserve">第一部分 </w:t>
      </w:r>
      <w:bookmarkEnd w:id="2"/>
      <w:bookmarkEnd w:id="3"/>
      <w:r>
        <w:rPr>
          <w:rFonts w:hint="eastAsia" w:ascii="宋体" w:hAnsi="宋体" w:eastAsia="宋体" w:cs="宋体"/>
        </w:rPr>
        <w:t>招标公告</w:t>
      </w:r>
      <w:bookmarkEnd w:id="4"/>
    </w:p>
    <w:p>
      <w:pPr>
        <w:jc w:val="center"/>
        <w:rPr>
          <w:rFonts w:ascii="宋体" w:hAnsi="宋体" w:cs="宋体"/>
          <w:b/>
          <w:bCs/>
          <w:color w:val="000000"/>
          <w:sz w:val="24"/>
          <w:szCs w:val="24"/>
          <w:u w:val="single" w:color="000000"/>
        </w:rPr>
      </w:pPr>
    </w:p>
    <w:p>
      <w:pPr>
        <w:spacing w:line="340" w:lineRule="exact"/>
        <w:ind w:firstLine="482" w:firstLineChars="200"/>
        <w:rPr>
          <w:rFonts w:ascii="宋体" w:hAnsi="宋体" w:cs="宋体"/>
          <w:b/>
          <w:bCs/>
          <w:color w:val="000000"/>
          <w:sz w:val="24"/>
        </w:rPr>
      </w:pPr>
      <w:r>
        <w:rPr>
          <w:rFonts w:hint="eastAsia" w:ascii="宋体" w:hAnsi="宋体" w:cs="宋体"/>
          <w:b/>
          <w:bCs/>
          <w:color w:val="000000"/>
          <w:sz w:val="24"/>
        </w:rPr>
        <w:t>项目概况：</w:t>
      </w:r>
    </w:p>
    <w:p>
      <w:pPr>
        <w:spacing w:line="360" w:lineRule="exact"/>
        <w:ind w:firstLine="480" w:firstLineChars="200"/>
        <w:rPr>
          <w:rFonts w:ascii="宋体" w:hAnsi="宋体" w:cs="宋体"/>
          <w:color w:val="000000"/>
          <w:sz w:val="24"/>
          <w:szCs w:val="24"/>
        </w:rPr>
      </w:pPr>
      <w:r>
        <w:rPr>
          <w:rFonts w:hint="eastAsia" w:ascii="宋体" w:hAnsi="宋体" w:cs="宋体"/>
          <w:color w:val="000000"/>
          <w:sz w:val="24"/>
          <w:u w:val="single"/>
        </w:rPr>
        <w:t xml:space="preserve">儋州市2021年中和镇黄江村美丽乡村建设项目 </w:t>
      </w:r>
      <w:r>
        <w:rPr>
          <w:rFonts w:hint="eastAsia" w:ascii="宋体" w:hAnsi="宋体" w:cs="宋体"/>
          <w:color w:val="000000"/>
          <w:sz w:val="24"/>
        </w:rPr>
        <w:t>采购项目的潜在供应商应在</w:t>
      </w:r>
      <w:r>
        <w:rPr>
          <w:rFonts w:hint="eastAsia" w:ascii="宋体" w:hAnsi="宋体" w:cs="宋体"/>
          <w:color w:val="000000"/>
          <w:sz w:val="24"/>
          <w:szCs w:val="24"/>
          <w:u w:val="single"/>
        </w:rPr>
        <w:t>海南省儋州市那大镇兴隆路79号</w:t>
      </w:r>
      <w:r>
        <w:rPr>
          <w:rFonts w:hint="eastAsia" w:ascii="宋体" w:hAnsi="宋体" w:cs="宋体"/>
          <w:color w:val="000000"/>
          <w:sz w:val="24"/>
          <w:szCs w:val="24"/>
        </w:rPr>
        <w:t>获取招标文件，并于</w:t>
      </w:r>
      <w:r>
        <w:rPr>
          <w:rFonts w:hint="eastAsia" w:ascii="宋体" w:hAnsi="宋体" w:cs="宋体"/>
          <w:color w:val="FF0000"/>
          <w:sz w:val="24"/>
          <w:szCs w:val="24"/>
          <w:u w:val="single"/>
        </w:rPr>
        <w:t xml:space="preserve"> </w:t>
      </w:r>
      <w:r>
        <w:rPr>
          <w:rFonts w:hint="eastAsia" w:ascii="宋体" w:hAnsi="宋体" w:cs="宋体"/>
          <w:color w:val="000000"/>
          <w:sz w:val="24"/>
          <w:szCs w:val="24"/>
          <w:u w:val="single"/>
        </w:rPr>
        <w:t>2022年3月07日8点30 分</w:t>
      </w:r>
      <w:r>
        <w:rPr>
          <w:rFonts w:hint="eastAsia" w:ascii="宋体" w:hAnsi="宋体" w:cs="宋体"/>
          <w:color w:val="000000"/>
          <w:sz w:val="24"/>
          <w:szCs w:val="24"/>
        </w:rPr>
        <w:t>（北京时间）前提交投标文件。</w:t>
      </w:r>
    </w:p>
    <w:p>
      <w:pPr>
        <w:spacing w:line="340" w:lineRule="exact"/>
        <w:rPr>
          <w:rFonts w:ascii="宋体" w:hAnsi="宋体" w:cs="宋体"/>
          <w:color w:val="000000"/>
          <w:sz w:val="24"/>
          <w:szCs w:val="24"/>
        </w:rPr>
      </w:pPr>
    </w:p>
    <w:p>
      <w:pPr>
        <w:spacing w:line="340" w:lineRule="exact"/>
        <w:jc w:val="left"/>
        <w:rPr>
          <w:rFonts w:ascii="宋体" w:hAnsi="宋体" w:cs="宋体"/>
          <w:b/>
          <w:color w:val="000000"/>
          <w:sz w:val="24"/>
          <w:szCs w:val="24"/>
        </w:rPr>
      </w:pPr>
      <w:bookmarkStart w:id="6" w:name="_Toc317758532"/>
      <w:bookmarkStart w:id="7" w:name="_Toc317758819"/>
      <w:bookmarkStart w:id="8" w:name="_Toc317757976"/>
      <w:bookmarkStart w:id="9" w:name="_Toc317758254"/>
      <w:r>
        <w:rPr>
          <w:rFonts w:hint="eastAsia" w:ascii="宋体" w:hAnsi="宋体" w:cs="宋体"/>
          <w:b/>
          <w:color w:val="000000"/>
          <w:sz w:val="24"/>
          <w:szCs w:val="24"/>
        </w:rPr>
        <w:t>一、项目</w:t>
      </w:r>
      <w:bookmarkEnd w:id="6"/>
      <w:bookmarkEnd w:id="7"/>
      <w:bookmarkEnd w:id="8"/>
      <w:bookmarkEnd w:id="9"/>
      <w:r>
        <w:rPr>
          <w:rFonts w:hint="eastAsia" w:ascii="宋体" w:hAnsi="宋体" w:cs="宋体"/>
          <w:b/>
          <w:color w:val="000000"/>
          <w:sz w:val="24"/>
          <w:szCs w:val="24"/>
        </w:rPr>
        <w:t>基本情况</w:t>
      </w:r>
    </w:p>
    <w:p>
      <w:pPr>
        <w:tabs>
          <w:tab w:val="left" w:pos="360"/>
        </w:tabs>
        <w:spacing w:line="340" w:lineRule="exact"/>
        <w:ind w:firstLine="480" w:firstLineChars="200"/>
        <w:rPr>
          <w:rFonts w:ascii="宋体" w:hAnsi="宋体" w:cs="宋体"/>
          <w:color w:val="000000"/>
          <w:sz w:val="24"/>
          <w:szCs w:val="24"/>
        </w:rPr>
      </w:pPr>
      <w:r>
        <w:rPr>
          <w:rFonts w:hint="eastAsia" w:ascii="宋体" w:hAnsi="宋体" w:cs="宋体"/>
          <w:color w:val="000000"/>
          <w:sz w:val="24"/>
          <w:szCs w:val="24"/>
        </w:rPr>
        <w:t>项目编号：</w:t>
      </w:r>
      <w:r>
        <w:rPr>
          <w:rFonts w:hint="eastAsia" w:ascii="宋体" w:hAnsi="宋体" w:cs="宋体"/>
          <w:color w:val="000000"/>
          <w:sz w:val="24"/>
        </w:rPr>
        <w:t>HNYC-CG-22-001</w:t>
      </w:r>
    </w:p>
    <w:p>
      <w:pPr>
        <w:tabs>
          <w:tab w:val="left" w:pos="360"/>
        </w:tabs>
        <w:spacing w:line="340" w:lineRule="exact"/>
        <w:ind w:firstLine="480" w:firstLineChars="200"/>
        <w:rPr>
          <w:rFonts w:ascii="宋体" w:hAnsi="宋体" w:cs="宋体"/>
          <w:color w:val="000000"/>
          <w:sz w:val="24"/>
          <w:u w:val="single"/>
        </w:rPr>
      </w:pPr>
      <w:r>
        <w:rPr>
          <w:rFonts w:hint="eastAsia" w:ascii="宋体" w:hAnsi="宋体" w:cs="宋体"/>
          <w:color w:val="000000"/>
          <w:sz w:val="24"/>
          <w:szCs w:val="24"/>
        </w:rPr>
        <w:t>项目名称：</w:t>
      </w:r>
      <w:r>
        <w:rPr>
          <w:rFonts w:hint="eastAsia" w:ascii="宋体" w:hAnsi="宋体" w:cs="宋体"/>
          <w:color w:val="000000"/>
          <w:sz w:val="24"/>
        </w:rPr>
        <w:t>儋州市2021年中和镇黄江村美丽乡村建设项目</w:t>
      </w:r>
    </w:p>
    <w:p>
      <w:pPr>
        <w:tabs>
          <w:tab w:val="left" w:pos="360"/>
        </w:tabs>
        <w:spacing w:line="340" w:lineRule="exact"/>
        <w:ind w:firstLine="480" w:firstLineChars="200"/>
        <w:rPr>
          <w:rFonts w:ascii="宋体" w:hAnsi="宋体" w:cs="宋体"/>
          <w:color w:val="000000"/>
          <w:sz w:val="24"/>
          <w:szCs w:val="24"/>
        </w:rPr>
      </w:pPr>
      <w:r>
        <w:rPr>
          <w:rFonts w:hint="eastAsia" w:ascii="宋体" w:hAnsi="宋体" w:cs="宋体"/>
          <w:color w:val="000000"/>
          <w:sz w:val="24"/>
          <w:szCs w:val="24"/>
        </w:rPr>
        <w:t>采购方式：竞争性磋商</w:t>
      </w:r>
    </w:p>
    <w:p>
      <w:pPr>
        <w:tabs>
          <w:tab w:val="left" w:pos="360"/>
        </w:tabs>
        <w:spacing w:line="340" w:lineRule="exact"/>
        <w:ind w:firstLine="480" w:firstLineChars="200"/>
        <w:rPr>
          <w:rFonts w:ascii="宋体" w:hAnsi="宋体" w:cs="宋体"/>
          <w:bCs/>
          <w:color w:val="000000"/>
          <w:sz w:val="24"/>
        </w:rPr>
      </w:pPr>
      <w:r>
        <w:rPr>
          <w:rFonts w:hint="eastAsia" w:ascii="宋体" w:hAnsi="宋体" w:cs="宋体"/>
          <w:color w:val="000000"/>
          <w:sz w:val="24"/>
          <w:szCs w:val="24"/>
        </w:rPr>
        <w:t>招标控制价：</w:t>
      </w:r>
      <w:r>
        <w:rPr>
          <w:rFonts w:hint="eastAsia" w:ascii="宋体" w:hAnsi="宋体" w:cs="宋体"/>
          <w:bCs/>
          <w:color w:val="000000"/>
          <w:sz w:val="24"/>
        </w:rPr>
        <w:t xml:space="preserve">3355936.23元 </w:t>
      </w:r>
    </w:p>
    <w:p>
      <w:pPr>
        <w:tabs>
          <w:tab w:val="left" w:pos="360"/>
        </w:tabs>
        <w:spacing w:line="340" w:lineRule="exact"/>
        <w:ind w:firstLine="480" w:firstLineChars="200"/>
        <w:rPr>
          <w:rFonts w:ascii="宋体" w:hAnsi="宋体" w:cs="宋体"/>
          <w:bCs/>
          <w:color w:val="000000"/>
          <w:sz w:val="24"/>
        </w:rPr>
      </w:pPr>
      <w:r>
        <w:rPr>
          <w:rFonts w:hint="eastAsia" w:ascii="宋体" w:hAnsi="宋体" w:cs="宋体"/>
          <w:bCs/>
          <w:color w:val="000000"/>
          <w:sz w:val="24"/>
        </w:rPr>
        <w:t>最高限价：3355936.23元</w:t>
      </w:r>
    </w:p>
    <w:p>
      <w:pPr>
        <w:tabs>
          <w:tab w:val="left" w:pos="360"/>
        </w:tabs>
        <w:spacing w:line="340" w:lineRule="exact"/>
        <w:ind w:firstLine="480" w:firstLineChars="200"/>
        <w:rPr>
          <w:rFonts w:ascii="宋体" w:hAnsi="宋体" w:cs="宋体"/>
          <w:color w:val="000000"/>
          <w:sz w:val="24"/>
          <w:szCs w:val="24"/>
        </w:rPr>
      </w:pPr>
      <w:r>
        <w:rPr>
          <w:rFonts w:hint="eastAsia" w:ascii="宋体" w:hAnsi="宋体" w:cs="宋体"/>
          <w:color w:val="000000"/>
          <w:sz w:val="24"/>
          <w:szCs w:val="24"/>
        </w:rPr>
        <w:t>主要建设内容：</w:t>
      </w:r>
      <w:r>
        <w:rPr>
          <w:rFonts w:hint="eastAsia" w:ascii="宋体" w:hAnsi="宋体" w:cs="宋体"/>
          <w:color w:val="000000"/>
          <w:sz w:val="24"/>
        </w:rPr>
        <w:t>工程主要建设排水沟、修复路面、路灯等工程等。（具体详见招标清单及设计图）</w:t>
      </w:r>
      <w:r>
        <w:rPr>
          <w:rFonts w:hint="eastAsia" w:ascii="宋体" w:hAnsi="宋体" w:cs="宋体"/>
          <w:color w:val="000000"/>
          <w:sz w:val="24"/>
          <w:szCs w:val="24"/>
        </w:rPr>
        <w:t>。</w:t>
      </w:r>
    </w:p>
    <w:p>
      <w:pPr>
        <w:tabs>
          <w:tab w:val="left" w:pos="360"/>
        </w:tabs>
        <w:spacing w:line="340" w:lineRule="exact"/>
        <w:ind w:firstLine="480" w:firstLineChars="200"/>
        <w:rPr>
          <w:rFonts w:ascii="宋体" w:hAnsi="宋体" w:cs="宋体"/>
          <w:color w:val="0C0C0C"/>
          <w:sz w:val="24"/>
          <w:szCs w:val="24"/>
        </w:rPr>
      </w:pPr>
      <w:r>
        <w:rPr>
          <w:rFonts w:hint="eastAsia" w:ascii="宋体" w:hAnsi="宋体" w:cs="宋体"/>
          <w:color w:val="0C0C0C"/>
          <w:sz w:val="24"/>
        </w:rPr>
        <w:t>合同履行期限：</w:t>
      </w:r>
      <w:r>
        <w:rPr>
          <w:rFonts w:hint="eastAsia" w:ascii="宋体" w:hAnsi="宋体" w:cs="宋体"/>
          <w:color w:val="0C0C0C"/>
          <w:sz w:val="24"/>
          <w:szCs w:val="24"/>
        </w:rPr>
        <w:t>90日历天。</w:t>
      </w:r>
    </w:p>
    <w:p>
      <w:pPr>
        <w:tabs>
          <w:tab w:val="left" w:pos="360"/>
        </w:tabs>
        <w:spacing w:line="340" w:lineRule="exact"/>
        <w:ind w:firstLine="480" w:firstLineChars="200"/>
        <w:rPr>
          <w:rFonts w:ascii="宋体" w:hAnsi="宋体" w:cs="宋体"/>
          <w:color w:val="000000"/>
          <w:sz w:val="24"/>
          <w:szCs w:val="24"/>
        </w:rPr>
      </w:pPr>
      <w:r>
        <w:rPr>
          <w:rFonts w:hint="eastAsia" w:ascii="宋体" w:hAnsi="宋体" w:cs="宋体"/>
          <w:color w:val="000000"/>
          <w:sz w:val="24"/>
          <w:szCs w:val="24"/>
        </w:rPr>
        <w:t>本项目不接受联合体。</w:t>
      </w:r>
    </w:p>
    <w:p>
      <w:pPr>
        <w:numPr>
          <w:ilvl w:val="0"/>
          <w:numId w:val="2"/>
        </w:numPr>
        <w:spacing w:line="340" w:lineRule="exact"/>
        <w:jc w:val="left"/>
        <w:rPr>
          <w:rFonts w:ascii="宋体" w:hAnsi="宋体" w:cs="宋体"/>
          <w:b/>
          <w:color w:val="000000"/>
          <w:sz w:val="24"/>
          <w:szCs w:val="24"/>
        </w:rPr>
      </w:pPr>
      <w:r>
        <w:rPr>
          <w:rFonts w:hint="eastAsia" w:ascii="宋体" w:hAnsi="宋体" w:cs="宋体"/>
          <w:b/>
          <w:color w:val="000000"/>
          <w:sz w:val="24"/>
          <w:szCs w:val="24"/>
        </w:rPr>
        <w:t>申请人的资格要求：（供应商必须具备以下条件并提供相关资格证明材料）</w:t>
      </w:r>
    </w:p>
    <w:p>
      <w:pPr>
        <w:numPr>
          <w:ilvl w:val="0"/>
          <w:numId w:val="3"/>
        </w:numPr>
        <w:spacing w:line="340" w:lineRule="exact"/>
        <w:ind w:firstLine="480"/>
        <w:rPr>
          <w:rFonts w:ascii="宋体" w:hAnsi="宋体" w:cs="宋体"/>
          <w:color w:val="000000"/>
          <w:sz w:val="24"/>
          <w:szCs w:val="24"/>
        </w:rPr>
      </w:pPr>
      <w:r>
        <w:rPr>
          <w:rFonts w:hint="eastAsia" w:ascii="宋体" w:hAnsi="宋体" w:cs="宋体"/>
          <w:color w:val="000000"/>
          <w:sz w:val="24"/>
          <w:szCs w:val="24"/>
        </w:rPr>
        <w:t>满足《中华人民共和国政府采购法》第二十二条规定</w:t>
      </w:r>
    </w:p>
    <w:p>
      <w:pPr>
        <w:spacing w:line="340" w:lineRule="exact"/>
        <w:ind w:firstLine="480" w:firstLineChars="200"/>
        <w:rPr>
          <w:rFonts w:ascii="宋体" w:hAnsi="宋体" w:cs="宋体"/>
          <w:color w:val="000000"/>
          <w:sz w:val="24"/>
        </w:rPr>
      </w:pPr>
      <w:r>
        <w:rPr>
          <w:rFonts w:hint="eastAsia" w:ascii="宋体" w:hAnsi="宋体" w:cs="宋体"/>
          <w:color w:val="000000"/>
          <w:sz w:val="24"/>
        </w:rPr>
        <w:t>1.供应商具有独立承担民事责任的能力（提供法人或者其他组织的营业执照复印件并加盖单位公章）。</w:t>
      </w:r>
    </w:p>
    <w:p>
      <w:pPr>
        <w:spacing w:line="340" w:lineRule="exact"/>
        <w:ind w:firstLine="480" w:firstLineChars="200"/>
        <w:rPr>
          <w:rFonts w:ascii="宋体" w:hAnsi="宋体" w:cs="宋体"/>
          <w:color w:val="000000"/>
          <w:sz w:val="24"/>
        </w:rPr>
      </w:pPr>
      <w:r>
        <w:rPr>
          <w:rFonts w:hint="eastAsia" w:ascii="宋体" w:hAnsi="宋体" w:cs="宋体"/>
          <w:color w:val="000000"/>
          <w:sz w:val="24"/>
        </w:rPr>
        <w:t>2.具有良好的商业信誉和健全的财务会计制度（提供企业2021年至今任意1个月或季度的财务报表或2020年度经审计单位出具的审计报告，复印件加盖单位公章；提供具有良好的商业信誉和健全的财务会计制度承诺函，格式自拟）。</w:t>
      </w:r>
    </w:p>
    <w:p>
      <w:pPr>
        <w:spacing w:line="340" w:lineRule="exact"/>
        <w:ind w:firstLine="480" w:firstLineChars="200"/>
        <w:rPr>
          <w:rFonts w:ascii="宋体" w:hAnsi="宋体" w:cs="宋体"/>
          <w:color w:val="000000"/>
          <w:sz w:val="24"/>
        </w:rPr>
      </w:pPr>
      <w:r>
        <w:rPr>
          <w:rFonts w:hint="eastAsia" w:ascii="宋体" w:hAnsi="宋体" w:cs="宋体"/>
          <w:color w:val="000000"/>
          <w:sz w:val="24"/>
        </w:rPr>
        <w:t>3.具有履行合同所必需的设备和专业技术能力：提供承诺函，格式自拟；</w:t>
      </w:r>
    </w:p>
    <w:p>
      <w:pPr>
        <w:spacing w:line="340" w:lineRule="exact"/>
        <w:ind w:firstLine="480" w:firstLineChars="200"/>
        <w:rPr>
          <w:rFonts w:ascii="宋体" w:hAnsi="宋体" w:cs="宋体"/>
          <w:color w:val="000000"/>
          <w:sz w:val="24"/>
        </w:rPr>
      </w:pPr>
      <w:r>
        <w:rPr>
          <w:rFonts w:hint="eastAsia" w:ascii="宋体" w:hAnsi="宋体" w:cs="宋体"/>
          <w:color w:val="000000"/>
          <w:sz w:val="24"/>
        </w:rPr>
        <w:t>4.具有依法缴纳税收和社会保障资金的良好记录（提供2021年至今任意3个月的企业纳税证明和社保缴费记录证明，无税收月份须提供税务部门盖章的零申报表，复印件加盖单位公章）。</w:t>
      </w:r>
    </w:p>
    <w:p>
      <w:pPr>
        <w:spacing w:line="340" w:lineRule="exact"/>
        <w:ind w:firstLine="480" w:firstLineChars="200"/>
        <w:rPr>
          <w:rFonts w:ascii="宋体" w:hAnsi="宋体" w:cs="宋体"/>
          <w:color w:val="000000"/>
          <w:sz w:val="24"/>
        </w:rPr>
      </w:pPr>
      <w:r>
        <w:rPr>
          <w:rFonts w:hint="eastAsia" w:ascii="宋体" w:hAnsi="宋体" w:cs="宋体"/>
          <w:color w:val="000000"/>
          <w:sz w:val="24"/>
        </w:rPr>
        <w:t>5.供应商参加政府采购活动前三年内（注册成立时间不足三年的，从注册时间起算）在经营活动中没有重大违法记录的书面声明函，加盖单位公章（格式自拟）。</w:t>
      </w:r>
    </w:p>
    <w:p>
      <w:pPr>
        <w:spacing w:line="340" w:lineRule="exact"/>
        <w:ind w:firstLine="480" w:firstLineChars="200"/>
        <w:rPr>
          <w:rFonts w:ascii="宋体" w:hAnsi="宋体" w:cs="宋体"/>
          <w:color w:val="000000"/>
          <w:sz w:val="24"/>
        </w:rPr>
      </w:pPr>
      <w:r>
        <w:rPr>
          <w:rFonts w:hint="eastAsia" w:ascii="宋体" w:hAnsi="宋体" w:cs="宋体"/>
          <w:color w:val="000000"/>
          <w:sz w:val="24"/>
        </w:rPr>
        <w:t>6.法律、行政法规规定的其他条件：提供承诺函</w:t>
      </w:r>
    </w:p>
    <w:p>
      <w:pPr>
        <w:spacing w:line="340" w:lineRule="exact"/>
        <w:rPr>
          <w:rFonts w:ascii="宋体" w:hAnsi="宋体" w:cs="宋体"/>
          <w:color w:val="000000"/>
          <w:sz w:val="24"/>
        </w:rPr>
      </w:pPr>
      <w:r>
        <w:rPr>
          <w:rFonts w:hint="eastAsia" w:ascii="宋体" w:hAnsi="宋体" w:cs="宋体"/>
          <w:color w:val="000000"/>
          <w:sz w:val="24"/>
          <w:szCs w:val="24"/>
          <w:lang w:val="zh-CN"/>
        </w:rPr>
        <w:t>（二）</w:t>
      </w:r>
      <w:r>
        <w:rPr>
          <w:rFonts w:hint="eastAsia" w:ascii="宋体" w:hAnsi="宋体" w:cs="宋体"/>
          <w:color w:val="000000"/>
          <w:sz w:val="24"/>
        </w:rPr>
        <w:t>落实政府采购政策需满足的资格要求：本项目支持政府采购促进中小企业发展政策、政府采购支持监狱企业发展政策、促进残疾人就业政府采购政策、政府采购优先采购节能产品政策、政府采购优先采购环境标志产品政策、扶持不发达地区和少数民族地区等相关政策。</w:t>
      </w:r>
    </w:p>
    <w:p>
      <w:pPr>
        <w:spacing w:line="340" w:lineRule="exact"/>
        <w:jc w:val="left"/>
        <w:rPr>
          <w:rFonts w:ascii="宋体" w:hAnsi="宋体" w:cs="宋体"/>
          <w:color w:val="000000"/>
          <w:sz w:val="24"/>
          <w:szCs w:val="24"/>
        </w:rPr>
      </w:pPr>
      <w:r>
        <w:rPr>
          <w:rFonts w:hint="eastAsia" w:ascii="宋体" w:hAnsi="宋体" w:cs="宋体"/>
          <w:color w:val="000000"/>
          <w:sz w:val="24"/>
          <w:szCs w:val="24"/>
        </w:rPr>
        <w:t>（三）本项目的特定资格要求：</w:t>
      </w:r>
    </w:p>
    <w:p>
      <w:pPr>
        <w:spacing w:line="340" w:lineRule="exact"/>
        <w:ind w:firstLine="480" w:firstLineChars="200"/>
        <w:rPr>
          <w:rFonts w:ascii="宋体" w:hAnsi="宋体" w:cs="宋体"/>
          <w:color w:val="000000"/>
          <w:sz w:val="24"/>
        </w:rPr>
      </w:pPr>
      <w:r>
        <w:rPr>
          <w:rFonts w:hint="eastAsia" w:ascii="宋体" w:hAnsi="宋体" w:cs="宋体"/>
          <w:color w:val="000000"/>
          <w:sz w:val="24"/>
        </w:rPr>
        <w:t>1.具有建设行政主管部门核发的市政公用工程施工总承包叁级或以上资质，并具有有效的安全生产许可证，拟派项目经理须具备市政公用工程专业贰级或以上级别注册建造师证且无在建项目（提供无在建承诺，格式自拟）；</w:t>
      </w:r>
    </w:p>
    <w:p>
      <w:pPr>
        <w:spacing w:line="340" w:lineRule="exact"/>
        <w:ind w:firstLine="480" w:firstLineChars="200"/>
        <w:rPr>
          <w:rFonts w:ascii="宋体" w:hAnsi="宋体" w:cs="宋体"/>
          <w:color w:val="000000"/>
          <w:sz w:val="24"/>
        </w:rPr>
      </w:pPr>
      <w:r>
        <w:rPr>
          <w:rFonts w:hint="eastAsia" w:ascii="宋体" w:hAnsi="宋体" w:cs="宋体"/>
          <w:color w:val="000000"/>
          <w:sz w:val="24"/>
        </w:rPr>
        <w:t>2.必须为未被列入信用中国网站(www.creditchina.gov.cn) 的“失信被执行人”、“重大税收违法案件当事人名单”以及中国政府采购网(www.ccgp.gov.cn) “政府采购严重违法失信行为信息记录”的供应商（提供发布公告之日起至开标时间截止之前的查询打印结果或网页截图并加盖单位公章）。</w:t>
      </w:r>
    </w:p>
    <w:p>
      <w:pPr>
        <w:spacing w:line="340" w:lineRule="exact"/>
        <w:ind w:firstLine="480" w:firstLineChars="200"/>
        <w:jc w:val="left"/>
        <w:rPr>
          <w:rFonts w:ascii="宋体" w:hAnsi="宋体" w:cs="宋体"/>
          <w:color w:val="000000"/>
          <w:sz w:val="24"/>
        </w:rPr>
      </w:pPr>
      <w:r>
        <w:rPr>
          <w:rFonts w:hint="eastAsia" w:ascii="宋体" w:hAnsi="宋体" w:cs="宋体"/>
          <w:color w:val="000000"/>
          <w:sz w:val="24"/>
        </w:rPr>
        <w:t>3.提供《海南省建筑企业诚信档案手册》。</w:t>
      </w:r>
    </w:p>
    <w:p>
      <w:pPr>
        <w:spacing w:line="340" w:lineRule="exact"/>
        <w:jc w:val="left"/>
        <w:rPr>
          <w:rFonts w:ascii="宋体" w:hAnsi="宋体" w:cs="宋体"/>
          <w:b/>
          <w:bCs/>
          <w:color w:val="000000"/>
          <w:sz w:val="24"/>
          <w:szCs w:val="24"/>
        </w:rPr>
      </w:pPr>
      <w:r>
        <w:rPr>
          <w:rFonts w:hint="eastAsia" w:ascii="宋体" w:hAnsi="宋体" w:cs="宋体"/>
          <w:b/>
          <w:bCs/>
          <w:color w:val="000000"/>
          <w:sz w:val="24"/>
          <w:szCs w:val="24"/>
        </w:rPr>
        <w:t>三、获取采购文件</w:t>
      </w:r>
    </w:p>
    <w:p>
      <w:pPr>
        <w:spacing w:line="340" w:lineRule="exact"/>
        <w:ind w:firstLine="480" w:firstLineChars="200"/>
        <w:jc w:val="left"/>
        <w:rPr>
          <w:rFonts w:ascii="宋体" w:hAnsi="宋体" w:cs="宋体"/>
          <w:color w:val="000000"/>
          <w:sz w:val="24"/>
        </w:rPr>
      </w:pPr>
      <w:r>
        <w:rPr>
          <w:rFonts w:hint="eastAsia" w:ascii="宋体" w:hAnsi="宋体" w:cs="宋体"/>
          <w:color w:val="000000"/>
          <w:sz w:val="24"/>
        </w:rPr>
        <w:t>请于</w:t>
      </w:r>
      <w:r>
        <w:rPr>
          <w:rFonts w:hint="eastAsia" w:ascii="宋体" w:hAnsi="宋体" w:cs="宋体"/>
          <w:color w:val="000000"/>
          <w:sz w:val="24"/>
          <w:u w:val="single"/>
        </w:rPr>
        <w:t xml:space="preserve"> 2022 年02</w:t>
      </w:r>
      <w:r>
        <w:rPr>
          <w:rFonts w:ascii="宋体" w:hAnsi="宋体" w:cs="宋体"/>
          <w:color w:val="000000"/>
          <w:sz w:val="24"/>
          <w:u w:val="single"/>
        </w:rPr>
        <w:t xml:space="preserve"> </w:t>
      </w:r>
      <w:r>
        <w:rPr>
          <w:rFonts w:hint="eastAsia" w:ascii="宋体" w:hAnsi="宋体" w:cs="宋体"/>
          <w:color w:val="000000"/>
          <w:sz w:val="24"/>
          <w:u w:val="single"/>
        </w:rPr>
        <w:t>月22</w:t>
      </w:r>
      <w:r>
        <w:rPr>
          <w:rFonts w:ascii="宋体" w:hAnsi="宋体" w:cs="宋体"/>
          <w:color w:val="000000"/>
          <w:sz w:val="24"/>
          <w:u w:val="single"/>
        </w:rPr>
        <w:t xml:space="preserve"> </w:t>
      </w:r>
      <w:r>
        <w:rPr>
          <w:rFonts w:hint="eastAsia" w:ascii="宋体" w:hAnsi="宋体" w:cs="宋体"/>
          <w:color w:val="000000"/>
          <w:sz w:val="24"/>
          <w:u w:val="single"/>
        </w:rPr>
        <w:t xml:space="preserve">日 </w:t>
      </w:r>
      <w:r>
        <w:rPr>
          <w:rFonts w:ascii="宋体" w:hAnsi="宋体" w:cs="宋体"/>
          <w:color w:val="000000"/>
          <w:sz w:val="24"/>
          <w:u w:val="single"/>
        </w:rPr>
        <w:t xml:space="preserve">08 </w:t>
      </w:r>
      <w:r>
        <w:rPr>
          <w:rFonts w:hint="eastAsia" w:ascii="宋体" w:hAnsi="宋体" w:cs="宋体"/>
          <w:color w:val="000000"/>
          <w:sz w:val="24"/>
          <w:u w:val="single"/>
        </w:rPr>
        <w:t xml:space="preserve">时 </w:t>
      </w:r>
      <w:r>
        <w:rPr>
          <w:rFonts w:ascii="宋体" w:hAnsi="宋体" w:cs="宋体"/>
          <w:color w:val="000000"/>
          <w:sz w:val="24"/>
          <w:u w:val="single"/>
        </w:rPr>
        <w:t xml:space="preserve">30 </w:t>
      </w:r>
      <w:r>
        <w:rPr>
          <w:rFonts w:hint="eastAsia" w:ascii="宋体" w:hAnsi="宋体" w:cs="宋体"/>
          <w:color w:val="000000"/>
          <w:sz w:val="24"/>
          <w:u w:val="single"/>
        </w:rPr>
        <w:t>分</w:t>
      </w:r>
      <w:r>
        <w:rPr>
          <w:rFonts w:hint="eastAsia" w:ascii="宋体" w:hAnsi="宋体" w:cs="宋体"/>
          <w:color w:val="000000"/>
          <w:sz w:val="24"/>
        </w:rPr>
        <w:t>至</w:t>
      </w:r>
      <w:r>
        <w:rPr>
          <w:rFonts w:hint="eastAsia" w:ascii="宋体" w:hAnsi="宋体" w:cs="宋体"/>
          <w:color w:val="000000"/>
          <w:sz w:val="24"/>
          <w:u w:val="single"/>
        </w:rPr>
        <w:t xml:space="preserve"> </w:t>
      </w:r>
      <w:r>
        <w:rPr>
          <w:rFonts w:ascii="宋体" w:hAnsi="宋体" w:cs="宋体"/>
          <w:color w:val="000000"/>
          <w:sz w:val="24"/>
          <w:u w:val="single"/>
        </w:rPr>
        <w:t>202</w:t>
      </w:r>
      <w:r>
        <w:rPr>
          <w:rFonts w:hint="eastAsia" w:ascii="宋体" w:hAnsi="宋体" w:cs="宋体"/>
          <w:color w:val="000000"/>
          <w:sz w:val="24"/>
          <w:u w:val="single"/>
        </w:rPr>
        <w:t>2年03月 01</w:t>
      </w:r>
      <w:r>
        <w:rPr>
          <w:rFonts w:ascii="宋体" w:hAnsi="宋体" w:cs="宋体"/>
          <w:color w:val="000000"/>
          <w:sz w:val="24"/>
          <w:u w:val="single"/>
        </w:rPr>
        <w:t xml:space="preserve"> </w:t>
      </w:r>
      <w:r>
        <w:rPr>
          <w:rFonts w:hint="eastAsia" w:ascii="宋体" w:hAnsi="宋体" w:cs="宋体"/>
          <w:color w:val="000000"/>
          <w:sz w:val="24"/>
          <w:u w:val="single"/>
        </w:rPr>
        <w:t xml:space="preserve">日 </w:t>
      </w:r>
      <w:r>
        <w:rPr>
          <w:rFonts w:ascii="宋体" w:hAnsi="宋体" w:cs="宋体"/>
          <w:color w:val="000000"/>
          <w:sz w:val="24"/>
          <w:u w:val="single"/>
        </w:rPr>
        <w:t xml:space="preserve">17 </w:t>
      </w:r>
      <w:r>
        <w:rPr>
          <w:rFonts w:hint="eastAsia" w:ascii="宋体" w:hAnsi="宋体" w:cs="宋体"/>
          <w:color w:val="000000"/>
          <w:sz w:val="24"/>
          <w:u w:val="single"/>
        </w:rPr>
        <w:t xml:space="preserve">时 </w:t>
      </w:r>
      <w:r>
        <w:rPr>
          <w:rFonts w:ascii="宋体" w:hAnsi="宋体" w:cs="宋体"/>
          <w:color w:val="000000"/>
          <w:sz w:val="24"/>
          <w:u w:val="single"/>
        </w:rPr>
        <w:t xml:space="preserve">30 </w:t>
      </w:r>
      <w:r>
        <w:rPr>
          <w:rFonts w:hint="eastAsia" w:ascii="宋体" w:hAnsi="宋体" w:cs="宋体"/>
          <w:color w:val="000000"/>
          <w:sz w:val="24"/>
          <w:u w:val="single"/>
        </w:rPr>
        <w:t>分</w:t>
      </w:r>
      <w:r>
        <w:rPr>
          <w:rFonts w:hint="eastAsia" w:ascii="宋体" w:hAnsi="宋体" w:cs="宋体"/>
          <w:color w:val="000000"/>
          <w:sz w:val="24"/>
        </w:rPr>
        <w:t>，从全国公共资源交易平台（海南省）（</w:t>
      </w:r>
      <w:r>
        <w:rPr>
          <w:rFonts w:ascii="宋体" w:hAnsi="宋体" w:cs="宋体"/>
          <w:color w:val="000000"/>
          <w:sz w:val="24"/>
        </w:rPr>
        <w:t>http://zw.hainan.gov.cn/ggzy/</w:t>
      </w:r>
      <w:r>
        <w:rPr>
          <w:rFonts w:hint="eastAsia" w:ascii="宋体" w:hAnsi="宋体" w:cs="宋体"/>
          <w:color w:val="000000"/>
          <w:sz w:val="24"/>
        </w:rPr>
        <w:t>）下载招标文件</w:t>
      </w:r>
    </w:p>
    <w:p>
      <w:pPr>
        <w:spacing w:line="340" w:lineRule="exact"/>
        <w:jc w:val="left"/>
        <w:rPr>
          <w:rFonts w:ascii="宋体" w:hAnsi="宋体" w:cs="宋体"/>
          <w:color w:val="000000"/>
          <w:sz w:val="24"/>
        </w:rPr>
      </w:pPr>
      <w:r>
        <w:rPr>
          <w:rFonts w:hint="eastAsia" w:ascii="宋体" w:hAnsi="宋体" w:cs="宋体"/>
          <w:color w:val="000000"/>
          <w:sz w:val="24"/>
        </w:rPr>
        <w:t>招标文件；售价：500元/份(售后不退)；投标保证金的金额为：20000.00 元。</w:t>
      </w:r>
    </w:p>
    <w:p>
      <w:pPr>
        <w:spacing w:line="340" w:lineRule="exact"/>
        <w:jc w:val="left"/>
        <w:rPr>
          <w:rFonts w:ascii="宋体" w:hAnsi="宋体" w:cs="宋体"/>
          <w:b/>
          <w:bCs/>
          <w:color w:val="000000"/>
          <w:sz w:val="24"/>
          <w:szCs w:val="24"/>
        </w:rPr>
      </w:pPr>
      <w:r>
        <w:rPr>
          <w:rFonts w:hint="eastAsia" w:ascii="宋体" w:hAnsi="宋体" w:cs="宋体"/>
          <w:b/>
          <w:bCs/>
          <w:color w:val="000000"/>
          <w:sz w:val="24"/>
          <w:szCs w:val="24"/>
        </w:rPr>
        <w:t>四、响应文件和保证金的提交</w:t>
      </w:r>
    </w:p>
    <w:p>
      <w:pPr>
        <w:spacing w:line="340" w:lineRule="exact"/>
        <w:ind w:firstLine="480" w:firstLineChars="200"/>
        <w:rPr>
          <w:rFonts w:ascii="宋体" w:hAnsi="宋体" w:cs="宋体"/>
          <w:color w:val="000000"/>
          <w:sz w:val="24"/>
        </w:rPr>
      </w:pPr>
      <w:r>
        <w:rPr>
          <w:rFonts w:hint="eastAsia" w:ascii="宋体" w:hAnsi="宋体" w:cs="宋体"/>
          <w:color w:val="000000"/>
          <w:sz w:val="24"/>
        </w:rPr>
        <w:t xml:space="preserve">4.1 投标文件递交截止时间（投标截止时间，下同）为 </w:t>
      </w:r>
      <w:r>
        <w:rPr>
          <w:rFonts w:ascii="宋体" w:hAnsi="宋体" w:cs="宋体"/>
          <w:color w:val="000000"/>
          <w:sz w:val="24"/>
        </w:rPr>
        <w:t>202</w:t>
      </w:r>
      <w:r>
        <w:rPr>
          <w:rFonts w:hint="eastAsia" w:ascii="宋体" w:hAnsi="宋体" w:cs="宋体"/>
          <w:color w:val="000000"/>
          <w:sz w:val="24"/>
        </w:rPr>
        <w:t>2年03月07日8</w:t>
      </w:r>
      <w:r>
        <w:rPr>
          <w:rFonts w:ascii="宋体" w:hAnsi="宋体" w:cs="宋体"/>
          <w:color w:val="000000"/>
          <w:sz w:val="24"/>
        </w:rPr>
        <w:t xml:space="preserve">:30:00 </w:t>
      </w:r>
      <w:r>
        <w:rPr>
          <w:rFonts w:hint="eastAsia" w:ascii="宋体" w:hAnsi="宋体" w:cs="宋体"/>
          <w:color w:val="000000"/>
          <w:sz w:val="24"/>
        </w:rPr>
        <w:t xml:space="preserve">时，地点为：儋州市公共资源交易服务中心（儋州市那大镇怡心花园小区）儋州开标室 </w:t>
      </w:r>
      <w:r>
        <w:rPr>
          <w:rFonts w:ascii="宋体" w:hAnsi="宋体" w:cs="宋体"/>
          <w:color w:val="000000"/>
          <w:sz w:val="24"/>
        </w:rPr>
        <w:t>1</w:t>
      </w:r>
      <w:r>
        <w:rPr>
          <w:rFonts w:hint="eastAsia" w:ascii="宋体" w:hAnsi="宋体" w:cs="宋体"/>
          <w:color w:val="000000"/>
          <w:sz w:val="24"/>
        </w:rPr>
        <w:t xml:space="preserve">。（适用于现场递交） </w:t>
      </w:r>
    </w:p>
    <w:p>
      <w:pPr>
        <w:spacing w:line="340" w:lineRule="exact"/>
        <w:ind w:firstLine="480" w:firstLineChars="200"/>
        <w:rPr>
          <w:rFonts w:ascii="宋体" w:hAnsi="宋体" w:cs="宋体"/>
          <w:color w:val="000000"/>
          <w:sz w:val="24"/>
        </w:rPr>
      </w:pPr>
      <w:r>
        <w:rPr>
          <w:rFonts w:hint="eastAsia" w:ascii="宋体" w:hAnsi="宋体" w:cs="宋体"/>
          <w:color w:val="000000"/>
          <w:sz w:val="24"/>
        </w:rPr>
        <w:t>4</w:t>
      </w:r>
      <w:r>
        <w:rPr>
          <w:rFonts w:ascii="宋体" w:hAnsi="宋体" w:cs="宋体"/>
          <w:color w:val="000000"/>
          <w:sz w:val="24"/>
        </w:rPr>
        <w:t xml:space="preserve">.2 </w:t>
      </w:r>
      <w:r>
        <w:rPr>
          <w:rFonts w:hint="eastAsia" w:ascii="宋体" w:hAnsi="宋体" w:cs="宋体"/>
          <w:color w:val="000000"/>
          <w:sz w:val="24"/>
        </w:rPr>
        <w:t>投标文件递交的截止时间（投标截止时间，下同）为</w:t>
      </w:r>
      <w:r>
        <w:rPr>
          <w:rFonts w:ascii="宋体" w:hAnsi="宋体" w:cs="宋体"/>
          <w:color w:val="000000"/>
          <w:sz w:val="24"/>
        </w:rPr>
        <w:t>202</w:t>
      </w:r>
      <w:r>
        <w:rPr>
          <w:rFonts w:hint="eastAsia" w:ascii="宋体" w:hAnsi="宋体" w:cs="宋体"/>
          <w:color w:val="000000"/>
          <w:sz w:val="24"/>
        </w:rPr>
        <w:t>2年03月07日8</w:t>
      </w:r>
      <w:r>
        <w:rPr>
          <w:rFonts w:ascii="宋体" w:hAnsi="宋体" w:cs="宋体"/>
          <w:color w:val="000000"/>
          <w:sz w:val="24"/>
        </w:rPr>
        <w:t xml:space="preserve">:30:00 </w:t>
      </w:r>
      <w:r>
        <w:rPr>
          <w:rFonts w:hint="eastAsia" w:ascii="宋体" w:hAnsi="宋体" w:cs="宋体"/>
          <w:color w:val="000000"/>
          <w:sz w:val="24"/>
        </w:rPr>
        <w:t>时。投标人应当通过数字身份认证锁登录全国公共资源交易平台（海南省）（</w:t>
      </w:r>
      <w:r>
        <w:rPr>
          <w:rFonts w:ascii="宋体" w:hAnsi="宋体" w:cs="宋体"/>
          <w:color w:val="000000"/>
          <w:sz w:val="24"/>
        </w:rPr>
        <w:t>http://zw.hainan.gov.cn/ggzy/</w:t>
      </w:r>
      <w:r>
        <w:rPr>
          <w:rFonts w:hint="eastAsia" w:ascii="宋体" w:hAnsi="宋体" w:cs="宋体"/>
          <w:color w:val="000000"/>
          <w:sz w:val="24"/>
        </w:rPr>
        <w:t xml:space="preserve">）上传。（适用于网络递交） </w:t>
      </w:r>
    </w:p>
    <w:p>
      <w:pPr>
        <w:spacing w:line="340" w:lineRule="exact"/>
        <w:ind w:firstLine="480" w:firstLineChars="200"/>
        <w:rPr>
          <w:rFonts w:ascii="宋体" w:hAnsi="宋体" w:cs="宋体"/>
          <w:color w:val="000000"/>
          <w:sz w:val="24"/>
        </w:rPr>
      </w:pPr>
      <w:r>
        <w:rPr>
          <w:rFonts w:hint="eastAsia" w:ascii="宋体" w:hAnsi="宋体" w:cs="宋体"/>
          <w:color w:val="000000"/>
          <w:sz w:val="24"/>
        </w:rPr>
        <w:t>4</w:t>
      </w:r>
      <w:r>
        <w:rPr>
          <w:rFonts w:ascii="宋体" w:hAnsi="宋体" w:cs="宋体"/>
          <w:color w:val="000000"/>
          <w:sz w:val="24"/>
        </w:rPr>
        <w:t xml:space="preserve">.3 </w:t>
      </w:r>
      <w:r>
        <w:rPr>
          <w:rFonts w:hint="eastAsia" w:ascii="宋体" w:hAnsi="宋体" w:cs="宋体"/>
          <w:color w:val="000000"/>
          <w:sz w:val="24"/>
        </w:rPr>
        <w:t xml:space="preserve">投标保证金到账截止日期： </w:t>
      </w:r>
      <w:r>
        <w:rPr>
          <w:rFonts w:ascii="宋体" w:hAnsi="宋体" w:cs="宋体"/>
          <w:color w:val="000000"/>
          <w:sz w:val="24"/>
        </w:rPr>
        <w:t>202</w:t>
      </w:r>
      <w:r>
        <w:rPr>
          <w:rFonts w:hint="eastAsia" w:ascii="宋体" w:hAnsi="宋体" w:cs="宋体"/>
          <w:color w:val="000000"/>
          <w:sz w:val="24"/>
        </w:rPr>
        <w:t>2年03月07日8</w:t>
      </w:r>
      <w:r>
        <w:rPr>
          <w:rFonts w:ascii="宋体" w:hAnsi="宋体" w:cs="宋体"/>
          <w:color w:val="000000"/>
          <w:sz w:val="24"/>
        </w:rPr>
        <w:t xml:space="preserve">:30:00 </w:t>
      </w:r>
      <w:r>
        <w:rPr>
          <w:rFonts w:hint="eastAsia" w:ascii="宋体" w:hAnsi="宋体" w:cs="宋体"/>
          <w:color w:val="000000"/>
          <w:sz w:val="24"/>
        </w:rPr>
        <w:t>时</w:t>
      </w:r>
      <w:r>
        <w:rPr>
          <w:rFonts w:ascii="宋体" w:hAnsi="宋体" w:cs="宋体"/>
          <w:color w:val="000000"/>
          <w:sz w:val="24"/>
        </w:rPr>
        <w:t xml:space="preserve"> </w:t>
      </w:r>
      <w:r>
        <w:rPr>
          <w:rFonts w:hint="eastAsia" w:ascii="宋体" w:hAnsi="宋体" w:cs="宋体"/>
          <w:color w:val="000000"/>
          <w:sz w:val="24"/>
        </w:rPr>
        <w:t xml:space="preserve">，投标保证金的形式：网上支付或线下银行转账支付或银行保函支付或电子保函支付或建设工程投标保证保险支付，支付地址： </w:t>
      </w:r>
      <w:r>
        <w:rPr>
          <w:rFonts w:ascii="宋体" w:hAnsi="宋体" w:cs="宋体"/>
          <w:color w:val="000000"/>
          <w:sz w:val="24"/>
        </w:rPr>
        <w:t>http://zw.hainan.gov.cn/ggzy/</w:t>
      </w:r>
      <w:r>
        <w:rPr>
          <w:rFonts w:hint="eastAsia" w:ascii="宋体" w:hAnsi="宋体" w:cs="宋体"/>
          <w:color w:val="000000"/>
          <w:sz w:val="24"/>
        </w:rPr>
        <w:t xml:space="preserve">。 </w:t>
      </w:r>
    </w:p>
    <w:p>
      <w:pPr>
        <w:spacing w:line="340" w:lineRule="exact"/>
        <w:ind w:firstLine="480" w:firstLineChars="200"/>
        <w:rPr>
          <w:rFonts w:ascii="宋体" w:hAnsi="宋体" w:cs="宋体"/>
          <w:color w:val="000000"/>
          <w:sz w:val="24"/>
        </w:rPr>
      </w:pPr>
      <w:r>
        <w:rPr>
          <w:rFonts w:hint="eastAsia" w:ascii="宋体" w:hAnsi="宋体" w:cs="宋体"/>
          <w:color w:val="000000"/>
          <w:sz w:val="24"/>
        </w:rPr>
        <w:t>4</w:t>
      </w:r>
      <w:r>
        <w:rPr>
          <w:rFonts w:ascii="宋体" w:hAnsi="宋体" w:cs="宋体"/>
          <w:color w:val="000000"/>
          <w:sz w:val="24"/>
        </w:rPr>
        <w:t xml:space="preserve">.4 </w:t>
      </w:r>
      <w:r>
        <w:rPr>
          <w:rFonts w:hint="eastAsia" w:ascii="宋体" w:hAnsi="宋体" w:cs="宋体"/>
          <w:color w:val="000000"/>
          <w:sz w:val="24"/>
        </w:rPr>
        <w:t>逾期送达的或者未送达指定地点的投标文件，招标人不予受理。</w:t>
      </w:r>
    </w:p>
    <w:p>
      <w:pPr>
        <w:numPr>
          <w:ilvl w:val="0"/>
          <w:numId w:val="4"/>
        </w:numPr>
        <w:spacing w:line="340" w:lineRule="exact"/>
        <w:jc w:val="left"/>
        <w:rPr>
          <w:rFonts w:ascii="宋体" w:hAnsi="宋体" w:cs="宋体"/>
          <w:b/>
          <w:bCs/>
          <w:color w:val="000000"/>
          <w:sz w:val="24"/>
          <w:szCs w:val="24"/>
        </w:rPr>
      </w:pPr>
      <w:r>
        <w:rPr>
          <w:rFonts w:hint="eastAsia" w:ascii="宋体" w:hAnsi="宋体" w:cs="宋体"/>
          <w:b/>
          <w:bCs/>
          <w:color w:val="000000"/>
          <w:sz w:val="24"/>
          <w:szCs w:val="24"/>
        </w:rPr>
        <w:t>开启</w:t>
      </w:r>
    </w:p>
    <w:p>
      <w:pPr>
        <w:spacing w:line="340" w:lineRule="exact"/>
        <w:ind w:firstLine="480" w:firstLineChars="200"/>
        <w:jc w:val="left"/>
        <w:rPr>
          <w:rFonts w:ascii="宋体" w:hAnsi="宋体" w:cs="宋体"/>
          <w:color w:val="000000"/>
          <w:sz w:val="24"/>
          <w:szCs w:val="24"/>
        </w:rPr>
      </w:pPr>
      <w:r>
        <w:rPr>
          <w:rFonts w:hint="eastAsia" w:ascii="宋体" w:hAnsi="宋体" w:cs="宋体"/>
          <w:color w:val="000000"/>
          <w:sz w:val="24"/>
          <w:szCs w:val="24"/>
        </w:rPr>
        <w:t>时间：</w:t>
      </w:r>
      <w:r>
        <w:rPr>
          <w:rFonts w:hint="eastAsia" w:ascii="宋体" w:hAnsi="宋体" w:cs="宋体"/>
          <w:color w:val="000000"/>
          <w:sz w:val="24"/>
          <w:szCs w:val="24"/>
          <w:u w:val="single"/>
        </w:rPr>
        <w:t xml:space="preserve">  2022年 03月07日 8点 30 分</w:t>
      </w:r>
      <w:r>
        <w:rPr>
          <w:rFonts w:hint="eastAsia" w:ascii="宋体" w:hAnsi="宋体" w:cs="宋体"/>
          <w:color w:val="000000"/>
          <w:sz w:val="24"/>
          <w:szCs w:val="24"/>
        </w:rPr>
        <w:t>（北京时间）。</w:t>
      </w:r>
    </w:p>
    <w:p>
      <w:pPr>
        <w:spacing w:line="340" w:lineRule="exact"/>
        <w:ind w:firstLine="480" w:firstLineChars="200"/>
        <w:jc w:val="left"/>
        <w:rPr>
          <w:rFonts w:ascii="宋体" w:hAnsi="宋体" w:cs="宋体"/>
          <w:color w:val="000000"/>
          <w:sz w:val="24"/>
          <w:szCs w:val="24"/>
        </w:rPr>
      </w:pPr>
      <w:r>
        <w:rPr>
          <w:rFonts w:hint="eastAsia" w:ascii="宋体" w:hAnsi="宋体" w:cs="宋体"/>
          <w:color w:val="000000"/>
          <w:sz w:val="24"/>
          <w:szCs w:val="24"/>
        </w:rPr>
        <w:t>地点：</w:t>
      </w:r>
      <w:r>
        <w:rPr>
          <w:rFonts w:hint="eastAsia" w:ascii="宋体" w:hAnsi="宋体" w:cs="宋体"/>
          <w:color w:val="000000"/>
          <w:sz w:val="24"/>
        </w:rPr>
        <w:t xml:space="preserve">儋州市公共资源交易服务中心（儋州市那大镇怡心花园小区）儋州开标室 </w:t>
      </w:r>
      <w:r>
        <w:rPr>
          <w:rFonts w:ascii="宋体" w:hAnsi="宋体" w:cs="宋体"/>
          <w:color w:val="000000"/>
          <w:sz w:val="24"/>
        </w:rPr>
        <w:t>1</w:t>
      </w:r>
      <w:r>
        <w:rPr>
          <w:rFonts w:hint="eastAsia" w:ascii="宋体" w:hAnsi="宋体" w:cs="宋体"/>
          <w:color w:val="000000"/>
          <w:sz w:val="24"/>
        </w:rPr>
        <w:t>。</w:t>
      </w:r>
    </w:p>
    <w:p>
      <w:pPr>
        <w:numPr>
          <w:ilvl w:val="0"/>
          <w:numId w:val="4"/>
        </w:numPr>
        <w:spacing w:line="340" w:lineRule="exact"/>
        <w:jc w:val="left"/>
        <w:rPr>
          <w:rFonts w:ascii="宋体" w:hAnsi="宋体" w:cs="宋体"/>
          <w:b/>
          <w:bCs/>
          <w:color w:val="000000"/>
          <w:sz w:val="24"/>
          <w:szCs w:val="24"/>
        </w:rPr>
      </w:pPr>
      <w:r>
        <w:rPr>
          <w:rFonts w:hint="eastAsia" w:ascii="宋体" w:hAnsi="宋体" w:cs="宋体"/>
          <w:b/>
          <w:bCs/>
          <w:color w:val="000000"/>
          <w:sz w:val="24"/>
          <w:szCs w:val="24"/>
        </w:rPr>
        <w:t>公告期限</w:t>
      </w:r>
    </w:p>
    <w:p>
      <w:pPr>
        <w:spacing w:line="340" w:lineRule="exact"/>
        <w:ind w:firstLine="481"/>
        <w:jc w:val="left"/>
        <w:rPr>
          <w:rFonts w:ascii="宋体" w:hAnsi="宋体" w:cs="宋体"/>
          <w:color w:val="000000"/>
          <w:sz w:val="24"/>
          <w:szCs w:val="24"/>
        </w:rPr>
      </w:pPr>
      <w:r>
        <w:rPr>
          <w:rFonts w:hint="eastAsia" w:ascii="宋体" w:hAnsi="宋体" w:cs="宋体"/>
          <w:color w:val="000000"/>
          <w:sz w:val="24"/>
          <w:szCs w:val="24"/>
        </w:rPr>
        <w:t>自本公告发布之日起5个工作日。</w:t>
      </w:r>
    </w:p>
    <w:p>
      <w:pPr>
        <w:spacing w:line="340" w:lineRule="exact"/>
        <w:ind w:firstLine="481"/>
        <w:jc w:val="left"/>
        <w:rPr>
          <w:rFonts w:ascii="宋体" w:hAnsi="宋体" w:cs="宋体"/>
          <w:sz w:val="24"/>
          <w:highlight w:val="yellow"/>
          <w:u w:color="000000"/>
        </w:rPr>
      </w:pPr>
      <w:r>
        <w:rPr>
          <w:rFonts w:hint="eastAsia" w:ascii="宋体" w:hAnsi="宋体" w:cs="宋体"/>
          <w:color w:val="000000"/>
          <w:sz w:val="24"/>
          <w:szCs w:val="24"/>
        </w:rPr>
        <w:t>公告发布媒介：</w:t>
      </w:r>
      <w:r>
        <w:rPr>
          <w:rFonts w:ascii="宋体" w:hAnsi="宋体" w:cs="宋体"/>
          <w:color w:val="000000"/>
          <w:sz w:val="24"/>
        </w:rPr>
        <w:t>海南省政府采购网</w:t>
      </w:r>
      <w:r>
        <w:rPr>
          <w:rFonts w:hint="eastAsia" w:ascii="宋体" w:hAnsi="宋体" w:cs="宋体"/>
          <w:color w:val="000000"/>
          <w:sz w:val="24"/>
        </w:rPr>
        <w:t>、全国公共资源交易平台（海南省）、儋州市政务网</w:t>
      </w:r>
      <w:r>
        <w:rPr>
          <w:rFonts w:hint="eastAsia" w:ascii="宋体" w:hAnsi="宋体" w:cs="宋体"/>
          <w:sz w:val="24"/>
          <w:u w:color="000000"/>
        </w:rPr>
        <w:t>。</w:t>
      </w:r>
    </w:p>
    <w:p>
      <w:pPr>
        <w:spacing w:line="340" w:lineRule="exact"/>
        <w:ind w:firstLine="481"/>
        <w:jc w:val="left"/>
        <w:rPr>
          <w:rFonts w:ascii="宋体" w:hAnsi="宋体" w:cs="宋体"/>
          <w:color w:val="000000"/>
          <w:sz w:val="24"/>
          <w:szCs w:val="24"/>
        </w:rPr>
      </w:pPr>
    </w:p>
    <w:p>
      <w:pPr>
        <w:numPr>
          <w:ilvl w:val="0"/>
          <w:numId w:val="4"/>
        </w:numPr>
        <w:spacing w:line="340" w:lineRule="exact"/>
        <w:jc w:val="left"/>
        <w:rPr>
          <w:rFonts w:ascii="宋体" w:hAnsi="宋体" w:cs="宋体"/>
          <w:b/>
          <w:bCs/>
          <w:color w:val="000000"/>
          <w:sz w:val="24"/>
          <w:szCs w:val="24"/>
        </w:rPr>
      </w:pPr>
      <w:r>
        <w:rPr>
          <w:rFonts w:hint="eastAsia" w:ascii="宋体" w:hAnsi="宋体" w:cs="宋体"/>
          <w:b/>
          <w:bCs/>
          <w:color w:val="000000"/>
          <w:sz w:val="24"/>
          <w:szCs w:val="24"/>
        </w:rPr>
        <w:t>其他补充事宜：</w:t>
      </w:r>
      <w:r>
        <w:rPr>
          <w:rFonts w:hint="eastAsia" w:ascii="宋体" w:hAnsi="宋体" w:cs="宋体"/>
          <w:color w:val="000000"/>
          <w:sz w:val="24"/>
          <w:szCs w:val="24"/>
        </w:rPr>
        <w:t>无</w:t>
      </w:r>
    </w:p>
    <w:p>
      <w:pPr>
        <w:numPr>
          <w:ilvl w:val="0"/>
          <w:numId w:val="4"/>
        </w:numPr>
        <w:spacing w:line="340" w:lineRule="exact"/>
        <w:jc w:val="left"/>
        <w:rPr>
          <w:rFonts w:ascii="宋体" w:hAnsi="宋体" w:cs="宋体"/>
          <w:b/>
          <w:bCs/>
          <w:color w:val="000000"/>
          <w:sz w:val="24"/>
          <w:szCs w:val="24"/>
        </w:rPr>
      </w:pPr>
      <w:r>
        <w:rPr>
          <w:rFonts w:hint="eastAsia" w:ascii="宋体" w:hAnsi="宋体" w:cs="宋体"/>
          <w:b/>
          <w:bCs/>
          <w:color w:val="000000"/>
          <w:sz w:val="24"/>
          <w:szCs w:val="24"/>
        </w:rPr>
        <w:t>凡对本次采购提出询问，请按以下方式联系。</w:t>
      </w:r>
    </w:p>
    <w:p>
      <w:pPr>
        <w:spacing w:line="340" w:lineRule="exact"/>
        <w:ind w:left="240"/>
        <w:jc w:val="left"/>
        <w:rPr>
          <w:rFonts w:ascii="宋体" w:hAnsi="宋体" w:cs="宋体"/>
          <w:color w:val="000000"/>
          <w:sz w:val="24"/>
          <w:szCs w:val="24"/>
        </w:rPr>
      </w:pPr>
      <w:r>
        <w:rPr>
          <w:rFonts w:hint="eastAsia" w:ascii="宋体" w:hAnsi="宋体" w:cs="宋体"/>
          <w:color w:val="000000"/>
          <w:sz w:val="24"/>
          <w:szCs w:val="24"/>
        </w:rPr>
        <w:t>1.采购人信息</w:t>
      </w:r>
    </w:p>
    <w:p>
      <w:pPr>
        <w:spacing w:line="340" w:lineRule="exact"/>
        <w:ind w:left="240"/>
        <w:jc w:val="left"/>
        <w:rPr>
          <w:rFonts w:ascii="宋体" w:hAnsi="宋体" w:cs="宋体"/>
          <w:color w:val="000000"/>
          <w:sz w:val="24"/>
          <w:szCs w:val="24"/>
        </w:rPr>
      </w:pPr>
      <w:r>
        <w:rPr>
          <w:rFonts w:hint="eastAsia" w:ascii="宋体" w:hAnsi="宋体" w:cs="宋体"/>
          <w:color w:val="000000"/>
          <w:sz w:val="24"/>
          <w:szCs w:val="24"/>
        </w:rPr>
        <w:t>名    称：儋州市中和镇人民政府</w:t>
      </w:r>
    </w:p>
    <w:p>
      <w:pPr>
        <w:spacing w:line="340" w:lineRule="exact"/>
        <w:ind w:left="240"/>
        <w:jc w:val="left"/>
        <w:rPr>
          <w:rFonts w:ascii="宋体" w:hAnsi="宋体" w:cs="宋体"/>
          <w:color w:val="000000"/>
          <w:sz w:val="24"/>
          <w:szCs w:val="24"/>
        </w:rPr>
      </w:pPr>
      <w:r>
        <w:rPr>
          <w:rFonts w:hint="eastAsia" w:ascii="宋体" w:hAnsi="宋体" w:cs="宋体"/>
          <w:color w:val="000000"/>
          <w:sz w:val="24"/>
          <w:szCs w:val="24"/>
        </w:rPr>
        <w:t>地    址：儋州市中和镇</w:t>
      </w:r>
    </w:p>
    <w:p>
      <w:pPr>
        <w:spacing w:line="340" w:lineRule="exact"/>
        <w:ind w:left="240"/>
        <w:jc w:val="left"/>
        <w:rPr>
          <w:rFonts w:ascii="宋体" w:hAnsi="宋体" w:cs="宋体"/>
          <w:color w:val="000000"/>
          <w:sz w:val="24"/>
          <w:szCs w:val="24"/>
        </w:rPr>
      </w:pPr>
      <w:r>
        <w:rPr>
          <w:rFonts w:hint="eastAsia" w:ascii="宋体" w:hAnsi="宋体" w:cs="宋体"/>
          <w:color w:val="000000"/>
          <w:sz w:val="24"/>
          <w:szCs w:val="24"/>
        </w:rPr>
        <w:t>联 系 人：</w:t>
      </w:r>
      <w:r>
        <w:rPr>
          <w:rFonts w:hint="eastAsia"/>
          <w:color w:val="3A3A3A"/>
          <w:sz w:val="24"/>
          <w:szCs w:val="24"/>
        </w:rPr>
        <w:t>梁工</w:t>
      </w:r>
    </w:p>
    <w:p>
      <w:pPr>
        <w:spacing w:line="340" w:lineRule="exact"/>
        <w:ind w:left="240"/>
        <w:jc w:val="left"/>
        <w:rPr>
          <w:rFonts w:ascii="宋体" w:hAnsi="宋体" w:cs="宋体"/>
          <w:color w:val="000000"/>
          <w:sz w:val="24"/>
          <w:szCs w:val="24"/>
        </w:rPr>
      </w:pPr>
      <w:r>
        <w:rPr>
          <w:rFonts w:hint="eastAsia" w:ascii="宋体" w:hAnsi="宋体" w:cs="宋体"/>
          <w:color w:val="000000"/>
          <w:sz w:val="24"/>
          <w:szCs w:val="24"/>
        </w:rPr>
        <w:t>联系方式：</w:t>
      </w:r>
      <w:r>
        <w:rPr>
          <w:rFonts w:hint="eastAsia"/>
          <w:color w:val="3A3A3A"/>
          <w:sz w:val="24"/>
          <w:szCs w:val="24"/>
        </w:rPr>
        <w:t>0898-23572311</w:t>
      </w:r>
    </w:p>
    <w:p>
      <w:pPr>
        <w:spacing w:line="340" w:lineRule="exact"/>
        <w:ind w:left="240"/>
        <w:jc w:val="left"/>
        <w:rPr>
          <w:rFonts w:ascii="宋体" w:hAnsi="宋体" w:cs="宋体"/>
          <w:color w:val="000000"/>
          <w:sz w:val="24"/>
          <w:szCs w:val="24"/>
        </w:rPr>
      </w:pPr>
      <w:r>
        <w:rPr>
          <w:rFonts w:hint="eastAsia" w:ascii="宋体" w:hAnsi="宋体" w:cs="宋体"/>
          <w:color w:val="000000"/>
          <w:sz w:val="24"/>
          <w:szCs w:val="24"/>
        </w:rPr>
        <w:t>2.采购代理机构信息</w:t>
      </w:r>
    </w:p>
    <w:p>
      <w:pPr>
        <w:spacing w:line="340" w:lineRule="exact"/>
        <w:ind w:left="240"/>
        <w:jc w:val="left"/>
        <w:rPr>
          <w:rFonts w:ascii="宋体" w:hAnsi="宋体" w:cs="宋体"/>
          <w:color w:val="000000"/>
          <w:sz w:val="24"/>
          <w:szCs w:val="24"/>
        </w:rPr>
      </w:pPr>
      <w:r>
        <w:rPr>
          <w:rFonts w:hint="eastAsia" w:ascii="宋体" w:hAnsi="宋体" w:cs="宋体"/>
          <w:color w:val="000000"/>
          <w:sz w:val="24"/>
          <w:szCs w:val="24"/>
        </w:rPr>
        <w:t xml:space="preserve">名    称：海南优创工程项目管理有限公司 </w:t>
      </w:r>
    </w:p>
    <w:p>
      <w:pPr>
        <w:spacing w:line="340" w:lineRule="exact"/>
        <w:ind w:left="240"/>
        <w:jc w:val="left"/>
        <w:rPr>
          <w:rFonts w:ascii="宋体" w:hAnsi="宋体" w:cs="宋体"/>
          <w:color w:val="000000"/>
          <w:sz w:val="24"/>
          <w:szCs w:val="24"/>
        </w:rPr>
      </w:pPr>
      <w:r>
        <w:rPr>
          <w:rFonts w:hint="eastAsia" w:ascii="宋体" w:hAnsi="宋体" w:cs="宋体"/>
          <w:color w:val="000000"/>
          <w:sz w:val="24"/>
          <w:szCs w:val="24"/>
        </w:rPr>
        <w:t xml:space="preserve">地    址：海南省儋州市那大镇兴隆路79号 </w:t>
      </w:r>
    </w:p>
    <w:p>
      <w:pPr>
        <w:spacing w:line="340" w:lineRule="exact"/>
        <w:ind w:left="240"/>
        <w:jc w:val="left"/>
        <w:rPr>
          <w:rFonts w:ascii="宋体" w:hAnsi="宋体" w:cs="宋体"/>
          <w:color w:val="000000"/>
          <w:sz w:val="24"/>
          <w:szCs w:val="24"/>
        </w:rPr>
      </w:pPr>
      <w:r>
        <w:rPr>
          <w:rFonts w:hint="eastAsia" w:ascii="宋体" w:hAnsi="宋体" w:cs="宋体"/>
          <w:color w:val="000000"/>
          <w:sz w:val="24"/>
          <w:szCs w:val="24"/>
        </w:rPr>
        <w:t>联 系 人：</w:t>
      </w:r>
      <w:r>
        <w:rPr>
          <w:rFonts w:hint="eastAsia" w:ascii="宋体" w:hAnsi="宋体" w:cs="宋体"/>
          <w:bCs/>
          <w:sz w:val="24"/>
          <w:szCs w:val="24"/>
        </w:rPr>
        <w:t>蒲工</w:t>
      </w:r>
    </w:p>
    <w:p>
      <w:pPr>
        <w:spacing w:line="360" w:lineRule="auto"/>
        <w:ind w:firstLine="240" w:firstLineChars="100"/>
        <w:rPr>
          <w:rFonts w:ascii="宋体" w:hAnsi="宋体" w:cs="宋体"/>
          <w:bCs/>
          <w:sz w:val="24"/>
          <w:szCs w:val="24"/>
        </w:rPr>
      </w:pPr>
      <w:r>
        <w:rPr>
          <w:rFonts w:hint="eastAsia" w:ascii="宋体" w:hAnsi="宋体" w:cs="宋体"/>
          <w:color w:val="000000"/>
          <w:sz w:val="24"/>
          <w:szCs w:val="24"/>
        </w:rPr>
        <w:t>联系方式：</w:t>
      </w:r>
      <w:r>
        <w:rPr>
          <w:rFonts w:hint="eastAsia" w:ascii="宋体" w:hAnsi="宋体" w:cs="宋体"/>
          <w:bCs/>
          <w:sz w:val="24"/>
          <w:szCs w:val="24"/>
        </w:rPr>
        <w:t>0898-23396689</w:t>
      </w:r>
    </w:p>
    <w:p>
      <w:pPr>
        <w:spacing w:line="340" w:lineRule="exact"/>
        <w:ind w:left="240"/>
        <w:jc w:val="left"/>
        <w:rPr>
          <w:rFonts w:ascii="宋体" w:hAnsi="宋体" w:cs="宋体"/>
          <w:color w:val="000000"/>
          <w:sz w:val="24"/>
          <w:szCs w:val="24"/>
        </w:rPr>
      </w:pPr>
    </w:p>
    <w:p>
      <w:pPr>
        <w:spacing w:line="340" w:lineRule="exact"/>
        <w:ind w:left="240"/>
        <w:jc w:val="left"/>
        <w:rPr>
          <w:rFonts w:ascii="宋体" w:hAnsi="宋体" w:cs="宋体"/>
          <w:color w:val="000000"/>
          <w:sz w:val="24"/>
          <w:szCs w:val="24"/>
        </w:rPr>
      </w:pPr>
    </w:p>
    <w:p>
      <w:pPr>
        <w:pStyle w:val="3"/>
        <w:numPr>
          <w:ilvl w:val="0"/>
          <w:numId w:val="0"/>
        </w:numPr>
        <w:jc w:val="both"/>
        <w:rPr>
          <w:rFonts w:ascii="宋体" w:hAnsi="宋体" w:eastAsia="宋体" w:cs="宋体"/>
        </w:rPr>
      </w:pPr>
      <w:bookmarkStart w:id="10" w:name="_Toc27760"/>
    </w:p>
    <w:p>
      <w:pPr>
        <w:pStyle w:val="3"/>
        <w:numPr>
          <w:ilvl w:val="0"/>
          <w:numId w:val="0"/>
        </w:numPr>
        <w:rPr>
          <w:rFonts w:ascii="宋体" w:hAnsi="宋体" w:eastAsia="宋体" w:cs="宋体"/>
          <w:b w:val="0"/>
          <w:szCs w:val="36"/>
        </w:rPr>
      </w:pPr>
      <w:r>
        <w:rPr>
          <w:rFonts w:hint="eastAsia" w:ascii="宋体" w:hAnsi="宋体" w:eastAsia="宋体" w:cs="宋体"/>
        </w:rPr>
        <w:t>第二部分 报价人须知</w:t>
      </w:r>
      <w:bookmarkEnd w:id="1"/>
      <w:bookmarkEnd w:id="5"/>
      <w:bookmarkEnd w:id="10"/>
    </w:p>
    <w:p>
      <w:pPr>
        <w:spacing w:line="520" w:lineRule="exact"/>
        <w:jc w:val="center"/>
        <w:rPr>
          <w:rFonts w:ascii="宋体" w:hAnsi="宋体" w:cs="宋体"/>
          <w:b/>
          <w:sz w:val="24"/>
          <w:szCs w:val="24"/>
        </w:rPr>
      </w:pPr>
      <w:r>
        <w:rPr>
          <w:rFonts w:hint="eastAsia" w:ascii="宋体" w:hAnsi="宋体" w:cs="宋体"/>
          <w:b/>
          <w:sz w:val="24"/>
          <w:szCs w:val="24"/>
        </w:rPr>
        <w:t>前     附     表</w:t>
      </w:r>
      <w:bookmarkEnd w:id="0"/>
    </w:p>
    <w:tbl>
      <w:tblPr>
        <w:tblStyle w:val="14"/>
        <w:tblW w:w="0" w:type="auto"/>
        <w:tblInd w:w="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9"/>
        <w:gridCol w:w="1900"/>
        <w:gridCol w:w="661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4" w:hRule="atLeast"/>
          <w:tblHeader/>
        </w:trPr>
        <w:tc>
          <w:tcPr>
            <w:tcW w:w="769" w:type="dxa"/>
            <w:tcBorders>
              <w:top w:val="single" w:color="auto" w:sz="4" w:space="0"/>
              <w:bottom w:val="single" w:color="auto" w:sz="4" w:space="0"/>
              <w:right w:val="single" w:color="auto" w:sz="4" w:space="0"/>
            </w:tcBorders>
            <w:vAlign w:val="center"/>
          </w:tcPr>
          <w:p>
            <w:pPr>
              <w:spacing w:line="520" w:lineRule="exact"/>
              <w:rPr>
                <w:rFonts w:ascii="宋体" w:hAnsi="宋体" w:cs="宋体"/>
                <w:sz w:val="24"/>
                <w:szCs w:val="24"/>
              </w:rPr>
            </w:pPr>
            <w:r>
              <w:rPr>
                <w:rFonts w:hint="eastAsia" w:ascii="宋体" w:hAnsi="宋体" w:cs="宋体"/>
                <w:sz w:val="24"/>
                <w:szCs w:val="24"/>
              </w:rPr>
              <w:t>项号</w:t>
            </w:r>
          </w:p>
        </w:tc>
        <w:tc>
          <w:tcPr>
            <w:tcW w:w="1900"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宋体" w:hAnsi="宋体" w:cs="宋体"/>
                <w:sz w:val="24"/>
                <w:szCs w:val="24"/>
              </w:rPr>
            </w:pPr>
            <w:r>
              <w:rPr>
                <w:rFonts w:hint="eastAsia" w:ascii="宋体" w:hAnsi="宋体" w:cs="宋体"/>
                <w:sz w:val="24"/>
                <w:szCs w:val="24"/>
              </w:rPr>
              <w:t>内    容</w:t>
            </w:r>
          </w:p>
        </w:tc>
        <w:tc>
          <w:tcPr>
            <w:tcW w:w="6616" w:type="dxa"/>
            <w:tcBorders>
              <w:top w:val="single" w:color="auto" w:sz="4" w:space="0"/>
              <w:left w:val="single" w:color="auto" w:sz="4" w:space="0"/>
              <w:bottom w:val="single" w:color="auto" w:sz="4" w:space="0"/>
            </w:tcBorders>
            <w:vAlign w:val="center"/>
          </w:tcPr>
          <w:p>
            <w:pPr>
              <w:tabs>
                <w:tab w:val="left" w:pos="1180"/>
              </w:tabs>
              <w:spacing w:line="520" w:lineRule="exact"/>
              <w:jc w:val="center"/>
              <w:rPr>
                <w:rFonts w:ascii="宋体" w:hAnsi="宋体" w:cs="宋体"/>
                <w:sz w:val="24"/>
                <w:szCs w:val="24"/>
              </w:rPr>
            </w:pPr>
            <w:r>
              <w:rPr>
                <w:rFonts w:hint="eastAsia" w:ascii="宋体" w:hAnsi="宋体" w:cs="宋体"/>
                <w:sz w:val="24"/>
                <w:szCs w:val="24"/>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75" w:hRule="atLeast"/>
        </w:trPr>
        <w:tc>
          <w:tcPr>
            <w:tcW w:w="769"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1</w:t>
            </w:r>
          </w:p>
        </w:tc>
        <w:tc>
          <w:tcPr>
            <w:tcW w:w="19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招标单位名称联系人及电话</w:t>
            </w:r>
          </w:p>
        </w:tc>
        <w:tc>
          <w:tcPr>
            <w:tcW w:w="6616" w:type="dxa"/>
            <w:tcBorders>
              <w:top w:val="single" w:color="auto" w:sz="4" w:space="0"/>
              <w:left w:val="single" w:color="auto" w:sz="4" w:space="0"/>
              <w:bottom w:val="single" w:color="auto" w:sz="4" w:space="0"/>
            </w:tcBorders>
            <w:vAlign w:val="center"/>
          </w:tcPr>
          <w:p>
            <w:pPr>
              <w:spacing w:line="400" w:lineRule="exact"/>
              <w:rPr>
                <w:rFonts w:ascii="宋体" w:hAnsi="宋体" w:cs="宋体"/>
                <w:sz w:val="24"/>
                <w:szCs w:val="24"/>
              </w:rPr>
            </w:pPr>
            <w:r>
              <w:rPr>
                <w:rFonts w:hint="eastAsia" w:ascii="宋体" w:hAnsi="宋体" w:cs="宋体"/>
                <w:sz w:val="24"/>
                <w:szCs w:val="24"/>
              </w:rPr>
              <w:t xml:space="preserve">名称：儋州市中和镇人民政府 </w:t>
            </w:r>
          </w:p>
          <w:p>
            <w:pPr>
              <w:spacing w:line="400" w:lineRule="exact"/>
              <w:rPr>
                <w:rFonts w:ascii="宋体" w:hAnsi="宋体" w:cs="宋体"/>
                <w:color w:val="000000"/>
                <w:sz w:val="24"/>
                <w:szCs w:val="24"/>
              </w:rPr>
            </w:pPr>
            <w:r>
              <w:rPr>
                <w:rFonts w:hint="eastAsia" w:ascii="宋体" w:hAnsi="宋体" w:cs="宋体"/>
                <w:color w:val="000000"/>
                <w:sz w:val="24"/>
                <w:szCs w:val="24"/>
              </w:rPr>
              <w:t>地址：儋州市中和镇</w:t>
            </w:r>
          </w:p>
          <w:p>
            <w:pPr>
              <w:pStyle w:val="13"/>
              <w:spacing w:beforeAutospacing="0" w:afterAutospacing="0" w:line="360" w:lineRule="auto"/>
              <w:rPr>
                <w:rFonts w:ascii="宋体" w:hAnsi="宋体" w:cs="宋体"/>
                <w:color w:val="000000"/>
                <w:kern w:val="2"/>
                <w:szCs w:val="24"/>
              </w:rPr>
            </w:pPr>
            <w:r>
              <w:rPr>
                <w:rFonts w:hint="eastAsia" w:ascii="宋体" w:hAnsi="宋体" w:cs="宋体"/>
                <w:color w:val="000000"/>
                <w:kern w:val="2"/>
                <w:szCs w:val="24"/>
              </w:rPr>
              <w:t>联系人：梁工　　　　　　　　　　　</w:t>
            </w:r>
          </w:p>
          <w:p>
            <w:pPr>
              <w:spacing w:line="400" w:lineRule="exact"/>
              <w:rPr>
                <w:rFonts w:ascii="宋体" w:hAnsi="宋体" w:cs="宋体"/>
                <w:sz w:val="24"/>
                <w:szCs w:val="24"/>
              </w:rPr>
            </w:pPr>
            <w:r>
              <w:rPr>
                <w:rFonts w:hint="eastAsia" w:ascii="宋体" w:hAnsi="宋体" w:cs="宋体"/>
                <w:color w:val="000000"/>
                <w:sz w:val="24"/>
                <w:szCs w:val="24"/>
              </w:rPr>
              <w:t>联系方式：0898-23572311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20" w:hRule="atLeast"/>
        </w:trPr>
        <w:tc>
          <w:tcPr>
            <w:tcW w:w="769"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2</w:t>
            </w:r>
          </w:p>
        </w:tc>
        <w:tc>
          <w:tcPr>
            <w:tcW w:w="19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代理单位联系方式</w:t>
            </w:r>
          </w:p>
        </w:tc>
        <w:tc>
          <w:tcPr>
            <w:tcW w:w="6616" w:type="dxa"/>
            <w:tcBorders>
              <w:top w:val="single" w:color="auto" w:sz="4" w:space="0"/>
              <w:left w:val="single" w:color="auto" w:sz="4" w:space="0"/>
              <w:bottom w:val="single" w:color="auto" w:sz="4" w:space="0"/>
            </w:tcBorders>
            <w:vAlign w:val="center"/>
          </w:tcPr>
          <w:p>
            <w:pPr>
              <w:snapToGrid w:val="0"/>
              <w:spacing w:line="400" w:lineRule="exact"/>
              <w:rPr>
                <w:rFonts w:ascii="宋体" w:hAnsi="宋体" w:cs="宋体"/>
                <w:sz w:val="24"/>
                <w:szCs w:val="24"/>
              </w:rPr>
            </w:pPr>
            <w:r>
              <w:rPr>
                <w:rFonts w:hint="eastAsia" w:ascii="宋体" w:hAnsi="宋体" w:cs="宋体"/>
                <w:sz w:val="24"/>
                <w:szCs w:val="24"/>
              </w:rPr>
              <w:t>代理单位：</w:t>
            </w:r>
            <w:r>
              <w:rPr>
                <w:rFonts w:hint="eastAsia" w:ascii="宋体" w:hAnsi="宋体" w:cs="宋体"/>
                <w:color w:val="000000"/>
                <w:sz w:val="24"/>
                <w:szCs w:val="24"/>
              </w:rPr>
              <w:t xml:space="preserve">海南优创工程项目管理有限公司 </w:t>
            </w:r>
          </w:p>
          <w:p>
            <w:pPr>
              <w:snapToGrid w:val="0"/>
              <w:spacing w:line="400" w:lineRule="exact"/>
              <w:rPr>
                <w:rFonts w:ascii="宋体" w:hAnsi="宋体" w:cs="宋体"/>
                <w:sz w:val="24"/>
                <w:szCs w:val="24"/>
              </w:rPr>
            </w:pPr>
            <w:r>
              <w:rPr>
                <w:rFonts w:hint="eastAsia" w:ascii="宋体" w:hAnsi="宋体" w:cs="宋体"/>
                <w:sz w:val="24"/>
                <w:szCs w:val="24"/>
              </w:rPr>
              <w:t>地   址 ：</w:t>
            </w:r>
            <w:r>
              <w:rPr>
                <w:rFonts w:hint="eastAsia" w:ascii="宋体" w:hAnsi="宋体" w:cs="宋体"/>
                <w:color w:val="000000"/>
                <w:sz w:val="24"/>
                <w:szCs w:val="24"/>
              </w:rPr>
              <w:t xml:space="preserve">海南省儋州市那大镇兴隆路79号 </w:t>
            </w:r>
          </w:p>
          <w:p>
            <w:pPr>
              <w:spacing w:line="400" w:lineRule="exact"/>
              <w:rPr>
                <w:rFonts w:ascii="宋体" w:hAnsi="宋体" w:cs="宋体"/>
                <w:color w:val="000000"/>
                <w:sz w:val="24"/>
                <w:szCs w:val="24"/>
              </w:rPr>
            </w:pPr>
            <w:r>
              <w:rPr>
                <w:rFonts w:hint="eastAsia" w:ascii="宋体" w:hAnsi="宋体" w:cs="宋体"/>
                <w:color w:val="000000"/>
                <w:sz w:val="24"/>
                <w:szCs w:val="24"/>
              </w:rPr>
              <w:t>联系人：蒲工</w:t>
            </w:r>
          </w:p>
          <w:p>
            <w:pPr>
              <w:autoSpaceDE w:val="0"/>
              <w:autoSpaceDN w:val="0"/>
              <w:adjustRightInd w:val="0"/>
              <w:snapToGrid w:val="0"/>
              <w:spacing w:line="400" w:lineRule="exact"/>
              <w:rPr>
                <w:rFonts w:ascii="宋体" w:hAnsi="宋体" w:cs="宋体"/>
                <w:sz w:val="24"/>
                <w:szCs w:val="24"/>
              </w:rPr>
            </w:pPr>
            <w:r>
              <w:rPr>
                <w:rFonts w:hint="eastAsia" w:ascii="宋体" w:hAnsi="宋体" w:cs="宋体"/>
                <w:color w:val="000000"/>
                <w:sz w:val="24"/>
                <w:szCs w:val="24"/>
              </w:rPr>
              <w:t>电 话：</w:t>
            </w:r>
            <w:r>
              <w:rPr>
                <w:rFonts w:hint="eastAsia" w:ascii="宋体" w:hAnsi="宋体" w:cs="宋体"/>
                <w:bCs/>
                <w:sz w:val="24"/>
                <w:szCs w:val="24"/>
              </w:rPr>
              <w:t>0898-23396689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7" w:hRule="atLeast"/>
        </w:trPr>
        <w:tc>
          <w:tcPr>
            <w:tcW w:w="769"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3</w:t>
            </w:r>
          </w:p>
        </w:tc>
        <w:tc>
          <w:tcPr>
            <w:tcW w:w="19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工程名称及编号</w:t>
            </w:r>
          </w:p>
        </w:tc>
        <w:tc>
          <w:tcPr>
            <w:tcW w:w="6616" w:type="dxa"/>
            <w:tcBorders>
              <w:top w:val="single" w:color="auto" w:sz="4" w:space="0"/>
              <w:left w:val="single" w:color="auto" w:sz="4" w:space="0"/>
              <w:bottom w:val="single" w:color="auto" w:sz="4" w:space="0"/>
            </w:tcBorders>
            <w:vAlign w:val="center"/>
          </w:tcPr>
          <w:p>
            <w:pPr>
              <w:spacing w:line="400" w:lineRule="exact"/>
              <w:jc w:val="left"/>
              <w:rPr>
                <w:rFonts w:ascii="宋体" w:hAnsi="宋体" w:cs="宋体"/>
                <w:sz w:val="24"/>
                <w:szCs w:val="24"/>
              </w:rPr>
            </w:pPr>
            <w:r>
              <w:rPr>
                <w:rFonts w:hint="eastAsia" w:ascii="宋体" w:hAnsi="宋体" w:cs="宋体"/>
                <w:color w:val="000000"/>
                <w:sz w:val="24"/>
              </w:rPr>
              <w:t>儋州市2021年中和镇黄江村美丽乡村建设项目，项目编号：HNYC-CG-22-001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69"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4</w:t>
            </w:r>
          </w:p>
        </w:tc>
        <w:tc>
          <w:tcPr>
            <w:tcW w:w="19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工程建设地点</w:t>
            </w:r>
          </w:p>
        </w:tc>
        <w:tc>
          <w:tcPr>
            <w:tcW w:w="6616" w:type="dxa"/>
            <w:tcBorders>
              <w:top w:val="single" w:color="auto" w:sz="4" w:space="0"/>
              <w:left w:val="single" w:color="auto" w:sz="4" w:space="0"/>
              <w:bottom w:val="single" w:color="auto" w:sz="4" w:space="0"/>
            </w:tcBorders>
            <w:vAlign w:val="center"/>
          </w:tcPr>
          <w:p>
            <w:pPr>
              <w:spacing w:line="420" w:lineRule="exact"/>
              <w:jc w:val="left"/>
              <w:rPr>
                <w:rFonts w:ascii="宋体" w:hAnsi="宋体" w:cs="宋体"/>
                <w:sz w:val="24"/>
                <w:szCs w:val="24"/>
              </w:rPr>
            </w:pPr>
            <w:r>
              <w:rPr>
                <w:rFonts w:hint="eastAsia" w:ascii="宋体" w:hAnsi="宋体" w:cs="宋体"/>
                <w:color w:val="000000"/>
                <w:sz w:val="24"/>
                <w:szCs w:val="24"/>
              </w:rPr>
              <w:t>儋州市中和镇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69"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5</w:t>
            </w:r>
          </w:p>
        </w:tc>
        <w:tc>
          <w:tcPr>
            <w:tcW w:w="19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工程建设规模</w:t>
            </w:r>
          </w:p>
        </w:tc>
        <w:tc>
          <w:tcPr>
            <w:tcW w:w="6616" w:type="dxa"/>
            <w:tcBorders>
              <w:top w:val="single" w:color="auto" w:sz="4" w:space="0"/>
              <w:left w:val="single" w:color="auto" w:sz="4" w:space="0"/>
              <w:bottom w:val="single" w:color="auto" w:sz="4" w:space="0"/>
            </w:tcBorders>
            <w:vAlign w:val="center"/>
          </w:tcPr>
          <w:p>
            <w:pPr>
              <w:tabs>
                <w:tab w:val="left" w:pos="360"/>
              </w:tabs>
              <w:spacing w:line="340" w:lineRule="exact"/>
              <w:jc w:val="left"/>
              <w:rPr>
                <w:rFonts w:ascii="宋体" w:hAnsi="宋体" w:cs="宋体"/>
                <w:sz w:val="24"/>
                <w:szCs w:val="24"/>
              </w:rPr>
            </w:pPr>
            <w:r>
              <w:rPr>
                <w:rFonts w:hint="eastAsia" w:ascii="宋体" w:hAnsi="宋体" w:cs="宋体"/>
                <w:color w:val="000000"/>
                <w:sz w:val="24"/>
              </w:rPr>
              <w:t>工程主要建设排水沟、修复路面、路灯等工程等。（详见具体详见招标清单及设计图）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3" w:hRule="atLeast"/>
        </w:trPr>
        <w:tc>
          <w:tcPr>
            <w:tcW w:w="769"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6</w:t>
            </w:r>
          </w:p>
        </w:tc>
        <w:tc>
          <w:tcPr>
            <w:tcW w:w="19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招标范围</w:t>
            </w:r>
          </w:p>
        </w:tc>
        <w:tc>
          <w:tcPr>
            <w:tcW w:w="6616" w:type="dxa"/>
            <w:tcBorders>
              <w:top w:val="single" w:color="auto" w:sz="4" w:space="0"/>
              <w:left w:val="single" w:color="auto" w:sz="4" w:space="0"/>
              <w:bottom w:val="single" w:color="auto" w:sz="4" w:space="0"/>
            </w:tcBorders>
            <w:vAlign w:val="center"/>
          </w:tcPr>
          <w:p>
            <w:pPr>
              <w:spacing w:line="400" w:lineRule="exact"/>
              <w:rPr>
                <w:rFonts w:ascii="宋体" w:hAnsi="宋体" w:cs="宋体"/>
                <w:sz w:val="24"/>
                <w:szCs w:val="24"/>
              </w:rPr>
            </w:pPr>
            <w:r>
              <w:rPr>
                <w:rFonts w:hint="eastAsia" w:ascii="宋体" w:hAnsi="宋体" w:cs="宋体"/>
                <w:color w:val="000000"/>
                <w:sz w:val="24"/>
              </w:rPr>
              <w:t>儋州市2021年中和镇黄江村美丽乡村建设项目（</w:t>
            </w:r>
            <w:r>
              <w:rPr>
                <w:rFonts w:hint="eastAsia" w:ascii="宋体" w:hAnsi="宋体" w:cs="宋体"/>
                <w:sz w:val="24"/>
                <w:szCs w:val="24"/>
              </w:rPr>
              <w:t>施工总承包）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769"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7</w:t>
            </w:r>
          </w:p>
        </w:tc>
        <w:tc>
          <w:tcPr>
            <w:tcW w:w="19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场地面积及施工用地情况</w:t>
            </w:r>
          </w:p>
        </w:tc>
        <w:tc>
          <w:tcPr>
            <w:tcW w:w="6616" w:type="dxa"/>
            <w:tcBorders>
              <w:top w:val="single" w:color="auto" w:sz="4" w:space="0"/>
              <w:left w:val="single" w:color="auto" w:sz="4" w:space="0"/>
              <w:bottom w:val="single" w:color="auto" w:sz="4" w:space="0"/>
            </w:tcBorders>
            <w:vAlign w:val="center"/>
          </w:tcPr>
          <w:p>
            <w:pPr>
              <w:spacing w:line="400" w:lineRule="exact"/>
              <w:rPr>
                <w:rFonts w:ascii="宋体" w:hAnsi="宋体" w:cs="宋体"/>
                <w:sz w:val="24"/>
                <w:szCs w:val="24"/>
              </w:rPr>
            </w:pPr>
            <w:r>
              <w:rPr>
                <w:rFonts w:hint="eastAsia" w:ascii="宋体" w:hAnsi="宋体" w:cs="宋体"/>
                <w:sz w:val="24"/>
                <w:szCs w:val="24"/>
              </w:rPr>
              <w:t>已具备施工条件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769"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8</w:t>
            </w:r>
          </w:p>
        </w:tc>
        <w:tc>
          <w:tcPr>
            <w:tcW w:w="19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是否接受联合体报价</w:t>
            </w:r>
          </w:p>
        </w:tc>
        <w:tc>
          <w:tcPr>
            <w:tcW w:w="6616" w:type="dxa"/>
            <w:tcBorders>
              <w:top w:val="single" w:color="auto" w:sz="4" w:space="0"/>
              <w:left w:val="single" w:color="auto" w:sz="4" w:space="0"/>
              <w:bottom w:val="single" w:color="auto" w:sz="4" w:space="0"/>
            </w:tcBorders>
            <w:vAlign w:val="center"/>
          </w:tcPr>
          <w:p>
            <w:pPr>
              <w:snapToGrid w:val="0"/>
              <w:spacing w:line="400" w:lineRule="exact"/>
              <w:rPr>
                <w:rFonts w:ascii="宋体" w:hAnsi="宋体" w:cs="宋体"/>
                <w:sz w:val="24"/>
                <w:szCs w:val="24"/>
              </w:rPr>
            </w:pPr>
            <w:r>
              <w:rPr>
                <w:rFonts w:hint="eastAsia" w:ascii="宋体" w:hAnsi="宋体" w:cs="宋体"/>
                <w:sz w:val="24"/>
                <w:szCs w:val="24"/>
              </w:rPr>
              <w:t xml:space="preserve">不接受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769"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9</w:t>
            </w:r>
          </w:p>
        </w:tc>
        <w:tc>
          <w:tcPr>
            <w:tcW w:w="19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sz w:val="24"/>
                <w:szCs w:val="24"/>
              </w:rPr>
            </w:pPr>
            <w:r>
              <w:rPr>
                <w:rFonts w:hint="eastAsia" w:ascii="宋体" w:hAnsi="宋体" w:cs="宋体"/>
                <w:color w:val="000000"/>
                <w:sz w:val="24"/>
                <w:szCs w:val="24"/>
              </w:rPr>
              <w:t>资金来源</w:t>
            </w:r>
          </w:p>
        </w:tc>
        <w:tc>
          <w:tcPr>
            <w:tcW w:w="6616" w:type="dxa"/>
            <w:tcBorders>
              <w:top w:val="single" w:color="auto" w:sz="4" w:space="0"/>
              <w:left w:val="single" w:color="auto" w:sz="4" w:space="0"/>
              <w:bottom w:val="single" w:color="auto" w:sz="4" w:space="0"/>
            </w:tcBorders>
            <w:vAlign w:val="center"/>
          </w:tcPr>
          <w:p>
            <w:pPr>
              <w:spacing w:line="400" w:lineRule="exact"/>
              <w:rPr>
                <w:rFonts w:ascii="宋体" w:hAnsi="宋体" w:cs="宋体"/>
                <w:color w:val="000000"/>
                <w:sz w:val="24"/>
                <w:szCs w:val="24"/>
              </w:rPr>
            </w:pPr>
            <w:r>
              <w:rPr>
                <w:rFonts w:hint="eastAsia" w:ascii="宋体" w:hAnsi="宋体" w:cs="宋体"/>
                <w:color w:val="000000"/>
                <w:sz w:val="24"/>
                <w:szCs w:val="24"/>
              </w:rPr>
              <w:t>财政资金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769"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10</w:t>
            </w:r>
          </w:p>
        </w:tc>
        <w:tc>
          <w:tcPr>
            <w:tcW w:w="19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sz w:val="24"/>
                <w:szCs w:val="24"/>
              </w:rPr>
            </w:pPr>
            <w:r>
              <w:rPr>
                <w:rFonts w:hint="eastAsia" w:ascii="宋体" w:hAnsi="宋体" w:cs="宋体"/>
                <w:color w:val="000000"/>
                <w:sz w:val="24"/>
                <w:szCs w:val="24"/>
              </w:rPr>
              <w:t>招标控制价</w:t>
            </w:r>
          </w:p>
        </w:tc>
        <w:tc>
          <w:tcPr>
            <w:tcW w:w="6616" w:type="dxa"/>
            <w:tcBorders>
              <w:top w:val="single" w:color="auto" w:sz="4" w:space="0"/>
              <w:left w:val="single" w:color="auto" w:sz="4" w:space="0"/>
              <w:bottom w:val="single" w:color="auto" w:sz="4" w:space="0"/>
            </w:tcBorders>
            <w:vAlign w:val="center"/>
          </w:tcPr>
          <w:p>
            <w:pPr>
              <w:spacing w:line="400" w:lineRule="exact"/>
              <w:rPr>
                <w:rFonts w:hint="eastAsia" w:ascii="宋体" w:hAnsi="宋体" w:eastAsia="宋体" w:cs="宋体"/>
                <w:b/>
                <w:color w:val="000000"/>
                <w:sz w:val="24"/>
                <w:lang w:val="en-US" w:eastAsia="zh-CN"/>
              </w:rPr>
            </w:pPr>
            <w:r>
              <w:rPr>
                <w:rFonts w:hint="eastAsia" w:ascii="宋体" w:hAnsi="宋体" w:cs="宋体"/>
                <w:bCs/>
                <w:color w:val="000000"/>
                <w:sz w:val="24"/>
              </w:rPr>
              <w:t xml:space="preserve">招标控制价：3355936.23元 </w:t>
            </w:r>
            <w:r>
              <w:rPr>
                <w:rFonts w:hint="eastAsia" w:ascii="宋体" w:hAnsi="宋体" w:cs="宋体"/>
                <w:bCs/>
                <w:color w:val="000000"/>
                <w:sz w:val="24"/>
                <w:lang w:eastAsia="zh-CN"/>
              </w:rPr>
              <w:t>。</w:t>
            </w:r>
          </w:p>
          <w:p>
            <w:pPr>
              <w:spacing w:line="400" w:lineRule="exact"/>
              <w:rPr>
                <w:rFonts w:ascii="宋体" w:hAnsi="宋体" w:cs="宋体"/>
                <w:color w:val="000000"/>
                <w:sz w:val="24"/>
                <w:szCs w:val="24"/>
              </w:rPr>
            </w:pPr>
            <w:r>
              <w:rPr>
                <w:rFonts w:hint="eastAsia" w:ascii="宋体" w:hAnsi="宋体" w:cs="宋体"/>
                <w:bCs/>
                <w:color w:val="000000"/>
                <w:sz w:val="24"/>
              </w:rPr>
              <w:t>投标报价超过招标控制价按无效标处理。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769"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11</w:t>
            </w:r>
          </w:p>
        </w:tc>
        <w:tc>
          <w:tcPr>
            <w:tcW w:w="19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招标方式</w:t>
            </w:r>
          </w:p>
        </w:tc>
        <w:tc>
          <w:tcPr>
            <w:tcW w:w="6616" w:type="dxa"/>
            <w:tcBorders>
              <w:top w:val="single" w:color="auto" w:sz="4" w:space="0"/>
              <w:left w:val="single" w:color="auto" w:sz="4" w:space="0"/>
              <w:bottom w:val="single" w:color="auto" w:sz="4" w:space="0"/>
            </w:tcBorders>
            <w:vAlign w:val="center"/>
          </w:tcPr>
          <w:p>
            <w:pPr>
              <w:spacing w:line="400" w:lineRule="exact"/>
              <w:rPr>
                <w:rFonts w:ascii="宋体" w:hAnsi="宋体" w:cs="宋体"/>
                <w:sz w:val="24"/>
                <w:szCs w:val="24"/>
              </w:rPr>
            </w:pPr>
            <w:r>
              <w:rPr>
                <w:rFonts w:hint="eastAsia" w:ascii="宋体" w:hAnsi="宋体" w:cs="宋体"/>
                <w:sz w:val="24"/>
                <w:szCs w:val="24"/>
              </w:rPr>
              <w:t>竞争性磋商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69"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12</w:t>
            </w:r>
          </w:p>
        </w:tc>
        <w:tc>
          <w:tcPr>
            <w:tcW w:w="19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招标文件获取及售价</w:t>
            </w:r>
          </w:p>
        </w:tc>
        <w:tc>
          <w:tcPr>
            <w:tcW w:w="6616" w:type="dxa"/>
            <w:tcBorders>
              <w:top w:val="single" w:color="auto" w:sz="4" w:space="0"/>
              <w:left w:val="single" w:color="auto" w:sz="4" w:space="0"/>
              <w:bottom w:val="single" w:color="auto" w:sz="4" w:space="0"/>
            </w:tcBorders>
            <w:vAlign w:val="center"/>
          </w:tcPr>
          <w:p>
            <w:pPr>
              <w:spacing w:line="400" w:lineRule="exact"/>
              <w:rPr>
                <w:rFonts w:ascii="宋体" w:hAnsi="宋体" w:cs="宋体"/>
                <w:color w:val="000000"/>
                <w:sz w:val="24"/>
                <w:szCs w:val="24"/>
                <w:highlight w:val="yellow"/>
              </w:rPr>
            </w:pPr>
            <w:r>
              <w:rPr>
                <w:rFonts w:hint="eastAsia" w:ascii="宋体" w:hAnsi="宋体" w:cs="宋体"/>
                <w:color w:val="000000"/>
                <w:sz w:val="24"/>
                <w:szCs w:val="24"/>
              </w:rPr>
              <w:t>获取时间：</w:t>
            </w:r>
            <w:r>
              <w:rPr>
                <w:rFonts w:hint="eastAsia" w:ascii="宋体" w:hAnsi="宋体" w:cs="宋体"/>
                <w:color w:val="000000"/>
                <w:sz w:val="24"/>
                <w:szCs w:val="24"/>
                <w:u w:val="single"/>
              </w:rPr>
              <w:t>2022</w:t>
            </w:r>
            <w:r>
              <w:rPr>
                <w:rFonts w:hint="eastAsia" w:ascii="宋体" w:hAnsi="宋体" w:cs="宋体"/>
                <w:color w:val="000000"/>
                <w:sz w:val="24"/>
                <w:szCs w:val="24"/>
              </w:rPr>
              <w:t>年</w:t>
            </w:r>
            <w:r>
              <w:rPr>
                <w:rFonts w:hint="eastAsia" w:ascii="宋体" w:hAnsi="宋体" w:cs="宋体"/>
                <w:color w:val="000000"/>
                <w:sz w:val="24"/>
                <w:szCs w:val="24"/>
                <w:u w:val="single"/>
              </w:rPr>
              <w:t>02</w:t>
            </w:r>
            <w:r>
              <w:rPr>
                <w:rFonts w:hint="eastAsia" w:ascii="宋体" w:hAnsi="宋体" w:cs="宋体"/>
                <w:color w:val="000000"/>
                <w:sz w:val="24"/>
                <w:szCs w:val="24"/>
              </w:rPr>
              <w:t>月</w:t>
            </w:r>
            <w:r>
              <w:rPr>
                <w:rFonts w:hint="eastAsia" w:ascii="宋体" w:hAnsi="宋体" w:cs="宋体"/>
                <w:color w:val="000000"/>
                <w:sz w:val="24"/>
                <w:szCs w:val="24"/>
                <w:u w:val="single"/>
              </w:rPr>
              <w:t>22</w:t>
            </w:r>
            <w:r>
              <w:rPr>
                <w:rFonts w:hint="eastAsia" w:ascii="宋体" w:hAnsi="宋体" w:cs="宋体"/>
                <w:color w:val="000000"/>
                <w:sz w:val="24"/>
                <w:szCs w:val="24"/>
              </w:rPr>
              <w:t>日8:30至</w:t>
            </w:r>
            <w:r>
              <w:rPr>
                <w:rFonts w:hint="eastAsia" w:ascii="宋体" w:hAnsi="宋体" w:cs="宋体"/>
                <w:color w:val="000000"/>
                <w:sz w:val="24"/>
                <w:szCs w:val="24"/>
                <w:u w:val="single"/>
              </w:rPr>
              <w:t>2022</w:t>
            </w:r>
            <w:r>
              <w:rPr>
                <w:rFonts w:hint="eastAsia" w:ascii="宋体" w:hAnsi="宋体" w:cs="宋体"/>
                <w:color w:val="000000"/>
                <w:sz w:val="24"/>
                <w:szCs w:val="24"/>
              </w:rPr>
              <w:t>年</w:t>
            </w:r>
            <w:r>
              <w:rPr>
                <w:rFonts w:hint="eastAsia" w:ascii="宋体" w:hAnsi="宋体" w:cs="宋体"/>
                <w:color w:val="000000"/>
                <w:sz w:val="24"/>
                <w:szCs w:val="24"/>
                <w:u w:val="single"/>
              </w:rPr>
              <w:t>03</w:t>
            </w:r>
            <w:r>
              <w:rPr>
                <w:rFonts w:hint="eastAsia" w:ascii="宋体" w:hAnsi="宋体" w:cs="宋体"/>
                <w:color w:val="000000"/>
                <w:sz w:val="24"/>
                <w:szCs w:val="24"/>
              </w:rPr>
              <w:t>月</w:t>
            </w:r>
            <w:r>
              <w:rPr>
                <w:rFonts w:hint="eastAsia" w:ascii="宋体" w:hAnsi="宋体" w:cs="宋体"/>
                <w:color w:val="000000"/>
                <w:sz w:val="24"/>
                <w:szCs w:val="24"/>
                <w:u w:val="single"/>
              </w:rPr>
              <w:t>01</w:t>
            </w:r>
            <w:r>
              <w:rPr>
                <w:rFonts w:hint="eastAsia" w:ascii="宋体" w:hAnsi="宋体" w:cs="宋体"/>
                <w:color w:val="000000"/>
                <w:sz w:val="24"/>
                <w:szCs w:val="24"/>
              </w:rPr>
              <w:t>日17:30时</w:t>
            </w:r>
            <w:r>
              <w:rPr>
                <w:rFonts w:hint="eastAsia" w:ascii="宋体" w:hAnsi="宋体" w:cs="宋体"/>
                <w:sz w:val="24"/>
                <w:szCs w:val="24"/>
              </w:rPr>
              <w:t>获取地点：</w:t>
            </w:r>
            <w:r>
              <w:rPr>
                <w:rFonts w:hint="eastAsia" w:ascii="宋体" w:hAnsi="宋体" w:cs="宋体"/>
                <w:color w:val="000000"/>
                <w:sz w:val="24"/>
              </w:rPr>
              <w:t>从全国公共资源交易平台（海南省）（</w:t>
            </w:r>
            <w:r>
              <w:rPr>
                <w:rFonts w:ascii="宋体" w:hAnsi="宋体" w:cs="宋体"/>
                <w:color w:val="000000"/>
                <w:sz w:val="24"/>
              </w:rPr>
              <w:t>http://zw.hainan.gov.cn/ggzy/</w:t>
            </w:r>
            <w:r>
              <w:rPr>
                <w:rFonts w:hint="eastAsia" w:ascii="宋体" w:hAnsi="宋体" w:cs="宋体"/>
                <w:color w:val="000000"/>
                <w:sz w:val="24"/>
              </w:rPr>
              <w:t>）下载招标文件招标文件</w:t>
            </w:r>
            <w:r>
              <w:rPr>
                <w:rFonts w:hint="eastAsia" w:ascii="宋体" w:hAnsi="宋体" w:cs="宋体"/>
                <w:sz w:val="24"/>
                <w:szCs w:val="24"/>
              </w:rPr>
              <w:t xml:space="preserve">   </w:t>
            </w:r>
          </w:p>
          <w:p>
            <w:pPr>
              <w:spacing w:line="400" w:lineRule="exact"/>
              <w:rPr>
                <w:rFonts w:ascii="宋体" w:hAnsi="宋体" w:cs="宋体"/>
                <w:sz w:val="24"/>
                <w:szCs w:val="24"/>
              </w:rPr>
            </w:pPr>
            <w:r>
              <w:rPr>
                <w:rFonts w:hint="eastAsia" w:ascii="宋体" w:hAnsi="宋体" w:cs="宋体"/>
                <w:sz w:val="24"/>
                <w:szCs w:val="24"/>
              </w:rPr>
              <w:t>招标文件售价： 500元/套。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7" w:hRule="atLeast"/>
        </w:trPr>
        <w:tc>
          <w:tcPr>
            <w:tcW w:w="769"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13</w:t>
            </w:r>
          </w:p>
        </w:tc>
        <w:tc>
          <w:tcPr>
            <w:tcW w:w="19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报价人资格条件</w:t>
            </w:r>
          </w:p>
          <w:p>
            <w:pPr>
              <w:spacing w:line="400" w:lineRule="exact"/>
              <w:jc w:val="center"/>
              <w:rPr>
                <w:rFonts w:ascii="宋体" w:hAnsi="宋体" w:cs="宋体"/>
                <w:sz w:val="24"/>
                <w:szCs w:val="24"/>
              </w:rPr>
            </w:pPr>
            <w:r>
              <w:rPr>
                <w:rFonts w:hint="eastAsia" w:ascii="宋体" w:hAnsi="宋体" w:cs="宋体"/>
                <w:sz w:val="24"/>
                <w:szCs w:val="24"/>
              </w:rPr>
              <w:t>要求</w:t>
            </w:r>
          </w:p>
        </w:tc>
        <w:tc>
          <w:tcPr>
            <w:tcW w:w="6616" w:type="dxa"/>
            <w:tcBorders>
              <w:top w:val="single" w:color="auto" w:sz="4" w:space="0"/>
              <w:left w:val="single" w:color="auto" w:sz="4" w:space="0"/>
              <w:bottom w:val="single" w:color="auto" w:sz="4" w:space="0"/>
            </w:tcBorders>
            <w:vAlign w:val="center"/>
          </w:tcPr>
          <w:p>
            <w:pPr>
              <w:spacing w:line="340" w:lineRule="exact"/>
              <w:jc w:val="left"/>
              <w:rPr>
                <w:rFonts w:ascii="宋体" w:hAnsi="宋体" w:cs="宋体"/>
                <w:color w:val="000000"/>
                <w:sz w:val="24"/>
                <w:szCs w:val="24"/>
              </w:rPr>
            </w:pPr>
            <w:r>
              <w:rPr>
                <w:rFonts w:hint="eastAsia" w:ascii="宋体" w:hAnsi="宋体" w:cs="宋体"/>
                <w:color w:val="000000"/>
                <w:sz w:val="24"/>
                <w:szCs w:val="24"/>
              </w:rPr>
              <w:t>（一）满足《中华人民共和国政府采购法》第二十二条规定：</w:t>
            </w:r>
          </w:p>
          <w:p>
            <w:pPr>
              <w:spacing w:line="340" w:lineRule="exact"/>
              <w:ind w:firstLine="480" w:firstLineChars="200"/>
              <w:jc w:val="left"/>
              <w:rPr>
                <w:rFonts w:ascii="宋体" w:hAnsi="宋体" w:cs="宋体"/>
                <w:color w:val="000000"/>
                <w:sz w:val="24"/>
                <w:szCs w:val="24"/>
              </w:rPr>
            </w:pPr>
            <w:r>
              <w:rPr>
                <w:rFonts w:hint="eastAsia" w:ascii="宋体" w:hAnsi="宋体" w:cs="宋体"/>
                <w:color w:val="000000"/>
                <w:sz w:val="24"/>
                <w:szCs w:val="24"/>
              </w:rPr>
              <w:t>1.供应商具有独立承担民事责任的能力（提供法人或者其他组织的营业执照复印件并加盖单位公章）。</w:t>
            </w:r>
          </w:p>
          <w:p>
            <w:pPr>
              <w:spacing w:line="340" w:lineRule="exact"/>
              <w:ind w:firstLine="480" w:firstLineChars="200"/>
              <w:jc w:val="left"/>
              <w:rPr>
                <w:rFonts w:ascii="宋体" w:hAnsi="宋体" w:cs="宋体"/>
                <w:color w:val="000000"/>
                <w:sz w:val="24"/>
                <w:szCs w:val="24"/>
              </w:rPr>
            </w:pPr>
            <w:r>
              <w:rPr>
                <w:rFonts w:hint="eastAsia" w:ascii="宋体" w:hAnsi="宋体" w:cs="宋体"/>
                <w:color w:val="000000"/>
                <w:sz w:val="24"/>
                <w:szCs w:val="24"/>
              </w:rPr>
              <w:t>2.具有良好的商业信誉和健全的财务会计制度（提供企业2021年至今任意1个月或季度的财务报表或2020年度经审计单位出具的审计报告，复印件加盖单位公章；提供具有良好的商业信誉和健全的财务会计制度承诺函，格式自拟）。</w:t>
            </w:r>
          </w:p>
          <w:p>
            <w:pPr>
              <w:spacing w:line="340" w:lineRule="exact"/>
              <w:ind w:firstLine="480" w:firstLineChars="200"/>
              <w:jc w:val="left"/>
              <w:rPr>
                <w:rFonts w:ascii="宋体" w:hAnsi="宋体" w:cs="宋体"/>
                <w:color w:val="000000"/>
                <w:sz w:val="24"/>
                <w:szCs w:val="24"/>
              </w:rPr>
            </w:pPr>
            <w:r>
              <w:rPr>
                <w:rFonts w:hint="eastAsia" w:ascii="宋体" w:hAnsi="宋体" w:cs="宋体"/>
                <w:color w:val="000000"/>
                <w:sz w:val="24"/>
                <w:szCs w:val="24"/>
              </w:rPr>
              <w:t>3.具有履行合同所必需的设备和专业技术能力：提供承诺函，格式自拟；</w:t>
            </w:r>
          </w:p>
          <w:p>
            <w:pPr>
              <w:spacing w:line="340" w:lineRule="exact"/>
              <w:ind w:firstLine="480" w:firstLineChars="200"/>
              <w:jc w:val="left"/>
              <w:rPr>
                <w:rFonts w:ascii="宋体" w:hAnsi="宋体" w:cs="宋体"/>
                <w:color w:val="000000"/>
                <w:sz w:val="24"/>
                <w:szCs w:val="24"/>
              </w:rPr>
            </w:pPr>
            <w:r>
              <w:rPr>
                <w:rFonts w:hint="eastAsia" w:ascii="宋体" w:hAnsi="宋体" w:cs="宋体"/>
                <w:color w:val="000000"/>
                <w:sz w:val="24"/>
                <w:szCs w:val="24"/>
              </w:rPr>
              <w:t>4.具有依法缴纳税收和社会保障资金的良好记录（提供2021年至今任意3个月的企业纳税证明和社保缴费记录证明，无税收月份须提供税务部门盖章的零申报表，复印件加盖单位公章）。</w:t>
            </w:r>
          </w:p>
          <w:p>
            <w:pPr>
              <w:spacing w:line="340" w:lineRule="exact"/>
              <w:ind w:firstLine="480" w:firstLineChars="200"/>
              <w:jc w:val="left"/>
              <w:rPr>
                <w:rFonts w:ascii="宋体" w:hAnsi="宋体" w:cs="宋体"/>
                <w:color w:val="000000"/>
                <w:sz w:val="24"/>
                <w:szCs w:val="24"/>
              </w:rPr>
            </w:pPr>
            <w:r>
              <w:rPr>
                <w:rFonts w:hint="eastAsia" w:ascii="宋体" w:hAnsi="宋体" w:cs="宋体"/>
                <w:color w:val="000000"/>
                <w:sz w:val="24"/>
                <w:szCs w:val="24"/>
              </w:rPr>
              <w:t>5.供应商参加政府采购活动前三年内（注册成立时间不足三年的，从注册时间起算）在经营活动中没有重大违法记录的书面声明函，加盖单位公章（格式自拟）。</w:t>
            </w:r>
          </w:p>
          <w:p>
            <w:pPr>
              <w:spacing w:line="340" w:lineRule="exact"/>
              <w:ind w:firstLine="480" w:firstLineChars="200"/>
              <w:jc w:val="left"/>
              <w:rPr>
                <w:rFonts w:ascii="宋体" w:hAnsi="宋体" w:cs="宋体"/>
                <w:color w:val="000000"/>
                <w:sz w:val="24"/>
                <w:szCs w:val="24"/>
              </w:rPr>
            </w:pPr>
            <w:r>
              <w:rPr>
                <w:rFonts w:hint="eastAsia" w:ascii="宋体" w:hAnsi="宋体" w:cs="宋体"/>
                <w:color w:val="000000"/>
                <w:sz w:val="24"/>
                <w:szCs w:val="24"/>
              </w:rPr>
              <w:t>6.法律、行政法规规定的其他条件：提供承诺函。</w:t>
            </w:r>
          </w:p>
          <w:p>
            <w:pPr>
              <w:spacing w:line="340" w:lineRule="exact"/>
              <w:ind w:firstLine="480" w:firstLineChars="200"/>
              <w:jc w:val="left"/>
              <w:rPr>
                <w:rFonts w:ascii="宋体" w:hAnsi="宋体" w:cs="宋体"/>
                <w:color w:val="000000"/>
                <w:sz w:val="24"/>
                <w:szCs w:val="24"/>
              </w:rPr>
            </w:pPr>
            <w:r>
              <w:rPr>
                <w:rFonts w:hint="eastAsia" w:ascii="宋体" w:hAnsi="宋体" w:cs="宋体"/>
                <w:color w:val="000000"/>
                <w:sz w:val="24"/>
                <w:szCs w:val="24"/>
              </w:rPr>
              <w:t>（二）落实政府采购政策需满足的资格要求：本项目支持政府采购促进中小企业发展政策、政府采购支持监狱企业发展政策、促进残疾人就业政府采购政策、政府采购优先采购节能产品政策、政府采购优先采购环境标志产品政策、扶持不发达地区和少数民族地区等相关政策。</w:t>
            </w:r>
          </w:p>
          <w:p>
            <w:pPr>
              <w:spacing w:line="340" w:lineRule="exact"/>
              <w:ind w:firstLine="480" w:firstLineChars="200"/>
              <w:jc w:val="left"/>
              <w:rPr>
                <w:rFonts w:ascii="宋体" w:hAnsi="宋体" w:cs="宋体"/>
                <w:color w:val="000000"/>
                <w:sz w:val="24"/>
                <w:szCs w:val="24"/>
              </w:rPr>
            </w:pPr>
            <w:r>
              <w:rPr>
                <w:rFonts w:hint="eastAsia" w:ascii="宋体" w:hAnsi="宋体" w:cs="宋体"/>
                <w:color w:val="000000"/>
                <w:sz w:val="24"/>
                <w:szCs w:val="24"/>
              </w:rPr>
              <w:t>（三）本项目的特定资格要求：</w:t>
            </w:r>
          </w:p>
          <w:p>
            <w:pPr>
              <w:spacing w:line="340" w:lineRule="exact"/>
              <w:ind w:firstLine="480" w:firstLineChars="200"/>
              <w:jc w:val="left"/>
              <w:rPr>
                <w:rFonts w:ascii="宋体" w:hAnsi="宋体" w:cs="宋体"/>
                <w:color w:val="000000"/>
                <w:sz w:val="24"/>
                <w:szCs w:val="24"/>
              </w:rPr>
            </w:pPr>
            <w:r>
              <w:rPr>
                <w:rFonts w:hint="eastAsia" w:ascii="宋体" w:hAnsi="宋体" w:cs="宋体"/>
                <w:color w:val="000000"/>
                <w:sz w:val="24"/>
                <w:szCs w:val="24"/>
              </w:rPr>
              <w:t>1.具有建设行政主管部门核发的市政公用工程施工总承包叁级或以上资质，并具有有效的安全生产许可证，拟派项目经理须具备市政公用工程专业贰级或以上级别注册建造师证且无在建项目（提供无在建承诺，格式自拟）；</w:t>
            </w:r>
          </w:p>
          <w:p>
            <w:pPr>
              <w:spacing w:line="340" w:lineRule="exact"/>
              <w:ind w:firstLine="480" w:firstLineChars="200"/>
              <w:jc w:val="left"/>
              <w:rPr>
                <w:rFonts w:ascii="宋体" w:hAnsi="宋体" w:cs="宋体"/>
                <w:color w:val="000000"/>
                <w:sz w:val="24"/>
                <w:szCs w:val="24"/>
              </w:rPr>
            </w:pPr>
            <w:r>
              <w:rPr>
                <w:rFonts w:hint="eastAsia" w:ascii="宋体" w:hAnsi="宋体" w:cs="宋体"/>
                <w:color w:val="000000"/>
                <w:sz w:val="24"/>
                <w:szCs w:val="24"/>
              </w:rPr>
              <w:t>2.必须为未被列入信用中国网站(www.creditchina.gov.cn) 的“失信被执行人”、“重大税收违法案件当事人名单”以及中国政府采购网(www.ccgp.gov.cn) “政府采购严重违法失信行为信息记录”的供应商（提供发布公告之日起至开标时间截止之前的查询打印结果或网页截图并加盖单位公章）。</w:t>
            </w:r>
          </w:p>
          <w:p>
            <w:pPr>
              <w:spacing w:line="340" w:lineRule="exact"/>
              <w:ind w:firstLine="480" w:firstLineChars="200"/>
              <w:jc w:val="left"/>
              <w:rPr>
                <w:rFonts w:ascii="宋体" w:hAnsi="宋体" w:cs="宋体"/>
                <w:color w:val="000000"/>
                <w:sz w:val="24"/>
                <w:szCs w:val="24"/>
              </w:rPr>
            </w:pPr>
            <w:r>
              <w:rPr>
                <w:rFonts w:hint="eastAsia" w:ascii="宋体" w:hAnsi="宋体" w:cs="宋体"/>
                <w:color w:val="000000"/>
                <w:sz w:val="24"/>
                <w:szCs w:val="24"/>
              </w:rPr>
              <w:t>3.提供《海南省建筑企业诚信档案手册》。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769"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14</w:t>
            </w:r>
          </w:p>
        </w:tc>
        <w:tc>
          <w:tcPr>
            <w:tcW w:w="19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合同形式</w:t>
            </w:r>
          </w:p>
        </w:tc>
        <w:tc>
          <w:tcPr>
            <w:tcW w:w="6616" w:type="dxa"/>
            <w:tcBorders>
              <w:top w:val="single" w:color="auto" w:sz="4" w:space="0"/>
              <w:left w:val="single" w:color="auto" w:sz="4" w:space="0"/>
              <w:bottom w:val="single" w:color="auto" w:sz="4" w:space="0"/>
            </w:tcBorders>
            <w:vAlign w:val="center"/>
          </w:tcPr>
          <w:p>
            <w:pPr>
              <w:spacing w:line="400" w:lineRule="exact"/>
              <w:rPr>
                <w:rFonts w:ascii="宋体" w:hAnsi="宋体" w:cs="宋体"/>
                <w:sz w:val="24"/>
                <w:szCs w:val="24"/>
              </w:rPr>
            </w:pPr>
            <w:r>
              <w:rPr>
                <w:rFonts w:hint="eastAsia" w:ascii="宋体" w:hAnsi="宋体" w:cs="宋体"/>
                <w:sz w:val="24"/>
                <w:szCs w:val="24"/>
              </w:rPr>
              <w:t>最终的合同版本以签订版为准。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769"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15</w:t>
            </w:r>
          </w:p>
        </w:tc>
        <w:tc>
          <w:tcPr>
            <w:tcW w:w="19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工程质量</w:t>
            </w:r>
            <w:r>
              <w:rPr>
                <w:rFonts w:hint="eastAsia" w:ascii="宋体" w:hAnsi="宋体" w:cs="宋体"/>
                <w:bCs/>
                <w:sz w:val="24"/>
                <w:szCs w:val="24"/>
              </w:rPr>
              <w:t>标准</w:t>
            </w:r>
          </w:p>
        </w:tc>
        <w:tc>
          <w:tcPr>
            <w:tcW w:w="6616" w:type="dxa"/>
            <w:tcBorders>
              <w:top w:val="single" w:color="auto" w:sz="4" w:space="0"/>
              <w:left w:val="single" w:color="auto" w:sz="4" w:space="0"/>
              <w:bottom w:val="single" w:color="auto" w:sz="4" w:space="0"/>
            </w:tcBorders>
            <w:vAlign w:val="center"/>
          </w:tcPr>
          <w:p>
            <w:pPr>
              <w:spacing w:line="400" w:lineRule="exact"/>
              <w:rPr>
                <w:rFonts w:ascii="宋体" w:hAnsi="宋体" w:cs="宋体"/>
                <w:sz w:val="24"/>
                <w:szCs w:val="24"/>
              </w:rPr>
            </w:pPr>
            <w:r>
              <w:rPr>
                <w:rFonts w:hint="eastAsia" w:ascii="宋体" w:hAnsi="宋体" w:cs="宋体"/>
                <w:sz w:val="24"/>
                <w:szCs w:val="24"/>
              </w:rPr>
              <w:t>合格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769"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16</w:t>
            </w:r>
          </w:p>
        </w:tc>
        <w:tc>
          <w:tcPr>
            <w:tcW w:w="19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sz w:val="24"/>
                <w:szCs w:val="24"/>
              </w:rPr>
            </w:pPr>
            <w:r>
              <w:rPr>
                <w:rFonts w:hint="eastAsia" w:ascii="宋体" w:hAnsi="宋体" w:cs="宋体"/>
                <w:color w:val="000000"/>
                <w:sz w:val="24"/>
                <w:szCs w:val="24"/>
              </w:rPr>
              <w:t>计划工期</w:t>
            </w:r>
          </w:p>
        </w:tc>
        <w:tc>
          <w:tcPr>
            <w:tcW w:w="6616" w:type="dxa"/>
            <w:tcBorders>
              <w:top w:val="single" w:color="auto" w:sz="4" w:space="0"/>
              <w:left w:val="single" w:color="auto" w:sz="4" w:space="0"/>
              <w:bottom w:val="single" w:color="auto" w:sz="4" w:space="0"/>
            </w:tcBorders>
            <w:vAlign w:val="center"/>
          </w:tcPr>
          <w:p>
            <w:pPr>
              <w:spacing w:line="400" w:lineRule="exact"/>
              <w:rPr>
                <w:rFonts w:ascii="宋体" w:hAnsi="宋体" w:cs="宋体"/>
                <w:color w:val="000000"/>
                <w:sz w:val="24"/>
                <w:szCs w:val="24"/>
              </w:rPr>
            </w:pPr>
            <w:r>
              <w:rPr>
                <w:rFonts w:hint="eastAsia" w:ascii="宋体" w:hAnsi="宋体" w:cs="宋体"/>
                <w:color w:val="000000"/>
                <w:sz w:val="24"/>
                <w:szCs w:val="24"/>
              </w:rPr>
              <w:t>90日历天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769"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17</w:t>
            </w:r>
          </w:p>
        </w:tc>
        <w:tc>
          <w:tcPr>
            <w:tcW w:w="19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踏勘现场</w:t>
            </w:r>
          </w:p>
        </w:tc>
        <w:tc>
          <w:tcPr>
            <w:tcW w:w="6616" w:type="dxa"/>
            <w:tcBorders>
              <w:top w:val="single" w:color="auto" w:sz="4" w:space="0"/>
              <w:left w:val="single" w:color="auto" w:sz="4" w:space="0"/>
              <w:bottom w:val="single" w:color="auto" w:sz="4" w:space="0"/>
            </w:tcBorders>
            <w:vAlign w:val="center"/>
          </w:tcPr>
          <w:p>
            <w:pPr>
              <w:spacing w:line="400" w:lineRule="exact"/>
              <w:rPr>
                <w:rFonts w:ascii="宋体" w:hAnsi="宋体" w:cs="宋体"/>
                <w:sz w:val="24"/>
                <w:szCs w:val="24"/>
              </w:rPr>
            </w:pPr>
            <w:r>
              <w:rPr>
                <w:rFonts w:hint="eastAsia" w:ascii="宋体" w:hAnsi="宋体" w:cs="宋体"/>
                <w:sz w:val="24"/>
                <w:szCs w:val="24"/>
              </w:rPr>
              <w:t xml:space="preserve">自行踏勘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69"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18</w:t>
            </w:r>
          </w:p>
        </w:tc>
        <w:tc>
          <w:tcPr>
            <w:tcW w:w="19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sz w:val="24"/>
                <w:szCs w:val="24"/>
              </w:rPr>
            </w:pPr>
            <w:r>
              <w:rPr>
                <w:rFonts w:hint="eastAsia" w:ascii="宋体" w:hAnsi="宋体" w:cs="宋体"/>
                <w:color w:val="000000"/>
                <w:sz w:val="24"/>
                <w:szCs w:val="24"/>
              </w:rPr>
              <w:t>提出质疑</w:t>
            </w:r>
          </w:p>
        </w:tc>
        <w:tc>
          <w:tcPr>
            <w:tcW w:w="6616" w:type="dxa"/>
            <w:tcBorders>
              <w:top w:val="single" w:color="auto" w:sz="4" w:space="0"/>
              <w:left w:val="single" w:color="auto" w:sz="4" w:space="0"/>
              <w:bottom w:val="single" w:color="auto" w:sz="4" w:space="0"/>
            </w:tcBorders>
            <w:vAlign w:val="center"/>
          </w:tcPr>
          <w:p>
            <w:pPr>
              <w:spacing w:line="400" w:lineRule="exact"/>
              <w:rPr>
                <w:rFonts w:ascii="宋体" w:hAnsi="宋体" w:cs="宋体"/>
                <w:color w:val="000000"/>
                <w:sz w:val="24"/>
                <w:szCs w:val="24"/>
              </w:rPr>
            </w:pPr>
            <w:r>
              <w:rPr>
                <w:rFonts w:hint="eastAsia" w:ascii="宋体" w:hAnsi="宋体" w:cs="宋体"/>
                <w:color w:val="000000"/>
                <w:sz w:val="24"/>
                <w:szCs w:val="24"/>
                <w:u w:val="single"/>
              </w:rPr>
              <w:t>2022</w:t>
            </w:r>
            <w:r>
              <w:rPr>
                <w:rFonts w:hint="eastAsia" w:ascii="宋体" w:hAnsi="宋体" w:cs="宋体"/>
                <w:color w:val="000000"/>
                <w:sz w:val="24"/>
                <w:szCs w:val="24"/>
              </w:rPr>
              <w:t>年03月01日17:30时前以书面形式向招标人或代理人提出澄清要求。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769"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19</w:t>
            </w:r>
          </w:p>
        </w:tc>
        <w:tc>
          <w:tcPr>
            <w:tcW w:w="19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sz w:val="24"/>
                <w:szCs w:val="24"/>
              </w:rPr>
            </w:pPr>
            <w:r>
              <w:rPr>
                <w:rFonts w:hint="eastAsia" w:ascii="宋体" w:hAnsi="宋体" w:cs="宋体"/>
                <w:color w:val="000000"/>
                <w:sz w:val="24"/>
                <w:szCs w:val="24"/>
              </w:rPr>
              <w:t>答疑</w:t>
            </w:r>
          </w:p>
        </w:tc>
        <w:tc>
          <w:tcPr>
            <w:tcW w:w="6616" w:type="dxa"/>
            <w:tcBorders>
              <w:top w:val="single" w:color="auto" w:sz="4" w:space="0"/>
              <w:left w:val="single" w:color="auto" w:sz="4" w:space="0"/>
              <w:bottom w:val="single" w:color="auto" w:sz="4" w:space="0"/>
            </w:tcBorders>
            <w:vAlign w:val="center"/>
          </w:tcPr>
          <w:p>
            <w:pPr>
              <w:spacing w:line="400" w:lineRule="exact"/>
              <w:rPr>
                <w:rFonts w:ascii="宋体" w:hAnsi="宋体" w:cs="宋体"/>
                <w:color w:val="000000"/>
                <w:sz w:val="24"/>
                <w:szCs w:val="24"/>
              </w:rPr>
            </w:pPr>
            <w:r>
              <w:rPr>
                <w:rFonts w:hint="eastAsia" w:ascii="宋体" w:hAnsi="宋体" w:cs="宋体"/>
                <w:color w:val="000000"/>
                <w:sz w:val="24"/>
                <w:szCs w:val="24"/>
                <w:u w:val="single"/>
              </w:rPr>
              <w:t>2022</w:t>
            </w:r>
            <w:r>
              <w:rPr>
                <w:rFonts w:hint="eastAsia" w:ascii="宋体" w:hAnsi="宋体" w:cs="宋体"/>
                <w:color w:val="000000"/>
                <w:sz w:val="24"/>
                <w:szCs w:val="24"/>
              </w:rPr>
              <w:t>年03月01日17:30时前以书面形式向报价人发出澄清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769"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20</w:t>
            </w:r>
          </w:p>
        </w:tc>
        <w:tc>
          <w:tcPr>
            <w:tcW w:w="19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报价有效期</w:t>
            </w:r>
          </w:p>
        </w:tc>
        <w:tc>
          <w:tcPr>
            <w:tcW w:w="6616" w:type="dxa"/>
            <w:tcBorders>
              <w:top w:val="single" w:color="auto" w:sz="4" w:space="0"/>
              <w:left w:val="single" w:color="auto" w:sz="4" w:space="0"/>
              <w:bottom w:val="single" w:color="auto" w:sz="4" w:space="0"/>
            </w:tcBorders>
            <w:vAlign w:val="center"/>
          </w:tcPr>
          <w:p>
            <w:pPr>
              <w:spacing w:line="400" w:lineRule="exact"/>
              <w:rPr>
                <w:rFonts w:ascii="宋体" w:hAnsi="宋体" w:cs="宋体"/>
                <w:sz w:val="24"/>
                <w:szCs w:val="24"/>
              </w:rPr>
            </w:pPr>
            <w:r>
              <w:rPr>
                <w:rFonts w:hint="eastAsia" w:ascii="宋体" w:hAnsi="宋体" w:cs="宋体"/>
                <w:color w:val="000000"/>
                <w:sz w:val="24"/>
                <w:szCs w:val="24"/>
              </w:rPr>
              <w:t>自开启响应文件截止之日起90日历天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769"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21</w:t>
            </w:r>
          </w:p>
        </w:tc>
        <w:tc>
          <w:tcPr>
            <w:tcW w:w="19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报价人的替代方案</w:t>
            </w:r>
          </w:p>
        </w:tc>
        <w:tc>
          <w:tcPr>
            <w:tcW w:w="6616" w:type="dxa"/>
            <w:tcBorders>
              <w:top w:val="single" w:color="auto" w:sz="4" w:space="0"/>
              <w:left w:val="single" w:color="auto" w:sz="4" w:space="0"/>
              <w:bottom w:val="single" w:color="auto" w:sz="4" w:space="0"/>
            </w:tcBorders>
            <w:vAlign w:val="center"/>
          </w:tcPr>
          <w:p>
            <w:pPr>
              <w:pStyle w:val="7"/>
              <w:widowControl/>
              <w:adjustRightInd/>
              <w:spacing w:line="400" w:lineRule="exact"/>
              <w:rPr>
                <w:rFonts w:ascii="宋体" w:hAnsi="宋体" w:cs="宋体"/>
                <w:sz w:val="24"/>
                <w:szCs w:val="24"/>
              </w:rPr>
            </w:pPr>
            <w:r>
              <w:rPr>
                <w:rFonts w:hint="eastAsia" w:ascii="宋体" w:hAnsi="宋体" w:cs="宋体"/>
                <w:sz w:val="24"/>
                <w:szCs w:val="24"/>
              </w:rPr>
              <w:t>不采用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1" w:hRule="atLeast"/>
        </w:trPr>
        <w:tc>
          <w:tcPr>
            <w:tcW w:w="769"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22</w:t>
            </w:r>
          </w:p>
        </w:tc>
        <w:tc>
          <w:tcPr>
            <w:tcW w:w="19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投标保证金</w:t>
            </w:r>
          </w:p>
        </w:tc>
        <w:tc>
          <w:tcPr>
            <w:tcW w:w="6616" w:type="dxa"/>
            <w:tcBorders>
              <w:top w:val="single" w:color="auto" w:sz="4" w:space="0"/>
              <w:left w:val="single" w:color="auto" w:sz="4" w:space="0"/>
              <w:bottom w:val="single" w:color="auto" w:sz="4" w:space="0"/>
            </w:tcBorders>
            <w:vAlign w:val="center"/>
          </w:tcPr>
          <w:p>
            <w:pPr>
              <w:spacing w:line="400" w:lineRule="exact"/>
              <w:rPr>
                <w:rFonts w:ascii="宋体" w:hAnsi="宋体" w:cs="宋体"/>
                <w:sz w:val="24"/>
                <w:szCs w:val="24"/>
              </w:rPr>
            </w:pPr>
            <w:r>
              <w:rPr>
                <w:rFonts w:hint="eastAsia" w:ascii="宋体" w:hAnsi="宋体" w:cs="宋体"/>
                <w:sz w:val="24"/>
                <w:szCs w:val="24"/>
              </w:rPr>
              <w:t>投标保证金的形式：银行转账、银行保函、电子保函、建设工程投标保证保险支付等。银行转账应当从其基本账户中转出。</w:t>
            </w:r>
          </w:p>
          <w:p>
            <w:pPr>
              <w:spacing w:line="400" w:lineRule="exact"/>
              <w:rPr>
                <w:rFonts w:ascii="宋体" w:hAnsi="宋体" w:cs="宋体"/>
                <w:sz w:val="24"/>
                <w:szCs w:val="24"/>
              </w:rPr>
            </w:pPr>
            <w:r>
              <w:rPr>
                <w:rFonts w:hint="eastAsia" w:ascii="宋体" w:hAnsi="宋体" w:cs="宋体"/>
                <w:sz w:val="24"/>
                <w:szCs w:val="24"/>
              </w:rPr>
              <w:t>【注:(1)投标保证金缴纳后须在系统中确认，与项目进行关联，未关联成功的视同未纳。采取银行保函方式于开标现场提供原件核验，保函原件须交给招标人保管。（2）缴纳保证金需备注项目名称。】</w:t>
            </w:r>
          </w:p>
          <w:p>
            <w:pPr>
              <w:spacing w:line="400" w:lineRule="exact"/>
              <w:rPr>
                <w:rFonts w:ascii="宋体" w:hAnsi="宋体" w:cs="宋体"/>
                <w:sz w:val="24"/>
                <w:szCs w:val="24"/>
              </w:rPr>
            </w:pPr>
            <w:r>
              <w:rPr>
                <w:rFonts w:hint="eastAsia" w:ascii="宋体" w:hAnsi="宋体" w:cs="宋体"/>
                <w:sz w:val="24"/>
                <w:szCs w:val="24"/>
              </w:rPr>
              <w:t>投标保证金的金额：20000（不得超过项目估算价的 2%；投标人需要一次性转账所需金额）</w:t>
            </w:r>
          </w:p>
          <w:p>
            <w:pPr>
              <w:spacing w:line="400" w:lineRule="exact"/>
              <w:rPr>
                <w:rFonts w:ascii="宋体" w:hAnsi="宋体" w:cs="宋体"/>
                <w:sz w:val="24"/>
                <w:szCs w:val="24"/>
              </w:rPr>
            </w:pPr>
            <w:r>
              <w:rPr>
                <w:rFonts w:hint="eastAsia" w:ascii="宋体" w:hAnsi="宋体" w:cs="宋体"/>
                <w:sz w:val="24"/>
                <w:szCs w:val="24"/>
              </w:rPr>
              <w:t>户 名 ： 获 取 地 址 全 国 公 共 资 源 交 易 平 台 （ 海 南 省 ）（http://zw.hainan.gov.cn/ggzy/）</w:t>
            </w:r>
          </w:p>
          <w:p>
            <w:pPr>
              <w:spacing w:line="400" w:lineRule="exact"/>
              <w:rPr>
                <w:rFonts w:ascii="宋体" w:hAnsi="宋体" w:cs="宋体"/>
                <w:sz w:val="24"/>
                <w:szCs w:val="24"/>
              </w:rPr>
            </w:pPr>
            <w:r>
              <w:rPr>
                <w:rFonts w:hint="eastAsia" w:ascii="宋体" w:hAnsi="宋体" w:cs="宋体"/>
                <w:sz w:val="24"/>
                <w:szCs w:val="24"/>
              </w:rPr>
              <w:t>开 户 行 ： 获 取 地 址 全 国 公 共 资 源 交 易 平 台 （ 海 南 省 ）（http://zw.hainan.gov.cn/ggzy/）</w:t>
            </w:r>
          </w:p>
          <w:p>
            <w:pPr>
              <w:spacing w:line="400" w:lineRule="exact"/>
              <w:rPr>
                <w:rFonts w:ascii="宋体" w:hAnsi="宋体" w:cs="宋体"/>
                <w:sz w:val="24"/>
                <w:szCs w:val="24"/>
              </w:rPr>
            </w:pPr>
            <w:r>
              <w:rPr>
                <w:rFonts w:hint="eastAsia" w:ascii="宋体" w:hAnsi="宋体" w:cs="宋体"/>
                <w:sz w:val="24"/>
                <w:szCs w:val="24"/>
              </w:rPr>
              <w:t>账 号 ： 获 取 地 址 全 国 公 共 资 源 交 易 平 台 （ 海 南 省 ）（http://zw.hainan.gov.cn/ggzy/）</w:t>
            </w:r>
          </w:p>
          <w:p>
            <w:pPr>
              <w:spacing w:line="400" w:lineRule="exact"/>
              <w:rPr>
                <w:rFonts w:ascii="宋体" w:hAnsi="宋体" w:cs="宋体"/>
                <w:sz w:val="24"/>
                <w:szCs w:val="24"/>
              </w:rPr>
            </w:pPr>
            <w:r>
              <w:rPr>
                <w:rFonts w:hint="eastAsia" w:ascii="宋体" w:hAnsi="宋体" w:cs="宋体"/>
                <w:sz w:val="24"/>
                <w:szCs w:val="24"/>
              </w:rPr>
              <w:t>递交截止时间：投标截止时间。</w:t>
            </w:r>
          </w:p>
          <w:p>
            <w:pPr>
              <w:spacing w:line="400" w:lineRule="exact"/>
              <w:rPr>
                <w:rFonts w:ascii="宋体" w:hAnsi="宋体" w:cs="宋体"/>
                <w:color w:val="FF0000"/>
                <w:sz w:val="24"/>
                <w:szCs w:val="24"/>
              </w:rPr>
            </w:pPr>
            <w:r>
              <w:rPr>
                <w:rFonts w:hint="eastAsia" w:ascii="宋体" w:hAnsi="宋体" w:cs="宋体"/>
                <w:sz w:val="24"/>
                <w:szCs w:val="24"/>
              </w:rPr>
              <w:t>不符合上述要求的，否决其投标。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769"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23</w:t>
            </w:r>
          </w:p>
        </w:tc>
        <w:tc>
          <w:tcPr>
            <w:tcW w:w="19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sz w:val="24"/>
                <w:szCs w:val="24"/>
              </w:rPr>
            </w:pPr>
            <w:r>
              <w:rPr>
                <w:rFonts w:hint="eastAsia" w:ascii="宋体" w:hAnsi="宋体" w:cs="宋体"/>
                <w:color w:val="000000"/>
                <w:sz w:val="24"/>
                <w:szCs w:val="24"/>
              </w:rPr>
              <w:t>响应文件份数</w:t>
            </w:r>
          </w:p>
        </w:tc>
        <w:tc>
          <w:tcPr>
            <w:tcW w:w="6616" w:type="dxa"/>
            <w:tcBorders>
              <w:top w:val="single" w:color="auto" w:sz="4" w:space="0"/>
              <w:left w:val="single" w:color="auto" w:sz="4" w:space="0"/>
              <w:bottom w:val="single" w:color="auto" w:sz="4" w:space="0"/>
            </w:tcBorders>
            <w:vAlign w:val="center"/>
          </w:tcPr>
          <w:p>
            <w:pPr>
              <w:spacing w:line="400" w:lineRule="exact"/>
              <w:rPr>
                <w:rFonts w:ascii="宋体" w:hAnsi="宋体" w:cs="宋体"/>
                <w:color w:val="000000"/>
                <w:sz w:val="24"/>
                <w:szCs w:val="24"/>
              </w:rPr>
            </w:pPr>
            <w:r>
              <w:rPr>
                <w:rFonts w:hint="eastAsia" w:ascii="宋体" w:hAnsi="宋体" w:cs="宋体"/>
                <w:color w:val="000000"/>
                <w:sz w:val="24"/>
                <w:szCs w:val="24"/>
              </w:rPr>
              <w:t>正本 1 份，副本2份 ，电子版（光盘或U盘）1份。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4" w:hRule="atLeast"/>
        </w:trPr>
        <w:tc>
          <w:tcPr>
            <w:tcW w:w="769"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24</w:t>
            </w:r>
          </w:p>
        </w:tc>
        <w:tc>
          <w:tcPr>
            <w:tcW w:w="19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sz w:val="24"/>
                <w:szCs w:val="24"/>
              </w:rPr>
            </w:pPr>
            <w:r>
              <w:rPr>
                <w:rFonts w:hint="eastAsia" w:ascii="宋体" w:hAnsi="宋体" w:cs="宋体"/>
                <w:color w:val="000000"/>
                <w:sz w:val="24"/>
                <w:szCs w:val="24"/>
              </w:rPr>
              <w:t>响应文件提交</w:t>
            </w:r>
          </w:p>
          <w:p>
            <w:pPr>
              <w:spacing w:line="400" w:lineRule="exact"/>
              <w:jc w:val="center"/>
              <w:rPr>
                <w:rFonts w:ascii="宋体" w:hAnsi="宋体" w:cs="宋体"/>
                <w:color w:val="000000"/>
                <w:sz w:val="24"/>
                <w:szCs w:val="24"/>
              </w:rPr>
            </w:pPr>
            <w:r>
              <w:rPr>
                <w:rFonts w:hint="eastAsia" w:ascii="宋体" w:hAnsi="宋体" w:cs="宋体"/>
                <w:color w:val="000000"/>
                <w:sz w:val="24"/>
                <w:szCs w:val="24"/>
              </w:rPr>
              <w:t>地点及截止时间</w:t>
            </w:r>
          </w:p>
        </w:tc>
        <w:tc>
          <w:tcPr>
            <w:tcW w:w="6616" w:type="dxa"/>
            <w:tcBorders>
              <w:top w:val="single" w:color="auto" w:sz="4" w:space="0"/>
              <w:left w:val="single" w:color="auto" w:sz="4" w:space="0"/>
              <w:bottom w:val="single" w:color="auto" w:sz="4" w:space="0"/>
            </w:tcBorders>
            <w:vAlign w:val="center"/>
          </w:tcPr>
          <w:p>
            <w:pPr>
              <w:spacing w:line="400" w:lineRule="exact"/>
              <w:rPr>
                <w:rFonts w:ascii="宋体" w:hAnsi="宋体" w:cs="宋体"/>
                <w:color w:val="000000"/>
                <w:sz w:val="24"/>
                <w:szCs w:val="24"/>
              </w:rPr>
            </w:pPr>
            <w:r>
              <w:rPr>
                <w:rFonts w:hint="eastAsia" w:ascii="宋体" w:hAnsi="宋体" w:cs="宋体"/>
                <w:color w:val="000000"/>
                <w:sz w:val="24"/>
                <w:szCs w:val="24"/>
              </w:rPr>
              <w:t>响应文件提交截止时间: 2022年</w:t>
            </w:r>
            <w:r>
              <w:rPr>
                <w:rFonts w:hint="eastAsia" w:ascii="宋体" w:hAnsi="宋体" w:cs="宋体"/>
                <w:color w:val="000000"/>
                <w:sz w:val="24"/>
                <w:szCs w:val="24"/>
                <w:u w:val="single"/>
              </w:rPr>
              <w:t>03</w:t>
            </w:r>
            <w:r>
              <w:rPr>
                <w:rFonts w:hint="eastAsia" w:ascii="宋体" w:hAnsi="宋体" w:cs="宋体"/>
                <w:color w:val="000000"/>
                <w:sz w:val="24"/>
                <w:szCs w:val="24"/>
              </w:rPr>
              <w:t>月</w:t>
            </w:r>
            <w:r>
              <w:rPr>
                <w:rFonts w:hint="eastAsia" w:ascii="宋体" w:hAnsi="宋体" w:cs="宋体"/>
                <w:color w:val="000000"/>
                <w:sz w:val="24"/>
                <w:szCs w:val="24"/>
                <w:u w:val="single"/>
              </w:rPr>
              <w:t>07</w:t>
            </w:r>
            <w:r>
              <w:rPr>
                <w:rFonts w:hint="eastAsia" w:ascii="宋体" w:hAnsi="宋体" w:cs="宋体"/>
                <w:color w:val="000000"/>
                <w:sz w:val="24"/>
                <w:szCs w:val="24"/>
              </w:rPr>
              <w:t>日</w:t>
            </w:r>
            <w:r>
              <w:rPr>
                <w:rFonts w:hint="eastAsia" w:ascii="宋体" w:hAnsi="宋体" w:cs="宋体"/>
                <w:color w:val="000000"/>
                <w:sz w:val="24"/>
                <w:szCs w:val="24"/>
                <w:u w:val="single"/>
              </w:rPr>
              <w:t>8</w:t>
            </w:r>
            <w:r>
              <w:rPr>
                <w:rFonts w:hint="eastAsia" w:ascii="宋体" w:hAnsi="宋体" w:cs="宋体"/>
                <w:color w:val="000000"/>
                <w:sz w:val="24"/>
                <w:szCs w:val="24"/>
              </w:rPr>
              <w:t>时</w:t>
            </w:r>
            <w:r>
              <w:rPr>
                <w:rFonts w:hint="eastAsia" w:ascii="宋体" w:hAnsi="宋体" w:cs="宋体"/>
                <w:color w:val="000000"/>
                <w:sz w:val="24"/>
                <w:szCs w:val="24"/>
                <w:u w:val="single"/>
              </w:rPr>
              <w:t xml:space="preserve">30 </w:t>
            </w:r>
            <w:r>
              <w:rPr>
                <w:rFonts w:hint="eastAsia" w:ascii="宋体" w:hAnsi="宋体" w:cs="宋体"/>
                <w:color w:val="000000"/>
                <w:sz w:val="24"/>
                <w:szCs w:val="24"/>
              </w:rPr>
              <w:t>分</w:t>
            </w:r>
          </w:p>
          <w:p>
            <w:pPr>
              <w:spacing w:line="400" w:lineRule="exact"/>
              <w:rPr>
                <w:rFonts w:ascii="宋体" w:hAnsi="宋体" w:cs="宋体"/>
                <w:color w:val="000000"/>
                <w:sz w:val="24"/>
                <w:szCs w:val="24"/>
              </w:rPr>
            </w:pPr>
            <w:r>
              <w:rPr>
                <w:rFonts w:hint="eastAsia" w:ascii="宋体" w:hAnsi="宋体" w:cs="宋体"/>
                <w:color w:val="000000"/>
                <w:sz w:val="24"/>
                <w:szCs w:val="24"/>
              </w:rPr>
              <w:t>地址：儋州市公共资源交易服务中心（儋州市那大镇怡心花园小区）儋州开标室 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4" w:hRule="atLeast"/>
        </w:trPr>
        <w:tc>
          <w:tcPr>
            <w:tcW w:w="769"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sz w:val="24"/>
                <w:szCs w:val="24"/>
              </w:rPr>
            </w:pPr>
            <w:r>
              <w:rPr>
                <w:rFonts w:hint="eastAsia" w:ascii="宋体" w:hAnsi="宋体" w:cs="宋体"/>
                <w:sz w:val="24"/>
                <w:szCs w:val="24"/>
              </w:rPr>
              <w:t>25</w:t>
            </w:r>
          </w:p>
        </w:tc>
        <w:tc>
          <w:tcPr>
            <w:tcW w:w="19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000000"/>
                <w:sz w:val="24"/>
                <w:szCs w:val="24"/>
              </w:rPr>
            </w:pPr>
            <w:r>
              <w:rPr>
                <w:rFonts w:hint="eastAsia" w:ascii="宋体" w:hAnsi="宋体" w:cs="宋体"/>
                <w:color w:val="000000"/>
                <w:sz w:val="24"/>
                <w:szCs w:val="24"/>
              </w:rPr>
              <w:t>评标委员会的组建</w:t>
            </w:r>
          </w:p>
        </w:tc>
        <w:tc>
          <w:tcPr>
            <w:tcW w:w="6616" w:type="dxa"/>
            <w:tcBorders>
              <w:top w:val="single" w:color="auto" w:sz="4" w:space="0"/>
              <w:left w:val="single" w:color="auto" w:sz="4" w:space="0"/>
              <w:bottom w:val="single" w:color="auto" w:sz="4" w:space="0"/>
            </w:tcBorders>
            <w:vAlign w:val="center"/>
          </w:tcPr>
          <w:p>
            <w:pPr>
              <w:spacing w:line="400" w:lineRule="exact"/>
              <w:rPr>
                <w:rFonts w:ascii="宋体" w:hAnsi="宋体" w:cs="宋体"/>
                <w:color w:val="000000"/>
                <w:sz w:val="24"/>
                <w:szCs w:val="24"/>
              </w:rPr>
            </w:pPr>
            <w:r>
              <w:rPr>
                <w:rFonts w:hint="eastAsia" w:ascii="宋体" w:hAnsi="宋体" w:cs="宋体"/>
                <w:color w:val="000000"/>
                <w:sz w:val="24"/>
                <w:szCs w:val="24"/>
              </w:rPr>
              <w:t>评标委员会构成：</w:t>
            </w:r>
            <w:r>
              <w:rPr>
                <w:rFonts w:hint="eastAsia" w:ascii="宋体" w:hAnsi="宋体" w:cs="宋体"/>
                <w:color w:val="000000"/>
                <w:sz w:val="24"/>
                <w:szCs w:val="24"/>
                <w:u w:val="single"/>
              </w:rPr>
              <w:t>3</w:t>
            </w:r>
            <w:r>
              <w:rPr>
                <w:rFonts w:hint="eastAsia" w:ascii="宋体" w:hAnsi="宋体" w:cs="宋体"/>
                <w:color w:val="000000"/>
                <w:sz w:val="24"/>
                <w:szCs w:val="24"/>
              </w:rPr>
              <w:t>人，其中招标人代表</w:t>
            </w:r>
            <w:r>
              <w:rPr>
                <w:rFonts w:hint="eastAsia" w:ascii="宋体" w:hAnsi="宋体" w:cs="宋体"/>
                <w:color w:val="000000"/>
                <w:sz w:val="24"/>
                <w:szCs w:val="24"/>
                <w:u w:val="single"/>
              </w:rPr>
              <w:t>0</w:t>
            </w:r>
            <w:r>
              <w:rPr>
                <w:rFonts w:hint="eastAsia" w:ascii="宋体" w:hAnsi="宋体" w:cs="宋体"/>
                <w:color w:val="000000"/>
                <w:sz w:val="24"/>
                <w:szCs w:val="24"/>
              </w:rPr>
              <w:t>人（限招标人在职人员），专家</w:t>
            </w:r>
            <w:r>
              <w:rPr>
                <w:rFonts w:hint="eastAsia" w:ascii="宋体" w:hAnsi="宋体" w:cs="宋体"/>
                <w:color w:val="000000"/>
                <w:sz w:val="24"/>
                <w:szCs w:val="24"/>
                <w:u w:val="single"/>
              </w:rPr>
              <w:t>3</w:t>
            </w:r>
            <w:r>
              <w:rPr>
                <w:rFonts w:hint="eastAsia" w:ascii="宋体" w:hAnsi="宋体" w:cs="宋体"/>
                <w:color w:val="000000"/>
                <w:sz w:val="24"/>
                <w:szCs w:val="24"/>
              </w:rPr>
              <w:t>人；</w:t>
            </w:r>
          </w:p>
          <w:p>
            <w:pPr>
              <w:spacing w:line="400" w:lineRule="exact"/>
              <w:rPr>
                <w:rFonts w:ascii="宋体" w:hAnsi="宋体" w:cs="宋体"/>
                <w:color w:val="000000"/>
                <w:sz w:val="24"/>
                <w:szCs w:val="24"/>
              </w:rPr>
            </w:pPr>
            <w:r>
              <w:rPr>
                <w:rFonts w:hint="eastAsia" w:ascii="宋体" w:hAnsi="宋体" w:cs="宋体"/>
                <w:color w:val="000000"/>
                <w:sz w:val="24"/>
                <w:szCs w:val="24"/>
              </w:rPr>
              <w:t>评标专家确定方式：从海南省综合评标专家库中确认（儋州地区）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4" w:hRule="atLeast"/>
        </w:trPr>
        <w:tc>
          <w:tcPr>
            <w:tcW w:w="9285" w:type="dxa"/>
            <w:gridSpan w:val="3"/>
            <w:tcBorders>
              <w:top w:val="single" w:color="auto" w:sz="4" w:space="0"/>
              <w:bottom w:val="single" w:color="auto" w:sz="4" w:space="0"/>
            </w:tcBorders>
            <w:vAlign w:val="center"/>
          </w:tcPr>
          <w:p>
            <w:pPr>
              <w:spacing w:line="400" w:lineRule="exact"/>
              <w:rPr>
                <w:rFonts w:ascii="宋体" w:hAnsi="宋体" w:cs="宋体"/>
                <w:sz w:val="24"/>
                <w:szCs w:val="24"/>
              </w:rPr>
            </w:pPr>
            <w:r>
              <w:rPr>
                <w:rFonts w:hint="eastAsia" w:ascii="宋体" w:hAnsi="宋体" w:cs="宋体"/>
                <w:sz w:val="24"/>
                <w:szCs w:val="24"/>
              </w:rPr>
              <w:t>一、需要补充的其他内容：</w:t>
            </w:r>
          </w:p>
          <w:p>
            <w:pPr>
              <w:spacing w:line="400" w:lineRule="exact"/>
              <w:rPr>
                <w:rFonts w:ascii="宋体" w:hAnsi="宋体" w:cs="宋体"/>
                <w:sz w:val="24"/>
                <w:szCs w:val="24"/>
              </w:rPr>
            </w:pPr>
            <w:r>
              <w:rPr>
                <w:rFonts w:hint="eastAsia" w:ascii="宋体" w:hAnsi="宋体" w:cs="宋体"/>
                <w:sz w:val="24"/>
                <w:szCs w:val="24"/>
              </w:rPr>
              <w:t>1、开标时投标单位应携带以下证件的原件</w:t>
            </w:r>
          </w:p>
          <w:p>
            <w:pPr>
              <w:spacing w:line="400" w:lineRule="exact"/>
              <w:rPr>
                <w:rFonts w:ascii="宋体" w:hAnsi="宋体" w:cs="宋体"/>
                <w:sz w:val="24"/>
                <w:szCs w:val="24"/>
              </w:rPr>
            </w:pPr>
            <w:r>
              <w:rPr>
                <w:rFonts w:hint="eastAsia" w:ascii="宋体" w:hAnsi="宋体" w:cs="宋体"/>
                <w:sz w:val="24"/>
                <w:szCs w:val="24"/>
              </w:rPr>
              <w:t>（1）法定代表人身份证明及本人身份证或法人代表委托书和被委托人身份证；</w:t>
            </w:r>
          </w:p>
        </w:tc>
      </w:tr>
    </w:tbl>
    <w:p>
      <w:pPr>
        <w:rPr>
          <w:rFonts w:ascii="宋体" w:hAnsi="宋体" w:cs="宋体"/>
          <w:b/>
          <w:sz w:val="24"/>
          <w:szCs w:val="24"/>
        </w:rPr>
      </w:pPr>
      <w:r>
        <w:rPr>
          <w:rFonts w:hint="eastAsia" w:ascii="宋体" w:hAnsi="宋体" w:cs="宋体"/>
          <w:sz w:val="24"/>
          <w:szCs w:val="24"/>
        </w:rPr>
        <w:br w:type="page"/>
      </w:r>
      <w:bookmarkStart w:id="11" w:name="_Toc497840557"/>
      <w:r>
        <w:rPr>
          <w:rFonts w:hint="eastAsia" w:ascii="宋体" w:hAnsi="宋体" w:cs="宋体"/>
          <w:b/>
          <w:sz w:val="24"/>
          <w:szCs w:val="24"/>
        </w:rPr>
        <w:t>一、说明和释义</w:t>
      </w:r>
    </w:p>
    <w:p>
      <w:pPr>
        <w:pStyle w:val="5"/>
        <w:numPr>
          <w:ilvl w:val="0"/>
          <w:numId w:val="0"/>
        </w:numPr>
        <w:tabs>
          <w:tab w:val="left" w:pos="536"/>
          <w:tab w:val="clear" w:pos="1584"/>
        </w:tabs>
        <w:spacing w:before="0" w:line="360" w:lineRule="auto"/>
        <w:rPr>
          <w:rFonts w:ascii="宋体" w:hAnsi="宋体" w:eastAsia="宋体" w:cs="宋体"/>
          <w:b/>
          <w:bCs/>
          <w:sz w:val="24"/>
          <w:szCs w:val="24"/>
        </w:rPr>
      </w:pPr>
      <w:r>
        <w:rPr>
          <w:rFonts w:hint="eastAsia" w:ascii="宋体" w:hAnsi="宋体" w:eastAsia="宋体" w:cs="宋体"/>
          <w:b/>
          <w:bCs/>
          <w:sz w:val="24"/>
          <w:szCs w:val="24"/>
        </w:rPr>
        <w:t>1.适用范围</w:t>
      </w:r>
    </w:p>
    <w:p>
      <w:pPr>
        <w:tabs>
          <w:tab w:val="left" w:pos="1163"/>
        </w:tabs>
        <w:spacing w:line="360" w:lineRule="auto"/>
        <w:ind w:firstLine="480" w:firstLineChars="200"/>
        <w:rPr>
          <w:rFonts w:ascii="宋体" w:hAnsi="宋体" w:cs="宋体"/>
          <w:sz w:val="24"/>
          <w:szCs w:val="24"/>
        </w:rPr>
      </w:pPr>
      <w:bookmarkStart w:id="12" w:name="1.1_本磋商文件仅适用于本采购活动。"/>
      <w:bookmarkEnd w:id="12"/>
      <w:r>
        <w:rPr>
          <w:rFonts w:hint="eastAsia" w:ascii="宋体" w:hAnsi="宋体" w:cs="宋体"/>
          <w:sz w:val="24"/>
          <w:szCs w:val="24"/>
        </w:rPr>
        <w:t>1.1本磋商文件仅适用于本采购活动。</w:t>
      </w:r>
    </w:p>
    <w:p>
      <w:pPr>
        <w:tabs>
          <w:tab w:val="left" w:pos="1163"/>
        </w:tabs>
        <w:spacing w:line="360" w:lineRule="auto"/>
        <w:ind w:firstLine="480" w:firstLineChars="200"/>
        <w:rPr>
          <w:rFonts w:ascii="宋体" w:hAnsi="宋体" w:cs="宋体"/>
          <w:sz w:val="24"/>
          <w:szCs w:val="24"/>
        </w:rPr>
      </w:pPr>
      <w:bookmarkStart w:id="13" w:name="1.2_本采购活动及结果受中国法律的制约和保护。"/>
      <w:bookmarkEnd w:id="13"/>
      <w:r>
        <w:rPr>
          <w:rFonts w:hint="eastAsia" w:ascii="宋体" w:hAnsi="宋体" w:cs="宋体"/>
          <w:sz w:val="24"/>
          <w:szCs w:val="24"/>
        </w:rPr>
        <w:t>1.2本采购活动及结果受中国法律的制约和保护。</w:t>
      </w:r>
    </w:p>
    <w:p>
      <w:pPr>
        <w:pStyle w:val="5"/>
        <w:numPr>
          <w:ilvl w:val="0"/>
          <w:numId w:val="0"/>
        </w:numPr>
        <w:tabs>
          <w:tab w:val="left" w:pos="536"/>
          <w:tab w:val="clear" w:pos="1584"/>
        </w:tabs>
        <w:spacing w:before="0" w:line="360" w:lineRule="auto"/>
        <w:rPr>
          <w:rFonts w:ascii="宋体" w:hAnsi="宋体" w:eastAsia="宋体" w:cs="宋体"/>
          <w:b/>
          <w:bCs/>
          <w:sz w:val="24"/>
          <w:szCs w:val="24"/>
        </w:rPr>
      </w:pPr>
      <w:r>
        <w:rPr>
          <w:rFonts w:hint="eastAsia" w:ascii="宋体" w:hAnsi="宋体" w:eastAsia="宋体" w:cs="宋体"/>
          <w:b/>
          <w:bCs/>
          <w:sz w:val="24"/>
          <w:szCs w:val="24"/>
        </w:rPr>
        <w:t>2.采购说明</w:t>
      </w:r>
    </w:p>
    <w:p>
      <w:pPr>
        <w:tabs>
          <w:tab w:val="left" w:pos="1163"/>
        </w:tabs>
        <w:spacing w:line="360" w:lineRule="auto"/>
        <w:ind w:firstLine="480" w:firstLineChars="200"/>
        <w:rPr>
          <w:rFonts w:ascii="宋体" w:hAnsi="宋体" w:cs="宋体"/>
          <w:sz w:val="24"/>
          <w:szCs w:val="24"/>
        </w:rPr>
      </w:pPr>
      <w:bookmarkStart w:id="14" w:name="2.1_项目名称：见投标人须知前附表。"/>
      <w:bookmarkEnd w:id="14"/>
      <w:r>
        <w:rPr>
          <w:rFonts w:hint="eastAsia" w:ascii="宋体" w:hAnsi="宋体" w:cs="宋体"/>
          <w:sz w:val="24"/>
          <w:szCs w:val="24"/>
        </w:rPr>
        <w:t>2.1项目名称：见投标人须知前附表。</w:t>
      </w:r>
    </w:p>
    <w:p>
      <w:pPr>
        <w:tabs>
          <w:tab w:val="left" w:pos="1163"/>
        </w:tabs>
        <w:spacing w:line="360" w:lineRule="auto"/>
        <w:ind w:firstLine="480" w:firstLineChars="200"/>
        <w:rPr>
          <w:rFonts w:ascii="宋体" w:hAnsi="宋体" w:cs="宋体"/>
          <w:sz w:val="24"/>
          <w:szCs w:val="24"/>
        </w:rPr>
      </w:pPr>
      <w:bookmarkStart w:id="15" w:name="2.2_项目编号：见投标人须知前附表。"/>
      <w:bookmarkEnd w:id="15"/>
      <w:r>
        <w:rPr>
          <w:rFonts w:hint="eastAsia" w:ascii="宋体" w:hAnsi="宋体" w:cs="宋体"/>
          <w:sz w:val="24"/>
          <w:szCs w:val="24"/>
        </w:rPr>
        <w:t>2.2项目编号：见投标人须知前附表。</w:t>
      </w:r>
    </w:p>
    <w:p>
      <w:pPr>
        <w:tabs>
          <w:tab w:val="left" w:pos="1163"/>
        </w:tabs>
        <w:spacing w:line="360" w:lineRule="auto"/>
        <w:ind w:firstLine="480" w:firstLineChars="200"/>
        <w:rPr>
          <w:rFonts w:ascii="宋体" w:hAnsi="宋体" w:cs="宋体"/>
          <w:sz w:val="24"/>
          <w:szCs w:val="24"/>
        </w:rPr>
      </w:pPr>
      <w:bookmarkStart w:id="16" w:name="2.3_采购人：见投标人须知前附表。"/>
      <w:bookmarkEnd w:id="16"/>
      <w:r>
        <w:rPr>
          <w:rFonts w:hint="eastAsia" w:ascii="宋体" w:hAnsi="宋体" w:cs="宋体"/>
          <w:sz w:val="24"/>
          <w:szCs w:val="24"/>
        </w:rPr>
        <w:t>2.3采购人：见投标人须知前附表。</w:t>
      </w:r>
    </w:p>
    <w:p>
      <w:pPr>
        <w:tabs>
          <w:tab w:val="left" w:pos="1163"/>
        </w:tabs>
        <w:spacing w:line="360" w:lineRule="auto"/>
        <w:ind w:firstLine="480" w:firstLineChars="200"/>
        <w:rPr>
          <w:rFonts w:ascii="宋体" w:hAnsi="宋体" w:cs="宋体"/>
          <w:sz w:val="24"/>
          <w:szCs w:val="24"/>
        </w:rPr>
      </w:pPr>
      <w:bookmarkStart w:id="17" w:name="2.4_采购代理机构：见投标人须知前附表。"/>
      <w:bookmarkEnd w:id="17"/>
      <w:r>
        <w:rPr>
          <w:rFonts w:hint="eastAsia" w:ascii="宋体" w:hAnsi="宋体" w:cs="宋体"/>
          <w:sz w:val="24"/>
          <w:szCs w:val="24"/>
        </w:rPr>
        <w:t>2.4采购代理机构：见投标人须知前附表。</w:t>
      </w:r>
    </w:p>
    <w:p>
      <w:pPr>
        <w:tabs>
          <w:tab w:val="left" w:pos="1163"/>
        </w:tabs>
        <w:spacing w:line="360" w:lineRule="auto"/>
        <w:ind w:firstLine="480" w:firstLineChars="200"/>
        <w:rPr>
          <w:rFonts w:ascii="宋体" w:hAnsi="宋体" w:cs="宋体"/>
          <w:sz w:val="24"/>
          <w:szCs w:val="24"/>
        </w:rPr>
      </w:pPr>
      <w:bookmarkStart w:id="18" w:name="2.5_采购预算：见投标人须知前附表。"/>
      <w:bookmarkEnd w:id="18"/>
      <w:r>
        <w:rPr>
          <w:rFonts w:hint="eastAsia" w:ascii="宋体" w:hAnsi="宋体" w:cs="宋体"/>
          <w:sz w:val="24"/>
          <w:szCs w:val="24"/>
        </w:rPr>
        <w:t>2.5采购预算：见投标人须知前附表。</w:t>
      </w:r>
    </w:p>
    <w:p>
      <w:pPr>
        <w:tabs>
          <w:tab w:val="left" w:pos="1163"/>
        </w:tabs>
        <w:spacing w:line="360" w:lineRule="auto"/>
        <w:ind w:firstLine="480" w:firstLineChars="200"/>
        <w:rPr>
          <w:rFonts w:ascii="宋体" w:hAnsi="宋体" w:cs="宋体"/>
          <w:sz w:val="24"/>
          <w:szCs w:val="24"/>
        </w:rPr>
      </w:pPr>
      <w:bookmarkStart w:id="19" w:name="2.7_投标人资格要求：见投标人须知前附表。"/>
      <w:bookmarkEnd w:id="19"/>
      <w:bookmarkStart w:id="20" w:name="2.6_投资模式：见投标人须知前附表。"/>
      <w:bookmarkEnd w:id="20"/>
      <w:r>
        <w:rPr>
          <w:rFonts w:hint="eastAsia" w:ascii="宋体" w:hAnsi="宋体" w:cs="宋体"/>
          <w:sz w:val="24"/>
          <w:szCs w:val="24"/>
        </w:rPr>
        <w:t>2.6投标人资格要求：见投标人须知前附表。</w:t>
      </w:r>
    </w:p>
    <w:p>
      <w:pPr>
        <w:tabs>
          <w:tab w:val="left" w:pos="1163"/>
        </w:tabs>
        <w:spacing w:line="360" w:lineRule="auto"/>
        <w:ind w:firstLine="480" w:firstLineChars="200"/>
        <w:rPr>
          <w:rFonts w:ascii="宋体" w:hAnsi="宋体" w:cs="宋体"/>
          <w:sz w:val="24"/>
          <w:szCs w:val="24"/>
        </w:rPr>
      </w:pPr>
      <w:bookmarkStart w:id="21" w:name="2.8_服务期限：见投标人须知前附表。"/>
      <w:bookmarkEnd w:id="21"/>
      <w:r>
        <w:rPr>
          <w:rFonts w:hint="eastAsia" w:ascii="宋体" w:hAnsi="宋体" w:cs="宋体"/>
          <w:sz w:val="24"/>
          <w:szCs w:val="24"/>
        </w:rPr>
        <w:t>2.7服务期限：见投标人须知前附表。</w:t>
      </w:r>
    </w:p>
    <w:p>
      <w:pPr>
        <w:pStyle w:val="5"/>
        <w:numPr>
          <w:ilvl w:val="0"/>
          <w:numId w:val="0"/>
        </w:numPr>
        <w:tabs>
          <w:tab w:val="left" w:pos="536"/>
          <w:tab w:val="clear" w:pos="1584"/>
        </w:tabs>
        <w:spacing w:before="0" w:line="360" w:lineRule="auto"/>
        <w:rPr>
          <w:rFonts w:ascii="宋体" w:hAnsi="宋体" w:eastAsia="宋体" w:cs="宋体"/>
          <w:b/>
          <w:bCs/>
          <w:sz w:val="24"/>
          <w:szCs w:val="24"/>
        </w:rPr>
      </w:pPr>
      <w:r>
        <w:rPr>
          <w:rFonts w:hint="eastAsia" w:ascii="宋体" w:hAnsi="宋体" w:eastAsia="宋体" w:cs="宋体"/>
          <w:b/>
          <w:bCs/>
          <w:sz w:val="24"/>
          <w:szCs w:val="24"/>
        </w:rPr>
        <w:t>3.磋商授权委托</w:t>
      </w:r>
    </w:p>
    <w:p>
      <w:pPr>
        <w:tabs>
          <w:tab w:val="left" w:pos="1163"/>
        </w:tabs>
        <w:spacing w:line="360" w:lineRule="auto"/>
        <w:ind w:firstLine="480" w:firstLineChars="200"/>
        <w:rPr>
          <w:rFonts w:ascii="宋体" w:hAnsi="宋体" w:cs="宋体"/>
          <w:sz w:val="24"/>
          <w:szCs w:val="24"/>
        </w:rPr>
      </w:pPr>
      <w:bookmarkStart w:id="22" w:name="3.1_投标人的法定代表人可以委托代表人处理磋商事务。"/>
      <w:bookmarkEnd w:id="22"/>
      <w:r>
        <w:rPr>
          <w:rFonts w:hint="eastAsia" w:ascii="宋体" w:hAnsi="宋体" w:cs="宋体"/>
          <w:sz w:val="24"/>
          <w:szCs w:val="24"/>
        </w:rPr>
        <w:t>3.1投标人的法定代表人可以委托代表人处理磋商事务。</w:t>
      </w:r>
    </w:p>
    <w:p>
      <w:pPr>
        <w:tabs>
          <w:tab w:val="left" w:pos="1163"/>
        </w:tabs>
        <w:spacing w:line="360" w:lineRule="auto"/>
        <w:ind w:firstLine="480" w:firstLineChars="200"/>
        <w:rPr>
          <w:rFonts w:ascii="宋体" w:hAnsi="宋体" w:cs="宋体"/>
          <w:sz w:val="24"/>
          <w:szCs w:val="24"/>
        </w:rPr>
      </w:pPr>
      <w:bookmarkStart w:id="23" w:name="3.2_委托代表人的资格条件：见投标人须知前附表。"/>
      <w:bookmarkEnd w:id="23"/>
      <w:r>
        <w:rPr>
          <w:rFonts w:hint="eastAsia" w:ascii="宋体" w:hAnsi="宋体" w:cs="宋体"/>
          <w:sz w:val="24"/>
          <w:szCs w:val="24"/>
        </w:rPr>
        <w:t>3.2委托代表人的资格条件：见投标人须知前附表。</w:t>
      </w:r>
    </w:p>
    <w:p>
      <w:pPr>
        <w:tabs>
          <w:tab w:val="left" w:pos="1163"/>
        </w:tabs>
        <w:spacing w:line="360" w:lineRule="auto"/>
        <w:ind w:firstLine="480" w:firstLineChars="200"/>
        <w:rPr>
          <w:rFonts w:ascii="宋体" w:hAnsi="宋体" w:cs="宋体"/>
          <w:sz w:val="24"/>
          <w:szCs w:val="24"/>
        </w:rPr>
      </w:pPr>
      <w:bookmarkStart w:id="24" w:name="3.3_委托代表人的代理权限：见投标人须知前附表。"/>
      <w:bookmarkEnd w:id="24"/>
      <w:r>
        <w:rPr>
          <w:rFonts w:hint="eastAsia" w:ascii="宋体" w:hAnsi="宋体" w:cs="宋体"/>
          <w:sz w:val="24"/>
          <w:szCs w:val="24"/>
        </w:rPr>
        <w:t>3.3委托代表人的代理权限：见投标人须知前附表。</w:t>
      </w:r>
    </w:p>
    <w:p>
      <w:pPr>
        <w:tabs>
          <w:tab w:val="left" w:pos="1163"/>
        </w:tabs>
        <w:spacing w:line="360" w:lineRule="auto"/>
        <w:ind w:right="290" w:firstLine="476" w:firstLineChars="200"/>
        <w:rPr>
          <w:rFonts w:ascii="宋体" w:hAnsi="宋体" w:cs="宋体"/>
          <w:sz w:val="24"/>
          <w:szCs w:val="24"/>
        </w:rPr>
      </w:pPr>
      <w:bookmarkStart w:id="25" w:name="3.4_委托代表人须持有法定代表人出具的符合格式要求的《授权委托书》（格式见附件"/>
      <w:bookmarkEnd w:id="25"/>
      <w:r>
        <w:rPr>
          <w:rFonts w:hint="eastAsia" w:ascii="宋体" w:hAnsi="宋体" w:cs="宋体"/>
          <w:spacing w:val="-1"/>
          <w:sz w:val="24"/>
          <w:szCs w:val="24"/>
        </w:rPr>
        <w:t xml:space="preserve">3.4委托代表人须持有法定代表人出具的符合格式要求的《授权委托书》 </w:t>
      </w:r>
      <w:r>
        <w:rPr>
          <w:rFonts w:hint="eastAsia" w:ascii="宋体" w:hAnsi="宋体" w:cs="宋体"/>
          <w:sz w:val="24"/>
          <w:szCs w:val="24"/>
        </w:rPr>
        <w:t>（</w:t>
      </w:r>
      <w:r>
        <w:rPr>
          <w:rFonts w:hint="eastAsia" w:ascii="宋体" w:hAnsi="宋体" w:cs="宋体"/>
          <w:spacing w:val="-8"/>
          <w:sz w:val="24"/>
          <w:szCs w:val="24"/>
        </w:rPr>
        <w:t>格式</w:t>
      </w:r>
      <w:r>
        <w:rPr>
          <w:rFonts w:hint="eastAsia" w:ascii="宋体" w:hAnsi="宋体" w:cs="宋体"/>
          <w:sz w:val="24"/>
          <w:szCs w:val="24"/>
        </w:rPr>
        <w:t>见附件</w:t>
      </w:r>
      <w:r>
        <w:rPr>
          <w:rFonts w:hint="eastAsia" w:ascii="宋体" w:hAnsi="宋体" w:cs="宋体"/>
          <w:spacing w:val="-120"/>
          <w:sz w:val="24"/>
          <w:szCs w:val="24"/>
        </w:rPr>
        <w:t>）</w:t>
      </w:r>
      <w:r>
        <w:rPr>
          <w:rFonts w:hint="eastAsia" w:ascii="宋体" w:hAnsi="宋体" w:cs="宋体"/>
          <w:sz w:val="24"/>
          <w:szCs w:val="24"/>
        </w:rPr>
        <w:t xml:space="preserve">  。</w:t>
      </w:r>
    </w:p>
    <w:p>
      <w:pPr>
        <w:pStyle w:val="5"/>
        <w:numPr>
          <w:ilvl w:val="0"/>
          <w:numId w:val="0"/>
        </w:numPr>
        <w:tabs>
          <w:tab w:val="left" w:pos="536"/>
          <w:tab w:val="clear" w:pos="1584"/>
        </w:tabs>
        <w:spacing w:before="0" w:line="360" w:lineRule="auto"/>
        <w:rPr>
          <w:rFonts w:ascii="宋体" w:hAnsi="宋体" w:eastAsia="宋体" w:cs="宋体"/>
          <w:b/>
          <w:bCs/>
          <w:sz w:val="24"/>
          <w:szCs w:val="24"/>
        </w:rPr>
      </w:pPr>
      <w:r>
        <w:rPr>
          <w:rFonts w:hint="eastAsia" w:ascii="宋体" w:hAnsi="宋体" w:eastAsia="宋体" w:cs="宋体"/>
          <w:b/>
          <w:bCs/>
          <w:sz w:val="24"/>
          <w:szCs w:val="24"/>
        </w:rPr>
        <w:t>4.磋商费用</w:t>
      </w:r>
    </w:p>
    <w:p>
      <w:pPr>
        <w:tabs>
          <w:tab w:val="left" w:pos="1163"/>
        </w:tabs>
        <w:spacing w:line="360" w:lineRule="auto"/>
        <w:ind w:firstLine="480" w:firstLineChars="200"/>
        <w:rPr>
          <w:rFonts w:ascii="宋体" w:hAnsi="宋体" w:cs="宋体"/>
          <w:sz w:val="24"/>
          <w:szCs w:val="24"/>
        </w:rPr>
      </w:pPr>
      <w:bookmarkStart w:id="26" w:name="4.1_投标人自行承担参加磋商的全部费用。"/>
      <w:bookmarkEnd w:id="26"/>
      <w:r>
        <w:rPr>
          <w:rFonts w:hint="eastAsia" w:ascii="宋体" w:hAnsi="宋体" w:cs="宋体"/>
          <w:sz w:val="24"/>
          <w:szCs w:val="24"/>
        </w:rPr>
        <w:t>投标人自行承担参加磋商的全部费用。</w:t>
      </w:r>
    </w:p>
    <w:p>
      <w:pPr>
        <w:rPr>
          <w:rFonts w:ascii="宋体" w:hAnsi="宋体" w:cs="宋体"/>
          <w:b/>
          <w:sz w:val="24"/>
          <w:szCs w:val="24"/>
        </w:rPr>
      </w:pPr>
      <w:r>
        <w:rPr>
          <w:rFonts w:hint="eastAsia" w:ascii="宋体" w:hAnsi="宋体" w:cs="宋体"/>
          <w:b/>
          <w:w w:val="95"/>
          <w:sz w:val="24"/>
          <w:szCs w:val="24"/>
        </w:rPr>
        <w:t>二、磋商文件</w:t>
      </w:r>
    </w:p>
    <w:p>
      <w:pPr>
        <w:pStyle w:val="5"/>
        <w:numPr>
          <w:ilvl w:val="0"/>
          <w:numId w:val="0"/>
        </w:numPr>
        <w:tabs>
          <w:tab w:val="left" w:pos="536"/>
          <w:tab w:val="clear" w:pos="1584"/>
        </w:tabs>
        <w:spacing w:before="0" w:line="360" w:lineRule="auto"/>
        <w:ind w:left="111"/>
        <w:rPr>
          <w:rFonts w:ascii="宋体" w:hAnsi="宋体" w:eastAsia="宋体" w:cs="宋体"/>
          <w:b/>
          <w:bCs/>
          <w:sz w:val="24"/>
          <w:szCs w:val="24"/>
        </w:rPr>
      </w:pPr>
      <w:r>
        <w:rPr>
          <w:rFonts w:hint="eastAsia" w:ascii="宋体" w:hAnsi="宋体" w:eastAsia="宋体" w:cs="宋体"/>
          <w:b/>
          <w:bCs/>
          <w:w w:val="95"/>
          <w:sz w:val="24"/>
          <w:szCs w:val="24"/>
        </w:rPr>
        <w:t>5.磋商文件的构成</w:t>
      </w:r>
    </w:p>
    <w:p>
      <w:pPr>
        <w:tabs>
          <w:tab w:val="left" w:pos="1163"/>
        </w:tabs>
        <w:spacing w:line="360" w:lineRule="auto"/>
        <w:ind w:firstLine="600" w:firstLineChars="250"/>
        <w:rPr>
          <w:rFonts w:ascii="宋体" w:hAnsi="宋体" w:cs="宋体"/>
          <w:sz w:val="24"/>
          <w:szCs w:val="24"/>
        </w:rPr>
      </w:pPr>
      <w:bookmarkStart w:id="27" w:name="5.1_磋商文件包括以下内容："/>
      <w:bookmarkEnd w:id="27"/>
      <w:r>
        <w:rPr>
          <w:rFonts w:hint="eastAsia" w:ascii="宋体" w:hAnsi="宋体" w:cs="宋体"/>
          <w:sz w:val="24"/>
          <w:szCs w:val="24"/>
        </w:rPr>
        <w:t>5.1磋商文件包括以下内容：</w:t>
      </w:r>
    </w:p>
    <w:p>
      <w:pPr>
        <w:spacing w:line="360" w:lineRule="auto"/>
        <w:ind w:left="591"/>
        <w:jc w:val="left"/>
        <w:rPr>
          <w:rFonts w:ascii="宋体" w:hAnsi="宋体" w:cs="宋体"/>
          <w:sz w:val="24"/>
          <w:szCs w:val="24"/>
        </w:rPr>
      </w:pPr>
      <w:r>
        <w:rPr>
          <w:rFonts w:hint="eastAsia" w:ascii="宋体" w:hAnsi="宋体" w:cs="宋体"/>
          <w:sz w:val="24"/>
          <w:szCs w:val="24"/>
        </w:rPr>
        <w:t>（一）招标公告；</w:t>
      </w:r>
    </w:p>
    <w:p>
      <w:pPr>
        <w:spacing w:line="360" w:lineRule="auto"/>
        <w:ind w:left="591"/>
        <w:jc w:val="left"/>
        <w:rPr>
          <w:rFonts w:ascii="宋体" w:hAnsi="宋体" w:cs="宋体"/>
          <w:sz w:val="24"/>
          <w:szCs w:val="24"/>
        </w:rPr>
      </w:pPr>
      <w:r>
        <w:rPr>
          <w:rFonts w:hint="eastAsia" w:ascii="宋体" w:hAnsi="宋体" w:cs="宋体"/>
          <w:sz w:val="24"/>
          <w:szCs w:val="24"/>
        </w:rPr>
        <w:t>（二）投标人须知；</w:t>
      </w:r>
    </w:p>
    <w:p>
      <w:pPr>
        <w:spacing w:line="360" w:lineRule="auto"/>
        <w:ind w:left="591"/>
        <w:jc w:val="left"/>
        <w:rPr>
          <w:rFonts w:ascii="宋体" w:hAnsi="宋体" w:cs="宋体"/>
          <w:sz w:val="24"/>
          <w:szCs w:val="24"/>
        </w:rPr>
      </w:pPr>
      <w:r>
        <w:rPr>
          <w:rFonts w:hint="eastAsia" w:ascii="宋体" w:hAnsi="宋体" w:cs="宋体"/>
          <w:sz w:val="24"/>
          <w:szCs w:val="24"/>
        </w:rPr>
        <w:t>（三）用户需求书（工程量清单）；</w:t>
      </w:r>
    </w:p>
    <w:p>
      <w:pPr>
        <w:spacing w:line="360" w:lineRule="auto"/>
        <w:ind w:left="591"/>
        <w:jc w:val="left"/>
        <w:rPr>
          <w:rFonts w:ascii="宋体" w:hAnsi="宋体" w:cs="宋体"/>
          <w:sz w:val="24"/>
          <w:szCs w:val="24"/>
        </w:rPr>
      </w:pPr>
      <w:r>
        <w:rPr>
          <w:rFonts w:hint="eastAsia" w:ascii="宋体" w:hAnsi="宋体" w:cs="宋体"/>
          <w:sz w:val="24"/>
          <w:szCs w:val="24"/>
        </w:rPr>
        <w:t>（四）合同条款及格式；</w:t>
      </w:r>
    </w:p>
    <w:p>
      <w:pPr>
        <w:spacing w:line="360" w:lineRule="auto"/>
        <w:ind w:left="591"/>
        <w:jc w:val="left"/>
        <w:rPr>
          <w:rFonts w:ascii="宋体" w:hAnsi="宋体" w:cs="宋体"/>
          <w:sz w:val="24"/>
          <w:szCs w:val="24"/>
        </w:rPr>
      </w:pPr>
      <w:r>
        <w:rPr>
          <w:rFonts w:hint="eastAsia" w:ascii="宋体" w:hAnsi="宋体" w:cs="宋体"/>
          <w:sz w:val="24"/>
          <w:szCs w:val="24"/>
        </w:rPr>
        <w:t>（五）评审程序、方法和标准；</w:t>
      </w:r>
    </w:p>
    <w:p>
      <w:pPr>
        <w:spacing w:line="360" w:lineRule="auto"/>
        <w:ind w:firstLine="720" w:firstLineChars="300"/>
        <w:jc w:val="left"/>
        <w:rPr>
          <w:rFonts w:ascii="宋体" w:hAnsi="宋体" w:cs="宋体"/>
          <w:sz w:val="24"/>
          <w:szCs w:val="24"/>
        </w:rPr>
      </w:pPr>
      <w:r>
        <w:rPr>
          <w:rFonts w:hint="eastAsia" w:ascii="宋体" w:hAnsi="宋体" w:cs="宋体"/>
          <w:sz w:val="24"/>
          <w:szCs w:val="24"/>
        </w:rPr>
        <w:t>(六) 投标文件内容和格式。</w:t>
      </w:r>
    </w:p>
    <w:p>
      <w:pPr>
        <w:tabs>
          <w:tab w:val="left" w:pos="1165"/>
        </w:tabs>
        <w:spacing w:line="360" w:lineRule="auto"/>
        <w:ind w:right="288" w:firstLine="480" w:firstLineChars="200"/>
        <w:rPr>
          <w:rFonts w:ascii="宋体" w:hAnsi="宋体" w:cs="宋体"/>
          <w:sz w:val="24"/>
          <w:szCs w:val="24"/>
        </w:rPr>
      </w:pPr>
      <w:bookmarkStart w:id="28" w:name="5.2_投标人应当仔细阅读和正确理解磋商文件中陈述的所有事项，遵循格式文件的规定"/>
      <w:bookmarkEnd w:id="28"/>
      <w:r>
        <w:rPr>
          <w:rFonts w:hint="eastAsia" w:ascii="宋体" w:hAnsi="宋体" w:cs="宋体"/>
          <w:sz w:val="24"/>
          <w:szCs w:val="24"/>
        </w:rPr>
        <w:t>5.2投标人应当仔细阅读和正确理解磋商文件中陈述的所有事项，遵循格式文件的规定和签署要求。</w:t>
      </w:r>
    </w:p>
    <w:p>
      <w:pPr>
        <w:pStyle w:val="5"/>
        <w:numPr>
          <w:ilvl w:val="0"/>
          <w:numId w:val="0"/>
        </w:numPr>
        <w:tabs>
          <w:tab w:val="left" w:pos="536"/>
          <w:tab w:val="clear" w:pos="1584"/>
        </w:tabs>
        <w:spacing w:before="0" w:line="360" w:lineRule="auto"/>
        <w:rPr>
          <w:rFonts w:ascii="宋体" w:hAnsi="宋体" w:eastAsia="宋体" w:cs="宋体"/>
          <w:b/>
          <w:bCs/>
          <w:sz w:val="24"/>
          <w:szCs w:val="24"/>
        </w:rPr>
      </w:pPr>
      <w:r>
        <w:rPr>
          <w:rFonts w:hint="eastAsia" w:ascii="宋体" w:hAnsi="宋体" w:eastAsia="宋体" w:cs="宋体"/>
          <w:b/>
          <w:bCs/>
          <w:sz w:val="24"/>
          <w:szCs w:val="24"/>
        </w:rPr>
        <w:t>6.磋商文件的澄清和修改</w:t>
      </w:r>
    </w:p>
    <w:p>
      <w:pPr>
        <w:tabs>
          <w:tab w:val="left" w:pos="1165"/>
        </w:tabs>
        <w:spacing w:line="360" w:lineRule="auto"/>
        <w:ind w:right="288" w:firstLine="480" w:firstLineChars="200"/>
        <w:rPr>
          <w:rFonts w:ascii="宋体" w:hAnsi="宋体" w:cs="宋体"/>
          <w:sz w:val="24"/>
          <w:szCs w:val="24"/>
        </w:rPr>
      </w:pPr>
      <w:bookmarkStart w:id="29" w:name="6.1_提交首次响应文件截止之日前，采购人、采购代理机构或者磋商小组可以对已发出"/>
      <w:bookmarkEnd w:id="29"/>
      <w:r>
        <w:rPr>
          <w:rFonts w:hint="eastAsia" w:ascii="宋体" w:hAnsi="宋体" w:cs="宋体"/>
          <w:sz w:val="24"/>
          <w:szCs w:val="24"/>
        </w:rPr>
        <w:t>6.1提交首次响应文件截止之日前，采购人或采购代理机构或者磋商小组可以</w:t>
      </w:r>
      <w:r>
        <w:rPr>
          <w:rFonts w:hint="eastAsia" w:ascii="宋体" w:hAnsi="宋体" w:cs="宋体"/>
          <w:spacing w:val="-4"/>
          <w:sz w:val="24"/>
          <w:szCs w:val="24"/>
        </w:rPr>
        <w:t>对已发出的磋商文件进行必要的澄清或者修改，澄清或者修改的内容作为磋商文件的</w:t>
      </w:r>
      <w:r>
        <w:rPr>
          <w:rFonts w:hint="eastAsia" w:ascii="宋体" w:hAnsi="宋体" w:cs="宋体"/>
          <w:spacing w:val="-7"/>
          <w:sz w:val="24"/>
          <w:szCs w:val="24"/>
        </w:rPr>
        <w:t>组成部分。澄清或者修改的内容可能影响响应文件编制的，采购人、采购代理机构应</w:t>
      </w:r>
      <w:r>
        <w:rPr>
          <w:rFonts w:hint="eastAsia" w:ascii="宋体" w:hAnsi="宋体" w:cs="宋体"/>
          <w:spacing w:val="-4"/>
          <w:sz w:val="24"/>
          <w:szCs w:val="24"/>
        </w:rPr>
        <w:t>当在提交首次响应文件截止时间至少</w:t>
      </w:r>
      <w:r>
        <w:rPr>
          <w:rFonts w:hint="eastAsia" w:ascii="宋体" w:hAnsi="宋体" w:cs="宋体"/>
          <w:sz w:val="24"/>
          <w:szCs w:val="24"/>
        </w:rPr>
        <w:t>5</w:t>
      </w:r>
      <w:r>
        <w:rPr>
          <w:rFonts w:hint="eastAsia" w:ascii="宋体" w:hAnsi="宋体" w:cs="宋体"/>
          <w:spacing w:val="-13"/>
          <w:sz w:val="24"/>
          <w:szCs w:val="24"/>
        </w:rPr>
        <w:t>日前，以书面形式通知所有获取磋商文件的投</w:t>
      </w:r>
      <w:r>
        <w:rPr>
          <w:rFonts w:hint="eastAsia" w:ascii="宋体" w:hAnsi="宋体" w:cs="宋体"/>
          <w:spacing w:val="-10"/>
          <w:sz w:val="24"/>
          <w:szCs w:val="24"/>
        </w:rPr>
        <w:t>标人；不足</w:t>
      </w:r>
      <w:r>
        <w:rPr>
          <w:rFonts w:hint="eastAsia" w:ascii="宋体" w:hAnsi="宋体" w:cs="宋体"/>
          <w:sz w:val="24"/>
          <w:szCs w:val="24"/>
        </w:rPr>
        <w:t>5</w:t>
      </w:r>
      <w:r>
        <w:rPr>
          <w:rFonts w:hint="eastAsia" w:ascii="宋体" w:hAnsi="宋体" w:cs="宋体"/>
          <w:spacing w:val="-8"/>
          <w:sz w:val="24"/>
          <w:szCs w:val="24"/>
        </w:rPr>
        <w:t>日的，采购人或采购代理机构应当顺延提交首次响应文件截止时间。</w:t>
      </w:r>
    </w:p>
    <w:p>
      <w:pPr>
        <w:tabs>
          <w:tab w:val="left" w:pos="1163"/>
        </w:tabs>
        <w:spacing w:line="360" w:lineRule="auto"/>
        <w:ind w:firstLine="480" w:firstLineChars="200"/>
        <w:rPr>
          <w:rFonts w:ascii="宋体" w:hAnsi="宋体" w:cs="宋体"/>
          <w:sz w:val="24"/>
          <w:szCs w:val="24"/>
        </w:rPr>
      </w:pPr>
      <w:bookmarkStart w:id="30" w:name="6.2_澄清或者修改是磋商文件的组成部分。澄清或者修改以公告的方式发布。"/>
      <w:bookmarkEnd w:id="30"/>
      <w:r>
        <w:rPr>
          <w:rFonts w:hint="eastAsia" w:ascii="宋体" w:hAnsi="宋体" w:cs="宋体"/>
          <w:sz w:val="24"/>
          <w:szCs w:val="24"/>
        </w:rPr>
        <w:t>6.2澄清或者修改是磋商文件的组成部分。澄清或者修改以公告的方式发布。</w:t>
      </w:r>
    </w:p>
    <w:p>
      <w:pPr>
        <w:pStyle w:val="5"/>
        <w:numPr>
          <w:ilvl w:val="0"/>
          <w:numId w:val="0"/>
        </w:numPr>
        <w:tabs>
          <w:tab w:val="left" w:pos="536"/>
          <w:tab w:val="clear" w:pos="1584"/>
        </w:tabs>
        <w:spacing w:before="0" w:line="360" w:lineRule="auto"/>
        <w:rPr>
          <w:rFonts w:ascii="宋体" w:hAnsi="宋体" w:eastAsia="宋体" w:cs="宋体"/>
          <w:b/>
          <w:bCs/>
          <w:sz w:val="24"/>
          <w:szCs w:val="24"/>
        </w:rPr>
      </w:pPr>
      <w:r>
        <w:rPr>
          <w:rFonts w:hint="eastAsia" w:ascii="宋体" w:hAnsi="宋体" w:eastAsia="宋体" w:cs="宋体"/>
          <w:b/>
          <w:bCs/>
          <w:sz w:val="24"/>
          <w:szCs w:val="24"/>
        </w:rPr>
        <w:t>7.现场考察和答疑会</w:t>
      </w:r>
    </w:p>
    <w:p>
      <w:pPr>
        <w:tabs>
          <w:tab w:val="left" w:pos="1163"/>
        </w:tabs>
        <w:spacing w:line="360" w:lineRule="auto"/>
        <w:ind w:firstLine="360" w:firstLineChars="150"/>
        <w:rPr>
          <w:rFonts w:ascii="宋体" w:hAnsi="宋体" w:cs="宋体"/>
          <w:sz w:val="24"/>
          <w:szCs w:val="24"/>
        </w:rPr>
      </w:pPr>
      <w:bookmarkStart w:id="31" w:name="7.1_现场考察和答疑会：见投标人须知前附表。"/>
      <w:bookmarkEnd w:id="31"/>
      <w:r>
        <w:rPr>
          <w:rFonts w:hint="eastAsia" w:ascii="宋体" w:hAnsi="宋体" w:cs="宋体"/>
          <w:sz w:val="24"/>
          <w:szCs w:val="24"/>
        </w:rPr>
        <w:t>现场考察和答疑会：见投标人须知前附表。</w:t>
      </w:r>
    </w:p>
    <w:p>
      <w:pPr>
        <w:rPr>
          <w:rFonts w:ascii="宋体" w:hAnsi="宋体" w:cs="宋体"/>
          <w:b/>
          <w:sz w:val="24"/>
          <w:szCs w:val="24"/>
        </w:rPr>
      </w:pPr>
      <w:r>
        <w:rPr>
          <w:rFonts w:hint="eastAsia" w:ascii="宋体" w:hAnsi="宋体" w:cs="宋体"/>
          <w:b/>
          <w:sz w:val="24"/>
          <w:szCs w:val="24"/>
        </w:rPr>
        <w:t>三、响应文件</w:t>
      </w:r>
    </w:p>
    <w:p>
      <w:pPr>
        <w:pStyle w:val="5"/>
        <w:numPr>
          <w:ilvl w:val="0"/>
          <w:numId w:val="0"/>
        </w:numPr>
        <w:tabs>
          <w:tab w:val="left" w:pos="536"/>
          <w:tab w:val="clear" w:pos="1584"/>
        </w:tabs>
        <w:spacing w:before="0" w:line="360" w:lineRule="auto"/>
        <w:rPr>
          <w:rFonts w:ascii="宋体" w:hAnsi="宋体" w:eastAsia="宋体" w:cs="宋体"/>
          <w:b/>
          <w:bCs/>
          <w:sz w:val="24"/>
          <w:szCs w:val="24"/>
        </w:rPr>
      </w:pPr>
      <w:r>
        <w:rPr>
          <w:rFonts w:hint="eastAsia" w:ascii="宋体" w:hAnsi="宋体" w:eastAsia="宋体" w:cs="宋体"/>
          <w:b/>
          <w:bCs/>
          <w:sz w:val="24"/>
          <w:szCs w:val="24"/>
        </w:rPr>
        <w:t>8.响应文件计量单位和使用文字</w:t>
      </w:r>
    </w:p>
    <w:p>
      <w:pPr>
        <w:tabs>
          <w:tab w:val="left" w:pos="1163"/>
        </w:tabs>
        <w:spacing w:line="360" w:lineRule="auto"/>
        <w:ind w:firstLine="480" w:firstLineChars="200"/>
        <w:rPr>
          <w:rFonts w:ascii="宋体" w:hAnsi="宋体" w:cs="宋体"/>
          <w:sz w:val="24"/>
          <w:szCs w:val="24"/>
        </w:rPr>
      </w:pPr>
      <w:bookmarkStart w:id="32" w:name="8.1_所有计量均采用中华人民共和国法定计量单位。"/>
      <w:bookmarkEnd w:id="32"/>
      <w:r>
        <w:rPr>
          <w:rFonts w:hint="eastAsia" w:ascii="宋体" w:hAnsi="宋体" w:cs="宋体"/>
          <w:sz w:val="24"/>
          <w:szCs w:val="24"/>
        </w:rPr>
        <w:t>8.1所有计量均采用中华人民共和国法定计量单位。</w:t>
      </w:r>
    </w:p>
    <w:p>
      <w:pPr>
        <w:tabs>
          <w:tab w:val="left" w:pos="1165"/>
        </w:tabs>
        <w:spacing w:line="360" w:lineRule="auto"/>
        <w:ind w:right="233" w:firstLine="480" w:firstLineChars="200"/>
        <w:rPr>
          <w:rFonts w:ascii="宋体" w:hAnsi="宋体" w:cs="宋体"/>
          <w:sz w:val="24"/>
          <w:szCs w:val="24"/>
        </w:rPr>
      </w:pPr>
      <w:bookmarkStart w:id="33" w:name="8.2_响应文件使用中文编制。响应文件部分内容必须使用其他文字的，应当附有该文字"/>
      <w:bookmarkEnd w:id="33"/>
      <w:r>
        <w:rPr>
          <w:rFonts w:hint="eastAsia" w:ascii="宋体" w:hAnsi="宋体" w:cs="宋体"/>
          <w:sz w:val="24"/>
          <w:szCs w:val="24"/>
        </w:rPr>
        <w:t>8.2响应文件使用中文编制。响应文件部分内容必须使用其他文字的，应当附</w:t>
      </w:r>
      <w:r>
        <w:rPr>
          <w:rFonts w:hint="eastAsia" w:ascii="宋体" w:hAnsi="宋体" w:cs="宋体"/>
          <w:spacing w:val="-1"/>
          <w:sz w:val="24"/>
          <w:szCs w:val="24"/>
        </w:rPr>
        <w:t>有该文字的中文译本。投标人承担未附中文译本或中文译本不准确而引起不利后果。</w:t>
      </w:r>
    </w:p>
    <w:p>
      <w:pPr>
        <w:pStyle w:val="5"/>
        <w:numPr>
          <w:ilvl w:val="0"/>
          <w:numId w:val="0"/>
        </w:numPr>
        <w:tabs>
          <w:tab w:val="left" w:pos="536"/>
          <w:tab w:val="clear" w:pos="1584"/>
        </w:tabs>
        <w:spacing w:before="0" w:line="360" w:lineRule="auto"/>
        <w:rPr>
          <w:rFonts w:ascii="宋体" w:hAnsi="宋体" w:eastAsia="宋体" w:cs="宋体"/>
          <w:b/>
          <w:bCs/>
          <w:sz w:val="24"/>
          <w:szCs w:val="24"/>
        </w:rPr>
      </w:pPr>
      <w:r>
        <w:rPr>
          <w:rFonts w:hint="eastAsia" w:ascii="宋体" w:hAnsi="宋体" w:eastAsia="宋体" w:cs="宋体"/>
          <w:b/>
          <w:bCs/>
          <w:sz w:val="24"/>
          <w:szCs w:val="24"/>
        </w:rPr>
        <w:t>9.联合体</w:t>
      </w:r>
    </w:p>
    <w:p>
      <w:pPr>
        <w:tabs>
          <w:tab w:val="left" w:pos="1163"/>
        </w:tabs>
        <w:spacing w:line="360" w:lineRule="auto"/>
        <w:ind w:firstLine="480" w:firstLineChars="200"/>
        <w:rPr>
          <w:rFonts w:ascii="宋体" w:hAnsi="宋体" w:cs="宋体"/>
          <w:sz w:val="24"/>
          <w:szCs w:val="24"/>
        </w:rPr>
      </w:pPr>
      <w:bookmarkStart w:id="34" w:name="9.1_不接受投标人组成联合体。"/>
      <w:bookmarkEnd w:id="34"/>
      <w:r>
        <w:rPr>
          <w:rFonts w:hint="eastAsia" w:ascii="宋体" w:hAnsi="宋体" w:cs="宋体"/>
          <w:sz w:val="24"/>
          <w:szCs w:val="24"/>
        </w:rPr>
        <w:t>不接受投标人组成联合体。</w:t>
      </w:r>
    </w:p>
    <w:p>
      <w:pPr>
        <w:pStyle w:val="5"/>
        <w:numPr>
          <w:ilvl w:val="0"/>
          <w:numId w:val="0"/>
        </w:numPr>
        <w:tabs>
          <w:tab w:val="left" w:pos="536"/>
          <w:tab w:val="clear" w:pos="1584"/>
        </w:tabs>
        <w:spacing w:before="0" w:line="360" w:lineRule="auto"/>
        <w:rPr>
          <w:rFonts w:ascii="宋体" w:hAnsi="宋体" w:eastAsia="宋体" w:cs="宋体"/>
          <w:b/>
          <w:bCs/>
          <w:sz w:val="24"/>
          <w:szCs w:val="24"/>
        </w:rPr>
      </w:pPr>
      <w:r>
        <w:rPr>
          <w:rFonts w:hint="eastAsia" w:ascii="宋体" w:hAnsi="宋体" w:eastAsia="宋体" w:cs="宋体"/>
          <w:b/>
          <w:bCs/>
          <w:sz w:val="24"/>
          <w:szCs w:val="24"/>
        </w:rPr>
        <w:t>10.响应文件的组成</w:t>
      </w:r>
    </w:p>
    <w:p>
      <w:pPr>
        <w:tabs>
          <w:tab w:val="left" w:pos="1912"/>
        </w:tabs>
        <w:spacing w:line="360" w:lineRule="auto"/>
        <w:ind w:firstLine="360" w:firstLineChars="150"/>
        <w:rPr>
          <w:rFonts w:ascii="宋体" w:hAnsi="宋体" w:cs="宋体"/>
          <w:sz w:val="24"/>
          <w:szCs w:val="24"/>
        </w:rPr>
      </w:pPr>
      <w:bookmarkStart w:id="35" w:name="10.1_响应文件"/>
      <w:bookmarkEnd w:id="35"/>
      <w:r>
        <w:rPr>
          <w:rFonts w:hint="eastAsia" w:ascii="宋体" w:hAnsi="宋体" w:cs="宋体"/>
          <w:sz w:val="24"/>
          <w:szCs w:val="24"/>
        </w:rPr>
        <w:t>详见磋商文件第六部分响应文件格式；</w:t>
      </w:r>
    </w:p>
    <w:p>
      <w:pPr>
        <w:pStyle w:val="5"/>
        <w:numPr>
          <w:ilvl w:val="0"/>
          <w:numId w:val="0"/>
        </w:numPr>
        <w:tabs>
          <w:tab w:val="left" w:pos="536"/>
          <w:tab w:val="clear" w:pos="1584"/>
        </w:tabs>
        <w:spacing w:before="0" w:line="360" w:lineRule="auto"/>
        <w:rPr>
          <w:rFonts w:ascii="宋体" w:hAnsi="宋体" w:eastAsia="宋体" w:cs="宋体"/>
          <w:b/>
          <w:bCs/>
          <w:sz w:val="24"/>
          <w:szCs w:val="24"/>
        </w:rPr>
      </w:pPr>
      <w:r>
        <w:rPr>
          <w:rFonts w:hint="eastAsia" w:ascii="宋体" w:hAnsi="宋体" w:eastAsia="宋体" w:cs="宋体"/>
          <w:b/>
          <w:bCs/>
          <w:sz w:val="24"/>
          <w:szCs w:val="24"/>
        </w:rPr>
        <w:t>11.投标人认为需加以说明的其他内容；响应文件编制说明</w:t>
      </w:r>
    </w:p>
    <w:p>
      <w:pPr>
        <w:tabs>
          <w:tab w:val="left" w:pos="1165"/>
        </w:tabs>
        <w:spacing w:line="360" w:lineRule="auto"/>
        <w:ind w:right="290" w:firstLine="480" w:firstLineChars="200"/>
        <w:rPr>
          <w:rFonts w:ascii="宋体" w:hAnsi="宋体" w:cs="宋体"/>
          <w:b/>
          <w:sz w:val="24"/>
          <w:szCs w:val="24"/>
        </w:rPr>
      </w:pPr>
      <w:bookmarkStart w:id="36" w:name="11.1_响应文件必须按照磋商文件要求的统一格式顺序编写。要求响应文件全部内容制"/>
      <w:bookmarkEnd w:id="36"/>
      <w:r>
        <w:rPr>
          <w:rFonts w:hint="eastAsia" w:ascii="宋体" w:hAnsi="宋体" w:cs="宋体"/>
          <w:sz w:val="24"/>
          <w:szCs w:val="24"/>
        </w:rPr>
        <w:t>11.1响应文件必须按照磋商文件要求的统一格式顺序编写</w:t>
      </w:r>
      <w:r>
        <w:rPr>
          <w:rFonts w:hint="eastAsia" w:ascii="宋体" w:hAnsi="宋体" w:cs="宋体"/>
          <w:b/>
          <w:spacing w:val="4"/>
          <w:sz w:val="24"/>
          <w:szCs w:val="24"/>
        </w:rPr>
        <w:t>。</w:t>
      </w:r>
    </w:p>
    <w:p>
      <w:pPr>
        <w:pStyle w:val="5"/>
        <w:numPr>
          <w:ilvl w:val="0"/>
          <w:numId w:val="0"/>
        </w:numPr>
        <w:tabs>
          <w:tab w:val="left" w:pos="536"/>
          <w:tab w:val="clear" w:pos="1584"/>
        </w:tabs>
        <w:spacing w:before="0" w:line="360" w:lineRule="auto"/>
        <w:rPr>
          <w:rFonts w:ascii="宋体" w:hAnsi="宋体" w:eastAsia="宋体" w:cs="宋体"/>
          <w:b/>
          <w:bCs/>
          <w:sz w:val="24"/>
          <w:szCs w:val="24"/>
        </w:rPr>
      </w:pPr>
      <w:r>
        <w:rPr>
          <w:rFonts w:hint="eastAsia" w:ascii="宋体" w:hAnsi="宋体" w:eastAsia="宋体" w:cs="宋体"/>
          <w:b/>
          <w:bCs/>
          <w:sz w:val="24"/>
          <w:szCs w:val="24"/>
        </w:rPr>
        <w:t>12.磋商报价</w:t>
      </w:r>
    </w:p>
    <w:p>
      <w:pPr>
        <w:tabs>
          <w:tab w:val="left" w:pos="1165"/>
        </w:tabs>
        <w:spacing w:line="360" w:lineRule="auto"/>
        <w:ind w:right="288" w:firstLine="480" w:firstLineChars="200"/>
        <w:rPr>
          <w:rFonts w:ascii="宋体" w:hAnsi="宋体" w:cs="宋体"/>
          <w:sz w:val="24"/>
          <w:szCs w:val="24"/>
        </w:rPr>
      </w:pPr>
      <w:bookmarkStart w:id="37" w:name="12.1_《报价一览表》为全部货物和服务的报价，应当包括人工、机械设备、管理、保"/>
      <w:bookmarkEnd w:id="37"/>
      <w:r>
        <w:rPr>
          <w:rFonts w:hint="eastAsia" w:ascii="宋体" w:hAnsi="宋体" w:cs="宋体"/>
          <w:sz w:val="24"/>
          <w:szCs w:val="24"/>
        </w:rPr>
        <w:t>12.1报价为全部货物和服务的报价，应当包括人工、机械设备、管理、保险、利润、税金等费用，以及合同包含的所有风险、责任等。</w:t>
      </w:r>
    </w:p>
    <w:p>
      <w:pPr>
        <w:spacing w:line="360" w:lineRule="auto"/>
        <w:ind w:firstLine="480" w:firstLineChars="200"/>
        <w:rPr>
          <w:rFonts w:ascii="宋体" w:hAnsi="宋体" w:cs="宋体"/>
          <w:sz w:val="24"/>
          <w:szCs w:val="24"/>
        </w:rPr>
      </w:pPr>
      <w:bookmarkStart w:id="38" w:name="12.2_《报价一览表》_中的每一个费用单项，均应填写单项报价和计算总价，并由法"/>
      <w:bookmarkEnd w:id="38"/>
      <w:r>
        <w:rPr>
          <w:rFonts w:hint="eastAsia" w:ascii="宋体" w:hAnsi="宋体" w:cs="宋体"/>
          <w:sz w:val="24"/>
          <w:szCs w:val="24"/>
        </w:rPr>
        <w:t>12.2报价中的每一个费用单项，均应填写单项报价和计算总价，并由法定代表人或授权委托人签署。</w:t>
      </w:r>
    </w:p>
    <w:p>
      <w:pPr>
        <w:tabs>
          <w:tab w:val="left" w:pos="1163"/>
        </w:tabs>
        <w:spacing w:line="360" w:lineRule="auto"/>
        <w:ind w:firstLine="480" w:firstLineChars="200"/>
        <w:rPr>
          <w:rFonts w:ascii="宋体" w:hAnsi="宋体" w:cs="宋体"/>
          <w:sz w:val="24"/>
          <w:szCs w:val="24"/>
        </w:rPr>
      </w:pPr>
      <w:bookmarkStart w:id="39" w:name="12.3_报价全部采用人民币表示。"/>
      <w:bookmarkEnd w:id="39"/>
      <w:r>
        <w:rPr>
          <w:rFonts w:hint="eastAsia" w:ascii="宋体" w:hAnsi="宋体" w:cs="宋体"/>
          <w:sz w:val="24"/>
          <w:szCs w:val="24"/>
        </w:rPr>
        <w:t>12.3报价全部采用人民币。</w:t>
      </w:r>
    </w:p>
    <w:p>
      <w:pPr>
        <w:tabs>
          <w:tab w:val="left" w:pos="1163"/>
        </w:tabs>
        <w:spacing w:line="360" w:lineRule="auto"/>
        <w:ind w:firstLine="480" w:firstLineChars="200"/>
        <w:rPr>
          <w:rFonts w:ascii="宋体" w:hAnsi="宋体" w:cs="宋体"/>
          <w:sz w:val="24"/>
          <w:szCs w:val="24"/>
        </w:rPr>
      </w:pPr>
      <w:bookmarkStart w:id="40" w:name="12.4_超出采购预算的报价为无效报价。"/>
      <w:bookmarkEnd w:id="40"/>
      <w:r>
        <w:rPr>
          <w:rFonts w:hint="eastAsia" w:ascii="宋体" w:hAnsi="宋体" w:cs="宋体"/>
          <w:sz w:val="24"/>
          <w:szCs w:val="24"/>
        </w:rPr>
        <w:t>12.4超出采购预算的报价为无效报价。</w:t>
      </w:r>
    </w:p>
    <w:p>
      <w:pPr>
        <w:pStyle w:val="5"/>
        <w:numPr>
          <w:ilvl w:val="0"/>
          <w:numId w:val="0"/>
        </w:numPr>
        <w:tabs>
          <w:tab w:val="left" w:pos="536"/>
          <w:tab w:val="clear" w:pos="1584"/>
        </w:tabs>
        <w:spacing w:before="0" w:line="360" w:lineRule="auto"/>
        <w:rPr>
          <w:rFonts w:ascii="宋体" w:hAnsi="宋体" w:eastAsia="宋体" w:cs="宋体"/>
          <w:b/>
          <w:bCs/>
          <w:sz w:val="24"/>
          <w:szCs w:val="24"/>
        </w:rPr>
      </w:pPr>
      <w:r>
        <w:rPr>
          <w:rFonts w:hint="eastAsia" w:ascii="宋体" w:hAnsi="宋体" w:eastAsia="宋体" w:cs="宋体"/>
          <w:b/>
          <w:bCs/>
          <w:sz w:val="24"/>
          <w:szCs w:val="24"/>
        </w:rPr>
        <w:t>13.磋商保证金</w:t>
      </w:r>
      <w:r>
        <w:rPr>
          <w:rFonts w:hint="eastAsia" w:ascii="宋体" w:hAnsi="宋体" w:eastAsia="宋体" w:cs="宋体"/>
          <w:b/>
          <w:bCs/>
          <w:sz w:val="22"/>
          <w:szCs w:val="22"/>
        </w:rPr>
        <w:t>（投标人须知前附表若注明本项目不要求投标保证金，则此条款可忽视略。）</w:t>
      </w:r>
    </w:p>
    <w:p>
      <w:pPr>
        <w:tabs>
          <w:tab w:val="left" w:pos="1163"/>
        </w:tabs>
        <w:spacing w:line="360" w:lineRule="auto"/>
        <w:ind w:right="290" w:firstLine="476" w:firstLineChars="200"/>
        <w:rPr>
          <w:rFonts w:ascii="宋体" w:hAnsi="宋体" w:cs="宋体"/>
          <w:spacing w:val="-1"/>
          <w:sz w:val="24"/>
          <w:szCs w:val="24"/>
        </w:rPr>
      </w:pPr>
      <w:bookmarkStart w:id="41" w:name="13.1_磋商保证金金额：见投标人须知前附表。"/>
      <w:bookmarkEnd w:id="41"/>
      <w:r>
        <w:rPr>
          <w:rFonts w:hint="eastAsia" w:ascii="宋体" w:hAnsi="宋体" w:cs="宋体"/>
          <w:spacing w:val="-1"/>
          <w:sz w:val="24"/>
          <w:szCs w:val="24"/>
        </w:rPr>
        <w:t>13.1磋商保证金金额：见投标人须知前附表。</w:t>
      </w:r>
    </w:p>
    <w:p>
      <w:pPr>
        <w:tabs>
          <w:tab w:val="left" w:pos="1163"/>
        </w:tabs>
        <w:spacing w:line="360" w:lineRule="auto"/>
        <w:ind w:right="290" w:firstLine="476" w:firstLineChars="200"/>
        <w:rPr>
          <w:rFonts w:ascii="宋体" w:hAnsi="宋体" w:cs="宋体"/>
          <w:spacing w:val="-1"/>
          <w:sz w:val="24"/>
          <w:szCs w:val="24"/>
        </w:rPr>
      </w:pPr>
      <w:bookmarkStart w:id="42" w:name="13.2_磋商保证金缴纳时间：见投标人须知前附表。"/>
      <w:bookmarkEnd w:id="42"/>
      <w:r>
        <w:rPr>
          <w:rFonts w:hint="eastAsia" w:ascii="宋体" w:hAnsi="宋体" w:cs="宋体"/>
          <w:spacing w:val="-1"/>
          <w:sz w:val="24"/>
          <w:szCs w:val="24"/>
        </w:rPr>
        <w:t>13.2磋商保证金缴纳时间：见投标人须知前附表。</w:t>
      </w:r>
      <w:bookmarkStart w:id="43" w:name="13.3_磋商保证金缴纳账户：见投标人须知前附表。"/>
      <w:bookmarkEnd w:id="43"/>
    </w:p>
    <w:p>
      <w:pPr>
        <w:tabs>
          <w:tab w:val="left" w:pos="1163"/>
        </w:tabs>
        <w:spacing w:line="360" w:lineRule="auto"/>
        <w:ind w:right="290" w:firstLine="476" w:firstLineChars="200"/>
        <w:rPr>
          <w:rFonts w:ascii="宋体" w:hAnsi="宋体" w:cs="宋体"/>
          <w:spacing w:val="-1"/>
          <w:sz w:val="24"/>
          <w:szCs w:val="24"/>
        </w:rPr>
      </w:pPr>
      <w:r>
        <w:rPr>
          <w:rFonts w:hint="eastAsia" w:ascii="宋体" w:hAnsi="宋体" w:cs="宋体"/>
          <w:spacing w:val="-1"/>
          <w:sz w:val="24"/>
          <w:szCs w:val="24"/>
        </w:rPr>
        <w:t>13.3磋商保证金缴纳账户：见投标人须知前附表。</w:t>
      </w:r>
      <w:bookmarkStart w:id="44" w:name="13.4_磋商保证金缴纳方式：见投标人须知前附表。"/>
      <w:bookmarkEnd w:id="44"/>
    </w:p>
    <w:p>
      <w:pPr>
        <w:tabs>
          <w:tab w:val="left" w:pos="1163"/>
        </w:tabs>
        <w:spacing w:line="360" w:lineRule="auto"/>
        <w:ind w:right="290" w:firstLine="476" w:firstLineChars="200"/>
        <w:rPr>
          <w:rFonts w:ascii="宋体" w:hAnsi="宋体" w:cs="宋体"/>
          <w:spacing w:val="-1"/>
          <w:sz w:val="24"/>
          <w:szCs w:val="24"/>
        </w:rPr>
      </w:pPr>
      <w:r>
        <w:rPr>
          <w:rFonts w:hint="eastAsia" w:ascii="宋体" w:hAnsi="宋体" w:cs="宋体"/>
          <w:spacing w:val="-1"/>
          <w:sz w:val="24"/>
          <w:szCs w:val="24"/>
        </w:rPr>
        <w:t>13.4磋商保证金缴纳方式：见投标人须知前附表。</w:t>
      </w:r>
    </w:p>
    <w:p>
      <w:pPr>
        <w:tabs>
          <w:tab w:val="left" w:pos="1163"/>
        </w:tabs>
        <w:spacing w:line="360" w:lineRule="auto"/>
        <w:ind w:firstLine="480" w:firstLineChars="200"/>
        <w:rPr>
          <w:rFonts w:ascii="宋体" w:hAnsi="宋体" w:cs="宋体"/>
          <w:sz w:val="24"/>
          <w:szCs w:val="24"/>
        </w:rPr>
      </w:pPr>
      <w:bookmarkStart w:id="45" w:name="13.5_投标人未按磋商文件要求提交磋商保证金的，报价无效。"/>
      <w:bookmarkEnd w:id="45"/>
      <w:r>
        <w:rPr>
          <w:rFonts w:hint="eastAsia" w:ascii="宋体" w:hAnsi="宋体" w:cs="宋体"/>
          <w:sz w:val="24"/>
          <w:szCs w:val="24"/>
        </w:rPr>
        <w:t>13.5投标人未按磋商文件要求提交磋商保证金的，报价无效。</w:t>
      </w:r>
    </w:p>
    <w:p>
      <w:pPr>
        <w:tabs>
          <w:tab w:val="left" w:pos="1163"/>
        </w:tabs>
        <w:spacing w:line="360" w:lineRule="auto"/>
        <w:ind w:right="290" w:firstLine="476" w:firstLineChars="200"/>
        <w:rPr>
          <w:rFonts w:ascii="宋体" w:hAnsi="宋体" w:cs="宋体"/>
          <w:sz w:val="24"/>
          <w:szCs w:val="24"/>
        </w:rPr>
      </w:pPr>
      <w:bookmarkStart w:id="46" w:name="13.6_未中标的投标人，其投标保证金在中标通知书发出后5个工作日内由招标代理机"/>
      <w:bookmarkEnd w:id="46"/>
      <w:r>
        <w:rPr>
          <w:rFonts w:hint="eastAsia" w:ascii="宋体" w:hAnsi="宋体" w:cs="宋体"/>
          <w:spacing w:val="-1"/>
          <w:sz w:val="24"/>
          <w:szCs w:val="24"/>
        </w:rPr>
        <w:t xml:space="preserve">13.6未中标的投标人，其投标保证金在中标通知书发出后 </w:t>
      </w:r>
      <w:r>
        <w:rPr>
          <w:rFonts w:hint="eastAsia" w:ascii="宋体" w:hAnsi="宋体" w:cs="宋体"/>
          <w:sz w:val="24"/>
          <w:szCs w:val="24"/>
        </w:rPr>
        <w:t>5</w:t>
      </w:r>
      <w:r>
        <w:rPr>
          <w:rFonts w:hint="eastAsia" w:ascii="宋体" w:hAnsi="宋体" w:cs="宋体"/>
          <w:spacing w:val="-6"/>
          <w:sz w:val="24"/>
          <w:szCs w:val="24"/>
        </w:rPr>
        <w:t xml:space="preserve"> 个工作日内由招标</w:t>
      </w:r>
      <w:r>
        <w:rPr>
          <w:rFonts w:hint="eastAsia" w:ascii="宋体" w:hAnsi="宋体" w:cs="宋体"/>
          <w:sz w:val="24"/>
          <w:szCs w:val="24"/>
        </w:rPr>
        <w:t>代理机构操作退还投标保证金。</w:t>
      </w:r>
    </w:p>
    <w:p>
      <w:pPr>
        <w:tabs>
          <w:tab w:val="left" w:pos="1163"/>
        </w:tabs>
        <w:spacing w:line="360" w:lineRule="auto"/>
        <w:ind w:right="290" w:firstLine="476" w:firstLineChars="200"/>
        <w:rPr>
          <w:rFonts w:ascii="宋体" w:hAnsi="宋体" w:cs="宋体"/>
          <w:sz w:val="24"/>
          <w:szCs w:val="24"/>
        </w:rPr>
      </w:pPr>
      <w:bookmarkStart w:id="47" w:name="13.7_中标的投标人，其投标保证金在政府采购合同签署后5个工作日内由招标代理机"/>
      <w:bookmarkEnd w:id="47"/>
      <w:r>
        <w:rPr>
          <w:rFonts w:hint="eastAsia" w:ascii="宋体" w:hAnsi="宋体" w:cs="宋体"/>
          <w:spacing w:val="-1"/>
          <w:sz w:val="24"/>
          <w:szCs w:val="24"/>
        </w:rPr>
        <w:t xml:space="preserve">13.7中标的投标人，其投标保证金在政府采购合同签署后 </w:t>
      </w:r>
      <w:r>
        <w:rPr>
          <w:rFonts w:hint="eastAsia" w:ascii="宋体" w:hAnsi="宋体" w:cs="宋体"/>
          <w:sz w:val="24"/>
          <w:szCs w:val="24"/>
        </w:rPr>
        <w:t>5</w:t>
      </w:r>
      <w:r>
        <w:rPr>
          <w:rFonts w:hint="eastAsia" w:ascii="宋体" w:hAnsi="宋体" w:cs="宋体"/>
          <w:spacing w:val="-6"/>
          <w:sz w:val="24"/>
          <w:szCs w:val="24"/>
        </w:rPr>
        <w:t xml:space="preserve"> 个工作日内由招标</w:t>
      </w:r>
      <w:r>
        <w:rPr>
          <w:rFonts w:hint="eastAsia" w:ascii="宋体" w:hAnsi="宋体" w:cs="宋体"/>
          <w:sz w:val="24"/>
          <w:szCs w:val="24"/>
        </w:rPr>
        <w:t>代理机构操作退还投标保证金。</w:t>
      </w:r>
    </w:p>
    <w:p>
      <w:pPr>
        <w:tabs>
          <w:tab w:val="left" w:pos="1163"/>
        </w:tabs>
        <w:spacing w:line="360" w:lineRule="auto"/>
        <w:ind w:firstLine="480" w:firstLineChars="200"/>
        <w:rPr>
          <w:rFonts w:ascii="宋体" w:hAnsi="宋体" w:cs="宋体"/>
          <w:sz w:val="24"/>
          <w:szCs w:val="24"/>
        </w:rPr>
      </w:pPr>
      <w:bookmarkStart w:id="48" w:name="13.8_发生下列情况之一，磋商保证金不予退还："/>
      <w:bookmarkEnd w:id="48"/>
      <w:r>
        <w:rPr>
          <w:rFonts w:hint="eastAsia" w:ascii="宋体" w:hAnsi="宋体" w:cs="宋体"/>
          <w:sz w:val="24"/>
          <w:szCs w:val="24"/>
        </w:rPr>
        <w:t>13.8发生下列情况之一，磋商保证金不予退还：</w:t>
      </w:r>
    </w:p>
    <w:p>
      <w:pPr>
        <w:tabs>
          <w:tab w:val="left" w:pos="1792"/>
        </w:tabs>
        <w:spacing w:line="360" w:lineRule="auto"/>
        <w:ind w:firstLine="360" w:firstLineChars="150"/>
        <w:rPr>
          <w:rFonts w:ascii="宋体" w:hAnsi="宋体" w:cs="宋体"/>
          <w:sz w:val="24"/>
          <w:szCs w:val="24"/>
        </w:rPr>
      </w:pPr>
      <w:r>
        <w:rPr>
          <w:rFonts w:hint="eastAsia" w:ascii="宋体" w:hAnsi="宋体" w:cs="宋体"/>
          <w:sz w:val="24"/>
          <w:szCs w:val="24"/>
        </w:rPr>
        <w:t>（1）提交响应文件截止时间后撤回响应文件的；</w:t>
      </w:r>
    </w:p>
    <w:p>
      <w:pPr>
        <w:tabs>
          <w:tab w:val="left" w:pos="1792"/>
        </w:tabs>
        <w:spacing w:line="360" w:lineRule="auto"/>
        <w:ind w:firstLine="360" w:firstLineChars="150"/>
        <w:rPr>
          <w:rFonts w:ascii="宋体" w:hAnsi="宋体" w:cs="宋体"/>
          <w:sz w:val="24"/>
          <w:szCs w:val="24"/>
        </w:rPr>
      </w:pPr>
      <w:r>
        <w:rPr>
          <w:rFonts w:hint="eastAsia" w:ascii="宋体" w:hAnsi="宋体" w:cs="宋体"/>
          <w:sz w:val="24"/>
          <w:szCs w:val="24"/>
        </w:rPr>
        <w:t>（2）响应文件中提供虚假材料的；</w:t>
      </w:r>
    </w:p>
    <w:p>
      <w:pPr>
        <w:tabs>
          <w:tab w:val="left" w:pos="1792"/>
        </w:tabs>
        <w:spacing w:line="360" w:lineRule="auto"/>
        <w:ind w:firstLine="360" w:firstLineChars="150"/>
        <w:rPr>
          <w:rFonts w:ascii="宋体" w:hAnsi="宋体" w:cs="宋体"/>
          <w:sz w:val="24"/>
          <w:szCs w:val="24"/>
        </w:rPr>
      </w:pPr>
      <w:r>
        <w:rPr>
          <w:rFonts w:hint="eastAsia" w:ascii="宋体" w:hAnsi="宋体" w:cs="宋体"/>
          <w:sz w:val="24"/>
          <w:szCs w:val="24"/>
        </w:rPr>
        <w:t>（3）除因不可抗力或磋商文件认可的情形以外，中标人不与采购人签订合同；</w:t>
      </w:r>
    </w:p>
    <w:p>
      <w:pPr>
        <w:tabs>
          <w:tab w:val="left" w:pos="1792"/>
        </w:tabs>
        <w:spacing w:line="360" w:lineRule="auto"/>
        <w:ind w:firstLine="360" w:firstLineChars="150"/>
        <w:rPr>
          <w:rFonts w:ascii="宋体" w:hAnsi="宋体" w:cs="宋体"/>
          <w:sz w:val="24"/>
          <w:szCs w:val="24"/>
        </w:rPr>
      </w:pPr>
      <w:r>
        <w:rPr>
          <w:rFonts w:hint="eastAsia" w:ascii="宋体" w:hAnsi="宋体" w:cs="宋体"/>
          <w:sz w:val="24"/>
          <w:szCs w:val="24"/>
        </w:rPr>
        <w:t>（4）与采购人、其他投标人或者采购代理机构恶意串通的；</w:t>
      </w:r>
    </w:p>
    <w:p>
      <w:pPr>
        <w:tabs>
          <w:tab w:val="left" w:pos="1792"/>
        </w:tabs>
        <w:spacing w:line="360" w:lineRule="auto"/>
        <w:ind w:firstLine="360" w:firstLineChars="150"/>
        <w:rPr>
          <w:rFonts w:ascii="宋体" w:hAnsi="宋体" w:cs="宋体"/>
          <w:sz w:val="24"/>
          <w:szCs w:val="24"/>
        </w:rPr>
      </w:pPr>
      <w:r>
        <w:rPr>
          <w:rFonts w:hint="eastAsia" w:ascii="宋体" w:hAnsi="宋体" w:cs="宋体"/>
          <w:sz w:val="24"/>
          <w:szCs w:val="24"/>
        </w:rPr>
        <w:t>（5）中标人不在规定期限内与采购人签订合同的；</w:t>
      </w:r>
    </w:p>
    <w:p>
      <w:pPr>
        <w:spacing w:line="360" w:lineRule="auto"/>
        <w:ind w:left="84" w:leftChars="40" w:firstLine="232" w:firstLineChars="100"/>
        <w:jc w:val="left"/>
        <w:rPr>
          <w:rFonts w:ascii="宋体" w:hAnsi="宋体" w:cs="宋体"/>
          <w:sz w:val="24"/>
          <w:szCs w:val="24"/>
        </w:rPr>
      </w:pPr>
      <w:r>
        <w:rPr>
          <w:rFonts w:hint="eastAsia" w:ascii="宋体" w:hAnsi="宋体" w:cs="宋体"/>
          <w:spacing w:val="-4"/>
          <w:sz w:val="24"/>
          <w:szCs w:val="24"/>
        </w:rPr>
        <w:t>（6）投标人在本次磋商过程中出现违反法律法规的行为、扰乱磋商、评审</w:t>
      </w:r>
      <w:r>
        <w:rPr>
          <w:rFonts w:hint="eastAsia" w:ascii="宋体" w:hAnsi="宋体" w:cs="宋体"/>
          <w:sz w:val="24"/>
          <w:szCs w:val="24"/>
        </w:rPr>
        <w:t>秩序的行为或恶意利用规则谋求不法利益的行为。</w:t>
      </w:r>
    </w:p>
    <w:p>
      <w:pPr>
        <w:pStyle w:val="5"/>
        <w:numPr>
          <w:ilvl w:val="0"/>
          <w:numId w:val="0"/>
        </w:numPr>
        <w:tabs>
          <w:tab w:val="left" w:pos="536"/>
          <w:tab w:val="clear" w:pos="1584"/>
        </w:tabs>
        <w:spacing w:before="0" w:line="360" w:lineRule="auto"/>
        <w:rPr>
          <w:rFonts w:ascii="宋体" w:hAnsi="宋体" w:eastAsia="宋体" w:cs="宋体"/>
          <w:b/>
          <w:bCs/>
          <w:sz w:val="24"/>
          <w:szCs w:val="24"/>
        </w:rPr>
      </w:pPr>
      <w:r>
        <w:rPr>
          <w:rFonts w:hint="eastAsia" w:ascii="宋体" w:hAnsi="宋体" w:eastAsia="宋体" w:cs="宋体"/>
          <w:b/>
          <w:bCs/>
          <w:sz w:val="24"/>
          <w:szCs w:val="24"/>
        </w:rPr>
        <w:t>14.响应文件的有效期</w:t>
      </w:r>
    </w:p>
    <w:p>
      <w:pPr>
        <w:tabs>
          <w:tab w:val="left" w:pos="1163"/>
        </w:tabs>
        <w:spacing w:line="360" w:lineRule="auto"/>
        <w:ind w:right="290" w:firstLine="575" w:firstLineChars="250"/>
        <w:rPr>
          <w:rFonts w:ascii="宋体" w:hAnsi="宋体" w:cs="宋体"/>
          <w:sz w:val="24"/>
          <w:szCs w:val="24"/>
        </w:rPr>
      </w:pPr>
      <w:bookmarkStart w:id="49" w:name="14.1_自开启响应文件截止之日起90天内，响应文件应保持有效。有效期短于规定期"/>
      <w:bookmarkEnd w:id="49"/>
      <w:r>
        <w:rPr>
          <w:rFonts w:hint="eastAsia" w:ascii="宋体" w:hAnsi="宋体" w:cs="宋体"/>
          <w:spacing w:val="-5"/>
          <w:sz w:val="24"/>
          <w:szCs w:val="24"/>
        </w:rPr>
        <w:t xml:space="preserve">14.1自开启响应文件截止之日起 </w:t>
      </w:r>
      <w:r>
        <w:rPr>
          <w:rFonts w:hint="eastAsia" w:ascii="宋体" w:hAnsi="宋体" w:cs="宋体"/>
          <w:b/>
          <w:sz w:val="24"/>
          <w:szCs w:val="24"/>
          <w:u w:val="single"/>
        </w:rPr>
        <w:t>90</w:t>
      </w:r>
      <w:r>
        <w:rPr>
          <w:rFonts w:hint="eastAsia" w:ascii="宋体" w:hAnsi="宋体" w:cs="宋体"/>
          <w:b/>
          <w:spacing w:val="-20"/>
          <w:sz w:val="24"/>
          <w:szCs w:val="24"/>
          <w:u w:val="single"/>
        </w:rPr>
        <w:t>日历天</w:t>
      </w:r>
      <w:r>
        <w:rPr>
          <w:rFonts w:hint="eastAsia" w:ascii="宋体" w:hAnsi="宋体" w:cs="宋体"/>
          <w:spacing w:val="-8"/>
          <w:sz w:val="24"/>
          <w:szCs w:val="24"/>
        </w:rPr>
        <w:t>，响应文件应保持有效。有效期短于规</w:t>
      </w:r>
      <w:r>
        <w:rPr>
          <w:rFonts w:hint="eastAsia" w:ascii="宋体" w:hAnsi="宋体" w:cs="宋体"/>
          <w:sz w:val="24"/>
          <w:szCs w:val="24"/>
        </w:rPr>
        <w:t>定期限的，将被拒绝。</w:t>
      </w:r>
    </w:p>
    <w:p>
      <w:pPr>
        <w:tabs>
          <w:tab w:val="left" w:pos="1165"/>
        </w:tabs>
        <w:spacing w:line="360" w:lineRule="auto"/>
        <w:ind w:right="233" w:firstLine="600" w:firstLineChars="250"/>
        <w:rPr>
          <w:rFonts w:ascii="宋体" w:hAnsi="宋体" w:cs="宋体"/>
          <w:sz w:val="24"/>
          <w:szCs w:val="24"/>
        </w:rPr>
      </w:pPr>
      <w:bookmarkStart w:id="50" w:name="14.2_在特殊情况下，采购代理机构可与投标人协商延长响应文件的有效期。协商应当"/>
      <w:bookmarkEnd w:id="50"/>
      <w:r>
        <w:rPr>
          <w:rFonts w:hint="eastAsia" w:ascii="宋体" w:hAnsi="宋体" w:cs="宋体"/>
          <w:sz w:val="24"/>
          <w:szCs w:val="24"/>
        </w:rPr>
        <w:t>14.2在特殊情况下，采购代理机构可与投标人协商延长响应文件的有效期。协</w:t>
      </w:r>
      <w:r>
        <w:rPr>
          <w:rFonts w:hint="eastAsia" w:ascii="宋体" w:hAnsi="宋体" w:cs="宋体"/>
          <w:spacing w:val="-5"/>
          <w:sz w:val="24"/>
          <w:szCs w:val="24"/>
        </w:rPr>
        <w:t>商应当以信函、传真或电子邮件的形式进行。同意延长有效期的投标人，其磋商保证</w:t>
      </w:r>
      <w:r>
        <w:rPr>
          <w:rFonts w:hint="eastAsia" w:ascii="宋体" w:hAnsi="宋体" w:cs="宋体"/>
          <w:spacing w:val="-6"/>
          <w:sz w:val="24"/>
          <w:szCs w:val="24"/>
        </w:rPr>
        <w:t>金的有效期也相应延长，但不能修改响应文件。拒绝接受延长有效期要求的投标人，</w:t>
      </w:r>
      <w:r>
        <w:rPr>
          <w:rFonts w:hint="eastAsia" w:ascii="宋体" w:hAnsi="宋体" w:cs="宋体"/>
          <w:sz w:val="24"/>
          <w:szCs w:val="24"/>
        </w:rPr>
        <w:t>其磋商将被拒绝，磋商保证金将被退还。</w:t>
      </w:r>
    </w:p>
    <w:p>
      <w:pPr>
        <w:pStyle w:val="5"/>
        <w:numPr>
          <w:ilvl w:val="0"/>
          <w:numId w:val="0"/>
        </w:numPr>
        <w:tabs>
          <w:tab w:val="left" w:pos="536"/>
          <w:tab w:val="clear" w:pos="1584"/>
        </w:tabs>
        <w:spacing w:before="0" w:line="360" w:lineRule="auto"/>
        <w:rPr>
          <w:rFonts w:ascii="宋体" w:hAnsi="宋体" w:eastAsia="宋体" w:cs="宋体"/>
          <w:b/>
          <w:bCs/>
          <w:sz w:val="24"/>
          <w:szCs w:val="24"/>
        </w:rPr>
      </w:pPr>
      <w:r>
        <w:rPr>
          <w:rFonts w:hint="eastAsia" w:ascii="宋体" w:hAnsi="宋体" w:eastAsia="宋体" w:cs="宋体"/>
          <w:b/>
          <w:bCs/>
          <w:sz w:val="24"/>
          <w:szCs w:val="24"/>
        </w:rPr>
        <w:t>15.响应文件的份数和签署</w:t>
      </w:r>
    </w:p>
    <w:p>
      <w:pPr>
        <w:pStyle w:val="5"/>
        <w:numPr>
          <w:ilvl w:val="0"/>
          <w:numId w:val="0"/>
        </w:numPr>
        <w:tabs>
          <w:tab w:val="left" w:pos="1163"/>
          <w:tab w:val="clear" w:pos="1584"/>
        </w:tabs>
        <w:spacing w:before="0" w:line="360" w:lineRule="auto"/>
        <w:ind w:firstLine="480" w:firstLineChars="200"/>
        <w:rPr>
          <w:rFonts w:ascii="宋体" w:hAnsi="宋体" w:eastAsia="宋体" w:cs="宋体"/>
          <w:sz w:val="24"/>
          <w:szCs w:val="24"/>
        </w:rPr>
      </w:pPr>
      <w:bookmarkStart w:id="51" w:name="15.1_响应文件份数：见投标人须知前附表。"/>
      <w:bookmarkEnd w:id="51"/>
      <w:r>
        <w:rPr>
          <w:rFonts w:hint="eastAsia" w:ascii="宋体" w:hAnsi="宋体" w:eastAsia="宋体" w:cs="宋体"/>
          <w:sz w:val="24"/>
          <w:szCs w:val="24"/>
        </w:rPr>
        <w:t>15.1响应文件份数：见投标人须知前附表。</w:t>
      </w:r>
    </w:p>
    <w:p>
      <w:pPr>
        <w:tabs>
          <w:tab w:val="left" w:pos="1165"/>
        </w:tabs>
        <w:spacing w:line="360" w:lineRule="auto"/>
        <w:ind w:right="288" w:firstLine="480" w:firstLineChars="200"/>
        <w:rPr>
          <w:rFonts w:ascii="宋体" w:hAnsi="宋体" w:cs="宋体"/>
          <w:sz w:val="24"/>
          <w:szCs w:val="24"/>
        </w:rPr>
      </w:pPr>
      <w:bookmarkStart w:id="52" w:name="15.2_响应文件正本均须打印或印刷，响应文件副本的所有资料，都可以用响应文件的"/>
      <w:bookmarkEnd w:id="52"/>
      <w:r>
        <w:rPr>
          <w:rFonts w:hint="eastAsia" w:ascii="宋体" w:hAnsi="宋体" w:cs="宋体"/>
          <w:bCs/>
          <w:sz w:val="24"/>
          <w:szCs w:val="24"/>
          <w:lang w:val="zh-CN"/>
        </w:rPr>
        <w:t>15.2响应文件正本均须打印或印刷，响应文件副本的所有资料，都可以</w:t>
      </w:r>
      <w:r>
        <w:rPr>
          <w:rFonts w:hint="eastAsia" w:ascii="宋体" w:hAnsi="宋体" w:cs="宋体"/>
          <w:sz w:val="24"/>
          <w:szCs w:val="24"/>
        </w:rPr>
        <w:t>用响应</w:t>
      </w:r>
      <w:r>
        <w:rPr>
          <w:rFonts w:hint="eastAsia" w:ascii="宋体" w:hAnsi="宋体" w:cs="宋体"/>
          <w:spacing w:val="-4"/>
          <w:sz w:val="24"/>
          <w:szCs w:val="24"/>
        </w:rPr>
        <w:t>文件的正本复制。响应文件封面的右上角应当清楚地注明“正本”或“副本”。响应文件的正本和副本内容有不一致的，以正本为准。</w:t>
      </w:r>
    </w:p>
    <w:p>
      <w:pPr>
        <w:spacing w:line="360" w:lineRule="auto"/>
        <w:ind w:firstLine="600" w:firstLineChars="250"/>
        <w:rPr>
          <w:rFonts w:ascii="宋体" w:hAnsi="宋体" w:cs="宋体"/>
          <w:sz w:val="24"/>
          <w:szCs w:val="24"/>
        </w:rPr>
      </w:pPr>
      <w:bookmarkStart w:id="53" w:name="15.3_响应文件的正本和所有副本的每页文件加盖投标单位公章，投标文件加盖骑缝章"/>
      <w:bookmarkEnd w:id="53"/>
      <w:r>
        <w:rPr>
          <w:rFonts w:hint="eastAsia" w:ascii="宋体" w:hAnsi="宋体" w:cs="宋体"/>
          <w:sz w:val="24"/>
          <w:szCs w:val="24"/>
        </w:rPr>
        <w:t>15.3响应文件的正本每页文件加盖投标单位公章，投标文件加盖骑缝章。</w:t>
      </w:r>
    </w:p>
    <w:p>
      <w:pPr>
        <w:tabs>
          <w:tab w:val="left" w:pos="1165"/>
        </w:tabs>
        <w:spacing w:line="360" w:lineRule="auto"/>
        <w:ind w:right="288" w:firstLine="600" w:firstLineChars="250"/>
        <w:rPr>
          <w:rFonts w:ascii="宋体" w:hAnsi="宋体" w:cs="宋体"/>
          <w:sz w:val="24"/>
          <w:szCs w:val="24"/>
        </w:rPr>
      </w:pPr>
      <w:bookmarkStart w:id="54" w:name="15.4_全套响应文件应无涂改、无行间插字。除非这些删改是根据采购代理机构的要求"/>
      <w:bookmarkEnd w:id="54"/>
      <w:r>
        <w:rPr>
          <w:rFonts w:hint="eastAsia" w:ascii="宋体" w:hAnsi="宋体" w:cs="宋体"/>
          <w:sz w:val="24"/>
          <w:szCs w:val="24"/>
        </w:rPr>
        <w:t>15.4全套响应文件应无涂改、无行间插字。除非这些删改是根据采购代理机构</w:t>
      </w:r>
      <w:r>
        <w:rPr>
          <w:rFonts w:hint="eastAsia" w:ascii="宋体" w:hAnsi="宋体" w:cs="宋体"/>
          <w:spacing w:val="-8"/>
          <w:sz w:val="24"/>
          <w:szCs w:val="24"/>
        </w:rPr>
        <w:t>的要求实施的，或者是投标人造成的错误且必须修改的。修改处应由响应文件签字人</w:t>
      </w:r>
      <w:r>
        <w:rPr>
          <w:rFonts w:hint="eastAsia" w:ascii="宋体" w:hAnsi="宋体" w:cs="宋体"/>
          <w:sz w:val="24"/>
          <w:szCs w:val="24"/>
        </w:rPr>
        <w:t>签字证明。</w:t>
      </w:r>
    </w:p>
    <w:p>
      <w:pPr>
        <w:tabs>
          <w:tab w:val="left" w:pos="1163"/>
        </w:tabs>
        <w:spacing w:line="360" w:lineRule="auto"/>
        <w:ind w:firstLine="480" w:firstLineChars="200"/>
        <w:rPr>
          <w:rFonts w:ascii="宋体" w:hAnsi="宋体" w:cs="宋体"/>
          <w:sz w:val="24"/>
          <w:szCs w:val="24"/>
        </w:rPr>
      </w:pPr>
      <w:bookmarkStart w:id="55" w:name="15.5_传真或电传的响应文件将被拒绝。"/>
      <w:bookmarkEnd w:id="55"/>
      <w:r>
        <w:rPr>
          <w:rFonts w:hint="eastAsia" w:ascii="宋体" w:hAnsi="宋体" w:cs="宋体"/>
          <w:sz w:val="24"/>
          <w:szCs w:val="24"/>
        </w:rPr>
        <w:t>15.5传真或电传的响应文件将被拒绝。</w:t>
      </w:r>
    </w:p>
    <w:p>
      <w:pPr>
        <w:rPr>
          <w:rFonts w:ascii="宋体" w:hAnsi="宋体" w:cs="宋体"/>
          <w:b/>
          <w:sz w:val="24"/>
          <w:szCs w:val="24"/>
        </w:rPr>
      </w:pPr>
      <w:r>
        <w:rPr>
          <w:rFonts w:hint="eastAsia" w:ascii="宋体" w:hAnsi="宋体" w:cs="宋体"/>
          <w:b/>
          <w:sz w:val="24"/>
          <w:szCs w:val="24"/>
        </w:rPr>
        <w:t>四、响应文件的递交</w:t>
      </w:r>
    </w:p>
    <w:p>
      <w:pPr>
        <w:pStyle w:val="5"/>
        <w:numPr>
          <w:ilvl w:val="0"/>
          <w:numId w:val="0"/>
        </w:numPr>
        <w:tabs>
          <w:tab w:val="left" w:pos="536"/>
          <w:tab w:val="clear" w:pos="1584"/>
        </w:tabs>
        <w:spacing w:before="0" w:line="360" w:lineRule="auto"/>
        <w:rPr>
          <w:rFonts w:ascii="宋体" w:hAnsi="宋体" w:eastAsia="宋体" w:cs="宋体"/>
          <w:b/>
          <w:bCs/>
          <w:sz w:val="24"/>
          <w:szCs w:val="24"/>
        </w:rPr>
      </w:pPr>
      <w:r>
        <w:rPr>
          <w:rFonts w:hint="eastAsia" w:ascii="宋体" w:hAnsi="宋体" w:eastAsia="宋体" w:cs="宋体"/>
          <w:b/>
          <w:bCs/>
          <w:sz w:val="24"/>
          <w:szCs w:val="24"/>
        </w:rPr>
        <w:t>16.响应文件的装订、密封及标记</w:t>
      </w:r>
    </w:p>
    <w:p>
      <w:pPr>
        <w:tabs>
          <w:tab w:val="left" w:pos="1163"/>
        </w:tabs>
        <w:spacing w:line="360" w:lineRule="auto"/>
        <w:ind w:firstLine="480" w:firstLineChars="200"/>
        <w:rPr>
          <w:rFonts w:ascii="宋体" w:hAnsi="宋体" w:cs="宋体"/>
          <w:sz w:val="24"/>
          <w:szCs w:val="24"/>
        </w:rPr>
      </w:pPr>
      <w:bookmarkStart w:id="56" w:name="16.1_所有响应文件必须装订成册。"/>
      <w:bookmarkEnd w:id="56"/>
      <w:r>
        <w:rPr>
          <w:rFonts w:hint="eastAsia" w:ascii="宋体" w:hAnsi="宋体" w:cs="宋体"/>
          <w:sz w:val="24"/>
          <w:szCs w:val="24"/>
        </w:rPr>
        <w:t>16.1所有响应文件必须装订成册。</w:t>
      </w:r>
    </w:p>
    <w:p>
      <w:pPr>
        <w:tabs>
          <w:tab w:val="left" w:pos="1163"/>
        </w:tabs>
        <w:spacing w:line="360" w:lineRule="auto"/>
        <w:ind w:firstLine="480" w:firstLineChars="200"/>
        <w:rPr>
          <w:rFonts w:ascii="宋体" w:hAnsi="宋体" w:cs="宋体"/>
          <w:sz w:val="24"/>
          <w:szCs w:val="24"/>
        </w:rPr>
      </w:pPr>
      <w:bookmarkStart w:id="57" w:name="16.2_响应文件应按以下方法分别装袋密封："/>
      <w:bookmarkEnd w:id="57"/>
      <w:r>
        <w:rPr>
          <w:rFonts w:hint="eastAsia" w:ascii="宋体" w:hAnsi="宋体" w:cs="宋体"/>
          <w:sz w:val="24"/>
          <w:szCs w:val="24"/>
        </w:rPr>
        <w:t>16.2响应文件应按以下方法分别装袋密封：</w:t>
      </w:r>
    </w:p>
    <w:p>
      <w:pPr>
        <w:spacing w:line="360" w:lineRule="auto"/>
        <w:ind w:firstLine="354" w:firstLineChars="147"/>
        <w:rPr>
          <w:rFonts w:ascii="宋体" w:hAnsi="宋体" w:cs="宋体"/>
          <w:b/>
          <w:sz w:val="24"/>
          <w:szCs w:val="24"/>
        </w:rPr>
      </w:pPr>
      <w:r>
        <w:rPr>
          <w:rFonts w:hint="eastAsia" w:ascii="宋体" w:hAnsi="宋体" w:cs="宋体"/>
          <w:b/>
          <w:sz w:val="24"/>
          <w:szCs w:val="24"/>
        </w:rPr>
        <w:t>（1）投标人应将响应文件的正本和电子版封装为一个密封袋，将所有副本封装为一</w:t>
      </w:r>
      <w:r>
        <w:rPr>
          <w:rFonts w:hint="eastAsia" w:ascii="宋体" w:hAnsi="宋体" w:cs="宋体"/>
          <w:b/>
          <w:spacing w:val="-11"/>
          <w:sz w:val="24"/>
          <w:szCs w:val="24"/>
        </w:rPr>
        <w:t>个密封袋。在密封袋上，要清楚标明“正本”、“副本”字样。</w:t>
      </w:r>
    </w:p>
    <w:p>
      <w:pPr>
        <w:tabs>
          <w:tab w:val="left" w:pos="1792"/>
        </w:tabs>
        <w:spacing w:line="360" w:lineRule="auto"/>
        <w:ind w:firstLine="360" w:firstLineChars="150"/>
        <w:rPr>
          <w:rFonts w:ascii="宋体" w:hAnsi="宋体" w:cs="宋体"/>
          <w:sz w:val="24"/>
          <w:szCs w:val="24"/>
        </w:rPr>
      </w:pPr>
      <w:r>
        <w:rPr>
          <w:rFonts w:hint="eastAsia" w:ascii="宋体" w:hAnsi="宋体" w:cs="宋体"/>
          <w:sz w:val="24"/>
          <w:szCs w:val="24"/>
        </w:rPr>
        <w:t>（2）响应文件的密封</w:t>
      </w:r>
    </w:p>
    <w:p>
      <w:pPr>
        <w:spacing w:line="360" w:lineRule="auto"/>
        <w:ind w:left="84" w:leftChars="40" w:right="293" w:firstLine="476" w:firstLineChars="200"/>
        <w:jc w:val="left"/>
        <w:rPr>
          <w:rFonts w:ascii="宋体" w:hAnsi="宋体" w:cs="宋体"/>
          <w:sz w:val="24"/>
          <w:szCs w:val="24"/>
        </w:rPr>
      </w:pPr>
      <w:r>
        <w:rPr>
          <w:rFonts w:hint="eastAsia" w:ascii="宋体" w:hAnsi="宋体" w:cs="宋体"/>
          <w:spacing w:val="-1"/>
          <w:sz w:val="24"/>
          <w:szCs w:val="24"/>
        </w:rPr>
        <w:t>投标人应将响应文件密封，在所有密封口处粘贴密封条，不得出现裸露密封口，</w:t>
      </w:r>
      <w:r>
        <w:rPr>
          <w:rFonts w:hint="eastAsia" w:ascii="宋体" w:hAnsi="宋体" w:cs="宋体"/>
          <w:spacing w:val="-4"/>
          <w:sz w:val="24"/>
          <w:szCs w:val="24"/>
        </w:rPr>
        <w:t>并在密封条与密封件交接处加盖投标人公章。密封件标明招标代理机构名称、项目编</w:t>
      </w:r>
      <w:r>
        <w:rPr>
          <w:rFonts w:hint="eastAsia" w:ascii="宋体" w:hAnsi="宋体" w:cs="宋体"/>
          <w:sz w:val="24"/>
          <w:szCs w:val="24"/>
        </w:rPr>
        <w:t>号、招标项目名称（包号）、投标人名称及“投标文件”字样，并加盖投标人公章。</w:t>
      </w:r>
    </w:p>
    <w:p>
      <w:pPr>
        <w:tabs>
          <w:tab w:val="left" w:pos="1792"/>
        </w:tabs>
        <w:spacing w:line="360" w:lineRule="auto"/>
        <w:ind w:firstLine="480" w:firstLineChars="200"/>
        <w:rPr>
          <w:rFonts w:ascii="宋体" w:hAnsi="宋体" w:cs="宋体"/>
          <w:sz w:val="24"/>
          <w:szCs w:val="24"/>
        </w:rPr>
      </w:pPr>
      <w:r>
        <w:rPr>
          <w:rFonts w:hint="eastAsia" w:ascii="宋体" w:hAnsi="宋体" w:cs="宋体"/>
          <w:sz w:val="24"/>
          <w:szCs w:val="24"/>
        </w:rPr>
        <w:t>（3）投标人应按上述要求密封及书写标记。</w:t>
      </w:r>
    </w:p>
    <w:p>
      <w:pPr>
        <w:tabs>
          <w:tab w:val="left" w:pos="1792"/>
        </w:tabs>
        <w:spacing w:line="360" w:lineRule="auto"/>
        <w:ind w:firstLine="480" w:firstLineChars="200"/>
        <w:rPr>
          <w:rFonts w:ascii="宋体" w:hAnsi="宋体" w:cs="宋体"/>
          <w:sz w:val="24"/>
          <w:szCs w:val="24"/>
        </w:rPr>
      </w:pPr>
      <w:r>
        <w:rPr>
          <w:rFonts w:hint="eastAsia" w:ascii="宋体" w:hAnsi="宋体" w:cs="宋体"/>
          <w:sz w:val="24"/>
          <w:szCs w:val="24"/>
        </w:rPr>
        <w:t>（4）响应文件的装订做到整齐、干净、牢固即可。</w:t>
      </w:r>
    </w:p>
    <w:p>
      <w:pPr>
        <w:pStyle w:val="5"/>
        <w:numPr>
          <w:ilvl w:val="0"/>
          <w:numId w:val="0"/>
        </w:numPr>
        <w:tabs>
          <w:tab w:val="left" w:pos="536"/>
          <w:tab w:val="clear" w:pos="1584"/>
        </w:tabs>
        <w:spacing w:before="0" w:line="360" w:lineRule="auto"/>
        <w:rPr>
          <w:rFonts w:ascii="宋体" w:hAnsi="宋体" w:eastAsia="宋体" w:cs="宋体"/>
          <w:b/>
          <w:bCs/>
          <w:sz w:val="24"/>
          <w:szCs w:val="24"/>
        </w:rPr>
      </w:pPr>
      <w:r>
        <w:rPr>
          <w:rFonts w:hint="eastAsia" w:ascii="宋体" w:hAnsi="宋体" w:eastAsia="宋体" w:cs="宋体"/>
          <w:b/>
          <w:bCs/>
          <w:sz w:val="24"/>
          <w:szCs w:val="24"/>
        </w:rPr>
        <w:t>17.截止时间</w:t>
      </w:r>
    </w:p>
    <w:p>
      <w:pPr>
        <w:tabs>
          <w:tab w:val="left" w:pos="1163"/>
        </w:tabs>
        <w:spacing w:line="360" w:lineRule="auto"/>
        <w:ind w:firstLine="360" w:firstLineChars="150"/>
        <w:rPr>
          <w:rFonts w:ascii="宋体" w:hAnsi="宋体" w:cs="宋体"/>
          <w:sz w:val="24"/>
          <w:szCs w:val="24"/>
        </w:rPr>
      </w:pPr>
      <w:bookmarkStart w:id="58" w:name="17.1_响应文件必须在提交响应文件截止时间前送达磋商地点。"/>
      <w:bookmarkEnd w:id="58"/>
      <w:r>
        <w:rPr>
          <w:rFonts w:hint="eastAsia" w:ascii="宋体" w:hAnsi="宋体" w:cs="宋体"/>
          <w:sz w:val="24"/>
          <w:szCs w:val="24"/>
        </w:rPr>
        <w:t>17.1响应文件必须在提交响应文件截止时间前送达磋商地点。</w:t>
      </w:r>
    </w:p>
    <w:p>
      <w:pPr>
        <w:tabs>
          <w:tab w:val="left" w:pos="1165"/>
        </w:tabs>
        <w:spacing w:line="360" w:lineRule="auto"/>
        <w:ind w:right="288" w:firstLine="360" w:firstLineChars="150"/>
        <w:rPr>
          <w:rFonts w:ascii="宋体" w:hAnsi="宋体" w:cs="宋体"/>
          <w:sz w:val="24"/>
          <w:szCs w:val="24"/>
        </w:rPr>
      </w:pPr>
      <w:bookmarkStart w:id="59" w:name="17.2_采购代理机构推迟响应文件截止时间，将在不晚于原定响应文件截止时间前3天"/>
      <w:bookmarkEnd w:id="59"/>
      <w:r>
        <w:rPr>
          <w:rFonts w:hint="eastAsia" w:ascii="宋体" w:hAnsi="宋体" w:cs="宋体"/>
          <w:sz w:val="24"/>
          <w:szCs w:val="24"/>
        </w:rPr>
        <w:t>17.2采购代理机构推迟响应文件截止时间，将在不晚于原定响应文件截止时间</w:t>
      </w:r>
      <w:r>
        <w:rPr>
          <w:rFonts w:hint="eastAsia" w:ascii="宋体" w:hAnsi="宋体" w:cs="宋体"/>
          <w:spacing w:val="-30"/>
          <w:sz w:val="24"/>
          <w:szCs w:val="24"/>
        </w:rPr>
        <w:t xml:space="preserve">前 </w:t>
      </w:r>
      <w:r>
        <w:rPr>
          <w:rFonts w:hint="eastAsia" w:ascii="宋体" w:hAnsi="宋体" w:cs="宋体"/>
          <w:sz w:val="24"/>
          <w:szCs w:val="24"/>
        </w:rPr>
        <w:t>3</w:t>
      </w:r>
      <w:r>
        <w:rPr>
          <w:rFonts w:hint="eastAsia" w:ascii="宋体" w:hAnsi="宋体" w:cs="宋体"/>
          <w:spacing w:val="-9"/>
          <w:sz w:val="24"/>
          <w:szCs w:val="24"/>
        </w:rPr>
        <w:t>天发布公告。</w:t>
      </w:r>
    </w:p>
    <w:p>
      <w:pPr>
        <w:tabs>
          <w:tab w:val="left" w:pos="1163"/>
        </w:tabs>
        <w:spacing w:line="360" w:lineRule="auto"/>
        <w:ind w:firstLine="360" w:firstLineChars="150"/>
        <w:rPr>
          <w:rFonts w:ascii="宋体" w:hAnsi="宋体" w:cs="宋体"/>
          <w:sz w:val="24"/>
          <w:szCs w:val="24"/>
        </w:rPr>
      </w:pPr>
      <w:bookmarkStart w:id="60" w:name="17.3_在响应文件截止时间以后送达的响应文件，采购代理机构拒绝接收。"/>
      <w:bookmarkEnd w:id="60"/>
      <w:r>
        <w:rPr>
          <w:rFonts w:hint="eastAsia" w:ascii="宋体" w:hAnsi="宋体" w:cs="宋体"/>
          <w:sz w:val="24"/>
          <w:szCs w:val="24"/>
        </w:rPr>
        <w:t>17.3在响应文件截止时间以后送达的响应文件，采购代理机构拒绝接收。</w:t>
      </w:r>
    </w:p>
    <w:p>
      <w:pPr>
        <w:pStyle w:val="5"/>
        <w:numPr>
          <w:ilvl w:val="0"/>
          <w:numId w:val="0"/>
        </w:numPr>
        <w:tabs>
          <w:tab w:val="left" w:pos="536"/>
          <w:tab w:val="clear" w:pos="1584"/>
        </w:tabs>
        <w:spacing w:before="0" w:line="360" w:lineRule="auto"/>
        <w:rPr>
          <w:rFonts w:ascii="宋体" w:hAnsi="宋体" w:eastAsia="宋体" w:cs="宋体"/>
          <w:sz w:val="24"/>
          <w:szCs w:val="24"/>
        </w:rPr>
      </w:pPr>
      <w:r>
        <w:rPr>
          <w:rFonts w:hint="eastAsia" w:ascii="宋体" w:hAnsi="宋体" w:eastAsia="宋体" w:cs="宋体"/>
          <w:sz w:val="24"/>
          <w:szCs w:val="24"/>
        </w:rPr>
        <w:t>18.响应文件的修改和撤回</w:t>
      </w:r>
    </w:p>
    <w:p>
      <w:pPr>
        <w:tabs>
          <w:tab w:val="left" w:pos="1165"/>
        </w:tabs>
        <w:spacing w:line="360" w:lineRule="auto"/>
        <w:ind w:right="288" w:firstLine="360" w:firstLineChars="150"/>
        <w:rPr>
          <w:rFonts w:ascii="宋体" w:hAnsi="宋体" w:cs="宋体"/>
          <w:sz w:val="24"/>
          <w:szCs w:val="24"/>
        </w:rPr>
      </w:pPr>
      <w:bookmarkStart w:id="61" w:name="18.1_响应文件提交截止时间以后，投标人不得修改和撤回响应文件，不得在磋商有效"/>
      <w:bookmarkEnd w:id="61"/>
      <w:r>
        <w:rPr>
          <w:rFonts w:hint="eastAsia" w:ascii="宋体" w:hAnsi="宋体" w:cs="宋体"/>
          <w:sz w:val="24"/>
          <w:szCs w:val="24"/>
        </w:rPr>
        <w:t>18.1响应文件提交截止时间以后，投标人不得修改和撤回响应文件，不得在磋商有效期内撤回响应文件，否则磋商保证金不予退还。</w:t>
      </w:r>
    </w:p>
    <w:p>
      <w:pPr>
        <w:tabs>
          <w:tab w:val="left" w:pos="1163"/>
        </w:tabs>
        <w:spacing w:line="360" w:lineRule="auto"/>
        <w:ind w:firstLine="360" w:firstLineChars="150"/>
        <w:rPr>
          <w:rFonts w:ascii="宋体" w:hAnsi="宋体" w:cs="宋体"/>
          <w:sz w:val="24"/>
          <w:szCs w:val="24"/>
        </w:rPr>
      </w:pPr>
      <w:bookmarkStart w:id="62" w:name="18.2_响应文件提交后，均不予退还。"/>
      <w:bookmarkEnd w:id="62"/>
      <w:r>
        <w:rPr>
          <w:rFonts w:hint="eastAsia" w:ascii="宋体" w:hAnsi="宋体" w:cs="宋体"/>
          <w:sz w:val="24"/>
          <w:szCs w:val="24"/>
        </w:rPr>
        <w:t>18.2响应文件提交后，均不予退还。</w:t>
      </w:r>
    </w:p>
    <w:p>
      <w:pPr>
        <w:rPr>
          <w:rFonts w:ascii="宋体" w:hAnsi="宋体" w:cs="宋体"/>
          <w:b/>
          <w:sz w:val="24"/>
          <w:szCs w:val="24"/>
        </w:rPr>
      </w:pPr>
      <w:r>
        <w:rPr>
          <w:rFonts w:hint="eastAsia" w:ascii="宋体" w:hAnsi="宋体" w:cs="宋体"/>
          <w:b/>
          <w:w w:val="95"/>
          <w:sz w:val="24"/>
          <w:szCs w:val="24"/>
        </w:rPr>
        <w:t>五、磋商程序</w:t>
      </w:r>
    </w:p>
    <w:p>
      <w:pPr>
        <w:pStyle w:val="5"/>
        <w:numPr>
          <w:ilvl w:val="0"/>
          <w:numId w:val="0"/>
        </w:numPr>
        <w:tabs>
          <w:tab w:val="left" w:pos="536"/>
          <w:tab w:val="clear" w:pos="1584"/>
        </w:tabs>
        <w:spacing w:before="0" w:line="360" w:lineRule="auto"/>
        <w:rPr>
          <w:rFonts w:ascii="宋体" w:hAnsi="宋体" w:eastAsia="宋体" w:cs="宋体"/>
          <w:b/>
          <w:bCs/>
          <w:sz w:val="24"/>
          <w:szCs w:val="24"/>
        </w:rPr>
      </w:pPr>
      <w:r>
        <w:rPr>
          <w:rFonts w:hint="eastAsia" w:ascii="宋体" w:hAnsi="宋体" w:eastAsia="宋体" w:cs="宋体"/>
          <w:b/>
          <w:bCs/>
          <w:w w:val="95"/>
          <w:sz w:val="24"/>
          <w:szCs w:val="24"/>
        </w:rPr>
        <w:t>19.响应文件的送达</w:t>
      </w:r>
    </w:p>
    <w:p>
      <w:pPr>
        <w:tabs>
          <w:tab w:val="left" w:pos="1163"/>
        </w:tabs>
        <w:spacing w:line="360" w:lineRule="auto"/>
        <w:ind w:right="170" w:firstLine="468" w:firstLineChars="200"/>
        <w:rPr>
          <w:rFonts w:ascii="宋体" w:hAnsi="宋体" w:cs="宋体"/>
          <w:sz w:val="24"/>
          <w:szCs w:val="24"/>
        </w:rPr>
      </w:pPr>
      <w:bookmarkStart w:id="63" w:name="19.1_投标人应当在磋商文件要求的截止时间前，将响应文件密封送达指定地点。在截"/>
      <w:bookmarkEnd w:id="63"/>
      <w:r>
        <w:rPr>
          <w:rFonts w:hint="eastAsia" w:ascii="宋体" w:hAnsi="宋体" w:cs="宋体"/>
          <w:spacing w:val="-3"/>
          <w:sz w:val="24"/>
          <w:szCs w:val="24"/>
        </w:rPr>
        <w:t>19.1投标人应当在磋商文件要求的截止时间前，将响应文件密封送达指定地点。</w:t>
      </w:r>
      <w:r>
        <w:rPr>
          <w:rFonts w:hint="eastAsia" w:ascii="宋体" w:hAnsi="宋体" w:cs="宋体"/>
          <w:spacing w:val="-4"/>
          <w:sz w:val="24"/>
          <w:szCs w:val="24"/>
        </w:rPr>
        <w:t>在截止时间后送达的响应文件为无效文件，采购人、采购代理机构或者磋商小组应当拒收。</w:t>
      </w:r>
    </w:p>
    <w:p>
      <w:pPr>
        <w:tabs>
          <w:tab w:val="left" w:pos="1165"/>
        </w:tabs>
        <w:spacing w:line="360" w:lineRule="auto"/>
        <w:ind w:right="288" w:firstLine="480" w:firstLineChars="200"/>
        <w:rPr>
          <w:rFonts w:ascii="宋体" w:hAnsi="宋体" w:cs="宋体"/>
          <w:sz w:val="24"/>
          <w:szCs w:val="24"/>
        </w:rPr>
      </w:pPr>
      <w:bookmarkStart w:id="64" w:name="19.2_投标人在提交响应文件截止时间前，可以对所提交的响应文件进行补充、修改或"/>
      <w:bookmarkEnd w:id="64"/>
      <w:r>
        <w:rPr>
          <w:rFonts w:hint="eastAsia" w:ascii="宋体" w:hAnsi="宋体" w:cs="宋体"/>
          <w:sz w:val="24"/>
          <w:szCs w:val="24"/>
        </w:rPr>
        <w:t>19.2投标人在提交响应文件截止时间前，可以对所提交的响应文件进行补充、</w:t>
      </w:r>
      <w:r>
        <w:rPr>
          <w:rFonts w:hint="eastAsia" w:ascii="宋体" w:hAnsi="宋体" w:cs="宋体"/>
          <w:spacing w:val="-7"/>
          <w:sz w:val="24"/>
          <w:szCs w:val="24"/>
        </w:rPr>
        <w:t>修改或者撤回，并书面通知采购人、采购代理机构。补充、修改的内容作为响应文件</w:t>
      </w:r>
      <w:r>
        <w:rPr>
          <w:rFonts w:hint="eastAsia" w:ascii="宋体" w:hAnsi="宋体" w:cs="宋体"/>
          <w:sz w:val="24"/>
          <w:szCs w:val="24"/>
        </w:rPr>
        <w:t>的组成部分。补充、修改的内容与响应文件不一致的，以补充、修改的内容为准。</w:t>
      </w:r>
    </w:p>
    <w:p>
      <w:pPr>
        <w:tabs>
          <w:tab w:val="left" w:pos="1165"/>
        </w:tabs>
        <w:spacing w:line="360" w:lineRule="auto"/>
        <w:ind w:right="288" w:firstLine="480" w:firstLineChars="200"/>
        <w:rPr>
          <w:rFonts w:ascii="宋体" w:hAnsi="宋体" w:cs="宋体"/>
          <w:sz w:val="24"/>
          <w:szCs w:val="24"/>
        </w:rPr>
      </w:pPr>
      <w:bookmarkStart w:id="65" w:name="19.3_采购代理机构按磋商文件规定的时间、地点举行磋商仪式。磋商仪式由采购代理"/>
      <w:bookmarkEnd w:id="65"/>
      <w:r>
        <w:rPr>
          <w:rFonts w:hint="eastAsia" w:ascii="宋体" w:hAnsi="宋体" w:cs="宋体"/>
          <w:sz w:val="24"/>
          <w:szCs w:val="24"/>
        </w:rPr>
        <w:t>19.3采购代理机构按磋商文件规定的时间、地点举行磋商仪式。磋商仪式由采</w:t>
      </w:r>
      <w:r>
        <w:rPr>
          <w:rFonts w:hint="eastAsia" w:ascii="宋体" w:hAnsi="宋体" w:cs="宋体"/>
          <w:spacing w:val="-7"/>
          <w:sz w:val="24"/>
          <w:szCs w:val="24"/>
        </w:rPr>
        <w:t>购代理机构主持，邀请采购人代表、投标人代表及有关工作人员参加。投标人的法定</w:t>
      </w:r>
      <w:r>
        <w:rPr>
          <w:rFonts w:hint="eastAsia" w:ascii="宋体" w:hAnsi="宋体" w:cs="宋体"/>
          <w:sz w:val="24"/>
          <w:szCs w:val="24"/>
        </w:rPr>
        <w:t>代表人或法定代表人授权的代表必须参加磋商仪式。</w:t>
      </w:r>
    </w:p>
    <w:p>
      <w:pPr>
        <w:pStyle w:val="5"/>
        <w:numPr>
          <w:ilvl w:val="0"/>
          <w:numId w:val="0"/>
        </w:numPr>
        <w:tabs>
          <w:tab w:val="left" w:pos="536"/>
          <w:tab w:val="clear" w:pos="1584"/>
        </w:tabs>
        <w:spacing w:before="0" w:line="360" w:lineRule="auto"/>
        <w:rPr>
          <w:rFonts w:ascii="宋体" w:hAnsi="宋体" w:eastAsia="宋体" w:cs="宋体"/>
          <w:b/>
          <w:bCs/>
          <w:sz w:val="24"/>
          <w:szCs w:val="24"/>
        </w:rPr>
      </w:pPr>
      <w:r>
        <w:rPr>
          <w:rFonts w:hint="eastAsia" w:ascii="宋体" w:hAnsi="宋体" w:eastAsia="宋体" w:cs="宋体"/>
          <w:b/>
          <w:bCs/>
          <w:sz w:val="24"/>
          <w:szCs w:val="24"/>
        </w:rPr>
        <w:t>20.磋商小组</w:t>
      </w:r>
    </w:p>
    <w:p>
      <w:pPr>
        <w:tabs>
          <w:tab w:val="left" w:pos="1163"/>
        </w:tabs>
        <w:spacing w:line="360" w:lineRule="auto"/>
        <w:ind w:firstLine="360" w:firstLineChars="150"/>
        <w:rPr>
          <w:rFonts w:ascii="宋体" w:hAnsi="宋体" w:cs="宋体"/>
          <w:b/>
          <w:bCs/>
          <w:sz w:val="24"/>
          <w:szCs w:val="24"/>
        </w:rPr>
      </w:pPr>
      <w:bookmarkStart w:id="66" w:name="20.1_磋商小组的组成：见投标人须知前附表。"/>
      <w:bookmarkEnd w:id="66"/>
      <w:r>
        <w:rPr>
          <w:rFonts w:hint="eastAsia" w:ascii="宋体" w:hAnsi="宋体" w:cs="宋体"/>
          <w:sz w:val="24"/>
          <w:szCs w:val="24"/>
        </w:rPr>
        <w:t>20.1磋商小组的组成：见投标人须知前附表。</w:t>
      </w:r>
      <w:bookmarkStart w:id="67" w:name="20.2_评审方法：见投标人须知前附表。"/>
      <w:bookmarkEnd w:id="67"/>
    </w:p>
    <w:p>
      <w:pPr>
        <w:pStyle w:val="5"/>
        <w:numPr>
          <w:ilvl w:val="0"/>
          <w:numId w:val="0"/>
        </w:numPr>
        <w:tabs>
          <w:tab w:val="left" w:pos="536"/>
          <w:tab w:val="clear" w:pos="1584"/>
        </w:tabs>
        <w:spacing w:before="0" w:line="360" w:lineRule="auto"/>
        <w:rPr>
          <w:rFonts w:ascii="宋体" w:hAnsi="宋体" w:eastAsia="宋体" w:cs="宋体"/>
          <w:b/>
          <w:bCs/>
          <w:sz w:val="24"/>
          <w:szCs w:val="24"/>
        </w:rPr>
      </w:pPr>
      <w:r>
        <w:rPr>
          <w:rFonts w:hint="eastAsia" w:ascii="宋体" w:hAnsi="宋体" w:eastAsia="宋体" w:cs="宋体"/>
          <w:b/>
          <w:bCs/>
          <w:sz w:val="24"/>
          <w:szCs w:val="24"/>
        </w:rPr>
        <w:t>21.磋商方式和内容</w:t>
      </w:r>
    </w:p>
    <w:p>
      <w:pPr>
        <w:tabs>
          <w:tab w:val="left" w:pos="1165"/>
        </w:tabs>
        <w:spacing w:line="360" w:lineRule="auto"/>
        <w:ind w:right="288" w:firstLine="360" w:firstLineChars="150"/>
        <w:rPr>
          <w:rFonts w:ascii="宋体" w:hAnsi="宋体" w:cs="宋体"/>
          <w:sz w:val="24"/>
          <w:szCs w:val="24"/>
        </w:rPr>
      </w:pPr>
      <w:r>
        <w:rPr>
          <w:rFonts w:hint="eastAsia" w:ascii="宋体" w:hAnsi="宋体" w:cs="宋体"/>
          <w:sz w:val="24"/>
          <w:szCs w:val="24"/>
        </w:rPr>
        <w:t>21.1磋商小组按投标人提交响应文件的顺序分别与通过资格审查的投标人进行磋商，并给予所有参加磋商的投标人平等的磋商机会。</w:t>
      </w:r>
    </w:p>
    <w:p>
      <w:pPr>
        <w:tabs>
          <w:tab w:val="left" w:pos="1165"/>
        </w:tabs>
        <w:spacing w:line="360" w:lineRule="auto"/>
        <w:ind w:right="288" w:firstLine="360" w:firstLineChars="150"/>
        <w:rPr>
          <w:rFonts w:ascii="宋体" w:hAnsi="宋体" w:cs="宋体"/>
          <w:sz w:val="24"/>
          <w:szCs w:val="24"/>
        </w:rPr>
      </w:pPr>
      <w:bookmarkStart w:id="68" w:name="21.2_磋商内容包括技术要求响应情况、服务承诺、合同条件、采购要求的优化建议等"/>
      <w:bookmarkEnd w:id="68"/>
      <w:r>
        <w:rPr>
          <w:rFonts w:hint="eastAsia" w:ascii="宋体" w:hAnsi="宋体" w:cs="宋体"/>
          <w:sz w:val="24"/>
          <w:szCs w:val="24"/>
        </w:rPr>
        <w:t>21.2磋商内容包括技术要求响应情况、服务承诺、合同条件、采购要求的优化</w:t>
      </w:r>
      <w:r>
        <w:rPr>
          <w:rFonts w:hint="eastAsia" w:ascii="宋体" w:hAnsi="宋体" w:cs="宋体"/>
          <w:spacing w:val="-10"/>
          <w:sz w:val="24"/>
          <w:szCs w:val="24"/>
        </w:rPr>
        <w:t>建议等。在磋商过程中，磋商小组可以根据磋商文件和磋商情况实质性变动采购需求</w:t>
      </w:r>
      <w:r>
        <w:rPr>
          <w:rFonts w:hint="eastAsia" w:ascii="宋体" w:hAnsi="宋体" w:cs="宋体"/>
          <w:spacing w:val="-7"/>
          <w:sz w:val="24"/>
          <w:szCs w:val="24"/>
        </w:rPr>
        <w:t>中的技术、服务要求以及合同草案条款，但不得变动磋商文件中的其他内容。实质性</w:t>
      </w:r>
      <w:r>
        <w:rPr>
          <w:rFonts w:hint="eastAsia" w:ascii="宋体" w:hAnsi="宋体" w:cs="宋体"/>
          <w:sz w:val="24"/>
          <w:szCs w:val="24"/>
        </w:rPr>
        <w:t>变动的内容，须经采购人代表确认。</w:t>
      </w:r>
    </w:p>
    <w:p>
      <w:pPr>
        <w:tabs>
          <w:tab w:val="left" w:pos="1165"/>
        </w:tabs>
        <w:spacing w:line="360" w:lineRule="auto"/>
        <w:ind w:right="288" w:firstLine="480" w:firstLineChars="200"/>
        <w:rPr>
          <w:rFonts w:ascii="宋体" w:hAnsi="宋体" w:cs="宋体"/>
          <w:sz w:val="24"/>
          <w:szCs w:val="24"/>
        </w:rPr>
      </w:pPr>
      <w:bookmarkStart w:id="69" w:name="21.3_磋商小组可以根据磋商的实际情况决定磋商的轮次，但最多不能超过三轮磋商。"/>
      <w:bookmarkEnd w:id="69"/>
      <w:r>
        <w:rPr>
          <w:rFonts w:hint="eastAsia" w:ascii="宋体" w:hAnsi="宋体" w:cs="宋体"/>
          <w:sz w:val="24"/>
          <w:szCs w:val="24"/>
        </w:rPr>
        <w:t>21.3磋商小组可以根据磋商的实际情况决定磋商的轮次，但最多不能超过三轮磋商。</w:t>
      </w:r>
    </w:p>
    <w:p>
      <w:pPr>
        <w:tabs>
          <w:tab w:val="left" w:pos="1163"/>
        </w:tabs>
        <w:spacing w:line="360" w:lineRule="auto"/>
        <w:ind w:firstLine="480" w:firstLineChars="200"/>
        <w:rPr>
          <w:rFonts w:ascii="宋体" w:hAnsi="宋体" w:cs="宋体"/>
          <w:sz w:val="24"/>
          <w:szCs w:val="24"/>
        </w:rPr>
      </w:pPr>
      <w:bookmarkStart w:id="70" w:name="21.4_投标人在磋商中作出的承诺，是其响应文件的组成部分。"/>
      <w:bookmarkEnd w:id="70"/>
      <w:r>
        <w:rPr>
          <w:rFonts w:hint="eastAsia" w:ascii="宋体" w:hAnsi="宋体" w:cs="宋体"/>
          <w:sz w:val="24"/>
          <w:szCs w:val="24"/>
        </w:rPr>
        <w:t>21.4投标人在磋商中作出的承诺，是其响应文件的组成部分。</w:t>
      </w:r>
    </w:p>
    <w:p>
      <w:pPr>
        <w:pStyle w:val="5"/>
        <w:numPr>
          <w:ilvl w:val="0"/>
          <w:numId w:val="0"/>
        </w:numPr>
        <w:tabs>
          <w:tab w:val="left" w:pos="536"/>
          <w:tab w:val="clear" w:pos="1584"/>
        </w:tabs>
        <w:spacing w:before="0" w:line="360" w:lineRule="auto"/>
        <w:rPr>
          <w:rFonts w:ascii="宋体" w:hAnsi="宋体" w:eastAsia="宋体" w:cs="宋体"/>
          <w:b/>
          <w:bCs/>
          <w:sz w:val="24"/>
          <w:szCs w:val="24"/>
        </w:rPr>
      </w:pPr>
      <w:r>
        <w:rPr>
          <w:rFonts w:hint="eastAsia" w:ascii="宋体" w:hAnsi="宋体" w:eastAsia="宋体" w:cs="宋体"/>
          <w:b/>
          <w:bCs/>
          <w:sz w:val="24"/>
          <w:szCs w:val="24"/>
        </w:rPr>
        <w:t>22.磋商内容的保密</w:t>
      </w:r>
    </w:p>
    <w:p>
      <w:pPr>
        <w:tabs>
          <w:tab w:val="left" w:pos="1165"/>
        </w:tabs>
        <w:spacing w:line="360" w:lineRule="auto"/>
        <w:ind w:right="288" w:firstLine="480" w:firstLineChars="200"/>
        <w:rPr>
          <w:rFonts w:ascii="宋体" w:hAnsi="宋体" w:cs="宋体"/>
          <w:sz w:val="24"/>
          <w:szCs w:val="24"/>
        </w:rPr>
      </w:pPr>
      <w:bookmarkStart w:id="71" w:name="22.1_磋商后，至正式授予中标人合同止，凡属于审查、澄清、评价和比较的所有资料"/>
      <w:bookmarkEnd w:id="71"/>
      <w:r>
        <w:rPr>
          <w:rFonts w:hint="eastAsia" w:ascii="宋体" w:hAnsi="宋体" w:cs="宋体"/>
          <w:sz w:val="24"/>
          <w:szCs w:val="24"/>
        </w:rPr>
        <w:t>22.1磋商后，至正式授予中标人合同止，凡属于审查、澄清、评价和比较的所有资料、有关授予合同的信息等，都不能向投标人或与磋商无关的其他人泄露。</w:t>
      </w:r>
    </w:p>
    <w:p>
      <w:pPr>
        <w:tabs>
          <w:tab w:val="left" w:pos="1165"/>
        </w:tabs>
        <w:spacing w:line="360" w:lineRule="auto"/>
        <w:ind w:right="288" w:firstLine="360" w:firstLineChars="150"/>
        <w:rPr>
          <w:rFonts w:ascii="宋体" w:hAnsi="宋体" w:cs="宋体"/>
          <w:sz w:val="24"/>
          <w:szCs w:val="24"/>
        </w:rPr>
      </w:pPr>
      <w:bookmarkStart w:id="72" w:name="22.2_在响应文件的审查、澄清、评价和比较以及授予合同的过程中，投标人对采购人"/>
      <w:bookmarkEnd w:id="72"/>
      <w:r>
        <w:rPr>
          <w:rFonts w:hint="eastAsia" w:ascii="宋体" w:hAnsi="宋体" w:cs="宋体"/>
          <w:sz w:val="24"/>
          <w:szCs w:val="24"/>
        </w:rPr>
        <w:t>22.2在响应文件的审查、澄清、评价和比较以及授予合同的过程中，投标人对</w:t>
      </w:r>
      <w:r>
        <w:rPr>
          <w:rFonts w:hint="eastAsia" w:ascii="宋体" w:hAnsi="宋体" w:cs="宋体"/>
          <w:spacing w:val="-8"/>
          <w:sz w:val="24"/>
          <w:szCs w:val="24"/>
        </w:rPr>
        <w:t>采购人、采购代理机构和磋商小组成员施加影响的任何行为，都将导致其磋商资格被</w:t>
      </w:r>
      <w:r>
        <w:rPr>
          <w:rFonts w:hint="eastAsia" w:ascii="宋体" w:hAnsi="宋体" w:cs="宋体"/>
          <w:sz w:val="24"/>
          <w:szCs w:val="24"/>
        </w:rPr>
        <w:t>取消。</w:t>
      </w:r>
    </w:p>
    <w:p>
      <w:pPr>
        <w:pStyle w:val="5"/>
        <w:numPr>
          <w:ilvl w:val="0"/>
          <w:numId w:val="0"/>
        </w:numPr>
        <w:tabs>
          <w:tab w:val="left" w:pos="536"/>
          <w:tab w:val="clear" w:pos="1584"/>
        </w:tabs>
        <w:spacing w:before="0" w:line="360" w:lineRule="auto"/>
        <w:rPr>
          <w:rFonts w:ascii="宋体" w:hAnsi="宋体" w:eastAsia="宋体" w:cs="宋体"/>
          <w:b/>
          <w:bCs/>
          <w:sz w:val="24"/>
          <w:szCs w:val="24"/>
        </w:rPr>
      </w:pPr>
      <w:r>
        <w:rPr>
          <w:rFonts w:hint="eastAsia" w:ascii="宋体" w:hAnsi="宋体" w:eastAsia="宋体" w:cs="宋体"/>
          <w:b/>
          <w:bCs/>
          <w:sz w:val="24"/>
          <w:szCs w:val="24"/>
        </w:rPr>
        <w:t>23.对响应文件的评审</w:t>
      </w:r>
    </w:p>
    <w:p>
      <w:pPr>
        <w:tabs>
          <w:tab w:val="left" w:pos="1163"/>
        </w:tabs>
        <w:spacing w:line="360" w:lineRule="auto"/>
        <w:ind w:firstLine="360" w:firstLineChars="150"/>
        <w:rPr>
          <w:rFonts w:ascii="宋体" w:hAnsi="宋体" w:cs="宋体"/>
          <w:sz w:val="24"/>
          <w:szCs w:val="24"/>
        </w:rPr>
      </w:pPr>
      <w:bookmarkStart w:id="73" w:name="23.1_评审程序、评审方法和评审标准见第五部分"/>
      <w:bookmarkEnd w:id="73"/>
      <w:r>
        <w:rPr>
          <w:rFonts w:hint="eastAsia" w:ascii="宋体" w:hAnsi="宋体" w:cs="宋体"/>
          <w:sz w:val="24"/>
          <w:szCs w:val="24"/>
        </w:rPr>
        <w:t>评审程序、评审方法和评审标准见第五部分</w:t>
      </w:r>
    </w:p>
    <w:p>
      <w:pPr>
        <w:pStyle w:val="5"/>
        <w:numPr>
          <w:ilvl w:val="0"/>
          <w:numId w:val="0"/>
        </w:numPr>
        <w:tabs>
          <w:tab w:val="left" w:pos="536"/>
          <w:tab w:val="clear" w:pos="1584"/>
        </w:tabs>
        <w:spacing w:before="0" w:line="360" w:lineRule="auto"/>
        <w:rPr>
          <w:rFonts w:ascii="宋体" w:hAnsi="宋体" w:eastAsia="宋体" w:cs="宋体"/>
          <w:b/>
          <w:bCs/>
          <w:sz w:val="24"/>
          <w:szCs w:val="24"/>
        </w:rPr>
      </w:pPr>
      <w:r>
        <w:rPr>
          <w:rFonts w:hint="eastAsia" w:ascii="宋体" w:hAnsi="宋体" w:eastAsia="宋体" w:cs="宋体"/>
          <w:b/>
          <w:bCs/>
          <w:sz w:val="24"/>
          <w:szCs w:val="24"/>
        </w:rPr>
        <w:t>24.确认中标结果</w:t>
      </w:r>
    </w:p>
    <w:p>
      <w:pPr>
        <w:tabs>
          <w:tab w:val="left" w:pos="1163"/>
        </w:tabs>
        <w:spacing w:line="360" w:lineRule="auto"/>
        <w:ind w:right="290" w:firstLine="472" w:firstLineChars="200"/>
        <w:rPr>
          <w:rFonts w:ascii="宋体" w:hAnsi="宋体" w:cs="宋体"/>
          <w:sz w:val="24"/>
          <w:szCs w:val="24"/>
        </w:rPr>
      </w:pPr>
      <w:bookmarkStart w:id="74" w:name="24.1_采购代理机构在评审结束后2个工作日内将评审报告送采购人确认。采购人应当"/>
      <w:bookmarkEnd w:id="74"/>
      <w:r>
        <w:rPr>
          <w:rFonts w:hint="eastAsia" w:ascii="宋体" w:hAnsi="宋体" w:cs="宋体"/>
          <w:spacing w:val="-2"/>
          <w:sz w:val="24"/>
          <w:szCs w:val="24"/>
        </w:rPr>
        <w:t>24.1采购代理机构在评审结束后</w:t>
      </w:r>
      <w:r>
        <w:rPr>
          <w:rFonts w:hint="eastAsia" w:ascii="宋体" w:hAnsi="宋体" w:cs="宋体"/>
          <w:sz w:val="24"/>
          <w:szCs w:val="24"/>
        </w:rPr>
        <w:t>2</w:t>
      </w:r>
      <w:r>
        <w:rPr>
          <w:rFonts w:hint="eastAsia" w:ascii="宋体" w:hAnsi="宋体" w:cs="宋体"/>
          <w:spacing w:val="-5"/>
          <w:sz w:val="24"/>
          <w:szCs w:val="24"/>
        </w:rPr>
        <w:t>个工作日内将评审报告送采购人确认。采购人应当在收到评审报告后</w:t>
      </w:r>
      <w:r>
        <w:rPr>
          <w:rFonts w:hint="eastAsia" w:ascii="宋体" w:hAnsi="宋体" w:cs="宋体"/>
          <w:sz w:val="24"/>
          <w:szCs w:val="24"/>
        </w:rPr>
        <w:t>5</w:t>
      </w:r>
      <w:r>
        <w:rPr>
          <w:rFonts w:hint="eastAsia" w:ascii="宋体" w:hAnsi="宋体" w:cs="宋体"/>
          <w:spacing w:val="-12"/>
          <w:sz w:val="24"/>
          <w:szCs w:val="24"/>
        </w:rPr>
        <w:t>个工作日内，从评审报告提出的中标候选人中，按照排序</w:t>
      </w:r>
      <w:r>
        <w:rPr>
          <w:rFonts w:hint="eastAsia" w:ascii="宋体" w:hAnsi="宋体" w:cs="宋体"/>
          <w:sz w:val="24"/>
          <w:szCs w:val="24"/>
        </w:rPr>
        <w:t>由高到低的原则确定中标人，也可以书面授权磋商小组直接确定中标人。</w:t>
      </w:r>
    </w:p>
    <w:p>
      <w:pPr>
        <w:tabs>
          <w:tab w:val="left" w:pos="1163"/>
        </w:tabs>
        <w:spacing w:line="360" w:lineRule="auto"/>
        <w:ind w:right="290" w:firstLine="476" w:firstLineChars="200"/>
        <w:rPr>
          <w:rFonts w:ascii="宋体" w:hAnsi="宋体" w:cs="宋体"/>
          <w:sz w:val="24"/>
          <w:szCs w:val="24"/>
        </w:rPr>
      </w:pPr>
      <w:bookmarkStart w:id="75" w:name="24.2_采购人或者采购代理机构应当在中标人确定后2个工作日内，在省级以上财政部"/>
      <w:bookmarkEnd w:id="75"/>
      <w:r>
        <w:rPr>
          <w:rFonts w:hint="eastAsia" w:ascii="宋体" w:hAnsi="宋体" w:cs="宋体"/>
          <w:spacing w:val="-1"/>
          <w:sz w:val="24"/>
          <w:szCs w:val="24"/>
        </w:rPr>
        <w:t>24.2采购人或者采购代理机构应当在中标人确定后</w:t>
      </w:r>
      <w:r>
        <w:rPr>
          <w:rFonts w:hint="eastAsia" w:ascii="宋体" w:hAnsi="宋体" w:cs="宋体"/>
          <w:sz w:val="24"/>
          <w:szCs w:val="24"/>
        </w:rPr>
        <w:t>2</w:t>
      </w:r>
      <w:r>
        <w:rPr>
          <w:rFonts w:hint="eastAsia" w:ascii="宋体" w:hAnsi="宋体" w:cs="宋体"/>
          <w:spacing w:val="-5"/>
          <w:sz w:val="24"/>
          <w:szCs w:val="24"/>
        </w:rPr>
        <w:t>个工作日内，在省级以上</w:t>
      </w:r>
      <w:r>
        <w:rPr>
          <w:rFonts w:hint="eastAsia" w:ascii="宋体" w:hAnsi="宋体" w:cs="宋体"/>
          <w:spacing w:val="-4"/>
          <w:sz w:val="24"/>
          <w:szCs w:val="24"/>
        </w:rPr>
        <w:t>财政部门指定的政府采购信息发布媒体上公告中标结果，同时向中标人发出中标通知</w:t>
      </w:r>
      <w:r>
        <w:rPr>
          <w:rFonts w:hint="eastAsia" w:ascii="宋体" w:hAnsi="宋体" w:cs="宋体"/>
          <w:spacing w:val="-9"/>
          <w:sz w:val="24"/>
          <w:szCs w:val="24"/>
        </w:rPr>
        <w:t>书，并将磋商文件随中标结果同时公告。中标通知书是中标人与采购人签订合同的依</w:t>
      </w:r>
      <w:r>
        <w:rPr>
          <w:rFonts w:hint="eastAsia" w:ascii="宋体" w:hAnsi="宋体" w:cs="宋体"/>
          <w:sz w:val="24"/>
          <w:szCs w:val="24"/>
        </w:rPr>
        <w:t>据。合同签订后，中标通知书成为合同的一部分。</w:t>
      </w:r>
    </w:p>
    <w:p>
      <w:pPr>
        <w:rPr>
          <w:rFonts w:ascii="宋体" w:hAnsi="宋体" w:cs="宋体"/>
          <w:b/>
          <w:sz w:val="24"/>
          <w:szCs w:val="24"/>
        </w:rPr>
      </w:pPr>
      <w:r>
        <w:rPr>
          <w:rFonts w:hint="eastAsia" w:ascii="宋体" w:hAnsi="宋体" w:cs="宋体"/>
          <w:b/>
          <w:sz w:val="24"/>
          <w:szCs w:val="24"/>
        </w:rPr>
        <w:t>六、授予合同</w:t>
      </w:r>
    </w:p>
    <w:p>
      <w:pPr>
        <w:pStyle w:val="5"/>
        <w:numPr>
          <w:ilvl w:val="0"/>
          <w:numId w:val="0"/>
        </w:numPr>
        <w:tabs>
          <w:tab w:val="left" w:pos="536"/>
          <w:tab w:val="clear" w:pos="1584"/>
        </w:tabs>
        <w:spacing w:before="0" w:line="360" w:lineRule="auto"/>
        <w:rPr>
          <w:rFonts w:ascii="宋体" w:hAnsi="宋体" w:eastAsia="宋体" w:cs="宋体"/>
          <w:b/>
          <w:bCs/>
          <w:sz w:val="24"/>
          <w:szCs w:val="24"/>
        </w:rPr>
      </w:pPr>
      <w:r>
        <w:rPr>
          <w:rFonts w:hint="eastAsia" w:ascii="宋体" w:hAnsi="宋体" w:eastAsia="宋体" w:cs="宋体"/>
          <w:b/>
          <w:bCs/>
          <w:sz w:val="24"/>
          <w:szCs w:val="24"/>
        </w:rPr>
        <w:t>25.中标人的确认</w:t>
      </w:r>
    </w:p>
    <w:p>
      <w:pPr>
        <w:spacing w:line="360" w:lineRule="auto"/>
        <w:ind w:left="84" w:leftChars="40" w:firstLine="480" w:firstLineChars="200"/>
        <w:jc w:val="left"/>
        <w:rPr>
          <w:rFonts w:ascii="宋体" w:hAnsi="宋体" w:cs="宋体"/>
          <w:sz w:val="24"/>
          <w:szCs w:val="24"/>
        </w:rPr>
      </w:pPr>
      <w:bookmarkStart w:id="76" w:name="25.1_磋商小组根据本磋商文件规定，对投标人进行审查，对响应文件进行评价和比较"/>
      <w:bookmarkEnd w:id="76"/>
      <w:r>
        <w:rPr>
          <w:rFonts w:hint="eastAsia" w:ascii="宋体" w:hAnsi="宋体" w:cs="宋体"/>
          <w:sz w:val="24"/>
          <w:szCs w:val="24"/>
        </w:rPr>
        <w:t>25.1磋商小组根据本磋商文件规定，对投标人进行审查，对响应文件进行评价和比较，按照磋商文件规定的排序原则推荐中标候选人。</w:t>
      </w:r>
    </w:p>
    <w:p>
      <w:pPr>
        <w:tabs>
          <w:tab w:val="left" w:pos="1165"/>
        </w:tabs>
        <w:spacing w:line="360" w:lineRule="auto"/>
        <w:ind w:right="288" w:firstLine="600" w:firstLineChars="250"/>
        <w:rPr>
          <w:rFonts w:ascii="宋体" w:hAnsi="宋体" w:cs="宋体"/>
          <w:sz w:val="24"/>
          <w:szCs w:val="24"/>
        </w:rPr>
      </w:pPr>
      <w:bookmarkStart w:id="77" w:name="25.2_磋商小组有权按磋商文件的要求评定并推荐中标候选人，也有权拒绝任何或所有"/>
      <w:bookmarkEnd w:id="77"/>
      <w:r>
        <w:rPr>
          <w:rFonts w:hint="eastAsia" w:ascii="宋体" w:hAnsi="宋体" w:cs="宋体"/>
          <w:sz w:val="24"/>
          <w:szCs w:val="24"/>
        </w:rPr>
        <w:t>25.2磋商小组有权按磋商文件的要求评定并推荐中标候选人，也有权拒绝任何或所有不符合磋商文件要求的供应商的响应文件。</w:t>
      </w:r>
    </w:p>
    <w:p>
      <w:pPr>
        <w:tabs>
          <w:tab w:val="left" w:pos="1165"/>
        </w:tabs>
        <w:spacing w:line="360" w:lineRule="auto"/>
        <w:ind w:right="288" w:firstLine="600" w:firstLineChars="250"/>
        <w:rPr>
          <w:rFonts w:ascii="宋体" w:hAnsi="宋体" w:cs="宋体"/>
          <w:sz w:val="24"/>
          <w:szCs w:val="24"/>
        </w:rPr>
      </w:pPr>
      <w:bookmarkStart w:id="78" w:name="25.3_采购人按照磋商小组推荐的中标候选供应商顺序确定中标人，磋商小组推荐中标"/>
      <w:bookmarkEnd w:id="78"/>
      <w:r>
        <w:rPr>
          <w:rFonts w:hint="eastAsia" w:ascii="宋体" w:hAnsi="宋体" w:cs="宋体"/>
          <w:sz w:val="24"/>
          <w:szCs w:val="24"/>
        </w:rPr>
        <w:t>25.3采购人按照磋商小组推荐的中标候选供应商顺序确定中标人。</w:t>
      </w:r>
    </w:p>
    <w:p>
      <w:pPr>
        <w:pStyle w:val="5"/>
        <w:numPr>
          <w:ilvl w:val="0"/>
          <w:numId w:val="0"/>
        </w:numPr>
        <w:tabs>
          <w:tab w:val="left" w:pos="536"/>
          <w:tab w:val="clear" w:pos="1584"/>
        </w:tabs>
        <w:spacing w:before="0" w:line="360" w:lineRule="auto"/>
        <w:rPr>
          <w:rFonts w:ascii="宋体" w:hAnsi="宋体" w:eastAsia="宋体" w:cs="宋体"/>
          <w:b/>
          <w:bCs/>
          <w:sz w:val="24"/>
          <w:szCs w:val="24"/>
        </w:rPr>
      </w:pPr>
      <w:r>
        <w:rPr>
          <w:rFonts w:hint="eastAsia" w:ascii="宋体" w:hAnsi="宋体" w:eastAsia="宋体" w:cs="宋体"/>
          <w:b/>
          <w:bCs/>
          <w:sz w:val="24"/>
          <w:szCs w:val="24"/>
        </w:rPr>
        <w:t>26.合同授予标准</w:t>
      </w:r>
    </w:p>
    <w:p>
      <w:pPr>
        <w:tabs>
          <w:tab w:val="left" w:pos="1165"/>
        </w:tabs>
        <w:spacing w:line="360" w:lineRule="auto"/>
        <w:ind w:right="288" w:firstLine="600" w:firstLineChars="250"/>
        <w:rPr>
          <w:rFonts w:ascii="宋体" w:hAnsi="宋体" w:cs="宋体"/>
          <w:sz w:val="24"/>
          <w:szCs w:val="24"/>
        </w:rPr>
      </w:pPr>
      <w:bookmarkStart w:id="79" w:name="26.1_采购人应当把合同授予磋商小组推荐的第一顺序中标候选人。被授予合同的投标"/>
      <w:bookmarkEnd w:id="79"/>
      <w:r>
        <w:rPr>
          <w:rFonts w:hint="eastAsia" w:ascii="宋体" w:hAnsi="宋体" w:cs="宋体"/>
          <w:sz w:val="24"/>
          <w:szCs w:val="24"/>
        </w:rPr>
        <w:t>26.1采购人应当把合同授予磋商小组推荐的第一顺序中标候选人。被授予合同的投标人必须具有实施本合同的能力和资源。</w:t>
      </w:r>
    </w:p>
    <w:p>
      <w:pPr>
        <w:tabs>
          <w:tab w:val="left" w:pos="1163"/>
        </w:tabs>
        <w:spacing w:line="360" w:lineRule="auto"/>
        <w:ind w:right="170" w:firstLine="575" w:firstLineChars="250"/>
        <w:rPr>
          <w:rFonts w:ascii="宋体" w:hAnsi="宋体" w:cs="宋体"/>
          <w:spacing w:val="-12"/>
          <w:sz w:val="24"/>
          <w:szCs w:val="24"/>
        </w:rPr>
      </w:pPr>
      <w:bookmarkStart w:id="80" w:name="26.2_确认中标人之前，采购人有权对中标候选人诚信履约的能力进行最后审查。审查"/>
      <w:bookmarkEnd w:id="80"/>
      <w:r>
        <w:rPr>
          <w:rFonts w:hint="eastAsia" w:ascii="宋体" w:hAnsi="宋体" w:cs="宋体"/>
          <w:spacing w:val="-5"/>
          <w:sz w:val="24"/>
          <w:szCs w:val="24"/>
        </w:rPr>
        <w:t>26.2确认中标人之前，采购人有权对中标候选人诚信履约的能力进行最后审查。</w:t>
      </w:r>
      <w:r>
        <w:rPr>
          <w:rFonts w:hint="eastAsia" w:ascii="宋体" w:hAnsi="宋体" w:cs="宋体"/>
          <w:spacing w:val="-6"/>
          <w:sz w:val="24"/>
          <w:szCs w:val="24"/>
        </w:rPr>
        <w:t>审查方式包括询问、调查、考察、要求中标候选人作出履约承诺或担保等。如果发现</w:t>
      </w:r>
      <w:r>
        <w:rPr>
          <w:rFonts w:hint="eastAsia" w:ascii="宋体" w:hAnsi="宋体" w:cs="宋体"/>
          <w:spacing w:val="-9"/>
          <w:sz w:val="24"/>
          <w:szCs w:val="24"/>
        </w:rPr>
        <w:t>中标候选人提供了虚假材料，在响应文件中有故意隐瞒或虚报的情节，在以往的中标</w:t>
      </w:r>
      <w:r>
        <w:rPr>
          <w:rFonts w:hint="eastAsia" w:ascii="宋体" w:hAnsi="宋体" w:cs="宋体"/>
          <w:spacing w:val="-12"/>
          <w:sz w:val="24"/>
          <w:szCs w:val="24"/>
        </w:rPr>
        <w:t>项目中有不诚信履约的情形，不能按采购人要求作出相应的履约承诺或担保等，采购人有权否决其中标资格，按顺序确定排名随后的投标人作为中标人。</w:t>
      </w:r>
    </w:p>
    <w:p>
      <w:pPr>
        <w:pStyle w:val="2"/>
        <w:spacing w:before="0" w:after="0" w:line="360" w:lineRule="auto"/>
        <w:ind w:firstLine="460" w:firstLineChars="200"/>
        <w:rPr>
          <w:rFonts w:cs="宋体"/>
          <w:b w:val="0"/>
          <w:color w:val="auto"/>
          <w:spacing w:val="-5"/>
          <w:kern w:val="2"/>
          <w:sz w:val="24"/>
          <w:szCs w:val="24"/>
        </w:rPr>
      </w:pPr>
      <w:r>
        <w:rPr>
          <w:rFonts w:hint="eastAsia" w:cs="宋体"/>
          <w:b w:val="0"/>
          <w:color w:val="auto"/>
          <w:spacing w:val="-5"/>
          <w:kern w:val="2"/>
          <w:sz w:val="24"/>
          <w:szCs w:val="24"/>
        </w:rPr>
        <w:t>26.3  本次采购项目不接受分包，中标人不得采取任何形式的分包方或履行合同。签订合同后，中标候选人不得将货物、工程及其他相关服务进行转包。转包或分包造成招标人损失的，中标人还应承担相应赔偿责任。投标人响应文件须提供相应承诺，加盖单位公章及法定代表人签字（格式自拟），未提供相关承诺则视为无效响应。</w:t>
      </w:r>
    </w:p>
    <w:p>
      <w:pPr>
        <w:pStyle w:val="5"/>
        <w:numPr>
          <w:ilvl w:val="0"/>
          <w:numId w:val="0"/>
        </w:numPr>
        <w:tabs>
          <w:tab w:val="left" w:pos="536"/>
          <w:tab w:val="clear" w:pos="1584"/>
        </w:tabs>
        <w:spacing w:before="0" w:line="360" w:lineRule="auto"/>
        <w:rPr>
          <w:rFonts w:ascii="宋体" w:hAnsi="宋体" w:eastAsia="宋体" w:cs="宋体"/>
          <w:b/>
          <w:bCs/>
          <w:sz w:val="24"/>
          <w:szCs w:val="24"/>
        </w:rPr>
      </w:pPr>
      <w:r>
        <w:rPr>
          <w:rFonts w:hint="eastAsia" w:ascii="宋体" w:hAnsi="宋体" w:eastAsia="宋体" w:cs="宋体"/>
          <w:b/>
          <w:bCs/>
          <w:sz w:val="24"/>
          <w:szCs w:val="24"/>
        </w:rPr>
        <w:t>27.中标通知</w:t>
      </w:r>
    </w:p>
    <w:p>
      <w:pPr>
        <w:tabs>
          <w:tab w:val="left" w:pos="1165"/>
        </w:tabs>
        <w:spacing w:line="360" w:lineRule="auto"/>
        <w:ind w:right="288" w:firstLine="600" w:firstLineChars="250"/>
        <w:rPr>
          <w:rFonts w:ascii="宋体" w:hAnsi="宋体" w:cs="宋体"/>
          <w:sz w:val="24"/>
          <w:szCs w:val="24"/>
        </w:rPr>
      </w:pPr>
      <w:bookmarkStart w:id="81" w:name="27.1_确定中标人后，采购代理机构在发布中标公告的同时，以书面形式向中标人发出"/>
      <w:bookmarkEnd w:id="81"/>
      <w:r>
        <w:rPr>
          <w:rFonts w:hint="eastAsia" w:ascii="宋体" w:hAnsi="宋体" w:cs="宋体"/>
          <w:sz w:val="24"/>
          <w:szCs w:val="24"/>
        </w:rPr>
        <w:t>27.1确定中标人后，采购代理机构在发布中标公告的同时，以书面形式向中标人发出中标通知书。</w:t>
      </w:r>
    </w:p>
    <w:p>
      <w:pPr>
        <w:tabs>
          <w:tab w:val="left" w:pos="1163"/>
        </w:tabs>
        <w:spacing w:line="360" w:lineRule="auto"/>
        <w:ind w:firstLine="600" w:firstLineChars="250"/>
        <w:rPr>
          <w:rFonts w:ascii="宋体" w:hAnsi="宋体" w:cs="宋体"/>
          <w:sz w:val="24"/>
          <w:szCs w:val="24"/>
        </w:rPr>
      </w:pPr>
      <w:bookmarkStart w:id="82" w:name="27.2_中标通知书是合同的组成部分。"/>
      <w:bookmarkEnd w:id="82"/>
      <w:r>
        <w:rPr>
          <w:rFonts w:hint="eastAsia" w:ascii="宋体" w:hAnsi="宋体" w:cs="宋体"/>
          <w:sz w:val="24"/>
          <w:szCs w:val="24"/>
        </w:rPr>
        <w:t>27.2中标通知书是合同的组成部分。</w:t>
      </w:r>
    </w:p>
    <w:p>
      <w:pPr>
        <w:pStyle w:val="5"/>
        <w:numPr>
          <w:ilvl w:val="0"/>
          <w:numId w:val="0"/>
        </w:numPr>
        <w:tabs>
          <w:tab w:val="left" w:pos="536"/>
          <w:tab w:val="clear" w:pos="1584"/>
        </w:tabs>
        <w:spacing w:before="0" w:line="360" w:lineRule="auto"/>
        <w:rPr>
          <w:rFonts w:ascii="宋体" w:hAnsi="宋体" w:eastAsia="宋体" w:cs="宋体"/>
          <w:b/>
          <w:bCs/>
          <w:sz w:val="24"/>
          <w:szCs w:val="24"/>
        </w:rPr>
      </w:pPr>
      <w:r>
        <w:rPr>
          <w:rFonts w:hint="eastAsia" w:ascii="宋体" w:hAnsi="宋体" w:eastAsia="宋体" w:cs="宋体"/>
          <w:b/>
          <w:bCs/>
          <w:sz w:val="24"/>
          <w:szCs w:val="24"/>
        </w:rPr>
        <w:t>28.签订合同</w:t>
      </w:r>
    </w:p>
    <w:p>
      <w:pPr>
        <w:tabs>
          <w:tab w:val="left" w:pos="1165"/>
        </w:tabs>
        <w:spacing w:line="360" w:lineRule="auto"/>
        <w:ind w:right="288" w:firstLine="600" w:firstLineChars="250"/>
        <w:rPr>
          <w:rFonts w:ascii="宋体" w:hAnsi="宋体" w:cs="宋体"/>
          <w:sz w:val="24"/>
          <w:szCs w:val="24"/>
        </w:rPr>
      </w:pPr>
      <w:bookmarkStart w:id="83" w:name="28.1_采购人和中标人应当按照中标通知书规定的期限与中标人签订合同。中标通知书"/>
      <w:bookmarkEnd w:id="83"/>
      <w:r>
        <w:rPr>
          <w:rFonts w:hint="eastAsia" w:ascii="宋体" w:hAnsi="宋体" w:cs="宋体"/>
          <w:sz w:val="24"/>
          <w:szCs w:val="24"/>
        </w:rPr>
        <w:t>28.1采购人和中标人应当按照中标通知书规定的期限与中标人签订合同。中标</w:t>
      </w:r>
      <w:r>
        <w:rPr>
          <w:rFonts w:hint="eastAsia" w:ascii="宋体" w:hAnsi="宋体" w:cs="宋体"/>
          <w:spacing w:val="-4"/>
          <w:sz w:val="24"/>
          <w:szCs w:val="24"/>
        </w:rPr>
        <w:t>通知书规定的期限最长不得超过</w:t>
      </w:r>
      <w:r>
        <w:rPr>
          <w:rFonts w:hint="eastAsia" w:ascii="宋体" w:hAnsi="宋体" w:cs="宋体"/>
          <w:sz w:val="24"/>
          <w:szCs w:val="24"/>
        </w:rPr>
        <w:t>30</w:t>
      </w:r>
      <w:r>
        <w:rPr>
          <w:rFonts w:hint="eastAsia" w:ascii="宋体" w:hAnsi="宋体" w:cs="宋体"/>
          <w:spacing w:val="-20"/>
          <w:sz w:val="24"/>
          <w:szCs w:val="24"/>
        </w:rPr>
        <w:t xml:space="preserve"> 天。</w:t>
      </w:r>
    </w:p>
    <w:p>
      <w:pPr>
        <w:tabs>
          <w:tab w:val="left" w:pos="1165"/>
        </w:tabs>
        <w:spacing w:line="360" w:lineRule="auto"/>
        <w:ind w:right="288" w:firstLine="600" w:firstLineChars="250"/>
        <w:rPr>
          <w:rFonts w:ascii="宋体" w:hAnsi="宋体" w:cs="宋体"/>
          <w:sz w:val="24"/>
          <w:szCs w:val="24"/>
        </w:rPr>
      </w:pPr>
      <w:bookmarkStart w:id="84" w:name="28.2_中标人拒签合同，或不能在规定的期限内与采购人签订合同，采购人有权取消其"/>
      <w:bookmarkEnd w:id="84"/>
      <w:r>
        <w:rPr>
          <w:rFonts w:hint="eastAsia" w:ascii="宋体" w:hAnsi="宋体" w:cs="宋体"/>
          <w:sz w:val="24"/>
          <w:szCs w:val="24"/>
        </w:rPr>
        <w:t>28.2中标人拒签合同，或不能在规定的期限内与采购人签订合同，采购人有权取消其中标资格，其磋商保证金不予退还。</w:t>
      </w:r>
    </w:p>
    <w:p>
      <w:pPr>
        <w:tabs>
          <w:tab w:val="left" w:pos="1163"/>
        </w:tabs>
        <w:spacing w:line="360" w:lineRule="auto"/>
        <w:ind w:firstLine="600" w:firstLineChars="250"/>
        <w:rPr>
          <w:rFonts w:ascii="宋体" w:hAnsi="宋体" w:cs="宋体"/>
          <w:sz w:val="24"/>
          <w:szCs w:val="24"/>
        </w:rPr>
      </w:pPr>
      <w:bookmarkStart w:id="85" w:name="28.3_中标人放弃中标，其磋商保证金不予退还。"/>
      <w:bookmarkEnd w:id="85"/>
      <w:r>
        <w:rPr>
          <w:rFonts w:hint="eastAsia" w:ascii="宋体" w:hAnsi="宋体" w:cs="宋体"/>
          <w:sz w:val="24"/>
          <w:szCs w:val="24"/>
        </w:rPr>
        <w:t>28.3中标人放弃中标，其磋商保证金不予退还。</w:t>
      </w:r>
    </w:p>
    <w:p>
      <w:pPr>
        <w:tabs>
          <w:tab w:val="left" w:pos="1165"/>
        </w:tabs>
        <w:spacing w:line="360" w:lineRule="auto"/>
        <w:ind w:right="288" w:firstLine="600" w:firstLineChars="250"/>
        <w:rPr>
          <w:rFonts w:ascii="宋体" w:hAnsi="宋体" w:cs="宋体"/>
          <w:sz w:val="24"/>
          <w:szCs w:val="24"/>
        </w:rPr>
      </w:pPr>
      <w:bookmarkStart w:id="86" w:name="28.4_中标人放弃中标或被取消中标资格后，采购人有权按磋商小组推荐的顺序确定备"/>
      <w:bookmarkEnd w:id="86"/>
      <w:r>
        <w:rPr>
          <w:rFonts w:hint="eastAsia" w:ascii="宋体" w:hAnsi="宋体" w:cs="宋体"/>
          <w:sz w:val="24"/>
          <w:szCs w:val="24"/>
        </w:rPr>
        <w:t>28.4中标人放弃中标或被取消中标资格后，采购人有权按磋商小组推荐的顺序</w:t>
      </w:r>
      <w:r>
        <w:rPr>
          <w:rFonts w:hint="eastAsia" w:ascii="宋体" w:hAnsi="宋体" w:cs="宋体"/>
          <w:spacing w:val="-5"/>
          <w:sz w:val="24"/>
          <w:szCs w:val="24"/>
        </w:rPr>
        <w:t>确定备选中标候选人中标并与之签订合同。所有被确定中标的候选人均放弃中标或被</w:t>
      </w:r>
      <w:r>
        <w:rPr>
          <w:rFonts w:hint="eastAsia" w:ascii="宋体" w:hAnsi="宋体" w:cs="宋体"/>
          <w:spacing w:val="-8"/>
          <w:sz w:val="24"/>
          <w:szCs w:val="24"/>
        </w:rPr>
        <w:t>取消中标资格，采购人应当重新组织采购。放弃或被取消中标资格的投标人不得参与</w:t>
      </w:r>
      <w:r>
        <w:rPr>
          <w:rFonts w:hint="eastAsia" w:ascii="宋体" w:hAnsi="宋体" w:cs="宋体"/>
          <w:sz w:val="24"/>
          <w:szCs w:val="24"/>
        </w:rPr>
        <w:t>重新采购。</w:t>
      </w:r>
    </w:p>
    <w:p>
      <w:pPr>
        <w:tabs>
          <w:tab w:val="left" w:pos="1165"/>
        </w:tabs>
        <w:spacing w:line="360" w:lineRule="auto"/>
        <w:ind w:right="288" w:firstLine="600" w:firstLineChars="250"/>
        <w:rPr>
          <w:rFonts w:ascii="宋体" w:hAnsi="宋体" w:cs="宋体"/>
          <w:sz w:val="24"/>
          <w:szCs w:val="24"/>
        </w:rPr>
      </w:pPr>
      <w:bookmarkStart w:id="87" w:name="28.5_中标人拒签合同或放弃中标是违约行为，应当依法赔偿违约行为给采购人造成的"/>
      <w:bookmarkEnd w:id="87"/>
      <w:r>
        <w:rPr>
          <w:rFonts w:hint="eastAsia" w:ascii="宋体" w:hAnsi="宋体" w:cs="宋体"/>
          <w:sz w:val="24"/>
          <w:szCs w:val="24"/>
        </w:rPr>
        <w:t>28.5中标人拒签合同或放弃中标是违约行为，应当依法赔偿违约行为给采购人造成的实际损失。</w:t>
      </w:r>
      <w:bookmarkStart w:id="88" w:name="28.6_前款所称“违约行为给采购人造成的实际损失”，是指顺延成交供应商的成交价"/>
      <w:bookmarkEnd w:id="88"/>
      <w:r>
        <w:rPr>
          <w:rFonts w:hint="eastAsia" w:ascii="宋体" w:hAnsi="宋体" w:cs="宋体"/>
          <w:spacing w:val="-11"/>
          <w:sz w:val="24"/>
          <w:szCs w:val="24"/>
        </w:rPr>
        <w:t>前款所称“违约行为给采购人造成的实际损失”，是指顺延成交供应商的成</w:t>
      </w:r>
      <w:r>
        <w:rPr>
          <w:rFonts w:hint="eastAsia" w:ascii="宋体" w:hAnsi="宋体" w:cs="宋体"/>
          <w:sz w:val="24"/>
          <w:szCs w:val="24"/>
        </w:rPr>
        <w:t>交价格高于违约人成交价格的高出部分。</w:t>
      </w:r>
    </w:p>
    <w:p>
      <w:pPr>
        <w:tabs>
          <w:tab w:val="left" w:pos="1163"/>
        </w:tabs>
        <w:spacing w:line="360" w:lineRule="auto"/>
        <w:ind w:firstLine="480" w:firstLineChars="200"/>
        <w:rPr>
          <w:rFonts w:ascii="宋体" w:hAnsi="宋体" w:cs="宋体"/>
          <w:sz w:val="24"/>
          <w:szCs w:val="24"/>
        </w:rPr>
      </w:pPr>
      <w:bookmarkStart w:id="89" w:name="28.7_签订合同及合同条款应以磋商文件和成交供应商的响应文件为依据。"/>
      <w:bookmarkEnd w:id="89"/>
      <w:r>
        <w:rPr>
          <w:rFonts w:hint="eastAsia" w:ascii="宋体" w:hAnsi="宋体" w:cs="宋体"/>
          <w:sz w:val="24"/>
          <w:szCs w:val="24"/>
        </w:rPr>
        <w:t>28.6签订合同及合同条款应以磋商文件和成交供应商的响应文件为依据。</w:t>
      </w:r>
    </w:p>
    <w:p>
      <w:pPr>
        <w:pStyle w:val="5"/>
        <w:numPr>
          <w:ilvl w:val="0"/>
          <w:numId w:val="0"/>
        </w:numPr>
        <w:tabs>
          <w:tab w:val="left" w:pos="536"/>
          <w:tab w:val="clear" w:pos="1584"/>
        </w:tabs>
        <w:spacing w:before="0" w:line="360" w:lineRule="auto"/>
        <w:rPr>
          <w:rFonts w:ascii="宋体" w:hAnsi="宋体" w:eastAsia="宋体" w:cs="宋体"/>
          <w:b/>
          <w:bCs/>
          <w:sz w:val="24"/>
          <w:szCs w:val="24"/>
        </w:rPr>
      </w:pPr>
      <w:r>
        <w:rPr>
          <w:rFonts w:hint="eastAsia" w:ascii="宋体" w:hAnsi="宋体" w:eastAsia="宋体" w:cs="宋体"/>
          <w:b/>
          <w:bCs/>
          <w:sz w:val="24"/>
          <w:szCs w:val="24"/>
        </w:rPr>
        <w:t>29.验收</w:t>
      </w:r>
    </w:p>
    <w:p>
      <w:pPr>
        <w:tabs>
          <w:tab w:val="left" w:pos="1165"/>
        </w:tabs>
        <w:spacing w:line="360" w:lineRule="auto"/>
        <w:ind w:right="288" w:firstLine="360" w:firstLineChars="150"/>
        <w:rPr>
          <w:rFonts w:ascii="宋体" w:hAnsi="宋体" w:cs="宋体"/>
          <w:sz w:val="24"/>
          <w:szCs w:val="24"/>
        </w:rPr>
      </w:pPr>
      <w:bookmarkStart w:id="90" w:name="29.1_中标人与采购人应严格按照磋商文件规定的标准和响应文件承诺的条件进行验收"/>
      <w:bookmarkEnd w:id="90"/>
      <w:r>
        <w:rPr>
          <w:rFonts w:hint="eastAsia" w:ascii="宋体" w:hAnsi="宋体" w:cs="宋体"/>
          <w:sz w:val="24"/>
          <w:szCs w:val="24"/>
        </w:rPr>
        <w:t>29.1中标人与采购人应严格按照磋商文件规定的标准和响应文件承诺的条件进行验收。</w:t>
      </w:r>
    </w:p>
    <w:p>
      <w:pPr>
        <w:tabs>
          <w:tab w:val="left" w:pos="1165"/>
        </w:tabs>
        <w:spacing w:line="360" w:lineRule="auto"/>
        <w:ind w:right="288" w:firstLine="360" w:firstLineChars="150"/>
        <w:rPr>
          <w:rFonts w:ascii="宋体" w:hAnsi="宋体" w:cs="宋体"/>
          <w:sz w:val="24"/>
          <w:szCs w:val="24"/>
        </w:rPr>
      </w:pPr>
      <w:bookmarkStart w:id="91" w:name="29.2_采购人可以独立邀请第三方参与验收。验收出现争议时，中标人可以与采购人协"/>
      <w:bookmarkEnd w:id="91"/>
      <w:r>
        <w:rPr>
          <w:rFonts w:hint="eastAsia" w:ascii="宋体" w:hAnsi="宋体" w:cs="宋体"/>
          <w:sz w:val="24"/>
          <w:szCs w:val="24"/>
        </w:rPr>
        <w:t>29.2采购人可以独立邀请第三方参与验收。验收出现争议时，中标人可以与采购人协商共同邀请第三方参与验收。</w:t>
      </w:r>
    </w:p>
    <w:p>
      <w:pPr>
        <w:pStyle w:val="5"/>
        <w:numPr>
          <w:ilvl w:val="0"/>
          <w:numId w:val="0"/>
        </w:numPr>
        <w:tabs>
          <w:tab w:val="left" w:pos="536"/>
          <w:tab w:val="clear" w:pos="1584"/>
        </w:tabs>
        <w:spacing w:before="0" w:line="360" w:lineRule="auto"/>
        <w:rPr>
          <w:rFonts w:ascii="宋体" w:hAnsi="宋体" w:eastAsia="宋体" w:cs="宋体"/>
          <w:b/>
          <w:bCs/>
          <w:sz w:val="24"/>
          <w:szCs w:val="24"/>
        </w:rPr>
      </w:pPr>
      <w:r>
        <w:rPr>
          <w:rFonts w:hint="eastAsia" w:ascii="宋体" w:hAnsi="宋体" w:eastAsia="宋体" w:cs="宋体"/>
          <w:b/>
          <w:bCs/>
          <w:sz w:val="24"/>
          <w:szCs w:val="24"/>
        </w:rPr>
        <w:t>30.招标代理服务费</w:t>
      </w:r>
    </w:p>
    <w:p>
      <w:pPr>
        <w:tabs>
          <w:tab w:val="left" w:pos="1163"/>
        </w:tabs>
        <w:spacing w:line="360" w:lineRule="auto"/>
        <w:ind w:right="290" w:firstLine="480" w:firstLineChars="200"/>
        <w:rPr>
          <w:rFonts w:ascii="宋体" w:hAnsi="宋体" w:cs="宋体"/>
          <w:sz w:val="24"/>
          <w:szCs w:val="24"/>
          <w:highlight w:val="yellow"/>
        </w:rPr>
      </w:pPr>
      <w:bookmarkStart w:id="92" w:name="30.1_以中标金额为计费基数，参照国家发改委计价格[2002]1980号文件及"/>
      <w:bookmarkEnd w:id="92"/>
      <w:r>
        <w:rPr>
          <w:rFonts w:hint="eastAsia" w:ascii="宋体" w:hAnsi="宋体" w:cs="宋体"/>
          <w:sz w:val="24"/>
          <w:szCs w:val="24"/>
        </w:rPr>
        <w:t>30.1以中标金额为计费基数，参照国家发改委计价格[2002]1980</w:t>
      </w:r>
      <w:r>
        <w:rPr>
          <w:rFonts w:hint="eastAsia" w:ascii="宋体" w:hAnsi="宋体" w:cs="宋体"/>
          <w:spacing w:val="-8"/>
          <w:sz w:val="24"/>
          <w:szCs w:val="24"/>
        </w:rPr>
        <w:t xml:space="preserve"> 号文件及其补</w:t>
      </w:r>
      <w:r>
        <w:rPr>
          <w:rFonts w:hint="eastAsia" w:ascii="宋体" w:hAnsi="宋体" w:cs="宋体"/>
          <w:spacing w:val="2"/>
          <w:sz w:val="24"/>
          <w:szCs w:val="24"/>
        </w:rPr>
        <w:t>充文件规定的采购代理服务收费标准，由采购代理机构向采购人收取招标代理服务费。</w:t>
      </w:r>
    </w:p>
    <w:p>
      <w:pPr>
        <w:tabs>
          <w:tab w:val="left" w:pos="1163"/>
        </w:tabs>
        <w:spacing w:line="360" w:lineRule="auto"/>
        <w:ind w:firstLine="360" w:firstLineChars="150"/>
        <w:rPr>
          <w:rFonts w:ascii="宋体" w:hAnsi="宋体" w:cs="宋体"/>
          <w:sz w:val="24"/>
          <w:szCs w:val="24"/>
        </w:rPr>
      </w:pPr>
      <w:bookmarkStart w:id="93" w:name="30.2_招标过程发生的其他费用，按投标须知前附表约定由投标人支付。"/>
      <w:bookmarkEnd w:id="93"/>
      <w:r>
        <w:rPr>
          <w:rFonts w:hint="eastAsia" w:ascii="宋体" w:hAnsi="宋体" w:cs="宋体"/>
          <w:sz w:val="24"/>
          <w:szCs w:val="24"/>
        </w:rPr>
        <w:t>30.2招标过程发生的其他费用，按投标须知前附表约定由采购人支付。</w:t>
      </w:r>
    </w:p>
    <w:p>
      <w:pPr>
        <w:rPr>
          <w:rFonts w:ascii="宋体" w:hAnsi="宋体" w:cs="宋体"/>
          <w:b/>
          <w:sz w:val="24"/>
          <w:szCs w:val="24"/>
        </w:rPr>
      </w:pPr>
      <w:r>
        <w:rPr>
          <w:rFonts w:hint="eastAsia" w:ascii="宋体" w:hAnsi="宋体" w:cs="宋体"/>
          <w:b/>
          <w:sz w:val="24"/>
          <w:szCs w:val="24"/>
        </w:rPr>
        <w:t>七、询问、质疑和投诉</w:t>
      </w:r>
    </w:p>
    <w:p>
      <w:pPr>
        <w:pStyle w:val="5"/>
        <w:numPr>
          <w:ilvl w:val="0"/>
          <w:numId w:val="0"/>
        </w:numPr>
        <w:tabs>
          <w:tab w:val="left" w:pos="536"/>
          <w:tab w:val="clear" w:pos="1584"/>
        </w:tabs>
        <w:spacing w:before="0" w:line="360" w:lineRule="auto"/>
        <w:rPr>
          <w:rFonts w:ascii="宋体" w:hAnsi="宋体" w:eastAsia="宋体" w:cs="宋体"/>
          <w:b/>
          <w:bCs/>
          <w:sz w:val="24"/>
          <w:szCs w:val="24"/>
        </w:rPr>
      </w:pPr>
      <w:r>
        <w:rPr>
          <w:rFonts w:hint="eastAsia" w:ascii="宋体" w:hAnsi="宋体" w:eastAsia="宋体" w:cs="宋体"/>
          <w:b/>
          <w:bCs/>
          <w:sz w:val="24"/>
          <w:szCs w:val="24"/>
        </w:rPr>
        <w:t>31.询问</w:t>
      </w:r>
    </w:p>
    <w:p>
      <w:pPr>
        <w:tabs>
          <w:tab w:val="left" w:pos="1165"/>
        </w:tabs>
        <w:spacing w:line="360" w:lineRule="auto"/>
        <w:ind w:right="288" w:firstLine="360" w:firstLineChars="150"/>
        <w:rPr>
          <w:rFonts w:ascii="宋体" w:hAnsi="宋体" w:cs="宋体"/>
          <w:sz w:val="24"/>
          <w:szCs w:val="24"/>
        </w:rPr>
      </w:pPr>
      <w:bookmarkStart w:id="94" w:name="31.1_投标人对本采购活动事项有疑问的，应当以书面形式向采购人或采购代理机构提"/>
      <w:bookmarkEnd w:id="94"/>
      <w:r>
        <w:rPr>
          <w:rFonts w:hint="eastAsia" w:ascii="宋体" w:hAnsi="宋体" w:cs="宋体"/>
          <w:sz w:val="24"/>
          <w:szCs w:val="24"/>
        </w:rPr>
        <w:t>31.1投标人对本采购活动事项有疑问的，应当以书面形式向采购人或采购代理机构提出询问。</w:t>
      </w:r>
    </w:p>
    <w:p>
      <w:pPr>
        <w:tabs>
          <w:tab w:val="left" w:pos="1163"/>
        </w:tabs>
        <w:spacing w:line="360" w:lineRule="auto"/>
        <w:ind w:firstLine="360" w:firstLineChars="150"/>
        <w:rPr>
          <w:rFonts w:ascii="宋体" w:hAnsi="宋体" w:cs="宋体"/>
          <w:sz w:val="24"/>
          <w:szCs w:val="24"/>
        </w:rPr>
      </w:pPr>
      <w:bookmarkStart w:id="95" w:name="31.2_询问应当用传真、信函、电子邮件等方式提出。"/>
      <w:bookmarkEnd w:id="95"/>
      <w:r>
        <w:rPr>
          <w:rFonts w:hint="eastAsia" w:ascii="宋体" w:hAnsi="宋体" w:cs="宋体"/>
          <w:sz w:val="24"/>
          <w:szCs w:val="24"/>
        </w:rPr>
        <w:t>31.2询问应当用传真、信函、电子邮件等方式提出。</w:t>
      </w:r>
    </w:p>
    <w:p>
      <w:pPr>
        <w:tabs>
          <w:tab w:val="left" w:pos="1165"/>
        </w:tabs>
        <w:spacing w:line="360" w:lineRule="auto"/>
        <w:ind w:right="288" w:firstLine="360" w:firstLineChars="150"/>
        <w:rPr>
          <w:rFonts w:ascii="宋体" w:hAnsi="宋体" w:cs="宋体"/>
          <w:sz w:val="24"/>
          <w:szCs w:val="24"/>
        </w:rPr>
      </w:pPr>
      <w:bookmarkStart w:id="96" w:name="31.3_对询问的答复，将依据是否是重要的共性问题，决定是否同时告知其他投标人。"/>
      <w:bookmarkEnd w:id="96"/>
      <w:r>
        <w:rPr>
          <w:rFonts w:hint="eastAsia" w:ascii="宋体" w:hAnsi="宋体" w:cs="宋体"/>
          <w:sz w:val="24"/>
          <w:szCs w:val="24"/>
        </w:rPr>
        <w:t>31.3对询问的答复，将依据是否是重要的共性问题，决定是否同时告知其他投标人。</w:t>
      </w:r>
    </w:p>
    <w:p>
      <w:pPr>
        <w:pStyle w:val="5"/>
        <w:numPr>
          <w:ilvl w:val="0"/>
          <w:numId w:val="0"/>
        </w:numPr>
        <w:tabs>
          <w:tab w:val="left" w:pos="536"/>
          <w:tab w:val="clear" w:pos="1584"/>
        </w:tabs>
        <w:spacing w:before="0" w:line="360" w:lineRule="auto"/>
        <w:rPr>
          <w:rFonts w:ascii="宋体" w:hAnsi="宋体" w:eastAsia="宋体" w:cs="宋体"/>
          <w:b/>
          <w:bCs/>
          <w:sz w:val="24"/>
          <w:szCs w:val="24"/>
        </w:rPr>
      </w:pPr>
      <w:r>
        <w:rPr>
          <w:rFonts w:hint="eastAsia" w:ascii="宋体" w:hAnsi="宋体" w:eastAsia="宋体" w:cs="宋体"/>
          <w:b/>
          <w:bCs/>
          <w:sz w:val="24"/>
          <w:szCs w:val="24"/>
        </w:rPr>
        <w:t>32.质疑</w:t>
      </w:r>
    </w:p>
    <w:p>
      <w:pPr>
        <w:tabs>
          <w:tab w:val="left" w:pos="1165"/>
        </w:tabs>
        <w:spacing w:line="360" w:lineRule="auto"/>
        <w:ind w:right="288" w:firstLine="360" w:firstLineChars="150"/>
        <w:rPr>
          <w:rFonts w:ascii="宋体" w:hAnsi="宋体" w:cs="宋体"/>
          <w:sz w:val="24"/>
          <w:szCs w:val="24"/>
        </w:rPr>
      </w:pPr>
      <w:bookmarkStart w:id="97" w:name="32.1_投标人认为采购文件、采购过程和中标结果使自己的权益受到损害的，可以在知"/>
      <w:bookmarkEnd w:id="97"/>
      <w:r>
        <w:rPr>
          <w:rFonts w:hint="eastAsia" w:ascii="宋体" w:hAnsi="宋体" w:cs="宋体"/>
          <w:sz w:val="24"/>
          <w:szCs w:val="24"/>
        </w:rPr>
        <w:t>32.1投标人认为采购文件、采购过程和中标结果使自己的权益受到损害的，可</w:t>
      </w:r>
      <w:r>
        <w:rPr>
          <w:rFonts w:hint="eastAsia" w:ascii="宋体" w:hAnsi="宋体" w:cs="宋体"/>
          <w:spacing w:val="-4"/>
          <w:sz w:val="24"/>
          <w:szCs w:val="24"/>
        </w:rPr>
        <w:t>以在知道或者应知其权益受到损害之日起七个工作日内，以书面形式向本代理机构或</w:t>
      </w:r>
      <w:r>
        <w:rPr>
          <w:rFonts w:hint="eastAsia" w:ascii="宋体" w:hAnsi="宋体" w:cs="宋体"/>
          <w:sz w:val="24"/>
          <w:szCs w:val="24"/>
        </w:rPr>
        <w:t>向采购人提出质疑。</w:t>
      </w:r>
    </w:p>
    <w:p>
      <w:pPr>
        <w:tabs>
          <w:tab w:val="left" w:pos="1165"/>
        </w:tabs>
        <w:spacing w:line="360" w:lineRule="auto"/>
        <w:ind w:right="288" w:firstLine="360" w:firstLineChars="150"/>
        <w:rPr>
          <w:rFonts w:ascii="宋体" w:hAnsi="宋体" w:cs="宋体"/>
          <w:sz w:val="24"/>
          <w:szCs w:val="24"/>
        </w:rPr>
      </w:pPr>
      <w:bookmarkStart w:id="98" w:name="32.2_质疑必须以书面形式提出。质疑函应当包括但不限于下列内容：投标人的名称、"/>
      <w:bookmarkEnd w:id="98"/>
      <w:r>
        <w:rPr>
          <w:rFonts w:hint="eastAsia" w:ascii="宋体" w:hAnsi="宋体" w:cs="宋体"/>
          <w:sz w:val="24"/>
          <w:szCs w:val="24"/>
        </w:rPr>
        <w:t>32.2质疑必须以书面形式提出。质疑函应当包括但不限于下列内容：投标人的</w:t>
      </w:r>
      <w:r>
        <w:rPr>
          <w:rFonts w:hint="eastAsia" w:ascii="宋体" w:hAnsi="宋体" w:cs="宋体"/>
          <w:spacing w:val="-10"/>
          <w:sz w:val="24"/>
          <w:szCs w:val="24"/>
        </w:rPr>
        <w:t>名称、地址、邮编、联系人及联系电话；质疑项目的名称、编号；质疑事项；事实依</w:t>
      </w:r>
      <w:r>
        <w:rPr>
          <w:rFonts w:hint="eastAsia" w:ascii="宋体" w:hAnsi="宋体" w:cs="宋体"/>
          <w:spacing w:val="-11"/>
          <w:sz w:val="24"/>
          <w:szCs w:val="24"/>
        </w:rPr>
        <w:t>据和证明材料；法律依据；提出质疑的日期。质疑函必须由提出质疑的投标人的法定</w:t>
      </w:r>
      <w:r>
        <w:rPr>
          <w:rFonts w:hint="eastAsia" w:ascii="宋体" w:hAnsi="宋体" w:cs="宋体"/>
          <w:sz w:val="24"/>
          <w:szCs w:val="24"/>
        </w:rPr>
        <w:t>代表人亲笔签署，并加盖企业法人公章。质疑应当用传真、信函或电子邮件送达。信函的邮发地必须是投标人的注</w:t>
      </w:r>
      <w:r>
        <w:rPr>
          <w:rFonts w:hint="eastAsia" w:ascii="宋体" w:hAnsi="宋体" w:cs="宋体"/>
          <w:spacing w:val="-9"/>
          <w:sz w:val="24"/>
          <w:szCs w:val="24"/>
        </w:rPr>
        <w:t>册地；发出传真的号码和发出邮件的邮箱必须是投标人以网站或其他形式公布的号码</w:t>
      </w:r>
      <w:r>
        <w:rPr>
          <w:rFonts w:hint="eastAsia" w:ascii="宋体" w:hAnsi="宋体" w:cs="宋体"/>
          <w:sz w:val="24"/>
          <w:szCs w:val="24"/>
        </w:rPr>
        <w:t>及邮箱。</w:t>
      </w:r>
    </w:p>
    <w:p>
      <w:pPr>
        <w:tabs>
          <w:tab w:val="left" w:pos="1163"/>
        </w:tabs>
        <w:spacing w:line="360" w:lineRule="auto"/>
        <w:ind w:firstLine="444" w:firstLineChars="200"/>
        <w:rPr>
          <w:rFonts w:ascii="宋体" w:hAnsi="宋体" w:cs="宋体"/>
          <w:sz w:val="24"/>
          <w:szCs w:val="24"/>
        </w:rPr>
      </w:pPr>
      <w:bookmarkStart w:id="99" w:name="32.4_不符合本章第32.1、32.2和32.3款规定的质疑是无效质疑，不予受"/>
      <w:bookmarkEnd w:id="99"/>
      <w:r>
        <w:rPr>
          <w:rFonts w:hint="eastAsia" w:ascii="宋体" w:hAnsi="宋体" w:cs="宋体"/>
          <w:spacing w:val="-9"/>
          <w:sz w:val="24"/>
          <w:szCs w:val="24"/>
        </w:rPr>
        <w:t xml:space="preserve">32.3不符合本章第 </w:t>
      </w:r>
      <w:r>
        <w:rPr>
          <w:rFonts w:hint="eastAsia" w:ascii="宋体" w:hAnsi="宋体" w:cs="宋体"/>
          <w:sz w:val="24"/>
          <w:szCs w:val="24"/>
        </w:rPr>
        <w:t>32.1、32.2</w:t>
      </w:r>
      <w:r>
        <w:rPr>
          <w:rFonts w:hint="eastAsia" w:ascii="宋体" w:hAnsi="宋体" w:cs="宋体"/>
          <w:spacing w:val="-40"/>
          <w:sz w:val="24"/>
          <w:szCs w:val="24"/>
        </w:rPr>
        <w:t xml:space="preserve"> 和  </w:t>
      </w:r>
      <w:r>
        <w:rPr>
          <w:rFonts w:hint="eastAsia" w:ascii="宋体" w:hAnsi="宋体" w:cs="宋体"/>
          <w:sz w:val="24"/>
          <w:szCs w:val="24"/>
        </w:rPr>
        <w:t>32.3</w:t>
      </w:r>
      <w:r>
        <w:rPr>
          <w:rFonts w:hint="eastAsia" w:ascii="宋体" w:hAnsi="宋体" w:cs="宋体"/>
          <w:spacing w:val="-8"/>
          <w:sz w:val="24"/>
          <w:szCs w:val="24"/>
        </w:rPr>
        <w:t xml:space="preserve"> 款规定的质疑是无效质疑，不予受理。</w:t>
      </w:r>
    </w:p>
    <w:p>
      <w:pPr>
        <w:spacing w:line="360" w:lineRule="auto"/>
        <w:ind w:firstLine="480" w:firstLineChars="200"/>
        <w:rPr>
          <w:rFonts w:ascii="宋体" w:hAnsi="宋体" w:cs="宋体"/>
          <w:sz w:val="24"/>
          <w:szCs w:val="24"/>
        </w:rPr>
      </w:pPr>
      <w:bookmarkStart w:id="100" w:name="32.5_对于投标人的有效质疑，我们将按照未按照《中华人民共和国政府采购法》、《"/>
      <w:bookmarkEnd w:id="100"/>
      <w:r>
        <w:rPr>
          <w:rFonts w:hint="eastAsia" w:ascii="宋体" w:hAnsi="宋体" w:cs="宋体"/>
          <w:sz w:val="24"/>
          <w:szCs w:val="24"/>
        </w:rPr>
        <w:t>32.4对于投标人的有效质疑，我们将按照未按照《中华人民共和国政府采购法》、</w:t>
      </w:r>
      <w:r>
        <w:rPr>
          <w:rFonts w:hint="eastAsia" w:ascii="宋体" w:hAnsi="宋体" w:cs="宋体"/>
          <w:spacing w:val="-14"/>
          <w:sz w:val="24"/>
          <w:szCs w:val="24"/>
        </w:rPr>
        <w:t>《政府采购货物和服务招标投标管理办法》、《中华人民共和国政府采购法实施条例》</w:t>
      </w:r>
      <w:r>
        <w:rPr>
          <w:rFonts w:hint="eastAsia" w:ascii="宋体" w:hAnsi="宋体" w:cs="宋体"/>
          <w:sz w:val="24"/>
          <w:szCs w:val="24"/>
        </w:rPr>
        <w:t>的规定及时予以答复。</w:t>
      </w:r>
    </w:p>
    <w:p>
      <w:pPr>
        <w:tabs>
          <w:tab w:val="left" w:pos="1165"/>
        </w:tabs>
        <w:spacing w:line="360" w:lineRule="auto"/>
        <w:ind w:right="170" w:firstLine="480" w:firstLineChars="200"/>
        <w:rPr>
          <w:rFonts w:ascii="宋体" w:hAnsi="宋体" w:cs="宋体"/>
          <w:sz w:val="24"/>
          <w:szCs w:val="24"/>
        </w:rPr>
      </w:pPr>
      <w:bookmarkStart w:id="101" w:name="32.6_投标人应当慎重使用质疑的权利。属于对政府采购活动事项产生一般疑问的，应"/>
      <w:bookmarkEnd w:id="101"/>
      <w:r>
        <w:rPr>
          <w:rFonts w:hint="eastAsia" w:ascii="宋体" w:hAnsi="宋体" w:cs="宋体"/>
          <w:sz w:val="24"/>
          <w:szCs w:val="24"/>
        </w:rPr>
        <w:t>32.5投标人应当慎重使用质疑的权利。属于对政府采购活动事项产生一般疑问</w:t>
      </w:r>
      <w:r>
        <w:rPr>
          <w:rFonts w:hint="eastAsia" w:ascii="宋体" w:hAnsi="宋体" w:cs="宋体"/>
          <w:spacing w:val="-11"/>
          <w:sz w:val="24"/>
          <w:szCs w:val="24"/>
        </w:rPr>
        <w:t xml:space="preserve">的，应当根据政府采购法第 </w:t>
      </w:r>
      <w:r>
        <w:rPr>
          <w:rFonts w:hint="eastAsia" w:ascii="宋体" w:hAnsi="宋体" w:cs="宋体"/>
          <w:sz w:val="24"/>
          <w:szCs w:val="24"/>
        </w:rPr>
        <w:t>52</w:t>
      </w:r>
      <w:r>
        <w:rPr>
          <w:rFonts w:hint="eastAsia" w:ascii="宋体" w:hAnsi="宋体" w:cs="宋体"/>
          <w:spacing w:val="-11"/>
          <w:sz w:val="24"/>
          <w:szCs w:val="24"/>
        </w:rPr>
        <w:t xml:space="preserve"> 条的规定提出询问，本代理机构有义务及时作出答复。</w:t>
      </w:r>
    </w:p>
    <w:p>
      <w:pPr>
        <w:pStyle w:val="5"/>
        <w:numPr>
          <w:ilvl w:val="0"/>
          <w:numId w:val="0"/>
        </w:numPr>
        <w:tabs>
          <w:tab w:val="left" w:pos="536"/>
          <w:tab w:val="clear" w:pos="1584"/>
        </w:tabs>
        <w:spacing w:before="0" w:line="360" w:lineRule="auto"/>
        <w:rPr>
          <w:rFonts w:ascii="宋体" w:hAnsi="宋体" w:eastAsia="宋体" w:cs="宋体"/>
          <w:b/>
          <w:bCs/>
          <w:sz w:val="24"/>
          <w:szCs w:val="24"/>
        </w:rPr>
      </w:pPr>
      <w:r>
        <w:rPr>
          <w:rFonts w:hint="eastAsia" w:ascii="宋体" w:hAnsi="宋体" w:eastAsia="宋体" w:cs="宋体"/>
          <w:b/>
          <w:bCs/>
          <w:sz w:val="24"/>
          <w:szCs w:val="24"/>
        </w:rPr>
        <w:t>33.投诉</w:t>
      </w:r>
    </w:p>
    <w:p>
      <w:pPr>
        <w:tabs>
          <w:tab w:val="left" w:pos="1165"/>
        </w:tabs>
        <w:spacing w:line="360" w:lineRule="auto"/>
        <w:ind w:right="288" w:firstLine="480" w:firstLineChars="200"/>
        <w:rPr>
          <w:rFonts w:ascii="宋体" w:hAnsi="宋体" w:cs="宋体"/>
          <w:sz w:val="24"/>
          <w:szCs w:val="24"/>
        </w:rPr>
      </w:pPr>
      <w:bookmarkStart w:id="102" w:name="33.1_投标人对质疑事项的答复不满意，或者没有在法定期限内得到答复的，可以依法"/>
      <w:bookmarkEnd w:id="102"/>
      <w:r>
        <w:rPr>
          <w:rFonts w:hint="eastAsia" w:ascii="宋体" w:hAnsi="宋体" w:cs="宋体"/>
          <w:sz w:val="24"/>
          <w:szCs w:val="24"/>
        </w:rPr>
        <w:t>33.1投标人对质疑事项的答复不满意，或者没有在法定期限内得到答复的，可以依法向政府采购监管部门进行投诉。</w:t>
      </w:r>
    </w:p>
    <w:p>
      <w:pPr>
        <w:tabs>
          <w:tab w:val="left" w:pos="1165"/>
        </w:tabs>
        <w:spacing w:line="360" w:lineRule="auto"/>
        <w:ind w:right="288" w:firstLine="440" w:firstLineChars="200"/>
        <w:rPr>
          <w:rFonts w:ascii="宋体" w:hAnsi="宋体" w:cs="宋体"/>
          <w:sz w:val="24"/>
          <w:szCs w:val="24"/>
        </w:rPr>
      </w:pPr>
      <w:bookmarkStart w:id="103" w:name="33.2_投标人的投诉，应当符合《中华人共和国政府采购法》、《政府采购供应商投诉"/>
      <w:bookmarkEnd w:id="103"/>
      <w:r>
        <w:rPr>
          <w:rFonts w:hint="eastAsia" w:ascii="宋体" w:hAnsi="宋体" w:cs="宋体"/>
          <w:spacing w:val="-10"/>
          <w:sz w:val="24"/>
          <w:szCs w:val="24"/>
        </w:rPr>
        <w:t>33.2投标人的投诉，应当符合《中华人共和国政府采购法》、《政府采购供应商</w:t>
      </w:r>
      <w:r>
        <w:rPr>
          <w:rFonts w:hint="eastAsia" w:ascii="宋体" w:hAnsi="宋体" w:cs="宋体"/>
          <w:spacing w:val="-21"/>
          <w:sz w:val="24"/>
          <w:szCs w:val="24"/>
        </w:rPr>
        <w:t>投诉处理办法》</w:t>
      </w:r>
      <w:r>
        <w:rPr>
          <w:rFonts w:hint="eastAsia" w:ascii="宋体" w:hAnsi="宋体" w:cs="宋体"/>
          <w:spacing w:val="-10"/>
          <w:sz w:val="24"/>
          <w:szCs w:val="24"/>
        </w:rPr>
        <w:t>、《财政部关于加强政府采购供应商投诉受理审查工作的通知》的相关规</w:t>
      </w:r>
      <w:r>
        <w:rPr>
          <w:rFonts w:hint="eastAsia" w:ascii="宋体" w:hAnsi="宋体" w:cs="宋体"/>
          <w:sz w:val="24"/>
          <w:szCs w:val="24"/>
        </w:rPr>
        <w:t>定。</w:t>
      </w:r>
    </w:p>
    <w:p>
      <w:pPr>
        <w:rPr>
          <w:rFonts w:ascii="宋体" w:hAnsi="宋体" w:cs="宋体"/>
          <w:b/>
          <w:sz w:val="24"/>
          <w:szCs w:val="24"/>
        </w:rPr>
      </w:pPr>
      <w:r>
        <w:rPr>
          <w:rFonts w:hint="eastAsia" w:ascii="宋体" w:hAnsi="宋体" w:cs="宋体"/>
          <w:b/>
          <w:sz w:val="24"/>
          <w:szCs w:val="24"/>
        </w:rPr>
        <w:t>八、纪律和监督</w:t>
      </w:r>
    </w:p>
    <w:p>
      <w:pPr>
        <w:pStyle w:val="5"/>
        <w:numPr>
          <w:ilvl w:val="0"/>
          <w:numId w:val="0"/>
        </w:numPr>
        <w:tabs>
          <w:tab w:val="left" w:pos="536"/>
          <w:tab w:val="clear" w:pos="1584"/>
        </w:tabs>
        <w:spacing w:before="0" w:line="360" w:lineRule="auto"/>
        <w:rPr>
          <w:rFonts w:ascii="宋体" w:hAnsi="宋体" w:eastAsia="宋体" w:cs="宋体"/>
          <w:b/>
          <w:bCs/>
          <w:sz w:val="24"/>
          <w:szCs w:val="24"/>
        </w:rPr>
      </w:pPr>
      <w:r>
        <w:rPr>
          <w:rFonts w:hint="eastAsia" w:ascii="宋体" w:hAnsi="宋体" w:eastAsia="宋体" w:cs="宋体"/>
          <w:b/>
          <w:bCs/>
          <w:sz w:val="24"/>
          <w:szCs w:val="24"/>
        </w:rPr>
        <w:t>34.对采购人的纪律要求</w:t>
      </w:r>
    </w:p>
    <w:p>
      <w:pPr>
        <w:spacing w:line="360" w:lineRule="auto"/>
        <w:ind w:left="111" w:right="293" w:firstLine="480"/>
        <w:rPr>
          <w:rFonts w:ascii="宋体" w:hAnsi="宋体" w:cs="宋体"/>
          <w:sz w:val="24"/>
          <w:szCs w:val="24"/>
        </w:rPr>
      </w:pPr>
      <w:bookmarkStart w:id="104" w:name="采购人不得泄漏磋商采购活动中应当保密的情况和资料，不得与供应商串通损害国家利益、"/>
      <w:bookmarkEnd w:id="104"/>
      <w:r>
        <w:rPr>
          <w:rFonts w:hint="eastAsia" w:ascii="宋体" w:hAnsi="宋体" w:cs="宋体"/>
          <w:spacing w:val="-4"/>
          <w:sz w:val="24"/>
          <w:szCs w:val="24"/>
        </w:rPr>
        <w:t>采购人不得泄漏磋商采购活动中应当保密的情况和资料，不得与供应商串通损害</w:t>
      </w:r>
      <w:r>
        <w:rPr>
          <w:rFonts w:hint="eastAsia" w:ascii="宋体" w:hAnsi="宋体" w:cs="宋体"/>
          <w:sz w:val="24"/>
          <w:szCs w:val="24"/>
        </w:rPr>
        <w:t>国家利益、社会公共利益或他人的合法权益。</w:t>
      </w:r>
    </w:p>
    <w:p>
      <w:pPr>
        <w:pStyle w:val="5"/>
        <w:numPr>
          <w:ilvl w:val="0"/>
          <w:numId w:val="0"/>
        </w:numPr>
        <w:tabs>
          <w:tab w:val="left" w:pos="536"/>
          <w:tab w:val="clear" w:pos="1584"/>
        </w:tabs>
        <w:spacing w:before="0" w:line="360" w:lineRule="auto"/>
        <w:rPr>
          <w:rFonts w:ascii="宋体" w:hAnsi="宋体" w:eastAsia="宋体" w:cs="宋体"/>
          <w:b/>
          <w:bCs/>
          <w:sz w:val="24"/>
          <w:szCs w:val="24"/>
        </w:rPr>
      </w:pPr>
      <w:r>
        <w:rPr>
          <w:rFonts w:hint="eastAsia" w:ascii="宋体" w:hAnsi="宋体" w:eastAsia="宋体" w:cs="宋体"/>
          <w:b/>
          <w:bCs/>
          <w:sz w:val="24"/>
          <w:szCs w:val="24"/>
        </w:rPr>
        <w:t>35.对供应商的纪律要求</w:t>
      </w:r>
    </w:p>
    <w:p>
      <w:pPr>
        <w:spacing w:line="360" w:lineRule="auto"/>
        <w:ind w:left="111" w:right="290" w:firstLine="480"/>
        <w:rPr>
          <w:rFonts w:ascii="宋体" w:hAnsi="宋体" w:cs="宋体"/>
          <w:sz w:val="24"/>
          <w:szCs w:val="24"/>
        </w:rPr>
      </w:pPr>
      <w:bookmarkStart w:id="105" w:name="不得提供虚假材料谋取中标；不得采取不正当手段诋毁、排挤其他供应商；不得与采购人、"/>
      <w:bookmarkEnd w:id="105"/>
      <w:r>
        <w:rPr>
          <w:rFonts w:hint="eastAsia" w:ascii="宋体" w:hAnsi="宋体" w:cs="宋体"/>
          <w:spacing w:val="-5"/>
          <w:sz w:val="24"/>
          <w:szCs w:val="24"/>
        </w:rPr>
        <w:t>不得提供虚假材料谋取中标；不得采取不正当手段诋毁、排挤其他供应商；不得</w:t>
      </w:r>
      <w:r>
        <w:rPr>
          <w:rFonts w:hint="eastAsia" w:ascii="宋体" w:hAnsi="宋体" w:cs="宋体"/>
          <w:spacing w:val="-8"/>
          <w:sz w:val="24"/>
          <w:szCs w:val="24"/>
        </w:rPr>
        <w:t>与采购人、采购代理机构、其他供应商恶意串通；不得向采购人、采购代理机构、磋</w:t>
      </w:r>
      <w:r>
        <w:rPr>
          <w:rFonts w:hint="eastAsia" w:ascii="宋体" w:hAnsi="宋体" w:cs="宋体"/>
          <w:spacing w:val="-4"/>
          <w:sz w:val="24"/>
          <w:szCs w:val="24"/>
        </w:rPr>
        <w:t>商小组成员行贿或者提供其他不正当利益；不得拒不遵守磋商纪律，故意扰乱磋商会</w:t>
      </w:r>
      <w:r>
        <w:rPr>
          <w:rFonts w:hint="eastAsia" w:ascii="宋体" w:hAnsi="宋体" w:cs="宋体"/>
          <w:spacing w:val="-6"/>
          <w:sz w:val="24"/>
          <w:szCs w:val="24"/>
        </w:rPr>
        <w:t>场秩序或其他无理取闹行为；不得在采购过程中与采购人、采购代理机构进行协商谈</w:t>
      </w:r>
      <w:r>
        <w:rPr>
          <w:rFonts w:hint="eastAsia" w:ascii="宋体" w:hAnsi="宋体" w:cs="宋体"/>
          <w:spacing w:val="-8"/>
          <w:sz w:val="24"/>
          <w:szCs w:val="24"/>
        </w:rPr>
        <w:t>判；不得拒绝有关部门的监督检查或者向监督检查部门提供虚假情况。有上述情形之</w:t>
      </w:r>
      <w:r>
        <w:rPr>
          <w:rFonts w:hint="eastAsia" w:ascii="宋体" w:hAnsi="宋体" w:cs="宋体"/>
          <w:sz w:val="24"/>
          <w:szCs w:val="24"/>
        </w:rPr>
        <w:t>一的供应商，属于不合格供应商，中标资格将被取消。</w:t>
      </w:r>
    </w:p>
    <w:p>
      <w:pPr>
        <w:pStyle w:val="5"/>
        <w:numPr>
          <w:ilvl w:val="0"/>
          <w:numId w:val="0"/>
        </w:numPr>
        <w:tabs>
          <w:tab w:val="left" w:pos="536"/>
          <w:tab w:val="clear" w:pos="1584"/>
        </w:tabs>
        <w:spacing w:before="0" w:line="360" w:lineRule="auto"/>
        <w:rPr>
          <w:rFonts w:ascii="宋体" w:hAnsi="宋体" w:eastAsia="宋体" w:cs="宋体"/>
          <w:b/>
          <w:bCs/>
          <w:sz w:val="24"/>
          <w:szCs w:val="24"/>
        </w:rPr>
      </w:pPr>
      <w:r>
        <w:rPr>
          <w:rFonts w:hint="eastAsia" w:ascii="宋体" w:hAnsi="宋体" w:eastAsia="宋体" w:cs="宋体"/>
          <w:b/>
          <w:bCs/>
          <w:sz w:val="24"/>
          <w:szCs w:val="24"/>
        </w:rPr>
        <w:t>36.对磋商小组成员的纪律要求</w:t>
      </w:r>
    </w:p>
    <w:p>
      <w:pPr>
        <w:spacing w:line="360" w:lineRule="auto"/>
        <w:ind w:left="84" w:leftChars="40" w:right="290" w:firstLine="480" w:firstLineChars="200"/>
        <w:rPr>
          <w:rFonts w:ascii="宋体" w:hAnsi="宋体" w:cs="宋体"/>
          <w:sz w:val="24"/>
          <w:szCs w:val="24"/>
        </w:rPr>
      </w:pPr>
      <w:bookmarkStart w:id="106" w:name="磋商小组成员不得收受他人的财物或者其他好处，不得向他人透漏对响应文件的评审和比较"/>
      <w:bookmarkEnd w:id="106"/>
      <w:r>
        <w:rPr>
          <w:rFonts w:hint="eastAsia" w:ascii="宋体" w:hAnsi="宋体" w:cs="宋体"/>
          <w:sz w:val="24"/>
          <w:szCs w:val="24"/>
        </w:rPr>
        <w:t>磋商小组成员不得收受他人的财物或者其他好处，不得向他人透漏对响应文件的</w:t>
      </w:r>
      <w:r>
        <w:rPr>
          <w:rFonts w:hint="eastAsia" w:ascii="宋体" w:hAnsi="宋体" w:cs="宋体"/>
          <w:spacing w:val="-7"/>
          <w:sz w:val="24"/>
          <w:szCs w:val="24"/>
        </w:rPr>
        <w:t>评审和比较、中标候选人的推荐情况以及磋商有关的其他情况。在磋商活动中，磋商</w:t>
      </w:r>
      <w:r>
        <w:rPr>
          <w:rFonts w:hint="eastAsia" w:ascii="宋体" w:hAnsi="宋体" w:cs="宋体"/>
          <w:spacing w:val="-6"/>
          <w:sz w:val="24"/>
          <w:szCs w:val="24"/>
        </w:rPr>
        <w:t>小组成员不得擅离职守，影响磋商程序正常进行，不得使用本磋商文件第五部分规定</w:t>
      </w:r>
      <w:r>
        <w:rPr>
          <w:rFonts w:hint="eastAsia" w:ascii="宋体" w:hAnsi="宋体" w:cs="宋体"/>
          <w:sz w:val="24"/>
          <w:szCs w:val="24"/>
        </w:rPr>
        <w:t>之外的评审因素和标准进行评标。</w:t>
      </w:r>
    </w:p>
    <w:p>
      <w:pPr>
        <w:pStyle w:val="5"/>
        <w:numPr>
          <w:ilvl w:val="0"/>
          <w:numId w:val="0"/>
        </w:numPr>
        <w:tabs>
          <w:tab w:val="left" w:pos="536"/>
          <w:tab w:val="clear" w:pos="1584"/>
        </w:tabs>
        <w:spacing w:before="0" w:line="360" w:lineRule="auto"/>
        <w:rPr>
          <w:rFonts w:ascii="宋体" w:hAnsi="宋体" w:eastAsia="宋体" w:cs="宋体"/>
          <w:b/>
          <w:bCs/>
          <w:sz w:val="24"/>
          <w:szCs w:val="24"/>
        </w:rPr>
      </w:pPr>
      <w:r>
        <w:rPr>
          <w:rFonts w:hint="eastAsia" w:ascii="宋体" w:hAnsi="宋体" w:eastAsia="宋体" w:cs="宋体"/>
          <w:b/>
          <w:bCs/>
          <w:sz w:val="24"/>
          <w:szCs w:val="24"/>
        </w:rPr>
        <w:t>37.对与磋商活动有关的工作人员的纪律要求</w:t>
      </w:r>
    </w:p>
    <w:p>
      <w:pPr>
        <w:spacing w:line="360" w:lineRule="auto"/>
        <w:ind w:left="111" w:right="293" w:firstLine="480"/>
        <w:rPr>
          <w:rFonts w:ascii="宋体" w:hAnsi="宋体" w:cs="宋体"/>
          <w:sz w:val="24"/>
          <w:szCs w:val="24"/>
        </w:rPr>
      </w:pPr>
      <w:bookmarkStart w:id="107" w:name="与磋商活动有关的工作人员不得收受他人的财物或者其他好处，不得向他人透漏对响应文件"/>
      <w:bookmarkEnd w:id="107"/>
      <w:r>
        <w:rPr>
          <w:rFonts w:hint="eastAsia" w:ascii="宋体" w:hAnsi="宋体" w:cs="宋体"/>
          <w:spacing w:val="-4"/>
          <w:sz w:val="24"/>
          <w:szCs w:val="24"/>
        </w:rPr>
        <w:t>与磋商活动有关的工作人员不得收受他人的财物或者其他好处，不得向他人透漏</w:t>
      </w:r>
      <w:r>
        <w:rPr>
          <w:rFonts w:hint="eastAsia" w:ascii="宋体" w:hAnsi="宋体" w:cs="宋体"/>
          <w:spacing w:val="-5"/>
          <w:sz w:val="24"/>
          <w:szCs w:val="24"/>
        </w:rPr>
        <w:t>对响应文件的评审和比较、中标候选人的推荐情况以及磋商有关的其他情况。在磋商</w:t>
      </w:r>
      <w:r>
        <w:rPr>
          <w:rFonts w:hint="eastAsia" w:ascii="宋体" w:hAnsi="宋体" w:cs="宋体"/>
          <w:sz w:val="24"/>
          <w:szCs w:val="24"/>
        </w:rPr>
        <w:t>活动中，与磋商活动有关的工作人员不得擅离职守，影响磋商程序正常进行。</w:t>
      </w:r>
    </w:p>
    <w:p>
      <w:pPr>
        <w:widowControl/>
        <w:jc w:val="left"/>
        <w:rPr>
          <w:rFonts w:ascii="宋体" w:hAnsi="宋体" w:cs="宋体"/>
          <w:sz w:val="24"/>
          <w:szCs w:val="24"/>
        </w:rPr>
      </w:pPr>
    </w:p>
    <w:p>
      <w:pPr>
        <w:widowControl/>
        <w:jc w:val="left"/>
        <w:rPr>
          <w:rFonts w:ascii="宋体" w:hAnsi="宋体" w:cs="宋体"/>
          <w:sz w:val="24"/>
          <w:szCs w:val="24"/>
        </w:rPr>
      </w:pPr>
    </w:p>
    <w:bookmarkEnd w:id="11"/>
    <w:p>
      <w:pPr>
        <w:widowControl/>
        <w:jc w:val="left"/>
        <w:rPr>
          <w:rFonts w:ascii="宋体" w:hAnsi="宋体" w:cs="宋体"/>
          <w:b/>
          <w:w w:val="99"/>
          <w:kern w:val="0"/>
          <w:sz w:val="24"/>
          <w:szCs w:val="24"/>
        </w:rPr>
      </w:pPr>
    </w:p>
    <w:p>
      <w:pPr>
        <w:pStyle w:val="2"/>
        <w:rPr>
          <w:rFonts w:cs="宋体"/>
          <w:b w:val="0"/>
          <w:w w:val="99"/>
          <w:sz w:val="24"/>
          <w:szCs w:val="24"/>
        </w:rPr>
      </w:pPr>
    </w:p>
    <w:p>
      <w:pPr>
        <w:rPr>
          <w:rFonts w:ascii="宋体" w:hAnsi="宋体" w:cs="宋体"/>
          <w:w w:val="99"/>
          <w:kern w:val="0"/>
          <w:sz w:val="24"/>
          <w:szCs w:val="24"/>
        </w:rPr>
      </w:pPr>
    </w:p>
    <w:p>
      <w:pPr>
        <w:pStyle w:val="2"/>
        <w:rPr>
          <w:rFonts w:cs="宋体"/>
        </w:rPr>
      </w:pPr>
    </w:p>
    <w:p>
      <w:pPr>
        <w:pStyle w:val="6"/>
        <w:rPr>
          <w:rFonts w:ascii="宋体" w:hAnsi="宋体" w:cs="宋体"/>
          <w:b/>
          <w:w w:val="99"/>
          <w:sz w:val="24"/>
          <w:szCs w:val="24"/>
        </w:rPr>
      </w:pPr>
    </w:p>
    <w:p>
      <w:pPr>
        <w:pStyle w:val="6"/>
        <w:rPr>
          <w:rFonts w:ascii="宋体" w:hAnsi="宋体" w:cs="宋体"/>
          <w:b/>
          <w:w w:val="99"/>
          <w:sz w:val="24"/>
          <w:szCs w:val="24"/>
        </w:rPr>
      </w:pPr>
    </w:p>
    <w:p>
      <w:pPr>
        <w:pStyle w:val="6"/>
        <w:rPr>
          <w:rFonts w:ascii="宋体" w:hAnsi="宋体" w:cs="宋体"/>
          <w:b/>
          <w:w w:val="99"/>
          <w:sz w:val="24"/>
          <w:szCs w:val="24"/>
        </w:rPr>
      </w:pPr>
    </w:p>
    <w:p>
      <w:pPr>
        <w:pStyle w:val="6"/>
        <w:rPr>
          <w:rFonts w:ascii="宋体" w:hAnsi="宋体" w:cs="宋体"/>
          <w:b/>
          <w:w w:val="99"/>
          <w:sz w:val="24"/>
          <w:szCs w:val="24"/>
        </w:rPr>
      </w:pPr>
    </w:p>
    <w:p>
      <w:pPr>
        <w:pStyle w:val="6"/>
        <w:rPr>
          <w:rFonts w:ascii="宋体" w:hAnsi="宋体" w:cs="宋体"/>
          <w:b/>
          <w:w w:val="99"/>
          <w:sz w:val="24"/>
          <w:szCs w:val="24"/>
        </w:rPr>
      </w:pPr>
    </w:p>
    <w:p>
      <w:pPr>
        <w:pStyle w:val="6"/>
        <w:rPr>
          <w:rFonts w:ascii="宋体" w:hAnsi="宋体" w:cs="宋体"/>
          <w:b/>
          <w:w w:val="99"/>
          <w:sz w:val="24"/>
          <w:szCs w:val="24"/>
        </w:rPr>
      </w:pPr>
    </w:p>
    <w:p>
      <w:pPr>
        <w:pStyle w:val="6"/>
        <w:rPr>
          <w:rFonts w:ascii="宋体" w:hAnsi="宋体" w:cs="宋体"/>
          <w:b/>
          <w:w w:val="99"/>
          <w:sz w:val="24"/>
          <w:szCs w:val="24"/>
        </w:rPr>
      </w:pPr>
    </w:p>
    <w:p>
      <w:pPr>
        <w:pStyle w:val="6"/>
        <w:rPr>
          <w:rFonts w:ascii="宋体" w:hAnsi="宋体" w:cs="宋体"/>
          <w:b/>
          <w:w w:val="99"/>
          <w:sz w:val="24"/>
          <w:szCs w:val="24"/>
        </w:rPr>
      </w:pPr>
    </w:p>
    <w:p>
      <w:pPr>
        <w:spacing w:line="460" w:lineRule="exact"/>
        <w:jc w:val="center"/>
        <w:rPr>
          <w:rFonts w:ascii="宋体" w:hAnsi="宋体" w:cs="宋体"/>
          <w:b/>
          <w:sz w:val="36"/>
          <w:szCs w:val="36"/>
        </w:rPr>
      </w:pPr>
    </w:p>
    <w:p>
      <w:pPr>
        <w:spacing w:line="460" w:lineRule="exact"/>
        <w:jc w:val="center"/>
        <w:rPr>
          <w:rFonts w:ascii="宋体" w:hAnsi="宋体" w:cs="宋体"/>
          <w:b/>
          <w:sz w:val="36"/>
          <w:szCs w:val="36"/>
        </w:rPr>
      </w:pPr>
    </w:p>
    <w:p>
      <w:pPr>
        <w:pStyle w:val="3"/>
        <w:numPr>
          <w:ilvl w:val="0"/>
          <w:numId w:val="0"/>
        </w:numPr>
        <w:rPr>
          <w:rFonts w:ascii="宋体" w:hAnsi="宋体" w:eastAsia="宋体" w:cs="宋体"/>
        </w:rPr>
      </w:pPr>
      <w:bookmarkStart w:id="108" w:name="_Toc16203"/>
      <w:r>
        <w:rPr>
          <w:rFonts w:hint="eastAsia" w:ascii="宋体" w:hAnsi="宋体" w:eastAsia="宋体" w:cs="宋体"/>
        </w:rPr>
        <w:t>第三部分  用户需求书（工程量清单）</w:t>
      </w:r>
      <w:bookmarkEnd w:id="108"/>
    </w:p>
    <w:p>
      <w:pPr>
        <w:rPr>
          <w:rFonts w:ascii="宋体" w:hAnsi="宋体" w:cs="宋体"/>
        </w:rPr>
      </w:pPr>
    </w:p>
    <w:p>
      <w:pPr>
        <w:rPr>
          <w:rFonts w:ascii="宋体" w:hAnsi="宋体" w:cs="宋体"/>
        </w:rPr>
      </w:pPr>
    </w:p>
    <w:p>
      <w:pPr>
        <w:spacing w:line="276" w:lineRule="auto"/>
        <w:jc w:val="center"/>
        <w:rPr>
          <w:rFonts w:ascii="宋体"/>
          <w:b/>
          <w:bCs/>
          <w:sz w:val="28"/>
          <w:szCs w:val="28"/>
        </w:rPr>
      </w:pPr>
      <w:r>
        <w:rPr>
          <w:rFonts w:hint="eastAsia" w:ascii="宋体" w:hAnsi="宋体" w:cs="宋体"/>
          <w:b/>
          <w:bCs/>
          <w:sz w:val="28"/>
          <w:szCs w:val="28"/>
        </w:rPr>
        <w:t>编</w:t>
      </w:r>
      <w:r>
        <w:rPr>
          <w:rFonts w:ascii="宋体" w:hAnsi="宋体" w:cs="宋体"/>
          <w:b/>
          <w:bCs/>
          <w:sz w:val="28"/>
          <w:szCs w:val="28"/>
        </w:rPr>
        <w:t xml:space="preserve"> </w:t>
      </w:r>
      <w:r>
        <w:rPr>
          <w:rFonts w:hint="eastAsia" w:ascii="宋体" w:hAnsi="宋体" w:cs="宋体"/>
          <w:b/>
          <w:bCs/>
          <w:sz w:val="28"/>
          <w:szCs w:val="28"/>
        </w:rPr>
        <w:t>制</w:t>
      </w:r>
      <w:r>
        <w:rPr>
          <w:rFonts w:ascii="宋体" w:hAnsi="宋体" w:cs="宋体"/>
          <w:b/>
          <w:bCs/>
          <w:sz w:val="28"/>
          <w:szCs w:val="28"/>
        </w:rPr>
        <w:t xml:space="preserve"> </w:t>
      </w:r>
      <w:r>
        <w:rPr>
          <w:rFonts w:hint="eastAsia" w:ascii="宋体" w:hAnsi="宋体" w:cs="宋体"/>
          <w:b/>
          <w:bCs/>
          <w:sz w:val="28"/>
          <w:szCs w:val="28"/>
        </w:rPr>
        <w:t>说</w:t>
      </w:r>
      <w:r>
        <w:rPr>
          <w:rFonts w:ascii="宋体" w:hAnsi="宋体" w:cs="宋体"/>
          <w:b/>
          <w:bCs/>
          <w:sz w:val="28"/>
          <w:szCs w:val="28"/>
        </w:rPr>
        <w:t xml:space="preserve"> </w:t>
      </w:r>
      <w:r>
        <w:rPr>
          <w:rFonts w:hint="eastAsia" w:ascii="宋体" w:hAnsi="宋体" w:cs="宋体"/>
          <w:b/>
          <w:bCs/>
          <w:sz w:val="28"/>
          <w:szCs w:val="28"/>
        </w:rPr>
        <w:t>明</w:t>
      </w:r>
    </w:p>
    <w:p>
      <w:pPr>
        <w:pStyle w:val="19"/>
        <w:numPr>
          <w:ilvl w:val="0"/>
          <w:numId w:val="5"/>
        </w:numPr>
        <w:spacing w:line="276" w:lineRule="auto"/>
        <w:rPr>
          <w:rFonts w:ascii="宋体"/>
          <w:b/>
          <w:bCs/>
          <w:sz w:val="24"/>
          <w:szCs w:val="24"/>
        </w:rPr>
      </w:pPr>
      <w:r>
        <w:rPr>
          <w:rFonts w:hint="eastAsia" w:ascii="宋体" w:hAnsi="宋体" w:cs="宋体"/>
          <w:b/>
          <w:bCs/>
          <w:sz w:val="24"/>
          <w:szCs w:val="24"/>
        </w:rPr>
        <w:t>工程概况</w:t>
      </w:r>
      <w:r>
        <w:rPr>
          <w:rFonts w:ascii="宋体" w:hAnsi="宋体" w:cs="宋体"/>
          <w:b/>
          <w:bCs/>
          <w:sz w:val="24"/>
          <w:szCs w:val="24"/>
        </w:rPr>
        <w:t>:</w:t>
      </w:r>
    </w:p>
    <w:p>
      <w:pPr>
        <w:autoSpaceDE w:val="0"/>
        <w:autoSpaceDN w:val="0"/>
        <w:adjustRightInd w:val="0"/>
        <w:spacing w:line="360" w:lineRule="auto"/>
        <w:ind w:firstLine="480" w:firstLineChars="200"/>
        <w:rPr>
          <w:rFonts w:ascii="宋体"/>
          <w:sz w:val="24"/>
          <w:szCs w:val="24"/>
        </w:rPr>
      </w:pPr>
      <w:r>
        <w:rPr>
          <w:rFonts w:hint="eastAsia" w:ascii="宋体" w:hAnsi="宋体" w:cs="宋体"/>
          <w:sz w:val="24"/>
          <w:szCs w:val="24"/>
        </w:rPr>
        <w:t>本项目名称为</w:t>
      </w:r>
      <w:r>
        <w:rPr>
          <w:rFonts w:hint="eastAsia" w:ascii="宋体" w:cs="宋体"/>
          <w:kern w:val="0"/>
          <w:sz w:val="24"/>
          <w:szCs w:val="24"/>
        </w:rPr>
        <w:t>儋州市2021年中和镇黄江村美丽乡村建设项目</w:t>
      </w:r>
      <w:r>
        <w:rPr>
          <w:rFonts w:hint="eastAsia" w:ascii="宋体" w:hAnsi="宋体" w:cs="宋体"/>
          <w:sz w:val="24"/>
          <w:szCs w:val="24"/>
        </w:rPr>
        <w:t>，建设单位为</w:t>
      </w:r>
      <w:r>
        <w:rPr>
          <w:rFonts w:hint="eastAsia" w:ascii="宋体" w:cs="宋体"/>
          <w:kern w:val="0"/>
          <w:sz w:val="24"/>
          <w:szCs w:val="24"/>
        </w:rPr>
        <w:t>儋州市中和镇人民政府</w:t>
      </w:r>
      <w:r>
        <w:rPr>
          <w:rFonts w:hint="eastAsia" w:ascii="宋体" w:hAnsi="宋体" w:cs="宋体"/>
          <w:sz w:val="24"/>
          <w:szCs w:val="24"/>
        </w:rPr>
        <w:t>，建设地点为海南省儋州市。</w:t>
      </w:r>
    </w:p>
    <w:p>
      <w:pPr>
        <w:pStyle w:val="9"/>
        <w:numPr>
          <w:ilvl w:val="0"/>
          <w:numId w:val="5"/>
        </w:numPr>
        <w:spacing w:line="276" w:lineRule="auto"/>
        <w:ind w:leftChars="0"/>
        <w:rPr>
          <w:rFonts w:ascii="宋体"/>
          <w:b/>
          <w:bCs/>
          <w:sz w:val="24"/>
          <w:szCs w:val="24"/>
        </w:rPr>
      </w:pPr>
      <w:r>
        <w:rPr>
          <w:rFonts w:hint="eastAsia" w:ascii="宋体" w:hAnsi="宋体" w:cs="宋体"/>
          <w:b/>
          <w:bCs/>
          <w:sz w:val="24"/>
          <w:szCs w:val="24"/>
        </w:rPr>
        <w:t>编制范围：</w:t>
      </w:r>
    </w:p>
    <w:p>
      <w:pPr>
        <w:autoSpaceDE w:val="0"/>
        <w:autoSpaceDN w:val="0"/>
        <w:adjustRightInd w:val="0"/>
        <w:spacing w:line="360" w:lineRule="auto"/>
        <w:ind w:firstLine="480" w:firstLineChars="200"/>
        <w:rPr>
          <w:rFonts w:ascii="宋体" w:cs="宋体"/>
          <w:kern w:val="0"/>
          <w:sz w:val="24"/>
          <w:szCs w:val="24"/>
        </w:rPr>
      </w:pPr>
      <w:r>
        <w:rPr>
          <w:rFonts w:hint="eastAsia" w:ascii="宋体" w:cs="宋体"/>
          <w:kern w:val="0"/>
          <w:sz w:val="24"/>
          <w:szCs w:val="24"/>
        </w:rPr>
        <w:t>1、工程名称：儋州市2021年中和镇黄江村美丽乡村建设项目</w:t>
      </w:r>
    </w:p>
    <w:p>
      <w:pPr>
        <w:autoSpaceDE w:val="0"/>
        <w:autoSpaceDN w:val="0"/>
        <w:adjustRightInd w:val="0"/>
        <w:spacing w:line="360" w:lineRule="auto"/>
        <w:ind w:firstLine="480" w:firstLineChars="200"/>
        <w:rPr>
          <w:rFonts w:ascii="宋体" w:cs="宋体"/>
          <w:kern w:val="0"/>
          <w:sz w:val="24"/>
          <w:szCs w:val="24"/>
        </w:rPr>
      </w:pPr>
      <w:r>
        <w:rPr>
          <w:rFonts w:hint="eastAsia" w:ascii="宋体" w:cs="宋体"/>
          <w:kern w:val="0"/>
          <w:sz w:val="24"/>
          <w:szCs w:val="24"/>
        </w:rPr>
        <w:t>2、建设单位：儋州市中和镇人民政府</w:t>
      </w:r>
    </w:p>
    <w:p>
      <w:pPr>
        <w:widowControl/>
        <w:ind w:firstLine="480" w:firstLineChars="200"/>
        <w:jc w:val="left"/>
        <w:rPr>
          <w:rFonts w:ascii="宋体" w:cs="宋体"/>
          <w:kern w:val="0"/>
          <w:sz w:val="24"/>
          <w:szCs w:val="24"/>
        </w:rPr>
      </w:pPr>
      <w:r>
        <w:rPr>
          <w:rFonts w:hint="eastAsia" w:ascii="宋体" w:cs="宋体"/>
          <w:kern w:val="0"/>
          <w:sz w:val="24"/>
          <w:szCs w:val="24"/>
        </w:rPr>
        <w:t>3、主要建设内容：</w:t>
      </w:r>
      <w:r>
        <w:rPr>
          <w:rFonts w:hint="eastAsia" w:ascii="宋体" w:hAnsi="宋体" w:cs="宋体"/>
          <w:kern w:val="0"/>
          <w:sz w:val="24"/>
          <w:szCs w:val="24"/>
        </w:rPr>
        <w:t>工程主要建设排水沟、修复路面、路灯等工程。</w:t>
      </w:r>
    </w:p>
    <w:p>
      <w:pPr>
        <w:tabs>
          <w:tab w:val="left" w:pos="0"/>
        </w:tabs>
        <w:spacing w:line="276" w:lineRule="auto"/>
        <w:ind w:firstLine="361" w:firstLineChars="150"/>
        <w:rPr>
          <w:rFonts w:ascii="宋体"/>
          <w:b/>
          <w:bCs/>
          <w:sz w:val="24"/>
          <w:szCs w:val="24"/>
        </w:rPr>
      </w:pPr>
      <w:r>
        <w:rPr>
          <w:rFonts w:hint="eastAsia" w:ascii="宋体" w:hAnsi="宋体" w:cs="宋体"/>
          <w:b/>
          <w:bCs/>
          <w:sz w:val="24"/>
          <w:szCs w:val="24"/>
        </w:rPr>
        <w:t>三、编制依据：</w:t>
      </w:r>
    </w:p>
    <w:p>
      <w:pPr>
        <w:tabs>
          <w:tab w:val="left" w:pos="0"/>
        </w:tabs>
        <w:spacing w:line="276" w:lineRule="auto"/>
        <w:ind w:firstLine="720" w:firstLineChars="300"/>
        <w:rPr>
          <w:rFonts w:ascii="宋体"/>
          <w:sz w:val="24"/>
          <w:szCs w:val="24"/>
          <w:lang w:val="zh-CN"/>
        </w:rPr>
      </w:pPr>
      <w:r>
        <w:rPr>
          <w:rFonts w:ascii="宋体" w:hAnsi="宋体" w:cs="宋体"/>
          <w:sz w:val="24"/>
          <w:szCs w:val="24"/>
        </w:rPr>
        <w:t>1</w:t>
      </w:r>
      <w:r>
        <w:rPr>
          <w:rFonts w:hint="eastAsia" w:ascii="宋体" w:hAnsi="宋体" w:cs="宋体"/>
          <w:sz w:val="24"/>
          <w:szCs w:val="24"/>
        </w:rPr>
        <w:t>、中华人民共和国国家标准《建设工程工程量清单计价规范》（</w:t>
      </w:r>
      <w:r>
        <w:rPr>
          <w:rFonts w:ascii="宋体" w:hAnsi="宋体" w:cs="宋体"/>
          <w:sz w:val="24"/>
          <w:szCs w:val="24"/>
          <w:lang w:val="zh-CN"/>
        </w:rPr>
        <w:t>GB50500-2013)</w:t>
      </w:r>
      <w:r>
        <w:rPr>
          <w:rFonts w:hint="eastAsia" w:ascii="宋体" w:hAnsi="宋体" w:cs="宋体"/>
          <w:sz w:val="24"/>
          <w:szCs w:val="24"/>
          <w:lang w:val="zh-CN"/>
        </w:rPr>
        <w:t>；</w:t>
      </w:r>
    </w:p>
    <w:p>
      <w:pPr>
        <w:tabs>
          <w:tab w:val="left" w:pos="0"/>
        </w:tabs>
        <w:spacing w:line="276" w:lineRule="auto"/>
        <w:rPr>
          <w:rFonts w:ascii="宋体"/>
          <w:sz w:val="24"/>
          <w:szCs w:val="24"/>
        </w:rPr>
      </w:pPr>
      <w:r>
        <w:rPr>
          <w:rFonts w:ascii="宋体" w:hAnsi="宋体" w:cs="宋体"/>
          <w:sz w:val="24"/>
          <w:szCs w:val="24"/>
        </w:rPr>
        <w:t xml:space="preserve">     2</w:t>
      </w:r>
      <w:r>
        <w:rPr>
          <w:rFonts w:hint="eastAsia" w:ascii="宋体" w:hAnsi="宋体" w:cs="宋体"/>
          <w:sz w:val="24"/>
          <w:szCs w:val="24"/>
        </w:rPr>
        <w:t>、《儋州市2021年中和镇黄江村美丽乡村建设项目施工图》；</w:t>
      </w:r>
    </w:p>
    <w:p>
      <w:pPr>
        <w:tabs>
          <w:tab w:val="left" w:pos="0"/>
        </w:tabs>
        <w:spacing w:line="276" w:lineRule="auto"/>
        <w:ind w:firstLine="600" w:firstLineChars="250"/>
        <w:rPr>
          <w:rFonts w:ascii="宋体"/>
          <w:sz w:val="24"/>
          <w:szCs w:val="24"/>
        </w:rPr>
      </w:pPr>
      <w:r>
        <w:rPr>
          <w:rFonts w:ascii="宋体" w:hAnsi="宋体" w:cs="宋体"/>
          <w:sz w:val="24"/>
          <w:szCs w:val="24"/>
        </w:rPr>
        <w:t>3</w:t>
      </w:r>
      <w:r>
        <w:rPr>
          <w:rFonts w:hint="eastAsia" w:ascii="宋体" w:hAnsi="宋体" w:cs="宋体"/>
          <w:sz w:val="24"/>
          <w:szCs w:val="24"/>
        </w:rPr>
        <w:t>、其他有关编制工程预算的相关规定及政府文件。</w:t>
      </w:r>
    </w:p>
    <w:p>
      <w:pPr>
        <w:tabs>
          <w:tab w:val="left" w:pos="0"/>
          <w:tab w:val="left" w:pos="426"/>
        </w:tabs>
        <w:spacing w:line="276" w:lineRule="auto"/>
        <w:ind w:firstLine="361" w:firstLineChars="150"/>
        <w:rPr>
          <w:rFonts w:ascii="宋体"/>
          <w:b/>
          <w:bCs/>
          <w:sz w:val="24"/>
          <w:szCs w:val="24"/>
        </w:rPr>
      </w:pPr>
      <w:r>
        <w:rPr>
          <w:rFonts w:hint="eastAsia" w:ascii="宋体" w:hAnsi="宋体" w:cs="宋体"/>
          <w:b/>
          <w:bCs/>
          <w:sz w:val="24"/>
          <w:szCs w:val="24"/>
        </w:rPr>
        <w:t>四、编制方法</w:t>
      </w:r>
      <w:r>
        <w:rPr>
          <w:rFonts w:ascii="宋体" w:hAnsi="宋体" w:cs="宋体"/>
          <w:b/>
          <w:bCs/>
          <w:sz w:val="24"/>
          <w:szCs w:val="24"/>
        </w:rPr>
        <w:t>:</w:t>
      </w:r>
    </w:p>
    <w:p>
      <w:pPr>
        <w:spacing w:line="276" w:lineRule="auto"/>
        <w:ind w:firstLine="580" w:firstLineChars="242"/>
        <w:rPr>
          <w:rFonts w:ascii="宋体"/>
          <w:sz w:val="24"/>
          <w:szCs w:val="24"/>
          <w:lang w:val="zh-CN"/>
        </w:rPr>
      </w:pPr>
      <w:r>
        <w:rPr>
          <w:rFonts w:ascii="宋体" w:hAnsi="宋体" w:cs="宋体"/>
          <w:sz w:val="24"/>
          <w:szCs w:val="24"/>
        </w:rPr>
        <w:t>1</w:t>
      </w:r>
      <w:r>
        <w:rPr>
          <w:rFonts w:hint="eastAsia" w:ascii="宋体" w:hAnsi="宋体" w:cs="宋体"/>
          <w:sz w:val="24"/>
          <w:szCs w:val="24"/>
        </w:rPr>
        <w:t>、本工程量清单子目按照中华人民共和国国家标准《建设工程工程量清单计价规范》（</w:t>
      </w:r>
      <w:r>
        <w:rPr>
          <w:rFonts w:ascii="宋体" w:hAnsi="宋体" w:cs="宋体"/>
          <w:sz w:val="24"/>
          <w:szCs w:val="24"/>
          <w:lang w:val="zh-CN"/>
        </w:rPr>
        <w:t>GB50500-2013)</w:t>
      </w:r>
      <w:r>
        <w:rPr>
          <w:rFonts w:hint="eastAsia" w:ascii="宋体" w:hAnsi="宋体" w:cs="宋体"/>
          <w:sz w:val="24"/>
          <w:szCs w:val="24"/>
          <w:lang w:val="zh-CN"/>
        </w:rPr>
        <w:t>设置。</w:t>
      </w:r>
    </w:p>
    <w:p>
      <w:pPr>
        <w:rPr>
          <w:rFonts w:ascii="宋体" w:hAnsi="宋体" w:cs="宋体"/>
          <w:sz w:val="24"/>
          <w:szCs w:val="24"/>
        </w:rPr>
      </w:pPr>
      <w:r>
        <w:rPr>
          <w:rFonts w:ascii="宋体" w:hAnsi="宋体" w:cs="宋体"/>
          <w:sz w:val="24"/>
          <w:szCs w:val="24"/>
          <w:lang w:val="zh-CN"/>
        </w:rPr>
        <w:t>2</w:t>
      </w:r>
      <w:r>
        <w:rPr>
          <w:rFonts w:hint="eastAsia" w:ascii="宋体" w:hAnsi="宋体" w:cs="宋体"/>
          <w:sz w:val="24"/>
          <w:szCs w:val="24"/>
          <w:lang w:val="zh-CN"/>
        </w:rPr>
        <w:t>、清单工程量根据</w:t>
      </w:r>
      <w:r>
        <w:rPr>
          <w:rFonts w:hint="eastAsia" w:ascii="宋体" w:hAnsi="宋体" w:cs="宋体"/>
          <w:sz w:val="24"/>
          <w:szCs w:val="24"/>
        </w:rPr>
        <w:t>《市政工程工程量计算规范》(GB50857-2013)</w:t>
      </w:r>
      <w:r>
        <w:rPr>
          <w:rFonts w:hint="eastAsia" w:ascii="宋体" w:hAnsi="宋体" w:cs="宋体"/>
          <w:sz w:val="24"/>
          <w:szCs w:val="24"/>
          <w:lang w:val="zh-CN"/>
        </w:rPr>
        <w:t>的计算规则按设计施工图计算。</w:t>
      </w:r>
    </w:p>
    <w:p>
      <w:pPr>
        <w:rPr>
          <w:rFonts w:ascii="宋体" w:hAnsi="宋体" w:cs="宋体"/>
        </w:rPr>
      </w:pPr>
    </w:p>
    <w:p>
      <w:pPr>
        <w:rPr>
          <w:rFonts w:ascii="宋体" w:hAnsi="宋体" w:cs="宋体"/>
        </w:rPr>
        <w:sectPr>
          <w:footerReference r:id="rId8" w:type="first"/>
          <w:headerReference r:id="rId6" w:type="default"/>
          <w:footerReference r:id="rId7" w:type="default"/>
          <w:pgSz w:w="11906" w:h="16838"/>
          <w:pgMar w:top="1247" w:right="1417" w:bottom="1134" w:left="1644" w:header="851" w:footer="850" w:gutter="0"/>
          <w:cols w:space="720" w:num="1"/>
          <w:titlePg/>
          <w:docGrid w:type="lines" w:linePitch="321" w:charSpace="0"/>
        </w:sectPr>
      </w:pPr>
    </w:p>
    <w:tbl>
      <w:tblPr>
        <w:tblStyle w:val="14"/>
        <w:tblW w:w="9640" w:type="dxa"/>
        <w:tblInd w:w="93" w:type="dxa"/>
        <w:tblLayout w:type="autofit"/>
        <w:tblCellMar>
          <w:top w:w="0" w:type="dxa"/>
          <w:left w:w="108" w:type="dxa"/>
          <w:bottom w:w="0" w:type="dxa"/>
          <w:right w:w="108" w:type="dxa"/>
        </w:tblCellMar>
      </w:tblPr>
      <w:tblGrid>
        <w:gridCol w:w="1014"/>
        <w:gridCol w:w="3569"/>
        <w:gridCol w:w="111"/>
        <w:gridCol w:w="1791"/>
        <w:gridCol w:w="723"/>
        <w:gridCol w:w="679"/>
        <w:gridCol w:w="1753"/>
      </w:tblGrid>
      <w:tr>
        <w:tblPrEx>
          <w:tblCellMar>
            <w:top w:w="0" w:type="dxa"/>
            <w:left w:w="108" w:type="dxa"/>
            <w:bottom w:w="0" w:type="dxa"/>
            <w:right w:w="108" w:type="dxa"/>
          </w:tblCellMar>
        </w:tblPrEx>
        <w:trPr>
          <w:trHeight w:val="798" w:hRule="atLeast"/>
        </w:trPr>
        <w:tc>
          <w:tcPr>
            <w:tcW w:w="9640" w:type="dxa"/>
            <w:gridSpan w:val="7"/>
            <w:tcBorders>
              <w:top w:val="nil"/>
              <w:left w:val="nil"/>
              <w:bottom w:val="nil"/>
              <w:right w:val="nil"/>
            </w:tcBorders>
            <w:shd w:val="clear" w:color="FFFFFF" w:fill="FFFFFF"/>
            <w:vAlign w:val="center"/>
          </w:tcPr>
          <w:p>
            <w:pPr>
              <w:widowControl/>
              <w:jc w:val="center"/>
              <w:textAlignment w:val="center"/>
              <w:rPr>
                <w:rFonts w:ascii="宋体" w:hAnsi="宋体" w:cs="宋体"/>
                <w:b/>
                <w:bCs/>
                <w:color w:val="000000"/>
                <w:sz w:val="40"/>
                <w:szCs w:val="40"/>
              </w:rPr>
            </w:pPr>
            <w:r>
              <w:rPr>
                <w:rFonts w:hint="eastAsia" w:ascii="宋体" w:hAnsi="宋体" w:cs="宋体"/>
                <w:b/>
                <w:bCs/>
                <w:color w:val="000000"/>
                <w:kern w:val="0"/>
                <w:sz w:val="40"/>
                <w:szCs w:val="40"/>
              </w:rPr>
              <w:t>其他项目清单与计价汇总表</w:t>
            </w:r>
          </w:p>
        </w:tc>
      </w:tr>
      <w:tr>
        <w:tblPrEx>
          <w:tblCellMar>
            <w:top w:w="0" w:type="dxa"/>
            <w:left w:w="108" w:type="dxa"/>
            <w:bottom w:w="0" w:type="dxa"/>
            <w:right w:w="108" w:type="dxa"/>
          </w:tblCellMar>
        </w:tblPrEx>
        <w:trPr>
          <w:trHeight w:val="645" w:hRule="atLeast"/>
        </w:trPr>
        <w:tc>
          <w:tcPr>
            <w:tcW w:w="4583" w:type="dxa"/>
            <w:gridSpan w:val="2"/>
            <w:tcBorders>
              <w:top w:val="nil"/>
              <w:left w:val="nil"/>
              <w:bottom w:val="nil"/>
              <w:right w:val="nil"/>
            </w:tcBorders>
            <w:shd w:val="clear" w:color="FFFFFF" w:fill="FFFFFF"/>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工程名称：儋州市2021年中和镇黄江村美丽乡村建设项目</w:t>
            </w:r>
          </w:p>
        </w:tc>
        <w:tc>
          <w:tcPr>
            <w:tcW w:w="2625" w:type="dxa"/>
            <w:gridSpan w:val="3"/>
            <w:tcBorders>
              <w:top w:val="nil"/>
              <w:left w:val="nil"/>
              <w:bottom w:val="nil"/>
              <w:right w:val="nil"/>
            </w:tcBorders>
            <w:shd w:val="clear" w:color="FFFFFF" w:fill="FFFFFF"/>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标段：儋州市2021年中和镇黄江村美丽乡村建设项目</w:t>
            </w:r>
          </w:p>
        </w:tc>
        <w:tc>
          <w:tcPr>
            <w:tcW w:w="2432" w:type="dxa"/>
            <w:gridSpan w:val="2"/>
            <w:tcBorders>
              <w:top w:val="nil"/>
              <w:left w:val="nil"/>
              <w:bottom w:val="nil"/>
              <w:right w:val="nil"/>
            </w:tcBorders>
            <w:shd w:val="clear" w:color="FFFFFF" w:fill="FFFFFF"/>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第 1 页  共 1 页</w:t>
            </w:r>
          </w:p>
        </w:tc>
      </w:tr>
      <w:tr>
        <w:tblPrEx>
          <w:tblCellMar>
            <w:top w:w="0" w:type="dxa"/>
            <w:left w:w="108" w:type="dxa"/>
            <w:bottom w:w="0" w:type="dxa"/>
            <w:right w:w="108" w:type="dxa"/>
          </w:tblCellMar>
        </w:tblPrEx>
        <w:trPr>
          <w:trHeight w:val="396" w:hRule="atLeast"/>
        </w:trPr>
        <w:tc>
          <w:tcPr>
            <w:tcW w:w="1014"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序号</w:t>
            </w:r>
          </w:p>
        </w:tc>
        <w:tc>
          <w:tcPr>
            <w:tcW w:w="3680"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项目名称</w:t>
            </w:r>
          </w:p>
        </w:tc>
        <w:tc>
          <w:tcPr>
            <w:tcW w:w="1791"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金额（元）</w:t>
            </w:r>
          </w:p>
        </w:tc>
        <w:tc>
          <w:tcPr>
            <w:tcW w:w="1402"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结算金额（元）</w:t>
            </w:r>
          </w:p>
        </w:tc>
        <w:tc>
          <w:tcPr>
            <w:tcW w:w="1753"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备注</w:t>
            </w:r>
          </w:p>
        </w:tc>
      </w:tr>
      <w:tr>
        <w:tblPrEx>
          <w:tblCellMar>
            <w:top w:w="0" w:type="dxa"/>
            <w:left w:w="108" w:type="dxa"/>
            <w:bottom w:w="0" w:type="dxa"/>
            <w:right w:w="108" w:type="dxa"/>
          </w:tblCellMar>
        </w:tblPrEx>
        <w:trPr>
          <w:trHeight w:val="386" w:hRule="atLeast"/>
        </w:trPr>
        <w:tc>
          <w:tcPr>
            <w:tcW w:w="10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36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暂列金额</w:t>
            </w:r>
          </w:p>
        </w:tc>
        <w:tc>
          <w:tcPr>
            <w:tcW w:w="179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40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75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86" w:hRule="atLeast"/>
        </w:trPr>
        <w:tc>
          <w:tcPr>
            <w:tcW w:w="10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36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暂估价</w:t>
            </w:r>
          </w:p>
        </w:tc>
        <w:tc>
          <w:tcPr>
            <w:tcW w:w="179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40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75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86" w:hRule="atLeast"/>
        </w:trPr>
        <w:tc>
          <w:tcPr>
            <w:tcW w:w="10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2.1</w:t>
            </w:r>
          </w:p>
        </w:tc>
        <w:tc>
          <w:tcPr>
            <w:tcW w:w="36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材料暂估价</w:t>
            </w:r>
          </w:p>
        </w:tc>
        <w:tc>
          <w:tcPr>
            <w:tcW w:w="179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40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75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86" w:hRule="atLeast"/>
        </w:trPr>
        <w:tc>
          <w:tcPr>
            <w:tcW w:w="10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2.2</w:t>
            </w:r>
          </w:p>
        </w:tc>
        <w:tc>
          <w:tcPr>
            <w:tcW w:w="36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专业工程暂估价</w:t>
            </w:r>
          </w:p>
        </w:tc>
        <w:tc>
          <w:tcPr>
            <w:tcW w:w="179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40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75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86" w:hRule="atLeast"/>
        </w:trPr>
        <w:tc>
          <w:tcPr>
            <w:tcW w:w="10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36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计日工</w:t>
            </w:r>
          </w:p>
        </w:tc>
        <w:tc>
          <w:tcPr>
            <w:tcW w:w="179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40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75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86" w:hRule="atLeast"/>
        </w:trPr>
        <w:tc>
          <w:tcPr>
            <w:tcW w:w="10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36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总承包服务费</w:t>
            </w:r>
          </w:p>
        </w:tc>
        <w:tc>
          <w:tcPr>
            <w:tcW w:w="179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40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75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86" w:hRule="atLeast"/>
        </w:trPr>
        <w:tc>
          <w:tcPr>
            <w:tcW w:w="10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 w:val="20"/>
                <w:szCs w:val="20"/>
              </w:rPr>
            </w:pPr>
          </w:p>
        </w:tc>
        <w:tc>
          <w:tcPr>
            <w:tcW w:w="36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20"/>
                <w:szCs w:val="20"/>
              </w:rPr>
            </w:pPr>
          </w:p>
        </w:tc>
        <w:tc>
          <w:tcPr>
            <w:tcW w:w="179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40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75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86" w:hRule="atLeast"/>
        </w:trPr>
        <w:tc>
          <w:tcPr>
            <w:tcW w:w="10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 w:val="20"/>
                <w:szCs w:val="20"/>
              </w:rPr>
            </w:pPr>
          </w:p>
        </w:tc>
        <w:tc>
          <w:tcPr>
            <w:tcW w:w="36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20"/>
                <w:szCs w:val="20"/>
              </w:rPr>
            </w:pPr>
          </w:p>
        </w:tc>
        <w:tc>
          <w:tcPr>
            <w:tcW w:w="179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40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75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86" w:hRule="atLeast"/>
        </w:trPr>
        <w:tc>
          <w:tcPr>
            <w:tcW w:w="10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 w:val="20"/>
                <w:szCs w:val="20"/>
              </w:rPr>
            </w:pPr>
          </w:p>
        </w:tc>
        <w:tc>
          <w:tcPr>
            <w:tcW w:w="36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20"/>
                <w:szCs w:val="20"/>
              </w:rPr>
            </w:pPr>
          </w:p>
        </w:tc>
        <w:tc>
          <w:tcPr>
            <w:tcW w:w="179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40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75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86" w:hRule="atLeast"/>
        </w:trPr>
        <w:tc>
          <w:tcPr>
            <w:tcW w:w="10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 w:val="20"/>
                <w:szCs w:val="20"/>
              </w:rPr>
            </w:pPr>
          </w:p>
        </w:tc>
        <w:tc>
          <w:tcPr>
            <w:tcW w:w="36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20"/>
                <w:szCs w:val="20"/>
              </w:rPr>
            </w:pPr>
          </w:p>
        </w:tc>
        <w:tc>
          <w:tcPr>
            <w:tcW w:w="179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40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75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86" w:hRule="atLeast"/>
        </w:trPr>
        <w:tc>
          <w:tcPr>
            <w:tcW w:w="10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 w:val="20"/>
                <w:szCs w:val="20"/>
              </w:rPr>
            </w:pPr>
          </w:p>
        </w:tc>
        <w:tc>
          <w:tcPr>
            <w:tcW w:w="36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20"/>
                <w:szCs w:val="20"/>
              </w:rPr>
            </w:pPr>
          </w:p>
        </w:tc>
        <w:tc>
          <w:tcPr>
            <w:tcW w:w="179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40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75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86" w:hRule="atLeast"/>
        </w:trPr>
        <w:tc>
          <w:tcPr>
            <w:tcW w:w="10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 w:val="20"/>
                <w:szCs w:val="20"/>
              </w:rPr>
            </w:pPr>
          </w:p>
        </w:tc>
        <w:tc>
          <w:tcPr>
            <w:tcW w:w="36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20"/>
                <w:szCs w:val="20"/>
              </w:rPr>
            </w:pPr>
          </w:p>
        </w:tc>
        <w:tc>
          <w:tcPr>
            <w:tcW w:w="179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40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75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86" w:hRule="atLeast"/>
        </w:trPr>
        <w:tc>
          <w:tcPr>
            <w:tcW w:w="10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 w:val="20"/>
                <w:szCs w:val="20"/>
              </w:rPr>
            </w:pPr>
          </w:p>
        </w:tc>
        <w:tc>
          <w:tcPr>
            <w:tcW w:w="36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20"/>
                <w:szCs w:val="20"/>
              </w:rPr>
            </w:pPr>
          </w:p>
        </w:tc>
        <w:tc>
          <w:tcPr>
            <w:tcW w:w="179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40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75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86" w:hRule="atLeast"/>
        </w:trPr>
        <w:tc>
          <w:tcPr>
            <w:tcW w:w="10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 w:val="20"/>
                <w:szCs w:val="20"/>
              </w:rPr>
            </w:pPr>
          </w:p>
        </w:tc>
        <w:tc>
          <w:tcPr>
            <w:tcW w:w="36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20"/>
                <w:szCs w:val="20"/>
              </w:rPr>
            </w:pPr>
          </w:p>
        </w:tc>
        <w:tc>
          <w:tcPr>
            <w:tcW w:w="179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40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75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86" w:hRule="atLeast"/>
        </w:trPr>
        <w:tc>
          <w:tcPr>
            <w:tcW w:w="10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 w:val="20"/>
                <w:szCs w:val="20"/>
              </w:rPr>
            </w:pPr>
          </w:p>
        </w:tc>
        <w:tc>
          <w:tcPr>
            <w:tcW w:w="36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20"/>
                <w:szCs w:val="20"/>
              </w:rPr>
            </w:pPr>
          </w:p>
        </w:tc>
        <w:tc>
          <w:tcPr>
            <w:tcW w:w="179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40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75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86" w:hRule="atLeast"/>
        </w:trPr>
        <w:tc>
          <w:tcPr>
            <w:tcW w:w="10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 w:val="20"/>
                <w:szCs w:val="20"/>
              </w:rPr>
            </w:pPr>
          </w:p>
        </w:tc>
        <w:tc>
          <w:tcPr>
            <w:tcW w:w="36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20"/>
                <w:szCs w:val="20"/>
              </w:rPr>
            </w:pPr>
          </w:p>
        </w:tc>
        <w:tc>
          <w:tcPr>
            <w:tcW w:w="179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40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75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86" w:hRule="atLeast"/>
        </w:trPr>
        <w:tc>
          <w:tcPr>
            <w:tcW w:w="10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 w:val="20"/>
                <w:szCs w:val="20"/>
              </w:rPr>
            </w:pPr>
          </w:p>
        </w:tc>
        <w:tc>
          <w:tcPr>
            <w:tcW w:w="36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20"/>
                <w:szCs w:val="20"/>
              </w:rPr>
            </w:pPr>
          </w:p>
        </w:tc>
        <w:tc>
          <w:tcPr>
            <w:tcW w:w="179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40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75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86" w:hRule="atLeast"/>
        </w:trPr>
        <w:tc>
          <w:tcPr>
            <w:tcW w:w="101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 w:val="20"/>
                <w:szCs w:val="20"/>
              </w:rPr>
            </w:pPr>
          </w:p>
        </w:tc>
        <w:tc>
          <w:tcPr>
            <w:tcW w:w="368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20"/>
                <w:szCs w:val="20"/>
              </w:rPr>
            </w:pPr>
          </w:p>
        </w:tc>
        <w:tc>
          <w:tcPr>
            <w:tcW w:w="179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402"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75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406" w:hRule="atLeast"/>
        </w:trPr>
        <w:tc>
          <w:tcPr>
            <w:tcW w:w="4694" w:type="dxa"/>
            <w:gridSpan w:val="3"/>
            <w:tcBorders>
              <w:top w:val="single" w:color="000000" w:sz="4" w:space="0"/>
              <w:left w:val="single" w:color="000000" w:sz="8" w:space="0"/>
              <w:bottom w:val="single" w:color="000000" w:sz="8"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    计</w:t>
            </w:r>
          </w:p>
        </w:tc>
        <w:tc>
          <w:tcPr>
            <w:tcW w:w="1791"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ascii="宋体" w:hAnsi="宋体" w:cs="宋体"/>
                <w:color w:val="000000"/>
                <w:sz w:val="20"/>
                <w:szCs w:val="20"/>
              </w:rPr>
            </w:pPr>
          </w:p>
        </w:tc>
        <w:tc>
          <w:tcPr>
            <w:tcW w:w="1402"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ascii="宋体" w:hAnsi="宋体" w:cs="宋体"/>
                <w:color w:val="000000"/>
                <w:sz w:val="20"/>
                <w:szCs w:val="20"/>
              </w:rPr>
            </w:pPr>
          </w:p>
        </w:tc>
        <w:tc>
          <w:tcPr>
            <w:tcW w:w="1753"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r>
    </w:tbl>
    <w:p>
      <w:pPr>
        <w:pStyle w:val="2"/>
        <w:sectPr>
          <w:pgSz w:w="11906" w:h="16838"/>
          <w:pgMar w:top="1247" w:right="1247" w:bottom="1134" w:left="1644" w:header="851" w:footer="850" w:gutter="0"/>
          <w:cols w:space="720" w:num="1"/>
          <w:titlePg/>
          <w:docGrid w:type="lines" w:linePitch="321" w:charSpace="0"/>
        </w:sectPr>
      </w:pPr>
    </w:p>
    <w:tbl>
      <w:tblPr>
        <w:tblStyle w:val="14"/>
        <w:tblW w:w="9360" w:type="dxa"/>
        <w:tblInd w:w="93" w:type="dxa"/>
        <w:tblLayout w:type="autofit"/>
        <w:tblCellMar>
          <w:top w:w="0" w:type="dxa"/>
          <w:left w:w="108" w:type="dxa"/>
          <w:bottom w:w="0" w:type="dxa"/>
          <w:right w:w="108" w:type="dxa"/>
        </w:tblCellMar>
      </w:tblPr>
      <w:tblGrid>
        <w:gridCol w:w="481"/>
        <w:gridCol w:w="1416"/>
        <w:gridCol w:w="1292"/>
        <w:gridCol w:w="1608"/>
        <w:gridCol w:w="300"/>
        <w:gridCol w:w="482"/>
        <w:gridCol w:w="736"/>
        <w:gridCol w:w="504"/>
        <w:gridCol w:w="507"/>
        <w:gridCol w:w="1011"/>
        <w:gridCol w:w="1023"/>
      </w:tblGrid>
      <w:tr>
        <w:tblPrEx>
          <w:tblCellMar>
            <w:top w:w="0" w:type="dxa"/>
            <w:left w:w="108" w:type="dxa"/>
            <w:bottom w:w="0" w:type="dxa"/>
            <w:right w:w="108" w:type="dxa"/>
          </w:tblCellMar>
        </w:tblPrEx>
        <w:trPr>
          <w:trHeight w:val="817" w:hRule="atLeast"/>
        </w:trPr>
        <w:tc>
          <w:tcPr>
            <w:tcW w:w="9360" w:type="dxa"/>
            <w:gridSpan w:val="11"/>
            <w:tcBorders>
              <w:top w:val="nil"/>
              <w:left w:val="nil"/>
              <w:bottom w:val="nil"/>
              <w:right w:val="nil"/>
            </w:tcBorders>
            <w:shd w:val="clear" w:color="FFFFFF" w:fill="FFFFFF"/>
            <w:vAlign w:val="center"/>
          </w:tcPr>
          <w:p>
            <w:pPr>
              <w:widowControl/>
              <w:jc w:val="center"/>
              <w:textAlignment w:val="center"/>
              <w:rPr>
                <w:rFonts w:ascii="宋体" w:hAnsi="宋体" w:cs="宋体"/>
                <w:b/>
                <w:bCs/>
                <w:color w:val="000000"/>
                <w:sz w:val="40"/>
                <w:szCs w:val="40"/>
              </w:rPr>
            </w:pPr>
            <w:r>
              <w:rPr>
                <w:rFonts w:hint="eastAsia" w:ascii="宋体" w:hAnsi="宋体" w:cs="宋体"/>
                <w:b/>
                <w:bCs/>
                <w:color w:val="000000"/>
                <w:kern w:val="0"/>
                <w:sz w:val="40"/>
                <w:szCs w:val="40"/>
              </w:rPr>
              <w:t>分部分项工程和单价措施项目清单与计价表</w:t>
            </w:r>
          </w:p>
        </w:tc>
      </w:tr>
      <w:tr>
        <w:tblPrEx>
          <w:tblCellMar>
            <w:top w:w="0" w:type="dxa"/>
            <w:left w:w="108" w:type="dxa"/>
            <w:bottom w:w="0" w:type="dxa"/>
            <w:right w:w="108" w:type="dxa"/>
          </w:tblCellMar>
        </w:tblPrEx>
        <w:trPr>
          <w:trHeight w:val="990" w:hRule="atLeast"/>
        </w:trPr>
        <w:tc>
          <w:tcPr>
            <w:tcW w:w="4709" w:type="dxa"/>
            <w:gridSpan w:val="4"/>
            <w:tcBorders>
              <w:top w:val="nil"/>
              <w:left w:val="nil"/>
              <w:bottom w:val="nil"/>
              <w:right w:val="nil"/>
            </w:tcBorders>
            <w:shd w:val="clear" w:color="FFFFFF" w:fill="FFFFFF"/>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工程名称：儋州市2021年中和镇黄江村美丽乡村建设项目</w:t>
            </w:r>
          </w:p>
        </w:tc>
        <w:tc>
          <w:tcPr>
            <w:tcW w:w="2050" w:type="dxa"/>
            <w:gridSpan w:val="4"/>
            <w:tcBorders>
              <w:top w:val="nil"/>
              <w:left w:val="nil"/>
              <w:bottom w:val="nil"/>
              <w:right w:val="nil"/>
            </w:tcBorders>
            <w:shd w:val="clear" w:color="FFFFFF" w:fill="FFFFFF"/>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标段：儋州市2021年中和镇黄江村美丽乡村建设项目</w:t>
            </w:r>
          </w:p>
        </w:tc>
        <w:tc>
          <w:tcPr>
            <w:tcW w:w="2601" w:type="dxa"/>
            <w:gridSpan w:val="3"/>
            <w:tcBorders>
              <w:top w:val="nil"/>
              <w:left w:val="nil"/>
              <w:bottom w:val="nil"/>
              <w:right w:val="nil"/>
            </w:tcBorders>
            <w:shd w:val="clear" w:color="FFFFFF" w:fill="FFFFFF"/>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第 1 页  共 3 页</w:t>
            </w:r>
          </w:p>
        </w:tc>
      </w:tr>
      <w:tr>
        <w:tblPrEx>
          <w:tblCellMar>
            <w:top w:w="0" w:type="dxa"/>
            <w:left w:w="108" w:type="dxa"/>
            <w:bottom w:w="0" w:type="dxa"/>
            <w:right w:w="108" w:type="dxa"/>
          </w:tblCellMar>
        </w:tblPrEx>
        <w:trPr>
          <w:trHeight w:val="390" w:hRule="atLeast"/>
        </w:trPr>
        <w:tc>
          <w:tcPr>
            <w:tcW w:w="484"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序号</w:t>
            </w:r>
          </w:p>
        </w:tc>
        <w:tc>
          <w:tcPr>
            <w:tcW w:w="1273"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项目编码</w:t>
            </w:r>
          </w:p>
        </w:tc>
        <w:tc>
          <w:tcPr>
            <w:tcW w:w="1307"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项目名称</w:t>
            </w:r>
          </w:p>
        </w:tc>
        <w:tc>
          <w:tcPr>
            <w:tcW w:w="1954"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项目特征描述</w:t>
            </w:r>
          </w:p>
        </w:tc>
        <w:tc>
          <w:tcPr>
            <w:tcW w:w="48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计量单位</w:t>
            </w:r>
          </w:p>
        </w:tc>
        <w:tc>
          <w:tcPr>
            <w:tcW w:w="741"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工程量</w:t>
            </w:r>
          </w:p>
        </w:tc>
        <w:tc>
          <w:tcPr>
            <w:tcW w:w="3116"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金额（元）</w:t>
            </w:r>
          </w:p>
        </w:tc>
      </w:tr>
      <w:tr>
        <w:tblPrEx>
          <w:tblCellMar>
            <w:top w:w="0" w:type="dxa"/>
            <w:left w:w="108" w:type="dxa"/>
            <w:bottom w:w="0" w:type="dxa"/>
            <w:right w:w="108" w:type="dxa"/>
          </w:tblCellMar>
        </w:tblPrEx>
        <w:trPr>
          <w:trHeight w:val="950" w:hRule="atLeast"/>
        </w:trPr>
        <w:tc>
          <w:tcPr>
            <w:tcW w:w="484"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273"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307"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954"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48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741"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03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综合单价</w:t>
            </w:r>
          </w:p>
        </w:tc>
        <w:tc>
          <w:tcPr>
            <w:tcW w:w="10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合价</w:t>
            </w:r>
          </w:p>
        </w:tc>
        <w:tc>
          <w:tcPr>
            <w:tcW w:w="104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其中：暂估价</w:t>
            </w:r>
          </w:p>
        </w:tc>
      </w:tr>
      <w:tr>
        <w:tblPrEx>
          <w:tblCellMar>
            <w:top w:w="0" w:type="dxa"/>
            <w:left w:w="108" w:type="dxa"/>
            <w:bottom w:w="0" w:type="dxa"/>
            <w:right w:w="108" w:type="dxa"/>
          </w:tblCellMar>
        </w:tblPrEx>
        <w:trPr>
          <w:trHeight w:val="380" w:hRule="atLeast"/>
        </w:trPr>
        <w:tc>
          <w:tcPr>
            <w:tcW w:w="48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2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3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整个项目</w:t>
            </w:r>
          </w:p>
        </w:tc>
        <w:tc>
          <w:tcPr>
            <w:tcW w:w="19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7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03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0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04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80" w:hRule="atLeast"/>
        </w:trPr>
        <w:tc>
          <w:tcPr>
            <w:tcW w:w="48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2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3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土石方工程</w:t>
            </w:r>
          </w:p>
        </w:tc>
        <w:tc>
          <w:tcPr>
            <w:tcW w:w="19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7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03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0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04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670" w:hRule="atLeast"/>
        </w:trPr>
        <w:tc>
          <w:tcPr>
            <w:tcW w:w="48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2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3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机械挖石渣外运</w:t>
            </w:r>
          </w:p>
        </w:tc>
        <w:tc>
          <w:tcPr>
            <w:tcW w:w="19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7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03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0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04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1000" w:hRule="atLeast"/>
        </w:trPr>
        <w:tc>
          <w:tcPr>
            <w:tcW w:w="48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2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040103002001</w:t>
            </w:r>
          </w:p>
        </w:tc>
        <w:tc>
          <w:tcPr>
            <w:tcW w:w="13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余方弃置</w:t>
            </w:r>
          </w:p>
        </w:tc>
        <w:tc>
          <w:tcPr>
            <w:tcW w:w="19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1.废弃料品种:石渣</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2.运距:投标人自行考虑</w:t>
            </w:r>
          </w:p>
        </w:tc>
        <w:tc>
          <w:tcPr>
            <w:tcW w:w="4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m3</w:t>
            </w:r>
          </w:p>
        </w:tc>
        <w:tc>
          <w:tcPr>
            <w:tcW w:w="7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974</w:t>
            </w:r>
          </w:p>
        </w:tc>
        <w:tc>
          <w:tcPr>
            <w:tcW w:w="103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0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04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670" w:hRule="atLeast"/>
        </w:trPr>
        <w:tc>
          <w:tcPr>
            <w:tcW w:w="48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2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3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机械挖土方外运</w:t>
            </w:r>
          </w:p>
        </w:tc>
        <w:tc>
          <w:tcPr>
            <w:tcW w:w="19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7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03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0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04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1330" w:hRule="atLeast"/>
        </w:trPr>
        <w:tc>
          <w:tcPr>
            <w:tcW w:w="48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2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040103002002</w:t>
            </w:r>
          </w:p>
        </w:tc>
        <w:tc>
          <w:tcPr>
            <w:tcW w:w="13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余方弃置</w:t>
            </w:r>
          </w:p>
        </w:tc>
        <w:tc>
          <w:tcPr>
            <w:tcW w:w="19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1.废弃料品种:一二类土</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2.运距:投标人自行考虑</w:t>
            </w:r>
          </w:p>
        </w:tc>
        <w:tc>
          <w:tcPr>
            <w:tcW w:w="4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m3</w:t>
            </w:r>
          </w:p>
        </w:tc>
        <w:tc>
          <w:tcPr>
            <w:tcW w:w="7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1266</w:t>
            </w:r>
          </w:p>
        </w:tc>
        <w:tc>
          <w:tcPr>
            <w:tcW w:w="103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0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04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380" w:hRule="atLeast"/>
        </w:trPr>
        <w:tc>
          <w:tcPr>
            <w:tcW w:w="48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2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3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土方场内转运</w:t>
            </w:r>
          </w:p>
        </w:tc>
        <w:tc>
          <w:tcPr>
            <w:tcW w:w="19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7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03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0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04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1330" w:hRule="atLeast"/>
        </w:trPr>
        <w:tc>
          <w:tcPr>
            <w:tcW w:w="48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2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040103002003</w:t>
            </w:r>
          </w:p>
        </w:tc>
        <w:tc>
          <w:tcPr>
            <w:tcW w:w="13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余方弃置</w:t>
            </w:r>
          </w:p>
        </w:tc>
        <w:tc>
          <w:tcPr>
            <w:tcW w:w="19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1.废弃料品种:一二类土</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2.运距:投标人自行考虑</w:t>
            </w:r>
          </w:p>
        </w:tc>
        <w:tc>
          <w:tcPr>
            <w:tcW w:w="4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m3</w:t>
            </w:r>
          </w:p>
        </w:tc>
        <w:tc>
          <w:tcPr>
            <w:tcW w:w="7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1595</w:t>
            </w:r>
          </w:p>
        </w:tc>
        <w:tc>
          <w:tcPr>
            <w:tcW w:w="103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0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04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380" w:hRule="atLeast"/>
        </w:trPr>
        <w:tc>
          <w:tcPr>
            <w:tcW w:w="48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2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3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机械场外运输</w:t>
            </w:r>
          </w:p>
        </w:tc>
        <w:tc>
          <w:tcPr>
            <w:tcW w:w="19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7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03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0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04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670" w:hRule="atLeast"/>
        </w:trPr>
        <w:tc>
          <w:tcPr>
            <w:tcW w:w="48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2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041106001001</w:t>
            </w:r>
          </w:p>
        </w:tc>
        <w:tc>
          <w:tcPr>
            <w:tcW w:w="13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大型机械设备进出场及安拆</w:t>
            </w:r>
          </w:p>
        </w:tc>
        <w:tc>
          <w:tcPr>
            <w:tcW w:w="19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1.场外运输 履带式挖掘机 1m3以内</w:t>
            </w:r>
          </w:p>
        </w:tc>
        <w:tc>
          <w:tcPr>
            <w:tcW w:w="4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台．次</w:t>
            </w:r>
          </w:p>
        </w:tc>
        <w:tc>
          <w:tcPr>
            <w:tcW w:w="7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03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0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04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670" w:hRule="atLeast"/>
        </w:trPr>
        <w:tc>
          <w:tcPr>
            <w:tcW w:w="48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2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3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排水管（沟）、井工程</w:t>
            </w:r>
          </w:p>
        </w:tc>
        <w:tc>
          <w:tcPr>
            <w:tcW w:w="19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7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03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0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04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80" w:hRule="atLeast"/>
        </w:trPr>
        <w:tc>
          <w:tcPr>
            <w:tcW w:w="48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2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3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A型排水沟</w:t>
            </w:r>
          </w:p>
        </w:tc>
        <w:tc>
          <w:tcPr>
            <w:tcW w:w="19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7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03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0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04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670" w:hRule="atLeast"/>
        </w:trPr>
        <w:tc>
          <w:tcPr>
            <w:tcW w:w="48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2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040201022001</w:t>
            </w:r>
          </w:p>
        </w:tc>
        <w:tc>
          <w:tcPr>
            <w:tcW w:w="13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排水沟、截水沟</w:t>
            </w:r>
          </w:p>
        </w:tc>
        <w:tc>
          <w:tcPr>
            <w:tcW w:w="19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A型排水沟</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做法：详见施工图</w:t>
            </w:r>
          </w:p>
        </w:tc>
        <w:tc>
          <w:tcPr>
            <w:tcW w:w="4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m</w:t>
            </w:r>
          </w:p>
        </w:tc>
        <w:tc>
          <w:tcPr>
            <w:tcW w:w="7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1333</w:t>
            </w:r>
          </w:p>
        </w:tc>
        <w:tc>
          <w:tcPr>
            <w:tcW w:w="103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0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04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380" w:hRule="atLeast"/>
        </w:trPr>
        <w:tc>
          <w:tcPr>
            <w:tcW w:w="48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2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3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B型排水沟</w:t>
            </w:r>
          </w:p>
        </w:tc>
        <w:tc>
          <w:tcPr>
            <w:tcW w:w="19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7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03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0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04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670" w:hRule="atLeast"/>
        </w:trPr>
        <w:tc>
          <w:tcPr>
            <w:tcW w:w="48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2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040201022002</w:t>
            </w:r>
          </w:p>
        </w:tc>
        <w:tc>
          <w:tcPr>
            <w:tcW w:w="13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排水沟、截水沟</w:t>
            </w:r>
          </w:p>
        </w:tc>
        <w:tc>
          <w:tcPr>
            <w:tcW w:w="19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B型排水沟</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做法：详见施工图</w:t>
            </w:r>
          </w:p>
        </w:tc>
        <w:tc>
          <w:tcPr>
            <w:tcW w:w="4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m</w:t>
            </w:r>
          </w:p>
        </w:tc>
        <w:tc>
          <w:tcPr>
            <w:tcW w:w="7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111</w:t>
            </w:r>
          </w:p>
        </w:tc>
        <w:tc>
          <w:tcPr>
            <w:tcW w:w="103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0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04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380" w:hRule="atLeast"/>
        </w:trPr>
        <w:tc>
          <w:tcPr>
            <w:tcW w:w="48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2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3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C型排水沟</w:t>
            </w:r>
          </w:p>
        </w:tc>
        <w:tc>
          <w:tcPr>
            <w:tcW w:w="19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7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03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0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04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670" w:hRule="atLeast"/>
        </w:trPr>
        <w:tc>
          <w:tcPr>
            <w:tcW w:w="48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2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040201022003</w:t>
            </w:r>
          </w:p>
        </w:tc>
        <w:tc>
          <w:tcPr>
            <w:tcW w:w="13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排水沟、截水沟</w:t>
            </w:r>
          </w:p>
        </w:tc>
        <w:tc>
          <w:tcPr>
            <w:tcW w:w="19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C型排水沟</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做法：详见施工图</w:t>
            </w:r>
          </w:p>
        </w:tc>
        <w:tc>
          <w:tcPr>
            <w:tcW w:w="4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m</w:t>
            </w:r>
          </w:p>
        </w:tc>
        <w:tc>
          <w:tcPr>
            <w:tcW w:w="7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1104</w:t>
            </w:r>
          </w:p>
        </w:tc>
        <w:tc>
          <w:tcPr>
            <w:tcW w:w="103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0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04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380" w:hRule="atLeast"/>
        </w:trPr>
        <w:tc>
          <w:tcPr>
            <w:tcW w:w="48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2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3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D型排水管</w:t>
            </w:r>
          </w:p>
        </w:tc>
        <w:tc>
          <w:tcPr>
            <w:tcW w:w="19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7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03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0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04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1000" w:hRule="atLeast"/>
        </w:trPr>
        <w:tc>
          <w:tcPr>
            <w:tcW w:w="48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2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040501004002</w:t>
            </w:r>
          </w:p>
        </w:tc>
        <w:tc>
          <w:tcPr>
            <w:tcW w:w="13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塑料管</w:t>
            </w:r>
          </w:p>
        </w:tc>
        <w:tc>
          <w:tcPr>
            <w:tcW w:w="19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1.材质及规格:SN8双壁波纹管-PVC-U DN500</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2.连接形式:胶圈接口</w:t>
            </w:r>
          </w:p>
        </w:tc>
        <w:tc>
          <w:tcPr>
            <w:tcW w:w="4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m</w:t>
            </w:r>
          </w:p>
        </w:tc>
        <w:tc>
          <w:tcPr>
            <w:tcW w:w="7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552</w:t>
            </w:r>
          </w:p>
        </w:tc>
        <w:tc>
          <w:tcPr>
            <w:tcW w:w="103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0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04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380" w:hRule="atLeast"/>
        </w:trPr>
        <w:tc>
          <w:tcPr>
            <w:tcW w:w="48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2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3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E型排水管</w:t>
            </w:r>
          </w:p>
        </w:tc>
        <w:tc>
          <w:tcPr>
            <w:tcW w:w="19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7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03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0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04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1000" w:hRule="atLeast"/>
        </w:trPr>
        <w:tc>
          <w:tcPr>
            <w:tcW w:w="48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2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040501004003</w:t>
            </w:r>
          </w:p>
        </w:tc>
        <w:tc>
          <w:tcPr>
            <w:tcW w:w="13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塑料管</w:t>
            </w:r>
          </w:p>
        </w:tc>
        <w:tc>
          <w:tcPr>
            <w:tcW w:w="19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1.材质及规格:SN8双壁波纹管-PVC-U DN300</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2.连接形式:胶圈接口</w:t>
            </w:r>
          </w:p>
        </w:tc>
        <w:tc>
          <w:tcPr>
            <w:tcW w:w="4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m</w:t>
            </w:r>
          </w:p>
        </w:tc>
        <w:tc>
          <w:tcPr>
            <w:tcW w:w="7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2391</w:t>
            </w:r>
          </w:p>
        </w:tc>
        <w:tc>
          <w:tcPr>
            <w:tcW w:w="103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0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04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380" w:hRule="atLeast"/>
        </w:trPr>
        <w:tc>
          <w:tcPr>
            <w:tcW w:w="48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2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3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F型排水管</w:t>
            </w:r>
          </w:p>
        </w:tc>
        <w:tc>
          <w:tcPr>
            <w:tcW w:w="19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4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7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03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0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04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670" w:hRule="atLeast"/>
        </w:trPr>
        <w:tc>
          <w:tcPr>
            <w:tcW w:w="48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2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040501001001</w:t>
            </w:r>
          </w:p>
        </w:tc>
        <w:tc>
          <w:tcPr>
            <w:tcW w:w="130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混凝土管</w:t>
            </w:r>
          </w:p>
        </w:tc>
        <w:tc>
          <w:tcPr>
            <w:tcW w:w="195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1.管座材质:钢筋混凝土管</w:t>
            </w:r>
          </w:p>
        </w:tc>
        <w:tc>
          <w:tcPr>
            <w:tcW w:w="48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m</w:t>
            </w:r>
          </w:p>
        </w:tc>
        <w:tc>
          <w:tcPr>
            <w:tcW w:w="74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167</w:t>
            </w:r>
          </w:p>
        </w:tc>
        <w:tc>
          <w:tcPr>
            <w:tcW w:w="103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03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042"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380" w:hRule="atLeast"/>
        </w:trPr>
        <w:tc>
          <w:tcPr>
            <w:tcW w:w="7281" w:type="dxa"/>
            <w:gridSpan w:val="9"/>
            <w:tcBorders>
              <w:top w:val="single" w:color="000000" w:sz="4" w:space="0"/>
              <w:left w:val="single" w:color="000000" w:sz="8" w:space="0"/>
              <w:bottom w:val="single" w:color="000000" w:sz="8"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本页小计</w:t>
            </w:r>
          </w:p>
        </w:tc>
        <w:tc>
          <w:tcPr>
            <w:tcW w:w="1037"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ascii="宋体" w:hAnsi="宋体" w:cs="宋体"/>
                <w:color w:val="000000"/>
                <w:sz w:val="20"/>
                <w:szCs w:val="20"/>
              </w:rPr>
            </w:pPr>
          </w:p>
        </w:tc>
        <w:tc>
          <w:tcPr>
            <w:tcW w:w="1042"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545" w:hRule="atLeast"/>
        </w:trPr>
        <w:tc>
          <w:tcPr>
            <w:tcW w:w="4709" w:type="dxa"/>
            <w:gridSpan w:val="4"/>
            <w:tcBorders>
              <w:top w:val="nil"/>
              <w:left w:val="nil"/>
              <w:bottom w:val="nil"/>
              <w:right w:val="nil"/>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注：为计取规费等的使用，可在表中增设其中：“定额人工费”。</w:t>
            </w:r>
          </w:p>
        </w:tc>
        <w:tc>
          <w:tcPr>
            <w:tcW w:w="2050" w:type="dxa"/>
            <w:gridSpan w:val="4"/>
            <w:tcBorders>
              <w:top w:val="nil"/>
              <w:left w:val="nil"/>
              <w:bottom w:val="nil"/>
              <w:right w:val="nil"/>
            </w:tcBorders>
            <w:shd w:val="clear" w:color="FFFFFF" w:fill="FFFFFF"/>
            <w:vAlign w:val="center"/>
          </w:tcPr>
          <w:p>
            <w:pPr>
              <w:jc w:val="center"/>
              <w:rPr>
                <w:rFonts w:ascii="宋体" w:hAnsi="宋体" w:cs="宋体"/>
                <w:color w:val="000000"/>
                <w:sz w:val="18"/>
                <w:szCs w:val="18"/>
              </w:rPr>
            </w:pPr>
          </w:p>
        </w:tc>
        <w:tc>
          <w:tcPr>
            <w:tcW w:w="2601" w:type="dxa"/>
            <w:gridSpan w:val="3"/>
            <w:tcBorders>
              <w:top w:val="nil"/>
              <w:left w:val="nil"/>
              <w:bottom w:val="nil"/>
              <w:right w:val="nil"/>
            </w:tcBorders>
            <w:shd w:val="clear" w:color="FFFFFF" w:fill="FFFFFF"/>
            <w:vAlign w:val="center"/>
          </w:tcPr>
          <w:p>
            <w:pPr>
              <w:jc w:val="right"/>
              <w:rPr>
                <w:rFonts w:ascii="宋体" w:hAnsi="宋体" w:cs="宋体"/>
                <w:color w:val="000000"/>
                <w:sz w:val="18"/>
                <w:szCs w:val="18"/>
              </w:rPr>
            </w:pPr>
          </w:p>
        </w:tc>
      </w:tr>
    </w:tbl>
    <w:p>
      <w:pPr>
        <w:sectPr>
          <w:pgSz w:w="11906" w:h="16838"/>
          <w:pgMar w:top="1247" w:right="1247" w:bottom="1134" w:left="1644" w:header="851" w:footer="850" w:gutter="0"/>
          <w:cols w:space="720" w:num="1"/>
          <w:titlePg/>
          <w:docGrid w:type="lines" w:linePitch="321" w:charSpace="0"/>
        </w:sectPr>
      </w:pPr>
    </w:p>
    <w:tbl>
      <w:tblPr>
        <w:tblStyle w:val="14"/>
        <w:tblW w:w="9440" w:type="dxa"/>
        <w:tblInd w:w="93" w:type="dxa"/>
        <w:tblLayout w:type="autofit"/>
        <w:tblCellMar>
          <w:top w:w="0" w:type="dxa"/>
          <w:left w:w="108" w:type="dxa"/>
          <w:bottom w:w="0" w:type="dxa"/>
          <w:right w:w="108" w:type="dxa"/>
        </w:tblCellMar>
      </w:tblPr>
      <w:tblGrid>
        <w:gridCol w:w="485"/>
        <w:gridCol w:w="1416"/>
        <w:gridCol w:w="1290"/>
        <w:gridCol w:w="1638"/>
        <w:gridCol w:w="305"/>
        <w:gridCol w:w="486"/>
        <w:gridCol w:w="743"/>
        <w:gridCol w:w="508"/>
        <w:gridCol w:w="514"/>
        <w:gridCol w:w="1022"/>
        <w:gridCol w:w="1033"/>
      </w:tblGrid>
      <w:tr>
        <w:tblPrEx>
          <w:tblCellMar>
            <w:top w:w="0" w:type="dxa"/>
            <w:left w:w="108" w:type="dxa"/>
            <w:bottom w:w="0" w:type="dxa"/>
            <w:right w:w="108" w:type="dxa"/>
          </w:tblCellMar>
        </w:tblPrEx>
        <w:trPr>
          <w:trHeight w:val="821" w:hRule="atLeast"/>
        </w:trPr>
        <w:tc>
          <w:tcPr>
            <w:tcW w:w="9440" w:type="dxa"/>
            <w:gridSpan w:val="11"/>
            <w:tcBorders>
              <w:top w:val="nil"/>
              <w:left w:val="nil"/>
              <w:bottom w:val="nil"/>
              <w:right w:val="nil"/>
            </w:tcBorders>
            <w:shd w:val="clear" w:color="FFFFFF" w:fill="FFFFFF"/>
            <w:vAlign w:val="center"/>
          </w:tcPr>
          <w:p>
            <w:pPr>
              <w:widowControl/>
              <w:jc w:val="center"/>
              <w:textAlignment w:val="center"/>
              <w:rPr>
                <w:rFonts w:ascii="宋体" w:hAnsi="宋体" w:cs="宋体"/>
                <w:b/>
                <w:bCs/>
                <w:color w:val="000000"/>
                <w:sz w:val="40"/>
                <w:szCs w:val="40"/>
              </w:rPr>
            </w:pPr>
            <w:r>
              <w:rPr>
                <w:rFonts w:hint="eastAsia" w:ascii="宋体" w:hAnsi="宋体" w:cs="宋体"/>
                <w:b/>
                <w:bCs/>
                <w:color w:val="000000"/>
                <w:kern w:val="0"/>
                <w:sz w:val="40"/>
                <w:szCs w:val="40"/>
              </w:rPr>
              <w:t>分部分项工程和单价措施项目清单与计价表</w:t>
            </w:r>
          </w:p>
        </w:tc>
      </w:tr>
      <w:tr>
        <w:tblPrEx>
          <w:tblCellMar>
            <w:top w:w="0" w:type="dxa"/>
            <w:left w:w="108" w:type="dxa"/>
            <w:bottom w:w="0" w:type="dxa"/>
            <w:right w:w="108" w:type="dxa"/>
          </w:tblCellMar>
        </w:tblPrEx>
        <w:trPr>
          <w:trHeight w:val="994" w:hRule="atLeast"/>
        </w:trPr>
        <w:tc>
          <w:tcPr>
            <w:tcW w:w="4749" w:type="dxa"/>
            <w:gridSpan w:val="4"/>
            <w:tcBorders>
              <w:top w:val="nil"/>
              <w:left w:val="nil"/>
              <w:bottom w:val="nil"/>
              <w:right w:val="nil"/>
            </w:tcBorders>
            <w:shd w:val="clear" w:color="FFFFFF" w:fill="FFFFFF"/>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工程名称：儋州市2021年中和镇黄江村美丽乡村建设项目</w:t>
            </w:r>
          </w:p>
        </w:tc>
        <w:tc>
          <w:tcPr>
            <w:tcW w:w="2067" w:type="dxa"/>
            <w:gridSpan w:val="4"/>
            <w:tcBorders>
              <w:top w:val="nil"/>
              <w:left w:val="nil"/>
              <w:bottom w:val="nil"/>
              <w:right w:val="nil"/>
            </w:tcBorders>
            <w:shd w:val="clear" w:color="FFFFFF" w:fill="FFFFFF"/>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标段：儋州市2021年中和镇黄江村美丽乡村建设项目</w:t>
            </w:r>
          </w:p>
        </w:tc>
        <w:tc>
          <w:tcPr>
            <w:tcW w:w="2624" w:type="dxa"/>
            <w:gridSpan w:val="3"/>
            <w:tcBorders>
              <w:top w:val="nil"/>
              <w:left w:val="nil"/>
              <w:bottom w:val="nil"/>
              <w:right w:val="nil"/>
            </w:tcBorders>
            <w:shd w:val="clear" w:color="FFFFFF" w:fill="FFFFFF"/>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第 2 页  共 3 页</w:t>
            </w:r>
          </w:p>
        </w:tc>
      </w:tr>
      <w:tr>
        <w:tblPrEx>
          <w:tblCellMar>
            <w:top w:w="0" w:type="dxa"/>
            <w:left w:w="108" w:type="dxa"/>
            <w:bottom w:w="0" w:type="dxa"/>
            <w:right w:w="108" w:type="dxa"/>
          </w:tblCellMar>
        </w:tblPrEx>
        <w:trPr>
          <w:trHeight w:val="392" w:hRule="atLeast"/>
        </w:trPr>
        <w:tc>
          <w:tcPr>
            <w:tcW w:w="488"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序号</w:t>
            </w:r>
          </w:p>
        </w:tc>
        <w:tc>
          <w:tcPr>
            <w:tcW w:w="1284"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项目编码</w:t>
            </w:r>
          </w:p>
        </w:tc>
        <w:tc>
          <w:tcPr>
            <w:tcW w:w="1318"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项目名称</w:t>
            </w:r>
          </w:p>
        </w:tc>
        <w:tc>
          <w:tcPr>
            <w:tcW w:w="1971"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项目特征描述</w:t>
            </w:r>
          </w:p>
        </w:tc>
        <w:tc>
          <w:tcPr>
            <w:tcW w:w="489"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计量单位</w:t>
            </w:r>
          </w:p>
        </w:tc>
        <w:tc>
          <w:tcPr>
            <w:tcW w:w="748"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工程量</w:t>
            </w:r>
          </w:p>
        </w:tc>
        <w:tc>
          <w:tcPr>
            <w:tcW w:w="3142"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金额（元）</w:t>
            </w:r>
          </w:p>
        </w:tc>
      </w:tr>
      <w:tr>
        <w:tblPrEx>
          <w:tblCellMar>
            <w:top w:w="0" w:type="dxa"/>
            <w:left w:w="108" w:type="dxa"/>
            <w:bottom w:w="0" w:type="dxa"/>
            <w:right w:w="108" w:type="dxa"/>
          </w:tblCellMar>
        </w:tblPrEx>
        <w:trPr>
          <w:trHeight w:val="954" w:hRule="atLeast"/>
        </w:trPr>
        <w:tc>
          <w:tcPr>
            <w:tcW w:w="488"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284"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318"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971"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489"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748"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04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综合单价</w:t>
            </w:r>
          </w:p>
        </w:tc>
        <w:tc>
          <w:tcPr>
            <w:tcW w:w="10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合价</w:t>
            </w:r>
          </w:p>
        </w:tc>
        <w:tc>
          <w:tcPr>
            <w:tcW w:w="105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其中：暂估价</w:t>
            </w:r>
          </w:p>
        </w:tc>
      </w:tr>
      <w:tr>
        <w:tblPrEx>
          <w:tblCellMar>
            <w:top w:w="0" w:type="dxa"/>
            <w:left w:w="108" w:type="dxa"/>
            <w:bottom w:w="0" w:type="dxa"/>
            <w:right w:w="108" w:type="dxa"/>
          </w:tblCellMar>
        </w:tblPrEx>
        <w:trPr>
          <w:trHeight w:val="397" w:hRule="atLeast"/>
        </w:trPr>
        <w:tc>
          <w:tcPr>
            <w:tcW w:w="48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 w:val="20"/>
                <w:szCs w:val="20"/>
              </w:rPr>
            </w:pPr>
          </w:p>
        </w:tc>
        <w:tc>
          <w:tcPr>
            <w:tcW w:w="128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20"/>
                <w:szCs w:val="20"/>
              </w:rPr>
            </w:pPr>
          </w:p>
        </w:tc>
        <w:tc>
          <w:tcPr>
            <w:tcW w:w="13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20"/>
                <w:szCs w:val="20"/>
              </w:rPr>
            </w:pPr>
          </w:p>
        </w:tc>
        <w:tc>
          <w:tcPr>
            <w:tcW w:w="197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2.规格:DN500</w:t>
            </w:r>
          </w:p>
        </w:tc>
        <w:tc>
          <w:tcPr>
            <w:tcW w:w="4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0"/>
                <w:szCs w:val="20"/>
              </w:rPr>
            </w:pPr>
          </w:p>
        </w:tc>
        <w:tc>
          <w:tcPr>
            <w:tcW w:w="7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04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0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05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382" w:hRule="atLeast"/>
        </w:trPr>
        <w:tc>
          <w:tcPr>
            <w:tcW w:w="48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28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3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PVC排水管</w:t>
            </w:r>
          </w:p>
        </w:tc>
        <w:tc>
          <w:tcPr>
            <w:tcW w:w="197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7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04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0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1004" w:hRule="atLeast"/>
        </w:trPr>
        <w:tc>
          <w:tcPr>
            <w:tcW w:w="48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11</w:t>
            </w:r>
          </w:p>
        </w:tc>
        <w:tc>
          <w:tcPr>
            <w:tcW w:w="128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040501004001</w:t>
            </w:r>
          </w:p>
        </w:tc>
        <w:tc>
          <w:tcPr>
            <w:tcW w:w="13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塑料管</w:t>
            </w:r>
          </w:p>
        </w:tc>
        <w:tc>
          <w:tcPr>
            <w:tcW w:w="197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1.材质及规格:PVC-U排水管 DN110</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2.连接形式:胶圈接口</w:t>
            </w:r>
          </w:p>
        </w:tc>
        <w:tc>
          <w:tcPr>
            <w:tcW w:w="4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m</w:t>
            </w:r>
          </w:p>
        </w:tc>
        <w:tc>
          <w:tcPr>
            <w:tcW w:w="7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385</w:t>
            </w:r>
          </w:p>
        </w:tc>
        <w:tc>
          <w:tcPr>
            <w:tcW w:w="104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0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05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382" w:hRule="atLeast"/>
        </w:trPr>
        <w:tc>
          <w:tcPr>
            <w:tcW w:w="48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28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3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管道回填砂</w:t>
            </w:r>
          </w:p>
        </w:tc>
        <w:tc>
          <w:tcPr>
            <w:tcW w:w="197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7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04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0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82" w:hRule="atLeast"/>
        </w:trPr>
        <w:tc>
          <w:tcPr>
            <w:tcW w:w="48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12</w:t>
            </w:r>
          </w:p>
        </w:tc>
        <w:tc>
          <w:tcPr>
            <w:tcW w:w="128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040103001001</w:t>
            </w:r>
          </w:p>
        </w:tc>
        <w:tc>
          <w:tcPr>
            <w:tcW w:w="13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管道回填砂</w:t>
            </w:r>
          </w:p>
        </w:tc>
        <w:tc>
          <w:tcPr>
            <w:tcW w:w="197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1.填方材料品种:中砂</w:t>
            </w:r>
          </w:p>
        </w:tc>
        <w:tc>
          <w:tcPr>
            <w:tcW w:w="4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m3</w:t>
            </w:r>
          </w:p>
        </w:tc>
        <w:tc>
          <w:tcPr>
            <w:tcW w:w="7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740</w:t>
            </w:r>
          </w:p>
        </w:tc>
        <w:tc>
          <w:tcPr>
            <w:tcW w:w="104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0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05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382" w:hRule="atLeast"/>
        </w:trPr>
        <w:tc>
          <w:tcPr>
            <w:tcW w:w="48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28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3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雨水井、排水口</w:t>
            </w:r>
          </w:p>
        </w:tc>
        <w:tc>
          <w:tcPr>
            <w:tcW w:w="197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7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04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0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82" w:hRule="atLeast"/>
        </w:trPr>
        <w:tc>
          <w:tcPr>
            <w:tcW w:w="48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28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3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雨水井</w:t>
            </w:r>
          </w:p>
        </w:tc>
        <w:tc>
          <w:tcPr>
            <w:tcW w:w="197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7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04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0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4983" w:hRule="atLeast"/>
        </w:trPr>
        <w:tc>
          <w:tcPr>
            <w:tcW w:w="48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13</w:t>
            </w:r>
          </w:p>
        </w:tc>
        <w:tc>
          <w:tcPr>
            <w:tcW w:w="128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040504001001</w:t>
            </w:r>
          </w:p>
        </w:tc>
        <w:tc>
          <w:tcPr>
            <w:tcW w:w="13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砌筑井</w:t>
            </w:r>
          </w:p>
        </w:tc>
        <w:tc>
          <w:tcPr>
            <w:tcW w:w="197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部位：球墨雨箅子</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1.垫层、基础材质及厚度:混凝土垫层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2.砌筑材料品种、规格、强度等级:标准砖240*115*53</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3.勾缝、抹面要求:水泥砂浆抹面</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4.砂浆强度等级、配合比:满足设计图纸及规范要求</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5.混凝土强度等级:C20</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6.井盖、井圈材质及规格:C30混凝土井圈</w:t>
            </w:r>
          </w:p>
        </w:tc>
        <w:tc>
          <w:tcPr>
            <w:tcW w:w="4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座</w:t>
            </w:r>
          </w:p>
        </w:tc>
        <w:tc>
          <w:tcPr>
            <w:tcW w:w="7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164</w:t>
            </w:r>
          </w:p>
        </w:tc>
        <w:tc>
          <w:tcPr>
            <w:tcW w:w="104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0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05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382" w:hRule="atLeast"/>
        </w:trPr>
        <w:tc>
          <w:tcPr>
            <w:tcW w:w="48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28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3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排水口</w:t>
            </w:r>
          </w:p>
        </w:tc>
        <w:tc>
          <w:tcPr>
            <w:tcW w:w="197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7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04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0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2662" w:hRule="atLeast"/>
        </w:trPr>
        <w:tc>
          <w:tcPr>
            <w:tcW w:w="48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14</w:t>
            </w:r>
          </w:p>
        </w:tc>
        <w:tc>
          <w:tcPr>
            <w:tcW w:w="128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040504006001</w:t>
            </w:r>
          </w:p>
        </w:tc>
        <w:tc>
          <w:tcPr>
            <w:tcW w:w="13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砌体出水口</w:t>
            </w:r>
          </w:p>
        </w:tc>
        <w:tc>
          <w:tcPr>
            <w:tcW w:w="197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1.垫层、基础材质及厚度:C20混凝土 150厚</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2.砌筑材料品种、规格:标准砖240*115*53 M7.5水泥砂浆</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3.砌筑、勾缝、抹面要求:防水水泥砂浆 1:2.5</w:t>
            </w:r>
          </w:p>
        </w:tc>
        <w:tc>
          <w:tcPr>
            <w:tcW w:w="4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座</w:t>
            </w:r>
          </w:p>
        </w:tc>
        <w:tc>
          <w:tcPr>
            <w:tcW w:w="7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04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0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05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673" w:hRule="atLeast"/>
        </w:trPr>
        <w:tc>
          <w:tcPr>
            <w:tcW w:w="48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28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3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拆除及恢复路面工程</w:t>
            </w:r>
          </w:p>
        </w:tc>
        <w:tc>
          <w:tcPr>
            <w:tcW w:w="197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4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7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04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0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05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673" w:hRule="atLeast"/>
        </w:trPr>
        <w:tc>
          <w:tcPr>
            <w:tcW w:w="48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15</w:t>
            </w:r>
          </w:p>
        </w:tc>
        <w:tc>
          <w:tcPr>
            <w:tcW w:w="128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041001001001</w:t>
            </w:r>
          </w:p>
        </w:tc>
        <w:tc>
          <w:tcPr>
            <w:tcW w:w="13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拆除路面</w:t>
            </w:r>
          </w:p>
        </w:tc>
        <w:tc>
          <w:tcPr>
            <w:tcW w:w="197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1.材质:混凝土路面</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2.厚度:18CM</w:t>
            </w:r>
          </w:p>
        </w:tc>
        <w:tc>
          <w:tcPr>
            <w:tcW w:w="4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m2</w:t>
            </w:r>
          </w:p>
        </w:tc>
        <w:tc>
          <w:tcPr>
            <w:tcW w:w="7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2563</w:t>
            </w:r>
          </w:p>
        </w:tc>
        <w:tc>
          <w:tcPr>
            <w:tcW w:w="104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0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05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1004" w:hRule="atLeast"/>
        </w:trPr>
        <w:tc>
          <w:tcPr>
            <w:tcW w:w="48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16</w:t>
            </w:r>
          </w:p>
        </w:tc>
        <w:tc>
          <w:tcPr>
            <w:tcW w:w="128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041001003001</w:t>
            </w:r>
          </w:p>
        </w:tc>
        <w:tc>
          <w:tcPr>
            <w:tcW w:w="13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拆除基层</w:t>
            </w:r>
          </w:p>
        </w:tc>
        <w:tc>
          <w:tcPr>
            <w:tcW w:w="197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1.材质:级配石</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2.厚度:20cm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3.部位:混凝土路面</w:t>
            </w:r>
          </w:p>
        </w:tc>
        <w:tc>
          <w:tcPr>
            <w:tcW w:w="4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m2</w:t>
            </w:r>
          </w:p>
        </w:tc>
        <w:tc>
          <w:tcPr>
            <w:tcW w:w="7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2563</w:t>
            </w:r>
          </w:p>
        </w:tc>
        <w:tc>
          <w:tcPr>
            <w:tcW w:w="104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0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05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490" w:hRule="atLeast"/>
        </w:trPr>
        <w:tc>
          <w:tcPr>
            <w:tcW w:w="488"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17</w:t>
            </w:r>
          </w:p>
        </w:tc>
        <w:tc>
          <w:tcPr>
            <w:tcW w:w="128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040202011001</w:t>
            </w:r>
          </w:p>
        </w:tc>
        <w:tc>
          <w:tcPr>
            <w:tcW w:w="131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碎石</w:t>
            </w:r>
          </w:p>
        </w:tc>
        <w:tc>
          <w:tcPr>
            <w:tcW w:w="197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部位：道路碎石基层</w:t>
            </w:r>
          </w:p>
        </w:tc>
        <w:tc>
          <w:tcPr>
            <w:tcW w:w="48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m2</w:t>
            </w:r>
          </w:p>
        </w:tc>
        <w:tc>
          <w:tcPr>
            <w:tcW w:w="74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3613</w:t>
            </w:r>
          </w:p>
        </w:tc>
        <w:tc>
          <w:tcPr>
            <w:tcW w:w="1046"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04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050"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382" w:hRule="atLeast"/>
        </w:trPr>
        <w:tc>
          <w:tcPr>
            <w:tcW w:w="7344" w:type="dxa"/>
            <w:gridSpan w:val="9"/>
            <w:tcBorders>
              <w:top w:val="single" w:color="000000" w:sz="4" w:space="0"/>
              <w:left w:val="single" w:color="000000" w:sz="8" w:space="0"/>
              <w:bottom w:val="single" w:color="000000" w:sz="8"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本页小计</w:t>
            </w:r>
          </w:p>
        </w:tc>
        <w:tc>
          <w:tcPr>
            <w:tcW w:w="1046"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ascii="宋体" w:hAnsi="宋体" w:cs="宋体"/>
                <w:color w:val="000000"/>
                <w:sz w:val="20"/>
                <w:szCs w:val="20"/>
              </w:rPr>
            </w:pPr>
          </w:p>
        </w:tc>
        <w:tc>
          <w:tcPr>
            <w:tcW w:w="1050"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547" w:hRule="atLeast"/>
        </w:trPr>
        <w:tc>
          <w:tcPr>
            <w:tcW w:w="4749" w:type="dxa"/>
            <w:gridSpan w:val="4"/>
            <w:tcBorders>
              <w:top w:val="nil"/>
              <w:left w:val="nil"/>
              <w:bottom w:val="nil"/>
              <w:right w:val="nil"/>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注：为计取规费等的使用，可在表中增设其中：“定额人工费”。</w:t>
            </w:r>
          </w:p>
        </w:tc>
        <w:tc>
          <w:tcPr>
            <w:tcW w:w="2067" w:type="dxa"/>
            <w:gridSpan w:val="4"/>
            <w:tcBorders>
              <w:top w:val="nil"/>
              <w:left w:val="nil"/>
              <w:bottom w:val="nil"/>
              <w:right w:val="nil"/>
            </w:tcBorders>
            <w:shd w:val="clear" w:color="FFFFFF" w:fill="FFFFFF"/>
            <w:vAlign w:val="center"/>
          </w:tcPr>
          <w:p>
            <w:pPr>
              <w:jc w:val="center"/>
              <w:rPr>
                <w:rFonts w:ascii="宋体" w:hAnsi="宋体" w:cs="宋体"/>
                <w:color w:val="000000"/>
                <w:sz w:val="18"/>
                <w:szCs w:val="18"/>
              </w:rPr>
            </w:pPr>
          </w:p>
        </w:tc>
        <w:tc>
          <w:tcPr>
            <w:tcW w:w="2624" w:type="dxa"/>
            <w:gridSpan w:val="3"/>
            <w:tcBorders>
              <w:top w:val="nil"/>
              <w:left w:val="nil"/>
              <w:bottom w:val="nil"/>
              <w:right w:val="nil"/>
            </w:tcBorders>
            <w:shd w:val="clear" w:color="FFFFFF" w:fill="FFFFFF"/>
            <w:vAlign w:val="center"/>
          </w:tcPr>
          <w:p>
            <w:pPr>
              <w:jc w:val="right"/>
              <w:rPr>
                <w:rFonts w:ascii="宋体" w:hAnsi="宋体" w:cs="宋体"/>
                <w:color w:val="000000"/>
                <w:sz w:val="18"/>
                <w:szCs w:val="18"/>
              </w:rPr>
            </w:pPr>
          </w:p>
        </w:tc>
      </w:tr>
    </w:tbl>
    <w:p>
      <w:pPr>
        <w:pStyle w:val="2"/>
        <w:sectPr>
          <w:pgSz w:w="11906" w:h="16838"/>
          <w:pgMar w:top="1247" w:right="1247" w:bottom="1134" w:left="1644" w:header="851" w:footer="850" w:gutter="0"/>
          <w:cols w:space="720" w:num="1"/>
          <w:titlePg/>
          <w:docGrid w:type="lines" w:linePitch="321" w:charSpace="0"/>
        </w:sectPr>
      </w:pPr>
    </w:p>
    <w:tbl>
      <w:tblPr>
        <w:tblStyle w:val="14"/>
        <w:tblW w:w="9680" w:type="dxa"/>
        <w:tblInd w:w="93" w:type="dxa"/>
        <w:tblLayout w:type="autofit"/>
        <w:tblCellMar>
          <w:top w:w="0" w:type="dxa"/>
          <w:left w:w="108" w:type="dxa"/>
          <w:bottom w:w="0" w:type="dxa"/>
          <w:right w:w="108" w:type="dxa"/>
        </w:tblCellMar>
      </w:tblPr>
      <w:tblGrid>
        <w:gridCol w:w="498"/>
        <w:gridCol w:w="1416"/>
        <w:gridCol w:w="1329"/>
        <w:gridCol w:w="1684"/>
        <w:gridCol w:w="315"/>
        <w:gridCol w:w="500"/>
        <w:gridCol w:w="763"/>
        <w:gridCol w:w="524"/>
        <w:gridCol w:w="532"/>
        <w:gridCol w:w="1056"/>
        <w:gridCol w:w="1063"/>
      </w:tblGrid>
      <w:tr>
        <w:tblPrEx>
          <w:tblCellMar>
            <w:top w:w="0" w:type="dxa"/>
            <w:left w:w="108" w:type="dxa"/>
            <w:bottom w:w="0" w:type="dxa"/>
            <w:right w:w="108" w:type="dxa"/>
          </w:tblCellMar>
        </w:tblPrEx>
        <w:trPr>
          <w:trHeight w:val="795" w:hRule="atLeast"/>
        </w:trPr>
        <w:tc>
          <w:tcPr>
            <w:tcW w:w="9680" w:type="dxa"/>
            <w:gridSpan w:val="11"/>
            <w:tcBorders>
              <w:top w:val="nil"/>
              <w:left w:val="nil"/>
              <w:bottom w:val="nil"/>
              <w:right w:val="nil"/>
            </w:tcBorders>
            <w:shd w:val="clear" w:color="FFFFFF" w:fill="FFFFFF"/>
            <w:vAlign w:val="center"/>
          </w:tcPr>
          <w:p>
            <w:pPr>
              <w:widowControl/>
              <w:jc w:val="center"/>
              <w:textAlignment w:val="center"/>
              <w:rPr>
                <w:rFonts w:ascii="宋体" w:hAnsi="宋体" w:cs="宋体"/>
                <w:b/>
                <w:bCs/>
                <w:color w:val="000000"/>
                <w:sz w:val="40"/>
                <w:szCs w:val="40"/>
              </w:rPr>
            </w:pPr>
            <w:r>
              <w:rPr>
                <w:rFonts w:hint="eastAsia" w:ascii="宋体" w:hAnsi="宋体" w:cs="宋体"/>
                <w:b/>
                <w:bCs/>
                <w:color w:val="000000"/>
                <w:kern w:val="0"/>
                <w:sz w:val="40"/>
                <w:szCs w:val="40"/>
              </w:rPr>
              <w:t>分部分项工程和单价措施项目清单与计价表</w:t>
            </w:r>
          </w:p>
        </w:tc>
      </w:tr>
      <w:tr>
        <w:tblPrEx>
          <w:tblCellMar>
            <w:top w:w="0" w:type="dxa"/>
            <w:left w:w="108" w:type="dxa"/>
            <w:bottom w:w="0" w:type="dxa"/>
            <w:right w:w="108" w:type="dxa"/>
          </w:tblCellMar>
        </w:tblPrEx>
        <w:trPr>
          <w:trHeight w:val="825" w:hRule="atLeast"/>
        </w:trPr>
        <w:tc>
          <w:tcPr>
            <w:tcW w:w="4870" w:type="dxa"/>
            <w:gridSpan w:val="4"/>
            <w:tcBorders>
              <w:top w:val="nil"/>
              <w:left w:val="nil"/>
              <w:bottom w:val="nil"/>
              <w:right w:val="nil"/>
            </w:tcBorders>
            <w:shd w:val="clear" w:color="FFFFFF" w:fill="FFFFFF"/>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工程名称：儋州市2021年中和镇黄江村美丽乡村建设项目</w:t>
            </w:r>
          </w:p>
        </w:tc>
        <w:tc>
          <w:tcPr>
            <w:tcW w:w="2120" w:type="dxa"/>
            <w:gridSpan w:val="4"/>
            <w:tcBorders>
              <w:top w:val="nil"/>
              <w:left w:val="nil"/>
              <w:bottom w:val="nil"/>
              <w:right w:val="nil"/>
            </w:tcBorders>
            <w:shd w:val="clear" w:color="FFFFFF" w:fill="FFFFFF"/>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标段：儋州市2021年中和镇黄江村美丽乡村建设项目</w:t>
            </w:r>
          </w:p>
        </w:tc>
        <w:tc>
          <w:tcPr>
            <w:tcW w:w="2690" w:type="dxa"/>
            <w:gridSpan w:val="3"/>
            <w:tcBorders>
              <w:top w:val="nil"/>
              <w:left w:val="nil"/>
              <w:bottom w:val="nil"/>
              <w:right w:val="nil"/>
            </w:tcBorders>
            <w:shd w:val="clear" w:color="FFFFFF" w:fill="FFFFFF"/>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第 3 页  共 3 页</w:t>
            </w:r>
          </w:p>
        </w:tc>
      </w:tr>
      <w:tr>
        <w:tblPrEx>
          <w:tblCellMar>
            <w:top w:w="0" w:type="dxa"/>
            <w:left w:w="108" w:type="dxa"/>
            <w:bottom w:w="0" w:type="dxa"/>
            <w:right w:w="108" w:type="dxa"/>
          </w:tblCellMar>
        </w:tblPrEx>
        <w:trPr>
          <w:trHeight w:val="360" w:hRule="atLeast"/>
        </w:trPr>
        <w:tc>
          <w:tcPr>
            <w:tcW w:w="501"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序号</w:t>
            </w:r>
          </w:p>
        </w:tc>
        <w:tc>
          <w:tcPr>
            <w:tcW w:w="131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项目编码</w:t>
            </w:r>
          </w:p>
        </w:tc>
        <w:tc>
          <w:tcPr>
            <w:tcW w:w="1352"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项目名称</w:t>
            </w:r>
          </w:p>
        </w:tc>
        <w:tc>
          <w:tcPr>
            <w:tcW w:w="2021"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项目特征描述</w:t>
            </w:r>
          </w:p>
        </w:tc>
        <w:tc>
          <w:tcPr>
            <w:tcW w:w="502"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计量单位</w:t>
            </w:r>
          </w:p>
        </w:tc>
        <w:tc>
          <w:tcPr>
            <w:tcW w:w="767"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工程量</w:t>
            </w:r>
          </w:p>
        </w:tc>
        <w:tc>
          <w:tcPr>
            <w:tcW w:w="3221" w:type="dxa"/>
            <w:gridSpan w:val="4"/>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金额（元）</w:t>
            </w:r>
          </w:p>
        </w:tc>
      </w:tr>
      <w:tr>
        <w:tblPrEx>
          <w:tblCellMar>
            <w:top w:w="0" w:type="dxa"/>
            <w:left w:w="108" w:type="dxa"/>
            <w:bottom w:w="0" w:type="dxa"/>
            <w:right w:w="108" w:type="dxa"/>
          </w:tblCellMar>
        </w:tblPrEx>
        <w:trPr>
          <w:trHeight w:val="360" w:hRule="atLeast"/>
        </w:trPr>
        <w:tc>
          <w:tcPr>
            <w:tcW w:w="501"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3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352"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2021"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502"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767"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18"/>
                <w:szCs w:val="18"/>
              </w:rPr>
            </w:pPr>
          </w:p>
        </w:tc>
        <w:tc>
          <w:tcPr>
            <w:tcW w:w="10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综合单价</w:t>
            </w:r>
          </w:p>
        </w:tc>
        <w:tc>
          <w:tcPr>
            <w:tcW w:w="10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合价</w:t>
            </w:r>
          </w:p>
        </w:tc>
        <w:tc>
          <w:tcPr>
            <w:tcW w:w="107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其中：暂估价</w:t>
            </w:r>
          </w:p>
        </w:tc>
      </w:tr>
      <w:tr>
        <w:tblPrEx>
          <w:tblCellMar>
            <w:top w:w="0" w:type="dxa"/>
            <w:left w:w="108" w:type="dxa"/>
            <w:bottom w:w="0" w:type="dxa"/>
            <w:right w:w="108" w:type="dxa"/>
          </w:tblCellMar>
        </w:tblPrEx>
        <w:trPr>
          <w:trHeight w:val="630" w:hRule="atLeast"/>
        </w:trPr>
        <w:tc>
          <w:tcPr>
            <w:tcW w:w="50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 w:val="20"/>
                <w:szCs w:val="20"/>
              </w:rPr>
            </w:pPr>
          </w:p>
        </w:tc>
        <w:tc>
          <w:tcPr>
            <w:tcW w:w="13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20"/>
                <w:szCs w:val="20"/>
              </w:rPr>
            </w:pPr>
          </w:p>
        </w:tc>
        <w:tc>
          <w:tcPr>
            <w:tcW w:w="13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20"/>
                <w:szCs w:val="20"/>
              </w:rPr>
            </w:pPr>
          </w:p>
        </w:tc>
        <w:tc>
          <w:tcPr>
            <w:tcW w:w="202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1.石料规格:级配碎石</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2.厚度:20cm</w:t>
            </w:r>
          </w:p>
        </w:tc>
        <w:tc>
          <w:tcPr>
            <w:tcW w:w="50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0"/>
                <w:szCs w:val="20"/>
              </w:rPr>
            </w:pPr>
          </w:p>
        </w:tc>
        <w:tc>
          <w:tcPr>
            <w:tcW w:w="7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0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0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07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1080" w:hRule="atLeast"/>
        </w:trPr>
        <w:tc>
          <w:tcPr>
            <w:tcW w:w="50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18</w:t>
            </w:r>
          </w:p>
        </w:tc>
        <w:tc>
          <w:tcPr>
            <w:tcW w:w="13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040203007001</w:t>
            </w:r>
          </w:p>
        </w:tc>
        <w:tc>
          <w:tcPr>
            <w:tcW w:w="13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水泥混凝土</w:t>
            </w:r>
          </w:p>
        </w:tc>
        <w:tc>
          <w:tcPr>
            <w:tcW w:w="202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部位：水泥混凝土路面</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1.厚度:18cm</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2.水泥混凝土路面 水泥混凝土拉防滑条</w:t>
            </w:r>
          </w:p>
        </w:tc>
        <w:tc>
          <w:tcPr>
            <w:tcW w:w="50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m2</w:t>
            </w:r>
          </w:p>
        </w:tc>
        <w:tc>
          <w:tcPr>
            <w:tcW w:w="7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3613</w:t>
            </w:r>
          </w:p>
        </w:tc>
        <w:tc>
          <w:tcPr>
            <w:tcW w:w="10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0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07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360" w:hRule="atLeast"/>
        </w:trPr>
        <w:tc>
          <w:tcPr>
            <w:tcW w:w="50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3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路灯工程</w:t>
            </w:r>
          </w:p>
        </w:tc>
        <w:tc>
          <w:tcPr>
            <w:tcW w:w="202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50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7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0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0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07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60" w:hRule="atLeast"/>
        </w:trPr>
        <w:tc>
          <w:tcPr>
            <w:tcW w:w="50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3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高杆太阳能路灯</w:t>
            </w:r>
          </w:p>
        </w:tc>
        <w:tc>
          <w:tcPr>
            <w:tcW w:w="202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50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7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0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0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07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50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19</w:t>
            </w:r>
          </w:p>
        </w:tc>
        <w:tc>
          <w:tcPr>
            <w:tcW w:w="13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040805003001</w:t>
            </w:r>
          </w:p>
        </w:tc>
        <w:tc>
          <w:tcPr>
            <w:tcW w:w="13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高杆照明灯</w:t>
            </w:r>
          </w:p>
        </w:tc>
        <w:tc>
          <w:tcPr>
            <w:tcW w:w="202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1.名称:高杆太阳能路灯杆</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2.规格：H7.5m/LED 4000W/暖白色光源</w:t>
            </w:r>
          </w:p>
        </w:tc>
        <w:tc>
          <w:tcPr>
            <w:tcW w:w="50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套</w:t>
            </w:r>
          </w:p>
        </w:tc>
        <w:tc>
          <w:tcPr>
            <w:tcW w:w="7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30</w:t>
            </w:r>
          </w:p>
        </w:tc>
        <w:tc>
          <w:tcPr>
            <w:tcW w:w="10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0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07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360" w:hRule="atLeast"/>
        </w:trPr>
        <w:tc>
          <w:tcPr>
            <w:tcW w:w="50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3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中杆太阳能路灯</w:t>
            </w:r>
          </w:p>
        </w:tc>
        <w:tc>
          <w:tcPr>
            <w:tcW w:w="202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50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7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0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0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07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50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w:t>
            </w:r>
          </w:p>
        </w:tc>
        <w:tc>
          <w:tcPr>
            <w:tcW w:w="13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040805002001</w:t>
            </w:r>
          </w:p>
        </w:tc>
        <w:tc>
          <w:tcPr>
            <w:tcW w:w="13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中杆照明灯</w:t>
            </w:r>
          </w:p>
        </w:tc>
        <w:tc>
          <w:tcPr>
            <w:tcW w:w="202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1.名称:中杆太阳能路灯杆</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2.规格：H4m/LED 500W/暖白色光源</w:t>
            </w:r>
          </w:p>
        </w:tc>
        <w:tc>
          <w:tcPr>
            <w:tcW w:w="50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套</w:t>
            </w:r>
          </w:p>
        </w:tc>
        <w:tc>
          <w:tcPr>
            <w:tcW w:w="7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63</w:t>
            </w:r>
          </w:p>
        </w:tc>
        <w:tc>
          <w:tcPr>
            <w:tcW w:w="10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0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07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360" w:hRule="atLeast"/>
        </w:trPr>
        <w:tc>
          <w:tcPr>
            <w:tcW w:w="50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3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挂墙式路灯安装</w:t>
            </w:r>
          </w:p>
        </w:tc>
        <w:tc>
          <w:tcPr>
            <w:tcW w:w="202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50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7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0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0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07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1080" w:hRule="atLeast"/>
        </w:trPr>
        <w:tc>
          <w:tcPr>
            <w:tcW w:w="50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21</w:t>
            </w:r>
          </w:p>
        </w:tc>
        <w:tc>
          <w:tcPr>
            <w:tcW w:w="13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040805001001</w:t>
            </w:r>
          </w:p>
        </w:tc>
        <w:tc>
          <w:tcPr>
            <w:tcW w:w="13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常规照明灯</w:t>
            </w:r>
          </w:p>
        </w:tc>
        <w:tc>
          <w:tcPr>
            <w:tcW w:w="202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1.名称:挂墙式太阳能路灯杆</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2.规格：LED 500W/暖白色光源</w:t>
            </w:r>
          </w:p>
        </w:tc>
        <w:tc>
          <w:tcPr>
            <w:tcW w:w="50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套</w:t>
            </w:r>
          </w:p>
        </w:tc>
        <w:tc>
          <w:tcPr>
            <w:tcW w:w="7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109</w:t>
            </w:r>
          </w:p>
        </w:tc>
        <w:tc>
          <w:tcPr>
            <w:tcW w:w="10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0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07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360" w:hRule="atLeast"/>
        </w:trPr>
        <w:tc>
          <w:tcPr>
            <w:tcW w:w="50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3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措施项目</w:t>
            </w:r>
          </w:p>
        </w:tc>
        <w:tc>
          <w:tcPr>
            <w:tcW w:w="202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50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7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0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0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18"/>
                <w:szCs w:val="18"/>
              </w:rPr>
            </w:pPr>
          </w:p>
        </w:tc>
        <w:tc>
          <w:tcPr>
            <w:tcW w:w="107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trHeight w:val="360" w:hRule="atLeast"/>
        </w:trPr>
        <w:tc>
          <w:tcPr>
            <w:tcW w:w="50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 w:val="20"/>
                <w:szCs w:val="20"/>
              </w:rPr>
            </w:pPr>
          </w:p>
        </w:tc>
        <w:tc>
          <w:tcPr>
            <w:tcW w:w="13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20"/>
                <w:szCs w:val="20"/>
              </w:rPr>
            </w:pPr>
          </w:p>
        </w:tc>
        <w:tc>
          <w:tcPr>
            <w:tcW w:w="13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20"/>
                <w:szCs w:val="20"/>
              </w:rPr>
            </w:pPr>
          </w:p>
        </w:tc>
        <w:tc>
          <w:tcPr>
            <w:tcW w:w="202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20"/>
                <w:szCs w:val="20"/>
              </w:rPr>
            </w:pPr>
          </w:p>
        </w:tc>
        <w:tc>
          <w:tcPr>
            <w:tcW w:w="50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0"/>
                <w:szCs w:val="20"/>
              </w:rPr>
            </w:pPr>
          </w:p>
        </w:tc>
        <w:tc>
          <w:tcPr>
            <w:tcW w:w="7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0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0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07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360" w:hRule="atLeast"/>
        </w:trPr>
        <w:tc>
          <w:tcPr>
            <w:tcW w:w="50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 w:val="20"/>
                <w:szCs w:val="20"/>
              </w:rPr>
            </w:pPr>
          </w:p>
        </w:tc>
        <w:tc>
          <w:tcPr>
            <w:tcW w:w="13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20"/>
                <w:szCs w:val="20"/>
              </w:rPr>
            </w:pPr>
          </w:p>
        </w:tc>
        <w:tc>
          <w:tcPr>
            <w:tcW w:w="135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20"/>
                <w:szCs w:val="20"/>
              </w:rPr>
            </w:pPr>
          </w:p>
        </w:tc>
        <w:tc>
          <w:tcPr>
            <w:tcW w:w="202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20"/>
                <w:szCs w:val="20"/>
              </w:rPr>
            </w:pPr>
          </w:p>
        </w:tc>
        <w:tc>
          <w:tcPr>
            <w:tcW w:w="502"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color w:val="000000"/>
                <w:sz w:val="20"/>
                <w:szCs w:val="20"/>
              </w:rPr>
            </w:pPr>
          </w:p>
        </w:tc>
        <w:tc>
          <w:tcPr>
            <w:tcW w:w="76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073"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0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07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360" w:hRule="atLeast"/>
        </w:trPr>
        <w:tc>
          <w:tcPr>
            <w:tcW w:w="7532" w:type="dxa"/>
            <w:gridSpan w:val="9"/>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本页小计</w:t>
            </w:r>
          </w:p>
        </w:tc>
        <w:tc>
          <w:tcPr>
            <w:tcW w:w="107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07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ascii="宋体" w:hAnsi="宋体" w:cs="宋体"/>
                <w:color w:val="000000"/>
                <w:sz w:val="20"/>
                <w:szCs w:val="20"/>
              </w:rPr>
            </w:pPr>
          </w:p>
        </w:tc>
      </w:tr>
      <w:tr>
        <w:tblPrEx>
          <w:tblCellMar>
            <w:top w:w="0" w:type="dxa"/>
            <w:left w:w="108" w:type="dxa"/>
            <w:bottom w:w="0" w:type="dxa"/>
            <w:right w:w="108" w:type="dxa"/>
          </w:tblCellMar>
        </w:tblPrEx>
        <w:trPr>
          <w:trHeight w:val="360" w:hRule="atLeast"/>
        </w:trPr>
        <w:tc>
          <w:tcPr>
            <w:tcW w:w="7532" w:type="dxa"/>
            <w:gridSpan w:val="9"/>
            <w:tcBorders>
              <w:top w:val="single" w:color="000000" w:sz="4" w:space="0"/>
              <w:left w:val="single" w:color="000000" w:sz="8" w:space="0"/>
              <w:bottom w:val="single" w:color="000000" w:sz="8"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   计</w:t>
            </w:r>
          </w:p>
        </w:tc>
        <w:tc>
          <w:tcPr>
            <w:tcW w:w="1073"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ascii="宋体" w:hAnsi="宋体" w:cs="宋体"/>
                <w:color w:val="000000"/>
                <w:sz w:val="20"/>
                <w:szCs w:val="20"/>
              </w:rPr>
            </w:pPr>
          </w:p>
        </w:tc>
        <w:tc>
          <w:tcPr>
            <w:tcW w:w="107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right"/>
              <w:rPr>
                <w:rFonts w:ascii="宋体" w:hAnsi="宋体" w:cs="宋体"/>
                <w:color w:val="000000"/>
                <w:sz w:val="20"/>
                <w:szCs w:val="20"/>
              </w:rPr>
            </w:pPr>
          </w:p>
        </w:tc>
      </w:tr>
    </w:tbl>
    <w:p>
      <w:pPr>
        <w:sectPr>
          <w:pgSz w:w="11906" w:h="16838"/>
          <w:pgMar w:top="1247" w:right="1247" w:bottom="1134" w:left="1644" w:header="851" w:footer="850" w:gutter="0"/>
          <w:cols w:space="720" w:num="1"/>
          <w:titlePg/>
          <w:docGrid w:type="lines" w:linePitch="321" w:charSpace="0"/>
        </w:sectPr>
      </w:pPr>
    </w:p>
    <w:tbl>
      <w:tblPr>
        <w:tblStyle w:val="14"/>
        <w:tblW w:w="9900" w:type="dxa"/>
        <w:tblInd w:w="93" w:type="dxa"/>
        <w:tblLayout w:type="autofit"/>
        <w:tblCellMar>
          <w:top w:w="0" w:type="dxa"/>
          <w:left w:w="108" w:type="dxa"/>
          <w:bottom w:w="0" w:type="dxa"/>
          <w:right w:w="108" w:type="dxa"/>
        </w:tblCellMar>
      </w:tblPr>
      <w:tblGrid>
        <w:gridCol w:w="713"/>
        <w:gridCol w:w="1283"/>
        <w:gridCol w:w="1256"/>
        <w:gridCol w:w="584"/>
        <w:gridCol w:w="1540"/>
        <w:gridCol w:w="627"/>
        <w:gridCol w:w="201"/>
        <w:gridCol w:w="669"/>
        <w:gridCol w:w="586"/>
        <w:gridCol w:w="312"/>
        <w:gridCol w:w="1098"/>
        <w:gridCol w:w="1031"/>
      </w:tblGrid>
      <w:tr>
        <w:tblPrEx>
          <w:tblCellMar>
            <w:top w:w="0" w:type="dxa"/>
            <w:left w:w="108" w:type="dxa"/>
            <w:bottom w:w="0" w:type="dxa"/>
            <w:right w:w="108" w:type="dxa"/>
          </w:tblCellMar>
        </w:tblPrEx>
        <w:trPr>
          <w:trHeight w:val="804" w:hRule="atLeast"/>
        </w:trPr>
        <w:tc>
          <w:tcPr>
            <w:tcW w:w="9900" w:type="dxa"/>
            <w:gridSpan w:val="12"/>
            <w:tcBorders>
              <w:top w:val="nil"/>
              <w:left w:val="nil"/>
              <w:bottom w:val="nil"/>
              <w:right w:val="nil"/>
            </w:tcBorders>
            <w:shd w:val="clear" w:color="FFFFFF" w:fill="FFFFFF"/>
            <w:vAlign w:val="center"/>
          </w:tcPr>
          <w:p>
            <w:pPr>
              <w:widowControl/>
              <w:jc w:val="center"/>
              <w:textAlignment w:val="center"/>
              <w:rPr>
                <w:rFonts w:ascii="宋体" w:hAnsi="宋体" w:cs="宋体"/>
                <w:b/>
                <w:bCs/>
                <w:color w:val="000000"/>
                <w:sz w:val="40"/>
                <w:szCs w:val="40"/>
              </w:rPr>
            </w:pPr>
            <w:r>
              <w:rPr>
                <w:rFonts w:hint="eastAsia" w:ascii="宋体" w:hAnsi="宋体" w:cs="宋体"/>
                <w:b/>
                <w:bCs/>
                <w:color w:val="000000"/>
                <w:kern w:val="0"/>
                <w:sz w:val="40"/>
                <w:szCs w:val="40"/>
              </w:rPr>
              <w:t>总价措施项目清单与计价表</w:t>
            </w:r>
          </w:p>
        </w:tc>
      </w:tr>
      <w:tr>
        <w:tblPrEx>
          <w:tblCellMar>
            <w:top w:w="0" w:type="dxa"/>
            <w:left w:w="108" w:type="dxa"/>
            <w:bottom w:w="0" w:type="dxa"/>
            <w:right w:w="108" w:type="dxa"/>
          </w:tblCellMar>
        </w:tblPrEx>
        <w:trPr>
          <w:trHeight w:val="649" w:hRule="atLeast"/>
        </w:trPr>
        <w:tc>
          <w:tcPr>
            <w:tcW w:w="3252" w:type="dxa"/>
            <w:gridSpan w:val="3"/>
            <w:tcBorders>
              <w:top w:val="nil"/>
              <w:left w:val="nil"/>
              <w:bottom w:val="nil"/>
              <w:right w:val="nil"/>
            </w:tcBorders>
            <w:shd w:val="clear" w:color="FFFFFF" w:fill="FFFFFF"/>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工程名称：儋州市2021年中和镇黄江村美丽乡村建设项目</w:t>
            </w:r>
          </w:p>
        </w:tc>
        <w:tc>
          <w:tcPr>
            <w:tcW w:w="2952" w:type="dxa"/>
            <w:gridSpan w:val="4"/>
            <w:tcBorders>
              <w:top w:val="nil"/>
              <w:left w:val="nil"/>
              <w:bottom w:val="nil"/>
              <w:right w:val="nil"/>
            </w:tcBorders>
            <w:shd w:val="clear" w:color="FFFFFF" w:fill="FFFFFF"/>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标段：儋州市2021年中和镇黄江村美丽乡村建设项目</w:t>
            </w:r>
          </w:p>
        </w:tc>
        <w:tc>
          <w:tcPr>
            <w:tcW w:w="1255" w:type="dxa"/>
            <w:gridSpan w:val="2"/>
            <w:tcBorders>
              <w:top w:val="nil"/>
              <w:left w:val="nil"/>
              <w:bottom w:val="nil"/>
              <w:right w:val="nil"/>
            </w:tcBorders>
            <w:shd w:val="clear" w:color="FFFFFF" w:fill="FFFFFF"/>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 xml:space="preserve">  单位：元   </w:t>
            </w:r>
          </w:p>
        </w:tc>
        <w:tc>
          <w:tcPr>
            <w:tcW w:w="2441" w:type="dxa"/>
            <w:gridSpan w:val="3"/>
            <w:tcBorders>
              <w:top w:val="nil"/>
              <w:left w:val="nil"/>
              <w:bottom w:val="nil"/>
              <w:right w:val="nil"/>
            </w:tcBorders>
            <w:shd w:val="clear" w:color="FFFFFF" w:fill="FFFFFF"/>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第 1 页  共 2 页</w:t>
            </w:r>
          </w:p>
        </w:tc>
      </w:tr>
      <w:tr>
        <w:tblPrEx>
          <w:tblCellMar>
            <w:top w:w="0" w:type="dxa"/>
            <w:left w:w="108" w:type="dxa"/>
            <w:bottom w:w="0" w:type="dxa"/>
            <w:right w:w="108" w:type="dxa"/>
          </w:tblCellMar>
        </w:tblPrEx>
        <w:trPr>
          <w:trHeight w:val="995" w:hRule="atLeast"/>
        </w:trPr>
        <w:tc>
          <w:tcPr>
            <w:tcW w:w="713"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序号</w:t>
            </w:r>
          </w:p>
        </w:tc>
        <w:tc>
          <w:tcPr>
            <w:tcW w:w="1283"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项目编码</w:t>
            </w:r>
          </w:p>
        </w:tc>
        <w:tc>
          <w:tcPr>
            <w:tcW w:w="1840"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项目名称</w:t>
            </w:r>
          </w:p>
        </w:tc>
        <w:tc>
          <w:tcPr>
            <w:tcW w:w="154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计算基础</w:t>
            </w:r>
          </w:p>
        </w:tc>
        <w:tc>
          <w:tcPr>
            <w:tcW w:w="627"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费率</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w:t>
            </w:r>
          </w:p>
        </w:tc>
        <w:tc>
          <w:tcPr>
            <w:tcW w:w="870"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金额</w:t>
            </w:r>
          </w:p>
        </w:tc>
        <w:tc>
          <w:tcPr>
            <w:tcW w:w="898"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调整费率</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w:t>
            </w:r>
          </w:p>
        </w:tc>
        <w:tc>
          <w:tcPr>
            <w:tcW w:w="1098"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调整后金额</w:t>
            </w:r>
          </w:p>
        </w:tc>
        <w:tc>
          <w:tcPr>
            <w:tcW w:w="1031"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备注</w:t>
            </w:r>
          </w:p>
        </w:tc>
      </w:tr>
      <w:tr>
        <w:tblPrEx>
          <w:tblCellMar>
            <w:top w:w="0" w:type="dxa"/>
            <w:left w:w="108" w:type="dxa"/>
            <w:bottom w:w="0" w:type="dxa"/>
            <w:right w:w="108" w:type="dxa"/>
          </w:tblCellMar>
        </w:tblPrEx>
        <w:trPr>
          <w:trHeight w:val="660" w:hRule="atLeast"/>
        </w:trPr>
        <w:tc>
          <w:tcPr>
            <w:tcW w:w="713"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2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1.1</w:t>
            </w:r>
          </w:p>
        </w:tc>
        <w:tc>
          <w:tcPr>
            <w:tcW w:w="18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安全文明施工与环境保护基本费</w:t>
            </w:r>
          </w:p>
        </w:tc>
        <w:tc>
          <w:tcPr>
            <w:tcW w:w="1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20"/>
                <w:szCs w:val="20"/>
              </w:rPr>
            </w:pPr>
          </w:p>
        </w:tc>
        <w:tc>
          <w:tcPr>
            <w:tcW w:w="6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8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8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20"/>
                <w:szCs w:val="20"/>
              </w:rPr>
            </w:pPr>
          </w:p>
        </w:tc>
        <w:tc>
          <w:tcPr>
            <w:tcW w:w="10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20"/>
                <w:szCs w:val="20"/>
              </w:rPr>
            </w:pPr>
          </w:p>
        </w:tc>
        <w:tc>
          <w:tcPr>
            <w:tcW w:w="103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ascii="宋体" w:hAnsi="宋体" w:cs="宋体"/>
                <w:color w:val="000000"/>
                <w:sz w:val="20"/>
                <w:szCs w:val="20"/>
              </w:rPr>
            </w:pPr>
          </w:p>
        </w:tc>
      </w:tr>
      <w:tr>
        <w:tblPrEx>
          <w:tblCellMar>
            <w:top w:w="0" w:type="dxa"/>
            <w:left w:w="108" w:type="dxa"/>
            <w:bottom w:w="0" w:type="dxa"/>
            <w:right w:w="108" w:type="dxa"/>
          </w:tblCellMar>
        </w:tblPrEx>
        <w:trPr>
          <w:trHeight w:val="984" w:hRule="atLeast"/>
        </w:trPr>
        <w:tc>
          <w:tcPr>
            <w:tcW w:w="713"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2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1.1.1</w:t>
            </w:r>
          </w:p>
        </w:tc>
        <w:tc>
          <w:tcPr>
            <w:tcW w:w="18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1千万元以内部分</w:t>
            </w:r>
          </w:p>
        </w:tc>
        <w:tc>
          <w:tcPr>
            <w:tcW w:w="1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综合价不含主设(1千万元以内部分)</w:t>
            </w:r>
          </w:p>
        </w:tc>
        <w:tc>
          <w:tcPr>
            <w:tcW w:w="6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1.8</w:t>
            </w:r>
          </w:p>
        </w:tc>
        <w:tc>
          <w:tcPr>
            <w:tcW w:w="8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8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20"/>
                <w:szCs w:val="20"/>
              </w:rPr>
            </w:pPr>
          </w:p>
        </w:tc>
        <w:tc>
          <w:tcPr>
            <w:tcW w:w="10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20"/>
                <w:szCs w:val="20"/>
              </w:rPr>
            </w:pPr>
          </w:p>
        </w:tc>
        <w:tc>
          <w:tcPr>
            <w:tcW w:w="103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ascii="宋体" w:hAnsi="宋体" w:cs="宋体"/>
                <w:color w:val="000000"/>
                <w:sz w:val="20"/>
                <w:szCs w:val="20"/>
              </w:rPr>
            </w:pPr>
          </w:p>
        </w:tc>
      </w:tr>
      <w:tr>
        <w:tblPrEx>
          <w:tblCellMar>
            <w:top w:w="0" w:type="dxa"/>
            <w:left w:w="108" w:type="dxa"/>
            <w:bottom w:w="0" w:type="dxa"/>
            <w:right w:w="108" w:type="dxa"/>
          </w:tblCellMar>
        </w:tblPrEx>
        <w:trPr>
          <w:trHeight w:val="984" w:hRule="atLeast"/>
        </w:trPr>
        <w:tc>
          <w:tcPr>
            <w:tcW w:w="713"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2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1.1.2</w:t>
            </w:r>
          </w:p>
        </w:tc>
        <w:tc>
          <w:tcPr>
            <w:tcW w:w="18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1～5千万元以内部分</w:t>
            </w:r>
          </w:p>
        </w:tc>
        <w:tc>
          <w:tcPr>
            <w:tcW w:w="1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综合价不含主设(1~5千万元以内部分)</w:t>
            </w:r>
          </w:p>
        </w:tc>
        <w:tc>
          <w:tcPr>
            <w:tcW w:w="6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1.08</w:t>
            </w:r>
          </w:p>
        </w:tc>
        <w:tc>
          <w:tcPr>
            <w:tcW w:w="8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8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20"/>
                <w:szCs w:val="20"/>
              </w:rPr>
            </w:pPr>
          </w:p>
        </w:tc>
        <w:tc>
          <w:tcPr>
            <w:tcW w:w="10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20"/>
                <w:szCs w:val="20"/>
              </w:rPr>
            </w:pPr>
          </w:p>
        </w:tc>
        <w:tc>
          <w:tcPr>
            <w:tcW w:w="103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ascii="宋体" w:hAnsi="宋体" w:cs="宋体"/>
                <w:color w:val="000000"/>
                <w:sz w:val="20"/>
                <w:szCs w:val="20"/>
              </w:rPr>
            </w:pPr>
          </w:p>
        </w:tc>
      </w:tr>
      <w:tr>
        <w:tblPrEx>
          <w:tblCellMar>
            <w:top w:w="0" w:type="dxa"/>
            <w:left w:w="108" w:type="dxa"/>
            <w:bottom w:w="0" w:type="dxa"/>
            <w:right w:w="108" w:type="dxa"/>
          </w:tblCellMar>
        </w:tblPrEx>
        <w:trPr>
          <w:trHeight w:val="984" w:hRule="atLeast"/>
        </w:trPr>
        <w:tc>
          <w:tcPr>
            <w:tcW w:w="713"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2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1.1.3</w:t>
            </w:r>
          </w:p>
        </w:tc>
        <w:tc>
          <w:tcPr>
            <w:tcW w:w="18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5千万元～1亿元以内部分</w:t>
            </w:r>
          </w:p>
        </w:tc>
        <w:tc>
          <w:tcPr>
            <w:tcW w:w="1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综合价不含主设(5千万元~1亿元以内部分)</w:t>
            </w:r>
          </w:p>
        </w:tc>
        <w:tc>
          <w:tcPr>
            <w:tcW w:w="6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0.72</w:t>
            </w:r>
          </w:p>
        </w:tc>
        <w:tc>
          <w:tcPr>
            <w:tcW w:w="8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8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20"/>
                <w:szCs w:val="20"/>
              </w:rPr>
            </w:pPr>
          </w:p>
        </w:tc>
        <w:tc>
          <w:tcPr>
            <w:tcW w:w="10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20"/>
                <w:szCs w:val="20"/>
              </w:rPr>
            </w:pPr>
          </w:p>
        </w:tc>
        <w:tc>
          <w:tcPr>
            <w:tcW w:w="103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ascii="宋体" w:hAnsi="宋体" w:cs="宋体"/>
                <w:color w:val="000000"/>
                <w:sz w:val="20"/>
                <w:szCs w:val="20"/>
              </w:rPr>
            </w:pPr>
          </w:p>
        </w:tc>
      </w:tr>
      <w:tr>
        <w:tblPrEx>
          <w:tblCellMar>
            <w:top w:w="0" w:type="dxa"/>
            <w:left w:w="108" w:type="dxa"/>
            <w:bottom w:w="0" w:type="dxa"/>
            <w:right w:w="108" w:type="dxa"/>
          </w:tblCellMar>
        </w:tblPrEx>
        <w:trPr>
          <w:trHeight w:val="984" w:hRule="atLeast"/>
        </w:trPr>
        <w:tc>
          <w:tcPr>
            <w:tcW w:w="713"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2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1.1.4</w:t>
            </w:r>
          </w:p>
        </w:tc>
        <w:tc>
          <w:tcPr>
            <w:tcW w:w="18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1亿元以上部分</w:t>
            </w:r>
          </w:p>
        </w:tc>
        <w:tc>
          <w:tcPr>
            <w:tcW w:w="1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综合价不含主设(1亿元以上部分)</w:t>
            </w:r>
          </w:p>
        </w:tc>
        <w:tc>
          <w:tcPr>
            <w:tcW w:w="6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0.36</w:t>
            </w:r>
          </w:p>
        </w:tc>
        <w:tc>
          <w:tcPr>
            <w:tcW w:w="8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8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20"/>
                <w:szCs w:val="20"/>
              </w:rPr>
            </w:pPr>
          </w:p>
        </w:tc>
        <w:tc>
          <w:tcPr>
            <w:tcW w:w="10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20"/>
                <w:szCs w:val="20"/>
              </w:rPr>
            </w:pPr>
          </w:p>
        </w:tc>
        <w:tc>
          <w:tcPr>
            <w:tcW w:w="103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ascii="宋体" w:hAnsi="宋体" w:cs="宋体"/>
                <w:color w:val="000000"/>
                <w:sz w:val="20"/>
                <w:szCs w:val="20"/>
              </w:rPr>
            </w:pPr>
          </w:p>
        </w:tc>
      </w:tr>
      <w:tr>
        <w:tblPrEx>
          <w:tblCellMar>
            <w:top w:w="0" w:type="dxa"/>
            <w:left w:w="108" w:type="dxa"/>
            <w:bottom w:w="0" w:type="dxa"/>
            <w:right w:w="108" w:type="dxa"/>
          </w:tblCellMar>
        </w:tblPrEx>
        <w:trPr>
          <w:trHeight w:val="984" w:hRule="atLeast"/>
        </w:trPr>
        <w:tc>
          <w:tcPr>
            <w:tcW w:w="713"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2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1.2</w:t>
            </w:r>
          </w:p>
        </w:tc>
        <w:tc>
          <w:tcPr>
            <w:tcW w:w="18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安全文明施工与环境保护费(浮动部分)</w:t>
            </w:r>
          </w:p>
        </w:tc>
        <w:tc>
          <w:tcPr>
            <w:tcW w:w="1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安全防护、文明施工基本费</w:t>
            </w:r>
          </w:p>
        </w:tc>
        <w:tc>
          <w:tcPr>
            <w:tcW w:w="6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30</w:t>
            </w:r>
          </w:p>
        </w:tc>
        <w:tc>
          <w:tcPr>
            <w:tcW w:w="8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8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20"/>
                <w:szCs w:val="20"/>
              </w:rPr>
            </w:pPr>
          </w:p>
        </w:tc>
        <w:tc>
          <w:tcPr>
            <w:tcW w:w="10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20"/>
                <w:szCs w:val="20"/>
              </w:rPr>
            </w:pPr>
          </w:p>
        </w:tc>
        <w:tc>
          <w:tcPr>
            <w:tcW w:w="103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ascii="宋体" w:hAnsi="宋体" w:cs="宋体"/>
                <w:color w:val="000000"/>
                <w:sz w:val="20"/>
                <w:szCs w:val="20"/>
              </w:rPr>
            </w:pPr>
          </w:p>
        </w:tc>
      </w:tr>
      <w:tr>
        <w:tblPrEx>
          <w:tblCellMar>
            <w:top w:w="0" w:type="dxa"/>
            <w:left w:w="108" w:type="dxa"/>
            <w:bottom w:w="0" w:type="dxa"/>
            <w:right w:w="108" w:type="dxa"/>
          </w:tblCellMar>
        </w:tblPrEx>
        <w:trPr>
          <w:trHeight w:val="5859" w:hRule="atLeast"/>
        </w:trPr>
        <w:tc>
          <w:tcPr>
            <w:tcW w:w="713"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2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1.3</w:t>
            </w:r>
          </w:p>
        </w:tc>
        <w:tc>
          <w:tcPr>
            <w:tcW w:w="18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建施安责险</w:t>
            </w:r>
          </w:p>
        </w:tc>
        <w:tc>
          <w:tcPr>
            <w:tcW w:w="1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不含建施安责险费*0.001</w:t>
            </w:r>
          </w:p>
        </w:tc>
        <w:tc>
          <w:tcPr>
            <w:tcW w:w="6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68</w:t>
            </w:r>
          </w:p>
        </w:tc>
        <w:tc>
          <w:tcPr>
            <w:tcW w:w="8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8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20"/>
                <w:szCs w:val="20"/>
              </w:rPr>
            </w:pPr>
          </w:p>
        </w:tc>
        <w:tc>
          <w:tcPr>
            <w:tcW w:w="10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20"/>
                <w:szCs w:val="20"/>
              </w:rPr>
            </w:pPr>
          </w:p>
        </w:tc>
        <w:tc>
          <w:tcPr>
            <w:tcW w:w="103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默认的安责险费率是按照最优设置，但是由于安责险费率中浮动费率根据具体条件不同费率不同，所以请参照琼建质【2019】38号中的附件1计算实际费率；</w:t>
            </w:r>
          </w:p>
        </w:tc>
      </w:tr>
      <w:tr>
        <w:tblPrEx>
          <w:tblCellMar>
            <w:top w:w="0" w:type="dxa"/>
            <w:left w:w="108" w:type="dxa"/>
            <w:bottom w:w="0" w:type="dxa"/>
            <w:right w:w="108" w:type="dxa"/>
          </w:tblCellMar>
        </w:tblPrEx>
        <w:trPr>
          <w:trHeight w:val="374" w:hRule="atLeast"/>
        </w:trPr>
        <w:tc>
          <w:tcPr>
            <w:tcW w:w="713"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2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1.4</w:t>
            </w:r>
          </w:p>
        </w:tc>
        <w:tc>
          <w:tcPr>
            <w:tcW w:w="18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临时设施费</w:t>
            </w:r>
          </w:p>
        </w:tc>
        <w:tc>
          <w:tcPr>
            <w:tcW w:w="1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20"/>
                <w:szCs w:val="20"/>
              </w:rPr>
            </w:pPr>
          </w:p>
        </w:tc>
        <w:tc>
          <w:tcPr>
            <w:tcW w:w="6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8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8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20"/>
                <w:szCs w:val="20"/>
              </w:rPr>
            </w:pPr>
          </w:p>
        </w:tc>
        <w:tc>
          <w:tcPr>
            <w:tcW w:w="10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20"/>
                <w:szCs w:val="20"/>
              </w:rPr>
            </w:pPr>
          </w:p>
        </w:tc>
        <w:tc>
          <w:tcPr>
            <w:tcW w:w="103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ascii="宋体" w:hAnsi="宋体" w:cs="宋体"/>
                <w:color w:val="000000"/>
                <w:sz w:val="20"/>
                <w:szCs w:val="20"/>
              </w:rPr>
            </w:pPr>
          </w:p>
        </w:tc>
      </w:tr>
      <w:tr>
        <w:tblPrEx>
          <w:tblCellMar>
            <w:top w:w="0" w:type="dxa"/>
            <w:left w:w="108" w:type="dxa"/>
            <w:bottom w:w="0" w:type="dxa"/>
            <w:right w:w="108" w:type="dxa"/>
          </w:tblCellMar>
        </w:tblPrEx>
        <w:trPr>
          <w:trHeight w:val="984" w:hRule="atLeast"/>
        </w:trPr>
        <w:tc>
          <w:tcPr>
            <w:tcW w:w="713"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2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1.4.1</w:t>
            </w:r>
          </w:p>
        </w:tc>
        <w:tc>
          <w:tcPr>
            <w:tcW w:w="18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1千万元以内部分</w:t>
            </w:r>
          </w:p>
        </w:tc>
        <w:tc>
          <w:tcPr>
            <w:tcW w:w="1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综合价不含主设(1千万元以内部分)</w:t>
            </w:r>
          </w:p>
        </w:tc>
        <w:tc>
          <w:tcPr>
            <w:tcW w:w="6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2.05</w:t>
            </w:r>
          </w:p>
        </w:tc>
        <w:tc>
          <w:tcPr>
            <w:tcW w:w="8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8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20"/>
                <w:szCs w:val="20"/>
              </w:rPr>
            </w:pPr>
          </w:p>
        </w:tc>
        <w:tc>
          <w:tcPr>
            <w:tcW w:w="10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20"/>
                <w:szCs w:val="20"/>
              </w:rPr>
            </w:pPr>
          </w:p>
        </w:tc>
        <w:tc>
          <w:tcPr>
            <w:tcW w:w="103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ascii="宋体" w:hAnsi="宋体" w:cs="宋体"/>
                <w:color w:val="000000"/>
                <w:sz w:val="20"/>
                <w:szCs w:val="20"/>
              </w:rPr>
            </w:pPr>
          </w:p>
        </w:tc>
      </w:tr>
      <w:tr>
        <w:tblPrEx>
          <w:tblCellMar>
            <w:top w:w="0" w:type="dxa"/>
            <w:left w:w="108" w:type="dxa"/>
            <w:bottom w:w="0" w:type="dxa"/>
            <w:right w:w="108" w:type="dxa"/>
          </w:tblCellMar>
        </w:tblPrEx>
        <w:trPr>
          <w:trHeight w:val="984" w:hRule="atLeast"/>
        </w:trPr>
        <w:tc>
          <w:tcPr>
            <w:tcW w:w="713"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2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1.4.2</w:t>
            </w:r>
          </w:p>
        </w:tc>
        <w:tc>
          <w:tcPr>
            <w:tcW w:w="18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1～5千万元以内部分</w:t>
            </w:r>
          </w:p>
        </w:tc>
        <w:tc>
          <w:tcPr>
            <w:tcW w:w="1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综合价不含主设(1~5千万元以内部分)</w:t>
            </w:r>
          </w:p>
        </w:tc>
        <w:tc>
          <w:tcPr>
            <w:tcW w:w="6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1.23</w:t>
            </w:r>
          </w:p>
        </w:tc>
        <w:tc>
          <w:tcPr>
            <w:tcW w:w="8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8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20"/>
                <w:szCs w:val="20"/>
              </w:rPr>
            </w:pPr>
          </w:p>
        </w:tc>
        <w:tc>
          <w:tcPr>
            <w:tcW w:w="10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20"/>
                <w:szCs w:val="20"/>
              </w:rPr>
            </w:pPr>
          </w:p>
        </w:tc>
        <w:tc>
          <w:tcPr>
            <w:tcW w:w="103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ascii="宋体" w:hAnsi="宋体" w:cs="宋体"/>
                <w:color w:val="000000"/>
                <w:sz w:val="20"/>
                <w:szCs w:val="20"/>
              </w:rPr>
            </w:pPr>
          </w:p>
        </w:tc>
      </w:tr>
      <w:tr>
        <w:tblPrEx>
          <w:tblCellMar>
            <w:top w:w="0" w:type="dxa"/>
            <w:left w:w="108" w:type="dxa"/>
            <w:bottom w:w="0" w:type="dxa"/>
            <w:right w:w="108" w:type="dxa"/>
          </w:tblCellMar>
        </w:tblPrEx>
        <w:trPr>
          <w:trHeight w:val="984" w:hRule="atLeast"/>
        </w:trPr>
        <w:tc>
          <w:tcPr>
            <w:tcW w:w="713"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11</w:t>
            </w:r>
          </w:p>
        </w:tc>
        <w:tc>
          <w:tcPr>
            <w:tcW w:w="12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1.4.3</w:t>
            </w:r>
          </w:p>
        </w:tc>
        <w:tc>
          <w:tcPr>
            <w:tcW w:w="18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5千万元～1亿元以内部分</w:t>
            </w:r>
          </w:p>
        </w:tc>
        <w:tc>
          <w:tcPr>
            <w:tcW w:w="1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综合价不含主设(5千万元~1亿元以内部分)</w:t>
            </w:r>
          </w:p>
        </w:tc>
        <w:tc>
          <w:tcPr>
            <w:tcW w:w="6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0.82</w:t>
            </w:r>
          </w:p>
        </w:tc>
        <w:tc>
          <w:tcPr>
            <w:tcW w:w="8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8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20"/>
                <w:szCs w:val="20"/>
              </w:rPr>
            </w:pPr>
          </w:p>
        </w:tc>
        <w:tc>
          <w:tcPr>
            <w:tcW w:w="10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20"/>
                <w:szCs w:val="20"/>
              </w:rPr>
            </w:pPr>
          </w:p>
        </w:tc>
        <w:tc>
          <w:tcPr>
            <w:tcW w:w="103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ascii="宋体" w:hAnsi="宋体" w:cs="宋体"/>
                <w:color w:val="000000"/>
                <w:sz w:val="20"/>
                <w:szCs w:val="20"/>
              </w:rPr>
            </w:pPr>
          </w:p>
        </w:tc>
      </w:tr>
      <w:tr>
        <w:tblPrEx>
          <w:tblCellMar>
            <w:top w:w="0" w:type="dxa"/>
            <w:left w:w="108" w:type="dxa"/>
            <w:bottom w:w="0" w:type="dxa"/>
            <w:right w:w="108" w:type="dxa"/>
          </w:tblCellMar>
        </w:tblPrEx>
        <w:trPr>
          <w:trHeight w:val="984" w:hRule="atLeast"/>
        </w:trPr>
        <w:tc>
          <w:tcPr>
            <w:tcW w:w="713"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12</w:t>
            </w:r>
          </w:p>
        </w:tc>
        <w:tc>
          <w:tcPr>
            <w:tcW w:w="128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1.4.4</w:t>
            </w:r>
          </w:p>
        </w:tc>
        <w:tc>
          <w:tcPr>
            <w:tcW w:w="184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1亿元以上部分</w:t>
            </w:r>
          </w:p>
        </w:tc>
        <w:tc>
          <w:tcPr>
            <w:tcW w:w="154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综合价不含主设(1亿元以上部分)</w:t>
            </w:r>
          </w:p>
        </w:tc>
        <w:tc>
          <w:tcPr>
            <w:tcW w:w="62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0.41</w:t>
            </w:r>
          </w:p>
        </w:tc>
        <w:tc>
          <w:tcPr>
            <w:tcW w:w="870"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898"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20"/>
                <w:szCs w:val="20"/>
              </w:rPr>
            </w:pPr>
          </w:p>
        </w:tc>
        <w:tc>
          <w:tcPr>
            <w:tcW w:w="109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20"/>
                <w:szCs w:val="20"/>
              </w:rPr>
            </w:pPr>
          </w:p>
        </w:tc>
        <w:tc>
          <w:tcPr>
            <w:tcW w:w="1031"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ascii="宋体" w:hAnsi="宋体" w:cs="宋体"/>
                <w:color w:val="000000"/>
                <w:sz w:val="20"/>
                <w:szCs w:val="20"/>
              </w:rPr>
            </w:pPr>
          </w:p>
        </w:tc>
      </w:tr>
      <w:tr>
        <w:tblPrEx>
          <w:tblCellMar>
            <w:top w:w="0" w:type="dxa"/>
            <w:left w:w="108" w:type="dxa"/>
            <w:bottom w:w="0" w:type="dxa"/>
            <w:right w:w="108" w:type="dxa"/>
          </w:tblCellMar>
        </w:tblPrEx>
        <w:trPr>
          <w:trHeight w:val="1005" w:hRule="atLeast"/>
        </w:trPr>
        <w:tc>
          <w:tcPr>
            <w:tcW w:w="713" w:type="dxa"/>
            <w:tcBorders>
              <w:top w:val="single" w:color="000000" w:sz="4" w:space="0"/>
              <w:left w:val="single" w:color="000000" w:sz="8" w:space="0"/>
              <w:bottom w:val="single" w:color="000000" w:sz="8"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13</w:t>
            </w:r>
          </w:p>
        </w:tc>
        <w:tc>
          <w:tcPr>
            <w:tcW w:w="1283"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1.5</w:t>
            </w:r>
          </w:p>
        </w:tc>
        <w:tc>
          <w:tcPr>
            <w:tcW w:w="1840"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夜间施工增加费</w:t>
            </w:r>
          </w:p>
        </w:tc>
        <w:tc>
          <w:tcPr>
            <w:tcW w:w="1540"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分部分项合计+单价措施项目合计-</w:t>
            </w:r>
          </w:p>
        </w:tc>
        <w:tc>
          <w:tcPr>
            <w:tcW w:w="627"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0.14</w:t>
            </w:r>
          </w:p>
        </w:tc>
        <w:tc>
          <w:tcPr>
            <w:tcW w:w="870"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ascii="宋体" w:hAnsi="宋体" w:cs="宋体"/>
                <w:color w:val="000000"/>
                <w:sz w:val="20"/>
                <w:szCs w:val="20"/>
              </w:rPr>
            </w:pPr>
          </w:p>
        </w:tc>
        <w:tc>
          <w:tcPr>
            <w:tcW w:w="898"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ascii="宋体" w:hAnsi="宋体" w:cs="宋体"/>
                <w:color w:val="000000"/>
                <w:sz w:val="20"/>
                <w:szCs w:val="20"/>
              </w:rPr>
            </w:pPr>
          </w:p>
        </w:tc>
        <w:tc>
          <w:tcPr>
            <w:tcW w:w="1098"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ascii="宋体" w:hAnsi="宋体" w:cs="宋体"/>
                <w:color w:val="000000"/>
                <w:sz w:val="20"/>
                <w:szCs w:val="20"/>
              </w:rPr>
            </w:pPr>
          </w:p>
        </w:tc>
        <w:tc>
          <w:tcPr>
            <w:tcW w:w="1031"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left"/>
              <w:rPr>
                <w:rFonts w:ascii="宋体" w:hAnsi="宋体" w:cs="宋体"/>
                <w:color w:val="000000"/>
                <w:sz w:val="20"/>
                <w:szCs w:val="20"/>
              </w:rPr>
            </w:pPr>
          </w:p>
        </w:tc>
      </w:tr>
    </w:tbl>
    <w:p>
      <w:pPr>
        <w:pStyle w:val="2"/>
        <w:sectPr>
          <w:pgSz w:w="11906" w:h="16838"/>
          <w:pgMar w:top="1247" w:right="1247" w:bottom="1134" w:left="1644" w:header="851" w:footer="850" w:gutter="0"/>
          <w:cols w:space="720" w:num="1"/>
          <w:titlePg/>
          <w:docGrid w:type="lines" w:linePitch="321" w:charSpace="0"/>
        </w:sectPr>
      </w:pPr>
    </w:p>
    <w:tbl>
      <w:tblPr>
        <w:tblStyle w:val="14"/>
        <w:tblW w:w="9640" w:type="dxa"/>
        <w:tblInd w:w="93" w:type="dxa"/>
        <w:tblLayout w:type="autofit"/>
        <w:tblCellMar>
          <w:top w:w="0" w:type="dxa"/>
          <w:left w:w="108" w:type="dxa"/>
          <w:bottom w:w="0" w:type="dxa"/>
          <w:right w:w="108" w:type="dxa"/>
        </w:tblCellMar>
      </w:tblPr>
      <w:tblGrid>
        <w:gridCol w:w="693"/>
        <w:gridCol w:w="1249"/>
        <w:gridCol w:w="1222"/>
        <w:gridCol w:w="568"/>
        <w:gridCol w:w="1499"/>
        <w:gridCol w:w="616"/>
        <w:gridCol w:w="196"/>
        <w:gridCol w:w="651"/>
        <w:gridCol w:w="571"/>
        <w:gridCol w:w="304"/>
        <w:gridCol w:w="1068"/>
        <w:gridCol w:w="1003"/>
      </w:tblGrid>
      <w:tr>
        <w:tblPrEx>
          <w:tblCellMar>
            <w:top w:w="0" w:type="dxa"/>
            <w:left w:w="108" w:type="dxa"/>
            <w:bottom w:w="0" w:type="dxa"/>
            <w:right w:w="108" w:type="dxa"/>
          </w:tblCellMar>
        </w:tblPrEx>
        <w:trPr>
          <w:trHeight w:val="797" w:hRule="atLeast"/>
        </w:trPr>
        <w:tc>
          <w:tcPr>
            <w:tcW w:w="9640" w:type="dxa"/>
            <w:gridSpan w:val="12"/>
            <w:tcBorders>
              <w:top w:val="nil"/>
              <w:left w:val="nil"/>
              <w:bottom w:val="nil"/>
              <w:right w:val="nil"/>
            </w:tcBorders>
            <w:shd w:val="clear" w:color="FFFFFF" w:fill="FFFFFF"/>
            <w:vAlign w:val="center"/>
          </w:tcPr>
          <w:p>
            <w:pPr>
              <w:widowControl/>
              <w:jc w:val="center"/>
              <w:textAlignment w:val="center"/>
              <w:rPr>
                <w:rFonts w:ascii="宋体" w:hAnsi="宋体" w:cs="宋体"/>
                <w:b/>
                <w:bCs/>
                <w:color w:val="000000"/>
                <w:sz w:val="40"/>
                <w:szCs w:val="40"/>
              </w:rPr>
            </w:pPr>
            <w:r>
              <w:rPr>
                <w:rFonts w:hint="eastAsia" w:ascii="宋体" w:hAnsi="宋体" w:cs="宋体"/>
                <w:b/>
                <w:bCs/>
                <w:color w:val="000000"/>
                <w:kern w:val="0"/>
                <w:sz w:val="40"/>
                <w:szCs w:val="40"/>
              </w:rPr>
              <w:t>总价措施项目清单与计价表</w:t>
            </w:r>
          </w:p>
        </w:tc>
      </w:tr>
      <w:tr>
        <w:tblPrEx>
          <w:tblCellMar>
            <w:top w:w="0" w:type="dxa"/>
            <w:left w:w="108" w:type="dxa"/>
            <w:bottom w:w="0" w:type="dxa"/>
            <w:right w:w="108" w:type="dxa"/>
          </w:tblCellMar>
        </w:tblPrEx>
        <w:trPr>
          <w:trHeight w:val="644" w:hRule="atLeast"/>
        </w:trPr>
        <w:tc>
          <w:tcPr>
            <w:tcW w:w="3167" w:type="dxa"/>
            <w:gridSpan w:val="3"/>
            <w:tcBorders>
              <w:top w:val="nil"/>
              <w:left w:val="nil"/>
              <w:bottom w:val="nil"/>
              <w:right w:val="nil"/>
            </w:tcBorders>
            <w:shd w:val="clear" w:color="FFFFFF" w:fill="FFFFFF"/>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工程名称：儋州市2021年中和镇黄江村美丽乡村建设项目</w:t>
            </w:r>
          </w:p>
        </w:tc>
        <w:tc>
          <w:tcPr>
            <w:tcW w:w="2875" w:type="dxa"/>
            <w:gridSpan w:val="4"/>
            <w:tcBorders>
              <w:top w:val="nil"/>
              <w:left w:val="nil"/>
              <w:bottom w:val="nil"/>
              <w:right w:val="nil"/>
            </w:tcBorders>
            <w:shd w:val="clear" w:color="FFFFFF" w:fill="FFFFFF"/>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标段：儋州市2021年中和镇黄江村美丽乡村建设项目</w:t>
            </w:r>
          </w:p>
        </w:tc>
        <w:tc>
          <w:tcPr>
            <w:tcW w:w="1222" w:type="dxa"/>
            <w:gridSpan w:val="2"/>
            <w:tcBorders>
              <w:top w:val="nil"/>
              <w:left w:val="nil"/>
              <w:bottom w:val="nil"/>
              <w:right w:val="nil"/>
            </w:tcBorders>
            <w:shd w:val="clear" w:color="FFFFFF" w:fill="FFFFFF"/>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 xml:space="preserve">  单位：元   </w:t>
            </w:r>
          </w:p>
        </w:tc>
        <w:tc>
          <w:tcPr>
            <w:tcW w:w="2376" w:type="dxa"/>
            <w:gridSpan w:val="3"/>
            <w:tcBorders>
              <w:top w:val="nil"/>
              <w:left w:val="nil"/>
              <w:bottom w:val="nil"/>
              <w:right w:val="nil"/>
            </w:tcBorders>
            <w:shd w:val="clear" w:color="FFFFFF" w:fill="FFFFFF"/>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第 2 页  共 2 页</w:t>
            </w:r>
          </w:p>
        </w:tc>
      </w:tr>
      <w:tr>
        <w:tblPrEx>
          <w:tblCellMar>
            <w:top w:w="0" w:type="dxa"/>
            <w:left w:w="108" w:type="dxa"/>
            <w:bottom w:w="0" w:type="dxa"/>
            <w:right w:w="108" w:type="dxa"/>
          </w:tblCellMar>
        </w:tblPrEx>
        <w:trPr>
          <w:trHeight w:val="986" w:hRule="atLeast"/>
        </w:trPr>
        <w:tc>
          <w:tcPr>
            <w:tcW w:w="694"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序号</w:t>
            </w:r>
          </w:p>
        </w:tc>
        <w:tc>
          <w:tcPr>
            <w:tcW w:w="125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项目编码</w:t>
            </w:r>
          </w:p>
        </w:tc>
        <w:tc>
          <w:tcPr>
            <w:tcW w:w="1791"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项目名称</w:t>
            </w:r>
          </w:p>
        </w:tc>
        <w:tc>
          <w:tcPr>
            <w:tcW w:w="150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计算基础</w:t>
            </w:r>
          </w:p>
        </w:tc>
        <w:tc>
          <w:tcPr>
            <w:tcW w:w="611"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费率</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w:t>
            </w:r>
          </w:p>
        </w:tc>
        <w:tc>
          <w:tcPr>
            <w:tcW w:w="847"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金额</w:t>
            </w:r>
          </w:p>
        </w:tc>
        <w:tc>
          <w:tcPr>
            <w:tcW w:w="87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调整费率</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w:t>
            </w:r>
          </w:p>
        </w:tc>
        <w:tc>
          <w:tcPr>
            <w:tcW w:w="1069"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调整后金额</w:t>
            </w:r>
          </w:p>
        </w:tc>
        <w:tc>
          <w:tcPr>
            <w:tcW w:w="1003"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备注</w:t>
            </w:r>
          </w:p>
        </w:tc>
      </w:tr>
      <w:tr>
        <w:tblPrEx>
          <w:tblCellMar>
            <w:top w:w="0" w:type="dxa"/>
            <w:left w:w="108" w:type="dxa"/>
            <w:bottom w:w="0" w:type="dxa"/>
            <w:right w:w="108" w:type="dxa"/>
          </w:tblCellMar>
        </w:tblPrEx>
        <w:trPr>
          <w:trHeight w:val="1942"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 w:val="20"/>
                <w:szCs w:val="20"/>
              </w:rPr>
            </w:pPr>
          </w:p>
        </w:tc>
        <w:tc>
          <w:tcPr>
            <w:tcW w:w="12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20"/>
                <w:szCs w:val="20"/>
              </w:rPr>
            </w:pPr>
          </w:p>
        </w:tc>
        <w:tc>
          <w:tcPr>
            <w:tcW w:w="179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20"/>
                <w:szCs w:val="20"/>
              </w:rPr>
            </w:pPr>
          </w:p>
        </w:tc>
        <w:tc>
          <w:tcPr>
            <w:tcW w:w="15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分部分项主材费-分部分项设备费-单价措施项目主材费-单价措施项目设备费-人材机价差</w:t>
            </w:r>
          </w:p>
        </w:tc>
        <w:tc>
          <w:tcPr>
            <w:tcW w:w="61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84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8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20"/>
                <w:szCs w:val="20"/>
              </w:rPr>
            </w:pPr>
          </w:p>
        </w:tc>
        <w:tc>
          <w:tcPr>
            <w:tcW w:w="10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20"/>
                <w:szCs w:val="20"/>
              </w:rPr>
            </w:pPr>
          </w:p>
        </w:tc>
        <w:tc>
          <w:tcPr>
            <w:tcW w:w="100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ascii="宋体" w:hAnsi="宋体" w:cs="宋体"/>
                <w:color w:val="000000"/>
                <w:sz w:val="20"/>
                <w:szCs w:val="20"/>
              </w:rPr>
            </w:pPr>
          </w:p>
        </w:tc>
      </w:tr>
      <w:tr>
        <w:tblPrEx>
          <w:tblCellMar>
            <w:top w:w="0" w:type="dxa"/>
            <w:left w:w="108" w:type="dxa"/>
            <w:bottom w:w="0" w:type="dxa"/>
            <w:right w:w="108" w:type="dxa"/>
          </w:tblCellMar>
        </w:tblPrEx>
        <w:trPr>
          <w:trHeight w:val="2909"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14</w:t>
            </w:r>
          </w:p>
        </w:tc>
        <w:tc>
          <w:tcPr>
            <w:tcW w:w="12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1.6</w:t>
            </w:r>
          </w:p>
        </w:tc>
        <w:tc>
          <w:tcPr>
            <w:tcW w:w="179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雨季施工增加费</w:t>
            </w:r>
          </w:p>
        </w:tc>
        <w:tc>
          <w:tcPr>
            <w:tcW w:w="15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分部分项合计+单价措施项目合计-分部分项主材费-分部分项设备费-单价措施项目主材费-单价措施项目设备费-人材机价差</w:t>
            </w:r>
          </w:p>
        </w:tc>
        <w:tc>
          <w:tcPr>
            <w:tcW w:w="61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0.67</w:t>
            </w:r>
          </w:p>
        </w:tc>
        <w:tc>
          <w:tcPr>
            <w:tcW w:w="84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8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20"/>
                <w:szCs w:val="20"/>
              </w:rPr>
            </w:pPr>
          </w:p>
        </w:tc>
        <w:tc>
          <w:tcPr>
            <w:tcW w:w="10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20"/>
                <w:szCs w:val="20"/>
              </w:rPr>
            </w:pPr>
          </w:p>
        </w:tc>
        <w:tc>
          <w:tcPr>
            <w:tcW w:w="100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ascii="宋体" w:hAnsi="宋体" w:cs="宋体"/>
                <w:color w:val="000000"/>
                <w:sz w:val="20"/>
                <w:szCs w:val="20"/>
              </w:rPr>
            </w:pPr>
          </w:p>
        </w:tc>
      </w:tr>
      <w:tr>
        <w:tblPrEx>
          <w:tblCellMar>
            <w:top w:w="0" w:type="dxa"/>
            <w:left w:w="108" w:type="dxa"/>
            <w:bottom w:w="0" w:type="dxa"/>
            <w:right w:w="108" w:type="dxa"/>
          </w:tblCellMar>
        </w:tblPrEx>
        <w:trPr>
          <w:trHeight w:val="4841"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15</w:t>
            </w:r>
          </w:p>
        </w:tc>
        <w:tc>
          <w:tcPr>
            <w:tcW w:w="12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1.7</w:t>
            </w:r>
          </w:p>
        </w:tc>
        <w:tc>
          <w:tcPr>
            <w:tcW w:w="179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视频监控费</w:t>
            </w:r>
          </w:p>
        </w:tc>
        <w:tc>
          <w:tcPr>
            <w:tcW w:w="15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20"/>
                <w:szCs w:val="20"/>
              </w:rPr>
            </w:pPr>
          </w:p>
        </w:tc>
        <w:tc>
          <w:tcPr>
            <w:tcW w:w="61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84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8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20"/>
                <w:szCs w:val="20"/>
              </w:rPr>
            </w:pPr>
          </w:p>
        </w:tc>
        <w:tc>
          <w:tcPr>
            <w:tcW w:w="10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20"/>
                <w:szCs w:val="20"/>
              </w:rPr>
            </w:pPr>
          </w:p>
        </w:tc>
        <w:tc>
          <w:tcPr>
            <w:tcW w:w="100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编制预算或控制价时，视频监控费暂按租赁价每台球机1000元/月、每两台枪机800元/月计算，工程结算时，按实际费用计算</w:t>
            </w:r>
          </w:p>
        </w:tc>
      </w:tr>
      <w:tr>
        <w:tblPrEx>
          <w:tblCellMar>
            <w:top w:w="0" w:type="dxa"/>
            <w:left w:w="108" w:type="dxa"/>
            <w:bottom w:w="0" w:type="dxa"/>
            <w:right w:w="108" w:type="dxa"/>
          </w:tblCellMar>
        </w:tblPrEx>
        <w:trPr>
          <w:trHeight w:val="371" w:hRule="atLeast"/>
        </w:trPr>
        <w:tc>
          <w:tcPr>
            <w:tcW w:w="694"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 w:val="20"/>
                <w:szCs w:val="20"/>
              </w:rPr>
            </w:pPr>
          </w:p>
        </w:tc>
        <w:tc>
          <w:tcPr>
            <w:tcW w:w="125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20"/>
                <w:szCs w:val="20"/>
              </w:rPr>
            </w:pPr>
          </w:p>
        </w:tc>
        <w:tc>
          <w:tcPr>
            <w:tcW w:w="1791"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20"/>
                <w:szCs w:val="20"/>
              </w:rPr>
            </w:pPr>
          </w:p>
        </w:tc>
        <w:tc>
          <w:tcPr>
            <w:tcW w:w="15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20"/>
                <w:szCs w:val="20"/>
              </w:rPr>
            </w:pPr>
          </w:p>
        </w:tc>
        <w:tc>
          <w:tcPr>
            <w:tcW w:w="611"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84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87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20"/>
                <w:szCs w:val="20"/>
              </w:rPr>
            </w:pPr>
          </w:p>
        </w:tc>
        <w:tc>
          <w:tcPr>
            <w:tcW w:w="106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20"/>
                <w:szCs w:val="20"/>
              </w:rPr>
            </w:pPr>
          </w:p>
        </w:tc>
        <w:tc>
          <w:tcPr>
            <w:tcW w:w="1003"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ascii="宋体" w:hAnsi="宋体" w:cs="宋体"/>
                <w:color w:val="000000"/>
                <w:sz w:val="20"/>
                <w:szCs w:val="20"/>
              </w:rPr>
            </w:pPr>
          </w:p>
        </w:tc>
      </w:tr>
      <w:tr>
        <w:tblPrEx>
          <w:tblCellMar>
            <w:top w:w="0" w:type="dxa"/>
            <w:left w:w="108" w:type="dxa"/>
            <w:bottom w:w="0" w:type="dxa"/>
            <w:right w:w="108" w:type="dxa"/>
          </w:tblCellMar>
        </w:tblPrEx>
        <w:trPr>
          <w:trHeight w:val="391" w:hRule="atLeast"/>
        </w:trPr>
        <w:tc>
          <w:tcPr>
            <w:tcW w:w="5846" w:type="dxa"/>
            <w:gridSpan w:val="6"/>
            <w:tcBorders>
              <w:top w:val="single" w:color="000000" w:sz="4" w:space="0"/>
              <w:left w:val="single" w:color="000000" w:sz="8" w:space="0"/>
              <w:bottom w:val="single" w:color="000000" w:sz="8"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    计</w:t>
            </w:r>
          </w:p>
        </w:tc>
        <w:tc>
          <w:tcPr>
            <w:tcW w:w="847"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ascii="宋体" w:hAnsi="宋体" w:cs="宋体"/>
                <w:color w:val="000000"/>
                <w:sz w:val="20"/>
                <w:szCs w:val="20"/>
              </w:rPr>
            </w:pPr>
          </w:p>
        </w:tc>
        <w:tc>
          <w:tcPr>
            <w:tcW w:w="87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ascii="宋体" w:hAnsi="宋体" w:cs="宋体"/>
                <w:color w:val="000000"/>
                <w:sz w:val="20"/>
                <w:szCs w:val="20"/>
              </w:rPr>
            </w:pPr>
          </w:p>
        </w:tc>
        <w:tc>
          <w:tcPr>
            <w:tcW w:w="1069"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ascii="宋体" w:hAnsi="宋体" w:cs="宋体"/>
                <w:color w:val="000000"/>
                <w:sz w:val="20"/>
                <w:szCs w:val="20"/>
              </w:rPr>
            </w:pPr>
          </w:p>
        </w:tc>
        <w:tc>
          <w:tcPr>
            <w:tcW w:w="1003"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left"/>
              <w:rPr>
                <w:rFonts w:ascii="宋体" w:hAnsi="宋体" w:cs="宋体"/>
                <w:color w:val="000000"/>
                <w:sz w:val="20"/>
                <w:szCs w:val="20"/>
              </w:rPr>
            </w:pPr>
          </w:p>
        </w:tc>
      </w:tr>
    </w:tbl>
    <w:p>
      <w:pPr>
        <w:sectPr>
          <w:pgSz w:w="11906" w:h="16838"/>
          <w:pgMar w:top="1247" w:right="1247" w:bottom="1134" w:left="1644" w:header="851" w:footer="850" w:gutter="0"/>
          <w:cols w:space="720" w:num="1"/>
          <w:titlePg/>
          <w:docGrid w:type="lines" w:linePitch="321" w:charSpace="0"/>
        </w:sectPr>
      </w:pPr>
    </w:p>
    <w:tbl>
      <w:tblPr>
        <w:tblStyle w:val="14"/>
        <w:tblW w:w="9820" w:type="dxa"/>
        <w:tblInd w:w="93" w:type="dxa"/>
        <w:tblLayout w:type="autofit"/>
        <w:tblCellMar>
          <w:top w:w="0" w:type="dxa"/>
          <w:left w:w="108" w:type="dxa"/>
          <w:bottom w:w="0" w:type="dxa"/>
          <w:right w:w="108" w:type="dxa"/>
        </w:tblCellMar>
      </w:tblPr>
      <w:tblGrid>
        <w:gridCol w:w="1032"/>
        <w:gridCol w:w="3637"/>
        <w:gridCol w:w="112"/>
        <w:gridCol w:w="1825"/>
        <w:gridCol w:w="737"/>
        <w:gridCol w:w="692"/>
        <w:gridCol w:w="1785"/>
      </w:tblGrid>
      <w:tr>
        <w:tblPrEx>
          <w:tblCellMar>
            <w:top w:w="0" w:type="dxa"/>
            <w:left w:w="108" w:type="dxa"/>
            <w:bottom w:w="0" w:type="dxa"/>
            <w:right w:w="108" w:type="dxa"/>
          </w:tblCellMar>
        </w:tblPrEx>
        <w:trPr>
          <w:trHeight w:val="795" w:hRule="atLeast"/>
        </w:trPr>
        <w:tc>
          <w:tcPr>
            <w:tcW w:w="9820" w:type="dxa"/>
            <w:gridSpan w:val="7"/>
            <w:tcBorders>
              <w:top w:val="nil"/>
              <w:left w:val="nil"/>
              <w:bottom w:val="nil"/>
              <w:right w:val="nil"/>
            </w:tcBorders>
            <w:shd w:val="clear" w:color="FFFFFF" w:fill="FFFFFF"/>
            <w:vAlign w:val="center"/>
          </w:tcPr>
          <w:p>
            <w:pPr>
              <w:widowControl/>
              <w:jc w:val="center"/>
              <w:textAlignment w:val="center"/>
              <w:rPr>
                <w:rFonts w:ascii="宋体" w:hAnsi="宋体" w:cs="宋体"/>
                <w:b/>
                <w:bCs/>
                <w:color w:val="000000"/>
                <w:sz w:val="40"/>
                <w:szCs w:val="40"/>
              </w:rPr>
            </w:pPr>
            <w:r>
              <w:rPr>
                <w:rFonts w:hint="eastAsia" w:ascii="宋体" w:hAnsi="宋体" w:cs="宋体"/>
                <w:b/>
                <w:bCs/>
                <w:color w:val="000000"/>
                <w:kern w:val="0"/>
                <w:sz w:val="40"/>
                <w:szCs w:val="40"/>
              </w:rPr>
              <w:t>其他项目清单与计价汇总表</w:t>
            </w:r>
          </w:p>
        </w:tc>
      </w:tr>
      <w:tr>
        <w:tblPrEx>
          <w:tblCellMar>
            <w:top w:w="0" w:type="dxa"/>
            <w:left w:w="108" w:type="dxa"/>
            <w:bottom w:w="0" w:type="dxa"/>
            <w:right w:w="108" w:type="dxa"/>
          </w:tblCellMar>
        </w:tblPrEx>
        <w:trPr>
          <w:trHeight w:val="570" w:hRule="atLeast"/>
        </w:trPr>
        <w:tc>
          <w:tcPr>
            <w:tcW w:w="4669" w:type="dxa"/>
            <w:gridSpan w:val="2"/>
            <w:tcBorders>
              <w:top w:val="nil"/>
              <w:left w:val="nil"/>
              <w:bottom w:val="nil"/>
              <w:right w:val="nil"/>
            </w:tcBorders>
            <w:shd w:val="clear" w:color="FFFFFF" w:fill="FFFFFF"/>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工程名称：儋州市2021年中和镇黄江村美丽乡村建设项目</w:t>
            </w:r>
          </w:p>
        </w:tc>
        <w:tc>
          <w:tcPr>
            <w:tcW w:w="2674" w:type="dxa"/>
            <w:gridSpan w:val="3"/>
            <w:tcBorders>
              <w:top w:val="nil"/>
              <w:left w:val="nil"/>
              <w:bottom w:val="nil"/>
              <w:right w:val="nil"/>
            </w:tcBorders>
            <w:shd w:val="clear" w:color="FFFFFF" w:fill="FFFFFF"/>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标段：儋州市2021年中和镇黄江村美丽乡村建设项目</w:t>
            </w:r>
          </w:p>
        </w:tc>
        <w:tc>
          <w:tcPr>
            <w:tcW w:w="2477" w:type="dxa"/>
            <w:gridSpan w:val="2"/>
            <w:tcBorders>
              <w:top w:val="nil"/>
              <w:left w:val="nil"/>
              <w:bottom w:val="nil"/>
              <w:right w:val="nil"/>
            </w:tcBorders>
            <w:shd w:val="clear" w:color="FFFFFF" w:fill="FFFFFF"/>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第 1 页  共 1 页</w:t>
            </w:r>
          </w:p>
        </w:tc>
      </w:tr>
      <w:tr>
        <w:tblPrEx>
          <w:tblCellMar>
            <w:top w:w="0" w:type="dxa"/>
            <w:left w:w="108" w:type="dxa"/>
            <w:bottom w:w="0" w:type="dxa"/>
            <w:right w:w="108" w:type="dxa"/>
          </w:tblCellMar>
        </w:tblPrEx>
        <w:trPr>
          <w:trHeight w:val="375" w:hRule="atLeast"/>
        </w:trPr>
        <w:tc>
          <w:tcPr>
            <w:tcW w:w="1032"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序号</w:t>
            </w:r>
          </w:p>
        </w:tc>
        <w:tc>
          <w:tcPr>
            <w:tcW w:w="3749"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项目名称</w:t>
            </w:r>
          </w:p>
        </w:tc>
        <w:tc>
          <w:tcPr>
            <w:tcW w:w="182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金额（元）</w:t>
            </w:r>
          </w:p>
        </w:tc>
        <w:tc>
          <w:tcPr>
            <w:tcW w:w="1429"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结算金额（元）</w:t>
            </w:r>
          </w:p>
        </w:tc>
        <w:tc>
          <w:tcPr>
            <w:tcW w:w="1785"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备注</w:t>
            </w:r>
          </w:p>
        </w:tc>
      </w:tr>
      <w:tr>
        <w:tblPrEx>
          <w:tblCellMar>
            <w:top w:w="0" w:type="dxa"/>
            <w:left w:w="108" w:type="dxa"/>
            <w:bottom w:w="0" w:type="dxa"/>
            <w:right w:w="108" w:type="dxa"/>
          </w:tblCellMar>
        </w:tblPrEx>
        <w:trPr>
          <w:trHeight w:val="375" w:hRule="atLeast"/>
        </w:trPr>
        <w:tc>
          <w:tcPr>
            <w:tcW w:w="103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374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暂列金额</w:t>
            </w:r>
          </w:p>
        </w:tc>
        <w:tc>
          <w:tcPr>
            <w:tcW w:w="1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42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78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75" w:hRule="atLeast"/>
        </w:trPr>
        <w:tc>
          <w:tcPr>
            <w:tcW w:w="103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374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暂估价</w:t>
            </w:r>
          </w:p>
        </w:tc>
        <w:tc>
          <w:tcPr>
            <w:tcW w:w="1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42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78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75" w:hRule="atLeast"/>
        </w:trPr>
        <w:tc>
          <w:tcPr>
            <w:tcW w:w="103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2.1</w:t>
            </w:r>
          </w:p>
        </w:tc>
        <w:tc>
          <w:tcPr>
            <w:tcW w:w="374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材料暂估价</w:t>
            </w:r>
          </w:p>
        </w:tc>
        <w:tc>
          <w:tcPr>
            <w:tcW w:w="1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42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78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75" w:hRule="atLeast"/>
        </w:trPr>
        <w:tc>
          <w:tcPr>
            <w:tcW w:w="103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2.2</w:t>
            </w:r>
          </w:p>
        </w:tc>
        <w:tc>
          <w:tcPr>
            <w:tcW w:w="374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专业工程暂估价</w:t>
            </w:r>
          </w:p>
        </w:tc>
        <w:tc>
          <w:tcPr>
            <w:tcW w:w="1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42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78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75" w:hRule="atLeast"/>
        </w:trPr>
        <w:tc>
          <w:tcPr>
            <w:tcW w:w="103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374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计日工</w:t>
            </w:r>
          </w:p>
        </w:tc>
        <w:tc>
          <w:tcPr>
            <w:tcW w:w="1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42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78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75" w:hRule="atLeast"/>
        </w:trPr>
        <w:tc>
          <w:tcPr>
            <w:tcW w:w="103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374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总承包服务费</w:t>
            </w:r>
          </w:p>
        </w:tc>
        <w:tc>
          <w:tcPr>
            <w:tcW w:w="1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42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78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75" w:hRule="atLeast"/>
        </w:trPr>
        <w:tc>
          <w:tcPr>
            <w:tcW w:w="103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 w:val="20"/>
                <w:szCs w:val="20"/>
              </w:rPr>
            </w:pPr>
          </w:p>
        </w:tc>
        <w:tc>
          <w:tcPr>
            <w:tcW w:w="374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20"/>
                <w:szCs w:val="20"/>
              </w:rPr>
            </w:pPr>
          </w:p>
        </w:tc>
        <w:tc>
          <w:tcPr>
            <w:tcW w:w="1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42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78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75" w:hRule="atLeast"/>
        </w:trPr>
        <w:tc>
          <w:tcPr>
            <w:tcW w:w="103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 w:val="20"/>
                <w:szCs w:val="20"/>
              </w:rPr>
            </w:pPr>
          </w:p>
        </w:tc>
        <w:tc>
          <w:tcPr>
            <w:tcW w:w="374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20"/>
                <w:szCs w:val="20"/>
              </w:rPr>
            </w:pPr>
          </w:p>
        </w:tc>
        <w:tc>
          <w:tcPr>
            <w:tcW w:w="1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42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78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75" w:hRule="atLeast"/>
        </w:trPr>
        <w:tc>
          <w:tcPr>
            <w:tcW w:w="103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 w:val="20"/>
                <w:szCs w:val="20"/>
              </w:rPr>
            </w:pPr>
          </w:p>
        </w:tc>
        <w:tc>
          <w:tcPr>
            <w:tcW w:w="374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20"/>
                <w:szCs w:val="20"/>
              </w:rPr>
            </w:pPr>
          </w:p>
        </w:tc>
        <w:tc>
          <w:tcPr>
            <w:tcW w:w="1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42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78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75" w:hRule="atLeast"/>
        </w:trPr>
        <w:tc>
          <w:tcPr>
            <w:tcW w:w="103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 w:val="20"/>
                <w:szCs w:val="20"/>
              </w:rPr>
            </w:pPr>
          </w:p>
        </w:tc>
        <w:tc>
          <w:tcPr>
            <w:tcW w:w="374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20"/>
                <w:szCs w:val="20"/>
              </w:rPr>
            </w:pPr>
          </w:p>
        </w:tc>
        <w:tc>
          <w:tcPr>
            <w:tcW w:w="1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42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78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75" w:hRule="atLeast"/>
        </w:trPr>
        <w:tc>
          <w:tcPr>
            <w:tcW w:w="103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 w:val="20"/>
                <w:szCs w:val="20"/>
              </w:rPr>
            </w:pPr>
          </w:p>
        </w:tc>
        <w:tc>
          <w:tcPr>
            <w:tcW w:w="374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20"/>
                <w:szCs w:val="20"/>
              </w:rPr>
            </w:pPr>
          </w:p>
        </w:tc>
        <w:tc>
          <w:tcPr>
            <w:tcW w:w="1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42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78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75" w:hRule="atLeast"/>
        </w:trPr>
        <w:tc>
          <w:tcPr>
            <w:tcW w:w="103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 w:val="20"/>
                <w:szCs w:val="20"/>
              </w:rPr>
            </w:pPr>
          </w:p>
        </w:tc>
        <w:tc>
          <w:tcPr>
            <w:tcW w:w="374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20"/>
                <w:szCs w:val="20"/>
              </w:rPr>
            </w:pPr>
          </w:p>
        </w:tc>
        <w:tc>
          <w:tcPr>
            <w:tcW w:w="1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42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78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75" w:hRule="atLeast"/>
        </w:trPr>
        <w:tc>
          <w:tcPr>
            <w:tcW w:w="103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 w:val="20"/>
                <w:szCs w:val="20"/>
              </w:rPr>
            </w:pPr>
          </w:p>
        </w:tc>
        <w:tc>
          <w:tcPr>
            <w:tcW w:w="374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20"/>
                <w:szCs w:val="20"/>
              </w:rPr>
            </w:pPr>
          </w:p>
        </w:tc>
        <w:tc>
          <w:tcPr>
            <w:tcW w:w="1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42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78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75" w:hRule="atLeast"/>
        </w:trPr>
        <w:tc>
          <w:tcPr>
            <w:tcW w:w="103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 w:val="20"/>
                <w:szCs w:val="20"/>
              </w:rPr>
            </w:pPr>
          </w:p>
        </w:tc>
        <w:tc>
          <w:tcPr>
            <w:tcW w:w="374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20"/>
                <w:szCs w:val="20"/>
              </w:rPr>
            </w:pPr>
          </w:p>
        </w:tc>
        <w:tc>
          <w:tcPr>
            <w:tcW w:w="1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42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78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75" w:hRule="atLeast"/>
        </w:trPr>
        <w:tc>
          <w:tcPr>
            <w:tcW w:w="103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 w:val="20"/>
                <w:szCs w:val="20"/>
              </w:rPr>
            </w:pPr>
          </w:p>
        </w:tc>
        <w:tc>
          <w:tcPr>
            <w:tcW w:w="374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20"/>
                <w:szCs w:val="20"/>
              </w:rPr>
            </w:pPr>
          </w:p>
        </w:tc>
        <w:tc>
          <w:tcPr>
            <w:tcW w:w="1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42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78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75" w:hRule="atLeast"/>
        </w:trPr>
        <w:tc>
          <w:tcPr>
            <w:tcW w:w="103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 w:val="20"/>
                <w:szCs w:val="20"/>
              </w:rPr>
            </w:pPr>
          </w:p>
        </w:tc>
        <w:tc>
          <w:tcPr>
            <w:tcW w:w="374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20"/>
                <w:szCs w:val="20"/>
              </w:rPr>
            </w:pPr>
          </w:p>
        </w:tc>
        <w:tc>
          <w:tcPr>
            <w:tcW w:w="1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42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78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75" w:hRule="atLeast"/>
        </w:trPr>
        <w:tc>
          <w:tcPr>
            <w:tcW w:w="1032"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ascii="宋体" w:hAnsi="宋体" w:cs="宋体"/>
                <w:color w:val="000000"/>
                <w:sz w:val="20"/>
                <w:szCs w:val="20"/>
              </w:rPr>
            </w:pPr>
          </w:p>
        </w:tc>
        <w:tc>
          <w:tcPr>
            <w:tcW w:w="374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20"/>
                <w:szCs w:val="20"/>
              </w:rPr>
            </w:pPr>
          </w:p>
        </w:tc>
        <w:tc>
          <w:tcPr>
            <w:tcW w:w="182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429"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78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center"/>
              <w:rPr>
                <w:rFonts w:ascii="宋体" w:hAnsi="宋体" w:cs="宋体"/>
                <w:color w:val="000000"/>
                <w:sz w:val="20"/>
                <w:szCs w:val="20"/>
              </w:rPr>
            </w:pPr>
          </w:p>
        </w:tc>
      </w:tr>
      <w:tr>
        <w:tblPrEx>
          <w:tblCellMar>
            <w:top w:w="0" w:type="dxa"/>
            <w:left w:w="108" w:type="dxa"/>
            <w:bottom w:w="0" w:type="dxa"/>
            <w:right w:w="108" w:type="dxa"/>
          </w:tblCellMar>
        </w:tblPrEx>
        <w:trPr>
          <w:trHeight w:val="375" w:hRule="atLeast"/>
        </w:trPr>
        <w:tc>
          <w:tcPr>
            <w:tcW w:w="4781" w:type="dxa"/>
            <w:gridSpan w:val="3"/>
            <w:tcBorders>
              <w:top w:val="single" w:color="000000" w:sz="4" w:space="0"/>
              <w:left w:val="single" w:color="000000" w:sz="8" w:space="0"/>
              <w:bottom w:val="single" w:color="000000" w:sz="8"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    计</w:t>
            </w:r>
          </w:p>
        </w:tc>
        <w:tc>
          <w:tcPr>
            <w:tcW w:w="182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ascii="宋体" w:hAnsi="宋体" w:cs="宋体"/>
                <w:color w:val="000000"/>
                <w:sz w:val="20"/>
                <w:szCs w:val="20"/>
              </w:rPr>
            </w:pPr>
          </w:p>
        </w:tc>
        <w:tc>
          <w:tcPr>
            <w:tcW w:w="1429"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right"/>
              <w:rPr>
                <w:rFonts w:ascii="宋体" w:hAnsi="宋体" w:cs="宋体"/>
                <w:color w:val="000000"/>
                <w:sz w:val="20"/>
                <w:szCs w:val="20"/>
              </w:rPr>
            </w:pPr>
          </w:p>
        </w:tc>
        <w:tc>
          <w:tcPr>
            <w:tcW w:w="178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r>
    </w:tbl>
    <w:p>
      <w:pPr>
        <w:pStyle w:val="2"/>
        <w:sectPr>
          <w:pgSz w:w="11906" w:h="16838"/>
          <w:pgMar w:top="1247" w:right="1247" w:bottom="1134" w:left="1644" w:header="851" w:footer="850" w:gutter="0"/>
          <w:cols w:space="720" w:num="1"/>
          <w:titlePg/>
          <w:docGrid w:type="lines" w:linePitch="321" w:charSpace="0"/>
        </w:sectPr>
      </w:pPr>
    </w:p>
    <w:tbl>
      <w:tblPr>
        <w:tblStyle w:val="14"/>
        <w:tblW w:w="9870" w:type="dxa"/>
        <w:tblInd w:w="93" w:type="dxa"/>
        <w:tblLayout w:type="autofit"/>
        <w:tblCellMar>
          <w:top w:w="0" w:type="dxa"/>
          <w:left w:w="108" w:type="dxa"/>
          <w:bottom w:w="0" w:type="dxa"/>
          <w:right w:w="108" w:type="dxa"/>
        </w:tblCellMar>
      </w:tblPr>
      <w:tblGrid>
        <w:gridCol w:w="659"/>
        <w:gridCol w:w="902"/>
        <w:gridCol w:w="81"/>
        <w:gridCol w:w="1070"/>
        <w:gridCol w:w="3295"/>
        <w:gridCol w:w="2221"/>
        <w:gridCol w:w="765"/>
        <w:gridCol w:w="877"/>
      </w:tblGrid>
      <w:tr>
        <w:tblPrEx>
          <w:tblCellMar>
            <w:top w:w="0" w:type="dxa"/>
            <w:left w:w="108" w:type="dxa"/>
            <w:bottom w:w="0" w:type="dxa"/>
            <w:right w:w="108" w:type="dxa"/>
          </w:tblCellMar>
        </w:tblPrEx>
        <w:trPr>
          <w:trHeight w:val="870" w:hRule="atLeast"/>
        </w:trPr>
        <w:tc>
          <w:tcPr>
            <w:tcW w:w="9870" w:type="dxa"/>
            <w:gridSpan w:val="8"/>
            <w:tcBorders>
              <w:top w:val="nil"/>
              <w:left w:val="nil"/>
              <w:bottom w:val="nil"/>
              <w:right w:val="nil"/>
            </w:tcBorders>
            <w:shd w:val="clear" w:color="FFFFFF" w:fill="FFFFFF"/>
            <w:vAlign w:val="center"/>
          </w:tcPr>
          <w:p>
            <w:pPr>
              <w:widowControl/>
              <w:jc w:val="center"/>
              <w:textAlignment w:val="center"/>
              <w:rPr>
                <w:rFonts w:ascii="宋体" w:hAnsi="宋体" w:cs="宋体"/>
                <w:b/>
                <w:bCs/>
                <w:color w:val="000000"/>
                <w:sz w:val="40"/>
                <w:szCs w:val="40"/>
              </w:rPr>
            </w:pPr>
            <w:r>
              <w:rPr>
                <w:rFonts w:hint="eastAsia" w:ascii="宋体" w:hAnsi="宋体" w:cs="宋体"/>
                <w:b/>
                <w:bCs/>
                <w:color w:val="000000"/>
                <w:kern w:val="0"/>
                <w:sz w:val="40"/>
                <w:szCs w:val="40"/>
              </w:rPr>
              <w:t>规费、税金项目计价表</w:t>
            </w:r>
          </w:p>
        </w:tc>
      </w:tr>
      <w:tr>
        <w:tblPrEx>
          <w:tblCellMar>
            <w:top w:w="0" w:type="dxa"/>
            <w:left w:w="108" w:type="dxa"/>
            <w:bottom w:w="0" w:type="dxa"/>
            <w:right w:w="108" w:type="dxa"/>
          </w:tblCellMar>
        </w:tblPrEx>
        <w:trPr>
          <w:trHeight w:val="570" w:hRule="atLeast"/>
        </w:trPr>
        <w:tc>
          <w:tcPr>
            <w:tcW w:w="3750" w:type="dxa"/>
            <w:gridSpan w:val="3"/>
            <w:tcBorders>
              <w:top w:val="nil"/>
              <w:left w:val="nil"/>
              <w:bottom w:val="nil"/>
              <w:right w:val="nil"/>
            </w:tcBorders>
            <w:shd w:val="clear" w:color="FFFFFF" w:fill="FFFFFF"/>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工程名称：儋州市2021年中和镇黄江村美丽乡村建设项目</w:t>
            </w:r>
          </w:p>
        </w:tc>
        <w:tc>
          <w:tcPr>
            <w:tcW w:w="2835" w:type="dxa"/>
            <w:gridSpan w:val="2"/>
            <w:tcBorders>
              <w:top w:val="nil"/>
              <w:left w:val="nil"/>
              <w:bottom w:val="nil"/>
              <w:right w:val="nil"/>
            </w:tcBorders>
            <w:shd w:val="clear" w:color="FFFFFF" w:fill="FFFFFF"/>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标段：儋州市2021年中和镇黄江村美丽乡村建设项目</w:t>
            </w:r>
          </w:p>
        </w:tc>
        <w:tc>
          <w:tcPr>
            <w:tcW w:w="3285" w:type="dxa"/>
            <w:gridSpan w:val="3"/>
            <w:tcBorders>
              <w:top w:val="nil"/>
              <w:left w:val="nil"/>
              <w:bottom w:val="nil"/>
              <w:right w:val="nil"/>
            </w:tcBorders>
            <w:shd w:val="clear" w:color="FFFFFF" w:fill="FFFFFF"/>
            <w:vAlign w:val="bottom"/>
          </w:tcPr>
          <w:p>
            <w:pPr>
              <w:widowControl/>
              <w:jc w:val="right"/>
              <w:textAlignment w:val="bottom"/>
              <w:rPr>
                <w:rFonts w:ascii="宋体" w:hAnsi="宋体" w:cs="宋体"/>
                <w:color w:val="000000"/>
                <w:sz w:val="20"/>
                <w:szCs w:val="20"/>
              </w:rPr>
            </w:pPr>
            <w:r>
              <w:rPr>
                <w:rFonts w:hint="eastAsia" w:ascii="宋体" w:hAnsi="宋体" w:cs="宋体"/>
                <w:color w:val="000000"/>
                <w:kern w:val="0"/>
                <w:sz w:val="20"/>
                <w:szCs w:val="20"/>
              </w:rPr>
              <w:t>第 1 页  共 1 页</w:t>
            </w:r>
          </w:p>
        </w:tc>
      </w:tr>
      <w:tr>
        <w:tblPrEx>
          <w:tblCellMar>
            <w:top w:w="0" w:type="dxa"/>
            <w:left w:w="108" w:type="dxa"/>
            <w:bottom w:w="0" w:type="dxa"/>
            <w:right w:w="108" w:type="dxa"/>
          </w:tblCellMar>
        </w:tblPrEx>
        <w:trPr>
          <w:trHeight w:val="360" w:hRule="atLeast"/>
        </w:trPr>
        <w:tc>
          <w:tcPr>
            <w:tcW w:w="1320" w:type="dxa"/>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序号</w:t>
            </w:r>
          </w:p>
        </w:tc>
        <w:tc>
          <w:tcPr>
            <w:tcW w:w="2220"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项目名称</w:t>
            </w:r>
          </w:p>
        </w:tc>
        <w:tc>
          <w:tcPr>
            <w:tcW w:w="223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计算基础</w:t>
            </w:r>
          </w:p>
        </w:tc>
        <w:tc>
          <w:tcPr>
            <w:tcW w:w="1485" w:type="dxa"/>
            <w:gridSpan w:val="2"/>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计算基数</w:t>
            </w:r>
          </w:p>
        </w:tc>
        <w:tc>
          <w:tcPr>
            <w:tcW w:w="1455" w:type="dxa"/>
            <w:tcBorders>
              <w:top w:val="single" w:color="000000" w:sz="8"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计算费率(%)</w:t>
            </w:r>
          </w:p>
        </w:tc>
        <w:tc>
          <w:tcPr>
            <w:tcW w:w="1155" w:type="dxa"/>
            <w:tcBorders>
              <w:top w:val="single" w:color="000000" w:sz="8" w:space="0"/>
              <w:left w:val="single" w:color="000000" w:sz="4" w:space="0"/>
              <w:bottom w:val="single" w:color="000000" w:sz="4" w:space="0"/>
              <w:right w:val="single" w:color="000000" w:sz="8"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金额（元）</w:t>
            </w:r>
          </w:p>
        </w:tc>
      </w:tr>
      <w:tr>
        <w:tblPrEx>
          <w:tblCellMar>
            <w:top w:w="0" w:type="dxa"/>
            <w:left w:w="108" w:type="dxa"/>
            <w:bottom w:w="0" w:type="dxa"/>
            <w:right w:w="108" w:type="dxa"/>
          </w:tblCellMar>
        </w:tblPrEx>
        <w:trPr>
          <w:trHeight w:val="570" w:hRule="atLeast"/>
        </w:trPr>
        <w:tc>
          <w:tcPr>
            <w:tcW w:w="13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22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规费</w:t>
            </w:r>
          </w:p>
        </w:tc>
        <w:tc>
          <w:tcPr>
            <w:tcW w:w="22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其中：建筑垃圾处置费+其中：社保费</w:t>
            </w:r>
          </w:p>
        </w:tc>
        <w:tc>
          <w:tcPr>
            <w:tcW w:w="14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D1 + D2</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ascii="宋体" w:hAnsi="宋体" w:cs="宋体"/>
                <w:color w:val="000000"/>
                <w:sz w:val="20"/>
                <w:szCs w:val="20"/>
              </w:rPr>
            </w:pPr>
          </w:p>
        </w:tc>
      </w:tr>
      <w:tr>
        <w:tblPrEx>
          <w:tblCellMar>
            <w:top w:w="0" w:type="dxa"/>
            <w:left w:w="108" w:type="dxa"/>
            <w:bottom w:w="0" w:type="dxa"/>
            <w:right w:w="108" w:type="dxa"/>
          </w:tblCellMar>
        </w:tblPrEx>
        <w:trPr>
          <w:trHeight w:val="375" w:hRule="atLeast"/>
        </w:trPr>
        <w:tc>
          <w:tcPr>
            <w:tcW w:w="13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1.1</w:t>
            </w:r>
          </w:p>
        </w:tc>
        <w:tc>
          <w:tcPr>
            <w:tcW w:w="22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其中：垃圾处置费</w:t>
            </w:r>
          </w:p>
        </w:tc>
        <w:tc>
          <w:tcPr>
            <w:tcW w:w="22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20"/>
                <w:szCs w:val="20"/>
              </w:rPr>
            </w:pPr>
          </w:p>
        </w:tc>
        <w:tc>
          <w:tcPr>
            <w:tcW w:w="14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jc w:val="left"/>
              <w:rPr>
                <w:rFonts w:ascii="宋体" w:hAnsi="宋体" w:cs="宋体"/>
                <w:color w:val="000000"/>
                <w:sz w:val="20"/>
                <w:szCs w:val="20"/>
              </w:rPr>
            </w:pP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ascii="宋体" w:hAnsi="宋体" w:cs="宋体"/>
                <w:color w:val="000000"/>
                <w:sz w:val="20"/>
                <w:szCs w:val="20"/>
              </w:rPr>
            </w:pP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ascii="宋体" w:hAnsi="宋体" w:cs="宋体"/>
                <w:color w:val="000000"/>
                <w:sz w:val="20"/>
                <w:szCs w:val="20"/>
              </w:rPr>
            </w:pPr>
          </w:p>
        </w:tc>
      </w:tr>
      <w:tr>
        <w:tblPrEx>
          <w:tblCellMar>
            <w:top w:w="0" w:type="dxa"/>
            <w:left w:w="108" w:type="dxa"/>
            <w:bottom w:w="0" w:type="dxa"/>
            <w:right w:w="108" w:type="dxa"/>
          </w:tblCellMar>
        </w:tblPrEx>
        <w:trPr>
          <w:trHeight w:val="1335" w:hRule="atLeast"/>
        </w:trPr>
        <w:tc>
          <w:tcPr>
            <w:tcW w:w="13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1.2</w:t>
            </w:r>
          </w:p>
        </w:tc>
        <w:tc>
          <w:tcPr>
            <w:tcW w:w="22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其中：社保费</w:t>
            </w:r>
          </w:p>
        </w:tc>
        <w:tc>
          <w:tcPr>
            <w:tcW w:w="22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(分部分项定额人工费+单价措施定额人工费+分部分项定额机上人工费+单价措施定额机上人工费)*0.7</w:t>
            </w:r>
          </w:p>
        </w:tc>
        <w:tc>
          <w:tcPr>
            <w:tcW w:w="14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(FBFX_DERGF+DJCS_DERGF+FBFX_DEJSRGF+DJCS_DEJSRGF)*0.7</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23.5</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ascii="宋体" w:hAnsi="宋体" w:cs="宋体"/>
                <w:color w:val="000000"/>
                <w:sz w:val="20"/>
                <w:szCs w:val="20"/>
              </w:rPr>
            </w:pPr>
          </w:p>
        </w:tc>
      </w:tr>
      <w:tr>
        <w:tblPrEx>
          <w:tblCellMar>
            <w:top w:w="0" w:type="dxa"/>
            <w:left w:w="108" w:type="dxa"/>
            <w:bottom w:w="0" w:type="dxa"/>
            <w:right w:w="108" w:type="dxa"/>
          </w:tblCellMar>
        </w:tblPrEx>
        <w:trPr>
          <w:trHeight w:val="570" w:hRule="atLeast"/>
        </w:trPr>
        <w:tc>
          <w:tcPr>
            <w:tcW w:w="1320"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222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税金</w:t>
            </w:r>
          </w:p>
        </w:tc>
        <w:tc>
          <w:tcPr>
            <w:tcW w:w="223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分部分项工程费+措施项目费+其他项目费+规费</w:t>
            </w:r>
          </w:p>
        </w:tc>
        <w:tc>
          <w:tcPr>
            <w:tcW w:w="1485"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A+B+C+D</w:t>
            </w:r>
          </w:p>
        </w:tc>
        <w:tc>
          <w:tcPr>
            <w:tcW w:w="145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155"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left"/>
              <w:rPr>
                <w:rFonts w:ascii="宋体" w:hAnsi="宋体" w:cs="宋体"/>
                <w:color w:val="000000"/>
                <w:sz w:val="20"/>
                <w:szCs w:val="20"/>
              </w:rPr>
            </w:pPr>
          </w:p>
        </w:tc>
      </w:tr>
      <w:tr>
        <w:tblPrEx>
          <w:tblCellMar>
            <w:top w:w="0" w:type="dxa"/>
            <w:left w:w="108" w:type="dxa"/>
            <w:bottom w:w="0" w:type="dxa"/>
            <w:right w:w="108" w:type="dxa"/>
          </w:tblCellMar>
        </w:tblPrEx>
        <w:trPr>
          <w:trHeight w:val="360" w:hRule="atLeast"/>
        </w:trPr>
        <w:tc>
          <w:tcPr>
            <w:tcW w:w="5775" w:type="dxa"/>
            <w:gridSpan w:val="4"/>
            <w:tcBorders>
              <w:top w:val="single" w:color="000000" w:sz="4" w:space="0"/>
              <w:left w:val="single" w:color="000000" w:sz="8" w:space="0"/>
              <w:bottom w:val="single" w:color="000000" w:sz="8" w:space="0"/>
              <w:right w:val="single" w:color="000000" w:sz="4" w:space="0"/>
            </w:tcBorders>
            <w:shd w:val="clear" w:color="FFFFFF"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485" w:type="dxa"/>
            <w:gridSpan w:val="2"/>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ascii="宋体" w:hAnsi="宋体" w:cs="宋体"/>
                <w:color w:val="000000"/>
                <w:sz w:val="20"/>
                <w:szCs w:val="20"/>
              </w:rPr>
            </w:pPr>
          </w:p>
        </w:tc>
        <w:tc>
          <w:tcPr>
            <w:tcW w:w="1455" w:type="dxa"/>
            <w:tcBorders>
              <w:top w:val="single" w:color="000000" w:sz="4" w:space="0"/>
              <w:left w:val="single" w:color="000000" w:sz="4" w:space="0"/>
              <w:bottom w:val="single" w:color="000000" w:sz="8" w:space="0"/>
              <w:right w:val="single" w:color="000000" w:sz="4" w:space="0"/>
            </w:tcBorders>
            <w:shd w:val="clear" w:color="FFFFFF" w:fill="FFFFFF"/>
            <w:vAlign w:val="center"/>
          </w:tcPr>
          <w:p>
            <w:pPr>
              <w:jc w:val="left"/>
              <w:rPr>
                <w:rFonts w:ascii="宋体" w:hAnsi="宋体" w:cs="宋体"/>
                <w:color w:val="000000"/>
                <w:sz w:val="20"/>
                <w:szCs w:val="20"/>
              </w:rPr>
            </w:pPr>
          </w:p>
        </w:tc>
        <w:tc>
          <w:tcPr>
            <w:tcW w:w="1155" w:type="dxa"/>
            <w:tcBorders>
              <w:top w:val="single" w:color="000000" w:sz="4" w:space="0"/>
              <w:left w:val="single" w:color="000000" w:sz="4" w:space="0"/>
              <w:bottom w:val="single" w:color="000000" w:sz="8" w:space="0"/>
              <w:right w:val="single" w:color="000000" w:sz="8" w:space="0"/>
            </w:tcBorders>
            <w:shd w:val="clear" w:color="FFFFFF" w:fill="FFFFFF"/>
            <w:vAlign w:val="center"/>
          </w:tcPr>
          <w:p>
            <w:pPr>
              <w:jc w:val="left"/>
              <w:rPr>
                <w:rFonts w:ascii="宋体" w:hAnsi="宋体" w:cs="宋体"/>
                <w:color w:val="000000"/>
                <w:sz w:val="20"/>
                <w:szCs w:val="20"/>
              </w:rPr>
            </w:pPr>
          </w:p>
        </w:tc>
      </w:tr>
      <w:tr>
        <w:tblPrEx>
          <w:tblCellMar>
            <w:top w:w="0" w:type="dxa"/>
            <w:left w:w="108" w:type="dxa"/>
            <w:bottom w:w="0" w:type="dxa"/>
            <w:right w:w="108" w:type="dxa"/>
          </w:tblCellMar>
        </w:tblPrEx>
        <w:trPr>
          <w:trHeight w:val="360" w:hRule="atLeast"/>
        </w:trPr>
        <w:tc>
          <w:tcPr>
            <w:tcW w:w="9870" w:type="dxa"/>
            <w:gridSpan w:val="8"/>
            <w:tcBorders>
              <w:top w:val="nil"/>
              <w:left w:val="nil"/>
              <w:bottom w:val="nil"/>
              <w:right w:val="nil"/>
            </w:tcBorders>
            <w:shd w:val="clear" w:color="FFFFFF" w:fill="FFFFFF"/>
          </w:tcPr>
          <w:p>
            <w:pPr>
              <w:widowControl/>
              <w:jc w:val="left"/>
              <w:textAlignment w:val="top"/>
              <w:rPr>
                <w:rFonts w:ascii="宋体" w:hAnsi="宋体" w:cs="宋体"/>
                <w:color w:val="000000"/>
                <w:sz w:val="18"/>
                <w:szCs w:val="18"/>
              </w:rPr>
            </w:pPr>
            <w:r>
              <w:rPr>
                <w:rFonts w:hint="eastAsia" w:ascii="宋体" w:hAnsi="宋体" w:cs="宋体"/>
                <w:color w:val="000000"/>
                <w:kern w:val="0"/>
                <w:sz w:val="18"/>
                <w:szCs w:val="18"/>
              </w:rPr>
              <w:t>注：“项目名称”可根据海南省现行的计价定额设置。</w:t>
            </w:r>
          </w:p>
        </w:tc>
      </w:tr>
    </w:tbl>
    <w:p>
      <w:pPr>
        <w:sectPr>
          <w:pgSz w:w="11906" w:h="16838"/>
          <w:pgMar w:top="1247" w:right="1247" w:bottom="1134" w:left="1644" w:header="851" w:footer="850" w:gutter="0"/>
          <w:cols w:space="720" w:num="1"/>
          <w:titlePg/>
          <w:docGrid w:type="lines" w:linePitch="321" w:charSpace="0"/>
        </w:sectPr>
      </w:pPr>
    </w:p>
    <w:p>
      <w:pPr>
        <w:pStyle w:val="3"/>
        <w:numPr>
          <w:ilvl w:val="0"/>
          <w:numId w:val="0"/>
        </w:numPr>
        <w:rPr>
          <w:rFonts w:ascii="宋体" w:hAnsi="宋体" w:eastAsia="宋体" w:cs="宋体"/>
        </w:rPr>
      </w:pPr>
      <w:bookmarkStart w:id="109" w:name="_Toc20454"/>
      <w:r>
        <w:rPr>
          <w:rFonts w:hint="eastAsia" w:ascii="宋体" w:hAnsi="宋体" w:eastAsia="宋体" w:cs="宋体"/>
        </w:rPr>
        <w:t>第四部分 合同条款及格式</w:t>
      </w:r>
      <w:bookmarkEnd w:id="109"/>
    </w:p>
    <w:p>
      <w:pPr>
        <w:pStyle w:val="2"/>
        <w:jc w:val="center"/>
        <w:rPr>
          <w:rFonts w:cs="宋体"/>
          <w:color w:val="000000"/>
          <w:sz w:val="24"/>
          <w:szCs w:val="24"/>
        </w:rPr>
      </w:pPr>
      <w:r>
        <w:rPr>
          <w:rFonts w:hint="eastAsia" w:cs="宋体"/>
          <w:color w:val="000000"/>
          <w:sz w:val="24"/>
          <w:szCs w:val="24"/>
        </w:rPr>
        <w:t>（合同格式仅供参考，最终签订版本以招标人和中标单位签订版为准）</w:t>
      </w:r>
    </w:p>
    <w:p>
      <w:pPr>
        <w:spacing w:line="420" w:lineRule="exact"/>
        <w:ind w:firstLine="472" w:firstLineChars="196"/>
        <w:rPr>
          <w:rFonts w:ascii="宋体" w:hAnsi="宋体" w:cs="宋体"/>
          <w:b/>
          <w:sz w:val="24"/>
          <w:szCs w:val="24"/>
          <w:u w:val="single"/>
        </w:rPr>
      </w:pPr>
      <w:r>
        <w:rPr>
          <w:rFonts w:hint="eastAsia" w:ascii="宋体" w:hAnsi="宋体" w:cs="宋体"/>
          <w:b/>
          <w:sz w:val="24"/>
          <w:szCs w:val="24"/>
        </w:rPr>
        <w:t>发包人（全称）：</w:t>
      </w:r>
      <w:r>
        <w:rPr>
          <w:rFonts w:hint="eastAsia" w:ascii="宋体" w:hAnsi="宋体" w:cs="宋体"/>
          <w:b/>
          <w:sz w:val="24"/>
          <w:szCs w:val="24"/>
          <w:u w:val="single"/>
        </w:rPr>
        <w:t xml:space="preserve">                               </w:t>
      </w:r>
    </w:p>
    <w:p>
      <w:pPr>
        <w:spacing w:afterLines="50" w:line="420" w:lineRule="exact"/>
        <w:ind w:firstLine="472" w:firstLineChars="196"/>
        <w:rPr>
          <w:rFonts w:ascii="宋体" w:hAnsi="宋体" w:cs="宋体"/>
          <w:b/>
          <w:sz w:val="24"/>
          <w:szCs w:val="24"/>
        </w:rPr>
      </w:pPr>
      <w:r>
        <w:rPr>
          <w:rFonts w:hint="eastAsia" w:ascii="宋体" w:hAnsi="宋体" w:cs="宋体"/>
          <w:b/>
          <w:sz w:val="24"/>
          <w:szCs w:val="24"/>
        </w:rPr>
        <w:t>承包人（全称）：</w:t>
      </w:r>
      <w:r>
        <w:rPr>
          <w:rFonts w:hint="eastAsia" w:ascii="宋体" w:hAnsi="宋体" w:cs="宋体"/>
          <w:b/>
          <w:sz w:val="24"/>
          <w:szCs w:val="24"/>
          <w:u w:val="single"/>
        </w:rPr>
        <w:t xml:space="preserve">                               </w:t>
      </w:r>
    </w:p>
    <w:p>
      <w:pPr>
        <w:spacing w:line="340" w:lineRule="exact"/>
        <w:ind w:firstLine="480" w:firstLineChars="200"/>
        <w:rPr>
          <w:rFonts w:ascii="宋体" w:hAnsi="宋体" w:cs="宋体"/>
          <w:sz w:val="24"/>
          <w:szCs w:val="24"/>
        </w:rPr>
      </w:pPr>
      <w:r>
        <w:rPr>
          <w:rFonts w:hint="eastAsia" w:ascii="宋体" w:hAnsi="宋体" w:cs="宋体"/>
          <w:sz w:val="24"/>
          <w:szCs w:val="24"/>
        </w:rPr>
        <w:t>根据《中华人民共和国合同法》、《中华人民共和国建筑法》及有关法律规定，遵循平等、自愿、公平和诚实信用的原则，双方就</w:t>
      </w:r>
      <w:r>
        <w:rPr>
          <w:rFonts w:hint="eastAsia" w:ascii="宋体" w:hAnsi="宋体" w:cs="宋体"/>
          <w:sz w:val="24"/>
          <w:szCs w:val="24"/>
          <w:u w:val="single"/>
        </w:rPr>
        <w:t xml:space="preserve">  </w:t>
      </w:r>
      <w:r>
        <w:rPr>
          <w:rFonts w:hint="eastAsia" w:ascii="宋体" w:hAnsi="宋体" w:cs="宋体"/>
          <w:b/>
          <w:sz w:val="24"/>
          <w:szCs w:val="24"/>
          <w:u w:val="single"/>
        </w:rPr>
        <w:t xml:space="preserve">                  </w:t>
      </w:r>
      <w:r>
        <w:rPr>
          <w:rFonts w:hint="eastAsia" w:ascii="宋体" w:hAnsi="宋体" w:cs="宋体"/>
          <w:sz w:val="24"/>
          <w:szCs w:val="24"/>
        </w:rPr>
        <w:t>施工及有关事项协商一致，共同达成如下协议：</w:t>
      </w:r>
    </w:p>
    <w:p>
      <w:pPr>
        <w:spacing w:line="340" w:lineRule="exact"/>
        <w:ind w:firstLine="482" w:firstLineChars="200"/>
        <w:rPr>
          <w:rFonts w:ascii="宋体" w:hAnsi="宋体" w:cs="宋体"/>
          <w:b/>
          <w:sz w:val="24"/>
          <w:szCs w:val="24"/>
        </w:rPr>
      </w:pPr>
      <w:bookmarkStart w:id="110" w:name="_Toc351203481"/>
      <w:r>
        <w:rPr>
          <w:rFonts w:hint="eastAsia" w:ascii="宋体" w:hAnsi="宋体" w:cs="宋体"/>
          <w:b/>
          <w:sz w:val="24"/>
          <w:szCs w:val="24"/>
        </w:rPr>
        <w:t>一、工程概况</w:t>
      </w:r>
      <w:bookmarkEnd w:id="110"/>
    </w:p>
    <w:p>
      <w:pPr>
        <w:spacing w:line="340" w:lineRule="exact"/>
        <w:ind w:firstLine="480" w:firstLineChars="200"/>
        <w:rPr>
          <w:rFonts w:ascii="宋体" w:hAnsi="宋体" w:cs="宋体"/>
          <w:sz w:val="24"/>
          <w:szCs w:val="24"/>
        </w:rPr>
      </w:pPr>
      <w:r>
        <w:rPr>
          <w:rFonts w:hint="eastAsia" w:ascii="宋体" w:hAnsi="宋体" w:cs="宋体"/>
          <w:sz w:val="24"/>
          <w:szCs w:val="24"/>
        </w:rPr>
        <w:t>1.工程名称：</w:t>
      </w:r>
      <w:r>
        <w:rPr>
          <w:rFonts w:hint="eastAsia" w:ascii="宋体" w:hAnsi="宋体" w:cs="宋体"/>
          <w:b/>
          <w:sz w:val="24"/>
          <w:szCs w:val="24"/>
          <w:u w:val="single"/>
        </w:rPr>
        <w:t xml:space="preserve">                    </w:t>
      </w:r>
      <w:r>
        <w:rPr>
          <w:rFonts w:hint="eastAsia" w:ascii="宋体" w:hAnsi="宋体" w:cs="宋体"/>
          <w:sz w:val="24"/>
          <w:szCs w:val="24"/>
        </w:rPr>
        <w:t>。</w:t>
      </w:r>
    </w:p>
    <w:p>
      <w:pPr>
        <w:spacing w:line="340" w:lineRule="exact"/>
        <w:ind w:firstLine="480" w:firstLineChars="200"/>
        <w:rPr>
          <w:rFonts w:ascii="宋体" w:hAnsi="宋体" w:cs="宋体"/>
          <w:sz w:val="24"/>
          <w:szCs w:val="24"/>
        </w:rPr>
      </w:pPr>
      <w:r>
        <w:rPr>
          <w:rFonts w:hint="eastAsia" w:ascii="宋体" w:hAnsi="宋体" w:cs="宋体"/>
          <w:sz w:val="24"/>
          <w:szCs w:val="24"/>
        </w:rPr>
        <w:t>2.工程地点：</w:t>
      </w:r>
      <w:r>
        <w:rPr>
          <w:rFonts w:hint="eastAsia" w:ascii="宋体" w:hAnsi="宋体" w:cs="宋体"/>
          <w:sz w:val="24"/>
          <w:szCs w:val="24"/>
          <w:u w:val="single"/>
        </w:rPr>
        <w:t xml:space="preserve">  </w:t>
      </w:r>
      <w:r>
        <w:rPr>
          <w:rFonts w:hint="eastAsia" w:ascii="宋体" w:hAnsi="宋体" w:cs="宋体"/>
          <w:b/>
          <w:sz w:val="24"/>
          <w:szCs w:val="24"/>
          <w:u w:val="single"/>
        </w:rPr>
        <w:t xml:space="preserve">                 </w:t>
      </w:r>
      <w:r>
        <w:rPr>
          <w:rFonts w:hint="eastAsia" w:ascii="宋体" w:hAnsi="宋体" w:cs="宋体"/>
          <w:sz w:val="24"/>
          <w:szCs w:val="24"/>
          <w:u w:val="single"/>
        </w:rPr>
        <w:t xml:space="preserve">  </w:t>
      </w:r>
      <w:r>
        <w:rPr>
          <w:rFonts w:hint="eastAsia" w:ascii="宋体" w:hAnsi="宋体" w:cs="宋体"/>
          <w:sz w:val="24"/>
          <w:szCs w:val="24"/>
        </w:rPr>
        <w:t>。</w:t>
      </w:r>
    </w:p>
    <w:p>
      <w:pPr>
        <w:spacing w:line="340" w:lineRule="exact"/>
        <w:ind w:firstLine="480" w:firstLineChars="200"/>
        <w:rPr>
          <w:rFonts w:ascii="宋体" w:hAnsi="宋体" w:cs="宋体"/>
          <w:sz w:val="24"/>
          <w:szCs w:val="24"/>
        </w:rPr>
      </w:pPr>
      <w:r>
        <w:rPr>
          <w:rFonts w:hint="eastAsia" w:ascii="宋体" w:hAnsi="宋体" w:cs="宋体"/>
          <w:sz w:val="24"/>
          <w:szCs w:val="24"/>
        </w:rPr>
        <w:t>3.工程立项批准文号：</w:t>
      </w:r>
      <w:r>
        <w:rPr>
          <w:rFonts w:hint="eastAsia" w:ascii="宋体" w:hAnsi="宋体" w:cs="宋体"/>
          <w:b/>
          <w:sz w:val="24"/>
          <w:szCs w:val="24"/>
          <w:u w:val="single"/>
        </w:rPr>
        <w:t xml:space="preserve">      </w:t>
      </w:r>
      <w:r>
        <w:rPr>
          <w:rFonts w:hint="eastAsia" w:ascii="宋体" w:hAnsi="宋体" w:cs="宋体"/>
          <w:sz w:val="24"/>
          <w:szCs w:val="24"/>
          <w:u w:val="single"/>
        </w:rPr>
        <w:t xml:space="preserve">  </w:t>
      </w:r>
      <w:r>
        <w:rPr>
          <w:rFonts w:hint="eastAsia" w:ascii="宋体" w:hAnsi="宋体" w:cs="宋体"/>
          <w:sz w:val="24"/>
          <w:szCs w:val="24"/>
        </w:rPr>
        <w:t>。</w:t>
      </w:r>
    </w:p>
    <w:p>
      <w:pPr>
        <w:spacing w:line="340" w:lineRule="exact"/>
        <w:ind w:firstLine="480" w:firstLineChars="200"/>
        <w:rPr>
          <w:rFonts w:ascii="宋体" w:hAnsi="宋体" w:cs="宋体"/>
          <w:sz w:val="24"/>
          <w:szCs w:val="24"/>
        </w:rPr>
      </w:pPr>
      <w:r>
        <w:rPr>
          <w:rFonts w:hint="eastAsia" w:ascii="宋体" w:hAnsi="宋体" w:cs="宋体"/>
          <w:sz w:val="24"/>
          <w:szCs w:val="24"/>
        </w:rPr>
        <w:t>4.资金来源：</w:t>
      </w:r>
      <w:r>
        <w:rPr>
          <w:rFonts w:hint="eastAsia" w:ascii="宋体" w:hAnsi="宋体" w:cs="宋体"/>
          <w:sz w:val="24"/>
          <w:szCs w:val="24"/>
          <w:u w:val="single"/>
        </w:rPr>
        <w:t xml:space="preserve">  </w:t>
      </w:r>
      <w:r>
        <w:rPr>
          <w:rFonts w:hint="eastAsia" w:ascii="宋体" w:hAnsi="宋体" w:cs="宋体"/>
          <w:b/>
          <w:sz w:val="24"/>
          <w:szCs w:val="24"/>
          <w:u w:val="single"/>
        </w:rPr>
        <w:t xml:space="preserve">             </w:t>
      </w:r>
      <w:r>
        <w:rPr>
          <w:rFonts w:hint="eastAsia" w:ascii="宋体" w:hAnsi="宋体" w:cs="宋体"/>
          <w:sz w:val="24"/>
          <w:szCs w:val="24"/>
          <w:u w:val="single"/>
        </w:rPr>
        <w:t xml:space="preserve">  </w:t>
      </w:r>
      <w:r>
        <w:rPr>
          <w:rFonts w:hint="eastAsia" w:ascii="宋体" w:hAnsi="宋体" w:cs="宋体"/>
          <w:sz w:val="24"/>
          <w:szCs w:val="24"/>
        </w:rPr>
        <w:t>。</w:t>
      </w:r>
    </w:p>
    <w:p>
      <w:pPr>
        <w:spacing w:line="340" w:lineRule="exact"/>
        <w:ind w:firstLine="480" w:firstLineChars="200"/>
        <w:rPr>
          <w:rFonts w:ascii="宋体" w:hAnsi="宋体" w:cs="宋体"/>
          <w:b/>
          <w:sz w:val="24"/>
          <w:szCs w:val="24"/>
          <w:u w:val="single"/>
        </w:rPr>
      </w:pPr>
      <w:r>
        <w:rPr>
          <w:rFonts w:hint="eastAsia" w:ascii="宋体" w:hAnsi="宋体" w:cs="宋体"/>
          <w:sz w:val="24"/>
          <w:szCs w:val="24"/>
        </w:rPr>
        <w:t>5.工程内容：</w:t>
      </w:r>
      <w:r>
        <w:rPr>
          <w:rFonts w:hint="eastAsia" w:ascii="宋体" w:hAnsi="宋体" w:cs="宋体"/>
          <w:b/>
          <w:sz w:val="24"/>
          <w:szCs w:val="24"/>
          <w:u w:val="single"/>
        </w:rPr>
        <w:t xml:space="preserve">                  </w:t>
      </w:r>
      <w:r>
        <w:rPr>
          <w:rFonts w:hint="eastAsia" w:ascii="宋体" w:hAnsi="宋体" w:cs="宋体"/>
          <w:sz w:val="24"/>
          <w:szCs w:val="24"/>
        </w:rPr>
        <w:t xml:space="preserve">。  </w:t>
      </w:r>
    </w:p>
    <w:p>
      <w:pPr>
        <w:spacing w:line="340" w:lineRule="exact"/>
        <w:ind w:firstLine="480" w:firstLineChars="200"/>
        <w:rPr>
          <w:rFonts w:ascii="宋体" w:hAnsi="宋体" w:cs="宋体"/>
          <w:sz w:val="24"/>
          <w:szCs w:val="24"/>
        </w:rPr>
      </w:pPr>
      <w:r>
        <w:rPr>
          <w:rFonts w:hint="eastAsia" w:ascii="宋体" w:hAnsi="宋体" w:cs="宋体"/>
          <w:sz w:val="24"/>
          <w:szCs w:val="24"/>
        </w:rPr>
        <w:t>群体工程应附《承包人承揽工程项目一览表》（附件1）。</w:t>
      </w:r>
    </w:p>
    <w:p>
      <w:pPr>
        <w:spacing w:line="340" w:lineRule="exact"/>
        <w:ind w:firstLine="480" w:firstLineChars="200"/>
        <w:rPr>
          <w:rFonts w:ascii="宋体" w:hAnsi="宋体" w:cs="宋体"/>
          <w:sz w:val="24"/>
          <w:szCs w:val="24"/>
        </w:rPr>
      </w:pPr>
      <w:r>
        <w:rPr>
          <w:rFonts w:hint="eastAsia" w:ascii="宋体" w:hAnsi="宋体" w:cs="宋体"/>
          <w:sz w:val="24"/>
          <w:szCs w:val="24"/>
        </w:rPr>
        <w:t>6.工程承包范围：</w:t>
      </w:r>
      <w:r>
        <w:rPr>
          <w:rFonts w:hint="eastAsia" w:ascii="宋体" w:hAnsi="宋体" w:cs="宋体"/>
          <w:b/>
          <w:sz w:val="24"/>
          <w:szCs w:val="24"/>
          <w:u w:val="single"/>
        </w:rPr>
        <w:t>工程施工总承包（详见施工图纸，施工图纸由发包人提供）</w:t>
      </w:r>
      <w:r>
        <w:rPr>
          <w:rFonts w:hint="eastAsia" w:ascii="宋体" w:hAnsi="宋体" w:cs="宋体"/>
          <w:sz w:val="24"/>
          <w:szCs w:val="24"/>
        </w:rPr>
        <w:t>。</w:t>
      </w:r>
    </w:p>
    <w:p>
      <w:pPr>
        <w:spacing w:line="340" w:lineRule="exact"/>
        <w:ind w:firstLine="482" w:firstLineChars="200"/>
        <w:rPr>
          <w:rFonts w:ascii="宋体" w:hAnsi="宋体" w:cs="宋体"/>
          <w:b/>
          <w:sz w:val="24"/>
          <w:szCs w:val="24"/>
        </w:rPr>
      </w:pPr>
      <w:bookmarkStart w:id="111" w:name="_Toc351203482"/>
      <w:r>
        <w:rPr>
          <w:rFonts w:hint="eastAsia" w:ascii="宋体" w:hAnsi="宋体" w:cs="宋体"/>
          <w:b/>
          <w:sz w:val="24"/>
          <w:szCs w:val="24"/>
        </w:rPr>
        <w:t>二、合同工期</w:t>
      </w:r>
      <w:bookmarkEnd w:id="111"/>
    </w:p>
    <w:p>
      <w:pPr>
        <w:spacing w:line="340" w:lineRule="exact"/>
        <w:ind w:firstLine="480" w:firstLineChars="200"/>
        <w:rPr>
          <w:rFonts w:ascii="宋体" w:hAnsi="宋体" w:cs="宋体"/>
          <w:sz w:val="24"/>
          <w:szCs w:val="24"/>
        </w:rPr>
      </w:pPr>
      <w:r>
        <w:rPr>
          <w:rFonts w:hint="eastAsia" w:ascii="宋体" w:hAnsi="宋体" w:cs="宋体"/>
          <w:sz w:val="24"/>
          <w:szCs w:val="24"/>
        </w:rPr>
        <w:t>计划开工日期：     年   月   日。</w:t>
      </w:r>
    </w:p>
    <w:p>
      <w:pPr>
        <w:spacing w:line="340" w:lineRule="exact"/>
        <w:ind w:firstLine="480" w:firstLineChars="200"/>
        <w:rPr>
          <w:rFonts w:ascii="宋体" w:hAnsi="宋体" w:cs="宋体"/>
          <w:sz w:val="24"/>
          <w:szCs w:val="24"/>
        </w:rPr>
      </w:pPr>
      <w:r>
        <w:rPr>
          <w:rFonts w:hint="eastAsia" w:ascii="宋体" w:hAnsi="宋体" w:cs="宋体"/>
          <w:sz w:val="24"/>
          <w:szCs w:val="24"/>
        </w:rPr>
        <w:t>计划竣工日期：     年   月   日。</w:t>
      </w:r>
    </w:p>
    <w:p>
      <w:pPr>
        <w:spacing w:line="340" w:lineRule="exact"/>
        <w:ind w:firstLine="480" w:firstLineChars="200"/>
        <w:rPr>
          <w:rFonts w:ascii="宋体" w:hAnsi="宋体" w:cs="宋体"/>
          <w:sz w:val="24"/>
          <w:szCs w:val="24"/>
        </w:rPr>
      </w:pPr>
      <w:r>
        <w:rPr>
          <w:rFonts w:hint="eastAsia" w:ascii="宋体" w:hAnsi="宋体" w:cs="宋体"/>
          <w:sz w:val="24"/>
          <w:szCs w:val="24"/>
        </w:rPr>
        <w:t>工期总日历天数：</w:t>
      </w:r>
      <w:r>
        <w:rPr>
          <w:rFonts w:hint="eastAsia" w:ascii="宋体" w:hAnsi="宋体" w:cs="宋体"/>
          <w:sz w:val="24"/>
          <w:szCs w:val="24"/>
          <w:u w:val="single"/>
        </w:rPr>
        <w:t xml:space="preserve"> </w:t>
      </w:r>
      <w:r>
        <w:rPr>
          <w:rFonts w:hint="eastAsia" w:ascii="宋体" w:hAnsi="宋体" w:cs="宋体"/>
          <w:b/>
          <w:sz w:val="24"/>
          <w:szCs w:val="24"/>
          <w:u w:val="single"/>
        </w:rPr>
        <w:t xml:space="preserve">   </w:t>
      </w:r>
      <w:r>
        <w:rPr>
          <w:rFonts w:hint="eastAsia" w:ascii="宋体" w:hAnsi="宋体" w:cs="宋体"/>
          <w:sz w:val="24"/>
          <w:szCs w:val="24"/>
        </w:rPr>
        <w:t>天。工期总日历天数与根据前述计划开竣工日期计算的工期天数不一致的，以工期总日历天数为准。</w:t>
      </w:r>
    </w:p>
    <w:p>
      <w:pPr>
        <w:spacing w:line="340" w:lineRule="exact"/>
        <w:ind w:firstLine="482" w:firstLineChars="200"/>
        <w:rPr>
          <w:rFonts w:ascii="宋体" w:hAnsi="宋体" w:cs="宋体"/>
          <w:b/>
          <w:sz w:val="24"/>
          <w:szCs w:val="24"/>
        </w:rPr>
      </w:pPr>
      <w:bookmarkStart w:id="112" w:name="_Toc351203483"/>
      <w:r>
        <w:rPr>
          <w:rFonts w:hint="eastAsia" w:ascii="宋体" w:hAnsi="宋体" w:cs="宋体"/>
          <w:b/>
          <w:sz w:val="24"/>
          <w:szCs w:val="24"/>
        </w:rPr>
        <w:t>三、质量标准</w:t>
      </w:r>
      <w:bookmarkEnd w:id="112"/>
    </w:p>
    <w:p>
      <w:pPr>
        <w:spacing w:line="340" w:lineRule="exact"/>
        <w:ind w:firstLine="480" w:firstLineChars="200"/>
        <w:rPr>
          <w:rFonts w:ascii="宋体" w:hAnsi="宋体" w:cs="宋体"/>
          <w:sz w:val="24"/>
          <w:szCs w:val="24"/>
        </w:rPr>
      </w:pPr>
      <w:r>
        <w:rPr>
          <w:rFonts w:hint="eastAsia" w:ascii="宋体" w:hAnsi="宋体" w:cs="宋体"/>
          <w:sz w:val="24"/>
          <w:szCs w:val="24"/>
        </w:rPr>
        <w:t>工程质量符合</w:t>
      </w:r>
      <w:r>
        <w:rPr>
          <w:rFonts w:hint="eastAsia" w:ascii="宋体" w:hAnsi="宋体" w:cs="宋体"/>
          <w:sz w:val="24"/>
          <w:szCs w:val="24"/>
          <w:u w:val="single"/>
        </w:rPr>
        <w:t></w:t>
      </w:r>
      <w:r>
        <w:rPr>
          <w:rFonts w:hint="eastAsia" w:ascii="宋体" w:hAnsi="宋体" w:cs="宋体"/>
          <w:b/>
          <w:sz w:val="24"/>
          <w:szCs w:val="24"/>
          <w:u w:val="single"/>
        </w:rPr>
        <w:t>合格</w:t>
      </w:r>
      <w:r>
        <w:rPr>
          <w:rFonts w:hint="eastAsia" w:ascii="宋体" w:hAnsi="宋体" w:cs="宋体"/>
          <w:sz w:val="24"/>
          <w:szCs w:val="24"/>
          <w:u w:val="single"/>
        </w:rPr>
        <w:t></w:t>
      </w:r>
      <w:r>
        <w:rPr>
          <w:rFonts w:hint="eastAsia" w:ascii="宋体" w:hAnsi="宋体" w:cs="宋体"/>
          <w:sz w:val="24"/>
          <w:szCs w:val="24"/>
        </w:rPr>
        <w:t>标准。</w:t>
      </w:r>
      <w:bookmarkStart w:id="113" w:name="_Toc351203484"/>
    </w:p>
    <w:p>
      <w:pPr>
        <w:spacing w:line="340" w:lineRule="exact"/>
        <w:ind w:firstLine="482" w:firstLineChars="200"/>
        <w:rPr>
          <w:rFonts w:ascii="宋体" w:hAnsi="宋体" w:cs="宋体"/>
          <w:b/>
          <w:sz w:val="24"/>
          <w:szCs w:val="24"/>
        </w:rPr>
      </w:pPr>
      <w:r>
        <w:rPr>
          <w:rFonts w:hint="eastAsia" w:ascii="宋体" w:hAnsi="宋体" w:cs="宋体"/>
          <w:b/>
          <w:sz w:val="24"/>
          <w:szCs w:val="24"/>
        </w:rPr>
        <w:t>四、签约合同价与合同价格形式</w:t>
      </w:r>
      <w:bookmarkEnd w:id="113"/>
    </w:p>
    <w:p>
      <w:pPr>
        <w:spacing w:line="340" w:lineRule="exact"/>
        <w:ind w:left="3201" w:leftChars="267" w:hanging="2640" w:hangingChars="1100"/>
        <w:rPr>
          <w:rFonts w:ascii="宋体" w:hAnsi="宋体" w:cs="宋体"/>
          <w:sz w:val="24"/>
          <w:szCs w:val="24"/>
        </w:rPr>
      </w:pPr>
      <w:r>
        <w:rPr>
          <w:rFonts w:hint="eastAsia" w:ascii="宋体" w:hAnsi="宋体" w:cs="宋体"/>
          <w:sz w:val="24"/>
          <w:szCs w:val="24"/>
        </w:rPr>
        <w:t>1.签约合同价为：</w:t>
      </w:r>
    </w:p>
    <w:p>
      <w:pPr>
        <w:spacing w:line="340" w:lineRule="exact"/>
        <w:ind w:left="3201" w:leftChars="267" w:hanging="2640" w:hangingChars="1100"/>
        <w:rPr>
          <w:rFonts w:ascii="宋体" w:hAnsi="宋体" w:cs="宋体"/>
          <w:spacing w:val="-10"/>
          <w:sz w:val="24"/>
          <w:szCs w:val="24"/>
        </w:rPr>
      </w:pPr>
      <w:r>
        <w:rPr>
          <w:rFonts w:hint="eastAsia" w:ascii="宋体" w:hAnsi="宋体" w:cs="宋体"/>
          <w:sz w:val="24"/>
          <w:szCs w:val="24"/>
        </w:rPr>
        <w:t>人民币（大写）</w:t>
      </w:r>
      <w:r>
        <w:rPr>
          <w:rFonts w:hint="eastAsia" w:ascii="宋体" w:hAnsi="宋体" w:cs="宋体"/>
          <w:b/>
          <w:sz w:val="24"/>
          <w:szCs w:val="24"/>
          <w:u w:val="single"/>
        </w:rPr>
        <w:t xml:space="preserve">                               </w:t>
      </w:r>
      <w:r>
        <w:rPr>
          <w:rFonts w:hint="eastAsia" w:ascii="宋体" w:hAnsi="宋体" w:cs="宋体"/>
          <w:spacing w:val="-10"/>
          <w:sz w:val="24"/>
          <w:szCs w:val="24"/>
        </w:rPr>
        <w:t>。</w:t>
      </w:r>
    </w:p>
    <w:p>
      <w:pPr>
        <w:spacing w:line="340" w:lineRule="exact"/>
        <w:ind w:firstLine="600" w:firstLineChars="250"/>
        <w:rPr>
          <w:rFonts w:ascii="宋体" w:hAnsi="宋体" w:cs="宋体"/>
          <w:sz w:val="24"/>
          <w:szCs w:val="24"/>
        </w:rPr>
      </w:pPr>
      <w:r>
        <w:rPr>
          <w:rFonts w:hint="eastAsia" w:ascii="宋体" w:hAnsi="宋体" w:cs="宋体"/>
          <w:sz w:val="24"/>
          <w:szCs w:val="24"/>
        </w:rPr>
        <w:t>2.合同价格形式：</w:t>
      </w:r>
      <w:r>
        <w:rPr>
          <w:rFonts w:hint="eastAsia" w:ascii="宋体" w:hAnsi="宋体" w:cs="宋体"/>
          <w:sz w:val="24"/>
          <w:szCs w:val="24"/>
          <w:u w:val="single"/>
        </w:rPr>
        <w:t xml:space="preserve">                </w:t>
      </w:r>
      <w:r>
        <w:rPr>
          <w:rFonts w:hint="eastAsia" w:ascii="宋体" w:hAnsi="宋体" w:cs="宋体"/>
          <w:sz w:val="24"/>
          <w:szCs w:val="24"/>
        </w:rPr>
        <w:t>。</w:t>
      </w:r>
    </w:p>
    <w:p>
      <w:pPr>
        <w:spacing w:line="340" w:lineRule="exact"/>
        <w:ind w:firstLine="482" w:firstLineChars="200"/>
        <w:rPr>
          <w:rFonts w:ascii="宋体" w:hAnsi="宋体" w:cs="宋体"/>
          <w:b/>
          <w:sz w:val="24"/>
          <w:szCs w:val="24"/>
        </w:rPr>
      </w:pPr>
      <w:bookmarkStart w:id="114" w:name="_Toc351203485"/>
      <w:r>
        <w:rPr>
          <w:rFonts w:hint="eastAsia" w:ascii="宋体" w:hAnsi="宋体" w:cs="宋体"/>
          <w:b/>
          <w:sz w:val="24"/>
          <w:szCs w:val="24"/>
        </w:rPr>
        <w:t>五、</w:t>
      </w:r>
      <w:bookmarkEnd w:id="114"/>
      <w:r>
        <w:rPr>
          <w:rFonts w:hint="eastAsia" w:ascii="宋体" w:hAnsi="宋体" w:cs="宋体"/>
          <w:b/>
          <w:sz w:val="24"/>
          <w:szCs w:val="24"/>
        </w:rPr>
        <w:t>项目经理</w:t>
      </w:r>
    </w:p>
    <w:p>
      <w:pPr>
        <w:spacing w:line="340" w:lineRule="exact"/>
        <w:ind w:firstLine="480" w:firstLineChars="200"/>
        <w:rPr>
          <w:rFonts w:ascii="宋体" w:hAnsi="宋体" w:cs="宋体"/>
          <w:sz w:val="24"/>
          <w:szCs w:val="24"/>
        </w:rPr>
      </w:pPr>
      <w:r>
        <w:rPr>
          <w:rFonts w:hint="eastAsia" w:ascii="宋体" w:hAnsi="宋体" w:cs="宋体"/>
          <w:sz w:val="24"/>
          <w:szCs w:val="24"/>
        </w:rPr>
        <w:t>承包人项目经理：</w:t>
      </w:r>
      <w:r>
        <w:rPr>
          <w:rFonts w:hint="eastAsia" w:ascii="宋体" w:hAnsi="宋体" w:cs="宋体"/>
          <w:b/>
          <w:sz w:val="24"/>
          <w:szCs w:val="24"/>
          <w:u w:val="single"/>
        </w:rPr>
        <w:t xml:space="preserve">            </w:t>
      </w:r>
      <w:r>
        <w:rPr>
          <w:rFonts w:hint="eastAsia" w:ascii="宋体" w:hAnsi="宋体" w:cs="宋体"/>
          <w:sz w:val="24"/>
          <w:szCs w:val="24"/>
        </w:rPr>
        <w:t>。</w:t>
      </w:r>
    </w:p>
    <w:p>
      <w:pPr>
        <w:spacing w:line="340" w:lineRule="exact"/>
        <w:ind w:firstLine="482" w:firstLineChars="200"/>
        <w:rPr>
          <w:rFonts w:ascii="宋体" w:hAnsi="宋体" w:cs="宋体"/>
          <w:b/>
          <w:sz w:val="24"/>
          <w:szCs w:val="24"/>
        </w:rPr>
      </w:pPr>
      <w:bookmarkStart w:id="115" w:name="_Toc351203486"/>
      <w:r>
        <w:rPr>
          <w:rFonts w:hint="eastAsia" w:ascii="宋体" w:hAnsi="宋体" w:cs="宋体"/>
          <w:b/>
          <w:sz w:val="24"/>
          <w:szCs w:val="24"/>
        </w:rPr>
        <w:t>六、合同文件构成</w:t>
      </w:r>
      <w:bookmarkEnd w:id="115"/>
    </w:p>
    <w:p>
      <w:pPr>
        <w:spacing w:line="340" w:lineRule="exact"/>
        <w:ind w:firstLine="480" w:firstLineChars="200"/>
        <w:rPr>
          <w:rFonts w:ascii="宋体" w:hAnsi="宋体" w:cs="宋体"/>
          <w:sz w:val="24"/>
          <w:szCs w:val="24"/>
        </w:rPr>
      </w:pPr>
      <w:r>
        <w:rPr>
          <w:rFonts w:hint="eastAsia" w:ascii="宋体" w:hAnsi="宋体" w:cs="宋体"/>
          <w:sz w:val="24"/>
          <w:szCs w:val="24"/>
        </w:rPr>
        <w:t>本协议书与下列文件一起构成合同文件：</w:t>
      </w:r>
    </w:p>
    <w:p>
      <w:pPr>
        <w:spacing w:line="340" w:lineRule="exact"/>
        <w:ind w:firstLine="480" w:firstLineChars="200"/>
        <w:rPr>
          <w:rFonts w:ascii="宋体" w:hAnsi="宋体" w:cs="宋体"/>
          <w:sz w:val="24"/>
          <w:szCs w:val="24"/>
        </w:rPr>
      </w:pPr>
      <w:r>
        <w:rPr>
          <w:rFonts w:hint="eastAsia" w:ascii="宋体" w:hAnsi="宋体" w:cs="宋体"/>
          <w:sz w:val="24"/>
          <w:szCs w:val="24"/>
        </w:rPr>
        <w:t>(l）中标通知书（如果有）；</w:t>
      </w:r>
    </w:p>
    <w:p>
      <w:pPr>
        <w:spacing w:line="340" w:lineRule="exact"/>
        <w:ind w:firstLine="480" w:firstLineChars="200"/>
        <w:rPr>
          <w:rFonts w:ascii="宋体" w:hAnsi="宋体" w:cs="宋体"/>
          <w:sz w:val="24"/>
          <w:szCs w:val="24"/>
        </w:rPr>
      </w:pPr>
      <w:r>
        <w:rPr>
          <w:rFonts w:hint="eastAsia" w:ascii="宋体" w:hAnsi="宋体" w:cs="宋体"/>
          <w:sz w:val="24"/>
          <w:szCs w:val="24"/>
        </w:rPr>
        <w:t>(2）投标函及其附录（如果有）；</w:t>
      </w:r>
    </w:p>
    <w:p>
      <w:pPr>
        <w:spacing w:line="340" w:lineRule="exact"/>
        <w:ind w:firstLine="360" w:firstLineChars="150"/>
        <w:rPr>
          <w:rFonts w:ascii="宋体" w:hAnsi="宋体" w:cs="宋体"/>
          <w:sz w:val="24"/>
          <w:szCs w:val="24"/>
        </w:rPr>
      </w:pPr>
      <w:r>
        <w:rPr>
          <w:rFonts w:hint="eastAsia" w:ascii="宋体" w:hAnsi="宋体" w:cs="宋体"/>
          <w:sz w:val="24"/>
          <w:szCs w:val="24"/>
        </w:rPr>
        <w:t>（3）专用合同条款及其附件；</w:t>
      </w:r>
    </w:p>
    <w:p>
      <w:pPr>
        <w:spacing w:line="340" w:lineRule="exact"/>
        <w:ind w:firstLine="480" w:firstLineChars="200"/>
        <w:rPr>
          <w:rFonts w:ascii="宋体" w:hAnsi="宋体" w:cs="宋体"/>
          <w:sz w:val="24"/>
          <w:szCs w:val="24"/>
        </w:rPr>
      </w:pPr>
      <w:r>
        <w:rPr>
          <w:rFonts w:hint="eastAsia" w:ascii="宋体" w:hAnsi="宋体" w:cs="宋体"/>
          <w:sz w:val="24"/>
          <w:szCs w:val="24"/>
        </w:rPr>
        <w:t>(4）通用合同条款；</w:t>
      </w:r>
    </w:p>
    <w:p>
      <w:pPr>
        <w:spacing w:line="340" w:lineRule="exact"/>
        <w:ind w:firstLine="480" w:firstLineChars="200"/>
        <w:rPr>
          <w:rFonts w:ascii="宋体" w:hAnsi="宋体" w:cs="宋体"/>
          <w:sz w:val="24"/>
          <w:szCs w:val="24"/>
        </w:rPr>
      </w:pPr>
      <w:r>
        <w:rPr>
          <w:rFonts w:hint="eastAsia" w:ascii="宋体" w:hAnsi="宋体" w:cs="宋体"/>
          <w:sz w:val="24"/>
          <w:szCs w:val="24"/>
        </w:rPr>
        <w:t>(5）技术标准和要求；</w:t>
      </w:r>
    </w:p>
    <w:p>
      <w:pPr>
        <w:spacing w:line="340" w:lineRule="exact"/>
        <w:ind w:firstLine="480" w:firstLineChars="200"/>
        <w:rPr>
          <w:rFonts w:ascii="宋体" w:hAnsi="宋体" w:cs="宋体"/>
          <w:sz w:val="24"/>
          <w:szCs w:val="24"/>
        </w:rPr>
      </w:pPr>
      <w:r>
        <w:rPr>
          <w:rFonts w:hint="eastAsia" w:ascii="宋体" w:hAnsi="宋体" w:cs="宋体"/>
          <w:sz w:val="24"/>
          <w:szCs w:val="24"/>
        </w:rPr>
        <w:t>(6）图纸；</w:t>
      </w:r>
    </w:p>
    <w:p>
      <w:pPr>
        <w:spacing w:line="340" w:lineRule="exact"/>
        <w:ind w:firstLine="480" w:firstLineChars="200"/>
        <w:rPr>
          <w:rFonts w:ascii="宋体" w:hAnsi="宋体" w:cs="宋体"/>
          <w:sz w:val="24"/>
          <w:szCs w:val="24"/>
        </w:rPr>
      </w:pPr>
      <w:r>
        <w:rPr>
          <w:rFonts w:hint="eastAsia" w:ascii="宋体" w:hAnsi="宋体" w:cs="宋体"/>
          <w:sz w:val="24"/>
          <w:szCs w:val="24"/>
        </w:rPr>
        <w:t>(7）已标价工程量清单或预算书；</w:t>
      </w:r>
    </w:p>
    <w:p>
      <w:pPr>
        <w:spacing w:line="340" w:lineRule="exact"/>
        <w:ind w:firstLine="480" w:firstLineChars="200"/>
        <w:rPr>
          <w:rFonts w:ascii="宋体" w:hAnsi="宋体" w:cs="宋体"/>
          <w:sz w:val="24"/>
          <w:szCs w:val="24"/>
        </w:rPr>
      </w:pPr>
      <w:r>
        <w:rPr>
          <w:rFonts w:hint="eastAsia" w:ascii="宋体" w:hAnsi="宋体" w:cs="宋体"/>
          <w:sz w:val="24"/>
          <w:szCs w:val="24"/>
        </w:rPr>
        <w:t>(8）其他合同文件</w:t>
      </w:r>
    </w:p>
    <w:p>
      <w:pPr>
        <w:spacing w:line="340" w:lineRule="exact"/>
        <w:ind w:firstLine="480" w:firstLineChars="200"/>
        <w:rPr>
          <w:rFonts w:ascii="宋体" w:hAnsi="宋体" w:cs="宋体"/>
          <w:sz w:val="24"/>
          <w:szCs w:val="24"/>
        </w:rPr>
      </w:pPr>
      <w:r>
        <w:rPr>
          <w:rFonts w:hint="eastAsia" w:ascii="宋体" w:hAnsi="宋体" w:cs="宋体"/>
          <w:sz w:val="24"/>
          <w:szCs w:val="24"/>
        </w:rPr>
        <w:t>在合同订立及履行过程中形成的与合同有关的文件均构成合同文件组成部分。</w:t>
      </w:r>
    </w:p>
    <w:p>
      <w:pPr>
        <w:spacing w:line="340" w:lineRule="exact"/>
        <w:ind w:firstLine="480" w:firstLineChars="200"/>
        <w:rPr>
          <w:rFonts w:ascii="宋体" w:hAnsi="宋体" w:cs="宋体"/>
          <w:sz w:val="24"/>
          <w:szCs w:val="24"/>
        </w:rPr>
      </w:pPr>
      <w:r>
        <w:rPr>
          <w:rFonts w:hint="eastAsia" w:ascii="宋体" w:hAnsi="宋体" w:cs="宋体"/>
          <w:sz w:val="24"/>
          <w:szCs w:val="24"/>
        </w:rPr>
        <w:t>上述各项合同文件包括合同当事人就该项合同文件所作出的补充和修改，属于同一类内容的文件，应以最新签署的为准。专用合同条款及其附件须经合同当事人签字或盖章。</w:t>
      </w:r>
    </w:p>
    <w:p>
      <w:pPr>
        <w:spacing w:line="340" w:lineRule="exact"/>
        <w:ind w:firstLine="482" w:firstLineChars="200"/>
        <w:rPr>
          <w:rFonts w:ascii="宋体" w:hAnsi="宋体" w:cs="宋体"/>
          <w:b/>
          <w:sz w:val="24"/>
          <w:szCs w:val="24"/>
        </w:rPr>
      </w:pPr>
      <w:bookmarkStart w:id="116" w:name="_Toc351203487"/>
      <w:r>
        <w:rPr>
          <w:rFonts w:hint="eastAsia" w:ascii="宋体" w:hAnsi="宋体" w:cs="宋体"/>
          <w:b/>
          <w:sz w:val="24"/>
          <w:szCs w:val="24"/>
        </w:rPr>
        <w:t>七、承诺</w:t>
      </w:r>
      <w:bookmarkEnd w:id="116"/>
    </w:p>
    <w:p>
      <w:pPr>
        <w:spacing w:line="300" w:lineRule="exact"/>
        <w:ind w:firstLine="480" w:firstLineChars="200"/>
        <w:rPr>
          <w:rFonts w:ascii="宋体" w:hAnsi="宋体" w:cs="宋体"/>
          <w:sz w:val="24"/>
          <w:szCs w:val="24"/>
        </w:rPr>
      </w:pPr>
      <w:r>
        <w:rPr>
          <w:rFonts w:hint="eastAsia" w:ascii="宋体" w:hAnsi="宋体" w:cs="宋体"/>
          <w:sz w:val="24"/>
          <w:szCs w:val="24"/>
        </w:rPr>
        <w:t>1.发包人承诺按照法律规定履行项目审批手续、筹集工程建设资金并按照合同约定的期限和方式支付合同价款。</w:t>
      </w:r>
    </w:p>
    <w:p>
      <w:pPr>
        <w:spacing w:line="300" w:lineRule="exact"/>
        <w:ind w:firstLine="480" w:firstLineChars="200"/>
        <w:rPr>
          <w:rFonts w:ascii="宋体" w:hAnsi="宋体" w:cs="宋体"/>
          <w:sz w:val="24"/>
          <w:szCs w:val="24"/>
        </w:rPr>
      </w:pPr>
      <w:r>
        <w:rPr>
          <w:rFonts w:hint="eastAsia" w:ascii="宋体" w:hAnsi="宋体" w:cs="宋体"/>
          <w:sz w:val="24"/>
          <w:szCs w:val="24"/>
        </w:rPr>
        <w:t>2.承包人承诺按照法律规定及合同约定组织完成工程施工，确保工程质量和安全，不进行转包及违法分包，并在缺陷责任期及保修期内承担相应的工程维修责任。</w:t>
      </w:r>
    </w:p>
    <w:p>
      <w:pPr>
        <w:spacing w:line="300" w:lineRule="exact"/>
        <w:ind w:firstLine="480" w:firstLineChars="200"/>
        <w:rPr>
          <w:rFonts w:ascii="宋体" w:hAnsi="宋体" w:cs="宋体"/>
          <w:sz w:val="24"/>
          <w:szCs w:val="24"/>
        </w:rPr>
      </w:pPr>
      <w:r>
        <w:rPr>
          <w:rFonts w:hint="eastAsia" w:ascii="宋体" w:hAnsi="宋体" w:cs="宋体"/>
          <w:sz w:val="24"/>
          <w:szCs w:val="24"/>
        </w:rPr>
        <w:t>3.发包人和承包人通过招投标形式签订合同的，双方理解并承诺不再就同一工程另行签订与合同实质性内容相背离的协议。</w:t>
      </w:r>
      <w:bookmarkStart w:id="117" w:name="_Toc351203488"/>
    </w:p>
    <w:p>
      <w:pPr>
        <w:spacing w:line="340" w:lineRule="exact"/>
        <w:ind w:firstLine="482" w:firstLineChars="200"/>
        <w:rPr>
          <w:rFonts w:ascii="宋体" w:hAnsi="宋体" w:cs="宋体"/>
          <w:b/>
          <w:sz w:val="24"/>
          <w:szCs w:val="24"/>
        </w:rPr>
      </w:pPr>
      <w:r>
        <w:rPr>
          <w:rFonts w:hint="eastAsia" w:ascii="宋体" w:hAnsi="宋体" w:cs="宋体"/>
          <w:b/>
          <w:sz w:val="24"/>
          <w:szCs w:val="24"/>
        </w:rPr>
        <w:t>八、词语含义</w:t>
      </w:r>
      <w:bookmarkEnd w:id="117"/>
    </w:p>
    <w:p>
      <w:pPr>
        <w:spacing w:line="340" w:lineRule="exact"/>
        <w:ind w:firstLine="480" w:firstLineChars="200"/>
        <w:rPr>
          <w:rFonts w:ascii="宋体" w:hAnsi="宋体" w:cs="宋体"/>
          <w:sz w:val="24"/>
          <w:szCs w:val="24"/>
        </w:rPr>
      </w:pPr>
      <w:r>
        <w:rPr>
          <w:rFonts w:hint="eastAsia" w:ascii="宋体" w:hAnsi="宋体" w:cs="宋体"/>
          <w:sz w:val="24"/>
          <w:szCs w:val="24"/>
        </w:rPr>
        <w:t>本协议书中词语含义与第二部分通用合同条款中赋予的含义相同。</w:t>
      </w:r>
    </w:p>
    <w:p>
      <w:pPr>
        <w:spacing w:line="340" w:lineRule="exact"/>
        <w:ind w:firstLine="482" w:firstLineChars="200"/>
        <w:rPr>
          <w:rFonts w:ascii="宋体" w:hAnsi="宋体" w:cs="宋体"/>
          <w:b/>
          <w:sz w:val="24"/>
          <w:szCs w:val="24"/>
        </w:rPr>
      </w:pPr>
      <w:bookmarkStart w:id="118" w:name="_Toc351203489"/>
      <w:r>
        <w:rPr>
          <w:rFonts w:hint="eastAsia" w:ascii="宋体" w:hAnsi="宋体" w:cs="宋体"/>
          <w:b/>
          <w:sz w:val="24"/>
          <w:szCs w:val="24"/>
        </w:rPr>
        <w:t>九、签订时间</w:t>
      </w:r>
      <w:bookmarkEnd w:id="118"/>
    </w:p>
    <w:p>
      <w:pPr>
        <w:spacing w:line="340" w:lineRule="exact"/>
        <w:ind w:firstLine="480" w:firstLineChars="200"/>
        <w:rPr>
          <w:rFonts w:ascii="宋体" w:hAnsi="宋体" w:cs="宋体"/>
          <w:sz w:val="24"/>
          <w:szCs w:val="24"/>
        </w:rPr>
      </w:pPr>
      <w:r>
        <w:rPr>
          <w:rFonts w:hint="eastAsia" w:ascii="宋体" w:hAnsi="宋体" w:cs="宋体"/>
          <w:sz w:val="24"/>
          <w:szCs w:val="24"/>
        </w:rPr>
        <w:t>本合同于</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日签订。</w:t>
      </w:r>
    </w:p>
    <w:p>
      <w:pPr>
        <w:spacing w:line="340" w:lineRule="exact"/>
        <w:ind w:firstLine="482" w:firstLineChars="200"/>
        <w:rPr>
          <w:rFonts w:ascii="宋体" w:hAnsi="宋体" w:cs="宋体"/>
          <w:b/>
          <w:sz w:val="24"/>
          <w:szCs w:val="24"/>
        </w:rPr>
      </w:pPr>
      <w:bookmarkStart w:id="119" w:name="_Toc351203490"/>
      <w:r>
        <w:rPr>
          <w:rFonts w:hint="eastAsia" w:ascii="宋体" w:hAnsi="宋体" w:cs="宋体"/>
          <w:b/>
          <w:sz w:val="24"/>
          <w:szCs w:val="24"/>
        </w:rPr>
        <w:t>十、签订地点</w:t>
      </w:r>
      <w:bookmarkEnd w:id="119"/>
    </w:p>
    <w:p>
      <w:pPr>
        <w:spacing w:line="340" w:lineRule="exact"/>
        <w:ind w:firstLine="480" w:firstLineChars="200"/>
        <w:rPr>
          <w:rFonts w:ascii="宋体" w:hAnsi="宋体" w:cs="宋体"/>
          <w:sz w:val="24"/>
          <w:szCs w:val="24"/>
        </w:rPr>
      </w:pPr>
      <w:r>
        <w:rPr>
          <w:rFonts w:hint="eastAsia" w:ascii="宋体" w:hAnsi="宋体" w:cs="宋体"/>
          <w:sz w:val="24"/>
          <w:szCs w:val="24"/>
        </w:rPr>
        <w:t>本合同在</w:t>
      </w:r>
      <w:r>
        <w:rPr>
          <w:rFonts w:hint="eastAsia" w:ascii="宋体" w:hAnsi="宋体" w:cs="宋体"/>
          <w:sz w:val="24"/>
          <w:szCs w:val="24"/>
          <w:u w:val="single"/>
        </w:rPr>
        <w:t xml:space="preserve"> </w:t>
      </w:r>
      <w:r>
        <w:rPr>
          <w:rFonts w:hint="eastAsia" w:ascii="宋体" w:hAnsi="宋体" w:cs="宋体"/>
          <w:b/>
          <w:sz w:val="24"/>
          <w:szCs w:val="24"/>
          <w:u w:val="single"/>
        </w:rPr>
        <w:t xml:space="preserve">              </w:t>
      </w:r>
      <w:r>
        <w:rPr>
          <w:rFonts w:hint="eastAsia" w:ascii="宋体" w:hAnsi="宋体" w:cs="宋体"/>
          <w:sz w:val="24"/>
          <w:szCs w:val="24"/>
        </w:rPr>
        <w:t>签订。</w:t>
      </w:r>
    </w:p>
    <w:p>
      <w:pPr>
        <w:spacing w:line="340" w:lineRule="exact"/>
        <w:ind w:firstLine="482" w:firstLineChars="200"/>
        <w:rPr>
          <w:rFonts w:ascii="宋体" w:hAnsi="宋体" w:cs="宋体"/>
          <w:b/>
          <w:sz w:val="24"/>
          <w:szCs w:val="24"/>
        </w:rPr>
      </w:pPr>
      <w:bookmarkStart w:id="120" w:name="_Toc351203491"/>
      <w:r>
        <w:rPr>
          <w:rFonts w:hint="eastAsia" w:ascii="宋体" w:hAnsi="宋体" w:cs="宋体"/>
          <w:b/>
          <w:sz w:val="24"/>
          <w:szCs w:val="24"/>
        </w:rPr>
        <w:t>十一、补充协议</w:t>
      </w:r>
      <w:bookmarkEnd w:id="120"/>
    </w:p>
    <w:p>
      <w:pPr>
        <w:spacing w:line="340" w:lineRule="exact"/>
        <w:ind w:firstLine="480" w:firstLineChars="200"/>
        <w:rPr>
          <w:rFonts w:ascii="宋体" w:hAnsi="宋体" w:cs="宋体"/>
          <w:sz w:val="24"/>
          <w:szCs w:val="24"/>
        </w:rPr>
      </w:pPr>
      <w:r>
        <w:rPr>
          <w:rFonts w:hint="eastAsia" w:ascii="宋体" w:hAnsi="宋体" w:cs="宋体"/>
          <w:sz w:val="24"/>
          <w:szCs w:val="24"/>
        </w:rPr>
        <w:t>合同未尽事宜，合同当事人另行签订补充协议，补充协议是合同的组成部分。</w:t>
      </w:r>
    </w:p>
    <w:p>
      <w:pPr>
        <w:spacing w:line="340" w:lineRule="exact"/>
        <w:ind w:firstLine="482" w:firstLineChars="200"/>
        <w:rPr>
          <w:rFonts w:ascii="宋体" w:hAnsi="宋体" w:cs="宋体"/>
          <w:b/>
          <w:sz w:val="24"/>
          <w:szCs w:val="24"/>
        </w:rPr>
      </w:pPr>
      <w:bookmarkStart w:id="121" w:name="_Toc351203492"/>
      <w:r>
        <w:rPr>
          <w:rFonts w:hint="eastAsia" w:ascii="宋体" w:hAnsi="宋体" w:cs="宋体"/>
          <w:b/>
          <w:sz w:val="24"/>
          <w:szCs w:val="24"/>
        </w:rPr>
        <w:t>十二、合同生效</w:t>
      </w:r>
      <w:bookmarkEnd w:id="121"/>
    </w:p>
    <w:p>
      <w:pPr>
        <w:spacing w:line="340" w:lineRule="exact"/>
        <w:ind w:firstLine="480" w:firstLineChars="200"/>
        <w:rPr>
          <w:rFonts w:ascii="宋体" w:hAnsi="宋体" w:cs="宋体"/>
          <w:sz w:val="24"/>
          <w:szCs w:val="24"/>
        </w:rPr>
      </w:pPr>
      <w:r>
        <w:rPr>
          <w:rFonts w:hint="eastAsia" w:ascii="宋体" w:hAnsi="宋体" w:cs="宋体"/>
          <w:sz w:val="24"/>
          <w:szCs w:val="24"/>
        </w:rPr>
        <w:t>本合同自</w:t>
      </w:r>
      <w:r>
        <w:rPr>
          <w:rFonts w:hint="eastAsia" w:ascii="宋体" w:hAnsi="宋体" w:cs="宋体"/>
          <w:sz w:val="24"/>
          <w:szCs w:val="24"/>
          <w:u w:val="single"/>
        </w:rPr>
        <w:t xml:space="preserve"> </w:t>
      </w:r>
      <w:r>
        <w:rPr>
          <w:rFonts w:hint="eastAsia" w:ascii="宋体" w:hAnsi="宋体" w:cs="宋体"/>
          <w:b/>
          <w:sz w:val="24"/>
          <w:szCs w:val="24"/>
          <w:u w:val="single"/>
        </w:rPr>
        <w:t xml:space="preserve">双方签字或盖章后 </w:t>
      </w:r>
      <w:r>
        <w:rPr>
          <w:rFonts w:hint="eastAsia" w:ascii="宋体" w:hAnsi="宋体" w:cs="宋体"/>
          <w:sz w:val="24"/>
          <w:szCs w:val="24"/>
        </w:rPr>
        <w:t>生效。</w:t>
      </w:r>
      <w:bookmarkStart w:id="122" w:name="_Toc351203493"/>
    </w:p>
    <w:p>
      <w:pPr>
        <w:spacing w:line="340" w:lineRule="exact"/>
        <w:ind w:firstLine="482" w:firstLineChars="200"/>
        <w:rPr>
          <w:rFonts w:ascii="宋体" w:hAnsi="宋体" w:cs="宋体"/>
          <w:b/>
          <w:sz w:val="24"/>
          <w:szCs w:val="24"/>
        </w:rPr>
      </w:pPr>
      <w:r>
        <w:rPr>
          <w:rFonts w:hint="eastAsia" w:ascii="宋体" w:hAnsi="宋体" w:cs="宋体"/>
          <w:b/>
          <w:sz w:val="24"/>
          <w:szCs w:val="24"/>
        </w:rPr>
        <w:t>十三、合同份数</w:t>
      </w:r>
      <w:bookmarkEnd w:id="122"/>
    </w:p>
    <w:p>
      <w:pPr>
        <w:spacing w:line="340" w:lineRule="exact"/>
        <w:ind w:firstLine="480" w:firstLineChars="200"/>
        <w:rPr>
          <w:rFonts w:ascii="宋体" w:hAnsi="宋体" w:cs="宋体"/>
          <w:sz w:val="24"/>
          <w:szCs w:val="24"/>
        </w:rPr>
      </w:pPr>
      <w:r>
        <w:rPr>
          <w:rFonts w:hint="eastAsia" w:ascii="宋体" w:hAnsi="宋体" w:cs="宋体"/>
          <w:sz w:val="24"/>
          <w:szCs w:val="24"/>
        </w:rPr>
        <w:t>本合同一式</w:t>
      </w:r>
      <w:r>
        <w:rPr>
          <w:rFonts w:hint="eastAsia" w:ascii="宋体" w:hAnsi="宋体" w:cs="宋体"/>
          <w:sz w:val="24"/>
          <w:szCs w:val="24"/>
          <w:u w:val="single"/>
        </w:rPr>
        <w:t xml:space="preserve"> </w:t>
      </w:r>
      <w:r>
        <w:rPr>
          <w:rFonts w:hint="eastAsia" w:ascii="宋体" w:hAnsi="宋体" w:cs="宋体"/>
          <w:b/>
          <w:sz w:val="24"/>
          <w:szCs w:val="24"/>
          <w:u w:val="single"/>
        </w:rPr>
        <w:t xml:space="preserve">    </w:t>
      </w:r>
      <w:r>
        <w:rPr>
          <w:rFonts w:hint="eastAsia" w:ascii="宋体" w:hAnsi="宋体" w:cs="宋体"/>
          <w:sz w:val="24"/>
          <w:szCs w:val="24"/>
        </w:rPr>
        <w:t>份，均具有同等法律效力，发包人执</w:t>
      </w:r>
      <w:r>
        <w:rPr>
          <w:rFonts w:hint="eastAsia" w:ascii="宋体" w:hAnsi="宋体" w:cs="宋体"/>
          <w:sz w:val="24"/>
          <w:szCs w:val="24"/>
          <w:u w:val="single"/>
        </w:rPr>
        <w:t xml:space="preserve"> </w:t>
      </w:r>
      <w:r>
        <w:rPr>
          <w:rFonts w:hint="eastAsia" w:ascii="宋体" w:hAnsi="宋体" w:cs="宋体"/>
          <w:b/>
          <w:sz w:val="24"/>
          <w:szCs w:val="24"/>
          <w:u w:val="single"/>
        </w:rPr>
        <w:t xml:space="preserve">    </w:t>
      </w:r>
      <w:r>
        <w:rPr>
          <w:rFonts w:hint="eastAsia" w:ascii="宋体" w:hAnsi="宋体" w:cs="宋体"/>
          <w:sz w:val="24"/>
          <w:szCs w:val="24"/>
        </w:rPr>
        <w:t>份，承包人执</w:t>
      </w:r>
      <w:r>
        <w:rPr>
          <w:rFonts w:hint="eastAsia" w:ascii="宋体" w:hAnsi="宋体" w:cs="宋体"/>
          <w:sz w:val="24"/>
          <w:szCs w:val="24"/>
          <w:u w:val="single"/>
        </w:rPr>
        <w:t xml:space="preserve"> </w:t>
      </w:r>
      <w:r>
        <w:rPr>
          <w:rFonts w:hint="eastAsia" w:ascii="宋体" w:hAnsi="宋体" w:cs="宋体"/>
          <w:b/>
          <w:sz w:val="24"/>
          <w:szCs w:val="24"/>
          <w:u w:val="single"/>
        </w:rPr>
        <w:t xml:space="preserve">    </w:t>
      </w:r>
      <w:r>
        <w:rPr>
          <w:rFonts w:hint="eastAsia" w:ascii="宋体" w:hAnsi="宋体" w:cs="宋体"/>
          <w:sz w:val="24"/>
          <w:szCs w:val="24"/>
        </w:rPr>
        <w:t>份。</w:t>
      </w:r>
    </w:p>
    <w:p>
      <w:pPr>
        <w:spacing w:line="340" w:lineRule="exact"/>
        <w:rPr>
          <w:rFonts w:ascii="宋体" w:hAnsi="宋体" w:cs="宋体"/>
          <w:sz w:val="24"/>
          <w:szCs w:val="24"/>
        </w:rPr>
      </w:pPr>
    </w:p>
    <w:p>
      <w:pPr>
        <w:spacing w:line="340" w:lineRule="exact"/>
        <w:rPr>
          <w:rFonts w:ascii="宋体" w:hAnsi="宋体" w:cs="宋体"/>
          <w:sz w:val="24"/>
          <w:szCs w:val="24"/>
        </w:rPr>
      </w:pPr>
      <w:r>
        <w:rPr>
          <w:rFonts w:hint="eastAsia" w:ascii="宋体" w:hAnsi="宋体" w:cs="宋体"/>
          <w:sz w:val="24"/>
          <w:szCs w:val="24"/>
        </w:rPr>
        <w:t>发包人：</w:t>
      </w:r>
      <w:r>
        <w:rPr>
          <w:rFonts w:hint="eastAsia" w:ascii="宋体" w:hAnsi="宋体" w:cs="宋体"/>
          <w:sz w:val="24"/>
          <w:szCs w:val="24"/>
          <w:u w:val="single"/>
        </w:rPr>
        <w:t xml:space="preserve">                    </w:t>
      </w:r>
      <w:r>
        <w:rPr>
          <w:rFonts w:hint="eastAsia" w:ascii="宋体" w:hAnsi="宋体" w:cs="宋体"/>
          <w:sz w:val="24"/>
          <w:szCs w:val="24"/>
        </w:rPr>
        <w:t>(公章)      承包人：</w:t>
      </w:r>
      <w:r>
        <w:rPr>
          <w:rFonts w:hint="eastAsia" w:ascii="宋体" w:hAnsi="宋体" w:cs="宋体"/>
          <w:spacing w:val="-8"/>
          <w:sz w:val="24"/>
          <w:szCs w:val="24"/>
          <w:u w:val="single"/>
        </w:rPr>
        <w:t xml:space="preserve">                             </w:t>
      </w:r>
      <w:r>
        <w:rPr>
          <w:rFonts w:hint="eastAsia" w:ascii="宋体" w:hAnsi="宋体" w:cs="宋体"/>
          <w:sz w:val="24"/>
          <w:szCs w:val="24"/>
        </w:rPr>
        <w:t>(公章)</w:t>
      </w:r>
    </w:p>
    <w:p>
      <w:pPr>
        <w:spacing w:line="340" w:lineRule="exact"/>
        <w:rPr>
          <w:rFonts w:ascii="宋体" w:hAnsi="宋体" w:cs="宋体"/>
          <w:sz w:val="24"/>
          <w:szCs w:val="24"/>
        </w:rPr>
      </w:pPr>
      <w:r>
        <w:rPr>
          <w:rFonts w:hint="eastAsia" w:ascii="宋体" w:hAnsi="宋体" w:cs="宋体"/>
          <w:sz w:val="24"/>
          <w:szCs w:val="24"/>
        </w:rPr>
        <w:t xml:space="preserve">                                 </w:t>
      </w:r>
    </w:p>
    <w:p>
      <w:pPr>
        <w:spacing w:line="340" w:lineRule="exact"/>
        <w:rPr>
          <w:rFonts w:ascii="宋体" w:hAnsi="宋体" w:cs="宋体"/>
          <w:sz w:val="24"/>
          <w:szCs w:val="24"/>
        </w:rPr>
      </w:pPr>
      <w:r>
        <w:rPr>
          <w:rFonts w:hint="eastAsia" w:ascii="宋体" w:hAnsi="宋体" w:cs="宋体"/>
          <w:sz w:val="24"/>
          <w:szCs w:val="24"/>
        </w:rPr>
        <w:t>法定代表人：                            法定代表人：</w:t>
      </w:r>
    </w:p>
    <w:p>
      <w:pPr>
        <w:spacing w:line="600" w:lineRule="exact"/>
        <w:rPr>
          <w:rFonts w:ascii="宋体" w:hAnsi="宋体" w:cs="宋体"/>
          <w:sz w:val="24"/>
          <w:szCs w:val="24"/>
        </w:rPr>
      </w:pPr>
      <w:r>
        <w:rPr>
          <w:rFonts w:hint="eastAsia" w:ascii="宋体" w:hAnsi="宋体" w:cs="宋体"/>
          <w:sz w:val="24"/>
          <w:szCs w:val="24"/>
        </w:rPr>
        <w:t>委托代理人：                            委托代理人：</w:t>
      </w:r>
    </w:p>
    <w:p>
      <w:pPr>
        <w:spacing w:line="600" w:lineRule="exact"/>
        <w:rPr>
          <w:rFonts w:ascii="宋体" w:hAnsi="宋体" w:cs="宋体"/>
          <w:sz w:val="24"/>
          <w:szCs w:val="24"/>
        </w:rPr>
      </w:pPr>
      <w:r>
        <w:rPr>
          <w:rFonts w:hint="eastAsia" w:ascii="宋体" w:hAnsi="宋体" w:cs="宋体"/>
          <w:sz w:val="24"/>
          <w:szCs w:val="24"/>
        </w:rPr>
        <w:t>地  址：</w:t>
      </w:r>
      <w:r>
        <w:rPr>
          <w:rFonts w:hint="eastAsia" w:ascii="宋体" w:hAnsi="宋体" w:cs="宋体"/>
          <w:spacing w:val="-10"/>
          <w:sz w:val="24"/>
          <w:szCs w:val="24"/>
        </w:rPr>
        <w:t xml:space="preserve">                                       </w:t>
      </w:r>
      <w:r>
        <w:rPr>
          <w:rFonts w:hint="eastAsia" w:ascii="宋体" w:hAnsi="宋体" w:cs="宋体"/>
          <w:sz w:val="24"/>
          <w:szCs w:val="24"/>
        </w:rPr>
        <w:t>地  址：</w:t>
      </w:r>
      <w:r>
        <w:rPr>
          <w:rFonts w:hint="eastAsia" w:ascii="宋体" w:hAnsi="宋体" w:cs="宋体"/>
          <w:spacing w:val="-12"/>
          <w:sz w:val="24"/>
          <w:szCs w:val="24"/>
        </w:rPr>
        <w:t xml:space="preserve"> </w:t>
      </w:r>
    </w:p>
    <w:p>
      <w:pPr>
        <w:spacing w:line="600" w:lineRule="exact"/>
        <w:rPr>
          <w:rFonts w:ascii="宋体" w:hAnsi="宋体" w:cs="宋体"/>
          <w:sz w:val="24"/>
          <w:szCs w:val="24"/>
        </w:rPr>
      </w:pPr>
      <w:r>
        <w:rPr>
          <w:rFonts w:hint="eastAsia" w:ascii="宋体" w:hAnsi="宋体" w:cs="宋体"/>
          <w:sz w:val="24"/>
          <w:szCs w:val="24"/>
        </w:rPr>
        <w:t xml:space="preserve">邮政编码：            </w:t>
      </w:r>
      <w:r>
        <w:rPr>
          <w:rFonts w:hint="eastAsia" w:ascii="宋体" w:hAnsi="宋体" w:cs="宋体"/>
          <w:spacing w:val="-10"/>
          <w:sz w:val="24"/>
          <w:szCs w:val="24"/>
        </w:rPr>
        <w:t xml:space="preserve">        </w:t>
      </w:r>
      <w:r>
        <w:rPr>
          <w:rFonts w:hint="eastAsia" w:ascii="宋体" w:hAnsi="宋体" w:cs="宋体"/>
          <w:sz w:val="24"/>
          <w:szCs w:val="24"/>
        </w:rPr>
        <w:t xml:space="preserve">           邮政编码: </w:t>
      </w:r>
    </w:p>
    <w:p>
      <w:pPr>
        <w:spacing w:line="600" w:lineRule="exact"/>
        <w:rPr>
          <w:rFonts w:ascii="宋体" w:hAnsi="宋体" w:cs="宋体"/>
          <w:sz w:val="24"/>
          <w:szCs w:val="24"/>
        </w:rPr>
      </w:pPr>
      <w:r>
        <w:rPr>
          <w:rFonts w:hint="eastAsia" w:ascii="宋体" w:hAnsi="宋体" w:cs="宋体"/>
          <w:sz w:val="24"/>
          <w:szCs w:val="24"/>
        </w:rPr>
        <w:t xml:space="preserve">电  话：                                电  话：  </w:t>
      </w:r>
    </w:p>
    <w:p>
      <w:pPr>
        <w:spacing w:line="600" w:lineRule="exact"/>
        <w:rPr>
          <w:rFonts w:ascii="宋体" w:hAnsi="宋体" w:cs="宋体"/>
          <w:sz w:val="24"/>
          <w:szCs w:val="24"/>
        </w:rPr>
      </w:pPr>
      <w:r>
        <w:rPr>
          <w:rFonts w:hint="eastAsia" w:ascii="宋体" w:hAnsi="宋体" w:cs="宋体"/>
          <w:sz w:val="24"/>
          <w:szCs w:val="24"/>
        </w:rPr>
        <w:t>电子信箱：                              电子信箱：</w:t>
      </w:r>
      <w:r>
        <w:rPr>
          <w:rFonts w:hint="eastAsia" w:ascii="宋体" w:hAnsi="宋体" w:cs="宋体"/>
          <w:b/>
          <w:sz w:val="24"/>
          <w:szCs w:val="24"/>
        </w:rPr>
        <w:t xml:space="preserve"> </w:t>
      </w:r>
      <w:r>
        <w:rPr>
          <w:rFonts w:hint="eastAsia" w:ascii="宋体" w:hAnsi="宋体" w:cs="宋体"/>
          <w:sz w:val="24"/>
          <w:szCs w:val="24"/>
        </w:rPr>
        <w:t xml:space="preserve">    </w:t>
      </w:r>
    </w:p>
    <w:p>
      <w:pPr>
        <w:spacing w:line="600" w:lineRule="exact"/>
        <w:rPr>
          <w:rFonts w:ascii="宋体" w:hAnsi="宋体" w:cs="宋体"/>
          <w:b/>
          <w:sz w:val="24"/>
          <w:szCs w:val="24"/>
        </w:rPr>
      </w:pPr>
      <w:r>
        <w:rPr>
          <w:rFonts w:hint="eastAsia" w:ascii="宋体" w:hAnsi="宋体" w:cs="宋体"/>
          <w:sz w:val="24"/>
          <w:szCs w:val="24"/>
        </w:rPr>
        <w:t>开户银行：                              开户银行：</w:t>
      </w:r>
    </w:p>
    <w:p>
      <w:pPr>
        <w:pStyle w:val="6"/>
        <w:ind w:firstLine="0"/>
        <w:rPr>
          <w:rFonts w:ascii="宋体" w:hAnsi="宋体" w:cs="宋体"/>
          <w:sz w:val="24"/>
          <w:szCs w:val="24"/>
        </w:rPr>
      </w:pPr>
      <w:r>
        <w:rPr>
          <w:rFonts w:hint="eastAsia" w:ascii="宋体" w:hAnsi="宋体" w:cs="宋体"/>
          <w:sz w:val="24"/>
          <w:szCs w:val="24"/>
        </w:rPr>
        <w:t>账  号：                                账  号：</w:t>
      </w:r>
    </w:p>
    <w:p>
      <w:pPr>
        <w:pStyle w:val="6"/>
        <w:ind w:firstLine="0"/>
        <w:rPr>
          <w:rFonts w:ascii="宋体" w:hAnsi="宋体" w:cs="宋体"/>
          <w:sz w:val="24"/>
          <w:szCs w:val="24"/>
        </w:rPr>
      </w:pPr>
    </w:p>
    <w:p>
      <w:pPr>
        <w:pStyle w:val="6"/>
        <w:ind w:firstLine="0"/>
        <w:rPr>
          <w:rFonts w:ascii="宋体" w:hAnsi="宋体" w:cs="宋体"/>
          <w:sz w:val="24"/>
          <w:szCs w:val="24"/>
        </w:rPr>
      </w:pPr>
    </w:p>
    <w:p>
      <w:pPr>
        <w:pStyle w:val="6"/>
        <w:ind w:firstLine="0"/>
        <w:rPr>
          <w:rFonts w:ascii="宋体" w:hAnsi="宋体" w:cs="宋体"/>
          <w:sz w:val="24"/>
          <w:szCs w:val="24"/>
        </w:rPr>
      </w:pPr>
    </w:p>
    <w:p>
      <w:pPr>
        <w:pStyle w:val="3"/>
        <w:rPr>
          <w:rFonts w:ascii="宋体" w:hAnsi="宋体" w:eastAsia="宋体" w:cs="宋体"/>
        </w:rPr>
      </w:pPr>
      <w:bookmarkStart w:id="123" w:name="_Toc14975"/>
      <w:bookmarkStart w:id="124" w:name="_Toc20792"/>
      <w:r>
        <w:rPr>
          <w:rFonts w:hint="eastAsia" w:ascii="宋体" w:hAnsi="宋体" w:eastAsia="宋体" w:cs="宋体"/>
        </w:rPr>
        <w:t>第五部分 评审程序、方法和标准</w:t>
      </w:r>
      <w:bookmarkEnd w:id="123"/>
      <w:bookmarkEnd w:id="124"/>
    </w:p>
    <w:p>
      <w:pPr>
        <w:rPr>
          <w:rFonts w:ascii="宋体" w:hAnsi="宋体" w:cs="宋体"/>
          <w:sz w:val="24"/>
        </w:rPr>
      </w:pPr>
    </w:p>
    <w:p>
      <w:pPr>
        <w:rPr>
          <w:rFonts w:ascii="宋体" w:hAnsi="宋体" w:cs="宋体"/>
          <w:sz w:val="24"/>
        </w:rPr>
      </w:pPr>
    </w:p>
    <w:p>
      <w:pPr>
        <w:numPr>
          <w:ilvl w:val="0"/>
          <w:numId w:val="6"/>
        </w:numPr>
        <w:tabs>
          <w:tab w:val="left" w:pos="1050"/>
          <w:tab w:val="clear" w:pos="960"/>
        </w:tabs>
        <w:spacing w:line="360" w:lineRule="auto"/>
        <w:ind w:left="964" w:hanging="482"/>
        <w:outlineLvl w:val="1"/>
        <w:rPr>
          <w:rFonts w:ascii="宋体" w:hAnsi="宋体" w:cs="宋体"/>
          <w:b/>
          <w:sz w:val="24"/>
        </w:rPr>
      </w:pPr>
      <w:bookmarkStart w:id="125" w:name="_Toc3864"/>
      <w:bookmarkStart w:id="126" w:name="_Toc317237623"/>
      <w:r>
        <w:rPr>
          <w:rFonts w:hint="eastAsia" w:ascii="宋体" w:hAnsi="宋体" w:cs="宋体"/>
          <w:b/>
          <w:sz w:val="24"/>
        </w:rPr>
        <w:t>总则</w:t>
      </w:r>
      <w:bookmarkEnd w:id="125"/>
      <w:bookmarkEnd w:id="126"/>
    </w:p>
    <w:p>
      <w:pPr>
        <w:spacing w:line="360" w:lineRule="auto"/>
        <w:ind w:firstLine="480" w:firstLineChars="200"/>
        <w:rPr>
          <w:rFonts w:ascii="宋体" w:hAnsi="宋体" w:cs="宋体"/>
          <w:sz w:val="24"/>
        </w:rPr>
      </w:pPr>
      <w:r>
        <w:rPr>
          <w:rFonts w:hint="eastAsia" w:ascii="宋体" w:hAnsi="宋体" w:cs="宋体"/>
          <w:sz w:val="24"/>
        </w:rPr>
        <w:t>1.1 根据《中华人民共和国政府采购法》、《政府采购竞争性磋商采购方式管理暂行办法》和《政府采购货物和服务招标投标管理办法》（财政部第87号令）等法律和规章，结合本采购项目特点制定本评审办法。</w:t>
      </w:r>
    </w:p>
    <w:p>
      <w:pPr>
        <w:spacing w:line="360" w:lineRule="auto"/>
        <w:ind w:firstLine="480" w:firstLineChars="200"/>
        <w:rPr>
          <w:rFonts w:ascii="宋体" w:hAnsi="宋体" w:cs="宋体"/>
          <w:sz w:val="24"/>
        </w:rPr>
      </w:pPr>
      <w:r>
        <w:rPr>
          <w:rFonts w:hint="eastAsia" w:ascii="宋体" w:hAnsi="宋体" w:cs="宋体"/>
          <w:sz w:val="24"/>
        </w:rPr>
        <w:t>1.2 磋商工作由采购人、采购代理机构负责组织，评审由采购人、采购代理机构依法组建的磋商小组负责。磋商小组由采购人代表和有关技术、经济等方面的专家组成。</w:t>
      </w:r>
    </w:p>
    <w:p>
      <w:pPr>
        <w:spacing w:line="360" w:lineRule="auto"/>
        <w:ind w:firstLine="480" w:firstLineChars="200"/>
        <w:rPr>
          <w:rFonts w:ascii="宋体" w:hAnsi="宋体" w:cs="宋体"/>
          <w:sz w:val="24"/>
        </w:rPr>
      </w:pPr>
      <w:r>
        <w:rPr>
          <w:rFonts w:hint="eastAsia" w:ascii="宋体" w:hAnsi="宋体" w:cs="宋体"/>
          <w:sz w:val="24"/>
        </w:rPr>
        <w:t>1.3 磋商小组成员应当按照客观、公正、审慎的原则，根据磋商文件规定的评审程序、评审方法和评审标准进行独立评审。未实质性响应磋商文件的响应文件按无效响应处理，磋商小组应当告知提交响应文件的供应商。</w:t>
      </w:r>
    </w:p>
    <w:p>
      <w:pPr>
        <w:spacing w:line="360" w:lineRule="auto"/>
        <w:ind w:firstLine="480" w:firstLineChars="200"/>
        <w:rPr>
          <w:rFonts w:ascii="宋体" w:hAnsi="宋体" w:cs="宋体"/>
          <w:sz w:val="24"/>
        </w:rPr>
      </w:pPr>
      <w:r>
        <w:rPr>
          <w:rFonts w:hint="eastAsia" w:ascii="宋体" w:hAnsi="宋体" w:cs="宋体"/>
          <w:sz w:val="24"/>
        </w:rPr>
        <w:t>1.4 评审过程严格保密。供应商对磋商小组的评审过程或合同授予决定施加影响的任何行为都可能导致其响应文件被拒绝。</w:t>
      </w:r>
    </w:p>
    <w:p>
      <w:pPr>
        <w:spacing w:line="360" w:lineRule="auto"/>
        <w:ind w:firstLine="480" w:firstLineChars="200"/>
        <w:rPr>
          <w:rFonts w:ascii="宋体" w:hAnsi="宋体" w:cs="宋体"/>
          <w:sz w:val="24"/>
        </w:rPr>
      </w:pPr>
      <w:r>
        <w:rPr>
          <w:rFonts w:hint="eastAsia" w:ascii="宋体" w:hAnsi="宋体" w:cs="宋体"/>
          <w:sz w:val="24"/>
        </w:rPr>
        <w:t>1.5 磋商小组发现磋商文件表述不明确或需要说明的事项，可提请采购人、采购代理机构书面解释说明。</w:t>
      </w:r>
    </w:p>
    <w:p>
      <w:pPr>
        <w:spacing w:line="360" w:lineRule="auto"/>
        <w:ind w:firstLine="480" w:firstLineChars="200"/>
        <w:rPr>
          <w:rFonts w:ascii="宋体" w:hAnsi="宋体" w:cs="宋体"/>
          <w:sz w:val="24"/>
        </w:rPr>
      </w:pPr>
      <w:r>
        <w:rPr>
          <w:rFonts w:hint="eastAsia" w:ascii="宋体" w:hAnsi="宋体" w:cs="宋体"/>
          <w:sz w:val="24"/>
        </w:rPr>
        <w:t>1.6 磋商小组对响应文件的判定，只依据响应文件和磋商过程中认定的文件，不依据磋商后的任何外来证明。</w:t>
      </w:r>
    </w:p>
    <w:p>
      <w:pPr>
        <w:numPr>
          <w:ilvl w:val="0"/>
          <w:numId w:val="6"/>
        </w:numPr>
        <w:tabs>
          <w:tab w:val="left" w:pos="1050"/>
          <w:tab w:val="clear" w:pos="960"/>
        </w:tabs>
        <w:spacing w:line="360" w:lineRule="auto"/>
        <w:ind w:left="964" w:hanging="482"/>
        <w:outlineLvl w:val="1"/>
        <w:rPr>
          <w:rFonts w:ascii="宋体" w:hAnsi="宋体" w:cs="宋体"/>
          <w:b/>
          <w:sz w:val="24"/>
        </w:rPr>
      </w:pPr>
      <w:bookmarkStart w:id="127" w:name="_Toc29597"/>
      <w:r>
        <w:rPr>
          <w:rFonts w:hint="eastAsia" w:ascii="宋体" w:hAnsi="宋体" w:cs="宋体"/>
          <w:b/>
          <w:sz w:val="24"/>
        </w:rPr>
        <w:t>评审程序、评审方法和评审标准</w:t>
      </w:r>
      <w:bookmarkEnd w:id="127"/>
    </w:p>
    <w:p>
      <w:pPr>
        <w:spacing w:line="360" w:lineRule="auto"/>
        <w:ind w:firstLine="482" w:firstLineChars="200"/>
        <w:rPr>
          <w:rFonts w:ascii="宋体" w:hAnsi="宋体" w:cs="宋体"/>
          <w:b/>
          <w:sz w:val="24"/>
        </w:rPr>
      </w:pPr>
      <w:r>
        <w:rPr>
          <w:rFonts w:hint="eastAsia" w:ascii="宋体" w:hAnsi="宋体" w:cs="宋体"/>
          <w:b/>
          <w:sz w:val="24"/>
        </w:rPr>
        <w:t>1、响应文件的资格性、符合性和响应程度审查（见附件1）</w:t>
      </w:r>
    </w:p>
    <w:p>
      <w:pPr>
        <w:spacing w:line="360" w:lineRule="auto"/>
        <w:ind w:firstLine="480" w:firstLineChars="200"/>
        <w:rPr>
          <w:rFonts w:ascii="宋体" w:hAnsi="宋体" w:cs="宋体"/>
          <w:sz w:val="24"/>
        </w:rPr>
      </w:pPr>
      <w:r>
        <w:rPr>
          <w:rFonts w:hint="eastAsia" w:ascii="宋体" w:hAnsi="宋体" w:cs="宋体"/>
          <w:sz w:val="24"/>
        </w:rPr>
        <w:t>1.1磋商小组会根据《审查表》，对投标人的资格和投标文件的符合性进行评审。只有对资格性审查和符合性审查所列各项做出实质性响应的投标文件才能通过初步评审。对投标是否实质响应招标文件的要求产生争议的，磋商小组以记名方式表决，得票超过半数的投标人有资格进入下一阶段的评审，否则被淘汰。</w:t>
      </w:r>
    </w:p>
    <w:p>
      <w:pPr>
        <w:spacing w:line="360" w:lineRule="auto"/>
        <w:ind w:firstLine="480" w:firstLineChars="200"/>
        <w:rPr>
          <w:rFonts w:ascii="宋体" w:hAnsi="宋体" w:cs="宋体"/>
          <w:sz w:val="24"/>
        </w:rPr>
      </w:pPr>
      <w:r>
        <w:rPr>
          <w:rFonts w:hint="eastAsia" w:ascii="宋体" w:hAnsi="宋体" w:cs="宋体"/>
          <w:sz w:val="24"/>
        </w:rPr>
        <w:t>1.2磋商小组将审查响应文件是否完整、有关资料证明文件是否真实有效、文件签署是否合格、投标有效期是否满足要求、投标文件的总体编排是否基本有序等。</w:t>
      </w:r>
    </w:p>
    <w:p>
      <w:pPr>
        <w:spacing w:line="360" w:lineRule="auto"/>
        <w:ind w:firstLine="480" w:firstLineChars="200"/>
        <w:rPr>
          <w:rFonts w:ascii="宋体" w:hAnsi="宋体" w:cs="宋体"/>
          <w:sz w:val="24"/>
        </w:rPr>
      </w:pPr>
      <w:r>
        <w:rPr>
          <w:rFonts w:hint="eastAsia" w:ascii="宋体" w:hAnsi="宋体" w:cs="宋体"/>
          <w:sz w:val="24"/>
        </w:rPr>
        <w:t>1.3在详细评审之前，磋商小组要审查每份响应文件是否实质上响应了招标文件的要求。实质上响应的投标，应该是符合招标文件全部条款、条件和规格的要求，没有重大偏离或保留的投标。所谓重大偏离或保留，是指实质上影响合同的供货范围、质量和性能；或者实质上与招标文件不一致，而且限制了合同中采购人的权利或投标人的义务；纠正这些偏离或保留，将会对其他实质上的响应要求的投标人的竞争地位产生不公正的影响。磋商小组认定响应文件是否响应招标文件的要求，只根据响应文件本身的内容，而不寻找外部的证据。</w:t>
      </w:r>
    </w:p>
    <w:p>
      <w:pPr>
        <w:spacing w:line="360" w:lineRule="auto"/>
        <w:ind w:firstLine="480" w:firstLineChars="200"/>
        <w:rPr>
          <w:rFonts w:ascii="宋体" w:hAnsi="宋体" w:cs="宋体"/>
          <w:sz w:val="24"/>
        </w:rPr>
      </w:pPr>
      <w:r>
        <w:rPr>
          <w:rFonts w:hint="eastAsia" w:ascii="宋体" w:hAnsi="宋体" w:cs="宋体"/>
          <w:bCs/>
          <w:sz w:val="24"/>
        </w:rPr>
        <w:t>1.4 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供应商的澄清、说明或者更正应当由法定代表人或其授权代表签字或者加盖公章。由授权代表签字的，应当附法定代表人授权书。供应商为自然人的，应当由本人签字并附身份证明。</w:t>
      </w:r>
    </w:p>
    <w:p>
      <w:pPr>
        <w:spacing w:line="560" w:lineRule="exact"/>
        <w:ind w:firstLine="480" w:firstLineChars="200"/>
        <w:rPr>
          <w:rFonts w:ascii="宋体" w:hAnsi="宋体" w:cs="宋体"/>
          <w:sz w:val="24"/>
        </w:rPr>
      </w:pPr>
      <w:r>
        <w:rPr>
          <w:rFonts w:hint="eastAsia" w:ascii="宋体" w:hAnsi="宋体" w:cs="宋体"/>
          <w:sz w:val="24"/>
        </w:rPr>
        <w:t>1.5无效投标的认定</w:t>
      </w:r>
    </w:p>
    <w:p>
      <w:pPr>
        <w:spacing w:line="560" w:lineRule="exact"/>
        <w:ind w:firstLine="482" w:firstLineChars="200"/>
        <w:rPr>
          <w:rFonts w:ascii="宋体" w:hAnsi="宋体" w:cs="宋体"/>
          <w:b/>
          <w:sz w:val="24"/>
        </w:rPr>
      </w:pPr>
      <w:r>
        <w:rPr>
          <w:rFonts w:hint="eastAsia" w:ascii="宋体" w:hAnsi="宋体" w:cs="宋体"/>
          <w:b/>
          <w:sz w:val="24"/>
        </w:rPr>
        <w:t>投标文件出现（但不限于）下列情况的将被认定为无效投标：</w:t>
      </w:r>
    </w:p>
    <w:p>
      <w:pPr>
        <w:numPr>
          <w:ilvl w:val="0"/>
          <w:numId w:val="7"/>
        </w:numPr>
        <w:spacing w:line="360" w:lineRule="auto"/>
        <w:ind w:firstLineChars="200"/>
        <w:rPr>
          <w:rFonts w:ascii="宋体" w:hAnsi="宋体" w:cs="宋体"/>
          <w:sz w:val="24"/>
        </w:rPr>
      </w:pPr>
      <w:r>
        <w:rPr>
          <w:rFonts w:hint="eastAsia" w:ascii="宋体" w:hAnsi="宋体" w:cs="宋体"/>
          <w:sz w:val="24"/>
        </w:rPr>
        <w:t>投标人未按要求提供营业执照等资格证明文件；</w:t>
      </w:r>
    </w:p>
    <w:p>
      <w:pPr>
        <w:numPr>
          <w:ilvl w:val="0"/>
          <w:numId w:val="7"/>
        </w:numPr>
        <w:spacing w:line="360" w:lineRule="auto"/>
        <w:ind w:firstLineChars="200"/>
        <w:rPr>
          <w:rFonts w:ascii="宋体" w:hAnsi="宋体" w:cs="宋体"/>
          <w:sz w:val="24"/>
        </w:rPr>
      </w:pPr>
      <w:r>
        <w:rPr>
          <w:rFonts w:hint="eastAsia" w:ascii="宋体" w:hAnsi="宋体" w:cs="宋体"/>
          <w:sz w:val="24"/>
        </w:rPr>
        <w:t>投标人未提交投标保证金或投标保证金金额不足；</w:t>
      </w:r>
    </w:p>
    <w:p>
      <w:pPr>
        <w:numPr>
          <w:ilvl w:val="0"/>
          <w:numId w:val="7"/>
        </w:numPr>
        <w:spacing w:line="360" w:lineRule="auto"/>
        <w:ind w:firstLineChars="200"/>
        <w:rPr>
          <w:rFonts w:ascii="宋体" w:hAnsi="宋体" w:cs="宋体"/>
          <w:sz w:val="24"/>
        </w:rPr>
      </w:pPr>
      <w:r>
        <w:rPr>
          <w:rFonts w:hint="eastAsia" w:ascii="宋体" w:hAnsi="宋体" w:cs="宋体"/>
          <w:sz w:val="24"/>
        </w:rPr>
        <w:t>投标有效期不足；</w:t>
      </w:r>
    </w:p>
    <w:p>
      <w:pPr>
        <w:numPr>
          <w:ilvl w:val="0"/>
          <w:numId w:val="7"/>
        </w:numPr>
        <w:spacing w:line="360" w:lineRule="auto"/>
        <w:ind w:firstLineChars="200"/>
        <w:rPr>
          <w:rFonts w:ascii="宋体" w:hAnsi="宋体" w:cs="宋体"/>
          <w:sz w:val="24"/>
        </w:rPr>
      </w:pPr>
      <w:r>
        <w:rPr>
          <w:rFonts w:hint="eastAsia" w:ascii="宋体" w:hAnsi="宋体" w:cs="宋体"/>
          <w:sz w:val="24"/>
        </w:rPr>
        <w:t>投标文件未按招标文件规定要求填写投标内容及签名盖章；</w:t>
      </w:r>
    </w:p>
    <w:p>
      <w:pPr>
        <w:numPr>
          <w:ilvl w:val="0"/>
          <w:numId w:val="7"/>
        </w:numPr>
        <w:spacing w:line="360" w:lineRule="auto"/>
        <w:ind w:firstLineChars="200"/>
        <w:rPr>
          <w:rFonts w:ascii="宋体" w:hAnsi="宋体" w:cs="宋体"/>
          <w:sz w:val="24"/>
        </w:rPr>
      </w:pPr>
      <w:r>
        <w:rPr>
          <w:rFonts w:hint="eastAsia" w:ascii="宋体" w:hAnsi="宋体" w:cs="宋体"/>
          <w:sz w:val="24"/>
        </w:rPr>
        <w:t>投标报价超过了采购预算（最高限价），采购人不能支付的；</w:t>
      </w:r>
    </w:p>
    <w:p>
      <w:pPr>
        <w:numPr>
          <w:ilvl w:val="0"/>
          <w:numId w:val="7"/>
        </w:numPr>
        <w:spacing w:line="360" w:lineRule="auto"/>
        <w:ind w:firstLineChars="200"/>
        <w:rPr>
          <w:rFonts w:ascii="宋体" w:hAnsi="宋体" w:cs="宋体"/>
          <w:sz w:val="24"/>
        </w:rPr>
      </w:pPr>
      <w:r>
        <w:rPr>
          <w:rFonts w:hint="eastAsia" w:ascii="宋体" w:hAnsi="宋体" w:cs="宋体"/>
          <w:kern w:val="0"/>
          <w:sz w:val="24"/>
          <w:szCs w:val="21"/>
        </w:rPr>
        <w:t>投标报价明显过低，可能低于其成本价，而投标人不能作出合理的说明；</w:t>
      </w:r>
    </w:p>
    <w:p>
      <w:pPr>
        <w:numPr>
          <w:ilvl w:val="0"/>
          <w:numId w:val="7"/>
        </w:numPr>
        <w:spacing w:line="360" w:lineRule="auto"/>
        <w:ind w:firstLineChars="200"/>
        <w:rPr>
          <w:rFonts w:ascii="宋体" w:hAnsi="宋体" w:cs="宋体"/>
          <w:bCs/>
          <w:sz w:val="24"/>
        </w:rPr>
      </w:pPr>
      <w:r>
        <w:rPr>
          <w:rFonts w:hint="eastAsia" w:ascii="宋体" w:hAnsi="宋体" w:cs="宋体"/>
          <w:sz w:val="24"/>
        </w:rPr>
        <w:t>评审委员会认为投标未实质性响应招标文件要求的。</w:t>
      </w:r>
    </w:p>
    <w:p>
      <w:pPr>
        <w:spacing w:line="360" w:lineRule="auto"/>
        <w:ind w:firstLine="482" w:firstLineChars="200"/>
        <w:rPr>
          <w:rFonts w:ascii="宋体" w:hAnsi="宋体" w:cs="宋体"/>
          <w:b/>
          <w:sz w:val="24"/>
        </w:rPr>
      </w:pPr>
      <w:r>
        <w:rPr>
          <w:rFonts w:hint="eastAsia" w:ascii="宋体" w:hAnsi="宋体" w:cs="宋体"/>
          <w:b/>
          <w:sz w:val="24"/>
        </w:rPr>
        <w:t>2、分别与单一供应商进行磋商</w:t>
      </w:r>
    </w:p>
    <w:p>
      <w:pPr>
        <w:spacing w:line="360" w:lineRule="auto"/>
        <w:ind w:firstLine="480" w:firstLineChars="200"/>
        <w:rPr>
          <w:rFonts w:ascii="宋体" w:hAnsi="宋体" w:cs="宋体"/>
          <w:bCs/>
          <w:sz w:val="24"/>
        </w:rPr>
      </w:pPr>
      <w:r>
        <w:rPr>
          <w:rFonts w:hint="eastAsia" w:ascii="宋体" w:hAnsi="宋体" w:cs="宋体"/>
          <w:bCs/>
          <w:sz w:val="24"/>
        </w:rPr>
        <w:t>2.1 磋商小组所有成员应当集中与单一供应商分别进行磋商，并给予所有参加磋商的供应商平等的磋商机会。</w:t>
      </w:r>
    </w:p>
    <w:p>
      <w:pPr>
        <w:spacing w:line="360" w:lineRule="auto"/>
        <w:ind w:firstLine="480" w:firstLineChars="200"/>
        <w:rPr>
          <w:rFonts w:ascii="宋体" w:hAnsi="宋体" w:cs="宋体"/>
          <w:bCs/>
          <w:sz w:val="24"/>
        </w:rPr>
      </w:pPr>
      <w:r>
        <w:rPr>
          <w:rFonts w:hint="eastAsia" w:ascii="宋体" w:hAnsi="宋体" w:cs="宋体"/>
          <w:bCs/>
          <w:sz w:val="24"/>
        </w:rPr>
        <w:t>2.2 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书面形式同时通知所有参加磋商的供应商。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spacing w:line="360" w:lineRule="auto"/>
        <w:ind w:firstLine="482" w:firstLineChars="200"/>
        <w:rPr>
          <w:rFonts w:ascii="宋体" w:hAnsi="宋体" w:cs="宋体"/>
          <w:b/>
          <w:sz w:val="24"/>
        </w:rPr>
      </w:pPr>
      <w:r>
        <w:rPr>
          <w:rFonts w:hint="eastAsia" w:ascii="宋体" w:hAnsi="宋体" w:cs="宋体"/>
          <w:b/>
          <w:sz w:val="24"/>
        </w:rPr>
        <w:t>3、供应商提交最后报价</w:t>
      </w:r>
    </w:p>
    <w:p>
      <w:pPr>
        <w:spacing w:line="360" w:lineRule="auto"/>
        <w:ind w:firstLine="480" w:firstLineChars="200"/>
        <w:rPr>
          <w:rFonts w:ascii="宋体" w:hAnsi="宋体" w:cs="宋体"/>
          <w:bCs/>
          <w:sz w:val="24"/>
        </w:rPr>
      </w:pPr>
      <w:r>
        <w:rPr>
          <w:rFonts w:hint="eastAsia" w:ascii="宋体" w:hAnsi="宋体" w:cs="宋体"/>
          <w:bCs/>
          <w:sz w:val="24"/>
        </w:rPr>
        <w:t>3.1 磋商文件能够详细列明采购标的的技术、服务要求的，磋商结束后，磋商小组应当要求所有实质性响应的供应商在规定时间内提交最后报价，提交最后报价的供应商不得少于3家。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最后报价是供应商响应文件的有效组成部分。</w:t>
      </w:r>
    </w:p>
    <w:p>
      <w:pPr>
        <w:spacing w:line="360" w:lineRule="auto"/>
        <w:ind w:firstLine="480" w:firstLineChars="200"/>
        <w:rPr>
          <w:rFonts w:ascii="宋体" w:hAnsi="宋体" w:cs="宋体"/>
          <w:bCs/>
          <w:sz w:val="24"/>
        </w:rPr>
      </w:pPr>
      <w:r>
        <w:rPr>
          <w:rFonts w:hint="eastAsia" w:ascii="宋体" w:hAnsi="宋体" w:cs="宋体"/>
          <w:bCs/>
          <w:sz w:val="24"/>
        </w:rPr>
        <w:t>3.2 已提交响应文件的供应商，在提交最后报价之前，可以根据磋商情况退出磋商。采购人、采购代理机构应当退还退出磋商的供应商的磋商保证金。</w:t>
      </w:r>
    </w:p>
    <w:p>
      <w:pPr>
        <w:spacing w:line="360" w:lineRule="auto"/>
        <w:ind w:firstLine="482" w:firstLineChars="200"/>
        <w:rPr>
          <w:rFonts w:ascii="宋体" w:hAnsi="宋体" w:cs="宋体"/>
          <w:b/>
          <w:sz w:val="24"/>
        </w:rPr>
      </w:pPr>
      <w:r>
        <w:rPr>
          <w:rFonts w:hint="eastAsia" w:ascii="宋体" w:hAnsi="宋体" w:cs="宋体"/>
          <w:b/>
          <w:sz w:val="24"/>
        </w:rPr>
        <w:t>4、综合评分（见附件2）</w:t>
      </w:r>
    </w:p>
    <w:p>
      <w:pPr>
        <w:spacing w:line="360" w:lineRule="auto"/>
        <w:ind w:firstLine="480" w:firstLineChars="200"/>
        <w:rPr>
          <w:rFonts w:ascii="宋体" w:hAnsi="宋体" w:cs="宋体"/>
          <w:bCs/>
          <w:sz w:val="24"/>
        </w:rPr>
      </w:pPr>
      <w:r>
        <w:rPr>
          <w:rFonts w:hint="eastAsia" w:ascii="宋体" w:hAnsi="宋体" w:cs="宋体"/>
          <w:bCs/>
          <w:sz w:val="24"/>
        </w:rPr>
        <w:t>4.1 经磋商确定最终采购需求和提交最后报价的供应商后，由磋商小组采用综合评分法对提交最后报价的供应商的响应文件和最后报价进行综合评分。</w:t>
      </w:r>
    </w:p>
    <w:p>
      <w:pPr>
        <w:spacing w:line="360" w:lineRule="auto"/>
        <w:ind w:firstLine="480" w:firstLineChars="200"/>
        <w:rPr>
          <w:rFonts w:ascii="宋体" w:hAnsi="宋体" w:cs="宋体"/>
          <w:bCs/>
          <w:sz w:val="24"/>
        </w:rPr>
      </w:pPr>
      <w:r>
        <w:rPr>
          <w:rFonts w:hint="eastAsia" w:ascii="宋体" w:hAnsi="宋体" w:cs="宋体"/>
          <w:bCs/>
          <w:sz w:val="24"/>
        </w:rPr>
        <w:t>综合评分法，是指响应文件满足磋商文件全部实质性要求且按评审因素的量化指标评审得分最高的供应商为排名第一的成交候选人的评审方法。</w:t>
      </w:r>
    </w:p>
    <w:p>
      <w:pPr>
        <w:spacing w:line="360" w:lineRule="auto"/>
        <w:ind w:firstLine="480" w:firstLineChars="200"/>
        <w:rPr>
          <w:rFonts w:ascii="宋体" w:hAnsi="宋体" w:cs="宋体"/>
          <w:bCs/>
          <w:sz w:val="24"/>
        </w:rPr>
      </w:pPr>
      <w:r>
        <w:rPr>
          <w:rFonts w:hint="eastAsia" w:ascii="宋体" w:hAnsi="宋体" w:cs="宋体"/>
          <w:bCs/>
          <w:sz w:val="24"/>
        </w:rPr>
        <w:t>4.2 综合评分法评审标准中的分值设置应当与评审因素的量化指标相对应。磋商文件中没有规定的评审标准不得作为评审依据。</w:t>
      </w:r>
    </w:p>
    <w:p>
      <w:pPr>
        <w:spacing w:line="360" w:lineRule="auto"/>
        <w:ind w:firstLine="480" w:firstLineChars="200"/>
        <w:rPr>
          <w:rFonts w:ascii="宋体" w:hAnsi="宋体" w:cs="宋体"/>
          <w:bCs/>
          <w:sz w:val="24"/>
        </w:rPr>
      </w:pPr>
      <w:r>
        <w:rPr>
          <w:rFonts w:hint="eastAsia" w:ascii="宋体" w:hAnsi="宋体" w:cs="宋体"/>
          <w:bCs/>
          <w:sz w:val="24"/>
        </w:rPr>
        <w:t>评审时，磋商小组各成员应当独立对每个有效响应的文件进行评价、打分，然后汇总每个供应商每项评分因素的得分。</w:t>
      </w:r>
      <w:r>
        <w:rPr>
          <w:rFonts w:hint="eastAsia" w:ascii="宋体" w:hAnsi="宋体" w:cs="宋体"/>
          <w:b/>
          <w:sz w:val="24"/>
        </w:rPr>
        <w:t>每个供应商的最终得分为磋商小组各成员评分的平均值</w:t>
      </w:r>
      <w:r>
        <w:rPr>
          <w:rFonts w:hint="eastAsia" w:ascii="宋体" w:hAnsi="宋体" w:cs="宋体"/>
          <w:bCs/>
          <w:sz w:val="24"/>
        </w:rPr>
        <w:t>。评标过程中，不得去掉报价中的最高报价和最低报价。</w:t>
      </w:r>
    </w:p>
    <w:p>
      <w:pPr>
        <w:spacing w:line="360" w:lineRule="auto"/>
        <w:ind w:firstLine="482" w:firstLineChars="200"/>
        <w:rPr>
          <w:rFonts w:ascii="宋体" w:hAnsi="宋体" w:cs="宋体"/>
          <w:b/>
          <w:sz w:val="24"/>
        </w:rPr>
      </w:pPr>
      <w:r>
        <w:rPr>
          <w:rFonts w:hint="eastAsia" w:ascii="宋体" w:hAnsi="宋体" w:cs="宋体"/>
          <w:b/>
          <w:sz w:val="24"/>
        </w:rPr>
        <w:t>5、其他说明</w:t>
      </w:r>
    </w:p>
    <w:p>
      <w:pPr>
        <w:spacing w:line="360" w:lineRule="auto"/>
        <w:ind w:firstLine="480" w:firstLineChars="200"/>
        <w:rPr>
          <w:rFonts w:ascii="宋体" w:hAnsi="宋体" w:cs="宋体"/>
          <w:b/>
          <w:sz w:val="24"/>
        </w:rPr>
      </w:pPr>
      <w:r>
        <w:rPr>
          <w:rFonts w:hint="eastAsia" w:ascii="宋体" w:hAnsi="宋体" w:cs="宋体"/>
          <w:bCs/>
          <w:sz w:val="24"/>
        </w:rPr>
        <w:t>5.1根据《关于印发中小企业划型标准规定的通知》（工信部联企业〔2011〕300号）和《政府采购促进中小企业发展暂行办法》（财库〔2011〕181号）的规定，本项目对小型和微型企业产品的价格给予6%的扣除，</w:t>
      </w:r>
      <w:r>
        <w:rPr>
          <w:rFonts w:hint="eastAsia" w:ascii="宋体" w:hAnsi="宋体" w:cs="宋体"/>
          <w:b/>
          <w:sz w:val="24"/>
        </w:rPr>
        <w:t>用扣除后的价格参与价格评审</w:t>
      </w:r>
      <w:r>
        <w:rPr>
          <w:rFonts w:hint="eastAsia" w:ascii="宋体" w:hAnsi="宋体" w:cs="宋体"/>
          <w:bCs/>
          <w:sz w:val="24"/>
        </w:rPr>
        <w:t>。</w:t>
      </w:r>
      <w:r>
        <w:rPr>
          <w:rFonts w:hint="eastAsia" w:ascii="宋体" w:hAnsi="宋体" w:cs="宋体"/>
          <w:bCs/>
          <w:spacing w:val="-6"/>
          <w:sz w:val="24"/>
        </w:rPr>
        <w:t>扣除后的价格仅用来计算价格得分，中标金额以</w:t>
      </w:r>
      <w:r>
        <w:rPr>
          <w:rFonts w:hint="eastAsia" w:ascii="宋体" w:hAnsi="宋体" w:cs="宋体"/>
          <w:b/>
          <w:spacing w:val="-6"/>
          <w:sz w:val="24"/>
        </w:rPr>
        <w:t>最后报价</w:t>
      </w:r>
      <w:r>
        <w:rPr>
          <w:rFonts w:hint="eastAsia" w:ascii="宋体" w:hAnsi="宋体" w:cs="宋体"/>
          <w:bCs/>
          <w:spacing w:val="-6"/>
          <w:sz w:val="24"/>
        </w:rPr>
        <w:t>为准。供应商为小型和微型的，必须在《报价一览表》中注明，</w:t>
      </w:r>
      <w:r>
        <w:rPr>
          <w:rFonts w:hint="eastAsia" w:ascii="宋体" w:hAnsi="宋体" w:cs="宋体"/>
          <w:b/>
          <w:spacing w:val="-6"/>
          <w:sz w:val="24"/>
        </w:rPr>
        <w:t>并附有效证明文件</w:t>
      </w:r>
      <w:r>
        <w:rPr>
          <w:rFonts w:hint="eastAsia" w:ascii="宋体" w:hAnsi="宋体" w:cs="宋体"/>
          <w:bCs/>
          <w:spacing w:val="-6"/>
          <w:sz w:val="24"/>
        </w:rPr>
        <w:t>，否则将不进行价格扣除。</w:t>
      </w:r>
      <w:r>
        <w:rPr>
          <w:rFonts w:hint="eastAsia" w:ascii="宋体" w:hAnsi="宋体" w:cs="宋体"/>
          <w:b/>
          <w:sz w:val="24"/>
        </w:rPr>
        <w:t>小型、微型企业提供中型企业制造的货物的，视同为中型企业。</w:t>
      </w:r>
    </w:p>
    <w:p>
      <w:pPr>
        <w:spacing w:line="360" w:lineRule="auto"/>
        <w:ind w:firstLine="480" w:firstLineChars="200"/>
        <w:rPr>
          <w:rFonts w:ascii="宋体" w:hAnsi="宋体" w:cs="宋体"/>
          <w:bCs/>
          <w:sz w:val="24"/>
        </w:rPr>
      </w:pPr>
      <w:r>
        <w:rPr>
          <w:rFonts w:hint="eastAsia" w:ascii="宋体" w:hAnsi="宋体" w:cs="宋体"/>
          <w:bCs/>
          <w:sz w:val="24"/>
        </w:rPr>
        <w:t>5.2根据关于印发《节能产品政府采购实施意见》财库[2004]185号）文件通知的规定，本项目鼓励提供节能产品。投标人提供的产品在当期“节能产品政府采购清单”内的（须提供节能产品有效证明文件），按1%的优惠折算后计算投标报价得分。</w:t>
      </w:r>
    </w:p>
    <w:p>
      <w:pPr>
        <w:spacing w:line="360" w:lineRule="auto"/>
        <w:ind w:firstLine="480" w:firstLineChars="200"/>
        <w:rPr>
          <w:rFonts w:ascii="宋体" w:hAnsi="宋体" w:cs="宋体"/>
          <w:bCs/>
          <w:sz w:val="24"/>
        </w:rPr>
      </w:pPr>
      <w:r>
        <w:rPr>
          <w:rFonts w:hint="eastAsia" w:ascii="宋体" w:hAnsi="宋体" w:cs="宋体"/>
          <w:bCs/>
          <w:sz w:val="24"/>
        </w:rPr>
        <w:t>5.3本项目鼓励优先采购环境标志产品。</w:t>
      </w:r>
    </w:p>
    <w:p>
      <w:pPr>
        <w:spacing w:line="360" w:lineRule="auto"/>
        <w:ind w:firstLine="480" w:firstLineChars="200"/>
        <w:rPr>
          <w:rFonts w:ascii="宋体" w:hAnsi="宋体" w:cs="宋体"/>
          <w:bCs/>
          <w:sz w:val="24"/>
        </w:rPr>
      </w:pPr>
      <w:r>
        <w:rPr>
          <w:rFonts w:hint="eastAsia" w:ascii="宋体" w:hAnsi="宋体" w:cs="宋体"/>
          <w:bCs/>
          <w:sz w:val="24"/>
        </w:rPr>
        <w:t>5.4支持监狱企业发展。</w:t>
      </w:r>
    </w:p>
    <w:p>
      <w:pPr>
        <w:spacing w:line="360" w:lineRule="auto"/>
        <w:ind w:firstLine="480" w:firstLineChars="200"/>
        <w:rPr>
          <w:rFonts w:ascii="宋体" w:hAnsi="宋体" w:cs="宋体"/>
          <w:bCs/>
          <w:sz w:val="24"/>
        </w:rPr>
      </w:pPr>
      <w:r>
        <w:rPr>
          <w:rFonts w:hint="eastAsia" w:ascii="宋体" w:hAnsi="宋体" w:cs="宋体"/>
          <w:bCs/>
          <w:sz w:val="24"/>
        </w:rPr>
        <w:t>5.5</w:t>
      </w:r>
      <w:r>
        <w:rPr>
          <w:rFonts w:hint="eastAsia" w:ascii="宋体" w:hAnsi="宋体" w:cs="宋体"/>
          <w:sz w:val="24"/>
        </w:rPr>
        <w:t>根据《财政部 民政部 中国残疾人联合会关促进残疾人就业政府采购的通知》（财库〔2017〕141号）的规定</w:t>
      </w:r>
      <w:r>
        <w:rPr>
          <w:rFonts w:hint="eastAsia" w:ascii="宋体" w:hAnsi="宋体" w:cs="宋体"/>
          <w:bCs/>
          <w:sz w:val="24"/>
        </w:rPr>
        <w:t>，本项目对残疾人福利性单位的价格给予6%的扣除，</w:t>
      </w:r>
      <w:r>
        <w:rPr>
          <w:rFonts w:hint="eastAsia" w:ascii="宋体" w:hAnsi="宋体" w:cs="宋体"/>
          <w:b/>
          <w:sz w:val="24"/>
        </w:rPr>
        <w:t>用扣除后的价格参与价格评审</w:t>
      </w:r>
      <w:r>
        <w:rPr>
          <w:rFonts w:hint="eastAsia" w:ascii="宋体" w:hAnsi="宋体" w:cs="宋体"/>
          <w:bCs/>
          <w:sz w:val="24"/>
        </w:rPr>
        <w:t>。</w:t>
      </w:r>
      <w:r>
        <w:rPr>
          <w:rFonts w:hint="eastAsia" w:ascii="宋体" w:hAnsi="宋体" w:cs="宋体"/>
          <w:bCs/>
          <w:spacing w:val="-6"/>
          <w:sz w:val="24"/>
        </w:rPr>
        <w:t>扣除后的价格仅用来计算价格得分，中标金额以</w:t>
      </w:r>
      <w:r>
        <w:rPr>
          <w:rFonts w:hint="eastAsia" w:ascii="宋体" w:hAnsi="宋体" w:cs="宋体"/>
          <w:b/>
          <w:spacing w:val="-6"/>
          <w:sz w:val="24"/>
        </w:rPr>
        <w:t>最后报价</w:t>
      </w:r>
      <w:r>
        <w:rPr>
          <w:rFonts w:hint="eastAsia" w:ascii="宋体" w:hAnsi="宋体" w:cs="宋体"/>
          <w:bCs/>
          <w:spacing w:val="-6"/>
          <w:sz w:val="24"/>
        </w:rPr>
        <w:t>为准。供应商为</w:t>
      </w:r>
      <w:r>
        <w:rPr>
          <w:rFonts w:hint="eastAsia" w:ascii="宋体" w:hAnsi="宋体" w:cs="宋体"/>
          <w:bCs/>
          <w:sz w:val="24"/>
        </w:rPr>
        <w:t>残疾人福利性单位</w:t>
      </w:r>
      <w:r>
        <w:rPr>
          <w:rFonts w:hint="eastAsia" w:ascii="宋体" w:hAnsi="宋体" w:cs="宋体"/>
          <w:bCs/>
          <w:spacing w:val="-6"/>
          <w:sz w:val="24"/>
        </w:rPr>
        <w:t>的，必须在《报价一览表》中注明，</w:t>
      </w:r>
      <w:r>
        <w:rPr>
          <w:rFonts w:hint="eastAsia" w:ascii="宋体" w:hAnsi="宋体" w:cs="宋体"/>
          <w:b/>
          <w:spacing w:val="-6"/>
          <w:sz w:val="24"/>
        </w:rPr>
        <w:t>并附有效证明文件</w:t>
      </w:r>
      <w:r>
        <w:rPr>
          <w:rFonts w:hint="eastAsia" w:ascii="宋体" w:hAnsi="宋体" w:cs="宋体"/>
          <w:bCs/>
          <w:spacing w:val="-6"/>
          <w:sz w:val="24"/>
        </w:rPr>
        <w:t>，否则将不进行价格扣除。</w:t>
      </w:r>
      <w:r>
        <w:rPr>
          <w:rFonts w:hint="eastAsia" w:ascii="宋体" w:hAnsi="宋体" w:cs="宋体"/>
          <w:b/>
          <w:spacing w:val="-6"/>
          <w:sz w:val="24"/>
        </w:rPr>
        <w:t>残疾人福利性单位属于</w:t>
      </w:r>
      <w:r>
        <w:rPr>
          <w:rFonts w:hint="eastAsia" w:ascii="宋体" w:hAnsi="宋体" w:cs="宋体"/>
          <w:b/>
          <w:sz w:val="24"/>
        </w:rPr>
        <w:t>小型、微型企业的，不重复享受政策。</w:t>
      </w:r>
    </w:p>
    <w:p>
      <w:pPr>
        <w:spacing w:line="360" w:lineRule="auto"/>
        <w:ind w:firstLine="482" w:firstLineChars="200"/>
        <w:rPr>
          <w:rFonts w:ascii="宋体" w:hAnsi="宋体" w:cs="宋体"/>
          <w:b/>
          <w:sz w:val="24"/>
        </w:rPr>
      </w:pPr>
      <w:r>
        <w:rPr>
          <w:rFonts w:hint="eastAsia" w:ascii="宋体" w:hAnsi="宋体" w:cs="宋体"/>
          <w:b/>
          <w:sz w:val="24"/>
        </w:rPr>
        <w:t>6、推荐成交候选供应商</w:t>
      </w:r>
    </w:p>
    <w:p>
      <w:pPr>
        <w:spacing w:line="360" w:lineRule="auto"/>
        <w:ind w:firstLine="480" w:firstLineChars="200"/>
        <w:rPr>
          <w:rFonts w:ascii="宋体" w:hAnsi="宋体" w:cs="宋体"/>
          <w:bCs/>
          <w:sz w:val="24"/>
        </w:rPr>
      </w:pPr>
      <w:r>
        <w:rPr>
          <w:rFonts w:hint="eastAsia" w:ascii="宋体" w:hAnsi="宋体" w:cs="宋体"/>
          <w:bCs/>
          <w:sz w:val="24"/>
        </w:rPr>
        <w:t>6.1 磋商小组根据综合评分情况，按照评审得分由高到低顺序推荐3名以上成交候选供应商，并编写评审报告。</w:t>
      </w:r>
    </w:p>
    <w:p>
      <w:pPr>
        <w:spacing w:line="360" w:lineRule="auto"/>
        <w:ind w:firstLine="480" w:firstLineChars="200"/>
        <w:rPr>
          <w:rFonts w:ascii="宋体" w:hAnsi="宋体" w:cs="宋体"/>
          <w:bCs/>
          <w:sz w:val="24"/>
        </w:rPr>
      </w:pPr>
      <w:r>
        <w:rPr>
          <w:rFonts w:hint="eastAsia" w:ascii="宋体" w:hAnsi="宋体" w:cs="宋体"/>
          <w:bCs/>
          <w:sz w:val="24"/>
        </w:rPr>
        <w:t>6.2符合《政府采购竞争性磋商采购方式管理暂行办法》第二十一条第三款情形的，可以推荐2家成交候选供应商。评审得分相同的，按照最后报价由低到高的顺序推荐。评审得分且最后报价相同的并列。</w:t>
      </w:r>
    </w:p>
    <w:p>
      <w:pPr>
        <w:spacing w:line="360" w:lineRule="auto"/>
        <w:ind w:firstLine="482" w:firstLineChars="200"/>
        <w:rPr>
          <w:rFonts w:ascii="宋体" w:hAnsi="宋体" w:cs="宋体"/>
          <w:b/>
          <w:sz w:val="24"/>
        </w:rPr>
      </w:pPr>
      <w:r>
        <w:rPr>
          <w:rFonts w:hint="eastAsia" w:ascii="宋体" w:hAnsi="宋体" w:cs="宋体"/>
          <w:b/>
          <w:sz w:val="24"/>
        </w:rPr>
        <w:t>7、编写评标情况报告</w:t>
      </w:r>
    </w:p>
    <w:p>
      <w:pPr>
        <w:spacing w:line="360" w:lineRule="auto"/>
        <w:ind w:firstLine="482" w:firstLineChars="200"/>
        <w:rPr>
          <w:rFonts w:ascii="宋体" w:hAnsi="宋体" w:cs="宋体"/>
          <w:bCs/>
          <w:sz w:val="24"/>
        </w:rPr>
      </w:pPr>
      <w:r>
        <w:rPr>
          <w:rFonts w:hint="eastAsia" w:ascii="宋体" w:hAnsi="宋体" w:cs="宋体"/>
          <w:b/>
          <w:sz w:val="24"/>
        </w:rPr>
        <w:t>8、投标文件报价（最终报价）出现前后不一致的，除招标文件另有规定外，按照下列规定修正：</w:t>
      </w:r>
    </w:p>
    <w:p>
      <w:pPr>
        <w:spacing w:line="360" w:lineRule="auto"/>
        <w:ind w:firstLine="480" w:firstLineChars="200"/>
        <w:rPr>
          <w:rFonts w:ascii="宋体" w:hAnsi="宋体" w:cs="宋体"/>
          <w:bCs/>
          <w:sz w:val="24"/>
        </w:rPr>
      </w:pPr>
      <w:r>
        <w:rPr>
          <w:rFonts w:hint="eastAsia" w:ascii="宋体" w:hAnsi="宋体" w:cs="宋体"/>
          <w:bCs/>
          <w:sz w:val="24"/>
        </w:rPr>
        <w:t>(一)投标文件中开标一览表(报价表)内容与投标文件中相应内容不一致的，以开标一览表(报价表)为准;</w:t>
      </w:r>
    </w:p>
    <w:p>
      <w:pPr>
        <w:spacing w:line="360" w:lineRule="auto"/>
        <w:ind w:firstLine="480" w:firstLineChars="200"/>
        <w:rPr>
          <w:rFonts w:ascii="宋体" w:hAnsi="宋体" w:cs="宋体"/>
          <w:bCs/>
          <w:sz w:val="24"/>
        </w:rPr>
      </w:pPr>
      <w:r>
        <w:rPr>
          <w:rFonts w:hint="eastAsia" w:ascii="宋体" w:hAnsi="宋体" w:cs="宋体"/>
          <w:bCs/>
          <w:sz w:val="24"/>
        </w:rPr>
        <w:t>(二)大写金额和小写金额不一致的，以大写金额为准;</w:t>
      </w:r>
    </w:p>
    <w:p>
      <w:pPr>
        <w:spacing w:line="360" w:lineRule="auto"/>
        <w:ind w:firstLine="480" w:firstLineChars="200"/>
        <w:rPr>
          <w:rFonts w:ascii="宋体" w:hAnsi="宋体" w:cs="宋体"/>
          <w:bCs/>
          <w:sz w:val="24"/>
        </w:rPr>
      </w:pPr>
      <w:r>
        <w:rPr>
          <w:rFonts w:hint="eastAsia" w:ascii="宋体" w:hAnsi="宋体" w:cs="宋体"/>
          <w:bCs/>
          <w:sz w:val="24"/>
        </w:rPr>
        <w:t>(三)单价金额小数点或者百分比有明显错位的，以开标一览表的总价为准，并修改单价;</w:t>
      </w:r>
    </w:p>
    <w:p>
      <w:pPr>
        <w:spacing w:line="360" w:lineRule="auto"/>
        <w:ind w:firstLine="480" w:firstLineChars="200"/>
        <w:rPr>
          <w:rFonts w:ascii="宋体" w:hAnsi="宋体" w:cs="宋体"/>
          <w:bCs/>
          <w:sz w:val="24"/>
        </w:rPr>
      </w:pPr>
      <w:r>
        <w:rPr>
          <w:rFonts w:hint="eastAsia" w:ascii="宋体" w:hAnsi="宋体" w:cs="宋体"/>
          <w:bCs/>
          <w:sz w:val="24"/>
        </w:rPr>
        <w:t>(四)总价金额与按单价汇总金额不一致的，以单价金额计算结果为准。</w:t>
      </w:r>
    </w:p>
    <w:p>
      <w:pPr>
        <w:spacing w:line="360" w:lineRule="auto"/>
        <w:ind w:firstLine="480" w:firstLineChars="200"/>
        <w:rPr>
          <w:rFonts w:ascii="宋体" w:hAnsi="宋体" w:cs="宋体"/>
          <w:bCs/>
          <w:sz w:val="24"/>
        </w:rPr>
      </w:pPr>
      <w:r>
        <w:rPr>
          <w:rFonts w:hint="eastAsia" w:ascii="宋体" w:hAnsi="宋体" w:cs="宋体"/>
          <w:bCs/>
          <w:sz w:val="24"/>
        </w:rPr>
        <w:t>同时出现两种以上不一致的，按照前款规定的顺序修正。修正后的报价按照本办法第五十一条第二款的规定经投标人确认后产生约束力，投标人不确认的，其投标无效。</w:t>
      </w:r>
    </w:p>
    <w:p>
      <w:pPr>
        <w:spacing w:line="360" w:lineRule="auto"/>
        <w:ind w:firstLine="482" w:firstLineChars="200"/>
        <w:rPr>
          <w:rFonts w:ascii="宋体" w:hAnsi="宋体" w:cs="宋体"/>
          <w:b/>
          <w:sz w:val="24"/>
        </w:rPr>
      </w:pPr>
      <w:r>
        <w:rPr>
          <w:rFonts w:hint="eastAsia" w:ascii="宋体" w:hAnsi="宋体" w:cs="宋体"/>
          <w:b/>
          <w:sz w:val="24"/>
        </w:rPr>
        <w:t>9、终止采购</w:t>
      </w:r>
    </w:p>
    <w:p>
      <w:pPr>
        <w:spacing w:line="360" w:lineRule="auto"/>
        <w:ind w:firstLine="480" w:firstLineChars="200"/>
        <w:rPr>
          <w:rFonts w:ascii="宋体" w:hAnsi="宋体" w:cs="宋体"/>
          <w:bCs/>
          <w:sz w:val="24"/>
        </w:rPr>
      </w:pPr>
      <w:r>
        <w:rPr>
          <w:rFonts w:hint="eastAsia" w:ascii="宋体" w:hAnsi="宋体" w:cs="宋体"/>
          <w:bCs/>
          <w:sz w:val="24"/>
        </w:rPr>
        <w:t>出现下列情形之一的，采购人或者采购代理机构应当终止竞争性磋商采购活动，发布项目终止公告并说明原因，重新开展采购活动：</w:t>
      </w:r>
    </w:p>
    <w:p>
      <w:pPr>
        <w:spacing w:line="360" w:lineRule="auto"/>
        <w:ind w:firstLine="480" w:firstLineChars="200"/>
        <w:rPr>
          <w:rFonts w:ascii="宋体" w:hAnsi="宋体" w:cs="宋体"/>
          <w:bCs/>
          <w:sz w:val="24"/>
        </w:rPr>
      </w:pPr>
      <w:r>
        <w:rPr>
          <w:rFonts w:hint="eastAsia" w:ascii="宋体" w:hAnsi="宋体" w:cs="宋体"/>
          <w:bCs/>
          <w:sz w:val="24"/>
        </w:rPr>
        <w:t>（一）因情况变化，不再符合规定的竞争性磋商采购方式适用情形的；</w:t>
      </w:r>
    </w:p>
    <w:p>
      <w:pPr>
        <w:spacing w:line="360" w:lineRule="auto"/>
        <w:ind w:firstLine="480" w:firstLineChars="200"/>
        <w:rPr>
          <w:rFonts w:ascii="宋体" w:hAnsi="宋体" w:cs="宋体"/>
          <w:bCs/>
          <w:sz w:val="24"/>
        </w:rPr>
      </w:pPr>
      <w:r>
        <w:rPr>
          <w:rFonts w:hint="eastAsia" w:ascii="宋体" w:hAnsi="宋体" w:cs="宋体"/>
          <w:bCs/>
          <w:sz w:val="24"/>
        </w:rPr>
        <w:t>（二）出现影响采购公正的违法、违规行为的；</w:t>
      </w:r>
    </w:p>
    <w:p>
      <w:pPr>
        <w:spacing w:line="360" w:lineRule="auto"/>
        <w:ind w:firstLine="480" w:firstLineChars="200"/>
        <w:rPr>
          <w:rFonts w:ascii="宋体" w:hAnsi="宋体" w:cs="宋体"/>
          <w:bCs/>
          <w:sz w:val="24"/>
        </w:rPr>
      </w:pPr>
      <w:r>
        <w:rPr>
          <w:rFonts w:hint="eastAsia" w:ascii="宋体" w:hAnsi="宋体" w:cs="宋体"/>
          <w:bCs/>
          <w:sz w:val="24"/>
        </w:rPr>
        <w:t>（三）除《政府采购竞争性磋商采购方式管理暂行办法》第二十一条第三款规定的情形外，在采购过程中符合要求的供应商或者报价未超过采购预算的供应商不足3家的。</w:t>
      </w:r>
    </w:p>
    <w:p>
      <w:pPr>
        <w:spacing w:line="360" w:lineRule="auto"/>
        <w:ind w:firstLine="480" w:firstLineChars="200"/>
        <w:rPr>
          <w:rFonts w:ascii="宋体" w:hAnsi="宋体" w:cs="宋体"/>
          <w:bCs/>
          <w:sz w:val="24"/>
        </w:rPr>
      </w:pPr>
      <w:r>
        <w:rPr>
          <w:rFonts w:hint="eastAsia" w:ascii="宋体" w:hAnsi="宋体" w:cs="宋体"/>
          <w:bCs/>
          <w:sz w:val="24"/>
        </w:rPr>
        <w:t>在采购活动中因重大变故，采购任务取消的，采购人或者采购代理机构应当终止采购活动，通知所有参加采购活动的供应商，并将项目实施情况和采购任务取消原因报送本级财政部门。</w:t>
      </w:r>
    </w:p>
    <w:p>
      <w:pPr>
        <w:spacing w:line="360" w:lineRule="auto"/>
        <w:ind w:firstLine="482" w:firstLineChars="200"/>
        <w:rPr>
          <w:rFonts w:ascii="宋体" w:hAnsi="宋体" w:cs="宋体"/>
          <w:b/>
          <w:bCs/>
          <w:sz w:val="24"/>
        </w:rPr>
        <w:sectPr>
          <w:pgSz w:w="11906" w:h="16838"/>
          <w:pgMar w:top="1247" w:right="1247" w:bottom="1134" w:left="1644" w:header="851" w:footer="850" w:gutter="0"/>
          <w:cols w:space="720" w:num="1"/>
          <w:titlePg/>
          <w:docGrid w:type="lines" w:linePitch="321" w:charSpace="0"/>
        </w:sectPr>
      </w:pPr>
    </w:p>
    <w:p>
      <w:pPr>
        <w:pStyle w:val="2"/>
        <w:keepNext w:val="0"/>
        <w:keepLines w:val="0"/>
        <w:spacing w:beforeLines="50" w:afterLines="50" w:line="480" w:lineRule="auto"/>
        <w:jc w:val="center"/>
        <w:rPr>
          <w:rFonts w:cs="宋体"/>
          <w:color w:val="000000"/>
          <w:sz w:val="24"/>
          <w:szCs w:val="24"/>
        </w:rPr>
      </w:pPr>
      <w:r>
        <w:rPr>
          <w:rFonts w:hint="eastAsia" w:cs="宋体"/>
          <w:color w:val="000000"/>
          <w:sz w:val="24"/>
          <w:szCs w:val="24"/>
        </w:rPr>
        <w:t>第二次报价（格式）</w:t>
      </w:r>
    </w:p>
    <w:p>
      <w:pPr>
        <w:spacing w:before="8" w:line="130" w:lineRule="exact"/>
        <w:rPr>
          <w:rFonts w:ascii="宋体" w:hAnsi="宋体" w:cs="宋体"/>
          <w:sz w:val="13"/>
          <w:szCs w:val="13"/>
        </w:rPr>
      </w:pPr>
    </w:p>
    <w:p>
      <w:pPr>
        <w:tabs>
          <w:tab w:val="left" w:pos="6020"/>
        </w:tabs>
        <w:spacing w:line="444" w:lineRule="exact"/>
        <w:ind w:left="153" w:right="-20"/>
        <w:rPr>
          <w:rFonts w:ascii="宋体" w:hAnsi="宋体" w:cs="宋体"/>
          <w:b/>
          <w:bCs/>
          <w:sz w:val="24"/>
        </w:rPr>
      </w:pPr>
      <w:r>
        <w:rPr>
          <w:rFonts w:hint="eastAsia" w:ascii="宋体" w:hAnsi="宋体" w:cs="宋体"/>
          <w:b/>
          <w:bCs/>
          <w:sz w:val="24"/>
        </w:rPr>
        <w:t>项目名称：</w:t>
      </w:r>
    </w:p>
    <w:p>
      <w:pPr>
        <w:tabs>
          <w:tab w:val="left" w:pos="6020"/>
        </w:tabs>
        <w:spacing w:line="444" w:lineRule="exact"/>
        <w:ind w:left="153" w:right="-20"/>
        <w:rPr>
          <w:rFonts w:ascii="宋体" w:hAnsi="宋体" w:cs="宋体"/>
          <w:b/>
          <w:bCs/>
          <w:sz w:val="24"/>
        </w:rPr>
      </w:pPr>
      <w:r>
        <w:rPr>
          <w:rFonts w:hint="eastAsia" w:ascii="宋体" w:hAnsi="宋体" w:cs="宋体"/>
          <w:b/>
          <w:bCs/>
          <w:sz w:val="24"/>
        </w:rPr>
        <w:t>项目编号：</w:t>
      </w:r>
    </w:p>
    <w:p>
      <w:pPr>
        <w:tabs>
          <w:tab w:val="left" w:pos="6020"/>
        </w:tabs>
        <w:spacing w:line="444" w:lineRule="exact"/>
        <w:ind w:left="153" w:right="-20"/>
        <w:rPr>
          <w:rFonts w:ascii="宋体" w:hAnsi="宋体" w:cs="宋体"/>
          <w:b/>
          <w:bCs/>
          <w:sz w:val="24"/>
        </w:rPr>
      </w:pPr>
    </w:p>
    <w:p>
      <w:pPr>
        <w:spacing w:before="1" w:line="170" w:lineRule="exact"/>
        <w:rPr>
          <w:rFonts w:ascii="宋体" w:hAnsi="宋体" w:cs="宋体"/>
          <w:b/>
          <w:bCs/>
          <w:sz w:val="24"/>
        </w:rPr>
      </w:pPr>
    </w:p>
    <w:tbl>
      <w:tblPr>
        <w:tblStyle w:val="14"/>
        <w:tblW w:w="0" w:type="auto"/>
        <w:tblInd w:w="-515" w:type="dxa"/>
        <w:tblLayout w:type="fixed"/>
        <w:tblCellMar>
          <w:top w:w="0" w:type="dxa"/>
          <w:left w:w="0" w:type="dxa"/>
          <w:bottom w:w="0" w:type="dxa"/>
          <w:right w:w="0" w:type="dxa"/>
        </w:tblCellMar>
      </w:tblPr>
      <w:tblGrid>
        <w:gridCol w:w="1938"/>
        <w:gridCol w:w="1741"/>
        <w:gridCol w:w="5700"/>
      </w:tblGrid>
      <w:tr>
        <w:tblPrEx>
          <w:tblCellMar>
            <w:top w:w="0" w:type="dxa"/>
            <w:left w:w="0" w:type="dxa"/>
            <w:bottom w:w="0" w:type="dxa"/>
            <w:right w:w="0" w:type="dxa"/>
          </w:tblCellMar>
        </w:tblPrEx>
        <w:trPr>
          <w:trHeight w:val="1232" w:hRule="exact"/>
        </w:trPr>
        <w:tc>
          <w:tcPr>
            <w:tcW w:w="1938" w:type="dxa"/>
            <w:vMerge w:val="restart"/>
            <w:tcBorders>
              <w:top w:val="single" w:color="000000" w:sz="4" w:space="0"/>
              <w:left w:val="single" w:color="000000" w:sz="4" w:space="0"/>
              <w:right w:val="single" w:color="000000" w:sz="4" w:space="0"/>
            </w:tcBorders>
          </w:tcPr>
          <w:p>
            <w:pPr>
              <w:spacing w:line="200" w:lineRule="exact"/>
              <w:rPr>
                <w:rFonts w:ascii="宋体" w:hAnsi="宋体" w:cs="宋体"/>
                <w:b/>
                <w:bCs/>
                <w:sz w:val="24"/>
              </w:rPr>
            </w:pPr>
          </w:p>
          <w:p>
            <w:pPr>
              <w:spacing w:line="200" w:lineRule="exact"/>
              <w:rPr>
                <w:rFonts w:ascii="宋体" w:hAnsi="宋体" w:cs="宋体"/>
                <w:b/>
                <w:bCs/>
                <w:sz w:val="24"/>
              </w:rPr>
            </w:pPr>
          </w:p>
          <w:p>
            <w:pPr>
              <w:spacing w:line="200" w:lineRule="exact"/>
              <w:rPr>
                <w:rFonts w:ascii="宋体" w:hAnsi="宋体" w:cs="宋体"/>
                <w:b/>
                <w:bCs/>
                <w:sz w:val="24"/>
              </w:rPr>
            </w:pPr>
          </w:p>
          <w:p>
            <w:pPr>
              <w:spacing w:line="200" w:lineRule="exact"/>
              <w:rPr>
                <w:rFonts w:ascii="宋体" w:hAnsi="宋体" w:cs="宋体"/>
                <w:b/>
                <w:bCs/>
                <w:sz w:val="24"/>
              </w:rPr>
            </w:pPr>
          </w:p>
          <w:p>
            <w:pPr>
              <w:spacing w:before="12" w:line="280" w:lineRule="exact"/>
              <w:rPr>
                <w:rFonts w:ascii="宋体" w:hAnsi="宋体" w:cs="宋体"/>
                <w:b/>
                <w:bCs/>
                <w:sz w:val="24"/>
              </w:rPr>
            </w:pPr>
          </w:p>
          <w:p>
            <w:pPr>
              <w:ind w:left="565" w:right="545"/>
              <w:jc w:val="center"/>
              <w:rPr>
                <w:rFonts w:ascii="宋体" w:hAnsi="宋体" w:cs="宋体"/>
                <w:b/>
                <w:bCs/>
                <w:sz w:val="24"/>
              </w:rPr>
            </w:pPr>
            <w:r>
              <w:rPr>
                <w:rFonts w:hint="eastAsia" w:ascii="宋体" w:hAnsi="宋体" w:cs="宋体"/>
                <w:b/>
                <w:bCs/>
                <w:sz w:val="24"/>
              </w:rPr>
              <w:t>投标总价</w:t>
            </w:r>
          </w:p>
          <w:p>
            <w:pPr>
              <w:spacing w:before="6" w:line="140" w:lineRule="exact"/>
              <w:rPr>
                <w:rFonts w:ascii="宋体" w:hAnsi="宋体" w:cs="宋体"/>
                <w:b/>
                <w:bCs/>
                <w:sz w:val="24"/>
              </w:rPr>
            </w:pPr>
          </w:p>
          <w:p>
            <w:pPr>
              <w:ind w:left="217" w:right="61"/>
              <w:jc w:val="center"/>
              <w:rPr>
                <w:rFonts w:ascii="宋体" w:hAnsi="宋体" w:cs="宋体"/>
                <w:b/>
                <w:bCs/>
                <w:sz w:val="24"/>
              </w:rPr>
            </w:pPr>
            <w:r>
              <w:rPr>
                <w:rFonts w:hint="eastAsia" w:ascii="宋体" w:hAnsi="宋体" w:cs="宋体"/>
                <w:b/>
                <w:bCs/>
                <w:sz w:val="24"/>
              </w:rPr>
              <w:t>（人民币/元）</w:t>
            </w:r>
          </w:p>
        </w:tc>
        <w:tc>
          <w:tcPr>
            <w:tcW w:w="1741" w:type="dxa"/>
            <w:tcBorders>
              <w:top w:val="single" w:color="000000" w:sz="4" w:space="0"/>
              <w:left w:val="single" w:color="000000" w:sz="4" w:space="0"/>
              <w:bottom w:val="single" w:color="000000" w:sz="4" w:space="0"/>
              <w:right w:val="single" w:color="000000" w:sz="4" w:space="0"/>
            </w:tcBorders>
          </w:tcPr>
          <w:p>
            <w:pPr>
              <w:spacing w:before="8" w:line="120" w:lineRule="exact"/>
              <w:rPr>
                <w:rFonts w:ascii="宋体" w:hAnsi="宋体" w:cs="宋体"/>
                <w:b/>
                <w:bCs/>
                <w:sz w:val="24"/>
              </w:rPr>
            </w:pPr>
          </w:p>
          <w:p>
            <w:pPr>
              <w:spacing w:line="200" w:lineRule="exact"/>
              <w:rPr>
                <w:rFonts w:ascii="宋体" w:hAnsi="宋体" w:cs="宋体"/>
                <w:b/>
                <w:bCs/>
                <w:sz w:val="24"/>
              </w:rPr>
            </w:pPr>
          </w:p>
          <w:p>
            <w:pPr>
              <w:spacing w:line="200" w:lineRule="exact"/>
              <w:rPr>
                <w:rFonts w:ascii="宋体" w:hAnsi="宋体" w:cs="宋体"/>
                <w:b/>
                <w:bCs/>
                <w:sz w:val="24"/>
              </w:rPr>
            </w:pPr>
          </w:p>
          <w:p>
            <w:pPr>
              <w:ind w:left="383" w:right="-20"/>
              <w:rPr>
                <w:rFonts w:ascii="宋体" w:hAnsi="宋体" w:cs="宋体"/>
                <w:b/>
                <w:bCs/>
                <w:sz w:val="24"/>
              </w:rPr>
            </w:pPr>
            <w:r>
              <w:rPr>
                <w:rFonts w:hint="eastAsia" w:ascii="宋体" w:hAnsi="宋体" w:cs="宋体"/>
                <w:b/>
                <w:bCs/>
                <w:sz w:val="24"/>
              </w:rPr>
              <w:t>大写</w:t>
            </w:r>
          </w:p>
        </w:tc>
        <w:tc>
          <w:tcPr>
            <w:tcW w:w="5700" w:type="dxa"/>
            <w:tcBorders>
              <w:top w:val="single" w:color="000000" w:sz="4" w:space="0"/>
              <w:left w:val="single" w:color="000000" w:sz="4" w:space="0"/>
              <w:bottom w:val="single" w:color="000000" w:sz="4" w:space="0"/>
              <w:right w:val="single" w:color="000000" w:sz="4" w:space="0"/>
            </w:tcBorders>
          </w:tcPr>
          <w:p>
            <w:pPr>
              <w:rPr>
                <w:rFonts w:ascii="宋体" w:hAnsi="宋体" w:cs="宋体"/>
                <w:b/>
                <w:bCs/>
                <w:sz w:val="24"/>
              </w:rPr>
            </w:pPr>
          </w:p>
        </w:tc>
      </w:tr>
      <w:tr>
        <w:tblPrEx>
          <w:tblCellMar>
            <w:top w:w="0" w:type="dxa"/>
            <w:left w:w="0" w:type="dxa"/>
            <w:bottom w:w="0" w:type="dxa"/>
            <w:right w:w="0" w:type="dxa"/>
          </w:tblCellMar>
        </w:tblPrEx>
        <w:trPr>
          <w:trHeight w:val="1181" w:hRule="exact"/>
        </w:trPr>
        <w:tc>
          <w:tcPr>
            <w:tcW w:w="1938" w:type="dxa"/>
            <w:vMerge w:val="continue"/>
            <w:tcBorders>
              <w:left w:val="single" w:color="000000" w:sz="4" w:space="0"/>
              <w:bottom w:val="single" w:color="000000" w:sz="4" w:space="0"/>
              <w:right w:val="single" w:color="000000" w:sz="4" w:space="0"/>
            </w:tcBorders>
          </w:tcPr>
          <w:p>
            <w:pPr>
              <w:rPr>
                <w:rFonts w:ascii="宋体" w:hAnsi="宋体" w:cs="宋体"/>
                <w:b/>
                <w:bCs/>
                <w:sz w:val="24"/>
              </w:rPr>
            </w:pPr>
          </w:p>
        </w:tc>
        <w:tc>
          <w:tcPr>
            <w:tcW w:w="1741" w:type="dxa"/>
            <w:tcBorders>
              <w:top w:val="single" w:color="000000" w:sz="4" w:space="0"/>
              <w:left w:val="single" w:color="000000" w:sz="4" w:space="0"/>
              <w:bottom w:val="single" w:color="000000" w:sz="4" w:space="0"/>
              <w:right w:val="single" w:color="000000" w:sz="4" w:space="0"/>
            </w:tcBorders>
          </w:tcPr>
          <w:p>
            <w:pPr>
              <w:spacing w:before="9" w:line="160" w:lineRule="exact"/>
              <w:rPr>
                <w:rFonts w:ascii="宋体" w:hAnsi="宋体" w:cs="宋体"/>
                <w:b/>
                <w:bCs/>
                <w:sz w:val="24"/>
              </w:rPr>
            </w:pPr>
          </w:p>
          <w:p>
            <w:pPr>
              <w:spacing w:line="200" w:lineRule="exact"/>
              <w:rPr>
                <w:rFonts w:ascii="宋体" w:hAnsi="宋体" w:cs="宋体"/>
                <w:b/>
                <w:bCs/>
                <w:sz w:val="24"/>
              </w:rPr>
            </w:pPr>
          </w:p>
          <w:p>
            <w:pPr>
              <w:spacing w:line="200" w:lineRule="exact"/>
              <w:rPr>
                <w:rFonts w:ascii="宋体" w:hAnsi="宋体" w:cs="宋体"/>
                <w:b/>
                <w:bCs/>
                <w:sz w:val="24"/>
              </w:rPr>
            </w:pPr>
          </w:p>
          <w:p>
            <w:pPr>
              <w:ind w:left="383" w:right="-20"/>
              <w:rPr>
                <w:rFonts w:ascii="宋体" w:hAnsi="宋体" w:cs="宋体"/>
                <w:b/>
                <w:bCs/>
                <w:sz w:val="24"/>
              </w:rPr>
            </w:pPr>
            <w:r>
              <w:rPr>
                <w:rFonts w:hint="eastAsia" w:ascii="宋体" w:hAnsi="宋体" w:cs="宋体"/>
                <w:b/>
                <w:bCs/>
                <w:sz w:val="24"/>
              </w:rPr>
              <w:t>小写</w:t>
            </w:r>
          </w:p>
        </w:tc>
        <w:tc>
          <w:tcPr>
            <w:tcW w:w="5700" w:type="dxa"/>
            <w:tcBorders>
              <w:top w:val="single" w:color="000000" w:sz="4" w:space="0"/>
              <w:left w:val="single" w:color="000000" w:sz="4" w:space="0"/>
              <w:bottom w:val="single" w:color="000000" w:sz="4" w:space="0"/>
              <w:right w:val="single" w:color="000000" w:sz="4" w:space="0"/>
            </w:tcBorders>
          </w:tcPr>
          <w:p>
            <w:pPr>
              <w:rPr>
                <w:rFonts w:ascii="宋体" w:hAnsi="宋体" w:cs="宋体"/>
                <w:b/>
                <w:bCs/>
                <w:sz w:val="24"/>
              </w:rPr>
            </w:pPr>
          </w:p>
        </w:tc>
      </w:tr>
      <w:tr>
        <w:tblPrEx>
          <w:tblCellMar>
            <w:top w:w="0" w:type="dxa"/>
            <w:left w:w="0" w:type="dxa"/>
            <w:bottom w:w="0" w:type="dxa"/>
            <w:right w:w="0" w:type="dxa"/>
          </w:tblCellMar>
        </w:tblPrEx>
        <w:trPr>
          <w:trHeight w:val="1315" w:hRule="exact"/>
        </w:trPr>
        <w:tc>
          <w:tcPr>
            <w:tcW w:w="1938" w:type="dxa"/>
            <w:tcBorders>
              <w:top w:val="single" w:color="000000" w:sz="4" w:space="0"/>
              <w:left w:val="single" w:color="000000" w:sz="4" w:space="0"/>
              <w:bottom w:val="single" w:color="000000" w:sz="4" w:space="0"/>
              <w:right w:val="single" w:color="000000" w:sz="4" w:space="0"/>
            </w:tcBorders>
            <w:vAlign w:val="center"/>
          </w:tcPr>
          <w:p>
            <w:pPr>
              <w:ind w:right="406"/>
              <w:jc w:val="center"/>
              <w:rPr>
                <w:rFonts w:ascii="宋体" w:hAnsi="宋体" w:cs="宋体"/>
                <w:b/>
                <w:bCs/>
                <w:sz w:val="24"/>
              </w:rPr>
            </w:pPr>
            <w:r>
              <w:rPr>
                <w:rFonts w:hint="eastAsia" w:ascii="宋体" w:hAnsi="宋体" w:cs="宋体"/>
                <w:b/>
                <w:bCs/>
                <w:sz w:val="24"/>
              </w:rPr>
              <w:t xml:space="preserve">    施工工期</w:t>
            </w:r>
          </w:p>
        </w:tc>
        <w:tc>
          <w:tcPr>
            <w:tcW w:w="7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sz w:val="24"/>
              </w:rPr>
            </w:pPr>
          </w:p>
        </w:tc>
      </w:tr>
      <w:tr>
        <w:tblPrEx>
          <w:tblCellMar>
            <w:top w:w="0" w:type="dxa"/>
            <w:left w:w="0" w:type="dxa"/>
            <w:bottom w:w="0" w:type="dxa"/>
            <w:right w:w="0" w:type="dxa"/>
          </w:tblCellMar>
        </w:tblPrEx>
        <w:trPr>
          <w:trHeight w:val="855" w:hRule="exact"/>
        </w:trPr>
        <w:tc>
          <w:tcPr>
            <w:tcW w:w="1938" w:type="dxa"/>
            <w:tcBorders>
              <w:top w:val="single" w:color="000000" w:sz="4" w:space="0"/>
              <w:left w:val="single" w:color="000000" w:sz="4" w:space="0"/>
              <w:bottom w:val="single" w:color="000000" w:sz="4" w:space="0"/>
              <w:right w:val="single" w:color="000000" w:sz="4" w:space="0"/>
            </w:tcBorders>
            <w:vAlign w:val="center"/>
          </w:tcPr>
          <w:p>
            <w:pPr>
              <w:ind w:right="406"/>
              <w:jc w:val="center"/>
              <w:rPr>
                <w:rFonts w:ascii="宋体" w:hAnsi="宋体" w:cs="宋体"/>
                <w:b/>
                <w:bCs/>
                <w:sz w:val="24"/>
              </w:rPr>
            </w:pPr>
            <w:r>
              <w:rPr>
                <w:rFonts w:hint="eastAsia" w:ascii="宋体" w:hAnsi="宋体" w:cs="宋体"/>
                <w:b/>
                <w:bCs/>
                <w:sz w:val="24"/>
              </w:rPr>
              <w:t>备注</w:t>
            </w:r>
          </w:p>
        </w:tc>
        <w:tc>
          <w:tcPr>
            <w:tcW w:w="7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sz w:val="24"/>
              </w:rPr>
            </w:pPr>
          </w:p>
        </w:tc>
      </w:tr>
    </w:tbl>
    <w:p>
      <w:pPr>
        <w:spacing w:line="200" w:lineRule="exact"/>
        <w:rPr>
          <w:rFonts w:ascii="宋体" w:hAnsi="宋体" w:cs="宋体"/>
          <w:b/>
          <w:bCs/>
          <w:sz w:val="24"/>
        </w:rPr>
      </w:pPr>
    </w:p>
    <w:p>
      <w:pPr>
        <w:spacing w:line="200" w:lineRule="exact"/>
        <w:rPr>
          <w:rFonts w:ascii="宋体" w:hAnsi="宋体" w:cs="宋体"/>
          <w:b/>
          <w:bCs/>
          <w:sz w:val="24"/>
        </w:rPr>
      </w:pPr>
    </w:p>
    <w:p>
      <w:pPr>
        <w:spacing w:line="200" w:lineRule="exact"/>
        <w:rPr>
          <w:rFonts w:ascii="宋体" w:hAnsi="宋体" w:cs="宋体"/>
          <w:b/>
          <w:bCs/>
          <w:sz w:val="24"/>
        </w:rPr>
      </w:pPr>
    </w:p>
    <w:p>
      <w:pPr>
        <w:spacing w:line="200" w:lineRule="exact"/>
        <w:rPr>
          <w:rFonts w:ascii="宋体" w:hAnsi="宋体" w:cs="宋体"/>
          <w:sz w:val="20"/>
          <w:szCs w:val="20"/>
        </w:rPr>
      </w:pPr>
    </w:p>
    <w:p>
      <w:pPr>
        <w:spacing w:line="200" w:lineRule="exact"/>
        <w:rPr>
          <w:rFonts w:ascii="宋体" w:hAnsi="宋体" w:cs="宋体"/>
          <w:sz w:val="20"/>
          <w:szCs w:val="20"/>
        </w:rPr>
      </w:pPr>
    </w:p>
    <w:p>
      <w:pPr>
        <w:spacing w:line="200" w:lineRule="exact"/>
        <w:rPr>
          <w:rFonts w:ascii="宋体" w:hAnsi="宋体" w:cs="宋体"/>
          <w:sz w:val="20"/>
          <w:szCs w:val="20"/>
        </w:rPr>
      </w:pPr>
    </w:p>
    <w:p>
      <w:pPr>
        <w:ind w:right="1653"/>
        <w:jc w:val="right"/>
        <w:rPr>
          <w:rFonts w:ascii="宋体" w:hAnsi="宋体" w:cs="宋体"/>
          <w:iCs/>
          <w:szCs w:val="21"/>
          <w:u w:val="single"/>
        </w:rPr>
      </w:pPr>
      <w:r>
        <w:rPr>
          <w:rFonts w:hint="eastAsia" w:ascii="宋体" w:hAnsi="宋体" w:cs="宋体"/>
          <w:szCs w:val="21"/>
        </w:rPr>
        <w:t xml:space="preserve">                           供应商名称（公章）： </w:t>
      </w:r>
    </w:p>
    <w:p>
      <w:pPr>
        <w:ind w:right="1653"/>
        <w:jc w:val="right"/>
        <w:rPr>
          <w:rFonts w:ascii="宋体" w:hAnsi="宋体" w:cs="宋体"/>
          <w:szCs w:val="21"/>
        </w:rPr>
      </w:pPr>
    </w:p>
    <w:p>
      <w:pPr>
        <w:ind w:right="1653"/>
        <w:jc w:val="right"/>
        <w:rPr>
          <w:rFonts w:ascii="宋体" w:hAnsi="宋体" w:cs="宋体"/>
          <w:szCs w:val="21"/>
        </w:rPr>
      </w:pPr>
      <w:r>
        <w:rPr>
          <w:rFonts w:hint="eastAsia" w:ascii="宋体" w:hAnsi="宋体" w:cs="宋体"/>
          <w:szCs w:val="21"/>
        </w:rPr>
        <w:t>被授权人或法定代表人(签字):</w:t>
      </w:r>
    </w:p>
    <w:p>
      <w:pPr>
        <w:spacing w:before="6" w:line="140" w:lineRule="exact"/>
        <w:rPr>
          <w:rFonts w:ascii="宋体" w:hAnsi="宋体" w:cs="宋体"/>
          <w:szCs w:val="21"/>
        </w:rPr>
      </w:pPr>
    </w:p>
    <w:p>
      <w:pPr>
        <w:tabs>
          <w:tab w:val="left" w:pos="560"/>
        </w:tabs>
        <w:ind w:right="1650"/>
        <w:jc w:val="right"/>
        <w:rPr>
          <w:rFonts w:ascii="宋体" w:hAnsi="宋体" w:cs="宋体"/>
          <w:szCs w:val="21"/>
        </w:rPr>
      </w:pPr>
      <w:r>
        <w:rPr>
          <w:rFonts w:hint="eastAsia" w:ascii="宋体" w:hAnsi="宋体" w:cs="宋体"/>
          <w:szCs w:val="21"/>
        </w:rPr>
        <w:t>日</w:t>
      </w:r>
      <w:r>
        <w:rPr>
          <w:rFonts w:hint="eastAsia" w:ascii="宋体" w:hAnsi="宋体" w:cs="宋体"/>
          <w:szCs w:val="21"/>
        </w:rPr>
        <w:tab/>
      </w:r>
      <w:r>
        <w:rPr>
          <w:rFonts w:hint="eastAsia" w:ascii="宋体" w:hAnsi="宋体" w:cs="宋体"/>
          <w:szCs w:val="21"/>
        </w:rPr>
        <w:t>期：</w:t>
      </w:r>
    </w:p>
    <w:p>
      <w:pPr>
        <w:spacing w:line="200" w:lineRule="exact"/>
        <w:rPr>
          <w:rFonts w:ascii="宋体" w:hAnsi="宋体" w:cs="宋体"/>
          <w:sz w:val="20"/>
          <w:szCs w:val="20"/>
        </w:rPr>
      </w:pPr>
    </w:p>
    <w:p>
      <w:pPr>
        <w:spacing w:line="200" w:lineRule="exact"/>
        <w:rPr>
          <w:rFonts w:ascii="宋体" w:hAnsi="宋体" w:cs="宋体"/>
          <w:sz w:val="20"/>
          <w:szCs w:val="20"/>
        </w:rPr>
      </w:pPr>
    </w:p>
    <w:p>
      <w:pPr>
        <w:spacing w:line="200" w:lineRule="exact"/>
        <w:rPr>
          <w:rFonts w:ascii="宋体" w:hAnsi="宋体" w:cs="宋体"/>
          <w:sz w:val="20"/>
          <w:szCs w:val="20"/>
        </w:rPr>
      </w:pPr>
    </w:p>
    <w:p>
      <w:pPr>
        <w:spacing w:line="200" w:lineRule="exact"/>
        <w:rPr>
          <w:rFonts w:ascii="宋体" w:hAnsi="宋体" w:cs="宋体"/>
          <w:sz w:val="20"/>
          <w:szCs w:val="20"/>
        </w:rPr>
      </w:pPr>
    </w:p>
    <w:p>
      <w:pPr>
        <w:spacing w:line="200" w:lineRule="exact"/>
        <w:rPr>
          <w:rFonts w:ascii="宋体" w:hAnsi="宋体" w:cs="宋体"/>
          <w:szCs w:val="21"/>
        </w:rPr>
      </w:pPr>
    </w:p>
    <w:p>
      <w:pPr>
        <w:spacing w:line="274" w:lineRule="auto"/>
        <w:ind w:left="153" w:right="74"/>
        <w:rPr>
          <w:rFonts w:ascii="宋体" w:hAnsi="宋体" w:cs="宋体"/>
          <w:sz w:val="24"/>
        </w:rPr>
      </w:pPr>
      <w:r>
        <w:rPr>
          <w:rFonts w:hint="eastAsia" w:ascii="宋体" w:hAnsi="宋体" w:cs="宋体"/>
          <w:sz w:val="24"/>
        </w:rPr>
        <w:t>说明</w:t>
      </w:r>
      <w:r>
        <w:rPr>
          <w:rFonts w:hint="eastAsia" w:ascii="宋体" w:hAnsi="宋体" w:cs="宋体"/>
          <w:spacing w:val="-14"/>
          <w:sz w:val="24"/>
        </w:rPr>
        <w:t>：</w:t>
      </w:r>
      <w:r>
        <w:rPr>
          <w:rFonts w:hint="eastAsia" w:ascii="宋体" w:hAnsi="宋体" w:cs="宋体"/>
          <w:sz w:val="24"/>
        </w:rPr>
        <w:t>1</w:t>
      </w:r>
      <w:r>
        <w:rPr>
          <w:rFonts w:hint="eastAsia" w:ascii="宋体" w:hAnsi="宋体" w:cs="宋体"/>
          <w:spacing w:val="-14"/>
          <w:sz w:val="24"/>
        </w:rPr>
        <w:t>、</w:t>
      </w:r>
      <w:r>
        <w:rPr>
          <w:rFonts w:hint="eastAsia" w:ascii="宋体" w:hAnsi="宋体" w:cs="宋体"/>
          <w:sz w:val="24"/>
        </w:rPr>
        <w:t>本表价格</w:t>
      </w:r>
      <w:r>
        <w:rPr>
          <w:rFonts w:hint="eastAsia" w:ascii="宋体" w:hAnsi="宋体" w:cs="宋体"/>
          <w:spacing w:val="2"/>
          <w:sz w:val="24"/>
        </w:rPr>
        <w:t>一</w:t>
      </w:r>
      <w:r>
        <w:rPr>
          <w:rFonts w:hint="eastAsia" w:ascii="宋体" w:hAnsi="宋体" w:cs="宋体"/>
          <w:sz w:val="24"/>
        </w:rPr>
        <w:t>栏空白</w:t>
      </w:r>
      <w:r>
        <w:rPr>
          <w:rFonts w:hint="eastAsia" w:ascii="宋体" w:hAnsi="宋体" w:cs="宋体"/>
          <w:spacing w:val="-14"/>
          <w:sz w:val="24"/>
        </w:rPr>
        <w:t>，</w:t>
      </w:r>
      <w:r>
        <w:rPr>
          <w:rFonts w:hint="eastAsia" w:ascii="宋体" w:hAnsi="宋体" w:cs="宋体"/>
          <w:sz w:val="24"/>
        </w:rPr>
        <w:t>落款处供应商名</w:t>
      </w:r>
      <w:r>
        <w:rPr>
          <w:rFonts w:hint="eastAsia" w:ascii="宋体" w:hAnsi="宋体" w:cs="宋体"/>
          <w:spacing w:val="-14"/>
          <w:sz w:val="24"/>
        </w:rPr>
        <w:t>称</w:t>
      </w:r>
      <w:r>
        <w:rPr>
          <w:rFonts w:hint="eastAsia" w:ascii="宋体" w:hAnsi="宋体" w:cs="宋体"/>
          <w:sz w:val="24"/>
        </w:rPr>
        <w:t>（盖章</w:t>
      </w:r>
      <w:r>
        <w:rPr>
          <w:rFonts w:hint="eastAsia" w:ascii="宋体" w:hAnsi="宋体" w:cs="宋体"/>
          <w:spacing w:val="-14"/>
          <w:sz w:val="24"/>
        </w:rPr>
        <w:t>）</w:t>
      </w:r>
      <w:r>
        <w:rPr>
          <w:rFonts w:hint="eastAsia" w:ascii="宋体" w:hAnsi="宋体" w:cs="宋体"/>
          <w:sz w:val="24"/>
        </w:rPr>
        <w:t>处由供</w:t>
      </w:r>
      <w:r>
        <w:rPr>
          <w:rFonts w:hint="eastAsia" w:ascii="宋体" w:hAnsi="宋体" w:cs="宋体"/>
          <w:spacing w:val="2"/>
          <w:sz w:val="24"/>
        </w:rPr>
        <w:t>应</w:t>
      </w:r>
      <w:r>
        <w:rPr>
          <w:rFonts w:hint="eastAsia" w:ascii="宋体" w:hAnsi="宋体" w:cs="宋体"/>
          <w:sz w:val="24"/>
        </w:rPr>
        <w:t>商事先加盖公章</w:t>
      </w:r>
      <w:r>
        <w:rPr>
          <w:rFonts w:hint="eastAsia" w:ascii="宋体" w:hAnsi="宋体" w:cs="宋体"/>
          <w:spacing w:val="-14"/>
          <w:sz w:val="24"/>
        </w:rPr>
        <w:t>，</w:t>
      </w:r>
      <w:r>
        <w:rPr>
          <w:rFonts w:hint="eastAsia" w:ascii="宋体" w:hAnsi="宋体" w:cs="宋体"/>
          <w:sz w:val="24"/>
        </w:rPr>
        <w:t>单独准备至少3份（供应商应尽量避免书写错误，并准备充足数量的本表格），不与竞争性磋商响应文件一同装订，由供应商代表随身携带至磋商现场；</w:t>
      </w:r>
    </w:p>
    <w:p>
      <w:pPr>
        <w:spacing w:line="274" w:lineRule="auto"/>
        <w:ind w:left="153" w:right="74"/>
        <w:rPr>
          <w:rFonts w:ascii="宋体" w:hAnsi="宋体" w:cs="宋体"/>
          <w:sz w:val="24"/>
        </w:rPr>
      </w:pPr>
      <w:r>
        <w:rPr>
          <w:rFonts w:hint="eastAsia" w:ascii="宋体" w:hAnsi="宋体" w:cs="宋体"/>
          <w:sz w:val="24"/>
        </w:rPr>
        <w:t>2、本表中磋商报价在开标后，由供应商根据现场开标情况，在磋商现场手工填写作为供应商对本项目的最终报价。</w:t>
      </w:r>
    </w:p>
    <w:p>
      <w:pPr>
        <w:spacing w:line="360" w:lineRule="auto"/>
        <w:ind w:firstLine="482" w:firstLineChars="200"/>
        <w:rPr>
          <w:rFonts w:ascii="宋体" w:hAnsi="宋体" w:cs="宋体"/>
          <w:b/>
          <w:bCs/>
          <w:sz w:val="24"/>
        </w:rPr>
        <w:sectPr>
          <w:pgSz w:w="11906" w:h="16838"/>
          <w:pgMar w:top="1247" w:right="1247" w:bottom="1134" w:left="1644" w:header="851" w:footer="850" w:gutter="0"/>
          <w:cols w:space="720" w:num="1"/>
          <w:titlePg/>
          <w:docGrid w:type="lines" w:linePitch="321" w:charSpace="0"/>
        </w:sectPr>
      </w:pPr>
    </w:p>
    <w:p>
      <w:pPr>
        <w:spacing w:line="360" w:lineRule="auto"/>
        <w:ind w:firstLine="562" w:firstLineChars="200"/>
        <w:rPr>
          <w:rFonts w:ascii="宋体" w:hAnsi="宋体" w:cs="宋体"/>
          <w:b/>
          <w:bCs/>
          <w:sz w:val="28"/>
          <w:szCs w:val="28"/>
        </w:rPr>
      </w:pPr>
      <w:r>
        <w:rPr>
          <w:rFonts w:hint="eastAsia" w:ascii="宋体" w:hAnsi="宋体" w:cs="宋体"/>
          <w:b/>
          <w:bCs/>
          <w:sz w:val="28"/>
          <w:szCs w:val="28"/>
        </w:rPr>
        <w:t>附件1：审查表</w:t>
      </w:r>
    </w:p>
    <w:p>
      <w:pPr>
        <w:spacing w:line="360" w:lineRule="auto"/>
        <w:ind w:firstLine="562" w:firstLineChars="200"/>
        <w:rPr>
          <w:rFonts w:ascii="宋体" w:hAnsi="宋体" w:cs="宋体"/>
          <w:b/>
          <w:bCs/>
          <w:sz w:val="28"/>
          <w:szCs w:val="28"/>
        </w:rPr>
      </w:pPr>
    </w:p>
    <w:p>
      <w:pPr>
        <w:spacing w:line="560" w:lineRule="exact"/>
        <w:jc w:val="center"/>
        <w:rPr>
          <w:rFonts w:ascii="宋体" w:hAnsi="宋体" w:cs="宋体"/>
          <w:b/>
          <w:sz w:val="36"/>
          <w:szCs w:val="36"/>
        </w:rPr>
      </w:pPr>
      <w:r>
        <w:rPr>
          <w:rFonts w:hint="eastAsia" w:ascii="宋体" w:hAnsi="宋体" w:cs="宋体"/>
          <w:b/>
          <w:sz w:val="36"/>
          <w:szCs w:val="36"/>
        </w:rPr>
        <w:t>资格性、符合性审查</w:t>
      </w:r>
    </w:p>
    <w:p>
      <w:pPr>
        <w:spacing w:line="560" w:lineRule="exact"/>
        <w:jc w:val="center"/>
        <w:rPr>
          <w:rFonts w:ascii="宋体" w:hAnsi="宋体" w:cs="宋体"/>
          <w:b/>
          <w:sz w:val="36"/>
          <w:szCs w:val="36"/>
        </w:rPr>
      </w:pPr>
    </w:p>
    <w:tbl>
      <w:tblPr>
        <w:tblStyle w:val="14"/>
        <w:tblW w:w="8272"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1039"/>
        <w:gridCol w:w="1725"/>
        <w:gridCol w:w="2194"/>
        <w:gridCol w:w="937"/>
        <w:gridCol w:w="938"/>
        <w:gridCol w:w="1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4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序号</w:t>
            </w:r>
          </w:p>
        </w:tc>
        <w:tc>
          <w:tcPr>
            <w:tcW w:w="10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审查类别</w:t>
            </w:r>
          </w:p>
        </w:tc>
        <w:tc>
          <w:tcPr>
            <w:tcW w:w="17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审查项目</w:t>
            </w:r>
          </w:p>
        </w:tc>
        <w:tc>
          <w:tcPr>
            <w:tcW w:w="219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sz w:val="24"/>
                <w:szCs w:val="24"/>
              </w:rPr>
            </w:pPr>
            <w:r>
              <w:rPr>
                <w:rFonts w:hint="eastAsia" w:ascii="宋体" w:hAnsi="宋体" w:cs="宋体"/>
                <w:sz w:val="24"/>
                <w:szCs w:val="24"/>
              </w:rPr>
              <w:t>审查内容</w:t>
            </w:r>
          </w:p>
        </w:tc>
        <w:tc>
          <w:tcPr>
            <w:tcW w:w="93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sz w:val="24"/>
                <w:szCs w:val="24"/>
              </w:rPr>
            </w:pPr>
            <w:r>
              <w:rPr>
                <w:rFonts w:hint="eastAsia" w:ascii="宋体" w:hAnsi="宋体" w:cs="宋体"/>
                <w:sz w:val="24"/>
                <w:szCs w:val="24"/>
              </w:rPr>
              <w:t>供应商1</w:t>
            </w:r>
          </w:p>
        </w:tc>
        <w:tc>
          <w:tcPr>
            <w:tcW w:w="93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sz w:val="24"/>
                <w:szCs w:val="24"/>
              </w:rPr>
            </w:pPr>
            <w:r>
              <w:rPr>
                <w:rFonts w:hint="eastAsia" w:ascii="宋体" w:hAnsi="宋体" w:cs="宋体"/>
                <w:sz w:val="24"/>
                <w:szCs w:val="24"/>
              </w:rPr>
              <w:t>供应商2</w:t>
            </w:r>
          </w:p>
        </w:tc>
        <w:tc>
          <w:tcPr>
            <w:tcW w:w="101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sz w:val="24"/>
                <w:szCs w:val="24"/>
              </w:rPr>
            </w:pPr>
            <w:r>
              <w:rPr>
                <w:rFonts w:hint="eastAsia" w:ascii="宋体" w:hAnsi="宋体" w:cs="宋体"/>
                <w:sz w:val="24"/>
                <w:szCs w:val="24"/>
              </w:rPr>
              <w:t>供应商3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1</w:t>
            </w:r>
          </w:p>
        </w:tc>
        <w:tc>
          <w:tcPr>
            <w:tcW w:w="10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资格性审查</w:t>
            </w:r>
          </w:p>
        </w:tc>
        <w:tc>
          <w:tcPr>
            <w:tcW w:w="172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szCs w:val="24"/>
              </w:rPr>
            </w:pPr>
            <w:r>
              <w:rPr>
                <w:rFonts w:hint="eastAsia" w:ascii="宋体" w:hAnsi="宋体" w:cs="宋体"/>
                <w:sz w:val="24"/>
                <w:szCs w:val="24"/>
              </w:rPr>
              <w:t>供应商的资格</w:t>
            </w:r>
          </w:p>
        </w:tc>
        <w:tc>
          <w:tcPr>
            <w:tcW w:w="219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是否符合供应商资格要求</w:t>
            </w:r>
          </w:p>
        </w:tc>
        <w:tc>
          <w:tcPr>
            <w:tcW w:w="93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b/>
                <w:sz w:val="24"/>
                <w:szCs w:val="24"/>
              </w:rPr>
            </w:pPr>
          </w:p>
        </w:tc>
        <w:tc>
          <w:tcPr>
            <w:tcW w:w="93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b/>
                <w:sz w:val="24"/>
                <w:szCs w:val="24"/>
              </w:rPr>
            </w:pPr>
          </w:p>
        </w:tc>
        <w:tc>
          <w:tcPr>
            <w:tcW w:w="101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4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p>
          <w:p>
            <w:pPr>
              <w:spacing w:line="360" w:lineRule="auto"/>
              <w:jc w:val="center"/>
              <w:rPr>
                <w:rFonts w:ascii="宋体" w:hAnsi="宋体" w:cs="宋体"/>
                <w:sz w:val="24"/>
                <w:szCs w:val="24"/>
              </w:rPr>
            </w:pPr>
            <w:r>
              <w:rPr>
                <w:rFonts w:hint="eastAsia" w:ascii="宋体" w:hAnsi="宋体" w:cs="宋体"/>
                <w:sz w:val="24"/>
                <w:szCs w:val="24"/>
              </w:rPr>
              <w:t>2</w:t>
            </w:r>
          </w:p>
        </w:tc>
        <w:tc>
          <w:tcPr>
            <w:tcW w:w="1039"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符合性审查</w:t>
            </w:r>
          </w:p>
        </w:tc>
        <w:tc>
          <w:tcPr>
            <w:tcW w:w="172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磋商响应文件的有效性</w:t>
            </w:r>
          </w:p>
        </w:tc>
        <w:tc>
          <w:tcPr>
            <w:tcW w:w="219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是否符合磋商文件中的式样和签署要求</w:t>
            </w:r>
          </w:p>
        </w:tc>
        <w:tc>
          <w:tcPr>
            <w:tcW w:w="93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b/>
                <w:sz w:val="24"/>
                <w:szCs w:val="24"/>
              </w:rPr>
            </w:pPr>
          </w:p>
        </w:tc>
        <w:tc>
          <w:tcPr>
            <w:tcW w:w="93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b/>
                <w:sz w:val="24"/>
                <w:szCs w:val="24"/>
              </w:rPr>
            </w:pPr>
          </w:p>
        </w:tc>
        <w:tc>
          <w:tcPr>
            <w:tcW w:w="101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trPr>
        <w:tc>
          <w:tcPr>
            <w:tcW w:w="4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3</w:t>
            </w:r>
          </w:p>
        </w:tc>
        <w:tc>
          <w:tcPr>
            <w:tcW w:w="1039" w:type="dxa"/>
            <w:vMerge w:val="continue"/>
            <w:tcBorders>
              <w:left w:val="single" w:color="auto" w:sz="4" w:space="0"/>
              <w:right w:val="single" w:color="auto" w:sz="4" w:space="0"/>
            </w:tcBorders>
            <w:vAlign w:val="center"/>
          </w:tcPr>
          <w:p>
            <w:pPr>
              <w:spacing w:line="360" w:lineRule="auto"/>
              <w:jc w:val="center"/>
              <w:rPr>
                <w:rFonts w:ascii="宋体" w:hAnsi="宋体" w:cs="宋体"/>
                <w:sz w:val="24"/>
                <w:szCs w:val="24"/>
              </w:rPr>
            </w:pPr>
          </w:p>
        </w:tc>
        <w:tc>
          <w:tcPr>
            <w:tcW w:w="172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投标有效期</w:t>
            </w:r>
          </w:p>
        </w:tc>
        <w:tc>
          <w:tcPr>
            <w:tcW w:w="219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是否符合磋商文件要求</w:t>
            </w:r>
          </w:p>
        </w:tc>
        <w:tc>
          <w:tcPr>
            <w:tcW w:w="93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b/>
                <w:sz w:val="24"/>
                <w:szCs w:val="24"/>
              </w:rPr>
            </w:pPr>
          </w:p>
        </w:tc>
        <w:tc>
          <w:tcPr>
            <w:tcW w:w="93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b/>
                <w:sz w:val="24"/>
                <w:szCs w:val="24"/>
              </w:rPr>
            </w:pPr>
          </w:p>
        </w:tc>
        <w:tc>
          <w:tcPr>
            <w:tcW w:w="101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4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4</w:t>
            </w:r>
          </w:p>
        </w:tc>
        <w:tc>
          <w:tcPr>
            <w:tcW w:w="1039" w:type="dxa"/>
            <w:vMerge w:val="continue"/>
            <w:tcBorders>
              <w:left w:val="single" w:color="auto" w:sz="4" w:space="0"/>
              <w:right w:val="single" w:color="auto" w:sz="4" w:space="0"/>
            </w:tcBorders>
            <w:vAlign w:val="center"/>
          </w:tcPr>
          <w:p>
            <w:pPr>
              <w:spacing w:line="360" w:lineRule="auto"/>
              <w:jc w:val="center"/>
              <w:rPr>
                <w:rFonts w:ascii="宋体" w:hAnsi="宋体" w:cs="宋体"/>
                <w:sz w:val="24"/>
                <w:szCs w:val="24"/>
              </w:rPr>
            </w:pPr>
          </w:p>
        </w:tc>
        <w:tc>
          <w:tcPr>
            <w:tcW w:w="172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投标报价</w:t>
            </w:r>
          </w:p>
        </w:tc>
        <w:tc>
          <w:tcPr>
            <w:tcW w:w="219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报价是否按磋商文件规定报价</w:t>
            </w:r>
          </w:p>
        </w:tc>
        <w:tc>
          <w:tcPr>
            <w:tcW w:w="93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b/>
                <w:sz w:val="24"/>
                <w:szCs w:val="24"/>
              </w:rPr>
            </w:pPr>
          </w:p>
        </w:tc>
        <w:tc>
          <w:tcPr>
            <w:tcW w:w="93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b/>
                <w:sz w:val="24"/>
                <w:szCs w:val="24"/>
              </w:rPr>
            </w:pPr>
          </w:p>
        </w:tc>
        <w:tc>
          <w:tcPr>
            <w:tcW w:w="101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5</w:t>
            </w:r>
          </w:p>
        </w:tc>
        <w:tc>
          <w:tcPr>
            <w:tcW w:w="1039" w:type="dxa"/>
            <w:vMerge w:val="continue"/>
            <w:tcBorders>
              <w:left w:val="single" w:color="auto" w:sz="4" w:space="0"/>
              <w:right w:val="single" w:color="auto" w:sz="4" w:space="0"/>
            </w:tcBorders>
            <w:vAlign w:val="center"/>
          </w:tcPr>
          <w:p>
            <w:pPr>
              <w:spacing w:line="360" w:lineRule="auto"/>
              <w:jc w:val="center"/>
              <w:rPr>
                <w:rFonts w:ascii="宋体" w:hAnsi="宋体" w:cs="宋体"/>
                <w:sz w:val="24"/>
                <w:szCs w:val="24"/>
              </w:rPr>
            </w:pPr>
          </w:p>
        </w:tc>
        <w:tc>
          <w:tcPr>
            <w:tcW w:w="172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服务期限</w:t>
            </w:r>
          </w:p>
        </w:tc>
        <w:tc>
          <w:tcPr>
            <w:tcW w:w="219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是否符合磋商文件要求</w:t>
            </w:r>
          </w:p>
        </w:tc>
        <w:tc>
          <w:tcPr>
            <w:tcW w:w="93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b/>
                <w:sz w:val="24"/>
                <w:szCs w:val="24"/>
              </w:rPr>
            </w:pPr>
          </w:p>
        </w:tc>
        <w:tc>
          <w:tcPr>
            <w:tcW w:w="93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b/>
                <w:sz w:val="24"/>
                <w:szCs w:val="24"/>
              </w:rPr>
            </w:pPr>
          </w:p>
        </w:tc>
        <w:tc>
          <w:tcPr>
            <w:tcW w:w="101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6</w:t>
            </w:r>
          </w:p>
        </w:tc>
        <w:tc>
          <w:tcPr>
            <w:tcW w:w="1039" w:type="dxa"/>
            <w:vMerge w:val="continue"/>
            <w:tcBorders>
              <w:left w:val="single" w:color="auto" w:sz="4" w:space="0"/>
              <w:right w:val="single" w:color="auto" w:sz="4" w:space="0"/>
            </w:tcBorders>
            <w:vAlign w:val="center"/>
          </w:tcPr>
          <w:p>
            <w:pPr>
              <w:spacing w:line="360" w:lineRule="auto"/>
              <w:jc w:val="center"/>
              <w:rPr>
                <w:rFonts w:ascii="宋体" w:hAnsi="宋体" w:cs="宋体"/>
                <w:sz w:val="24"/>
                <w:szCs w:val="24"/>
                <w:highlight w:val="yellow"/>
              </w:rPr>
            </w:pPr>
          </w:p>
        </w:tc>
        <w:tc>
          <w:tcPr>
            <w:tcW w:w="172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质量标准</w:t>
            </w:r>
          </w:p>
        </w:tc>
        <w:tc>
          <w:tcPr>
            <w:tcW w:w="219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是否符合磋商文件的质量要求</w:t>
            </w:r>
          </w:p>
        </w:tc>
        <w:tc>
          <w:tcPr>
            <w:tcW w:w="93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b/>
                <w:sz w:val="24"/>
                <w:szCs w:val="24"/>
              </w:rPr>
            </w:pPr>
          </w:p>
        </w:tc>
        <w:tc>
          <w:tcPr>
            <w:tcW w:w="93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b/>
                <w:sz w:val="24"/>
                <w:szCs w:val="24"/>
              </w:rPr>
            </w:pPr>
          </w:p>
        </w:tc>
        <w:tc>
          <w:tcPr>
            <w:tcW w:w="101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7</w:t>
            </w:r>
          </w:p>
        </w:tc>
        <w:tc>
          <w:tcPr>
            <w:tcW w:w="1039" w:type="dxa"/>
            <w:vMerge w:val="continue"/>
            <w:tcBorders>
              <w:left w:val="single" w:color="auto" w:sz="4" w:space="0"/>
              <w:right w:val="single" w:color="auto" w:sz="4" w:space="0"/>
            </w:tcBorders>
            <w:vAlign w:val="center"/>
          </w:tcPr>
          <w:p>
            <w:pPr>
              <w:spacing w:line="360" w:lineRule="auto"/>
              <w:jc w:val="center"/>
              <w:rPr>
                <w:rFonts w:ascii="宋体" w:hAnsi="宋体" w:cs="宋体"/>
                <w:sz w:val="24"/>
                <w:szCs w:val="24"/>
              </w:rPr>
            </w:pPr>
          </w:p>
        </w:tc>
        <w:tc>
          <w:tcPr>
            <w:tcW w:w="172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磋商响应文件数量</w:t>
            </w:r>
          </w:p>
        </w:tc>
        <w:tc>
          <w:tcPr>
            <w:tcW w:w="219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是否符合磋商文件要求</w:t>
            </w:r>
          </w:p>
        </w:tc>
        <w:tc>
          <w:tcPr>
            <w:tcW w:w="93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b/>
                <w:sz w:val="24"/>
                <w:szCs w:val="24"/>
              </w:rPr>
            </w:pPr>
          </w:p>
        </w:tc>
        <w:tc>
          <w:tcPr>
            <w:tcW w:w="93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b/>
                <w:sz w:val="24"/>
                <w:szCs w:val="24"/>
              </w:rPr>
            </w:pPr>
          </w:p>
        </w:tc>
        <w:tc>
          <w:tcPr>
            <w:tcW w:w="101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8</w:t>
            </w:r>
          </w:p>
        </w:tc>
        <w:tc>
          <w:tcPr>
            <w:tcW w:w="1039" w:type="dxa"/>
            <w:vMerge w:val="continue"/>
            <w:tcBorders>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p>
        </w:tc>
        <w:tc>
          <w:tcPr>
            <w:tcW w:w="172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其  它</w:t>
            </w:r>
          </w:p>
        </w:tc>
        <w:tc>
          <w:tcPr>
            <w:tcW w:w="219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4"/>
              </w:rPr>
            </w:pPr>
            <w:r>
              <w:rPr>
                <w:rFonts w:hint="eastAsia" w:ascii="宋体" w:hAnsi="宋体" w:cs="宋体"/>
                <w:sz w:val="24"/>
                <w:szCs w:val="24"/>
              </w:rPr>
              <w:t>无其它无效报价认定条件</w:t>
            </w:r>
          </w:p>
        </w:tc>
        <w:tc>
          <w:tcPr>
            <w:tcW w:w="93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b/>
                <w:sz w:val="24"/>
                <w:szCs w:val="24"/>
              </w:rPr>
            </w:pPr>
          </w:p>
        </w:tc>
        <w:tc>
          <w:tcPr>
            <w:tcW w:w="93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b/>
                <w:sz w:val="24"/>
                <w:szCs w:val="24"/>
              </w:rPr>
            </w:pPr>
          </w:p>
        </w:tc>
        <w:tc>
          <w:tcPr>
            <w:tcW w:w="101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5385"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b/>
                <w:sz w:val="24"/>
                <w:szCs w:val="24"/>
              </w:rPr>
            </w:pPr>
            <w:r>
              <w:rPr>
                <w:rFonts w:hint="eastAsia" w:ascii="宋体" w:hAnsi="宋体" w:cs="宋体"/>
                <w:sz w:val="24"/>
                <w:szCs w:val="24"/>
              </w:rPr>
              <w:t>结       论</w:t>
            </w:r>
          </w:p>
        </w:tc>
        <w:tc>
          <w:tcPr>
            <w:tcW w:w="93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b/>
                <w:sz w:val="24"/>
                <w:szCs w:val="24"/>
              </w:rPr>
            </w:pPr>
          </w:p>
        </w:tc>
        <w:tc>
          <w:tcPr>
            <w:tcW w:w="93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b/>
                <w:sz w:val="24"/>
                <w:szCs w:val="24"/>
              </w:rPr>
            </w:pPr>
          </w:p>
        </w:tc>
        <w:tc>
          <w:tcPr>
            <w:tcW w:w="1012"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b/>
                <w:sz w:val="24"/>
                <w:szCs w:val="24"/>
              </w:rPr>
            </w:pPr>
          </w:p>
        </w:tc>
      </w:tr>
    </w:tbl>
    <w:p>
      <w:pPr>
        <w:spacing w:line="560" w:lineRule="exact"/>
        <w:jc w:val="center"/>
        <w:rPr>
          <w:rFonts w:ascii="宋体" w:hAnsi="宋体" w:cs="宋体"/>
          <w:b/>
          <w:sz w:val="36"/>
          <w:szCs w:val="36"/>
        </w:rPr>
      </w:pPr>
    </w:p>
    <w:p>
      <w:pPr>
        <w:spacing w:line="360" w:lineRule="auto"/>
        <w:rPr>
          <w:rFonts w:ascii="宋体" w:hAnsi="宋体" w:cs="宋体"/>
          <w:sz w:val="24"/>
        </w:rPr>
      </w:pPr>
      <w:r>
        <w:rPr>
          <w:rFonts w:hint="eastAsia" w:ascii="宋体" w:hAnsi="宋体" w:cs="宋体"/>
          <w:sz w:val="24"/>
        </w:rPr>
        <w:t>说明：</w:t>
      </w:r>
    </w:p>
    <w:p>
      <w:pPr>
        <w:spacing w:line="360" w:lineRule="auto"/>
        <w:ind w:firstLine="480" w:firstLineChars="200"/>
        <w:rPr>
          <w:rFonts w:ascii="宋体" w:hAnsi="宋体" w:cs="宋体"/>
          <w:sz w:val="24"/>
        </w:rPr>
      </w:pPr>
      <w:r>
        <w:rPr>
          <w:rFonts w:hint="eastAsia" w:ascii="宋体" w:hAnsi="宋体" w:cs="宋体"/>
          <w:sz w:val="24"/>
        </w:rPr>
        <w:t>1、表中只需填写“√、合格”或 “×、不合格”。</w:t>
      </w:r>
    </w:p>
    <w:p>
      <w:pPr>
        <w:widowControl/>
        <w:autoSpaceDN w:val="0"/>
        <w:spacing w:line="360" w:lineRule="auto"/>
        <w:ind w:firstLine="480" w:firstLineChars="200"/>
        <w:rPr>
          <w:rFonts w:ascii="宋体" w:hAnsi="宋体" w:cs="宋体"/>
          <w:sz w:val="24"/>
        </w:rPr>
      </w:pPr>
      <w:r>
        <w:rPr>
          <w:rFonts w:hint="eastAsia" w:ascii="宋体" w:hAnsi="宋体" w:cs="宋体"/>
          <w:sz w:val="24"/>
        </w:rPr>
        <w:t>2、在结论中按“一项否决”的原则，只有全部是√/通过的，填写“合格”；只要其中有一项是×/不通过的，填写“不合格”。</w:t>
      </w:r>
    </w:p>
    <w:p>
      <w:pPr>
        <w:widowControl/>
        <w:autoSpaceDN w:val="0"/>
        <w:spacing w:line="360" w:lineRule="auto"/>
        <w:ind w:firstLine="480" w:firstLineChars="200"/>
        <w:rPr>
          <w:rFonts w:ascii="宋体" w:hAnsi="宋体" w:cs="宋体"/>
          <w:sz w:val="24"/>
        </w:rPr>
      </w:pPr>
      <w:r>
        <w:rPr>
          <w:rFonts w:hint="eastAsia" w:ascii="宋体" w:hAnsi="宋体" w:cs="宋体"/>
          <w:sz w:val="24"/>
        </w:rPr>
        <w:t>3、只有结论是合格的投标人，才能进入下一轮评审；不合格的投标人被淘汰。</w:t>
      </w:r>
    </w:p>
    <w:p>
      <w:pPr>
        <w:widowControl/>
        <w:autoSpaceDN w:val="0"/>
        <w:spacing w:line="360" w:lineRule="auto"/>
        <w:rPr>
          <w:rFonts w:ascii="宋体" w:hAnsi="宋体" w:cs="宋体"/>
          <w:kern w:val="0"/>
          <w:sz w:val="24"/>
        </w:rPr>
      </w:pPr>
    </w:p>
    <w:p>
      <w:pPr>
        <w:spacing w:line="360" w:lineRule="auto"/>
        <w:ind w:firstLine="562" w:firstLineChars="200"/>
        <w:rPr>
          <w:rFonts w:ascii="宋体" w:hAnsi="宋体" w:cs="宋体"/>
          <w:b/>
          <w:bCs/>
          <w:sz w:val="28"/>
          <w:szCs w:val="28"/>
        </w:rPr>
      </w:pPr>
      <w:r>
        <w:rPr>
          <w:rFonts w:hint="eastAsia" w:ascii="宋体" w:hAnsi="宋体" w:cs="宋体"/>
          <w:b/>
          <w:bCs/>
          <w:sz w:val="28"/>
          <w:szCs w:val="28"/>
        </w:rPr>
        <w:br w:type="page"/>
      </w:r>
      <w:r>
        <w:rPr>
          <w:rFonts w:hint="eastAsia" w:ascii="宋体" w:hAnsi="宋体" w:cs="宋体"/>
          <w:b/>
          <w:bCs/>
          <w:sz w:val="28"/>
          <w:szCs w:val="28"/>
        </w:rPr>
        <w:t>附件2：评分表</w:t>
      </w:r>
    </w:p>
    <w:p>
      <w:pPr>
        <w:spacing w:line="520" w:lineRule="exact"/>
        <w:jc w:val="center"/>
        <w:rPr>
          <w:rFonts w:ascii="宋体" w:hAnsi="宋体" w:cs="宋体"/>
          <w:b/>
          <w:sz w:val="44"/>
          <w:szCs w:val="44"/>
        </w:rPr>
      </w:pPr>
      <w:r>
        <w:rPr>
          <w:rFonts w:hint="eastAsia" w:ascii="宋体" w:hAnsi="宋体" w:cs="宋体"/>
          <w:b/>
          <w:sz w:val="44"/>
          <w:szCs w:val="44"/>
        </w:rPr>
        <w:t>评分表</w:t>
      </w:r>
    </w:p>
    <w:p>
      <w:pPr>
        <w:pStyle w:val="2"/>
        <w:rPr>
          <w:rFonts w:cs="宋体"/>
        </w:rPr>
      </w:pPr>
    </w:p>
    <w:tbl>
      <w:tblPr>
        <w:tblStyle w:val="14"/>
        <w:tblW w:w="9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1328"/>
        <w:gridCol w:w="6714"/>
        <w:gridCol w:w="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681" w:type="dxa"/>
            <w:vAlign w:val="center"/>
          </w:tcPr>
          <w:p>
            <w:pPr>
              <w:spacing w:line="300" w:lineRule="auto"/>
              <w:jc w:val="center"/>
              <w:rPr>
                <w:rFonts w:ascii="宋体" w:hAnsi="宋体" w:cs="宋体"/>
                <w:b/>
                <w:sz w:val="24"/>
              </w:rPr>
            </w:pPr>
            <w:r>
              <w:rPr>
                <w:rFonts w:hint="eastAsia" w:ascii="宋体" w:hAnsi="宋体" w:cs="宋体"/>
                <w:b/>
                <w:sz w:val="24"/>
              </w:rPr>
              <w:t>类别</w:t>
            </w:r>
          </w:p>
        </w:tc>
        <w:tc>
          <w:tcPr>
            <w:tcW w:w="1328" w:type="dxa"/>
            <w:vAlign w:val="center"/>
          </w:tcPr>
          <w:p>
            <w:pPr>
              <w:spacing w:line="300" w:lineRule="auto"/>
              <w:jc w:val="center"/>
              <w:rPr>
                <w:rFonts w:ascii="宋体" w:hAnsi="宋体" w:cs="宋体"/>
                <w:b/>
                <w:sz w:val="24"/>
              </w:rPr>
            </w:pPr>
            <w:r>
              <w:rPr>
                <w:rFonts w:hint="eastAsia" w:ascii="宋体" w:hAnsi="宋体" w:cs="宋体"/>
                <w:b/>
                <w:sz w:val="24"/>
              </w:rPr>
              <w:t>评审内容</w:t>
            </w:r>
          </w:p>
        </w:tc>
        <w:tc>
          <w:tcPr>
            <w:tcW w:w="6714" w:type="dxa"/>
            <w:vAlign w:val="center"/>
          </w:tcPr>
          <w:p>
            <w:pPr>
              <w:spacing w:line="300" w:lineRule="auto"/>
              <w:jc w:val="center"/>
              <w:rPr>
                <w:rFonts w:ascii="宋体" w:hAnsi="宋体" w:cs="宋体"/>
                <w:b/>
                <w:sz w:val="24"/>
              </w:rPr>
            </w:pPr>
            <w:r>
              <w:rPr>
                <w:rFonts w:hint="eastAsia" w:ascii="宋体" w:hAnsi="宋体" w:cs="宋体"/>
                <w:b/>
                <w:sz w:val="24"/>
              </w:rPr>
              <w:t>评分标准</w:t>
            </w:r>
          </w:p>
        </w:tc>
        <w:tc>
          <w:tcPr>
            <w:tcW w:w="793" w:type="dxa"/>
          </w:tcPr>
          <w:p>
            <w:pPr>
              <w:jc w:val="center"/>
              <w:rPr>
                <w:rFonts w:ascii="宋体" w:hAnsi="宋体" w:cs="宋体"/>
                <w:b/>
                <w:sz w:val="24"/>
              </w:rPr>
            </w:pPr>
            <w:r>
              <w:rPr>
                <w:rFonts w:hint="eastAsia" w:ascii="宋体" w:hAnsi="宋体" w:cs="宋体"/>
                <w:b/>
                <w:sz w:val="24"/>
              </w:rPr>
              <w:t>最高</w:t>
            </w:r>
          </w:p>
          <w:p>
            <w:pPr>
              <w:jc w:val="center"/>
              <w:rPr>
                <w:rFonts w:ascii="宋体" w:hAnsi="宋体" w:cs="宋体"/>
                <w:b/>
                <w:sz w:val="24"/>
              </w:rPr>
            </w:pPr>
            <w:r>
              <w:rPr>
                <w:rFonts w:hint="eastAsia" w:ascii="宋体" w:hAnsi="宋体" w:cs="宋体"/>
                <w:b/>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1" w:type="dxa"/>
            <w:textDirection w:val="tbRlV"/>
            <w:vAlign w:val="center"/>
          </w:tcPr>
          <w:p>
            <w:pPr>
              <w:spacing w:line="300" w:lineRule="auto"/>
              <w:ind w:left="113" w:right="113"/>
              <w:jc w:val="center"/>
              <w:rPr>
                <w:rFonts w:ascii="宋体" w:hAnsi="宋体" w:cs="宋体"/>
                <w:color w:val="000000"/>
                <w:sz w:val="24"/>
                <w:szCs w:val="24"/>
              </w:rPr>
            </w:pPr>
            <w:r>
              <w:rPr>
                <w:rFonts w:hint="eastAsia" w:ascii="宋体" w:hAnsi="宋体" w:cs="宋体"/>
                <w:color w:val="000000"/>
                <w:sz w:val="24"/>
                <w:szCs w:val="24"/>
              </w:rPr>
              <w:t>价格分（30分）</w:t>
            </w:r>
          </w:p>
        </w:tc>
        <w:tc>
          <w:tcPr>
            <w:tcW w:w="1328" w:type="dxa"/>
            <w:vAlign w:val="center"/>
          </w:tcPr>
          <w:p>
            <w:pPr>
              <w:spacing w:line="300" w:lineRule="auto"/>
              <w:jc w:val="center"/>
              <w:rPr>
                <w:rFonts w:ascii="宋体" w:hAnsi="宋体" w:cs="宋体"/>
                <w:color w:val="000000"/>
                <w:sz w:val="24"/>
                <w:szCs w:val="24"/>
              </w:rPr>
            </w:pPr>
            <w:r>
              <w:rPr>
                <w:rFonts w:hint="eastAsia" w:ascii="宋体" w:hAnsi="宋体" w:cs="宋体"/>
                <w:color w:val="000000"/>
                <w:sz w:val="24"/>
                <w:szCs w:val="24"/>
              </w:rPr>
              <w:t>价格</w:t>
            </w:r>
          </w:p>
        </w:tc>
        <w:tc>
          <w:tcPr>
            <w:tcW w:w="6714" w:type="dxa"/>
            <w:vAlign w:val="center"/>
          </w:tcPr>
          <w:p>
            <w:pPr>
              <w:spacing w:line="480" w:lineRule="exact"/>
              <w:jc w:val="left"/>
              <w:rPr>
                <w:rFonts w:ascii="宋体" w:hAnsi="宋体" w:cs="宋体"/>
                <w:color w:val="000000"/>
                <w:sz w:val="24"/>
                <w:szCs w:val="24"/>
              </w:rPr>
            </w:pPr>
            <w:r>
              <w:rPr>
                <w:rFonts w:hint="eastAsia" w:ascii="宋体" w:hAnsi="宋体" w:cs="宋体"/>
                <w:color w:val="000000"/>
                <w:sz w:val="24"/>
                <w:szCs w:val="24"/>
              </w:rPr>
              <w:t>1、价格得分计算公式：</w:t>
            </w:r>
          </w:p>
          <w:p>
            <w:pPr>
              <w:spacing w:line="480" w:lineRule="exact"/>
              <w:ind w:firstLine="480" w:firstLineChars="200"/>
              <w:jc w:val="left"/>
              <w:rPr>
                <w:rFonts w:ascii="宋体" w:hAnsi="宋体" w:cs="宋体"/>
                <w:color w:val="000000"/>
                <w:sz w:val="24"/>
                <w:szCs w:val="24"/>
              </w:rPr>
            </w:pPr>
            <w:r>
              <w:rPr>
                <w:rFonts w:hint="eastAsia" w:ascii="宋体" w:hAnsi="宋体" w:cs="宋体"/>
                <w:color w:val="000000"/>
                <w:sz w:val="24"/>
                <w:szCs w:val="24"/>
              </w:rPr>
              <w:t>综合评分法中的价格分统一采用低价优先法计算；</w:t>
            </w:r>
          </w:p>
          <w:p>
            <w:pPr>
              <w:spacing w:line="480" w:lineRule="exact"/>
              <w:ind w:firstLine="480" w:firstLineChars="200"/>
              <w:jc w:val="left"/>
              <w:rPr>
                <w:rFonts w:ascii="宋体" w:hAnsi="宋体" w:cs="宋体"/>
                <w:color w:val="000000"/>
                <w:sz w:val="24"/>
                <w:szCs w:val="24"/>
              </w:rPr>
            </w:pPr>
            <w:r>
              <w:rPr>
                <w:rFonts w:hint="eastAsia" w:ascii="宋体" w:hAnsi="宋体" w:cs="宋体"/>
                <w:color w:val="000000"/>
                <w:sz w:val="24"/>
                <w:szCs w:val="24"/>
              </w:rPr>
              <w:t>磋商基准价为满足磋商文件要求且最后报价最低的供应商的价格；</w:t>
            </w:r>
          </w:p>
          <w:p>
            <w:pPr>
              <w:spacing w:line="480" w:lineRule="exact"/>
              <w:ind w:firstLine="482" w:firstLineChars="200"/>
              <w:jc w:val="left"/>
              <w:rPr>
                <w:rFonts w:ascii="宋体" w:hAnsi="宋体" w:cs="宋体"/>
                <w:b/>
                <w:bCs/>
                <w:color w:val="000000"/>
                <w:sz w:val="24"/>
                <w:szCs w:val="24"/>
              </w:rPr>
            </w:pPr>
            <w:r>
              <w:rPr>
                <w:rFonts w:hint="eastAsia" w:ascii="宋体" w:hAnsi="宋体" w:cs="宋体"/>
                <w:b/>
                <w:bCs/>
                <w:color w:val="000000"/>
                <w:sz w:val="24"/>
                <w:szCs w:val="24"/>
              </w:rPr>
              <w:t>磋商报价得分=（磋商基准价/最后磋商报价）×30%×100</w:t>
            </w:r>
          </w:p>
          <w:p>
            <w:pPr>
              <w:spacing w:line="480" w:lineRule="exact"/>
              <w:jc w:val="left"/>
              <w:rPr>
                <w:rFonts w:ascii="宋体" w:hAnsi="宋体" w:cs="宋体"/>
                <w:color w:val="000000"/>
                <w:sz w:val="24"/>
                <w:szCs w:val="24"/>
              </w:rPr>
            </w:pPr>
            <w:r>
              <w:rPr>
                <w:rFonts w:hint="eastAsia" w:ascii="宋体" w:hAnsi="宋体" w:cs="宋体"/>
                <w:color w:val="000000"/>
                <w:sz w:val="24"/>
                <w:szCs w:val="24"/>
              </w:rPr>
              <w:t>注：1.价格得分取小数点后两位，四舍五入。</w:t>
            </w:r>
          </w:p>
          <w:p>
            <w:pPr>
              <w:spacing w:line="480" w:lineRule="exact"/>
              <w:ind w:firstLine="480" w:firstLineChars="200"/>
              <w:jc w:val="left"/>
              <w:rPr>
                <w:rFonts w:ascii="宋体" w:hAnsi="宋体" w:cs="宋体"/>
                <w:color w:val="000000"/>
                <w:sz w:val="24"/>
                <w:szCs w:val="24"/>
              </w:rPr>
            </w:pPr>
            <w:r>
              <w:rPr>
                <w:rFonts w:hint="eastAsia" w:ascii="宋体" w:hAnsi="宋体" w:cs="宋体"/>
                <w:color w:val="000000"/>
                <w:sz w:val="24"/>
                <w:szCs w:val="24"/>
              </w:rPr>
              <w:t>2.有效供应商为未被评标委员会判定为无效投标的供应商。</w:t>
            </w:r>
          </w:p>
          <w:p>
            <w:pPr>
              <w:spacing w:line="480" w:lineRule="exact"/>
              <w:jc w:val="left"/>
              <w:rPr>
                <w:rFonts w:ascii="宋体" w:hAnsi="宋体" w:cs="宋体"/>
                <w:color w:val="000000"/>
                <w:sz w:val="24"/>
                <w:szCs w:val="24"/>
              </w:rPr>
            </w:pPr>
            <w:r>
              <w:rPr>
                <w:rFonts w:hint="eastAsia" w:ascii="宋体" w:hAnsi="宋体" w:cs="宋体"/>
                <w:color w:val="000000"/>
                <w:sz w:val="24"/>
                <w:szCs w:val="24"/>
              </w:rPr>
              <w:t>2、小微企业投标价格依据《关于印发中小企业划型标准规定的通知》（工信部联企业[2011]300号）文件及《政府采购促进中小企业发展暂行办法》（财库[2011]181号）文件规定，按6%的优惠折算后计算投标报价得分。签订合同时以小微企业投标价格为准。响应文件中必须提供小微企业声明函，并在《报价函附录》备注栏中写明，否则视为无效。</w:t>
            </w:r>
          </w:p>
        </w:tc>
        <w:tc>
          <w:tcPr>
            <w:tcW w:w="793" w:type="dxa"/>
            <w:vAlign w:val="center"/>
          </w:tcPr>
          <w:p>
            <w:pPr>
              <w:jc w:val="center"/>
              <w:rPr>
                <w:rFonts w:ascii="宋体" w:hAnsi="宋体" w:cs="宋体"/>
                <w:color w:val="000000"/>
                <w:sz w:val="24"/>
                <w:szCs w:val="24"/>
              </w:rPr>
            </w:pPr>
            <w:r>
              <w:rPr>
                <w:rFonts w:hint="eastAsia" w:ascii="宋体" w:hAnsi="宋体" w:cs="宋体"/>
                <w:color w:val="000000"/>
                <w:sz w:val="24"/>
                <w:szCs w:val="24"/>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9" w:hRule="atLeast"/>
          <w:jc w:val="center"/>
        </w:trPr>
        <w:tc>
          <w:tcPr>
            <w:tcW w:w="681" w:type="dxa"/>
            <w:textDirection w:val="tbRlV"/>
            <w:vAlign w:val="center"/>
          </w:tcPr>
          <w:p>
            <w:pPr>
              <w:spacing w:line="300" w:lineRule="auto"/>
              <w:ind w:left="113" w:right="113"/>
              <w:jc w:val="center"/>
              <w:rPr>
                <w:rFonts w:ascii="宋体" w:hAnsi="宋体" w:cs="宋体"/>
                <w:b/>
                <w:bCs/>
                <w:sz w:val="24"/>
                <w:szCs w:val="24"/>
              </w:rPr>
            </w:pPr>
            <w:r>
              <w:rPr>
                <w:rFonts w:hint="eastAsia" w:ascii="宋体" w:hAnsi="宋体" w:cs="宋体"/>
                <w:sz w:val="24"/>
                <w:szCs w:val="24"/>
              </w:rPr>
              <w:t>商</w:t>
            </w:r>
            <w:r>
              <w:rPr>
                <w:rFonts w:hint="eastAsia" w:ascii="宋体" w:hAnsi="宋体" w:cs="宋体"/>
                <w:color w:val="000000"/>
                <w:sz w:val="24"/>
                <w:szCs w:val="24"/>
              </w:rPr>
              <w:t>务分（20分）</w:t>
            </w:r>
          </w:p>
        </w:tc>
        <w:tc>
          <w:tcPr>
            <w:tcW w:w="1328" w:type="dxa"/>
            <w:vAlign w:val="center"/>
          </w:tcPr>
          <w:p>
            <w:pPr>
              <w:spacing w:line="300" w:lineRule="auto"/>
              <w:jc w:val="center"/>
              <w:rPr>
                <w:rFonts w:ascii="宋体" w:hAnsi="宋体" w:cs="宋体"/>
                <w:sz w:val="24"/>
                <w:szCs w:val="24"/>
              </w:rPr>
            </w:pPr>
            <w:r>
              <w:rPr>
                <w:rFonts w:hint="eastAsia" w:ascii="宋体" w:hAnsi="宋体" w:cs="宋体"/>
                <w:sz w:val="24"/>
                <w:szCs w:val="24"/>
              </w:rPr>
              <w:t>经营业绩</w:t>
            </w:r>
          </w:p>
          <w:p>
            <w:pPr>
              <w:spacing w:line="300" w:lineRule="auto"/>
              <w:jc w:val="center"/>
              <w:rPr>
                <w:rFonts w:ascii="宋体" w:hAnsi="宋体" w:cs="宋体"/>
                <w:b/>
                <w:bCs/>
                <w:sz w:val="24"/>
                <w:szCs w:val="24"/>
              </w:rPr>
            </w:pPr>
            <w:r>
              <w:rPr>
                <w:rFonts w:hint="eastAsia" w:ascii="宋体" w:hAnsi="宋体" w:cs="宋体"/>
                <w:sz w:val="24"/>
                <w:szCs w:val="24"/>
              </w:rPr>
              <w:t>（20分）</w:t>
            </w:r>
          </w:p>
        </w:tc>
        <w:tc>
          <w:tcPr>
            <w:tcW w:w="6714" w:type="dxa"/>
            <w:vAlign w:val="center"/>
          </w:tcPr>
          <w:p>
            <w:pPr>
              <w:spacing w:line="440" w:lineRule="exact"/>
              <w:rPr>
                <w:rFonts w:ascii="宋体" w:hAnsi="宋体" w:cs="宋体"/>
                <w:sz w:val="24"/>
                <w:szCs w:val="24"/>
              </w:rPr>
            </w:pPr>
            <w:r>
              <w:rPr>
                <w:rFonts w:hint="eastAsia" w:ascii="宋体" w:hAnsi="宋体" w:cs="宋体"/>
                <w:sz w:val="24"/>
                <w:szCs w:val="24"/>
              </w:rPr>
              <w:t>2018年1月 1日至今，供应商承担市政公用工程施工项目业绩，每提供一个得4分，最高得20分。</w:t>
            </w:r>
          </w:p>
          <w:p>
            <w:pPr>
              <w:spacing w:line="300" w:lineRule="auto"/>
              <w:rPr>
                <w:rFonts w:ascii="宋体" w:hAnsi="宋体" w:cs="宋体"/>
                <w:b/>
                <w:bCs/>
                <w:sz w:val="24"/>
                <w:szCs w:val="24"/>
              </w:rPr>
            </w:pPr>
            <w:r>
              <w:rPr>
                <w:rFonts w:hint="eastAsia" w:ascii="宋体" w:hAnsi="宋体" w:cs="宋体"/>
                <w:sz w:val="24"/>
                <w:szCs w:val="24"/>
              </w:rPr>
              <w:t>注：提供合同或中标通知书复印件。</w:t>
            </w:r>
          </w:p>
        </w:tc>
        <w:tc>
          <w:tcPr>
            <w:tcW w:w="793" w:type="dxa"/>
            <w:vAlign w:val="center"/>
          </w:tcPr>
          <w:p>
            <w:pPr>
              <w:spacing w:line="300" w:lineRule="auto"/>
              <w:jc w:val="center"/>
              <w:rPr>
                <w:rFonts w:ascii="宋体" w:hAnsi="宋体" w:cs="宋体"/>
                <w:b/>
                <w:bCs/>
                <w:sz w:val="24"/>
                <w:szCs w:val="24"/>
              </w:rPr>
            </w:pPr>
            <w:r>
              <w:rPr>
                <w:rFonts w:hint="eastAsia" w:ascii="宋体" w:hAnsi="宋体" w:cs="宋体"/>
                <w:sz w:val="24"/>
                <w:szCs w:val="24"/>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681" w:type="dxa"/>
            <w:vMerge w:val="restart"/>
            <w:textDirection w:val="tbRlV"/>
            <w:vAlign w:val="center"/>
          </w:tcPr>
          <w:p>
            <w:pPr>
              <w:ind w:left="113" w:right="113"/>
              <w:jc w:val="center"/>
              <w:rPr>
                <w:rFonts w:ascii="宋体" w:hAnsi="宋体" w:cs="宋体"/>
                <w:sz w:val="24"/>
                <w:szCs w:val="24"/>
              </w:rPr>
            </w:pPr>
            <w:r>
              <w:rPr>
                <w:rFonts w:hint="eastAsia" w:ascii="宋体" w:hAnsi="宋体" w:cs="宋体"/>
                <w:sz w:val="24"/>
                <w:szCs w:val="24"/>
              </w:rPr>
              <w:t>技术分（50分）</w:t>
            </w:r>
          </w:p>
        </w:tc>
        <w:tc>
          <w:tcPr>
            <w:tcW w:w="1328" w:type="dxa"/>
            <w:vAlign w:val="center"/>
          </w:tcPr>
          <w:p>
            <w:pPr>
              <w:spacing w:line="440" w:lineRule="exact"/>
              <w:jc w:val="center"/>
              <w:rPr>
                <w:rFonts w:ascii="宋体" w:hAnsi="宋体" w:cs="宋体"/>
                <w:sz w:val="24"/>
                <w:szCs w:val="24"/>
              </w:rPr>
            </w:pPr>
            <w:r>
              <w:rPr>
                <w:rFonts w:hint="eastAsia" w:ascii="宋体" w:hAnsi="宋体" w:cs="宋体"/>
                <w:sz w:val="24"/>
                <w:szCs w:val="24"/>
              </w:rPr>
              <w:t>施工方案与技术措施</w:t>
            </w:r>
          </w:p>
        </w:tc>
        <w:tc>
          <w:tcPr>
            <w:tcW w:w="6714" w:type="dxa"/>
            <w:vAlign w:val="center"/>
          </w:tcPr>
          <w:p>
            <w:pPr>
              <w:spacing w:line="320" w:lineRule="exact"/>
              <w:rPr>
                <w:rFonts w:ascii="宋体" w:hAnsi="宋体" w:cs="宋体"/>
                <w:sz w:val="24"/>
                <w:szCs w:val="24"/>
              </w:rPr>
            </w:pPr>
            <w:r>
              <w:rPr>
                <w:rFonts w:hint="eastAsia" w:ascii="宋体" w:hAnsi="宋体" w:cs="宋体"/>
                <w:sz w:val="24"/>
                <w:szCs w:val="24"/>
              </w:rPr>
              <w:t>根据供应商提供的施工方案与技术措施进行比较赋分：</w:t>
            </w:r>
          </w:p>
          <w:p>
            <w:pPr>
              <w:spacing w:line="320" w:lineRule="exact"/>
              <w:rPr>
                <w:rFonts w:ascii="宋体" w:hAnsi="宋体" w:cs="宋体"/>
                <w:sz w:val="24"/>
                <w:szCs w:val="24"/>
              </w:rPr>
            </w:pPr>
            <w:r>
              <w:rPr>
                <w:rFonts w:hint="eastAsia" w:ascii="宋体" w:hAnsi="宋体" w:cs="宋体"/>
                <w:sz w:val="24"/>
                <w:szCs w:val="24"/>
              </w:rPr>
              <w:t>A.施工方案与技术措施完整详细针对性最强，合理可行的，10分；</w:t>
            </w:r>
          </w:p>
          <w:p>
            <w:pPr>
              <w:spacing w:line="320" w:lineRule="exact"/>
              <w:jc w:val="left"/>
              <w:rPr>
                <w:rFonts w:ascii="宋体" w:hAnsi="宋体" w:cs="宋体"/>
                <w:sz w:val="24"/>
                <w:szCs w:val="24"/>
              </w:rPr>
            </w:pPr>
            <w:r>
              <w:rPr>
                <w:rFonts w:hint="eastAsia" w:ascii="宋体" w:hAnsi="宋体" w:cs="宋体"/>
                <w:sz w:val="24"/>
                <w:szCs w:val="24"/>
              </w:rPr>
              <w:t>B.施工方案与技术措施较完整详细，针对性较强，基本合理可行的，6-9分；</w:t>
            </w:r>
          </w:p>
          <w:p>
            <w:pPr>
              <w:spacing w:line="320" w:lineRule="exact"/>
              <w:rPr>
                <w:rFonts w:ascii="宋体" w:hAnsi="宋体" w:cs="宋体"/>
                <w:sz w:val="24"/>
                <w:szCs w:val="24"/>
              </w:rPr>
            </w:pPr>
            <w:r>
              <w:rPr>
                <w:rFonts w:hint="eastAsia" w:ascii="宋体" w:hAnsi="宋体" w:cs="宋体"/>
                <w:sz w:val="24"/>
                <w:szCs w:val="24"/>
              </w:rPr>
              <w:t>C.施工方案与技术措施内容较模糊，基本可行，1-5分</w:t>
            </w:r>
          </w:p>
          <w:p>
            <w:pPr>
              <w:spacing w:line="320" w:lineRule="exact"/>
              <w:rPr>
                <w:rFonts w:ascii="宋体" w:hAnsi="宋体" w:cs="宋体"/>
                <w:sz w:val="24"/>
                <w:szCs w:val="24"/>
              </w:rPr>
            </w:pPr>
            <w:r>
              <w:rPr>
                <w:rFonts w:hint="eastAsia" w:ascii="宋体" w:hAnsi="宋体" w:cs="宋体"/>
                <w:sz w:val="24"/>
                <w:szCs w:val="24"/>
              </w:rPr>
              <w:t>D.施工方案与技术措施简单，内容不清晰，不具备可行性，0分。</w:t>
            </w:r>
          </w:p>
        </w:tc>
        <w:tc>
          <w:tcPr>
            <w:tcW w:w="793" w:type="dxa"/>
            <w:vAlign w:val="center"/>
          </w:tcPr>
          <w:p>
            <w:pPr>
              <w:jc w:val="center"/>
              <w:rPr>
                <w:rFonts w:ascii="宋体" w:hAnsi="宋体" w:cs="宋体"/>
                <w:sz w:val="24"/>
                <w:szCs w:val="24"/>
              </w:rPr>
            </w:pPr>
            <w:r>
              <w:rPr>
                <w:rFonts w:hint="eastAsia" w:ascii="宋体" w:hAnsi="宋体" w:cs="宋体"/>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681" w:type="dxa"/>
            <w:vMerge w:val="continue"/>
            <w:vAlign w:val="center"/>
          </w:tcPr>
          <w:p>
            <w:pPr>
              <w:jc w:val="center"/>
              <w:rPr>
                <w:rFonts w:ascii="宋体" w:hAnsi="宋体" w:cs="宋体"/>
                <w:sz w:val="24"/>
                <w:szCs w:val="24"/>
              </w:rPr>
            </w:pPr>
          </w:p>
        </w:tc>
        <w:tc>
          <w:tcPr>
            <w:tcW w:w="1328" w:type="dxa"/>
            <w:vAlign w:val="center"/>
          </w:tcPr>
          <w:p>
            <w:pPr>
              <w:spacing w:line="440" w:lineRule="exact"/>
              <w:jc w:val="center"/>
              <w:rPr>
                <w:rFonts w:ascii="宋体" w:hAnsi="宋体" w:cs="宋体"/>
                <w:sz w:val="24"/>
                <w:szCs w:val="24"/>
              </w:rPr>
            </w:pPr>
            <w:r>
              <w:rPr>
                <w:rFonts w:hint="eastAsia" w:ascii="宋体" w:hAnsi="宋体" w:cs="宋体"/>
                <w:sz w:val="24"/>
                <w:szCs w:val="24"/>
              </w:rPr>
              <w:t>质量管理体系与措施</w:t>
            </w:r>
          </w:p>
        </w:tc>
        <w:tc>
          <w:tcPr>
            <w:tcW w:w="6714" w:type="dxa"/>
            <w:vAlign w:val="center"/>
          </w:tcPr>
          <w:p>
            <w:pPr>
              <w:spacing w:line="320" w:lineRule="exact"/>
              <w:rPr>
                <w:rFonts w:ascii="宋体" w:hAnsi="宋体" w:cs="宋体"/>
                <w:sz w:val="24"/>
                <w:szCs w:val="24"/>
              </w:rPr>
            </w:pPr>
            <w:r>
              <w:rPr>
                <w:rFonts w:hint="eastAsia" w:ascii="宋体" w:hAnsi="宋体" w:cs="宋体"/>
                <w:sz w:val="24"/>
                <w:szCs w:val="24"/>
              </w:rPr>
              <w:t>根据供应商提供的质量管理体系与措施进行比较赋分:</w:t>
            </w:r>
          </w:p>
          <w:p>
            <w:pPr>
              <w:spacing w:line="320" w:lineRule="exact"/>
              <w:rPr>
                <w:rFonts w:ascii="宋体" w:hAnsi="宋体" w:cs="宋体"/>
                <w:sz w:val="24"/>
                <w:szCs w:val="24"/>
              </w:rPr>
            </w:pPr>
            <w:r>
              <w:rPr>
                <w:rFonts w:hint="eastAsia" w:ascii="宋体" w:hAnsi="宋体" w:cs="宋体"/>
                <w:sz w:val="24"/>
                <w:szCs w:val="24"/>
              </w:rPr>
              <w:t>A.质量管理体系与措施完整详细针对性最强，合理可行的，10分；</w:t>
            </w:r>
          </w:p>
          <w:p>
            <w:pPr>
              <w:spacing w:line="320" w:lineRule="exact"/>
              <w:rPr>
                <w:rFonts w:ascii="宋体" w:hAnsi="宋体" w:cs="宋体"/>
                <w:sz w:val="24"/>
                <w:szCs w:val="24"/>
              </w:rPr>
            </w:pPr>
            <w:r>
              <w:rPr>
                <w:rFonts w:hint="eastAsia" w:ascii="宋体" w:hAnsi="宋体" w:cs="宋体"/>
                <w:sz w:val="24"/>
                <w:szCs w:val="24"/>
              </w:rPr>
              <w:t>B.质量管理体系与措施较完整详细，针对性较强，基本合理可行的，6-9分；</w:t>
            </w:r>
          </w:p>
          <w:p>
            <w:pPr>
              <w:spacing w:line="320" w:lineRule="exact"/>
              <w:rPr>
                <w:rFonts w:ascii="宋体" w:hAnsi="宋体" w:cs="宋体"/>
                <w:sz w:val="24"/>
                <w:szCs w:val="24"/>
              </w:rPr>
            </w:pPr>
            <w:r>
              <w:rPr>
                <w:rFonts w:hint="eastAsia" w:ascii="宋体" w:hAnsi="宋体" w:cs="宋体"/>
                <w:sz w:val="24"/>
                <w:szCs w:val="24"/>
              </w:rPr>
              <w:t>C.质量管理体系与措施内容较模糊，基本可行，1-5分</w:t>
            </w:r>
          </w:p>
          <w:p>
            <w:pPr>
              <w:spacing w:line="320" w:lineRule="exact"/>
              <w:rPr>
                <w:rFonts w:ascii="宋体" w:hAnsi="宋体" w:cs="宋体"/>
                <w:sz w:val="24"/>
                <w:szCs w:val="24"/>
              </w:rPr>
            </w:pPr>
            <w:r>
              <w:rPr>
                <w:rFonts w:hint="eastAsia" w:ascii="宋体" w:hAnsi="宋体" w:cs="宋体"/>
                <w:sz w:val="24"/>
                <w:szCs w:val="24"/>
              </w:rPr>
              <w:t>D.质量管理体系与措施简单，内容不清晰，不具备可行性，0分。</w:t>
            </w:r>
          </w:p>
        </w:tc>
        <w:tc>
          <w:tcPr>
            <w:tcW w:w="793" w:type="dxa"/>
            <w:vAlign w:val="center"/>
          </w:tcPr>
          <w:p>
            <w:pPr>
              <w:jc w:val="center"/>
              <w:rPr>
                <w:rFonts w:ascii="宋体" w:hAnsi="宋体" w:cs="宋体"/>
                <w:sz w:val="24"/>
                <w:szCs w:val="24"/>
              </w:rPr>
            </w:pPr>
            <w:r>
              <w:rPr>
                <w:rFonts w:hint="eastAsia" w:ascii="宋体" w:hAnsi="宋体" w:cs="宋体"/>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jc w:val="center"/>
        </w:trPr>
        <w:tc>
          <w:tcPr>
            <w:tcW w:w="681" w:type="dxa"/>
            <w:vMerge w:val="continue"/>
            <w:vAlign w:val="center"/>
          </w:tcPr>
          <w:p>
            <w:pPr>
              <w:jc w:val="center"/>
              <w:rPr>
                <w:rFonts w:ascii="宋体" w:hAnsi="宋体" w:cs="宋体"/>
                <w:sz w:val="24"/>
                <w:szCs w:val="24"/>
              </w:rPr>
            </w:pPr>
          </w:p>
        </w:tc>
        <w:tc>
          <w:tcPr>
            <w:tcW w:w="1328" w:type="dxa"/>
            <w:vAlign w:val="center"/>
          </w:tcPr>
          <w:p>
            <w:pPr>
              <w:spacing w:line="440" w:lineRule="exact"/>
              <w:jc w:val="center"/>
              <w:rPr>
                <w:rFonts w:ascii="宋体" w:hAnsi="宋体" w:cs="宋体"/>
                <w:sz w:val="24"/>
                <w:szCs w:val="24"/>
              </w:rPr>
            </w:pPr>
            <w:r>
              <w:rPr>
                <w:rFonts w:hint="eastAsia" w:ascii="宋体" w:hAnsi="宋体" w:cs="宋体"/>
                <w:sz w:val="24"/>
                <w:szCs w:val="24"/>
              </w:rPr>
              <w:t>安全管理体系与措施</w:t>
            </w:r>
          </w:p>
        </w:tc>
        <w:tc>
          <w:tcPr>
            <w:tcW w:w="6714" w:type="dxa"/>
            <w:vAlign w:val="center"/>
          </w:tcPr>
          <w:p>
            <w:pPr>
              <w:spacing w:line="320" w:lineRule="exact"/>
              <w:rPr>
                <w:rFonts w:ascii="宋体" w:hAnsi="宋体" w:cs="宋体"/>
                <w:sz w:val="24"/>
                <w:szCs w:val="24"/>
              </w:rPr>
            </w:pPr>
            <w:r>
              <w:rPr>
                <w:rFonts w:hint="eastAsia" w:ascii="宋体" w:hAnsi="宋体" w:cs="宋体"/>
                <w:sz w:val="24"/>
                <w:szCs w:val="24"/>
              </w:rPr>
              <w:t>根据供应商提供的安全管理体系与措施进行比较赋分：</w:t>
            </w:r>
          </w:p>
          <w:p>
            <w:pPr>
              <w:spacing w:line="320" w:lineRule="exact"/>
              <w:rPr>
                <w:rFonts w:ascii="宋体" w:hAnsi="宋体" w:cs="宋体"/>
                <w:sz w:val="24"/>
                <w:szCs w:val="24"/>
              </w:rPr>
            </w:pPr>
            <w:r>
              <w:rPr>
                <w:rFonts w:hint="eastAsia" w:ascii="宋体" w:hAnsi="宋体" w:cs="宋体"/>
                <w:sz w:val="24"/>
                <w:szCs w:val="24"/>
              </w:rPr>
              <w:t>A.安全管理体系与措施完整详细针对性最强，合理可行的，10分；</w:t>
            </w:r>
          </w:p>
          <w:p>
            <w:pPr>
              <w:spacing w:line="320" w:lineRule="exact"/>
              <w:rPr>
                <w:rFonts w:ascii="宋体" w:hAnsi="宋体" w:cs="宋体"/>
                <w:sz w:val="24"/>
                <w:szCs w:val="24"/>
              </w:rPr>
            </w:pPr>
            <w:r>
              <w:rPr>
                <w:rFonts w:hint="eastAsia" w:ascii="宋体" w:hAnsi="宋体" w:cs="宋体"/>
                <w:sz w:val="24"/>
                <w:szCs w:val="24"/>
              </w:rPr>
              <w:t>B.安全管理体系与措施较完整详细，针对性较强，基本合理可行的，6-9分；</w:t>
            </w:r>
          </w:p>
          <w:p>
            <w:pPr>
              <w:spacing w:line="320" w:lineRule="exact"/>
              <w:rPr>
                <w:rFonts w:ascii="宋体" w:hAnsi="宋体" w:cs="宋体"/>
                <w:sz w:val="24"/>
                <w:szCs w:val="24"/>
              </w:rPr>
            </w:pPr>
            <w:r>
              <w:rPr>
                <w:rFonts w:hint="eastAsia" w:ascii="宋体" w:hAnsi="宋体" w:cs="宋体"/>
                <w:sz w:val="24"/>
                <w:szCs w:val="24"/>
              </w:rPr>
              <w:t>C.安全管理体系与措施内容较模糊，基本可行，1-5分</w:t>
            </w:r>
          </w:p>
          <w:p>
            <w:pPr>
              <w:spacing w:line="320" w:lineRule="exact"/>
              <w:rPr>
                <w:rFonts w:ascii="宋体" w:hAnsi="宋体" w:cs="宋体"/>
                <w:sz w:val="24"/>
                <w:szCs w:val="24"/>
              </w:rPr>
            </w:pPr>
            <w:r>
              <w:rPr>
                <w:rFonts w:hint="eastAsia" w:ascii="宋体" w:hAnsi="宋体" w:cs="宋体"/>
                <w:sz w:val="24"/>
                <w:szCs w:val="24"/>
              </w:rPr>
              <w:t>D.安全管理体系与措施简单，内容不清晰，不具备可行性，0分。</w:t>
            </w:r>
          </w:p>
        </w:tc>
        <w:tc>
          <w:tcPr>
            <w:tcW w:w="793" w:type="dxa"/>
            <w:vAlign w:val="center"/>
          </w:tcPr>
          <w:p>
            <w:pPr>
              <w:jc w:val="center"/>
              <w:rPr>
                <w:rFonts w:ascii="宋体" w:hAnsi="宋体" w:cs="宋体"/>
                <w:sz w:val="24"/>
                <w:szCs w:val="24"/>
              </w:rPr>
            </w:pPr>
            <w:r>
              <w:rPr>
                <w:rFonts w:hint="eastAsia" w:ascii="宋体" w:hAnsi="宋体" w:cs="宋体"/>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2" w:hRule="atLeast"/>
          <w:jc w:val="center"/>
        </w:trPr>
        <w:tc>
          <w:tcPr>
            <w:tcW w:w="681" w:type="dxa"/>
            <w:vMerge w:val="continue"/>
            <w:vAlign w:val="center"/>
          </w:tcPr>
          <w:p>
            <w:pPr>
              <w:jc w:val="center"/>
              <w:rPr>
                <w:rFonts w:ascii="宋体" w:hAnsi="宋体" w:cs="宋体"/>
                <w:sz w:val="24"/>
                <w:szCs w:val="24"/>
              </w:rPr>
            </w:pPr>
          </w:p>
        </w:tc>
        <w:tc>
          <w:tcPr>
            <w:tcW w:w="1328" w:type="dxa"/>
            <w:vAlign w:val="center"/>
          </w:tcPr>
          <w:p>
            <w:pPr>
              <w:spacing w:line="440" w:lineRule="exact"/>
              <w:jc w:val="center"/>
              <w:rPr>
                <w:rFonts w:ascii="宋体" w:hAnsi="宋体" w:cs="宋体"/>
                <w:sz w:val="24"/>
                <w:szCs w:val="24"/>
              </w:rPr>
            </w:pPr>
            <w:r>
              <w:rPr>
                <w:rFonts w:hint="eastAsia" w:ascii="宋体" w:hAnsi="宋体" w:cs="宋体"/>
                <w:sz w:val="24"/>
                <w:szCs w:val="24"/>
              </w:rPr>
              <w:t>环保管理体系与措施</w:t>
            </w:r>
          </w:p>
        </w:tc>
        <w:tc>
          <w:tcPr>
            <w:tcW w:w="6714" w:type="dxa"/>
            <w:vAlign w:val="center"/>
          </w:tcPr>
          <w:p>
            <w:pPr>
              <w:spacing w:line="320" w:lineRule="exact"/>
              <w:rPr>
                <w:rFonts w:ascii="宋体" w:hAnsi="宋体" w:cs="宋体"/>
                <w:sz w:val="24"/>
                <w:szCs w:val="24"/>
              </w:rPr>
            </w:pPr>
            <w:r>
              <w:rPr>
                <w:rFonts w:hint="eastAsia" w:ascii="宋体" w:hAnsi="宋体" w:cs="宋体"/>
                <w:sz w:val="24"/>
                <w:szCs w:val="24"/>
              </w:rPr>
              <w:t>根据供应商提供的环保管理体系与措施进行比较赋分：</w:t>
            </w:r>
          </w:p>
          <w:p>
            <w:pPr>
              <w:spacing w:line="320" w:lineRule="exact"/>
              <w:rPr>
                <w:rFonts w:ascii="宋体" w:hAnsi="宋体" w:cs="宋体"/>
                <w:sz w:val="24"/>
                <w:szCs w:val="24"/>
              </w:rPr>
            </w:pPr>
            <w:r>
              <w:rPr>
                <w:rFonts w:hint="eastAsia" w:ascii="宋体" w:hAnsi="宋体" w:cs="宋体"/>
                <w:sz w:val="24"/>
                <w:szCs w:val="24"/>
              </w:rPr>
              <w:t>A.环保管理体系与措施完整详细针对性最强，合理可行的，10分；</w:t>
            </w:r>
          </w:p>
          <w:p>
            <w:pPr>
              <w:spacing w:line="320" w:lineRule="exact"/>
              <w:rPr>
                <w:rFonts w:ascii="宋体" w:hAnsi="宋体" w:cs="宋体"/>
                <w:sz w:val="24"/>
                <w:szCs w:val="24"/>
              </w:rPr>
            </w:pPr>
            <w:r>
              <w:rPr>
                <w:rFonts w:hint="eastAsia" w:ascii="宋体" w:hAnsi="宋体" w:cs="宋体"/>
                <w:sz w:val="24"/>
                <w:szCs w:val="24"/>
              </w:rPr>
              <w:t>B.环保管理体系与措施较完整详细，针对性较强，基本合理可行的，6-9分；</w:t>
            </w:r>
          </w:p>
          <w:p>
            <w:pPr>
              <w:spacing w:line="320" w:lineRule="exact"/>
              <w:rPr>
                <w:rFonts w:ascii="宋体" w:hAnsi="宋体" w:cs="宋体"/>
                <w:sz w:val="24"/>
                <w:szCs w:val="24"/>
              </w:rPr>
            </w:pPr>
            <w:r>
              <w:rPr>
                <w:rFonts w:hint="eastAsia" w:ascii="宋体" w:hAnsi="宋体" w:cs="宋体"/>
                <w:sz w:val="24"/>
                <w:szCs w:val="24"/>
              </w:rPr>
              <w:t>C.环保管理体系与措施内容较模糊，基本可行，1-5分</w:t>
            </w:r>
          </w:p>
          <w:p>
            <w:pPr>
              <w:spacing w:line="320" w:lineRule="exact"/>
              <w:rPr>
                <w:rFonts w:ascii="宋体" w:hAnsi="宋体" w:cs="宋体"/>
                <w:sz w:val="24"/>
                <w:szCs w:val="24"/>
              </w:rPr>
            </w:pPr>
            <w:r>
              <w:rPr>
                <w:rFonts w:hint="eastAsia" w:ascii="宋体" w:hAnsi="宋体" w:cs="宋体"/>
                <w:sz w:val="24"/>
                <w:szCs w:val="24"/>
              </w:rPr>
              <w:t>D.环保管理体系与措施简单，内容不清晰，不具备可行性，0分。</w:t>
            </w:r>
          </w:p>
        </w:tc>
        <w:tc>
          <w:tcPr>
            <w:tcW w:w="793" w:type="dxa"/>
            <w:vAlign w:val="center"/>
          </w:tcPr>
          <w:p>
            <w:pPr>
              <w:jc w:val="center"/>
              <w:rPr>
                <w:rFonts w:ascii="宋体" w:hAnsi="宋体" w:cs="宋体"/>
                <w:sz w:val="24"/>
                <w:szCs w:val="24"/>
              </w:rPr>
            </w:pPr>
            <w:r>
              <w:rPr>
                <w:rFonts w:hint="eastAsia" w:ascii="宋体" w:hAnsi="宋体" w:cs="宋体"/>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jc w:val="center"/>
        </w:trPr>
        <w:tc>
          <w:tcPr>
            <w:tcW w:w="681" w:type="dxa"/>
            <w:vMerge w:val="continue"/>
          </w:tcPr>
          <w:p>
            <w:pPr>
              <w:jc w:val="center"/>
              <w:rPr>
                <w:rFonts w:ascii="宋体" w:hAnsi="宋体" w:cs="宋体"/>
                <w:sz w:val="24"/>
                <w:szCs w:val="24"/>
              </w:rPr>
            </w:pPr>
          </w:p>
        </w:tc>
        <w:tc>
          <w:tcPr>
            <w:tcW w:w="1328" w:type="dxa"/>
            <w:vAlign w:val="center"/>
          </w:tcPr>
          <w:p>
            <w:pPr>
              <w:spacing w:line="440" w:lineRule="exact"/>
              <w:jc w:val="center"/>
              <w:rPr>
                <w:rFonts w:ascii="宋体" w:hAnsi="宋体" w:cs="宋体"/>
                <w:sz w:val="24"/>
                <w:szCs w:val="24"/>
              </w:rPr>
            </w:pPr>
            <w:r>
              <w:rPr>
                <w:rFonts w:hint="eastAsia" w:ascii="宋体" w:hAnsi="宋体" w:cs="宋体"/>
                <w:sz w:val="24"/>
                <w:szCs w:val="24"/>
              </w:rPr>
              <w:t>工程进度计划与措施</w:t>
            </w:r>
          </w:p>
        </w:tc>
        <w:tc>
          <w:tcPr>
            <w:tcW w:w="6714" w:type="dxa"/>
            <w:vAlign w:val="center"/>
          </w:tcPr>
          <w:p>
            <w:pPr>
              <w:spacing w:line="320" w:lineRule="exact"/>
              <w:rPr>
                <w:rFonts w:ascii="宋体" w:hAnsi="宋体" w:cs="宋体"/>
                <w:sz w:val="24"/>
                <w:szCs w:val="24"/>
              </w:rPr>
            </w:pPr>
            <w:r>
              <w:rPr>
                <w:rFonts w:hint="eastAsia" w:ascii="宋体" w:hAnsi="宋体" w:cs="宋体"/>
                <w:sz w:val="24"/>
                <w:szCs w:val="24"/>
              </w:rPr>
              <w:t>根据供应商提供的工程进度计划与措施进行比较赋分：</w:t>
            </w:r>
          </w:p>
          <w:p>
            <w:pPr>
              <w:spacing w:line="320" w:lineRule="exact"/>
              <w:rPr>
                <w:rFonts w:ascii="宋体" w:hAnsi="宋体" w:cs="宋体"/>
                <w:sz w:val="24"/>
                <w:szCs w:val="24"/>
              </w:rPr>
            </w:pPr>
            <w:r>
              <w:rPr>
                <w:rFonts w:hint="eastAsia" w:ascii="宋体" w:hAnsi="宋体" w:cs="宋体"/>
                <w:sz w:val="24"/>
                <w:szCs w:val="24"/>
              </w:rPr>
              <w:t>A.工程进度计划与措施完整详细针对性最强，合理可行的，10分；</w:t>
            </w:r>
          </w:p>
          <w:p>
            <w:pPr>
              <w:spacing w:line="320" w:lineRule="exact"/>
              <w:rPr>
                <w:rFonts w:ascii="宋体" w:hAnsi="宋体" w:cs="宋体"/>
                <w:sz w:val="24"/>
                <w:szCs w:val="24"/>
              </w:rPr>
            </w:pPr>
            <w:r>
              <w:rPr>
                <w:rFonts w:hint="eastAsia" w:ascii="宋体" w:hAnsi="宋体" w:cs="宋体"/>
                <w:sz w:val="24"/>
                <w:szCs w:val="24"/>
              </w:rPr>
              <w:t>B.工程进度计划与措施较完整详细，针对性较强，基本合理可行的，6-9分；</w:t>
            </w:r>
          </w:p>
          <w:p>
            <w:pPr>
              <w:spacing w:line="320" w:lineRule="exact"/>
              <w:rPr>
                <w:rFonts w:ascii="宋体" w:hAnsi="宋体" w:cs="宋体"/>
                <w:sz w:val="24"/>
                <w:szCs w:val="24"/>
              </w:rPr>
            </w:pPr>
            <w:r>
              <w:rPr>
                <w:rFonts w:hint="eastAsia" w:ascii="宋体" w:hAnsi="宋体" w:cs="宋体"/>
                <w:sz w:val="24"/>
                <w:szCs w:val="24"/>
              </w:rPr>
              <w:t>C.工程进度计划与措施内容较模糊，基本可行，1-5分</w:t>
            </w:r>
          </w:p>
          <w:p>
            <w:pPr>
              <w:spacing w:line="320" w:lineRule="exact"/>
              <w:rPr>
                <w:rFonts w:ascii="宋体" w:hAnsi="宋体" w:cs="宋体"/>
                <w:sz w:val="24"/>
                <w:szCs w:val="24"/>
              </w:rPr>
            </w:pPr>
            <w:r>
              <w:rPr>
                <w:rFonts w:hint="eastAsia" w:ascii="宋体" w:hAnsi="宋体" w:cs="宋体"/>
                <w:sz w:val="24"/>
                <w:szCs w:val="24"/>
              </w:rPr>
              <w:t>D.工程进度计划与措施简单，内容不清晰，不具备可行性，0分。</w:t>
            </w:r>
          </w:p>
        </w:tc>
        <w:tc>
          <w:tcPr>
            <w:tcW w:w="793" w:type="dxa"/>
            <w:vAlign w:val="center"/>
          </w:tcPr>
          <w:p>
            <w:pPr>
              <w:jc w:val="center"/>
              <w:rPr>
                <w:rFonts w:ascii="宋体" w:hAnsi="宋体" w:cs="宋体"/>
                <w:sz w:val="24"/>
                <w:szCs w:val="24"/>
              </w:rPr>
            </w:pPr>
            <w:r>
              <w:rPr>
                <w:rFonts w:hint="eastAsia" w:ascii="宋体" w:hAnsi="宋体" w:cs="宋体"/>
                <w:sz w:val="24"/>
                <w:szCs w:val="24"/>
              </w:rPr>
              <w:t>10分</w:t>
            </w:r>
          </w:p>
        </w:tc>
      </w:tr>
    </w:tbl>
    <w:p>
      <w:pPr>
        <w:pStyle w:val="6"/>
        <w:ind w:firstLine="0"/>
        <w:rPr>
          <w:rFonts w:ascii="宋体" w:hAnsi="宋体" w:cs="宋体"/>
          <w:sz w:val="24"/>
          <w:szCs w:val="24"/>
        </w:rPr>
      </w:pPr>
    </w:p>
    <w:p>
      <w:pPr>
        <w:spacing w:line="460" w:lineRule="exact"/>
        <w:rPr>
          <w:rFonts w:ascii="宋体" w:hAnsi="宋体" w:cs="宋体"/>
          <w:b/>
          <w:sz w:val="36"/>
          <w:szCs w:val="36"/>
        </w:rPr>
      </w:pPr>
    </w:p>
    <w:p>
      <w:pPr>
        <w:pStyle w:val="2"/>
        <w:rPr>
          <w:rFonts w:cs="宋体"/>
          <w:sz w:val="36"/>
          <w:szCs w:val="36"/>
        </w:rPr>
      </w:pPr>
    </w:p>
    <w:p>
      <w:pPr>
        <w:rPr>
          <w:rFonts w:ascii="宋体" w:hAnsi="宋体" w:cs="宋体"/>
          <w:b/>
          <w:sz w:val="36"/>
          <w:szCs w:val="36"/>
        </w:rPr>
      </w:pPr>
    </w:p>
    <w:p>
      <w:pPr>
        <w:pStyle w:val="2"/>
        <w:rPr>
          <w:rFonts w:cs="宋体"/>
        </w:rPr>
      </w:pPr>
    </w:p>
    <w:p>
      <w:pPr>
        <w:pStyle w:val="3"/>
        <w:numPr>
          <w:ilvl w:val="0"/>
          <w:numId w:val="0"/>
        </w:numPr>
        <w:rPr>
          <w:rFonts w:ascii="宋体" w:hAnsi="宋体" w:eastAsia="宋体" w:cs="宋体"/>
        </w:rPr>
      </w:pPr>
      <w:bookmarkStart w:id="128" w:name="_Toc15787"/>
      <w:r>
        <w:rPr>
          <w:rFonts w:hint="eastAsia" w:ascii="宋体" w:hAnsi="宋体" w:eastAsia="宋体" w:cs="宋体"/>
        </w:rPr>
        <w:t>第六部分 投标文件内容和格式</w:t>
      </w:r>
      <w:bookmarkEnd w:id="128"/>
    </w:p>
    <w:p>
      <w:pPr>
        <w:tabs>
          <w:tab w:val="left" w:pos="2580"/>
          <w:tab w:val="left" w:pos="5940"/>
        </w:tabs>
        <w:autoSpaceDE w:val="0"/>
        <w:autoSpaceDN w:val="0"/>
        <w:adjustRightInd w:val="0"/>
        <w:spacing w:line="600" w:lineRule="exact"/>
        <w:ind w:right="-20"/>
        <w:jc w:val="center"/>
        <w:rPr>
          <w:rFonts w:ascii="宋体" w:hAnsi="宋体" w:cs="宋体"/>
          <w:b/>
          <w:w w:val="99"/>
          <w:sz w:val="24"/>
          <w:szCs w:val="24"/>
          <w:u w:val="single"/>
        </w:rPr>
      </w:pPr>
    </w:p>
    <w:p>
      <w:pPr>
        <w:tabs>
          <w:tab w:val="left" w:pos="2580"/>
          <w:tab w:val="left" w:pos="5940"/>
        </w:tabs>
        <w:autoSpaceDE w:val="0"/>
        <w:autoSpaceDN w:val="0"/>
        <w:adjustRightInd w:val="0"/>
        <w:spacing w:line="600" w:lineRule="exact"/>
        <w:ind w:right="-20"/>
        <w:jc w:val="center"/>
        <w:rPr>
          <w:rFonts w:ascii="宋体" w:hAnsi="宋体" w:cs="宋体"/>
          <w:b/>
          <w:w w:val="99"/>
          <w:sz w:val="24"/>
          <w:szCs w:val="24"/>
          <w:u w:val="single"/>
        </w:rPr>
      </w:pPr>
    </w:p>
    <w:p>
      <w:pPr>
        <w:tabs>
          <w:tab w:val="left" w:pos="2580"/>
          <w:tab w:val="left" w:pos="5940"/>
        </w:tabs>
        <w:autoSpaceDE w:val="0"/>
        <w:autoSpaceDN w:val="0"/>
        <w:adjustRightInd w:val="0"/>
        <w:spacing w:line="600" w:lineRule="exact"/>
        <w:ind w:right="-20"/>
        <w:jc w:val="center"/>
        <w:rPr>
          <w:rFonts w:ascii="宋体" w:hAnsi="宋体" w:cs="宋体"/>
          <w:b/>
          <w:sz w:val="24"/>
          <w:szCs w:val="24"/>
          <w:u w:val="single"/>
        </w:rPr>
      </w:pPr>
      <w:r>
        <w:rPr>
          <w:rFonts w:hint="eastAsia" w:ascii="宋体" w:hAnsi="宋体" w:cs="宋体"/>
          <w:b/>
          <w:w w:val="99"/>
          <w:sz w:val="24"/>
          <w:szCs w:val="24"/>
          <w:u w:val="single"/>
        </w:rPr>
        <w:t>（项目名称</w:t>
      </w:r>
      <w:r>
        <w:rPr>
          <w:rFonts w:hint="eastAsia" w:ascii="宋体" w:hAnsi="宋体" w:cs="宋体"/>
          <w:b/>
          <w:spacing w:val="1"/>
          <w:w w:val="99"/>
          <w:sz w:val="24"/>
          <w:szCs w:val="24"/>
          <w:u w:val="single"/>
        </w:rPr>
        <w:t>）</w:t>
      </w:r>
    </w:p>
    <w:p>
      <w:pPr>
        <w:autoSpaceDE w:val="0"/>
        <w:autoSpaceDN w:val="0"/>
        <w:adjustRightInd w:val="0"/>
        <w:spacing w:before="15" w:line="600" w:lineRule="exact"/>
        <w:rPr>
          <w:rFonts w:ascii="宋体" w:hAnsi="宋体" w:cs="宋体"/>
          <w:b/>
          <w:sz w:val="24"/>
          <w:szCs w:val="24"/>
        </w:rPr>
      </w:pPr>
    </w:p>
    <w:p>
      <w:pPr>
        <w:tabs>
          <w:tab w:val="left" w:pos="3600"/>
          <w:tab w:val="left" w:pos="4480"/>
          <w:tab w:val="left" w:pos="5360"/>
        </w:tabs>
        <w:autoSpaceDE w:val="0"/>
        <w:autoSpaceDN w:val="0"/>
        <w:adjustRightInd w:val="0"/>
        <w:spacing w:line="600" w:lineRule="exact"/>
        <w:ind w:right="-20"/>
        <w:rPr>
          <w:rFonts w:ascii="宋体" w:hAnsi="宋体" w:cs="宋体"/>
          <w:b/>
          <w:sz w:val="24"/>
          <w:szCs w:val="24"/>
        </w:rPr>
      </w:pPr>
    </w:p>
    <w:p>
      <w:pPr>
        <w:tabs>
          <w:tab w:val="left" w:pos="3600"/>
          <w:tab w:val="left" w:pos="4480"/>
          <w:tab w:val="left" w:pos="5360"/>
        </w:tabs>
        <w:autoSpaceDE w:val="0"/>
        <w:autoSpaceDN w:val="0"/>
        <w:adjustRightInd w:val="0"/>
        <w:spacing w:line="600" w:lineRule="exact"/>
        <w:ind w:left="2734" w:right="-20"/>
        <w:rPr>
          <w:rFonts w:ascii="宋体" w:hAnsi="宋体" w:cs="宋体"/>
          <w:b/>
          <w:sz w:val="24"/>
          <w:szCs w:val="24"/>
        </w:rPr>
      </w:pPr>
    </w:p>
    <w:p>
      <w:pPr>
        <w:tabs>
          <w:tab w:val="left" w:pos="3600"/>
          <w:tab w:val="left" w:pos="4480"/>
          <w:tab w:val="left" w:pos="5360"/>
        </w:tabs>
        <w:autoSpaceDE w:val="0"/>
        <w:autoSpaceDN w:val="0"/>
        <w:adjustRightInd w:val="0"/>
        <w:spacing w:line="600" w:lineRule="exact"/>
        <w:ind w:left="2734" w:right="-20"/>
        <w:rPr>
          <w:rFonts w:ascii="宋体" w:hAnsi="宋体" w:cs="宋体"/>
          <w:b/>
          <w:sz w:val="24"/>
          <w:szCs w:val="24"/>
        </w:rPr>
      </w:pPr>
    </w:p>
    <w:p>
      <w:pPr>
        <w:tabs>
          <w:tab w:val="left" w:pos="3600"/>
          <w:tab w:val="left" w:pos="4480"/>
          <w:tab w:val="left" w:pos="5360"/>
        </w:tabs>
        <w:autoSpaceDE w:val="0"/>
        <w:autoSpaceDN w:val="0"/>
        <w:adjustRightInd w:val="0"/>
        <w:ind w:left="2734" w:right="-20"/>
        <w:rPr>
          <w:rFonts w:ascii="宋体" w:hAnsi="宋体" w:cs="宋体"/>
          <w:b/>
          <w:sz w:val="24"/>
          <w:szCs w:val="24"/>
        </w:rPr>
      </w:pPr>
    </w:p>
    <w:p>
      <w:pPr>
        <w:autoSpaceDE w:val="0"/>
        <w:autoSpaceDN w:val="0"/>
        <w:adjustRightInd w:val="0"/>
        <w:spacing w:before="5"/>
        <w:jc w:val="center"/>
        <w:rPr>
          <w:rFonts w:ascii="宋体" w:hAnsi="宋体" w:cs="宋体"/>
          <w:b/>
          <w:sz w:val="24"/>
          <w:szCs w:val="24"/>
        </w:rPr>
      </w:pPr>
      <w:r>
        <w:rPr>
          <w:rFonts w:hint="eastAsia" w:ascii="宋体" w:hAnsi="宋体" w:cs="宋体"/>
          <w:b/>
          <w:sz w:val="36"/>
          <w:szCs w:val="36"/>
        </w:rPr>
        <w:t>投标文件</w:t>
      </w:r>
    </w:p>
    <w:p>
      <w:pPr>
        <w:autoSpaceDE w:val="0"/>
        <w:autoSpaceDN w:val="0"/>
        <w:adjustRightInd w:val="0"/>
        <w:rPr>
          <w:rFonts w:ascii="宋体" w:hAnsi="宋体" w:cs="宋体"/>
          <w:b/>
          <w:sz w:val="24"/>
          <w:szCs w:val="24"/>
        </w:rPr>
      </w:pPr>
    </w:p>
    <w:p>
      <w:pPr>
        <w:autoSpaceDE w:val="0"/>
        <w:autoSpaceDN w:val="0"/>
        <w:adjustRightInd w:val="0"/>
        <w:rPr>
          <w:rFonts w:ascii="宋体" w:hAnsi="宋体" w:cs="宋体"/>
          <w:b/>
          <w:sz w:val="24"/>
          <w:szCs w:val="24"/>
        </w:rPr>
      </w:pPr>
    </w:p>
    <w:p>
      <w:pPr>
        <w:autoSpaceDE w:val="0"/>
        <w:autoSpaceDN w:val="0"/>
        <w:adjustRightInd w:val="0"/>
        <w:rPr>
          <w:rFonts w:ascii="宋体" w:hAnsi="宋体" w:cs="宋体"/>
          <w:b/>
          <w:sz w:val="24"/>
          <w:szCs w:val="24"/>
        </w:rPr>
      </w:pPr>
    </w:p>
    <w:p>
      <w:pPr>
        <w:autoSpaceDE w:val="0"/>
        <w:autoSpaceDN w:val="0"/>
        <w:adjustRightInd w:val="0"/>
        <w:rPr>
          <w:rFonts w:ascii="宋体" w:hAnsi="宋体" w:cs="宋体"/>
          <w:b/>
          <w:sz w:val="24"/>
          <w:szCs w:val="24"/>
        </w:rPr>
      </w:pPr>
    </w:p>
    <w:p>
      <w:pPr>
        <w:autoSpaceDE w:val="0"/>
        <w:autoSpaceDN w:val="0"/>
        <w:adjustRightInd w:val="0"/>
        <w:rPr>
          <w:rFonts w:ascii="宋体" w:hAnsi="宋体" w:cs="宋体"/>
          <w:b/>
          <w:sz w:val="24"/>
          <w:szCs w:val="24"/>
        </w:rPr>
      </w:pPr>
    </w:p>
    <w:p>
      <w:pPr>
        <w:autoSpaceDE w:val="0"/>
        <w:autoSpaceDN w:val="0"/>
        <w:adjustRightInd w:val="0"/>
        <w:rPr>
          <w:rFonts w:ascii="宋体" w:hAnsi="宋体" w:cs="宋体"/>
          <w:b/>
          <w:sz w:val="24"/>
          <w:szCs w:val="24"/>
        </w:rPr>
      </w:pPr>
    </w:p>
    <w:p>
      <w:pPr>
        <w:autoSpaceDE w:val="0"/>
        <w:autoSpaceDN w:val="0"/>
        <w:adjustRightInd w:val="0"/>
        <w:rPr>
          <w:rFonts w:ascii="宋体" w:hAnsi="宋体" w:cs="宋体"/>
          <w:b/>
          <w:sz w:val="24"/>
          <w:szCs w:val="24"/>
        </w:rPr>
      </w:pPr>
    </w:p>
    <w:p>
      <w:pPr>
        <w:autoSpaceDE w:val="0"/>
        <w:autoSpaceDN w:val="0"/>
        <w:adjustRightInd w:val="0"/>
        <w:rPr>
          <w:rFonts w:ascii="宋体" w:hAnsi="宋体" w:cs="宋体"/>
          <w:b/>
          <w:sz w:val="24"/>
          <w:szCs w:val="24"/>
        </w:rPr>
      </w:pPr>
    </w:p>
    <w:p>
      <w:pPr>
        <w:autoSpaceDE w:val="0"/>
        <w:autoSpaceDN w:val="0"/>
        <w:adjustRightInd w:val="0"/>
        <w:rPr>
          <w:rFonts w:ascii="宋体" w:hAnsi="宋体" w:cs="宋体"/>
          <w:b/>
          <w:sz w:val="24"/>
          <w:szCs w:val="24"/>
        </w:rPr>
      </w:pPr>
    </w:p>
    <w:p>
      <w:pPr>
        <w:autoSpaceDE w:val="0"/>
        <w:autoSpaceDN w:val="0"/>
        <w:adjustRightInd w:val="0"/>
        <w:rPr>
          <w:rFonts w:ascii="宋体" w:hAnsi="宋体" w:cs="宋体"/>
          <w:b/>
          <w:sz w:val="24"/>
          <w:szCs w:val="24"/>
        </w:rPr>
      </w:pPr>
    </w:p>
    <w:p>
      <w:pPr>
        <w:autoSpaceDE w:val="0"/>
        <w:autoSpaceDN w:val="0"/>
        <w:adjustRightInd w:val="0"/>
        <w:rPr>
          <w:rFonts w:ascii="宋体" w:hAnsi="宋体" w:cs="宋体"/>
          <w:b/>
          <w:sz w:val="24"/>
          <w:szCs w:val="24"/>
        </w:rPr>
      </w:pPr>
    </w:p>
    <w:p>
      <w:pPr>
        <w:autoSpaceDE w:val="0"/>
        <w:autoSpaceDN w:val="0"/>
        <w:adjustRightInd w:val="0"/>
        <w:rPr>
          <w:rFonts w:ascii="宋体" w:hAnsi="宋体" w:cs="宋体"/>
          <w:b/>
          <w:sz w:val="24"/>
          <w:szCs w:val="24"/>
        </w:rPr>
      </w:pPr>
    </w:p>
    <w:p>
      <w:pPr>
        <w:autoSpaceDE w:val="0"/>
        <w:autoSpaceDN w:val="0"/>
        <w:adjustRightInd w:val="0"/>
        <w:rPr>
          <w:rFonts w:ascii="宋体" w:hAnsi="宋体" w:cs="宋体"/>
          <w:b/>
          <w:sz w:val="24"/>
          <w:szCs w:val="24"/>
        </w:rPr>
      </w:pPr>
    </w:p>
    <w:p>
      <w:pPr>
        <w:tabs>
          <w:tab w:val="left" w:pos="6080"/>
          <w:tab w:val="left" w:pos="6640"/>
        </w:tabs>
        <w:autoSpaceDE w:val="0"/>
        <w:autoSpaceDN w:val="0"/>
        <w:adjustRightInd w:val="0"/>
        <w:ind w:left="774" w:right="403"/>
        <w:rPr>
          <w:rFonts w:ascii="宋体" w:hAnsi="宋体" w:cs="宋体"/>
          <w:b/>
          <w:w w:val="99"/>
          <w:sz w:val="24"/>
          <w:szCs w:val="24"/>
        </w:rPr>
      </w:pPr>
      <w:r>
        <w:rPr>
          <w:rFonts w:hint="eastAsia" w:ascii="宋体" w:hAnsi="宋体" w:cs="宋体"/>
          <w:b/>
          <w:w w:val="99"/>
          <w:sz w:val="24"/>
          <w:szCs w:val="24"/>
        </w:rPr>
        <w:t>报价人</w:t>
      </w:r>
      <w:r>
        <w:rPr>
          <w:rFonts w:hint="eastAsia" w:ascii="宋体" w:hAnsi="宋体" w:cs="宋体"/>
          <w:b/>
          <w:spacing w:val="1"/>
          <w:w w:val="99"/>
          <w:sz w:val="24"/>
          <w:szCs w:val="24"/>
        </w:rPr>
        <w:t>：</w:t>
      </w:r>
      <w:r>
        <w:rPr>
          <w:rFonts w:hint="eastAsia" w:ascii="宋体" w:hAnsi="宋体" w:cs="宋体"/>
          <w:b/>
          <w:w w:val="198"/>
          <w:sz w:val="24"/>
          <w:szCs w:val="24"/>
          <w:u w:val="single"/>
        </w:rPr>
        <w:t xml:space="preserve"> </w:t>
      </w:r>
      <w:r>
        <w:rPr>
          <w:rFonts w:hint="eastAsia" w:ascii="宋体" w:hAnsi="宋体" w:cs="宋体"/>
          <w:b/>
          <w:sz w:val="24"/>
          <w:szCs w:val="24"/>
          <w:u w:val="single"/>
        </w:rPr>
        <w:tab/>
      </w:r>
      <w:r>
        <w:rPr>
          <w:rFonts w:hint="eastAsia" w:ascii="宋体" w:hAnsi="宋体" w:cs="宋体"/>
          <w:b/>
          <w:w w:val="99"/>
          <w:sz w:val="24"/>
          <w:szCs w:val="24"/>
        </w:rPr>
        <w:t>（盖单位章）</w:t>
      </w:r>
    </w:p>
    <w:p>
      <w:pPr>
        <w:tabs>
          <w:tab w:val="left" w:pos="6080"/>
          <w:tab w:val="left" w:pos="6640"/>
        </w:tabs>
        <w:autoSpaceDE w:val="0"/>
        <w:autoSpaceDN w:val="0"/>
        <w:adjustRightInd w:val="0"/>
        <w:ind w:left="774" w:right="403"/>
        <w:rPr>
          <w:rFonts w:ascii="宋体" w:hAnsi="宋体" w:cs="宋体"/>
          <w:b/>
          <w:w w:val="99"/>
          <w:sz w:val="24"/>
          <w:szCs w:val="24"/>
        </w:rPr>
      </w:pPr>
    </w:p>
    <w:p>
      <w:pPr>
        <w:tabs>
          <w:tab w:val="left" w:pos="6080"/>
          <w:tab w:val="left" w:pos="6640"/>
        </w:tabs>
        <w:autoSpaceDE w:val="0"/>
        <w:autoSpaceDN w:val="0"/>
        <w:adjustRightInd w:val="0"/>
        <w:ind w:left="774" w:right="403"/>
        <w:rPr>
          <w:rFonts w:ascii="宋体" w:hAnsi="宋体" w:cs="宋体"/>
          <w:b/>
          <w:sz w:val="24"/>
          <w:szCs w:val="24"/>
        </w:rPr>
      </w:pPr>
      <w:r>
        <w:rPr>
          <w:rFonts w:hint="eastAsia" w:ascii="宋体" w:hAnsi="宋体" w:cs="宋体"/>
          <w:b/>
          <w:w w:val="99"/>
          <w:sz w:val="24"/>
          <w:szCs w:val="24"/>
        </w:rPr>
        <w:t>法定代表人或被授权人：</w:t>
      </w:r>
      <w:r>
        <w:rPr>
          <w:rFonts w:hint="eastAsia" w:ascii="宋体" w:hAnsi="宋体" w:cs="宋体"/>
          <w:b/>
          <w:w w:val="198"/>
          <w:sz w:val="24"/>
          <w:szCs w:val="24"/>
          <w:u w:val="single"/>
        </w:rPr>
        <w:t xml:space="preserve"> </w:t>
      </w:r>
      <w:r>
        <w:rPr>
          <w:rFonts w:hint="eastAsia" w:ascii="宋体" w:hAnsi="宋体" w:cs="宋体"/>
          <w:b/>
          <w:sz w:val="24"/>
          <w:szCs w:val="24"/>
          <w:u w:val="single"/>
        </w:rPr>
        <w:tab/>
      </w:r>
      <w:r>
        <w:rPr>
          <w:rFonts w:hint="eastAsia" w:ascii="宋体" w:hAnsi="宋体" w:cs="宋体"/>
          <w:b/>
          <w:sz w:val="24"/>
          <w:szCs w:val="24"/>
          <w:u w:val="single"/>
        </w:rPr>
        <w:tab/>
      </w:r>
      <w:r>
        <w:rPr>
          <w:rFonts w:hint="eastAsia" w:ascii="宋体" w:hAnsi="宋体" w:cs="宋体"/>
          <w:b/>
          <w:w w:val="99"/>
          <w:sz w:val="24"/>
          <w:szCs w:val="24"/>
        </w:rPr>
        <w:t>（签字）</w:t>
      </w:r>
    </w:p>
    <w:p>
      <w:pPr>
        <w:tabs>
          <w:tab w:val="left" w:pos="3280"/>
          <w:tab w:val="left" w:pos="4680"/>
          <w:tab w:val="left" w:pos="6080"/>
        </w:tabs>
        <w:autoSpaceDE w:val="0"/>
        <w:autoSpaceDN w:val="0"/>
        <w:adjustRightInd w:val="0"/>
        <w:ind w:left="2174" w:right="-20"/>
        <w:rPr>
          <w:rFonts w:ascii="宋体" w:hAnsi="宋体" w:cs="宋体"/>
          <w:b/>
          <w:w w:val="198"/>
          <w:sz w:val="24"/>
          <w:szCs w:val="24"/>
          <w:u w:val="single"/>
        </w:rPr>
      </w:pPr>
    </w:p>
    <w:p>
      <w:pPr>
        <w:tabs>
          <w:tab w:val="left" w:pos="3280"/>
          <w:tab w:val="left" w:pos="4680"/>
          <w:tab w:val="left" w:pos="6080"/>
        </w:tabs>
        <w:autoSpaceDE w:val="0"/>
        <w:autoSpaceDN w:val="0"/>
        <w:adjustRightInd w:val="0"/>
        <w:ind w:left="2174" w:right="-20"/>
        <w:rPr>
          <w:rFonts w:ascii="宋体" w:hAnsi="宋体" w:cs="宋体"/>
          <w:b/>
          <w:sz w:val="24"/>
          <w:szCs w:val="24"/>
        </w:rPr>
      </w:pPr>
      <w:r>
        <w:rPr>
          <w:rFonts w:hint="eastAsia" w:ascii="宋体" w:hAnsi="宋体" w:cs="宋体"/>
          <w:b/>
          <w:w w:val="198"/>
          <w:sz w:val="24"/>
          <w:szCs w:val="24"/>
          <w:u w:val="single"/>
        </w:rPr>
        <w:t xml:space="preserve"> </w:t>
      </w:r>
      <w:r>
        <w:rPr>
          <w:rFonts w:hint="eastAsia" w:ascii="宋体" w:hAnsi="宋体" w:cs="宋体"/>
          <w:b/>
          <w:sz w:val="24"/>
          <w:szCs w:val="24"/>
          <w:u w:val="single"/>
        </w:rPr>
        <w:tab/>
      </w:r>
      <w:r>
        <w:rPr>
          <w:rFonts w:hint="eastAsia" w:ascii="宋体" w:hAnsi="宋体" w:cs="宋体"/>
          <w:b/>
          <w:w w:val="99"/>
          <w:sz w:val="24"/>
          <w:szCs w:val="24"/>
        </w:rPr>
        <w:t>年</w:t>
      </w:r>
      <w:r>
        <w:rPr>
          <w:rFonts w:hint="eastAsia" w:ascii="宋体" w:hAnsi="宋体" w:cs="宋体"/>
          <w:b/>
          <w:w w:val="198"/>
          <w:sz w:val="24"/>
          <w:szCs w:val="24"/>
          <w:u w:val="single"/>
        </w:rPr>
        <w:t xml:space="preserve"> </w:t>
      </w:r>
      <w:r>
        <w:rPr>
          <w:rFonts w:hint="eastAsia" w:ascii="宋体" w:hAnsi="宋体" w:cs="宋体"/>
          <w:b/>
          <w:sz w:val="24"/>
          <w:szCs w:val="24"/>
          <w:u w:val="single"/>
        </w:rPr>
        <w:tab/>
      </w:r>
      <w:r>
        <w:rPr>
          <w:rFonts w:hint="eastAsia" w:ascii="宋体" w:hAnsi="宋体" w:cs="宋体"/>
          <w:b/>
          <w:w w:val="99"/>
          <w:sz w:val="24"/>
          <w:szCs w:val="24"/>
        </w:rPr>
        <w:t>月</w:t>
      </w:r>
      <w:r>
        <w:rPr>
          <w:rFonts w:hint="eastAsia" w:ascii="宋体" w:hAnsi="宋体" w:cs="宋体"/>
          <w:b/>
          <w:w w:val="198"/>
          <w:sz w:val="24"/>
          <w:szCs w:val="24"/>
          <w:u w:val="single"/>
        </w:rPr>
        <w:t xml:space="preserve"> </w:t>
      </w:r>
      <w:r>
        <w:rPr>
          <w:rFonts w:hint="eastAsia" w:ascii="宋体" w:hAnsi="宋体" w:cs="宋体"/>
          <w:b/>
          <w:sz w:val="24"/>
          <w:szCs w:val="24"/>
          <w:u w:val="single"/>
        </w:rPr>
        <w:tab/>
      </w:r>
      <w:r>
        <w:rPr>
          <w:rFonts w:hint="eastAsia" w:ascii="宋体" w:hAnsi="宋体" w:cs="宋体"/>
          <w:b/>
          <w:w w:val="99"/>
          <w:sz w:val="24"/>
          <w:szCs w:val="24"/>
        </w:rPr>
        <w:t>日</w:t>
      </w:r>
    </w:p>
    <w:p>
      <w:pPr>
        <w:pStyle w:val="6"/>
        <w:ind w:firstLine="0"/>
        <w:rPr>
          <w:rFonts w:ascii="宋体" w:hAnsi="宋体" w:cs="宋体"/>
          <w:sz w:val="24"/>
          <w:szCs w:val="24"/>
        </w:rPr>
      </w:pPr>
    </w:p>
    <w:p>
      <w:pPr>
        <w:pStyle w:val="6"/>
        <w:ind w:firstLine="0"/>
        <w:rPr>
          <w:rFonts w:ascii="宋体" w:hAnsi="宋体" w:cs="宋体"/>
          <w:sz w:val="24"/>
          <w:szCs w:val="24"/>
        </w:rPr>
      </w:pPr>
    </w:p>
    <w:p>
      <w:pPr>
        <w:pStyle w:val="6"/>
        <w:ind w:firstLine="0"/>
        <w:rPr>
          <w:rFonts w:ascii="宋体" w:hAnsi="宋体" w:cs="宋体"/>
          <w:sz w:val="24"/>
          <w:szCs w:val="24"/>
        </w:rPr>
      </w:pPr>
    </w:p>
    <w:p>
      <w:pPr>
        <w:pStyle w:val="6"/>
        <w:ind w:firstLine="0"/>
        <w:rPr>
          <w:rFonts w:ascii="宋体" w:hAnsi="宋体" w:cs="宋体"/>
          <w:sz w:val="24"/>
          <w:szCs w:val="24"/>
        </w:rPr>
      </w:pPr>
    </w:p>
    <w:p>
      <w:pPr>
        <w:pStyle w:val="6"/>
        <w:ind w:firstLine="0"/>
        <w:rPr>
          <w:rFonts w:ascii="宋体" w:hAnsi="宋体" w:cs="宋体"/>
          <w:sz w:val="24"/>
          <w:szCs w:val="24"/>
        </w:rPr>
      </w:pPr>
    </w:p>
    <w:p>
      <w:pPr>
        <w:autoSpaceDE w:val="0"/>
        <w:autoSpaceDN w:val="0"/>
        <w:adjustRightInd w:val="0"/>
        <w:jc w:val="center"/>
        <w:rPr>
          <w:rFonts w:ascii="宋体" w:hAnsi="宋体" w:cs="宋体"/>
          <w:b/>
          <w:sz w:val="36"/>
          <w:szCs w:val="36"/>
        </w:rPr>
      </w:pPr>
    </w:p>
    <w:p>
      <w:pPr>
        <w:autoSpaceDE w:val="0"/>
        <w:autoSpaceDN w:val="0"/>
        <w:adjustRightInd w:val="0"/>
        <w:jc w:val="center"/>
        <w:rPr>
          <w:rFonts w:ascii="宋体" w:hAnsi="宋体" w:cs="宋体"/>
          <w:b/>
          <w:sz w:val="36"/>
          <w:szCs w:val="36"/>
        </w:rPr>
      </w:pPr>
    </w:p>
    <w:p>
      <w:pPr>
        <w:autoSpaceDE w:val="0"/>
        <w:autoSpaceDN w:val="0"/>
        <w:adjustRightInd w:val="0"/>
        <w:jc w:val="center"/>
        <w:rPr>
          <w:rFonts w:ascii="宋体" w:hAnsi="宋体" w:cs="宋体"/>
          <w:b/>
          <w:sz w:val="36"/>
          <w:szCs w:val="36"/>
        </w:rPr>
      </w:pPr>
      <w:r>
        <w:rPr>
          <w:rFonts w:hint="eastAsia" w:ascii="宋体" w:hAnsi="宋体" w:cs="宋体"/>
          <w:b/>
          <w:sz w:val="36"/>
          <w:szCs w:val="36"/>
        </w:rPr>
        <w:t>目 录</w:t>
      </w:r>
    </w:p>
    <w:p>
      <w:pPr>
        <w:autoSpaceDE w:val="0"/>
        <w:autoSpaceDN w:val="0"/>
        <w:adjustRightInd w:val="0"/>
        <w:jc w:val="center"/>
        <w:rPr>
          <w:rFonts w:ascii="宋体" w:hAnsi="宋体" w:cs="宋体"/>
          <w:sz w:val="24"/>
          <w:szCs w:val="24"/>
        </w:rPr>
      </w:pPr>
    </w:p>
    <w:p>
      <w:pPr>
        <w:pStyle w:val="6"/>
        <w:ind w:firstLine="0"/>
        <w:jc w:val="center"/>
        <w:outlineLvl w:val="0"/>
        <w:rPr>
          <w:rFonts w:ascii="宋体" w:hAnsi="宋体" w:cs="宋体"/>
          <w:sz w:val="24"/>
          <w:szCs w:val="24"/>
        </w:rPr>
      </w:pPr>
      <w:bookmarkStart w:id="129" w:name="_Toc25263"/>
      <w:r>
        <w:rPr>
          <w:rFonts w:hint="eastAsia" w:ascii="宋体" w:hAnsi="宋体" w:cs="宋体"/>
          <w:sz w:val="24"/>
          <w:szCs w:val="24"/>
        </w:rPr>
        <w:t>（自拟）</w:t>
      </w:r>
      <w:bookmarkEnd w:id="129"/>
    </w:p>
    <w:p>
      <w:pPr>
        <w:pStyle w:val="6"/>
        <w:ind w:firstLine="0"/>
        <w:jc w:val="center"/>
        <w:rPr>
          <w:rFonts w:ascii="宋体" w:hAnsi="宋体" w:cs="宋体"/>
          <w:sz w:val="24"/>
          <w:szCs w:val="24"/>
        </w:rPr>
      </w:pPr>
    </w:p>
    <w:p>
      <w:pPr>
        <w:pStyle w:val="6"/>
        <w:ind w:firstLine="0"/>
        <w:jc w:val="center"/>
        <w:rPr>
          <w:rFonts w:ascii="宋体" w:hAnsi="宋体" w:cs="宋体"/>
          <w:sz w:val="24"/>
          <w:szCs w:val="24"/>
        </w:rPr>
      </w:pPr>
    </w:p>
    <w:p>
      <w:pPr>
        <w:pStyle w:val="6"/>
        <w:ind w:firstLine="0"/>
        <w:jc w:val="center"/>
        <w:rPr>
          <w:rFonts w:ascii="宋体" w:hAnsi="宋体" w:cs="宋体"/>
          <w:sz w:val="24"/>
          <w:szCs w:val="24"/>
        </w:rPr>
      </w:pPr>
    </w:p>
    <w:p>
      <w:pPr>
        <w:pStyle w:val="6"/>
        <w:ind w:firstLine="0"/>
        <w:jc w:val="center"/>
        <w:rPr>
          <w:rFonts w:ascii="宋体" w:hAnsi="宋体" w:cs="宋体"/>
          <w:sz w:val="24"/>
          <w:szCs w:val="24"/>
        </w:rPr>
      </w:pPr>
    </w:p>
    <w:p>
      <w:pPr>
        <w:pStyle w:val="6"/>
        <w:ind w:firstLine="0"/>
        <w:jc w:val="center"/>
        <w:rPr>
          <w:rFonts w:ascii="宋体" w:hAnsi="宋体" w:cs="宋体"/>
          <w:sz w:val="24"/>
          <w:szCs w:val="24"/>
        </w:rPr>
      </w:pPr>
    </w:p>
    <w:p>
      <w:pPr>
        <w:pStyle w:val="6"/>
        <w:ind w:firstLine="0"/>
        <w:jc w:val="center"/>
        <w:rPr>
          <w:rFonts w:ascii="宋体" w:hAnsi="宋体" w:cs="宋体"/>
          <w:sz w:val="24"/>
          <w:szCs w:val="24"/>
        </w:rPr>
      </w:pPr>
    </w:p>
    <w:p>
      <w:pPr>
        <w:pStyle w:val="6"/>
        <w:ind w:firstLine="0"/>
        <w:jc w:val="center"/>
        <w:rPr>
          <w:rFonts w:ascii="宋体" w:hAnsi="宋体" w:cs="宋体"/>
          <w:sz w:val="24"/>
          <w:szCs w:val="24"/>
        </w:rPr>
      </w:pPr>
    </w:p>
    <w:p>
      <w:pPr>
        <w:pStyle w:val="6"/>
        <w:ind w:firstLine="0"/>
        <w:jc w:val="center"/>
        <w:rPr>
          <w:rFonts w:ascii="宋体" w:hAnsi="宋体" w:cs="宋体"/>
          <w:sz w:val="24"/>
          <w:szCs w:val="24"/>
        </w:rPr>
      </w:pPr>
    </w:p>
    <w:p>
      <w:pPr>
        <w:pStyle w:val="6"/>
        <w:ind w:firstLine="0"/>
        <w:jc w:val="center"/>
        <w:rPr>
          <w:rFonts w:ascii="宋体" w:hAnsi="宋体" w:cs="宋体"/>
          <w:sz w:val="24"/>
          <w:szCs w:val="24"/>
        </w:rPr>
      </w:pPr>
    </w:p>
    <w:p>
      <w:pPr>
        <w:pStyle w:val="6"/>
        <w:ind w:firstLine="0"/>
        <w:jc w:val="center"/>
        <w:rPr>
          <w:rFonts w:ascii="宋体" w:hAnsi="宋体" w:cs="宋体"/>
          <w:sz w:val="24"/>
          <w:szCs w:val="24"/>
        </w:rPr>
      </w:pPr>
    </w:p>
    <w:p>
      <w:pPr>
        <w:pStyle w:val="6"/>
        <w:ind w:firstLine="0"/>
        <w:jc w:val="center"/>
        <w:rPr>
          <w:rFonts w:ascii="宋体" w:hAnsi="宋体" w:cs="宋体"/>
          <w:sz w:val="24"/>
          <w:szCs w:val="24"/>
        </w:rPr>
      </w:pPr>
    </w:p>
    <w:p>
      <w:pPr>
        <w:pStyle w:val="6"/>
        <w:ind w:firstLine="0"/>
        <w:jc w:val="center"/>
        <w:rPr>
          <w:rFonts w:ascii="宋体" w:hAnsi="宋体" w:cs="宋体"/>
          <w:sz w:val="24"/>
          <w:szCs w:val="24"/>
        </w:rPr>
      </w:pPr>
    </w:p>
    <w:p>
      <w:pPr>
        <w:pStyle w:val="6"/>
        <w:ind w:firstLine="0"/>
        <w:jc w:val="center"/>
        <w:rPr>
          <w:rFonts w:ascii="宋体" w:hAnsi="宋体" w:cs="宋体"/>
          <w:sz w:val="24"/>
          <w:szCs w:val="24"/>
        </w:rPr>
      </w:pPr>
    </w:p>
    <w:p>
      <w:pPr>
        <w:pStyle w:val="6"/>
        <w:ind w:firstLine="0"/>
        <w:jc w:val="center"/>
        <w:rPr>
          <w:rFonts w:ascii="宋体" w:hAnsi="宋体" w:cs="宋体"/>
          <w:sz w:val="24"/>
          <w:szCs w:val="24"/>
        </w:rPr>
      </w:pPr>
    </w:p>
    <w:p>
      <w:pPr>
        <w:pStyle w:val="6"/>
        <w:ind w:firstLine="0"/>
        <w:jc w:val="center"/>
        <w:rPr>
          <w:rFonts w:ascii="宋体" w:hAnsi="宋体" w:cs="宋体"/>
          <w:sz w:val="24"/>
          <w:szCs w:val="24"/>
        </w:rPr>
      </w:pPr>
    </w:p>
    <w:p>
      <w:pPr>
        <w:pStyle w:val="6"/>
        <w:ind w:firstLine="0"/>
        <w:jc w:val="center"/>
        <w:rPr>
          <w:rFonts w:ascii="宋体" w:hAnsi="宋体" w:cs="宋体"/>
          <w:sz w:val="24"/>
          <w:szCs w:val="24"/>
        </w:rPr>
      </w:pPr>
    </w:p>
    <w:p>
      <w:pPr>
        <w:pStyle w:val="6"/>
        <w:ind w:firstLine="0"/>
        <w:jc w:val="center"/>
        <w:rPr>
          <w:rFonts w:ascii="宋体" w:hAnsi="宋体" w:cs="宋体"/>
          <w:sz w:val="24"/>
          <w:szCs w:val="24"/>
        </w:rPr>
      </w:pPr>
    </w:p>
    <w:p>
      <w:pPr>
        <w:pStyle w:val="6"/>
        <w:ind w:firstLine="0"/>
        <w:jc w:val="center"/>
        <w:rPr>
          <w:rFonts w:ascii="宋体" w:hAnsi="宋体" w:cs="宋体"/>
          <w:sz w:val="24"/>
          <w:szCs w:val="24"/>
        </w:rPr>
      </w:pPr>
    </w:p>
    <w:p>
      <w:pPr>
        <w:pStyle w:val="6"/>
        <w:ind w:firstLine="0"/>
        <w:jc w:val="center"/>
        <w:rPr>
          <w:rFonts w:ascii="宋体" w:hAnsi="宋体" w:cs="宋体"/>
          <w:sz w:val="24"/>
          <w:szCs w:val="24"/>
        </w:rPr>
      </w:pPr>
    </w:p>
    <w:p>
      <w:pPr>
        <w:pStyle w:val="6"/>
        <w:ind w:firstLine="0"/>
        <w:jc w:val="center"/>
        <w:rPr>
          <w:rFonts w:ascii="宋体" w:hAnsi="宋体" w:cs="宋体"/>
          <w:sz w:val="24"/>
          <w:szCs w:val="24"/>
        </w:rPr>
      </w:pPr>
    </w:p>
    <w:p>
      <w:pPr>
        <w:pStyle w:val="6"/>
        <w:ind w:firstLine="0"/>
        <w:jc w:val="center"/>
        <w:rPr>
          <w:rFonts w:ascii="宋体" w:hAnsi="宋体" w:cs="宋体"/>
          <w:sz w:val="24"/>
          <w:szCs w:val="24"/>
        </w:rPr>
      </w:pPr>
    </w:p>
    <w:p>
      <w:pPr>
        <w:pStyle w:val="6"/>
        <w:ind w:firstLine="0"/>
        <w:jc w:val="center"/>
        <w:rPr>
          <w:rFonts w:ascii="宋体" w:hAnsi="宋体" w:cs="宋体"/>
          <w:sz w:val="24"/>
          <w:szCs w:val="24"/>
        </w:rPr>
      </w:pPr>
    </w:p>
    <w:p>
      <w:pPr>
        <w:pStyle w:val="6"/>
        <w:ind w:firstLine="0"/>
        <w:jc w:val="center"/>
        <w:rPr>
          <w:rFonts w:ascii="宋体" w:hAnsi="宋体" w:cs="宋体"/>
          <w:sz w:val="24"/>
          <w:szCs w:val="24"/>
        </w:rPr>
      </w:pPr>
    </w:p>
    <w:p>
      <w:pPr>
        <w:pStyle w:val="6"/>
        <w:ind w:firstLine="0"/>
        <w:jc w:val="center"/>
        <w:rPr>
          <w:rFonts w:ascii="宋体" w:hAnsi="宋体" w:cs="宋体"/>
          <w:sz w:val="24"/>
          <w:szCs w:val="24"/>
        </w:rPr>
      </w:pPr>
    </w:p>
    <w:p>
      <w:pPr>
        <w:pStyle w:val="6"/>
        <w:ind w:firstLine="0"/>
        <w:jc w:val="center"/>
        <w:rPr>
          <w:rFonts w:ascii="宋体" w:hAnsi="宋体" w:cs="宋体"/>
          <w:sz w:val="24"/>
          <w:szCs w:val="24"/>
        </w:rPr>
      </w:pPr>
    </w:p>
    <w:p>
      <w:pPr>
        <w:pStyle w:val="6"/>
        <w:ind w:firstLine="0"/>
        <w:jc w:val="center"/>
        <w:rPr>
          <w:rFonts w:ascii="宋体" w:hAnsi="宋体" w:cs="宋体"/>
          <w:sz w:val="24"/>
          <w:szCs w:val="24"/>
        </w:rPr>
      </w:pPr>
    </w:p>
    <w:p>
      <w:pPr>
        <w:pStyle w:val="6"/>
        <w:ind w:firstLine="0"/>
        <w:jc w:val="center"/>
        <w:rPr>
          <w:rFonts w:ascii="宋体" w:hAnsi="宋体" w:cs="宋体"/>
          <w:sz w:val="24"/>
          <w:szCs w:val="24"/>
        </w:rPr>
      </w:pPr>
    </w:p>
    <w:p>
      <w:pPr>
        <w:pStyle w:val="6"/>
        <w:ind w:firstLine="0"/>
        <w:jc w:val="center"/>
        <w:rPr>
          <w:rFonts w:ascii="宋体" w:hAnsi="宋体" w:cs="宋体"/>
          <w:sz w:val="24"/>
          <w:szCs w:val="24"/>
        </w:rPr>
      </w:pPr>
    </w:p>
    <w:p>
      <w:pPr>
        <w:pStyle w:val="6"/>
        <w:ind w:firstLine="0"/>
        <w:jc w:val="center"/>
        <w:rPr>
          <w:rFonts w:ascii="宋体" w:hAnsi="宋体" w:cs="宋体"/>
          <w:sz w:val="24"/>
          <w:szCs w:val="24"/>
        </w:rPr>
      </w:pPr>
    </w:p>
    <w:p>
      <w:pPr>
        <w:pStyle w:val="6"/>
        <w:ind w:firstLine="0"/>
        <w:jc w:val="center"/>
        <w:rPr>
          <w:rFonts w:ascii="宋体" w:hAnsi="宋体" w:cs="宋体"/>
          <w:sz w:val="24"/>
          <w:szCs w:val="24"/>
        </w:rPr>
      </w:pPr>
    </w:p>
    <w:p>
      <w:pPr>
        <w:pStyle w:val="6"/>
        <w:ind w:firstLine="0"/>
        <w:jc w:val="center"/>
        <w:rPr>
          <w:rFonts w:ascii="宋体" w:hAnsi="宋体" w:cs="宋体"/>
          <w:sz w:val="24"/>
          <w:szCs w:val="24"/>
        </w:rPr>
      </w:pPr>
    </w:p>
    <w:p>
      <w:pPr>
        <w:pStyle w:val="6"/>
        <w:ind w:firstLine="0"/>
        <w:jc w:val="center"/>
        <w:rPr>
          <w:rFonts w:ascii="宋体" w:hAnsi="宋体" w:cs="宋体"/>
          <w:sz w:val="24"/>
          <w:szCs w:val="24"/>
        </w:rPr>
      </w:pPr>
    </w:p>
    <w:p>
      <w:pPr>
        <w:pStyle w:val="6"/>
        <w:ind w:firstLine="0"/>
        <w:jc w:val="center"/>
        <w:rPr>
          <w:rFonts w:ascii="宋体" w:hAnsi="宋体" w:cs="宋体"/>
          <w:sz w:val="24"/>
          <w:szCs w:val="24"/>
        </w:rPr>
      </w:pPr>
    </w:p>
    <w:p>
      <w:pPr>
        <w:pStyle w:val="6"/>
        <w:ind w:firstLine="0"/>
        <w:jc w:val="center"/>
        <w:rPr>
          <w:rFonts w:ascii="宋体" w:hAnsi="宋体" w:cs="宋体"/>
          <w:sz w:val="24"/>
          <w:szCs w:val="24"/>
        </w:rPr>
      </w:pPr>
    </w:p>
    <w:p>
      <w:pPr>
        <w:pStyle w:val="6"/>
        <w:ind w:firstLine="0"/>
        <w:jc w:val="center"/>
        <w:rPr>
          <w:rFonts w:ascii="宋体" w:hAnsi="宋体" w:cs="宋体"/>
          <w:sz w:val="24"/>
          <w:szCs w:val="24"/>
        </w:rPr>
      </w:pPr>
    </w:p>
    <w:p>
      <w:pPr>
        <w:pStyle w:val="6"/>
        <w:ind w:firstLine="0"/>
        <w:jc w:val="center"/>
        <w:rPr>
          <w:rFonts w:ascii="宋体" w:hAnsi="宋体" w:cs="宋体"/>
          <w:sz w:val="24"/>
          <w:szCs w:val="24"/>
        </w:rPr>
      </w:pPr>
    </w:p>
    <w:p>
      <w:pPr>
        <w:pStyle w:val="6"/>
        <w:ind w:firstLine="0"/>
        <w:jc w:val="center"/>
        <w:rPr>
          <w:rFonts w:ascii="宋体" w:hAnsi="宋体" w:cs="宋体"/>
          <w:sz w:val="24"/>
          <w:szCs w:val="24"/>
        </w:rPr>
      </w:pPr>
    </w:p>
    <w:p>
      <w:pPr>
        <w:pStyle w:val="6"/>
        <w:ind w:firstLine="0"/>
        <w:jc w:val="center"/>
        <w:rPr>
          <w:rFonts w:ascii="宋体" w:hAnsi="宋体" w:cs="宋体"/>
          <w:sz w:val="24"/>
          <w:szCs w:val="24"/>
        </w:rPr>
      </w:pPr>
    </w:p>
    <w:p>
      <w:pPr>
        <w:pStyle w:val="6"/>
        <w:ind w:firstLine="0"/>
        <w:jc w:val="center"/>
        <w:rPr>
          <w:rFonts w:ascii="宋体" w:hAnsi="宋体" w:cs="宋体"/>
          <w:sz w:val="24"/>
          <w:szCs w:val="24"/>
        </w:rPr>
      </w:pPr>
    </w:p>
    <w:p>
      <w:pPr>
        <w:pStyle w:val="6"/>
        <w:ind w:firstLine="0"/>
        <w:jc w:val="center"/>
        <w:rPr>
          <w:rFonts w:ascii="宋体" w:hAnsi="宋体" w:cs="宋体"/>
          <w:sz w:val="24"/>
          <w:szCs w:val="24"/>
        </w:rPr>
      </w:pPr>
    </w:p>
    <w:p>
      <w:pPr>
        <w:pStyle w:val="6"/>
        <w:ind w:firstLine="0"/>
        <w:jc w:val="center"/>
        <w:rPr>
          <w:rFonts w:ascii="宋体" w:hAnsi="宋体" w:cs="宋体"/>
          <w:sz w:val="24"/>
          <w:szCs w:val="24"/>
        </w:rPr>
      </w:pPr>
    </w:p>
    <w:p>
      <w:pPr>
        <w:pStyle w:val="6"/>
        <w:numPr>
          <w:ilvl w:val="0"/>
          <w:numId w:val="8"/>
        </w:numPr>
        <w:ind w:firstLine="0"/>
        <w:jc w:val="center"/>
        <w:outlineLvl w:val="0"/>
        <w:rPr>
          <w:rFonts w:ascii="宋体" w:hAnsi="宋体" w:cs="宋体"/>
          <w:b/>
          <w:bCs/>
          <w:sz w:val="32"/>
          <w:szCs w:val="32"/>
        </w:rPr>
      </w:pPr>
      <w:bookmarkStart w:id="130" w:name="_Toc16820"/>
      <w:r>
        <w:rPr>
          <w:rFonts w:hint="eastAsia" w:ascii="宋体" w:hAnsi="宋体" w:cs="宋体"/>
          <w:b/>
          <w:bCs/>
          <w:sz w:val="32"/>
          <w:szCs w:val="32"/>
        </w:rPr>
        <w:t>报价部分</w:t>
      </w:r>
      <w:bookmarkEnd w:id="130"/>
    </w:p>
    <w:p>
      <w:pPr>
        <w:spacing w:beforeLines="100" w:afterLines="50"/>
        <w:jc w:val="center"/>
        <w:rPr>
          <w:rFonts w:ascii="宋体" w:hAnsi="宋体" w:cs="宋体"/>
          <w:b/>
          <w:bCs/>
          <w:sz w:val="30"/>
          <w:szCs w:val="30"/>
        </w:rPr>
      </w:pPr>
      <w:bookmarkStart w:id="131" w:name="_Toc248740581"/>
      <w:bookmarkStart w:id="132" w:name="_Toc229152483"/>
      <w:r>
        <w:rPr>
          <w:rFonts w:hint="eastAsia" w:ascii="宋体" w:hAnsi="宋体" w:cs="宋体"/>
          <w:b/>
          <w:bCs/>
          <w:sz w:val="30"/>
          <w:szCs w:val="30"/>
        </w:rPr>
        <w:t>（一）报价函</w:t>
      </w:r>
      <w:bookmarkEnd w:id="131"/>
      <w:bookmarkEnd w:id="132"/>
    </w:p>
    <w:p>
      <w:pPr>
        <w:spacing w:line="360" w:lineRule="auto"/>
        <w:rPr>
          <w:rFonts w:ascii="宋体" w:hAnsi="宋体" w:cs="宋体"/>
          <w:color w:val="000000"/>
          <w:sz w:val="24"/>
          <w:szCs w:val="24"/>
        </w:rPr>
      </w:pPr>
      <w:r>
        <w:rPr>
          <w:rFonts w:hint="eastAsia" w:ascii="宋体" w:hAnsi="宋体" w:cs="宋体"/>
          <w:sz w:val="24"/>
          <w:szCs w:val="24"/>
        </w:rPr>
        <w:t>致</w:t>
      </w:r>
      <w:r>
        <w:rPr>
          <w:rFonts w:hint="eastAsia" w:ascii="宋体" w:hAnsi="宋体" w:cs="宋体"/>
          <w:color w:val="000000"/>
          <w:sz w:val="24"/>
          <w:szCs w:val="24"/>
        </w:rPr>
        <w:t>：</w:t>
      </w:r>
      <w:r>
        <w:rPr>
          <w:rFonts w:hint="eastAsia" w:ascii="宋体" w:hAnsi="宋体" w:cs="宋体"/>
          <w:color w:val="000000"/>
          <w:sz w:val="24"/>
        </w:rPr>
        <w:t>儋州市中和镇人民政府</w:t>
      </w:r>
    </w:p>
    <w:p>
      <w:pPr>
        <w:spacing w:line="360" w:lineRule="auto"/>
        <w:rPr>
          <w:rFonts w:ascii="宋体" w:hAnsi="宋体" w:cs="宋体"/>
          <w:color w:val="000000"/>
          <w:sz w:val="24"/>
          <w:szCs w:val="24"/>
        </w:rPr>
      </w:pPr>
      <w:r>
        <w:rPr>
          <w:rFonts w:hint="eastAsia" w:ascii="宋体" w:hAnsi="宋体" w:cs="宋体"/>
          <w:color w:val="000000"/>
          <w:sz w:val="24"/>
          <w:szCs w:val="24"/>
        </w:rPr>
        <w:t xml:space="preserve">    海南优创工程项目管理有限公司 </w:t>
      </w:r>
    </w:p>
    <w:p>
      <w:pPr>
        <w:spacing w:line="360" w:lineRule="auto"/>
        <w:rPr>
          <w:rFonts w:ascii="宋体" w:hAnsi="宋体" w:cs="宋体"/>
          <w:sz w:val="24"/>
          <w:szCs w:val="24"/>
        </w:rPr>
      </w:pPr>
      <w:r>
        <w:rPr>
          <w:rFonts w:hint="eastAsia" w:ascii="宋体" w:hAnsi="宋体" w:cs="宋体"/>
          <w:sz w:val="24"/>
          <w:szCs w:val="24"/>
        </w:rPr>
        <w:t>1．根据已收到的招标编号为</w:t>
      </w:r>
      <w:r>
        <w:rPr>
          <w:rFonts w:hint="eastAsia" w:ascii="宋体" w:hAnsi="宋体" w:cs="宋体"/>
          <w:sz w:val="24"/>
          <w:szCs w:val="24"/>
          <w:u w:val="single"/>
        </w:rPr>
        <w:t xml:space="preserve">        </w:t>
      </w:r>
      <w:r>
        <w:rPr>
          <w:rFonts w:hint="eastAsia" w:ascii="宋体" w:hAnsi="宋体" w:cs="宋体"/>
          <w:sz w:val="24"/>
          <w:szCs w:val="24"/>
        </w:rPr>
        <w:t>的</w:t>
      </w:r>
      <w:r>
        <w:rPr>
          <w:rFonts w:hint="eastAsia" w:ascii="宋体" w:hAnsi="宋体" w:cs="宋体"/>
          <w:sz w:val="24"/>
          <w:szCs w:val="24"/>
          <w:u w:val="single"/>
        </w:rPr>
        <w:t xml:space="preserve">              </w:t>
      </w:r>
      <w:r>
        <w:rPr>
          <w:rFonts w:hint="eastAsia" w:ascii="宋体" w:hAnsi="宋体" w:cs="宋体"/>
          <w:sz w:val="24"/>
          <w:szCs w:val="24"/>
        </w:rPr>
        <w:t>的招标文件，我单位经考察现场和研究工程招标文件的报价须知、合同条款、技术规范、图纸、工程规范和其它有关文件后，我方愿以人民币</w:t>
      </w:r>
      <w:r>
        <w:rPr>
          <w:rFonts w:hint="eastAsia" w:ascii="宋体" w:hAnsi="宋体" w:cs="宋体"/>
          <w:sz w:val="24"/>
          <w:szCs w:val="24"/>
          <w:u w:val="single"/>
        </w:rPr>
        <w:t xml:space="preserve">        元（大写：            </w:t>
      </w:r>
      <w:r>
        <w:rPr>
          <w:rFonts w:hint="eastAsia" w:ascii="宋体" w:hAnsi="宋体" w:cs="宋体"/>
          <w:sz w:val="24"/>
          <w:szCs w:val="24"/>
        </w:rPr>
        <w:t>）的总价，按上述合同条款、技术规范、图纸、装修的条件要求承包打包工程的施工、竣工，并承担任何质量缺陷保修责任。</w:t>
      </w:r>
    </w:p>
    <w:p>
      <w:pPr>
        <w:spacing w:line="360" w:lineRule="auto"/>
        <w:rPr>
          <w:rFonts w:ascii="宋体" w:hAnsi="宋体" w:cs="宋体"/>
          <w:sz w:val="24"/>
          <w:szCs w:val="24"/>
        </w:rPr>
      </w:pPr>
      <w:r>
        <w:rPr>
          <w:rFonts w:hint="eastAsia" w:ascii="宋体" w:hAnsi="宋体" w:cs="宋体"/>
          <w:sz w:val="24"/>
          <w:szCs w:val="24"/>
        </w:rPr>
        <w:t>2．我方已详细审核全部招标文件，包括修改文件（如有时）及有关附件。</w:t>
      </w:r>
    </w:p>
    <w:p>
      <w:pPr>
        <w:spacing w:line="360" w:lineRule="auto"/>
        <w:rPr>
          <w:rFonts w:ascii="宋体" w:hAnsi="宋体" w:cs="宋体"/>
          <w:sz w:val="24"/>
          <w:szCs w:val="24"/>
        </w:rPr>
      </w:pPr>
      <w:r>
        <w:rPr>
          <w:rFonts w:hint="eastAsia" w:ascii="宋体" w:hAnsi="宋体" w:cs="宋体"/>
          <w:sz w:val="24"/>
          <w:szCs w:val="24"/>
        </w:rPr>
        <w:t>3．我方提交的投标文件为：</w:t>
      </w:r>
      <w:r>
        <w:rPr>
          <w:rFonts w:hint="eastAsia" w:ascii="宋体" w:hAnsi="宋体" w:cs="宋体"/>
          <w:color w:val="0C0C0C"/>
          <w:sz w:val="24"/>
          <w:szCs w:val="24"/>
        </w:rPr>
        <w:t>正本一份，副本两份，电子版一份</w:t>
      </w:r>
      <w:r>
        <w:rPr>
          <w:rFonts w:hint="eastAsia" w:ascii="宋体" w:hAnsi="宋体" w:cs="宋体"/>
          <w:sz w:val="24"/>
          <w:szCs w:val="24"/>
        </w:rPr>
        <w:t>。</w:t>
      </w:r>
    </w:p>
    <w:p>
      <w:pPr>
        <w:spacing w:line="360" w:lineRule="auto"/>
        <w:rPr>
          <w:rFonts w:ascii="宋体" w:hAnsi="宋体" w:cs="宋体"/>
          <w:sz w:val="24"/>
          <w:szCs w:val="24"/>
        </w:rPr>
      </w:pPr>
      <w:r>
        <w:rPr>
          <w:rFonts w:hint="eastAsia" w:ascii="宋体" w:hAnsi="宋体" w:cs="宋体"/>
          <w:sz w:val="24"/>
          <w:szCs w:val="24"/>
        </w:rPr>
        <w:t>4．一旦我方中选，我方保证在</w:t>
      </w:r>
      <w:r>
        <w:rPr>
          <w:rFonts w:hint="eastAsia" w:ascii="宋体" w:hAnsi="宋体" w:cs="宋体"/>
          <w:sz w:val="24"/>
          <w:szCs w:val="24"/>
          <w:u w:val="single"/>
        </w:rPr>
        <w:t xml:space="preserve">      </w:t>
      </w:r>
      <w:r>
        <w:rPr>
          <w:rFonts w:hint="eastAsia" w:ascii="宋体" w:hAnsi="宋体" w:cs="宋体"/>
          <w:sz w:val="24"/>
          <w:szCs w:val="24"/>
        </w:rPr>
        <w:t>天（日历天）内竣工并移交整个工程，工程质量达到</w:t>
      </w:r>
      <w:r>
        <w:rPr>
          <w:rFonts w:hint="eastAsia" w:ascii="宋体" w:hAnsi="宋体" w:cs="宋体"/>
          <w:sz w:val="24"/>
          <w:szCs w:val="24"/>
          <w:u w:val="single"/>
        </w:rPr>
        <w:t xml:space="preserve">      </w:t>
      </w:r>
      <w:r>
        <w:rPr>
          <w:rFonts w:hint="eastAsia" w:ascii="宋体" w:hAnsi="宋体" w:cs="宋体"/>
          <w:sz w:val="24"/>
          <w:szCs w:val="24"/>
        </w:rPr>
        <w:t>标准。</w:t>
      </w:r>
    </w:p>
    <w:p>
      <w:pPr>
        <w:spacing w:line="360" w:lineRule="auto"/>
        <w:rPr>
          <w:rFonts w:ascii="宋体" w:hAnsi="宋体" w:cs="宋体"/>
          <w:sz w:val="24"/>
          <w:szCs w:val="24"/>
        </w:rPr>
      </w:pPr>
      <w:r>
        <w:rPr>
          <w:rFonts w:hint="eastAsia" w:ascii="宋体" w:hAnsi="宋体" w:cs="宋体"/>
          <w:sz w:val="24"/>
          <w:szCs w:val="24"/>
        </w:rPr>
        <w:t>5．我方同意所递交的投标文件在“报价人须知”中第20条规定的报价有效期内有效，在此期间内我方的报价有可能中选，我方将受此约束。</w:t>
      </w:r>
    </w:p>
    <w:p>
      <w:pPr>
        <w:spacing w:line="360" w:lineRule="auto"/>
        <w:rPr>
          <w:rFonts w:ascii="宋体" w:hAnsi="宋体" w:cs="宋体"/>
          <w:sz w:val="24"/>
          <w:szCs w:val="24"/>
        </w:rPr>
      </w:pPr>
      <w:r>
        <w:rPr>
          <w:rFonts w:hint="eastAsia" w:ascii="宋体" w:hAnsi="宋体" w:cs="宋体"/>
          <w:sz w:val="24"/>
          <w:szCs w:val="24"/>
        </w:rPr>
        <w:t>6．除非另外达成协议并生效，你方的中选确认通知书和本投标文件将成为约束我们双方的合同文件的组成部分。</w:t>
      </w:r>
    </w:p>
    <w:p>
      <w:pPr>
        <w:spacing w:line="360" w:lineRule="auto"/>
        <w:rPr>
          <w:rFonts w:ascii="宋体" w:hAnsi="宋体" w:cs="宋体"/>
          <w:sz w:val="24"/>
          <w:szCs w:val="24"/>
          <w:u w:val="single"/>
        </w:rPr>
      </w:pPr>
    </w:p>
    <w:p>
      <w:pPr>
        <w:spacing w:line="360" w:lineRule="auto"/>
        <w:rPr>
          <w:rFonts w:ascii="宋体" w:hAnsi="宋体" w:cs="宋体"/>
          <w:sz w:val="24"/>
          <w:szCs w:val="24"/>
        </w:rPr>
      </w:pPr>
      <w:r>
        <w:rPr>
          <w:rFonts w:hint="eastAsia" w:ascii="宋体" w:hAnsi="宋体" w:cs="宋体"/>
          <w:sz w:val="24"/>
          <w:szCs w:val="24"/>
        </w:rPr>
        <w:t>报价人：</w:t>
      </w:r>
      <w:r>
        <w:rPr>
          <w:rFonts w:hint="eastAsia" w:ascii="宋体" w:hAnsi="宋体" w:cs="宋体"/>
          <w:sz w:val="24"/>
          <w:szCs w:val="24"/>
          <w:u w:val="single"/>
        </w:rPr>
        <w:t xml:space="preserve">                             </w:t>
      </w:r>
      <w:r>
        <w:rPr>
          <w:rFonts w:hint="eastAsia" w:ascii="宋体" w:hAnsi="宋体" w:cs="宋体"/>
          <w:sz w:val="24"/>
          <w:szCs w:val="24"/>
        </w:rPr>
        <w:t>（盖章）</w:t>
      </w:r>
    </w:p>
    <w:p>
      <w:pPr>
        <w:spacing w:line="360" w:lineRule="auto"/>
        <w:rPr>
          <w:rFonts w:ascii="宋体" w:hAnsi="宋体" w:cs="宋体"/>
          <w:sz w:val="24"/>
          <w:szCs w:val="24"/>
          <w:u w:val="single"/>
        </w:rPr>
      </w:pPr>
      <w:r>
        <w:rPr>
          <w:rFonts w:hint="eastAsia" w:ascii="宋体" w:hAnsi="宋体" w:cs="宋体"/>
          <w:sz w:val="24"/>
          <w:szCs w:val="24"/>
        </w:rPr>
        <w:t>单位地址：</w:t>
      </w:r>
      <w:r>
        <w:rPr>
          <w:rFonts w:hint="eastAsia" w:ascii="宋体" w:hAnsi="宋体" w:cs="宋体"/>
          <w:sz w:val="24"/>
          <w:szCs w:val="24"/>
          <w:u w:val="single"/>
        </w:rPr>
        <w:t xml:space="preserve">                                     </w:t>
      </w:r>
    </w:p>
    <w:p>
      <w:pPr>
        <w:spacing w:line="360" w:lineRule="auto"/>
        <w:rPr>
          <w:rFonts w:ascii="宋体" w:hAnsi="宋体" w:cs="宋体"/>
          <w:sz w:val="24"/>
          <w:szCs w:val="24"/>
        </w:rPr>
      </w:pPr>
      <w:r>
        <w:rPr>
          <w:rFonts w:hint="eastAsia" w:ascii="宋体" w:hAnsi="宋体" w:cs="宋体"/>
          <w:sz w:val="24"/>
          <w:szCs w:val="24"/>
        </w:rPr>
        <w:t>法定代表人：</w:t>
      </w:r>
      <w:r>
        <w:rPr>
          <w:rFonts w:hint="eastAsia" w:ascii="宋体" w:hAnsi="宋体" w:cs="宋体"/>
          <w:sz w:val="24"/>
          <w:szCs w:val="24"/>
          <w:u w:val="single"/>
        </w:rPr>
        <w:t xml:space="preserve">                           </w:t>
      </w:r>
      <w:r>
        <w:rPr>
          <w:rFonts w:hint="eastAsia" w:ascii="宋体" w:hAnsi="宋体" w:cs="宋体"/>
          <w:sz w:val="24"/>
          <w:szCs w:val="24"/>
        </w:rPr>
        <w:t>（签字或盖章）</w:t>
      </w:r>
    </w:p>
    <w:p>
      <w:pPr>
        <w:spacing w:line="360" w:lineRule="auto"/>
        <w:rPr>
          <w:rFonts w:ascii="宋体" w:hAnsi="宋体" w:cs="宋体"/>
          <w:sz w:val="24"/>
          <w:szCs w:val="24"/>
        </w:rPr>
      </w:pPr>
      <w:r>
        <w:rPr>
          <w:rFonts w:hint="eastAsia" w:ascii="宋体" w:hAnsi="宋体" w:cs="宋体"/>
          <w:sz w:val="24"/>
          <w:szCs w:val="24"/>
        </w:rPr>
        <w:t>邮政编码：</w:t>
      </w:r>
      <w:r>
        <w:rPr>
          <w:rFonts w:hint="eastAsia" w:ascii="宋体" w:hAnsi="宋体" w:cs="宋体"/>
          <w:sz w:val="24"/>
          <w:szCs w:val="24"/>
          <w:u w:val="single"/>
        </w:rPr>
        <w:t xml:space="preserve">                                     </w:t>
      </w:r>
    </w:p>
    <w:p>
      <w:pPr>
        <w:spacing w:line="360" w:lineRule="auto"/>
        <w:rPr>
          <w:rFonts w:ascii="宋体" w:hAnsi="宋体" w:cs="宋体"/>
          <w:sz w:val="24"/>
          <w:szCs w:val="24"/>
        </w:rPr>
      </w:pPr>
      <w:r>
        <w:rPr>
          <w:rFonts w:hint="eastAsia" w:ascii="宋体" w:hAnsi="宋体" w:cs="宋体"/>
          <w:sz w:val="24"/>
          <w:szCs w:val="24"/>
        </w:rPr>
        <w:t>电话：</w:t>
      </w:r>
      <w:r>
        <w:rPr>
          <w:rFonts w:hint="eastAsia" w:ascii="宋体" w:hAnsi="宋体" w:cs="宋体"/>
          <w:sz w:val="24"/>
          <w:szCs w:val="24"/>
          <w:u w:val="single"/>
        </w:rPr>
        <w:t xml:space="preserve">                                         </w:t>
      </w:r>
    </w:p>
    <w:p>
      <w:pPr>
        <w:rPr>
          <w:rFonts w:ascii="宋体" w:hAnsi="宋体" w:cs="宋体"/>
          <w:sz w:val="24"/>
          <w:szCs w:val="24"/>
        </w:rPr>
      </w:pPr>
    </w:p>
    <w:p>
      <w:pPr>
        <w:pStyle w:val="2"/>
        <w:rPr>
          <w:rFonts w:cs="宋体"/>
        </w:rPr>
      </w:pPr>
    </w:p>
    <w:p>
      <w:pPr>
        <w:rPr>
          <w:rFonts w:ascii="宋体" w:hAnsi="宋体" w:cs="宋体"/>
          <w:sz w:val="24"/>
          <w:szCs w:val="24"/>
        </w:rPr>
      </w:pPr>
      <w:r>
        <w:rPr>
          <w:rFonts w:hint="eastAsia" w:ascii="宋体" w:hAnsi="宋体" w:cs="宋体"/>
          <w:sz w:val="24"/>
          <w:szCs w:val="24"/>
        </w:rPr>
        <w:t xml:space="preserve">                                                          年    月    日                                                                              </w:t>
      </w:r>
    </w:p>
    <w:p>
      <w:pPr>
        <w:autoSpaceDE w:val="0"/>
        <w:autoSpaceDN w:val="0"/>
        <w:adjustRightInd w:val="0"/>
        <w:spacing w:afterLines="100"/>
        <w:jc w:val="center"/>
        <w:rPr>
          <w:rFonts w:ascii="宋体" w:hAnsi="宋体" w:cs="宋体"/>
          <w:b/>
          <w:kern w:val="0"/>
          <w:sz w:val="30"/>
          <w:szCs w:val="30"/>
        </w:rPr>
      </w:pPr>
    </w:p>
    <w:p>
      <w:pPr>
        <w:autoSpaceDE w:val="0"/>
        <w:autoSpaceDN w:val="0"/>
        <w:adjustRightInd w:val="0"/>
        <w:spacing w:afterLines="100"/>
        <w:jc w:val="center"/>
        <w:rPr>
          <w:rFonts w:ascii="宋体" w:hAnsi="宋体" w:cs="宋体"/>
          <w:b/>
          <w:kern w:val="0"/>
          <w:sz w:val="30"/>
          <w:szCs w:val="30"/>
        </w:rPr>
      </w:pPr>
    </w:p>
    <w:p>
      <w:pPr>
        <w:autoSpaceDE w:val="0"/>
        <w:autoSpaceDN w:val="0"/>
        <w:adjustRightInd w:val="0"/>
        <w:spacing w:afterLines="100"/>
        <w:jc w:val="center"/>
        <w:rPr>
          <w:rFonts w:ascii="宋体" w:hAnsi="宋体" w:cs="宋体"/>
          <w:b/>
          <w:kern w:val="0"/>
          <w:sz w:val="30"/>
          <w:szCs w:val="30"/>
        </w:rPr>
      </w:pPr>
      <w:r>
        <w:rPr>
          <w:rFonts w:hint="eastAsia" w:ascii="宋体" w:hAnsi="宋体" w:cs="宋体"/>
          <w:b/>
          <w:kern w:val="0"/>
          <w:sz w:val="30"/>
          <w:szCs w:val="30"/>
        </w:rPr>
        <w:t>（二）报价函附录</w:t>
      </w:r>
    </w:p>
    <w:p>
      <w:pPr>
        <w:rPr>
          <w:rFonts w:ascii="宋体" w:hAnsi="宋体" w:cs="宋体"/>
          <w:b/>
          <w:sz w:val="24"/>
          <w:szCs w:val="24"/>
        </w:rPr>
      </w:pPr>
      <w:r>
        <w:rPr>
          <w:rFonts w:hint="eastAsia" w:ascii="宋体" w:hAnsi="宋体" w:cs="宋体"/>
          <w:b/>
          <w:sz w:val="24"/>
          <w:szCs w:val="24"/>
        </w:rPr>
        <w:t>工程名称：</w:t>
      </w:r>
    </w:p>
    <w:tbl>
      <w:tblPr>
        <w:tblStyle w:val="14"/>
        <w:tblW w:w="9401" w:type="dxa"/>
        <w:tblInd w:w="54" w:type="dxa"/>
        <w:tblLayout w:type="fixed"/>
        <w:tblCellMar>
          <w:top w:w="0" w:type="dxa"/>
          <w:left w:w="54" w:type="dxa"/>
          <w:bottom w:w="0" w:type="dxa"/>
          <w:right w:w="54" w:type="dxa"/>
        </w:tblCellMar>
      </w:tblPr>
      <w:tblGrid>
        <w:gridCol w:w="720"/>
        <w:gridCol w:w="1974"/>
        <w:gridCol w:w="5841"/>
        <w:gridCol w:w="866"/>
      </w:tblGrid>
      <w:tr>
        <w:tblPrEx>
          <w:tblCellMar>
            <w:top w:w="0" w:type="dxa"/>
            <w:left w:w="54" w:type="dxa"/>
            <w:bottom w:w="0" w:type="dxa"/>
            <w:right w:w="54" w:type="dxa"/>
          </w:tblCellMar>
        </w:tblPrEx>
        <w:trPr>
          <w:trHeight w:val="680" w:hRule="atLeast"/>
        </w:trPr>
        <w:tc>
          <w:tcPr>
            <w:tcW w:w="720"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宋体"/>
                <w:sz w:val="24"/>
                <w:szCs w:val="24"/>
              </w:rPr>
            </w:pPr>
            <w:r>
              <w:rPr>
                <w:rFonts w:hint="eastAsia" w:ascii="宋体" w:hAnsi="宋体" w:cs="宋体"/>
                <w:sz w:val="24"/>
                <w:szCs w:val="24"/>
              </w:rPr>
              <w:t>序号</w:t>
            </w:r>
          </w:p>
        </w:tc>
        <w:tc>
          <w:tcPr>
            <w:tcW w:w="19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Lines="50" w:afterLines="50"/>
              <w:jc w:val="center"/>
              <w:rPr>
                <w:rFonts w:ascii="宋体" w:hAnsi="宋体" w:cs="宋体"/>
                <w:kern w:val="0"/>
                <w:sz w:val="24"/>
                <w:szCs w:val="24"/>
              </w:rPr>
            </w:pPr>
            <w:r>
              <w:rPr>
                <w:rFonts w:hint="eastAsia" w:ascii="宋体" w:hAnsi="宋体" w:cs="宋体"/>
                <w:sz w:val="24"/>
                <w:szCs w:val="24"/>
              </w:rPr>
              <w:t>项 目 内 容</w:t>
            </w:r>
          </w:p>
        </w:tc>
        <w:tc>
          <w:tcPr>
            <w:tcW w:w="584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Lines="50" w:afterLines="50"/>
              <w:jc w:val="center"/>
              <w:rPr>
                <w:rFonts w:ascii="宋体" w:hAnsi="宋体" w:cs="宋体"/>
                <w:kern w:val="0"/>
                <w:sz w:val="24"/>
                <w:szCs w:val="24"/>
              </w:rPr>
            </w:pPr>
            <w:r>
              <w:rPr>
                <w:rFonts w:hint="eastAsia" w:ascii="宋体" w:hAnsi="宋体" w:cs="宋体"/>
                <w:sz w:val="24"/>
                <w:szCs w:val="24"/>
              </w:rPr>
              <w:t>约 定 内 容</w:t>
            </w:r>
          </w:p>
        </w:tc>
        <w:tc>
          <w:tcPr>
            <w:tcW w:w="86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Lines="50" w:afterLines="50"/>
              <w:jc w:val="center"/>
              <w:rPr>
                <w:rFonts w:ascii="宋体" w:hAnsi="宋体" w:cs="宋体"/>
                <w:kern w:val="0"/>
                <w:sz w:val="24"/>
                <w:szCs w:val="24"/>
              </w:rPr>
            </w:pPr>
            <w:r>
              <w:rPr>
                <w:rFonts w:hint="eastAsia" w:ascii="宋体" w:hAnsi="宋体" w:cs="宋体"/>
                <w:sz w:val="24"/>
                <w:szCs w:val="24"/>
              </w:rPr>
              <w:t>备注</w:t>
            </w:r>
          </w:p>
        </w:tc>
      </w:tr>
      <w:tr>
        <w:tblPrEx>
          <w:tblCellMar>
            <w:top w:w="0" w:type="dxa"/>
            <w:left w:w="54" w:type="dxa"/>
            <w:bottom w:w="0" w:type="dxa"/>
            <w:right w:w="54" w:type="dxa"/>
          </w:tblCellMar>
        </w:tblPrEx>
        <w:trPr>
          <w:trHeight w:val="680" w:hRule="atLeast"/>
        </w:trPr>
        <w:tc>
          <w:tcPr>
            <w:tcW w:w="720" w:type="dxa"/>
            <w:tcBorders>
              <w:top w:val="nil"/>
              <w:left w:val="single" w:color="auto" w:sz="6" w:space="0"/>
              <w:bottom w:val="single" w:color="auto" w:sz="4" w:space="0"/>
              <w:right w:val="single" w:color="auto" w:sz="6" w:space="0"/>
            </w:tcBorders>
            <w:vAlign w:val="center"/>
          </w:tcPr>
          <w:p>
            <w:pPr>
              <w:autoSpaceDE w:val="0"/>
              <w:autoSpaceDN w:val="0"/>
              <w:adjustRightInd w:val="0"/>
              <w:spacing w:beforeLines="30" w:afterLines="30"/>
              <w:jc w:val="center"/>
              <w:rPr>
                <w:rFonts w:ascii="宋体" w:hAnsi="宋体" w:cs="宋体"/>
                <w:sz w:val="24"/>
                <w:szCs w:val="24"/>
              </w:rPr>
            </w:pPr>
            <w:r>
              <w:rPr>
                <w:rFonts w:hint="eastAsia" w:ascii="宋体" w:hAnsi="宋体" w:cs="宋体"/>
                <w:sz w:val="24"/>
                <w:szCs w:val="24"/>
              </w:rPr>
              <w:t>1</w:t>
            </w:r>
          </w:p>
        </w:tc>
        <w:tc>
          <w:tcPr>
            <w:tcW w:w="1974" w:type="dxa"/>
            <w:tcBorders>
              <w:top w:val="nil"/>
              <w:left w:val="single" w:color="auto" w:sz="6" w:space="0"/>
              <w:bottom w:val="single" w:color="auto" w:sz="4" w:space="0"/>
              <w:right w:val="single" w:color="auto" w:sz="6" w:space="0"/>
            </w:tcBorders>
            <w:vAlign w:val="center"/>
          </w:tcPr>
          <w:p>
            <w:pPr>
              <w:autoSpaceDE w:val="0"/>
              <w:autoSpaceDN w:val="0"/>
              <w:adjustRightInd w:val="0"/>
              <w:spacing w:beforeLines="30" w:afterLines="30"/>
              <w:jc w:val="center"/>
              <w:rPr>
                <w:rFonts w:ascii="宋体" w:hAnsi="宋体" w:cs="宋体"/>
                <w:sz w:val="24"/>
                <w:szCs w:val="24"/>
              </w:rPr>
            </w:pPr>
            <w:r>
              <w:rPr>
                <w:rFonts w:hint="eastAsia" w:ascii="宋体" w:hAnsi="宋体" w:cs="宋体"/>
                <w:sz w:val="24"/>
                <w:szCs w:val="24"/>
              </w:rPr>
              <w:t>报价金额</w:t>
            </w:r>
          </w:p>
        </w:tc>
        <w:tc>
          <w:tcPr>
            <w:tcW w:w="5841" w:type="dxa"/>
            <w:tcBorders>
              <w:top w:val="nil"/>
              <w:left w:val="single" w:color="auto" w:sz="6" w:space="0"/>
              <w:bottom w:val="single" w:color="auto" w:sz="4" w:space="0"/>
              <w:right w:val="single" w:color="auto" w:sz="6" w:space="0"/>
            </w:tcBorders>
            <w:vAlign w:val="center"/>
          </w:tcPr>
          <w:p>
            <w:pPr>
              <w:autoSpaceDE w:val="0"/>
              <w:autoSpaceDN w:val="0"/>
              <w:adjustRightInd w:val="0"/>
              <w:spacing w:beforeLines="30" w:afterLines="30"/>
              <w:rPr>
                <w:rFonts w:ascii="宋体" w:hAnsi="宋体" w:cs="宋体"/>
              </w:rPr>
            </w:pPr>
          </w:p>
          <w:p>
            <w:pPr>
              <w:autoSpaceDE w:val="0"/>
              <w:autoSpaceDN w:val="0"/>
              <w:adjustRightInd w:val="0"/>
              <w:spacing w:beforeLines="30" w:afterLines="30"/>
              <w:rPr>
                <w:rFonts w:ascii="宋体" w:hAnsi="宋体" w:cs="宋体"/>
                <w:sz w:val="24"/>
                <w:szCs w:val="24"/>
              </w:rPr>
            </w:pPr>
            <w:r>
              <w:rPr>
                <w:rFonts w:hint="eastAsia" w:ascii="宋体" w:hAnsi="宋体" w:cs="宋体"/>
                <w:sz w:val="24"/>
                <w:szCs w:val="24"/>
              </w:rPr>
              <w:t>大写：</w:t>
            </w:r>
          </w:p>
          <w:p>
            <w:pPr>
              <w:pStyle w:val="2"/>
              <w:rPr>
                <w:rFonts w:cs="宋体"/>
                <w:sz w:val="24"/>
                <w:szCs w:val="24"/>
              </w:rPr>
            </w:pPr>
            <w:r>
              <w:rPr>
                <w:rFonts w:hint="eastAsia" w:cs="宋体"/>
                <w:b w:val="0"/>
                <w:color w:val="auto"/>
                <w:sz w:val="24"/>
                <w:szCs w:val="24"/>
              </w:rPr>
              <w:t>小写：</w:t>
            </w:r>
          </w:p>
        </w:tc>
        <w:tc>
          <w:tcPr>
            <w:tcW w:w="866" w:type="dxa"/>
            <w:vMerge w:val="restart"/>
            <w:tcBorders>
              <w:top w:val="nil"/>
              <w:left w:val="single" w:color="auto" w:sz="6" w:space="0"/>
              <w:right w:val="single" w:color="auto" w:sz="6" w:space="0"/>
            </w:tcBorders>
          </w:tcPr>
          <w:p>
            <w:pPr>
              <w:autoSpaceDE w:val="0"/>
              <w:autoSpaceDN w:val="0"/>
              <w:adjustRightInd w:val="0"/>
              <w:spacing w:beforeLines="30" w:afterLines="30"/>
              <w:jc w:val="left"/>
              <w:rPr>
                <w:rFonts w:ascii="宋体" w:hAnsi="宋体" w:cs="宋体"/>
                <w:kern w:val="0"/>
                <w:sz w:val="24"/>
                <w:szCs w:val="24"/>
              </w:rPr>
            </w:pPr>
          </w:p>
        </w:tc>
      </w:tr>
      <w:tr>
        <w:tblPrEx>
          <w:tblCellMar>
            <w:top w:w="0" w:type="dxa"/>
            <w:left w:w="54" w:type="dxa"/>
            <w:bottom w:w="0" w:type="dxa"/>
            <w:right w:w="54" w:type="dxa"/>
          </w:tblCellMar>
        </w:tblPrEx>
        <w:trPr>
          <w:trHeight w:val="1015" w:hRule="atLeast"/>
        </w:trPr>
        <w:tc>
          <w:tcPr>
            <w:tcW w:w="720" w:type="dxa"/>
            <w:tcBorders>
              <w:top w:val="nil"/>
              <w:left w:val="single" w:color="auto" w:sz="6" w:space="0"/>
              <w:bottom w:val="single" w:color="auto" w:sz="4" w:space="0"/>
              <w:right w:val="single" w:color="auto" w:sz="6" w:space="0"/>
            </w:tcBorders>
            <w:vAlign w:val="center"/>
          </w:tcPr>
          <w:p>
            <w:pPr>
              <w:autoSpaceDE w:val="0"/>
              <w:autoSpaceDN w:val="0"/>
              <w:adjustRightInd w:val="0"/>
              <w:spacing w:beforeLines="30" w:afterLines="30"/>
              <w:jc w:val="center"/>
              <w:rPr>
                <w:rFonts w:ascii="宋体" w:hAnsi="宋体" w:cs="宋体"/>
                <w:kern w:val="0"/>
                <w:sz w:val="24"/>
                <w:szCs w:val="24"/>
              </w:rPr>
            </w:pPr>
            <w:r>
              <w:rPr>
                <w:rFonts w:hint="eastAsia" w:ascii="宋体" w:hAnsi="宋体" w:cs="宋体"/>
                <w:sz w:val="24"/>
                <w:szCs w:val="24"/>
              </w:rPr>
              <w:t>2</w:t>
            </w:r>
          </w:p>
        </w:tc>
        <w:tc>
          <w:tcPr>
            <w:tcW w:w="1974" w:type="dxa"/>
            <w:tcBorders>
              <w:top w:val="nil"/>
              <w:left w:val="single" w:color="auto" w:sz="6" w:space="0"/>
              <w:bottom w:val="single" w:color="auto" w:sz="4" w:space="0"/>
              <w:right w:val="single" w:color="auto" w:sz="6" w:space="0"/>
            </w:tcBorders>
            <w:vAlign w:val="center"/>
          </w:tcPr>
          <w:p>
            <w:pPr>
              <w:autoSpaceDE w:val="0"/>
              <w:autoSpaceDN w:val="0"/>
              <w:adjustRightInd w:val="0"/>
              <w:spacing w:beforeLines="30" w:afterLines="30"/>
              <w:jc w:val="center"/>
              <w:rPr>
                <w:rFonts w:ascii="宋体" w:hAnsi="宋体" w:cs="宋体"/>
                <w:kern w:val="0"/>
                <w:sz w:val="24"/>
                <w:szCs w:val="24"/>
              </w:rPr>
            </w:pPr>
            <w:r>
              <w:rPr>
                <w:rFonts w:hint="eastAsia" w:ascii="宋体" w:hAnsi="宋体" w:cs="宋体"/>
                <w:sz w:val="24"/>
                <w:szCs w:val="24"/>
              </w:rPr>
              <w:t>项目经理</w:t>
            </w:r>
          </w:p>
        </w:tc>
        <w:tc>
          <w:tcPr>
            <w:tcW w:w="5841" w:type="dxa"/>
            <w:tcBorders>
              <w:top w:val="nil"/>
              <w:left w:val="single" w:color="auto" w:sz="6" w:space="0"/>
              <w:bottom w:val="single" w:color="auto" w:sz="4" w:space="0"/>
              <w:right w:val="single" w:color="auto" w:sz="6" w:space="0"/>
            </w:tcBorders>
            <w:vAlign w:val="center"/>
          </w:tcPr>
          <w:p>
            <w:pPr>
              <w:autoSpaceDE w:val="0"/>
              <w:autoSpaceDN w:val="0"/>
              <w:adjustRightInd w:val="0"/>
              <w:spacing w:beforeLines="30" w:afterLines="30"/>
              <w:rPr>
                <w:rFonts w:ascii="宋体" w:hAnsi="宋体" w:cs="宋体"/>
                <w:sz w:val="24"/>
                <w:szCs w:val="24"/>
                <w:u w:val="single"/>
              </w:rPr>
            </w:pPr>
            <w:r>
              <w:rPr>
                <w:rFonts w:hint="eastAsia" w:ascii="宋体" w:hAnsi="宋体" w:cs="宋体"/>
                <w:sz w:val="24"/>
                <w:szCs w:val="24"/>
              </w:rPr>
              <w:t>姓名：</w:t>
            </w:r>
            <w:r>
              <w:rPr>
                <w:rFonts w:hint="eastAsia" w:ascii="宋体" w:hAnsi="宋体" w:cs="宋体"/>
                <w:sz w:val="24"/>
                <w:szCs w:val="24"/>
                <w:u w:val="single"/>
              </w:rPr>
              <w:t xml:space="preserve">                         </w:t>
            </w:r>
          </w:p>
          <w:p>
            <w:pPr>
              <w:autoSpaceDE w:val="0"/>
              <w:autoSpaceDN w:val="0"/>
              <w:adjustRightInd w:val="0"/>
              <w:spacing w:beforeLines="30" w:afterLines="30"/>
              <w:rPr>
                <w:rFonts w:ascii="宋体" w:hAnsi="宋体" w:cs="宋体"/>
                <w:kern w:val="0"/>
                <w:sz w:val="24"/>
                <w:szCs w:val="24"/>
                <w:u w:val="single"/>
              </w:rPr>
            </w:pPr>
            <w:r>
              <w:rPr>
                <w:rFonts w:hint="eastAsia" w:ascii="宋体" w:hAnsi="宋体" w:cs="宋体"/>
                <w:sz w:val="24"/>
                <w:szCs w:val="24"/>
              </w:rPr>
              <w:t>证书编号：</w:t>
            </w:r>
            <w:r>
              <w:rPr>
                <w:rFonts w:hint="eastAsia" w:ascii="宋体" w:hAnsi="宋体" w:cs="宋体"/>
                <w:sz w:val="24"/>
                <w:szCs w:val="24"/>
                <w:u w:val="single"/>
              </w:rPr>
              <w:t xml:space="preserve">                     </w:t>
            </w:r>
          </w:p>
        </w:tc>
        <w:tc>
          <w:tcPr>
            <w:tcW w:w="866" w:type="dxa"/>
            <w:vMerge w:val="continue"/>
            <w:tcBorders>
              <w:left w:val="single" w:color="auto" w:sz="6" w:space="0"/>
              <w:right w:val="single" w:color="auto" w:sz="6" w:space="0"/>
            </w:tcBorders>
          </w:tcPr>
          <w:p>
            <w:pPr>
              <w:autoSpaceDE w:val="0"/>
              <w:autoSpaceDN w:val="0"/>
              <w:adjustRightInd w:val="0"/>
              <w:spacing w:beforeLines="30" w:afterLines="30"/>
              <w:jc w:val="left"/>
              <w:rPr>
                <w:rFonts w:ascii="宋体" w:hAnsi="宋体" w:cs="宋体"/>
                <w:kern w:val="0"/>
                <w:sz w:val="24"/>
                <w:szCs w:val="24"/>
              </w:rPr>
            </w:pPr>
          </w:p>
        </w:tc>
      </w:tr>
      <w:tr>
        <w:tblPrEx>
          <w:tblCellMar>
            <w:top w:w="0" w:type="dxa"/>
            <w:left w:w="54" w:type="dxa"/>
            <w:bottom w:w="0" w:type="dxa"/>
            <w:right w:w="54" w:type="dxa"/>
          </w:tblCellMar>
        </w:tblPrEx>
        <w:trPr>
          <w:trHeight w:val="656" w:hRule="atLeast"/>
        </w:trPr>
        <w:tc>
          <w:tcPr>
            <w:tcW w:w="720" w:type="dxa"/>
            <w:tcBorders>
              <w:top w:val="single" w:color="auto" w:sz="4" w:space="0"/>
              <w:left w:val="single" w:color="auto" w:sz="6" w:space="0"/>
              <w:bottom w:val="single" w:color="auto" w:sz="4" w:space="0"/>
              <w:right w:val="single" w:color="auto" w:sz="6" w:space="0"/>
            </w:tcBorders>
            <w:vAlign w:val="center"/>
          </w:tcPr>
          <w:p>
            <w:pPr>
              <w:autoSpaceDE w:val="0"/>
              <w:autoSpaceDN w:val="0"/>
              <w:adjustRightInd w:val="0"/>
              <w:spacing w:beforeLines="30" w:afterLines="30"/>
              <w:jc w:val="center"/>
              <w:rPr>
                <w:rFonts w:ascii="宋体" w:hAnsi="宋体" w:cs="宋体"/>
                <w:kern w:val="0"/>
                <w:sz w:val="24"/>
                <w:szCs w:val="24"/>
              </w:rPr>
            </w:pPr>
            <w:r>
              <w:rPr>
                <w:rFonts w:hint="eastAsia" w:ascii="宋体" w:hAnsi="宋体" w:cs="宋体"/>
                <w:sz w:val="24"/>
                <w:szCs w:val="24"/>
              </w:rPr>
              <w:t>3</w:t>
            </w:r>
          </w:p>
        </w:tc>
        <w:tc>
          <w:tcPr>
            <w:tcW w:w="1974" w:type="dxa"/>
            <w:tcBorders>
              <w:top w:val="single" w:color="auto" w:sz="4" w:space="0"/>
              <w:left w:val="single" w:color="auto" w:sz="6" w:space="0"/>
              <w:bottom w:val="single" w:color="auto" w:sz="4" w:space="0"/>
              <w:right w:val="single" w:color="auto" w:sz="6" w:space="0"/>
            </w:tcBorders>
            <w:vAlign w:val="center"/>
          </w:tcPr>
          <w:p>
            <w:pPr>
              <w:autoSpaceDE w:val="0"/>
              <w:autoSpaceDN w:val="0"/>
              <w:adjustRightInd w:val="0"/>
              <w:spacing w:beforeLines="30" w:afterLines="30"/>
              <w:jc w:val="center"/>
              <w:rPr>
                <w:rFonts w:ascii="宋体" w:hAnsi="宋体" w:cs="宋体"/>
                <w:kern w:val="0"/>
                <w:sz w:val="24"/>
                <w:szCs w:val="24"/>
              </w:rPr>
            </w:pPr>
            <w:r>
              <w:rPr>
                <w:rFonts w:hint="eastAsia" w:ascii="宋体" w:hAnsi="宋体" w:cs="宋体"/>
                <w:sz w:val="24"/>
                <w:szCs w:val="24"/>
              </w:rPr>
              <w:t>计划工期</w:t>
            </w:r>
          </w:p>
        </w:tc>
        <w:tc>
          <w:tcPr>
            <w:tcW w:w="5841" w:type="dxa"/>
            <w:tcBorders>
              <w:top w:val="single" w:color="auto" w:sz="4" w:space="0"/>
              <w:left w:val="single" w:color="auto" w:sz="6" w:space="0"/>
              <w:bottom w:val="single" w:color="auto" w:sz="4" w:space="0"/>
              <w:right w:val="single" w:color="auto" w:sz="6" w:space="0"/>
            </w:tcBorders>
            <w:vAlign w:val="center"/>
          </w:tcPr>
          <w:p>
            <w:pPr>
              <w:autoSpaceDE w:val="0"/>
              <w:autoSpaceDN w:val="0"/>
              <w:adjustRightInd w:val="0"/>
              <w:spacing w:beforeLines="30" w:afterLines="30"/>
              <w:rPr>
                <w:rFonts w:ascii="宋体" w:hAnsi="宋体" w:cs="宋体"/>
                <w:sz w:val="24"/>
                <w:szCs w:val="24"/>
              </w:rPr>
            </w:pPr>
            <w:r>
              <w:rPr>
                <w:rFonts w:hint="eastAsia" w:ascii="宋体" w:hAnsi="宋体" w:cs="宋体"/>
                <w:sz w:val="24"/>
                <w:szCs w:val="24"/>
                <w:u w:val="single"/>
              </w:rPr>
              <w:t xml:space="preserve">              </w:t>
            </w:r>
            <w:r>
              <w:rPr>
                <w:rFonts w:hint="eastAsia" w:ascii="宋体" w:hAnsi="宋体" w:cs="宋体"/>
                <w:sz w:val="24"/>
                <w:szCs w:val="24"/>
              </w:rPr>
              <w:t>日历天。</w:t>
            </w:r>
          </w:p>
        </w:tc>
        <w:tc>
          <w:tcPr>
            <w:tcW w:w="866" w:type="dxa"/>
            <w:vMerge w:val="continue"/>
            <w:tcBorders>
              <w:left w:val="single" w:color="auto" w:sz="6" w:space="0"/>
              <w:right w:val="single" w:color="auto" w:sz="6" w:space="0"/>
            </w:tcBorders>
            <w:vAlign w:val="center"/>
          </w:tcPr>
          <w:p>
            <w:pPr>
              <w:autoSpaceDE w:val="0"/>
              <w:autoSpaceDN w:val="0"/>
              <w:adjustRightInd w:val="0"/>
              <w:spacing w:beforeLines="30" w:afterLines="30"/>
              <w:jc w:val="left"/>
              <w:rPr>
                <w:rFonts w:ascii="宋体" w:hAnsi="宋体" w:cs="宋体"/>
                <w:kern w:val="0"/>
                <w:sz w:val="24"/>
                <w:szCs w:val="24"/>
              </w:rPr>
            </w:pPr>
          </w:p>
        </w:tc>
      </w:tr>
      <w:tr>
        <w:tblPrEx>
          <w:tblCellMar>
            <w:top w:w="0" w:type="dxa"/>
            <w:left w:w="54" w:type="dxa"/>
            <w:bottom w:w="0" w:type="dxa"/>
            <w:right w:w="54" w:type="dxa"/>
          </w:tblCellMar>
        </w:tblPrEx>
        <w:trPr>
          <w:trHeight w:val="566" w:hRule="atLeast"/>
        </w:trPr>
        <w:tc>
          <w:tcPr>
            <w:tcW w:w="720" w:type="dxa"/>
            <w:tcBorders>
              <w:top w:val="single" w:color="auto" w:sz="4" w:space="0"/>
              <w:left w:val="single" w:color="auto" w:sz="6" w:space="0"/>
              <w:bottom w:val="single" w:color="auto" w:sz="4" w:space="0"/>
              <w:right w:val="single" w:color="auto" w:sz="6" w:space="0"/>
            </w:tcBorders>
            <w:vAlign w:val="center"/>
          </w:tcPr>
          <w:p>
            <w:pPr>
              <w:autoSpaceDE w:val="0"/>
              <w:autoSpaceDN w:val="0"/>
              <w:adjustRightInd w:val="0"/>
              <w:spacing w:beforeLines="30" w:afterLines="30"/>
              <w:jc w:val="center"/>
              <w:rPr>
                <w:rFonts w:ascii="宋体" w:hAnsi="宋体" w:cs="宋体"/>
                <w:kern w:val="0"/>
                <w:sz w:val="24"/>
                <w:szCs w:val="24"/>
              </w:rPr>
            </w:pPr>
            <w:r>
              <w:rPr>
                <w:rFonts w:hint="eastAsia" w:ascii="宋体" w:hAnsi="宋体" w:cs="宋体"/>
                <w:sz w:val="24"/>
                <w:szCs w:val="24"/>
              </w:rPr>
              <w:t>4</w:t>
            </w:r>
          </w:p>
        </w:tc>
        <w:tc>
          <w:tcPr>
            <w:tcW w:w="1974" w:type="dxa"/>
            <w:tcBorders>
              <w:top w:val="single" w:color="auto" w:sz="4" w:space="0"/>
              <w:left w:val="single" w:color="auto" w:sz="6" w:space="0"/>
              <w:bottom w:val="single" w:color="auto" w:sz="4" w:space="0"/>
              <w:right w:val="single" w:color="auto" w:sz="6" w:space="0"/>
            </w:tcBorders>
            <w:vAlign w:val="center"/>
          </w:tcPr>
          <w:p>
            <w:pPr>
              <w:autoSpaceDE w:val="0"/>
              <w:autoSpaceDN w:val="0"/>
              <w:adjustRightInd w:val="0"/>
              <w:spacing w:beforeLines="30" w:afterLines="30"/>
              <w:jc w:val="center"/>
              <w:rPr>
                <w:rFonts w:ascii="宋体" w:hAnsi="宋体" w:cs="宋体"/>
                <w:kern w:val="0"/>
                <w:sz w:val="24"/>
                <w:szCs w:val="24"/>
              </w:rPr>
            </w:pPr>
            <w:r>
              <w:rPr>
                <w:rFonts w:hint="eastAsia" w:ascii="宋体" w:hAnsi="宋体" w:cs="宋体"/>
                <w:sz w:val="24"/>
                <w:szCs w:val="24"/>
              </w:rPr>
              <w:t>质量标准</w:t>
            </w:r>
          </w:p>
        </w:tc>
        <w:tc>
          <w:tcPr>
            <w:tcW w:w="5841" w:type="dxa"/>
            <w:tcBorders>
              <w:top w:val="single" w:color="auto" w:sz="4" w:space="0"/>
              <w:left w:val="single" w:color="auto" w:sz="6" w:space="0"/>
              <w:bottom w:val="single" w:color="auto" w:sz="4" w:space="0"/>
              <w:right w:val="single" w:color="auto" w:sz="6" w:space="0"/>
            </w:tcBorders>
            <w:vAlign w:val="center"/>
          </w:tcPr>
          <w:p>
            <w:pPr>
              <w:autoSpaceDE w:val="0"/>
              <w:autoSpaceDN w:val="0"/>
              <w:adjustRightInd w:val="0"/>
              <w:spacing w:beforeLines="30" w:afterLines="30"/>
              <w:rPr>
                <w:rFonts w:ascii="宋体" w:hAnsi="宋体" w:cs="宋体"/>
                <w:kern w:val="0"/>
                <w:sz w:val="24"/>
                <w:szCs w:val="24"/>
              </w:rPr>
            </w:pPr>
            <w:r>
              <w:rPr>
                <w:rFonts w:hint="eastAsia" w:ascii="宋体" w:hAnsi="宋体" w:cs="宋体"/>
                <w:sz w:val="24"/>
                <w:szCs w:val="24"/>
                <w:u w:val="single"/>
              </w:rPr>
              <w:t xml:space="preserve">                    </w:t>
            </w:r>
            <w:r>
              <w:rPr>
                <w:rFonts w:hint="eastAsia" w:ascii="宋体" w:hAnsi="宋体" w:cs="宋体"/>
                <w:sz w:val="24"/>
                <w:szCs w:val="24"/>
              </w:rPr>
              <w:t>标准</w:t>
            </w:r>
          </w:p>
        </w:tc>
        <w:tc>
          <w:tcPr>
            <w:tcW w:w="866" w:type="dxa"/>
            <w:vMerge w:val="continue"/>
            <w:tcBorders>
              <w:left w:val="single" w:color="auto" w:sz="6" w:space="0"/>
              <w:right w:val="single" w:color="auto" w:sz="6" w:space="0"/>
            </w:tcBorders>
            <w:vAlign w:val="center"/>
          </w:tcPr>
          <w:p>
            <w:pPr>
              <w:autoSpaceDE w:val="0"/>
              <w:autoSpaceDN w:val="0"/>
              <w:adjustRightInd w:val="0"/>
              <w:spacing w:beforeLines="30" w:afterLines="30"/>
              <w:jc w:val="left"/>
              <w:rPr>
                <w:rFonts w:ascii="宋体" w:hAnsi="宋体" w:cs="宋体"/>
                <w:kern w:val="0"/>
                <w:sz w:val="24"/>
                <w:szCs w:val="24"/>
              </w:rPr>
            </w:pPr>
          </w:p>
        </w:tc>
      </w:tr>
      <w:tr>
        <w:tblPrEx>
          <w:tblCellMar>
            <w:top w:w="0" w:type="dxa"/>
            <w:left w:w="54" w:type="dxa"/>
            <w:bottom w:w="0" w:type="dxa"/>
            <w:right w:w="54" w:type="dxa"/>
          </w:tblCellMar>
        </w:tblPrEx>
        <w:trPr>
          <w:trHeight w:val="538" w:hRule="atLeast"/>
        </w:trPr>
        <w:tc>
          <w:tcPr>
            <w:tcW w:w="720" w:type="dxa"/>
            <w:tcBorders>
              <w:top w:val="single" w:color="auto" w:sz="4" w:space="0"/>
              <w:left w:val="single" w:color="auto" w:sz="6" w:space="0"/>
              <w:bottom w:val="single" w:color="auto" w:sz="4" w:space="0"/>
              <w:right w:val="single" w:color="auto" w:sz="6" w:space="0"/>
            </w:tcBorders>
            <w:vAlign w:val="center"/>
          </w:tcPr>
          <w:p>
            <w:pPr>
              <w:autoSpaceDE w:val="0"/>
              <w:autoSpaceDN w:val="0"/>
              <w:adjustRightInd w:val="0"/>
              <w:spacing w:beforeLines="30" w:afterLines="30"/>
              <w:jc w:val="center"/>
              <w:rPr>
                <w:rFonts w:ascii="宋体" w:hAnsi="宋体" w:cs="宋体"/>
                <w:kern w:val="0"/>
                <w:sz w:val="24"/>
                <w:szCs w:val="24"/>
              </w:rPr>
            </w:pPr>
            <w:r>
              <w:rPr>
                <w:rFonts w:hint="eastAsia" w:ascii="宋体" w:hAnsi="宋体" w:cs="宋体"/>
                <w:kern w:val="0"/>
                <w:sz w:val="24"/>
                <w:szCs w:val="24"/>
              </w:rPr>
              <w:t>5</w:t>
            </w:r>
          </w:p>
        </w:tc>
        <w:tc>
          <w:tcPr>
            <w:tcW w:w="1974" w:type="dxa"/>
            <w:tcBorders>
              <w:top w:val="single" w:color="auto" w:sz="4" w:space="0"/>
              <w:left w:val="single" w:color="auto" w:sz="6" w:space="0"/>
              <w:bottom w:val="single" w:color="auto" w:sz="4" w:space="0"/>
              <w:right w:val="single" w:color="auto" w:sz="6" w:space="0"/>
            </w:tcBorders>
            <w:vAlign w:val="center"/>
          </w:tcPr>
          <w:p>
            <w:pPr>
              <w:autoSpaceDE w:val="0"/>
              <w:autoSpaceDN w:val="0"/>
              <w:adjustRightInd w:val="0"/>
              <w:spacing w:beforeLines="30" w:afterLines="30"/>
              <w:jc w:val="center"/>
              <w:rPr>
                <w:rFonts w:ascii="宋体" w:hAnsi="宋体" w:cs="宋体"/>
                <w:kern w:val="0"/>
                <w:sz w:val="24"/>
                <w:szCs w:val="24"/>
              </w:rPr>
            </w:pPr>
            <w:r>
              <w:rPr>
                <w:rFonts w:hint="eastAsia" w:ascii="宋体" w:hAnsi="宋体" w:cs="宋体"/>
                <w:kern w:val="0"/>
                <w:sz w:val="24"/>
                <w:szCs w:val="24"/>
              </w:rPr>
              <w:t>招标范围</w:t>
            </w:r>
          </w:p>
        </w:tc>
        <w:tc>
          <w:tcPr>
            <w:tcW w:w="5841" w:type="dxa"/>
            <w:tcBorders>
              <w:top w:val="single" w:color="auto" w:sz="4" w:space="0"/>
              <w:left w:val="single" w:color="auto" w:sz="6" w:space="0"/>
              <w:bottom w:val="single" w:color="auto" w:sz="4" w:space="0"/>
              <w:right w:val="single" w:color="auto" w:sz="6" w:space="0"/>
            </w:tcBorders>
            <w:vAlign w:val="center"/>
          </w:tcPr>
          <w:p>
            <w:pPr>
              <w:autoSpaceDE w:val="0"/>
              <w:autoSpaceDN w:val="0"/>
              <w:adjustRightInd w:val="0"/>
              <w:spacing w:beforeLines="30" w:afterLines="30"/>
              <w:rPr>
                <w:rFonts w:ascii="宋体" w:hAnsi="宋体" w:cs="宋体"/>
                <w:kern w:val="0"/>
                <w:sz w:val="24"/>
                <w:szCs w:val="24"/>
                <w:u w:val="single"/>
              </w:rPr>
            </w:pPr>
            <w:r>
              <w:rPr>
                <w:rFonts w:hint="eastAsia" w:ascii="宋体" w:hAnsi="宋体" w:cs="宋体"/>
                <w:kern w:val="0"/>
                <w:sz w:val="24"/>
                <w:szCs w:val="24"/>
                <w:u w:val="single"/>
              </w:rPr>
              <w:t xml:space="preserve">                    </w:t>
            </w:r>
          </w:p>
        </w:tc>
        <w:tc>
          <w:tcPr>
            <w:tcW w:w="866" w:type="dxa"/>
            <w:vMerge w:val="continue"/>
            <w:tcBorders>
              <w:left w:val="single" w:color="auto" w:sz="6" w:space="0"/>
              <w:right w:val="single" w:color="auto" w:sz="6" w:space="0"/>
            </w:tcBorders>
          </w:tcPr>
          <w:p>
            <w:pPr>
              <w:autoSpaceDE w:val="0"/>
              <w:autoSpaceDN w:val="0"/>
              <w:adjustRightInd w:val="0"/>
              <w:spacing w:beforeLines="30" w:afterLines="30"/>
              <w:jc w:val="left"/>
              <w:rPr>
                <w:rFonts w:ascii="宋体" w:hAnsi="宋体" w:cs="宋体"/>
                <w:kern w:val="0"/>
                <w:sz w:val="24"/>
                <w:szCs w:val="24"/>
              </w:rPr>
            </w:pPr>
          </w:p>
        </w:tc>
      </w:tr>
      <w:tr>
        <w:tblPrEx>
          <w:tblCellMar>
            <w:top w:w="0" w:type="dxa"/>
            <w:left w:w="54" w:type="dxa"/>
            <w:bottom w:w="0" w:type="dxa"/>
            <w:right w:w="54" w:type="dxa"/>
          </w:tblCellMar>
        </w:tblPrEx>
        <w:trPr>
          <w:trHeight w:val="568" w:hRule="atLeast"/>
        </w:trPr>
        <w:tc>
          <w:tcPr>
            <w:tcW w:w="720" w:type="dxa"/>
            <w:tcBorders>
              <w:top w:val="single" w:color="auto" w:sz="4" w:space="0"/>
              <w:left w:val="single" w:color="auto" w:sz="6" w:space="0"/>
              <w:bottom w:val="single" w:color="auto" w:sz="4" w:space="0"/>
              <w:right w:val="single" w:color="auto" w:sz="6" w:space="0"/>
            </w:tcBorders>
            <w:vAlign w:val="center"/>
          </w:tcPr>
          <w:p>
            <w:pPr>
              <w:autoSpaceDE w:val="0"/>
              <w:autoSpaceDN w:val="0"/>
              <w:adjustRightInd w:val="0"/>
              <w:spacing w:beforeLines="30" w:afterLines="30"/>
              <w:jc w:val="center"/>
              <w:rPr>
                <w:rFonts w:ascii="宋体" w:hAnsi="宋体" w:cs="宋体"/>
                <w:kern w:val="0"/>
                <w:sz w:val="24"/>
                <w:szCs w:val="24"/>
              </w:rPr>
            </w:pPr>
            <w:r>
              <w:rPr>
                <w:rFonts w:hint="eastAsia" w:ascii="宋体" w:hAnsi="宋体" w:cs="宋体"/>
                <w:kern w:val="0"/>
                <w:sz w:val="24"/>
                <w:szCs w:val="24"/>
              </w:rPr>
              <w:t>6</w:t>
            </w:r>
          </w:p>
        </w:tc>
        <w:tc>
          <w:tcPr>
            <w:tcW w:w="1974" w:type="dxa"/>
            <w:tcBorders>
              <w:top w:val="single" w:color="auto" w:sz="4" w:space="0"/>
              <w:left w:val="single" w:color="auto" w:sz="6" w:space="0"/>
              <w:bottom w:val="single" w:color="auto" w:sz="4" w:space="0"/>
              <w:right w:val="single" w:color="auto" w:sz="6" w:space="0"/>
            </w:tcBorders>
            <w:vAlign w:val="center"/>
          </w:tcPr>
          <w:p>
            <w:pPr>
              <w:autoSpaceDE w:val="0"/>
              <w:autoSpaceDN w:val="0"/>
              <w:adjustRightInd w:val="0"/>
              <w:spacing w:beforeLines="30" w:afterLines="30"/>
              <w:jc w:val="center"/>
              <w:rPr>
                <w:rFonts w:ascii="宋体" w:hAnsi="宋体" w:cs="宋体"/>
                <w:kern w:val="0"/>
                <w:sz w:val="24"/>
                <w:szCs w:val="24"/>
              </w:rPr>
            </w:pPr>
            <w:r>
              <w:rPr>
                <w:rFonts w:hint="eastAsia" w:ascii="宋体" w:hAnsi="宋体" w:cs="宋体"/>
                <w:sz w:val="24"/>
                <w:szCs w:val="24"/>
              </w:rPr>
              <w:t>谈判有效期</w:t>
            </w:r>
          </w:p>
        </w:tc>
        <w:tc>
          <w:tcPr>
            <w:tcW w:w="5841" w:type="dxa"/>
            <w:tcBorders>
              <w:top w:val="single" w:color="auto" w:sz="4" w:space="0"/>
              <w:left w:val="single" w:color="auto" w:sz="6" w:space="0"/>
              <w:bottom w:val="single" w:color="auto" w:sz="4" w:space="0"/>
              <w:right w:val="single" w:color="auto" w:sz="6" w:space="0"/>
            </w:tcBorders>
            <w:vAlign w:val="center"/>
          </w:tcPr>
          <w:p>
            <w:pPr>
              <w:autoSpaceDE w:val="0"/>
              <w:autoSpaceDN w:val="0"/>
              <w:adjustRightInd w:val="0"/>
              <w:spacing w:beforeLines="30" w:afterLines="30"/>
              <w:jc w:val="left"/>
              <w:rPr>
                <w:rFonts w:ascii="宋体" w:hAnsi="宋体" w:cs="宋体"/>
                <w:kern w:val="0"/>
                <w:sz w:val="24"/>
                <w:szCs w:val="24"/>
              </w:rPr>
            </w:pPr>
            <w:r>
              <w:rPr>
                <w:rFonts w:hint="eastAsia" w:ascii="宋体" w:hAnsi="宋体" w:cs="宋体"/>
                <w:spacing w:val="-5"/>
                <w:sz w:val="24"/>
                <w:szCs w:val="24"/>
              </w:rPr>
              <w:t xml:space="preserve">自开启响应文件截止之日起 </w:t>
            </w:r>
            <w:r>
              <w:rPr>
                <w:rFonts w:hint="eastAsia" w:ascii="宋体" w:hAnsi="宋体" w:cs="宋体"/>
                <w:kern w:val="0"/>
                <w:sz w:val="24"/>
                <w:szCs w:val="24"/>
                <w:u w:val="single"/>
              </w:rPr>
              <w:t xml:space="preserve">             </w:t>
            </w:r>
            <w:r>
              <w:rPr>
                <w:rFonts w:hint="eastAsia" w:ascii="宋体" w:hAnsi="宋体" w:cs="宋体"/>
                <w:kern w:val="0"/>
                <w:sz w:val="24"/>
                <w:szCs w:val="24"/>
              </w:rPr>
              <w:t xml:space="preserve"> 历天内</w:t>
            </w:r>
          </w:p>
        </w:tc>
        <w:tc>
          <w:tcPr>
            <w:tcW w:w="866" w:type="dxa"/>
            <w:vMerge w:val="continue"/>
            <w:tcBorders>
              <w:left w:val="single" w:color="auto" w:sz="6" w:space="0"/>
              <w:bottom w:val="single" w:color="auto" w:sz="4" w:space="0"/>
              <w:right w:val="single" w:color="auto" w:sz="6" w:space="0"/>
            </w:tcBorders>
          </w:tcPr>
          <w:p>
            <w:pPr>
              <w:autoSpaceDE w:val="0"/>
              <w:autoSpaceDN w:val="0"/>
              <w:adjustRightInd w:val="0"/>
              <w:spacing w:beforeLines="30" w:afterLines="30"/>
              <w:jc w:val="left"/>
              <w:rPr>
                <w:rFonts w:ascii="宋体" w:hAnsi="宋体" w:cs="宋体"/>
                <w:kern w:val="0"/>
                <w:sz w:val="24"/>
                <w:szCs w:val="24"/>
              </w:rPr>
            </w:pPr>
          </w:p>
        </w:tc>
      </w:tr>
      <w:tr>
        <w:tblPrEx>
          <w:tblCellMar>
            <w:top w:w="0" w:type="dxa"/>
            <w:left w:w="54" w:type="dxa"/>
            <w:bottom w:w="0" w:type="dxa"/>
            <w:right w:w="54" w:type="dxa"/>
          </w:tblCellMar>
        </w:tblPrEx>
        <w:trPr>
          <w:trHeight w:val="680" w:hRule="atLeast"/>
        </w:trPr>
        <w:tc>
          <w:tcPr>
            <w:tcW w:w="9401" w:type="dxa"/>
            <w:gridSpan w:val="4"/>
            <w:tcBorders>
              <w:top w:val="single" w:color="auto" w:sz="4" w:space="0"/>
              <w:left w:val="single" w:color="auto" w:sz="6" w:space="0"/>
              <w:bottom w:val="single" w:color="auto" w:sz="6" w:space="0"/>
              <w:right w:val="single" w:color="auto" w:sz="6" w:space="0"/>
            </w:tcBorders>
          </w:tcPr>
          <w:p>
            <w:pPr>
              <w:autoSpaceDE w:val="0"/>
              <w:autoSpaceDN w:val="0"/>
              <w:adjustRightInd w:val="0"/>
              <w:spacing w:beforeLines="30" w:afterLines="30"/>
              <w:jc w:val="left"/>
              <w:rPr>
                <w:rFonts w:ascii="宋体" w:hAnsi="宋体" w:cs="宋体"/>
                <w:kern w:val="0"/>
                <w:sz w:val="24"/>
                <w:szCs w:val="24"/>
              </w:rPr>
            </w:pPr>
            <w:r>
              <w:rPr>
                <w:rFonts w:hint="eastAsia" w:ascii="宋体" w:hAnsi="宋体" w:cs="宋体"/>
                <w:b/>
                <w:sz w:val="24"/>
                <w:szCs w:val="24"/>
              </w:rPr>
              <w:t>备注</w:t>
            </w:r>
            <w:r>
              <w:rPr>
                <w:rFonts w:hint="eastAsia" w:ascii="宋体" w:hAnsi="宋体" w:cs="宋体"/>
                <w:sz w:val="24"/>
                <w:szCs w:val="24"/>
              </w:rPr>
              <w:t>：报价人在投标文件中规定的实质性要求和条件的基础上，可做出其他有利于建设单位和有利于报价人的承诺。此类承诺可在本表后予以补充。</w:t>
            </w:r>
          </w:p>
        </w:tc>
      </w:tr>
    </w:tbl>
    <w:p>
      <w:pPr>
        <w:tabs>
          <w:tab w:val="left" w:leader="underscore" w:pos="2880"/>
          <w:tab w:val="left" w:leader="underscore" w:pos="5400"/>
        </w:tabs>
        <w:spacing w:afterLines="50" w:line="300" w:lineRule="auto"/>
        <w:ind w:left="2701" w:leftChars="172" w:hanging="2340" w:hangingChars="971"/>
        <w:rPr>
          <w:rFonts w:ascii="宋体" w:hAnsi="宋体" w:cs="宋体"/>
          <w:b/>
          <w:sz w:val="24"/>
          <w:szCs w:val="24"/>
        </w:rPr>
      </w:pPr>
    </w:p>
    <w:p>
      <w:pPr>
        <w:tabs>
          <w:tab w:val="left" w:leader="underscore" w:pos="2880"/>
          <w:tab w:val="left" w:leader="underscore" w:pos="5400"/>
        </w:tabs>
        <w:spacing w:afterLines="50" w:line="300" w:lineRule="auto"/>
        <w:ind w:left="2701" w:leftChars="172" w:hanging="2340" w:hangingChars="971"/>
        <w:rPr>
          <w:rFonts w:ascii="宋体" w:hAnsi="宋体" w:cs="宋体"/>
          <w:b/>
          <w:sz w:val="24"/>
          <w:szCs w:val="24"/>
        </w:rPr>
      </w:pPr>
      <w:r>
        <w:rPr>
          <w:rFonts w:hint="eastAsia" w:ascii="宋体" w:hAnsi="宋体" w:cs="宋体"/>
          <w:b/>
          <w:sz w:val="24"/>
          <w:szCs w:val="24"/>
        </w:rPr>
        <w:t>报价人</w:t>
      </w:r>
      <w:r>
        <w:rPr>
          <w:rFonts w:hint="eastAsia" w:ascii="宋体" w:hAnsi="宋体" w:cs="宋体"/>
          <w:bCs/>
          <w:sz w:val="24"/>
          <w:szCs w:val="24"/>
        </w:rPr>
        <w:t>（盖章）</w:t>
      </w:r>
      <w:r>
        <w:rPr>
          <w:rFonts w:hint="eastAsia" w:ascii="宋体" w:hAnsi="宋体" w:cs="宋体"/>
          <w:b/>
          <w:sz w:val="24"/>
          <w:szCs w:val="24"/>
        </w:rPr>
        <w:t>：</w:t>
      </w:r>
    </w:p>
    <w:p>
      <w:pPr>
        <w:tabs>
          <w:tab w:val="left" w:leader="underscore" w:pos="2880"/>
          <w:tab w:val="left" w:leader="underscore" w:pos="5400"/>
        </w:tabs>
        <w:spacing w:afterLines="50" w:line="300" w:lineRule="auto"/>
        <w:ind w:left="2701" w:leftChars="172" w:hanging="2340" w:hangingChars="971"/>
        <w:rPr>
          <w:rFonts w:ascii="宋体" w:hAnsi="宋体" w:cs="宋体"/>
          <w:b/>
          <w:sz w:val="24"/>
          <w:szCs w:val="24"/>
        </w:rPr>
      </w:pPr>
      <w:r>
        <w:rPr>
          <w:rFonts w:hint="eastAsia" w:ascii="宋体" w:hAnsi="宋体" w:cs="宋体"/>
          <w:b/>
          <w:sz w:val="24"/>
          <w:szCs w:val="24"/>
        </w:rPr>
        <w:t>法人代表及被授权人</w:t>
      </w:r>
      <w:r>
        <w:rPr>
          <w:rFonts w:hint="eastAsia" w:ascii="宋体" w:hAnsi="宋体" w:cs="宋体"/>
          <w:sz w:val="24"/>
          <w:szCs w:val="24"/>
        </w:rPr>
        <w:t>（签字或盖章）</w:t>
      </w:r>
      <w:r>
        <w:rPr>
          <w:rFonts w:hint="eastAsia" w:ascii="宋体" w:hAnsi="宋体" w:cs="宋体"/>
          <w:b/>
          <w:sz w:val="24"/>
          <w:szCs w:val="24"/>
        </w:rPr>
        <w:t>：</w:t>
      </w:r>
    </w:p>
    <w:p>
      <w:pPr>
        <w:ind w:firstLine="410" w:firstLineChars="170"/>
        <w:jc w:val="left"/>
        <w:rPr>
          <w:rFonts w:ascii="宋体" w:hAnsi="宋体" w:cs="宋体"/>
          <w:b/>
          <w:sz w:val="24"/>
          <w:szCs w:val="24"/>
        </w:rPr>
      </w:pPr>
      <w:r>
        <w:rPr>
          <w:rFonts w:hint="eastAsia" w:ascii="宋体" w:hAnsi="宋体" w:cs="宋体"/>
          <w:b/>
          <w:sz w:val="24"/>
          <w:szCs w:val="24"/>
        </w:rPr>
        <w:t>日期：</w:t>
      </w:r>
      <w:r>
        <w:rPr>
          <w:rFonts w:hint="eastAsia" w:ascii="宋体" w:hAnsi="宋体" w:cs="宋体"/>
          <w:sz w:val="24"/>
          <w:szCs w:val="24"/>
          <w:u w:val="single"/>
        </w:rPr>
        <w:t xml:space="preserve">      </w:t>
      </w:r>
      <w:r>
        <w:rPr>
          <w:rFonts w:hint="eastAsia" w:ascii="宋体" w:hAnsi="宋体" w:cs="宋体"/>
          <w:b/>
          <w:sz w:val="24"/>
          <w:szCs w:val="24"/>
        </w:rPr>
        <w:t>年</w:t>
      </w:r>
      <w:r>
        <w:rPr>
          <w:rFonts w:hint="eastAsia" w:ascii="宋体" w:hAnsi="宋体" w:cs="宋体"/>
          <w:sz w:val="24"/>
          <w:szCs w:val="24"/>
          <w:u w:val="single"/>
        </w:rPr>
        <w:t xml:space="preserve">      </w:t>
      </w:r>
      <w:r>
        <w:rPr>
          <w:rFonts w:hint="eastAsia" w:ascii="宋体" w:hAnsi="宋体" w:cs="宋体"/>
          <w:b/>
          <w:sz w:val="24"/>
          <w:szCs w:val="24"/>
        </w:rPr>
        <w:t>月</w:t>
      </w:r>
      <w:r>
        <w:rPr>
          <w:rFonts w:hint="eastAsia" w:ascii="宋体" w:hAnsi="宋体" w:cs="宋体"/>
          <w:sz w:val="24"/>
          <w:szCs w:val="24"/>
          <w:u w:val="single"/>
        </w:rPr>
        <w:t xml:space="preserve">      </w:t>
      </w:r>
      <w:r>
        <w:rPr>
          <w:rFonts w:hint="eastAsia" w:ascii="宋体" w:hAnsi="宋体" w:cs="宋体"/>
          <w:b/>
          <w:sz w:val="24"/>
          <w:szCs w:val="24"/>
        </w:rPr>
        <w:t>日</w:t>
      </w:r>
    </w:p>
    <w:p>
      <w:pPr>
        <w:autoSpaceDE w:val="0"/>
        <w:autoSpaceDN w:val="0"/>
        <w:adjustRightInd w:val="0"/>
        <w:ind w:right="3611"/>
        <w:rPr>
          <w:rFonts w:ascii="宋体" w:hAnsi="宋体" w:cs="宋体"/>
          <w:b/>
          <w:sz w:val="24"/>
          <w:szCs w:val="24"/>
        </w:rPr>
      </w:pPr>
    </w:p>
    <w:p>
      <w:pPr>
        <w:autoSpaceDE w:val="0"/>
        <w:autoSpaceDN w:val="0"/>
        <w:adjustRightInd w:val="0"/>
        <w:ind w:right="3611"/>
        <w:rPr>
          <w:rFonts w:ascii="宋体" w:hAnsi="宋体" w:cs="宋体"/>
          <w:b/>
          <w:sz w:val="24"/>
          <w:szCs w:val="24"/>
        </w:rPr>
      </w:pPr>
    </w:p>
    <w:p>
      <w:pPr>
        <w:pStyle w:val="8"/>
        <w:jc w:val="center"/>
        <w:rPr>
          <w:rFonts w:ascii="宋体" w:hAnsi="宋体" w:cs="宋体"/>
          <w:b/>
          <w:bCs/>
          <w:sz w:val="24"/>
          <w:szCs w:val="24"/>
        </w:rPr>
      </w:pPr>
    </w:p>
    <w:p>
      <w:pPr>
        <w:pStyle w:val="8"/>
        <w:spacing w:line="480" w:lineRule="auto"/>
        <w:jc w:val="center"/>
        <w:rPr>
          <w:rFonts w:ascii="宋体" w:hAnsi="宋体" w:cs="宋体"/>
          <w:b/>
          <w:bCs/>
          <w:sz w:val="24"/>
          <w:szCs w:val="24"/>
        </w:rPr>
      </w:pPr>
    </w:p>
    <w:p>
      <w:pPr>
        <w:widowControl/>
        <w:jc w:val="left"/>
        <w:rPr>
          <w:rFonts w:ascii="宋体" w:hAnsi="宋体" w:cs="宋体"/>
          <w:b/>
          <w:kern w:val="0"/>
          <w:sz w:val="24"/>
          <w:szCs w:val="24"/>
        </w:rPr>
      </w:pPr>
      <w:r>
        <w:rPr>
          <w:rFonts w:hint="eastAsia" w:ascii="宋体" w:hAnsi="宋体" w:cs="宋体"/>
          <w:sz w:val="24"/>
          <w:szCs w:val="24"/>
        </w:rPr>
        <w:br w:type="page"/>
      </w:r>
    </w:p>
    <w:p>
      <w:pPr>
        <w:autoSpaceDE w:val="0"/>
        <w:autoSpaceDN w:val="0"/>
        <w:adjustRightInd w:val="0"/>
        <w:jc w:val="center"/>
        <w:rPr>
          <w:rFonts w:ascii="宋体" w:hAnsi="宋体" w:cs="宋体"/>
          <w:b/>
          <w:kern w:val="0"/>
          <w:sz w:val="30"/>
          <w:szCs w:val="30"/>
        </w:rPr>
      </w:pPr>
      <w:bookmarkStart w:id="133" w:name="_Toc394673093"/>
      <w:r>
        <w:rPr>
          <w:rFonts w:hint="eastAsia" w:ascii="宋体" w:hAnsi="宋体" w:cs="宋体"/>
          <w:b/>
          <w:kern w:val="0"/>
          <w:sz w:val="30"/>
          <w:szCs w:val="30"/>
        </w:rPr>
        <w:t>（三）法定代表人身份证明书</w:t>
      </w:r>
      <w:bookmarkEnd w:id="133"/>
    </w:p>
    <w:p>
      <w:pPr>
        <w:jc w:val="center"/>
        <w:rPr>
          <w:rFonts w:ascii="宋体" w:hAnsi="宋体" w:cs="宋体"/>
          <w:b/>
          <w:sz w:val="24"/>
          <w:szCs w:val="24"/>
        </w:rPr>
      </w:pPr>
    </w:p>
    <w:p>
      <w:pPr>
        <w:jc w:val="center"/>
        <w:rPr>
          <w:rFonts w:ascii="宋体" w:hAnsi="宋体" w:cs="宋体"/>
          <w:b/>
          <w:sz w:val="24"/>
          <w:szCs w:val="24"/>
        </w:rPr>
      </w:pPr>
    </w:p>
    <w:p>
      <w:pPr>
        <w:rPr>
          <w:rFonts w:ascii="宋体" w:hAnsi="宋体" w:cs="宋体"/>
          <w:b/>
          <w:sz w:val="24"/>
          <w:szCs w:val="24"/>
        </w:rPr>
      </w:pPr>
    </w:p>
    <w:p>
      <w:pPr>
        <w:spacing w:line="360" w:lineRule="auto"/>
        <w:ind w:firstLine="612"/>
        <w:rPr>
          <w:rFonts w:ascii="宋体" w:hAnsi="宋体" w:cs="宋体"/>
          <w:sz w:val="24"/>
          <w:szCs w:val="24"/>
        </w:rPr>
      </w:pPr>
      <w:r>
        <w:rPr>
          <w:rFonts w:hint="eastAsia" w:ascii="宋体" w:hAnsi="宋体" w:cs="宋体"/>
          <w:sz w:val="24"/>
          <w:szCs w:val="24"/>
        </w:rPr>
        <w:t>单位名称：</w:t>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sz w:val="24"/>
          <w:szCs w:val="24"/>
          <w:u w:val="single"/>
        </w:rPr>
        <w:t xml:space="preserve"> </w:t>
      </w:r>
    </w:p>
    <w:p>
      <w:pPr>
        <w:spacing w:line="360" w:lineRule="auto"/>
        <w:ind w:firstLine="612"/>
        <w:rPr>
          <w:rFonts w:ascii="宋体" w:hAnsi="宋体" w:cs="宋体"/>
          <w:sz w:val="24"/>
          <w:szCs w:val="24"/>
        </w:rPr>
      </w:pPr>
    </w:p>
    <w:p>
      <w:pPr>
        <w:spacing w:line="360" w:lineRule="auto"/>
        <w:ind w:firstLine="610"/>
        <w:rPr>
          <w:rFonts w:ascii="宋体" w:hAnsi="宋体" w:cs="宋体"/>
          <w:sz w:val="24"/>
          <w:szCs w:val="24"/>
          <w:u w:val="single"/>
        </w:rPr>
      </w:pPr>
      <w:r>
        <w:rPr>
          <w:rFonts w:hint="eastAsia" w:ascii="宋体" w:hAnsi="宋体" w:cs="宋体"/>
          <w:sz w:val="24"/>
          <w:szCs w:val="24"/>
        </w:rPr>
        <w:t>单位性质：</w:t>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sz w:val="24"/>
          <w:szCs w:val="24"/>
          <w:u w:val="single"/>
        </w:rPr>
        <w:tab/>
      </w:r>
    </w:p>
    <w:p>
      <w:pPr>
        <w:spacing w:line="360" w:lineRule="auto"/>
        <w:ind w:firstLine="610"/>
        <w:rPr>
          <w:rFonts w:ascii="宋体" w:hAnsi="宋体" w:cs="宋体"/>
          <w:sz w:val="24"/>
          <w:szCs w:val="24"/>
        </w:rPr>
      </w:pPr>
    </w:p>
    <w:p>
      <w:pPr>
        <w:spacing w:line="360" w:lineRule="auto"/>
        <w:ind w:firstLine="610"/>
        <w:rPr>
          <w:rFonts w:ascii="宋体" w:hAnsi="宋体" w:cs="宋体"/>
          <w:sz w:val="24"/>
          <w:szCs w:val="24"/>
          <w:u w:val="single"/>
        </w:rPr>
      </w:pPr>
      <w:r>
        <w:rPr>
          <w:rFonts w:hint="eastAsia" w:ascii="宋体" w:hAnsi="宋体" w:cs="宋体"/>
          <w:sz w:val="24"/>
          <w:szCs w:val="24"/>
        </w:rPr>
        <w:t>地    址：</w:t>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sz w:val="24"/>
          <w:szCs w:val="24"/>
          <w:u w:val="single"/>
        </w:rPr>
        <w:t xml:space="preserve">  </w:t>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sz w:val="24"/>
          <w:szCs w:val="24"/>
          <w:u w:val="single"/>
        </w:rPr>
        <w:t xml:space="preserve">       </w:t>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sz w:val="24"/>
          <w:szCs w:val="24"/>
          <w:u w:val="single"/>
        </w:rPr>
        <w:tab/>
      </w:r>
    </w:p>
    <w:p>
      <w:pPr>
        <w:spacing w:line="360" w:lineRule="auto"/>
        <w:ind w:firstLine="610"/>
        <w:rPr>
          <w:rFonts w:ascii="宋体" w:hAnsi="宋体" w:cs="宋体"/>
          <w:sz w:val="24"/>
          <w:szCs w:val="24"/>
        </w:rPr>
      </w:pPr>
    </w:p>
    <w:p>
      <w:pPr>
        <w:spacing w:line="360" w:lineRule="auto"/>
        <w:ind w:firstLine="610"/>
        <w:rPr>
          <w:rFonts w:ascii="宋体" w:hAnsi="宋体" w:cs="宋体"/>
          <w:sz w:val="24"/>
          <w:szCs w:val="24"/>
        </w:rPr>
      </w:pPr>
      <w:r>
        <w:rPr>
          <w:rFonts w:hint="eastAsia" w:ascii="宋体" w:hAnsi="宋体" w:cs="宋体"/>
          <w:sz w:val="24"/>
          <w:szCs w:val="24"/>
        </w:rPr>
        <w:t>成立时间：</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spacing w:line="360" w:lineRule="auto"/>
        <w:ind w:firstLine="610"/>
        <w:rPr>
          <w:rFonts w:ascii="宋体" w:hAnsi="宋体" w:cs="宋体"/>
          <w:sz w:val="24"/>
          <w:szCs w:val="24"/>
        </w:rPr>
      </w:pPr>
    </w:p>
    <w:p>
      <w:pPr>
        <w:spacing w:line="360" w:lineRule="auto"/>
        <w:ind w:firstLine="610"/>
        <w:rPr>
          <w:rFonts w:ascii="宋体" w:hAnsi="宋体" w:cs="宋体"/>
          <w:sz w:val="24"/>
          <w:szCs w:val="24"/>
          <w:u w:val="single"/>
        </w:rPr>
      </w:pPr>
      <w:r>
        <w:rPr>
          <w:rFonts w:hint="eastAsia" w:ascii="宋体" w:hAnsi="宋体" w:cs="宋体"/>
          <w:sz w:val="24"/>
          <w:szCs w:val="24"/>
        </w:rPr>
        <w:t>经营期限：</w:t>
      </w:r>
      <w:r>
        <w:rPr>
          <w:rFonts w:hint="eastAsia" w:ascii="宋体" w:hAnsi="宋体" w:cs="宋体"/>
          <w:sz w:val="24"/>
          <w:szCs w:val="24"/>
          <w:u w:val="single"/>
        </w:rPr>
        <w:tab/>
      </w:r>
      <w:r>
        <w:rPr>
          <w:rFonts w:hint="eastAsia" w:ascii="宋体" w:hAnsi="宋体" w:cs="宋体"/>
          <w:sz w:val="24"/>
          <w:szCs w:val="24"/>
          <w:u w:val="single"/>
        </w:rPr>
        <w:t xml:space="preserve">                                                </w:t>
      </w:r>
      <w:r>
        <w:rPr>
          <w:rFonts w:hint="eastAsia" w:ascii="宋体" w:hAnsi="宋体" w:cs="宋体"/>
          <w:sz w:val="24"/>
          <w:szCs w:val="24"/>
          <w:u w:val="single"/>
        </w:rPr>
        <w:tab/>
      </w:r>
    </w:p>
    <w:p>
      <w:pPr>
        <w:spacing w:line="360" w:lineRule="auto"/>
        <w:ind w:firstLine="610"/>
        <w:rPr>
          <w:rFonts w:ascii="宋体" w:hAnsi="宋体" w:cs="宋体"/>
          <w:sz w:val="24"/>
          <w:szCs w:val="24"/>
        </w:rPr>
      </w:pPr>
    </w:p>
    <w:p>
      <w:pPr>
        <w:spacing w:line="360" w:lineRule="auto"/>
        <w:ind w:firstLine="610"/>
        <w:rPr>
          <w:rFonts w:ascii="宋体" w:hAnsi="宋体" w:cs="宋体"/>
          <w:sz w:val="24"/>
          <w:szCs w:val="24"/>
          <w:u w:val="single"/>
        </w:rPr>
      </w:pPr>
      <w:r>
        <w:rPr>
          <w:rFonts w:hint="eastAsia" w:ascii="宋体" w:hAnsi="宋体" w:cs="宋体"/>
          <w:sz w:val="24"/>
          <w:szCs w:val="24"/>
        </w:rPr>
        <w:t>姓    名：</w:t>
      </w:r>
      <w:r>
        <w:rPr>
          <w:rFonts w:hint="eastAsia" w:ascii="宋体" w:hAnsi="宋体" w:cs="宋体"/>
          <w:sz w:val="24"/>
          <w:szCs w:val="24"/>
          <w:u w:val="single"/>
        </w:rPr>
        <w:t xml:space="preserve">          </w:t>
      </w:r>
      <w:r>
        <w:rPr>
          <w:rFonts w:hint="eastAsia" w:ascii="宋体" w:hAnsi="宋体" w:cs="宋体"/>
          <w:sz w:val="24"/>
          <w:szCs w:val="24"/>
        </w:rPr>
        <w:t xml:space="preserve"> 性别：</w:t>
      </w:r>
      <w:r>
        <w:rPr>
          <w:rFonts w:hint="eastAsia" w:ascii="宋体" w:hAnsi="宋体" w:cs="宋体"/>
          <w:sz w:val="24"/>
          <w:szCs w:val="24"/>
          <w:u w:val="single"/>
        </w:rPr>
        <w:t xml:space="preserve">        </w:t>
      </w:r>
      <w:r>
        <w:rPr>
          <w:rFonts w:hint="eastAsia" w:ascii="宋体" w:hAnsi="宋体" w:cs="宋体"/>
          <w:sz w:val="24"/>
          <w:szCs w:val="24"/>
        </w:rPr>
        <w:t>年龄：</w:t>
      </w:r>
      <w:r>
        <w:rPr>
          <w:rFonts w:hint="eastAsia" w:ascii="宋体" w:hAnsi="宋体" w:cs="宋体"/>
          <w:sz w:val="24"/>
          <w:szCs w:val="24"/>
          <w:u w:val="single"/>
        </w:rPr>
        <w:t xml:space="preserve">          </w:t>
      </w:r>
      <w:r>
        <w:rPr>
          <w:rFonts w:hint="eastAsia" w:ascii="宋体" w:hAnsi="宋体" w:cs="宋体"/>
          <w:sz w:val="24"/>
          <w:szCs w:val="24"/>
        </w:rPr>
        <w:t xml:space="preserve"> 职务：</w:t>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sz w:val="24"/>
          <w:szCs w:val="24"/>
          <w:u w:val="single"/>
        </w:rPr>
        <w:t xml:space="preserve"> </w:t>
      </w:r>
    </w:p>
    <w:p>
      <w:pPr>
        <w:spacing w:line="360" w:lineRule="auto"/>
        <w:ind w:firstLine="610"/>
        <w:rPr>
          <w:rFonts w:ascii="宋体" w:hAnsi="宋体" w:cs="宋体"/>
          <w:sz w:val="24"/>
          <w:szCs w:val="24"/>
        </w:rPr>
      </w:pPr>
    </w:p>
    <w:p>
      <w:pPr>
        <w:spacing w:line="360" w:lineRule="auto"/>
        <w:ind w:firstLine="610"/>
        <w:rPr>
          <w:rFonts w:ascii="宋体" w:hAnsi="宋体" w:cs="宋体"/>
          <w:sz w:val="24"/>
          <w:szCs w:val="24"/>
        </w:rPr>
      </w:pPr>
      <w:r>
        <w:rPr>
          <w:rFonts w:hint="eastAsia" w:ascii="宋体" w:hAnsi="宋体" w:cs="宋体"/>
          <w:sz w:val="24"/>
          <w:szCs w:val="24"/>
        </w:rPr>
        <w:t>系</w:t>
      </w:r>
      <w:r>
        <w:rPr>
          <w:rFonts w:hint="eastAsia" w:ascii="宋体" w:hAnsi="宋体" w:cs="宋体"/>
          <w:sz w:val="24"/>
          <w:szCs w:val="24"/>
          <w:u w:val="single"/>
        </w:rPr>
        <w:t xml:space="preserve">          （报价人单位名称）         </w:t>
      </w:r>
      <w:r>
        <w:rPr>
          <w:rFonts w:hint="eastAsia" w:ascii="宋体" w:hAnsi="宋体" w:cs="宋体"/>
          <w:sz w:val="24"/>
          <w:szCs w:val="24"/>
        </w:rPr>
        <w:t>的法定代表人。</w:t>
      </w:r>
    </w:p>
    <w:p>
      <w:pPr>
        <w:spacing w:line="360" w:lineRule="auto"/>
        <w:ind w:firstLine="610"/>
        <w:rPr>
          <w:rFonts w:ascii="宋体" w:hAnsi="宋体" w:cs="宋体"/>
          <w:sz w:val="24"/>
          <w:szCs w:val="24"/>
        </w:rPr>
      </w:pPr>
    </w:p>
    <w:p>
      <w:pPr>
        <w:spacing w:line="360" w:lineRule="auto"/>
        <w:ind w:firstLine="610"/>
        <w:rPr>
          <w:rFonts w:ascii="宋体" w:hAnsi="宋体" w:cs="宋体"/>
          <w:sz w:val="24"/>
          <w:szCs w:val="24"/>
        </w:rPr>
      </w:pPr>
      <w:r>
        <w:rPr>
          <w:rFonts w:hint="eastAsia" w:ascii="宋体" w:hAnsi="宋体" w:cs="宋体"/>
          <w:sz w:val="24"/>
          <w:szCs w:val="24"/>
        </w:rPr>
        <w:t>特此证明。</w:t>
      </w:r>
    </w:p>
    <w:p>
      <w:pPr>
        <w:tabs>
          <w:tab w:val="left" w:pos="720"/>
          <w:tab w:val="left" w:pos="900"/>
        </w:tabs>
        <w:spacing w:line="360" w:lineRule="auto"/>
        <w:ind w:firstLine="480" w:firstLineChars="200"/>
        <w:rPr>
          <w:rFonts w:ascii="宋体" w:hAnsi="宋体" w:cs="宋体"/>
          <w:sz w:val="24"/>
          <w:szCs w:val="24"/>
        </w:rPr>
      </w:pPr>
    </w:p>
    <w:p>
      <w:pPr>
        <w:tabs>
          <w:tab w:val="left" w:pos="720"/>
          <w:tab w:val="left" w:pos="900"/>
        </w:tabs>
        <w:spacing w:line="360" w:lineRule="auto"/>
        <w:ind w:firstLine="480" w:firstLineChars="200"/>
        <w:rPr>
          <w:rFonts w:ascii="宋体" w:hAnsi="宋体" w:cs="宋体"/>
          <w:sz w:val="24"/>
          <w:szCs w:val="24"/>
        </w:rPr>
      </w:pPr>
    </w:p>
    <w:p>
      <w:pPr>
        <w:tabs>
          <w:tab w:val="left" w:pos="720"/>
          <w:tab w:val="left" w:pos="900"/>
        </w:tabs>
        <w:spacing w:line="360" w:lineRule="auto"/>
        <w:ind w:firstLine="480" w:firstLineChars="200"/>
        <w:rPr>
          <w:rFonts w:ascii="宋体" w:hAnsi="宋体" w:cs="宋体"/>
          <w:sz w:val="24"/>
          <w:szCs w:val="24"/>
        </w:rPr>
      </w:pPr>
    </w:p>
    <w:p>
      <w:pPr>
        <w:tabs>
          <w:tab w:val="left" w:pos="720"/>
          <w:tab w:val="left" w:pos="900"/>
        </w:tabs>
        <w:spacing w:line="360" w:lineRule="auto"/>
        <w:ind w:firstLine="4560" w:firstLineChars="1900"/>
        <w:rPr>
          <w:rFonts w:ascii="宋体" w:hAnsi="宋体" w:cs="宋体"/>
          <w:sz w:val="24"/>
          <w:szCs w:val="24"/>
        </w:rPr>
      </w:pPr>
    </w:p>
    <w:p>
      <w:pPr>
        <w:tabs>
          <w:tab w:val="left" w:pos="720"/>
          <w:tab w:val="left" w:pos="900"/>
        </w:tabs>
        <w:spacing w:line="360" w:lineRule="auto"/>
        <w:ind w:firstLine="4560" w:firstLineChars="1900"/>
        <w:rPr>
          <w:rFonts w:ascii="宋体" w:hAnsi="宋体" w:cs="宋体"/>
          <w:sz w:val="24"/>
          <w:szCs w:val="24"/>
        </w:rPr>
      </w:pPr>
    </w:p>
    <w:p>
      <w:pPr>
        <w:tabs>
          <w:tab w:val="left" w:pos="720"/>
          <w:tab w:val="left" w:pos="900"/>
        </w:tabs>
        <w:spacing w:line="360" w:lineRule="auto"/>
        <w:ind w:firstLine="5040" w:firstLineChars="2100"/>
        <w:rPr>
          <w:rFonts w:ascii="宋体" w:hAnsi="宋体" w:cs="宋体"/>
          <w:sz w:val="24"/>
          <w:szCs w:val="24"/>
        </w:rPr>
      </w:pPr>
      <w:r>
        <w:rPr>
          <w:rFonts w:hint="eastAsia" w:ascii="宋体" w:hAnsi="宋体" w:cs="宋体"/>
          <w:sz w:val="24"/>
          <w:szCs w:val="24"/>
        </w:rPr>
        <w:t>报价人：</w:t>
      </w:r>
      <w:r>
        <w:rPr>
          <w:rFonts w:hint="eastAsia" w:ascii="宋体" w:hAnsi="宋体" w:cs="宋体"/>
          <w:sz w:val="24"/>
          <w:szCs w:val="24"/>
          <w:u w:val="single"/>
        </w:rPr>
        <w:t xml:space="preserve">             （盖公章）</w:t>
      </w:r>
    </w:p>
    <w:p>
      <w:pPr>
        <w:tabs>
          <w:tab w:val="left" w:pos="720"/>
          <w:tab w:val="left" w:pos="900"/>
        </w:tabs>
        <w:spacing w:line="360" w:lineRule="auto"/>
        <w:ind w:firstLine="5040" w:firstLineChars="2100"/>
        <w:rPr>
          <w:rFonts w:ascii="宋体" w:hAnsi="宋体" w:cs="宋体"/>
          <w:sz w:val="24"/>
          <w:szCs w:val="24"/>
        </w:rPr>
      </w:pPr>
      <w:r>
        <w:rPr>
          <w:rFonts w:hint="eastAsia" w:ascii="宋体" w:hAnsi="宋体" w:cs="宋体"/>
          <w:sz w:val="24"/>
          <w:szCs w:val="24"/>
        </w:rPr>
        <w:t>日    期：</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rPr>
          <w:rFonts w:ascii="宋体" w:hAnsi="宋体" w:cs="宋体"/>
          <w:sz w:val="24"/>
          <w:szCs w:val="24"/>
        </w:rPr>
      </w:pPr>
    </w:p>
    <w:p>
      <w:pPr>
        <w:rPr>
          <w:rFonts w:ascii="宋体" w:hAnsi="宋体" w:cs="宋体"/>
          <w:sz w:val="24"/>
          <w:szCs w:val="24"/>
        </w:rPr>
      </w:pPr>
    </w:p>
    <w:p>
      <w:pPr>
        <w:autoSpaceDE w:val="0"/>
        <w:autoSpaceDN w:val="0"/>
        <w:adjustRightInd w:val="0"/>
        <w:jc w:val="center"/>
        <w:rPr>
          <w:rFonts w:ascii="宋体" w:hAnsi="宋体" w:cs="宋体"/>
          <w:sz w:val="36"/>
          <w:szCs w:val="36"/>
        </w:rPr>
      </w:pPr>
      <w:r>
        <w:rPr>
          <w:rFonts w:hint="eastAsia" w:ascii="宋体" w:hAnsi="宋体" w:cs="宋体"/>
          <w:sz w:val="24"/>
          <w:szCs w:val="24"/>
        </w:rPr>
        <w:br w:type="page"/>
      </w:r>
      <w:bookmarkStart w:id="134" w:name="_Toc394673094"/>
      <w:r>
        <w:rPr>
          <w:rFonts w:hint="eastAsia" w:ascii="宋体" w:hAnsi="宋体" w:cs="宋体"/>
          <w:b/>
          <w:kern w:val="0"/>
          <w:sz w:val="30"/>
          <w:szCs w:val="30"/>
        </w:rPr>
        <w:t>（四）响应文件签署授权委托书</w:t>
      </w:r>
      <w:bookmarkEnd w:id="134"/>
    </w:p>
    <w:p>
      <w:pPr>
        <w:spacing w:beforeLines="100" w:after="156" w:line="360" w:lineRule="auto"/>
        <w:rPr>
          <w:rFonts w:ascii="宋体" w:hAnsi="宋体" w:cs="宋体"/>
          <w:b/>
          <w:sz w:val="24"/>
          <w:szCs w:val="24"/>
        </w:rPr>
      </w:pPr>
    </w:p>
    <w:p>
      <w:pPr>
        <w:spacing w:beforeLines="100" w:afterLines="100" w:line="360" w:lineRule="auto"/>
        <w:ind w:firstLine="480" w:firstLineChars="200"/>
        <w:jc w:val="left"/>
        <w:rPr>
          <w:rFonts w:ascii="宋体" w:hAnsi="宋体" w:cs="宋体"/>
          <w:sz w:val="24"/>
          <w:szCs w:val="24"/>
        </w:rPr>
      </w:pPr>
      <w:r>
        <w:rPr>
          <w:rFonts w:hint="eastAsia" w:ascii="宋体" w:hAnsi="宋体" w:cs="宋体"/>
          <w:sz w:val="24"/>
          <w:szCs w:val="24"/>
        </w:rPr>
        <w:t>本人</w:t>
      </w:r>
      <w:r>
        <w:rPr>
          <w:rFonts w:hint="eastAsia" w:ascii="宋体" w:hAnsi="宋体" w:cs="宋体"/>
          <w:sz w:val="24"/>
          <w:szCs w:val="24"/>
          <w:u w:val="single"/>
        </w:rPr>
        <w:t xml:space="preserve">      （姓名）</w:t>
      </w:r>
      <w:r>
        <w:rPr>
          <w:rFonts w:hint="eastAsia" w:ascii="宋体" w:hAnsi="宋体" w:cs="宋体"/>
          <w:sz w:val="24"/>
          <w:szCs w:val="24"/>
        </w:rPr>
        <w:t xml:space="preserve">系 </w:t>
      </w:r>
      <w:r>
        <w:rPr>
          <w:rFonts w:hint="eastAsia" w:ascii="宋体" w:hAnsi="宋体" w:cs="宋体"/>
          <w:sz w:val="24"/>
          <w:szCs w:val="24"/>
          <w:u w:val="single"/>
        </w:rPr>
        <w:t xml:space="preserve">       （投标人名称）</w:t>
      </w:r>
      <w:r>
        <w:rPr>
          <w:rFonts w:hint="eastAsia" w:ascii="宋体" w:hAnsi="宋体" w:cs="宋体"/>
          <w:sz w:val="24"/>
          <w:szCs w:val="24"/>
        </w:rPr>
        <w:t>的法定代表人，现委托</w:t>
      </w:r>
      <w:r>
        <w:rPr>
          <w:rFonts w:hint="eastAsia" w:ascii="宋体" w:hAnsi="宋体" w:cs="宋体"/>
          <w:sz w:val="24"/>
          <w:szCs w:val="24"/>
          <w:u w:val="single"/>
        </w:rPr>
        <w:t xml:space="preserve">    （姓名）</w:t>
      </w:r>
      <w:r>
        <w:rPr>
          <w:rFonts w:hint="eastAsia" w:ascii="宋体" w:hAnsi="宋体" w:cs="宋体"/>
          <w:sz w:val="24"/>
          <w:szCs w:val="24"/>
        </w:rPr>
        <w:t>为我方代理人。代理人根据授权，以我方名义签署、澄清、说明、补正、递交、撤回、修改</w:t>
      </w:r>
      <w:r>
        <w:rPr>
          <w:rFonts w:hint="eastAsia" w:ascii="宋体" w:hAnsi="宋体" w:cs="宋体"/>
          <w:sz w:val="24"/>
          <w:szCs w:val="24"/>
          <w:u w:val="single"/>
        </w:rPr>
        <w:t xml:space="preserve">                     （项目名称）</w:t>
      </w:r>
      <w:r>
        <w:rPr>
          <w:rFonts w:hint="eastAsia" w:ascii="宋体" w:hAnsi="宋体" w:cs="宋体"/>
          <w:sz w:val="24"/>
          <w:szCs w:val="24"/>
        </w:rPr>
        <w:t>标段施工投标文件、签订合同和处理有关事宜，其法律后果由我方承担。</w:t>
      </w:r>
    </w:p>
    <w:p>
      <w:pPr>
        <w:spacing w:beforeLines="100" w:afterLines="100" w:line="360" w:lineRule="auto"/>
        <w:jc w:val="left"/>
        <w:rPr>
          <w:rFonts w:ascii="宋体" w:hAnsi="宋体" w:cs="宋体"/>
          <w:sz w:val="24"/>
          <w:szCs w:val="24"/>
          <w:u w:val="single"/>
        </w:rPr>
      </w:pPr>
      <w:r>
        <w:rPr>
          <w:rFonts w:hint="eastAsia" w:ascii="宋体" w:hAnsi="宋体" w:cs="宋体"/>
          <w:sz w:val="24"/>
          <w:szCs w:val="24"/>
        </w:rPr>
        <w:t>委托期限：</w:t>
      </w:r>
      <w:r>
        <w:rPr>
          <w:rFonts w:hint="eastAsia" w:ascii="宋体" w:hAnsi="宋体" w:cs="宋体"/>
          <w:sz w:val="24"/>
          <w:szCs w:val="24"/>
          <w:u w:val="single"/>
        </w:rPr>
        <w:t xml:space="preserve">                    </w:t>
      </w:r>
    </w:p>
    <w:p>
      <w:pPr>
        <w:spacing w:beforeLines="100" w:afterLines="100" w:line="360" w:lineRule="auto"/>
        <w:ind w:firstLine="480" w:firstLineChars="200"/>
        <w:jc w:val="left"/>
        <w:rPr>
          <w:rFonts w:ascii="宋体" w:hAnsi="宋体" w:cs="宋体"/>
          <w:sz w:val="24"/>
          <w:szCs w:val="24"/>
        </w:rPr>
      </w:pPr>
      <w:r>
        <w:rPr>
          <w:rFonts w:hint="eastAsia" w:ascii="宋体" w:hAnsi="宋体" w:cs="宋体"/>
          <w:sz w:val="24"/>
          <w:szCs w:val="24"/>
        </w:rPr>
        <w:t>代理人无转委托权。</w:t>
      </w:r>
    </w:p>
    <w:p>
      <w:pPr>
        <w:spacing w:beforeLines="100" w:line="360" w:lineRule="auto"/>
        <w:ind w:left="1260"/>
        <w:rPr>
          <w:rFonts w:ascii="宋体" w:hAnsi="宋体" w:cs="宋体"/>
          <w:sz w:val="24"/>
          <w:szCs w:val="24"/>
        </w:rPr>
      </w:pPr>
    </w:p>
    <w:p>
      <w:pPr>
        <w:spacing w:beforeLines="100" w:line="360" w:lineRule="auto"/>
        <w:ind w:left="1260"/>
        <w:rPr>
          <w:rFonts w:ascii="宋体" w:hAnsi="宋体" w:cs="宋体"/>
          <w:sz w:val="24"/>
          <w:szCs w:val="24"/>
        </w:rPr>
      </w:pPr>
    </w:p>
    <w:p>
      <w:pPr>
        <w:spacing w:beforeLines="100" w:line="360" w:lineRule="auto"/>
        <w:ind w:left="1260"/>
        <w:rPr>
          <w:rFonts w:ascii="宋体" w:hAnsi="宋体" w:cs="宋体"/>
          <w:sz w:val="24"/>
          <w:szCs w:val="24"/>
        </w:rPr>
      </w:pPr>
    </w:p>
    <w:p>
      <w:pPr>
        <w:spacing w:beforeLines="100" w:line="360" w:lineRule="auto"/>
        <w:ind w:left="2160"/>
        <w:rPr>
          <w:rFonts w:ascii="宋体" w:hAnsi="宋体" w:cs="宋体"/>
          <w:sz w:val="24"/>
          <w:szCs w:val="24"/>
          <w:u w:val="single"/>
        </w:rPr>
      </w:pPr>
      <w:r>
        <w:rPr>
          <w:rFonts w:hint="eastAsia" w:ascii="宋体" w:hAnsi="宋体" w:cs="宋体"/>
          <w:sz w:val="24"/>
          <w:szCs w:val="24"/>
        </w:rPr>
        <w:t>代理人：</w:t>
      </w:r>
      <w:r>
        <w:rPr>
          <w:rFonts w:hint="eastAsia" w:ascii="宋体" w:hAnsi="宋体" w:cs="宋体"/>
          <w:sz w:val="24"/>
          <w:szCs w:val="24"/>
          <w:u w:val="single"/>
        </w:rPr>
        <w:t xml:space="preserve">   （签字）   </w:t>
      </w:r>
      <w:r>
        <w:rPr>
          <w:rFonts w:hint="eastAsia" w:ascii="宋体" w:hAnsi="宋体" w:cs="宋体"/>
          <w:sz w:val="24"/>
          <w:szCs w:val="24"/>
        </w:rPr>
        <w:t>性别 ：</w:t>
      </w:r>
      <w:r>
        <w:rPr>
          <w:rFonts w:hint="eastAsia" w:ascii="宋体" w:hAnsi="宋体" w:cs="宋体"/>
          <w:sz w:val="24"/>
          <w:szCs w:val="24"/>
          <w:u w:val="single"/>
        </w:rPr>
        <w:t xml:space="preserve">            </w:t>
      </w:r>
      <w:r>
        <w:rPr>
          <w:rFonts w:hint="eastAsia" w:ascii="宋体" w:hAnsi="宋体" w:cs="宋体"/>
          <w:sz w:val="24"/>
          <w:szCs w:val="24"/>
        </w:rPr>
        <w:t>年龄：_______</w:t>
      </w:r>
    </w:p>
    <w:p>
      <w:pPr>
        <w:spacing w:beforeLines="100" w:line="360" w:lineRule="auto"/>
        <w:ind w:firstLine="2160" w:firstLineChars="900"/>
        <w:rPr>
          <w:rFonts w:ascii="宋体" w:hAnsi="宋体" w:cs="宋体"/>
          <w:sz w:val="24"/>
          <w:szCs w:val="24"/>
          <w:u w:val="single"/>
        </w:rPr>
      </w:pPr>
      <w:r>
        <w:rPr>
          <w:rFonts w:hint="eastAsia" w:ascii="宋体" w:hAnsi="宋体" w:cs="宋体"/>
          <w:sz w:val="24"/>
          <w:szCs w:val="24"/>
        </w:rPr>
        <w:t>身份证号码：</w:t>
      </w:r>
      <w:r>
        <w:rPr>
          <w:rFonts w:hint="eastAsia" w:ascii="宋体" w:hAnsi="宋体" w:cs="宋体"/>
          <w:sz w:val="24"/>
          <w:szCs w:val="24"/>
          <w:u w:val="single"/>
        </w:rPr>
        <w:t xml:space="preserve">                    </w:t>
      </w:r>
      <w:r>
        <w:rPr>
          <w:rFonts w:hint="eastAsia" w:ascii="宋体" w:hAnsi="宋体" w:cs="宋体"/>
          <w:sz w:val="24"/>
          <w:szCs w:val="24"/>
        </w:rPr>
        <w:t>职务：</w:t>
      </w:r>
      <w:r>
        <w:rPr>
          <w:rFonts w:hint="eastAsia" w:ascii="宋体" w:hAnsi="宋体" w:cs="宋体"/>
          <w:sz w:val="24"/>
          <w:szCs w:val="24"/>
          <w:u w:val="single"/>
        </w:rPr>
        <w:t xml:space="preserve">               </w:t>
      </w:r>
    </w:p>
    <w:p>
      <w:pPr>
        <w:spacing w:beforeLines="100" w:line="360" w:lineRule="auto"/>
        <w:ind w:firstLine="2160" w:firstLineChars="900"/>
        <w:rPr>
          <w:rFonts w:ascii="宋体" w:hAnsi="宋体" w:cs="宋体"/>
          <w:sz w:val="24"/>
          <w:szCs w:val="24"/>
        </w:rPr>
      </w:pPr>
      <w:r>
        <w:rPr>
          <w:rFonts w:hint="eastAsia" w:ascii="宋体" w:hAnsi="宋体" w:cs="宋体"/>
          <w:sz w:val="24"/>
          <w:szCs w:val="24"/>
        </w:rPr>
        <w:t>报价人：</w:t>
      </w:r>
      <w:r>
        <w:rPr>
          <w:rFonts w:hint="eastAsia" w:ascii="宋体" w:hAnsi="宋体" w:cs="宋体"/>
          <w:sz w:val="24"/>
          <w:szCs w:val="24"/>
          <w:u w:val="single"/>
        </w:rPr>
        <w:t xml:space="preserve">                              （盖章）</w:t>
      </w:r>
    </w:p>
    <w:p>
      <w:pPr>
        <w:spacing w:beforeLines="100" w:line="360" w:lineRule="auto"/>
        <w:ind w:firstLine="2160" w:firstLineChars="900"/>
        <w:rPr>
          <w:rFonts w:ascii="宋体" w:hAnsi="宋体" w:cs="宋体"/>
          <w:sz w:val="24"/>
          <w:szCs w:val="24"/>
        </w:rPr>
      </w:pPr>
      <w:r>
        <w:rPr>
          <w:rFonts w:hint="eastAsia" w:ascii="宋体" w:hAnsi="宋体" w:cs="宋体"/>
          <w:sz w:val="24"/>
          <w:szCs w:val="24"/>
        </w:rPr>
        <w:t>法定代表人：</w:t>
      </w:r>
      <w:r>
        <w:rPr>
          <w:rFonts w:hint="eastAsia" w:ascii="宋体" w:hAnsi="宋体" w:cs="宋体"/>
          <w:sz w:val="24"/>
          <w:szCs w:val="24"/>
          <w:u w:val="single"/>
        </w:rPr>
        <w:t xml:space="preserve">                       （签字或盖章）</w:t>
      </w:r>
    </w:p>
    <w:p>
      <w:pPr>
        <w:spacing w:beforeLines="100" w:line="360" w:lineRule="auto"/>
        <w:ind w:firstLine="2160" w:firstLineChars="900"/>
        <w:rPr>
          <w:rFonts w:ascii="宋体" w:hAnsi="宋体" w:cs="宋体"/>
          <w:sz w:val="24"/>
          <w:szCs w:val="24"/>
        </w:rPr>
      </w:pPr>
      <w:r>
        <w:rPr>
          <w:rFonts w:hint="eastAsia" w:ascii="宋体" w:hAnsi="宋体" w:cs="宋体"/>
          <w:sz w:val="24"/>
          <w:szCs w:val="24"/>
        </w:rPr>
        <w:t>授权委托日期：</w:t>
      </w:r>
      <w:r>
        <w:rPr>
          <w:rFonts w:hint="eastAsia" w:ascii="宋体" w:hAnsi="宋体" w:cs="宋体"/>
          <w:sz w:val="24"/>
          <w:szCs w:val="24"/>
          <w:u w:val="single"/>
        </w:rPr>
        <w:t xml:space="preserve">     </w:t>
      </w:r>
      <w:r>
        <w:rPr>
          <w:rFonts w:hint="eastAsia" w:ascii="宋体" w:hAnsi="宋体" w:cs="宋体"/>
          <w:sz w:val="24"/>
          <w:szCs w:val="24"/>
        </w:rPr>
        <w:t xml:space="preserve">年 </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spacing w:beforeLines="100" w:line="360" w:lineRule="auto"/>
        <w:rPr>
          <w:rFonts w:ascii="宋体" w:hAnsi="宋体" w:cs="宋体"/>
          <w:sz w:val="24"/>
          <w:szCs w:val="24"/>
        </w:rPr>
      </w:pPr>
    </w:p>
    <w:p>
      <w:pPr>
        <w:pStyle w:val="6"/>
        <w:ind w:firstLine="0"/>
        <w:jc w:val="both"/>
        <w:rPr>
          <w:rFonts w:ascii="宋体" w:hAnsi="宋体" w:cs="宋体"/>
          <w:sz w:val="24"/>
          <w:szCs w:val="24"/>
        </w:rPr>
      </w:pPr>
    </w:p>
    <w:p>
      <w:pPr>
        <w:pStyle w:val="6"/>
        <w:ind w:firstLine="0"/>
        <w:jc w:val="both"/>
        <w:rPr>
          <w:rFonts w:ascii="宋体" w:hAnsi="宋体" w:cs="宋体"/>
          <w:sz w:val="24"/>
          <w:szCs w:val="24"/>
        </w:rPr>
      </w:pPr>
    </w:p>
    <w:p>
      <w:pPr>
        <w:pStyle w:val="6"/>
        <w:ind w:firstLine="0"/>
        <w:jc w:val="both"/>
        <w:rPr>
          <w:rFonts w:ascii="宋体" w:hAnsi="宋体" w:cs="宋体"/>
          <w:sz w:val="24"/>
          <w:szCs w:val="24"/>
        </w:rPr>
      </w:pPr>
    </w:p>
    <w:p>
      <w:pPr>
        <w:pStyle w:val="6"/>
        <w:ind w:firstLine="0"/>
        <w:jc w:val="both"/>
        <w:rPr>
          <w:rFonts w:ascii="宋体" w:hAnsi="宋体" w:cs="宋体"/>
          <w:sz w:val="24"/>
          <w:szCs w:val="24"/>
        </w:rPr>
      </w:pPr>
    </w:p>
    <w:p>
      <w:pPr>
        <w:pStyle w:val="6"/>
        <w:ind w:firstLine="0"/>
        <w:jc w:val="both"/>
        <w:rPr>
          <w:rFonts w:ascii="宋体" w:hAnsi="宋体" w:cs="宋体"/>
          <w:sz w:val="24"/>
          <w:szCs w:val="24"/>
        </w:rPr>
      </w:pPr>
    </w:p>
    <w:p>
      <w:pPr>
        <w:pStyle w:val="6"/>
        <w:ind w:firstLine="0"/>
        <w:jc w:val="both"/>
        <w:rPr>
          <w:rFonts w:ascii="宋体" w:hAnsi="宋体" w:cs="宋体"/>
          <w:sz w:val="24"/>
          <w:szCs w:val="24"/>
        </w:rPr>
      </w:pPr>
    </w:p>
    <w:p>
      <w:pPr>
        <w:pStyle w:val="6"/>
        <w:ind w:firstLine="0"/>
        <w:jc w:val="both"/>
        <w:rPr>
          <w:rFonts w:ascii="宋体" w:hAnsi="宋体" w:cs="宋体"/>
          <w:sz w:val="24"/>
          <w:szCs w:val="24"/>
        </w:rPr>
      </w:pPr>
    </w:p>
    <w:p>
      <w:pPr>
        <w:pStyle w:val="6"/>
        <w:ind w:firstLine="0"/>
        <w:jc w:val="both"/>
        <w:rPr>
          <w:rFonts w:ascii="宋体" w:hAnsi="宋体" w:cs="宋体"/>
          <w:sz w:val="24"/>
          <w:szCs w:val="24"/>
        </w:rPr>
      </w:pPr>
    </w:p>
    <w:p>
      <w:pPr>
        <w:pStyle w:val="6"/>
        <w:ind w:firstLine="0"/>
        <w:jc w:val="both"/>
        <w:rPr>
          <w:rFonts w:ascii="宋体" w:hAnsi="宋体" w:cs="宋体"/>
          <w:sz w:val="24"/>
          <w:szCs w:val="24"/>
        </w:rPr>
      </w:pPr>
    </w:p>
    <w:p>
      <w:pPr>
        <w:pStyle w:val="6"/>
        <w:ind w:firstLine="0"/>
        <w:jc w:val="center"/>
        <w:rPr>
          <w:rFonts w:ascii="宋体" w:hAnsi="宋体" w:cs="宋体"/>
          <w:b/>
          <w:bCs/>
          <w:sz w:val="30"/>
          <w:szCs w:val="30"/>
        </w:rPr>
      </w:pPr>
      <w:r>
        <w:rPr>
          <w:rFonts w:hint="eastAsia" w:ascii="宋体" w:hAnsi="宋体" w:cs="宋体"/>
          <w:b/>
          <w:bCs/>
          <w:sz w:val="30"/>
          <w:szCs w:val="30"/>
        </w:rPr>
        <w:t>（五）已标价工程量清单</w:t>
      </w:r>
    </w:p>
    <w:p>
      <w:pPr>
        <w:pStyle w:val="6"/>
        <w:ind w:firstLine="0"/>
        <w:jc w:val="center"/>
        <w:rPr>
          <w:rFonts w:ascii="宋体" w:hAnsi="宋体" w:cs="宋体"/>
          <w:b/>
          <w:bCs/>
          <w:sz w:val="30"/>
          <w:szCs w:val="30"/>
        </w:rPr>
      </w:pPr>
    </w:p>
    <w:p>
      <w:pPr>
        <w:pStyle w:val="6"/>
        <w:ind w:firstLine="0"/>
        <w:jc w:val="center"/>
        <w:rPr>
          <w:rFonts w:ascii="宋体" w:hAnsi="宋体" w:cs="宋体"/>
          <w:b/>
          <w:bCs/>
          <w:sz w:val="30"/>
          <w:szCs w:val="30"/>
        </w:rPr>
      </w:pPr>
    </w:p>
    <w:p>
      <w:pPr>
        <w:pStyle w:val="6"/>
        <w:ind w:firstLine="0"/>
        <w:jc w:val="center"/>
        <w:rPr>
          <w:rFonts w:ascii="宋体" w:hAnsi="宋体" w:cs="宋体"/>
          <w:b/>
          <w:bCs/>
          <w:sz w:val="30"/>
          <w:szCs w:val="30"/>
        </w:rPr>
      </w:pPr>
    </w:p>
    <w:p>
      <w:pPr>
        <w:pStyle w:val="6"/>
        <w:ind w:firstLine="0"/>
        <w:jc w:val="center"/>
        <w:rPr>
          <w:rFonts w:ascii="宋体" w:hAnsi="宋体" w:cs="宋体"/>
          <w:b/>
          <w:bCs/>
          <w:sz w:val="30"/>
          <w:szCs w:val="30"/>
        </w:rPr>
      </w:pPr>
    </w:p>
    <w:p>
      <w:pPr>
        <w:pStyle w:val="6"/>
        <w:ind w:firstLine="0"/>
        <w:jc w:val="center"/>
        <w:rPr>
          <w:rFonts w:ascii="宋体" w:hAnsi="宋体" w:cs="宋体"/>
          <w:b/>
          <w:bCs/>
          <w:sz w:val="30"/>
          <w:szCs w:val="30"/>
        </w:rPr>
      </w:pPr>
    </w:p>
    <w:p>
      <w:pPr>
        <w:pStyle w:val="6"/>
        <w:ind w:firstLine="0"/>
        <w:jc w:val="center"/>
        <w:rPr>
          <w:rFonts w:ascii="宋体" w:hAnsi="宋体" w:cs="宋体"/>
          <w:b/>
          <w:bCs/>
          <w:sz w:val="30"/>
          <w:szCs w:val="30"/>
        </w:rPr>
      </w:pPr>
    </w:p>
    <w:p>
      <w:pPr>
        <w:pStyle w:val="6"/>
        <w:ind w:firstLine="0"/>
        <w:jc w:val="center"/>
        <w:rPr>
          <w:rFonts w:ascii="宋体" w:hAnsi="宋体" w:cs="宋体"/>
          <w:b/>
          <w:bCs/>
          <w:sz w:val="30"/>
          <w:szCs w:val="30"/>
        </w:rPr>
      </w:pPr>
    </w:p>
    <w:p>
      <w:pPr>
        <w:pStyle w:val="6"/>
        <w:ind w:firstLine="0"/>
        <w:jc w:val="center"/>
        <w:rPr>
          <w:rFonts w:ascii="宋体" w:hAnsi="宋体" w:cs="宋体"/>
          <w:b/>
          <w:bCs/>
          <w:sz w:val="30"/>
          <w:szCs w:val="30"/>
        </w:rPr>
      </w:pPr>
    </w:p>
    <w:p>
      <w:pPr>
        <w:pStyle w:val="6"/>
        <w:ind w:firstLine="0"/>
        <w:jc w:val="center"/>
        <w:rPr>
          <w:rFonts w:ascii="宋体" w:hAnsi="宋体" w:cs="宋体"/>
          <w:b/>
          <w:bCs/>
          <w:sz w:val="30"/>
          <w:szCs w:val="30"/>
        </w:rPr>
      </w:pPr>
    </w:p>
    <w:p>
      <w:pPr>
        <w:pStyle w:val="6"/>
        <w:ind w:firstLine="0"/>
        <w:jc w:val="center"/>
        <w:rPr>
          <w:rFonts w:ascii="宋体" w:hAnsi="宋体" w:cs="宋体"/>
          <w:b/>
          <w:bCs/>
          <w:sz w:val="30"/>
          <w:szCs w:val="30"/>
        </w:rPr>
      </w:pPr>
    </w:p>
    <w:p>
      <w:pPr>
        <w:pStyle w:val="6"/>
        <w:ind w:firstLine="0"/>
        <w:jc w:val="center"/>
        <w:rPr>
          <w:rFonts w:ascii="宋体" w:hAnsi="宋体" w:cs="宋体"/>
          <w:b/>
          <w:bCs/>
          <w:sz w:val="30"/>
          <w:szCs w:val="30"/>
        </w:rPr>
      </w:pPr>
    </w:p>
    <w:p>
      <w:pPr>
        <w:pStyle w:val="6"/>
        <w:ind w:firstLine="0"/>
        <w:jc w:val="center"/>
        <w:rPr>
          <w:rFonts w:ascii="宋体" w:hAnsi="宋体" w:cs="宋体"/>
          <w:b/>
          <w:bCs/>
          <w:sz w:val="30"/>
          <w:szCs w:val="30"/>
        </w:rPr>
      </w:pPr>
    </w:p>
    <w:p>
      <w:pPr>
        <w:pStyle w:val="6"/>
        <w:ind w:firstLine="0"/>
        <w:jc w:val="center"/>
        <w:rPr>
          <w:rFonts w:ascii="宋体" w:hAnsi="宋体" w:cs="宋体"/>
          <w:b/>
          <w:bCs/>
          <w:sz w:val="30"/>
          <w:szCs w:val="30"/>
        </w:rPr>
      </w:pPr>
    </w:p>
    <w:p>
      <w:pPr>
        <w:pStyle w:val="6"/>
        <w:ind w:firstLine="0"/>
        <w:jc w:val="center"/>
        <w:rPr>
          <w:rFonts w:ascii="宋体" w:hAnsi="宋体" w:cs="宋体"/>
          <w:b/>
          <w:bCs/>
          <w:sz w:val="30"/>
          <w:szCs w:val="30"/>
        </w:rPr>
      </w:pPr>
    </w:p>
    <w:p>
      <w:pPr>
        <w:pStyle w:val="6"/>
        <w:ind w:firstLine="0"/>
        <w:jc w:val="center"/>
        <w:rPr>
          <w:rFonts w:ascii="宋体" w:hAnsi="宋体" w:cs="宋体"/>
          <w:b/>
          <w:bCs/>
          <w:sz w:val="30"/>
          <w:szCs w:val="30"/>
        </w:rPr>
      </w:pPr>
    </w:p>
    <w:p>
      <w:pPr>
        <w:pStyle w:val="6"/>
        <w:ind w:firstLine="0"/>
        <w:jc w:val="center"/>
        <w:rPr>
          <w:rFonts w:ascii="宋体" w:hAnsi="宋体" w:cs="宋体"/>
          <w:b/>
          <w:bCs/>
          <w:sz w:val="30"/>
          <w:szCs w:val="30"/>
        </w:rPr>
      </w:pPr>
    </w:p>
    <w:p>
      <w:pPr>
        <w:pStyle w:val="6"/>
        <w:ind w:firstLine="0"/>
        <w:jc w:val="center"/>
        <w:rPr>
          <w:rFonts w:ascii="宋体" w:hAnsi="宋体" w:cs="宋体"/>
          <w:b/>
          <w:bCs/>
          <w:sz w:val="30"/>
          <w:szCs w:val="30"/>
        </w:rPr>
      </w:pPr>
    </w:p>
    <w:p>
      <w:pPr>
        <w:pStyle w:val="6"/>
        <w:ind w:firstLine="0"/>
        <w:jc w:val="center"/>
        <w:rPr>
          <w:rFonts w:ascii="宋体" w:hAnsi="宋体" w:cs="宋体"/>
          <w:b/>
          <w:bCs/>
          <w:sz w:val="30"/>
          <w:szCs w:val="30"/>
        </w:rPr>
      </w:pPr>
    </w:p>
    <w:p>
      <w:pPr>
        <w:pStyle w:val="6"/>
        <w:ind w:firstLine="0"/>
        <w:jc w:val="center"/>
        <w:rPr>
          <w:rFonts w:ascii="宋体" w:hAnsi="宋体" w:cs="宋体"/>
          <w:b/>
          <w:bCs/>
          <w:sz w:val="30"/>
          <w:szCs w:val="30"/>
        </w:rPr>
      </w:pPr>
    </w:p>
    <w:p>
      <w:pPr>
        <w:pStyle w:val="6"/>
        <w:ind w:firstLine="0"/>
        <w:jc w:val="center"/>
        <w:rPr>
          <w:rFonts w:ascii="宋体" w:hAnsi="宋体" w:cs="宋体"/>
          <w:b/>
          <w:bCs/>
          <w:sz w:val="30"/>
          <w:szCs w:val="30"/>
        </w:rPr>
      </w:pPr>
    </w:p>
    <w:p>
      <w:pPr>
        <w:pStyle w:val="6"/>
        <w:ind w:firstLine="0"/>
        <w:jc w:val="center"/>
        <w:rPr>
          <w:rFonts w:ascii="宋体" w:hAnsi="宋体" w:cs="宋体"/>
          <w:b/>
          <w:bCs/>
          <w:sz w:val="30"/>
          <w:szCs w:val="30"/>
        </w:rPr>
      </w:pPr>
    </w:p>
    <w:p>
      <w:pPr>
        <w:pStyle w:val="6"/>
        <w:ind w:firstLine="0"/>
        <w:jc w:val="center"/>
        <w:rPr>
          <w:rFonts w:ascii="宋体" w:hAnsi="宋体" w:cs="宋体"/>
          <w:b/>
          <w:bCs/>
          <w:sz w:val="30"/>
          <w:szCs w:val="30"/>
        </w:rPr>
      </w:pPr>
    </w:p>
    <w:p>
      <w:pPr>
        <w:pStyle w:val="6"/>
        <w:ind w:firstLine="0"/>
        <w:jc w:val="center"/>
        <w:rPr>
          <w:rFonts w:ascii="宋体" w:hAnsi="宋体" w:cs="宋体"/>
          <w:b/>
          <w:bCs/>
          <w:sz w:val="30"/>
          <w:szCs w:val="30"/>
        </w:rPr>
      </w:pPr>
    </w:p>
    <w:p>
      <w:pPr>
        <w:pStyle w:val="6"/>
        <w:ind w:firstLine="0"/>
        <w:jc w:val="center"/>
        <w:rPr>
          <w:rFonts w:ascii="宋体" w:hAnsi="宋体" w:cs="宋体"/>
          <w:b/>
          <w:bCs/>
          <w:sz w:val="30"/>
          <w:szCs w:val="30"/>
        </w:rPr>
      </w:pPr>
    </w:p>
    <w:p>
      <w:pPr>
        <w:pStyle w:val="6"/>
        <w:ind w:firstLine="0"/>
        <w:jc w:val="center"/>
        <w:rPr>
          <w:rFonts w:ascii="宋体" w:hAnsi="宋体" w:cs="宋体"/>
          <w:b/>
          <w:bCs/>
          <w:sz w:val="30"/>
          <w:szCs w:val="30"/>
        </w:rPr>
      </w:pPr>
    </w:p>
    <w:p>
      <w:pPr>
        <w:pStyle w:val="6"/>
        <w:ind w:firstLine="0"/>
        <w:jc w:val="center"/>
        <w:rPr>
          <w:rFonts w:ascii="宋体" w:hAnsi="宋体" w:cs="宋体"/>
          <w:b/>
          <w:bCs/>
          <w:sz w:val="30"/>
          <w:szCs w:val="30"/>
        </w:rPr>
      </w:pPr>
    </w:p>
    <w:p>
      <w:pPr>
        <w:pStyle w:val="6"/>
        <w:ind w:firstLine="0"/>
        <w:jc w:val="center"/>
        <w:rPr>
          <w:rFonts w:ascii="宋体" w:hAnsi="宋体" w:cs="宋体"/>
          <w:b/>
          <w:bCs/>
          <w:sz w:val="30"/>
          <w:szCs w:val="30"/>
        </w:rPr>
      </w:pPr>
    </w:p>
    <w:p>
      <w:pPr>
        <w:pStyle w:val="6"/>
        <w:ind w:firstLine="0"/>
        <w:jc w:val="center"/>
        <w:rPr>
          <w:rFonts w:ascii="宋体" w:hAnsi="宋体" w:cs="宋体"/>
          <w:b/>
          <w:bCs/>
          <w:sz w:val="30"/>
          <w:szCs w:val="30"/>
        </w:rPr>
      </w:pPr>
    </w:p>
    <w:p>
      <w:pPr>
        <w:pStyle w:val="6"/>
        <w:ind w:firstLine="0"/>
        <w:jc w:val="center"/>
        <w:rPr>
          <w:rFonts w:ascii="宋体" w:hAnsi="宋体" w:cs="宋体"/>
          <w:b/>
          <w:bCs/>
          <w:sz w:val="30"/>
          <w:szCs w:val="30"/>
        </w:rPr>
      </w:pPr>
    </w:p>
    <w:p>
      <w:pPr>
        <w:pStyle w:val="6"/>
        <w:ind w:firstLine="0"/>
        <w:jc w:val="center"/>
        <w:rPr>
          <w:rFonts w:ascii="宋体" w:hAnsi="宋体" w:cs="宋体"/>
          <w:b/>
          <w:bCs/>
          <w:sz w:val="30"/>
          <w:szCs w:val="30"/>
        </w:rPr>
      </w:pPr>
    </w:p>
    <w:p>
      <w:pPr>
        <w:pStyle w:val="6"/>
        <w:ind w:firstLine="0"/>
        <w:jc w:val="center"/>
        <w:rPr>
          <w:rFonts w:ascii="宋体" w:hAnsi="宋体" w:cs="宋体"/>
          <w:b/>
          <w:bCs/>
          <w:sz w:val="30"/>
          <w:szCs w:val="30"/>
        </w:rPr>
      </w:pPr>
    </w:p>
    <w:p>
      <w:pPr>
        <w:pStyle w:val="6"/>
        <w:ind w:firstLine="0"/>
        <w:jc w:val="center"/>
        <w:rPr>
          <w:rFonts w:ascii="宋体" w:hAnsi="宋体" w:cs="宋体"/>
          <w:b/>
          <w:bCs/>
          <w:sz w:val="30"/>
          <w:szCs w:val="30"/>
        </w:rPr>
      </w:pPr>
    </w:p>
    <w:p>
      <w:pPr>
        <w:pStyle w:val="6"/>
        <w:ind w:firstLine="0"/>
        <w:jc w:val="center"/>
        <w:rPr>
          <w:rFonts w:ascii="宋体" w:hAnsi="宋体" w:cs="宋体"/>
          <w:b/>
          <w:bCs/>
          <w:sz w:val="30"/>
          <w:szCs w:val="30"/>
        </w:rPr>
      </w:pPr>
    </w:p>
    <w:p>
      <w:pPr>
        <w:pStyle w:val="6"/>
        <w:ind w:firstLine="0"/>
        <w:jc w:val="center"/>
        <w:rPr>
          <w:rFonts w:ascii="宋体" w:hAnsi="宋体" w:cs="宋体"/>
          <w:b/>
          <w:bCs/>
          <w:sz w:val="30"/>
          <w:szCs w:val="30"/>
        </w:rPr>
      </w:pPr>
    </w:p>
    <w:p>
      <w:pPr>
        <w:pStyle w:val="6"/>
        <w:numPr>
          <w:ilvl w:val="0"/>
          <w:numId w:val="8"/>
        </w:numPr>
        <w:ind w:firstLine="0"/>
        <w:jc w:val="center"/>
        <w:outlineLvl w:val="0"/>
        <w:rPr>
          <w:rFonts w:ascii="宋体" w:hAnsi="宋体" w:cs="宋体"/>
          <w:b/>
          <w:bCs/>
          <w:sz w:val="30"/>
          <w:szCs w:val="30"/>
        </w:rPr>
      </w:pPr>
      <w:bookmarkStart w:id="135" w:name="_Toc28007"/>
      <w:r>
        <w:rPr>
          <w:rFonts w:hint="eastAsia" w:ascii="宋体" w:hAnsi="宋体" w:cs="宋体"/>
          <w:b/>
          <w:bCs/>
          <w:sz w:val="30"/>
          <w:szCs w:val="30"/>
        </w:rPr>
        <w:t>商务部分</w:t>
      </w:r>
      <w:bookmarkEnd w:id="135"/>
    </w:p>
    <w:p>
      <w:pPr>
        <w:pStyle w:val="6"/>
        <w:ind w:firstLine="0"/>
        <w:jc w:val="both"/>
        <w:rPr>
          <w:rFonts w:ascii="宋体" w:hAnsi="宋体" w:cs="宋体"/>
          <w:b/>
          <w:bCs/>
          <w:sz w:val="30"/>
          <w:szCs w:val="30"/>
        </w:rPr>
      </w:pPr>
    </w:p>
    <w:p>
      <w:pPr>
        <w:pStyle w:val="4"/>
        <w:numPr>
          <w:ilvl w:val="0"/>
          <w:numId w:val="0"/>
        </w:numPr>
        <w:tabs>
          <w:tab w:val="clear" w:pos="720"/>
        </w:tabs>
        <w:rPr>
          <w:rFonts w:ascii="宋体" w:hAnsi="宋体" w:cs="宋体"/>
          <w:sz w:val="28"/>
          <w:szCs w:val="28"/>
        </w:rPr>
      </w:pPr>
      <w:r>
        <w:rPr>
          <w:rFonts w:hint="eastAsia" w:ascii="宋体" w:hAnsi="宋体" w:cs="宋体"/>
          <w:sz w:val="28"/>
          <w:szCs w:val="28"/>
        </w:rPr>
        <w:t>（一）项目管理机构</w:t>
      </w:r>
    </w:p>
    <w:p>
      <w:pPr>
        <w:keepNext/>
        <w:keepLines/>
        <w:spacing w:before="280" w:after="290" w:line="372" w:lineRule="auto"/>
        <w:outlineLvl w:val="3"/>
        <w:rPr>
          <w:rFonts w:ascii="宋体" w:hAnsi="宋体" w:cs="宋体"/>
          <w:bCs/>
          <w:sz w:val="24"/>
          <w:szCs w:val="24"/>
        </w:rPr>
      </w:pPr>
      <w:r>
        <w:rPr>
          <w:rFonts w:hint="eastAsia" w:ascii="宋体" w:hAnsi="宋体" w:cs="宋体"/>
          <w:bCs/>
          <w:sz w:val="24"/>
          <w:szCs w:val="24"/>
        </w:rPr>
        <w:t>工程名称：</w:t>
      </w:r>
    </w:p>
    <w:tbl>
      <w:tblPr>
        <w:tblStyle w:val="14"/>
        <w:tblW w:w="94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674"/>
        <w:gridCol w:w="826"/>
        <w:gridCol w:w="1065"/>
        <w:gridCol w:w="1069"/>
        <w:gridCol w:w="2898"/>
        <w:gridCol w:w="1299"/>
        <w:gridCol w:w="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663" w:type="dxa"/>
            <w:vMerge w:val="restart"/>
            <w:vAlign w:val="center"/>
          </w:tcPr>
          <w:p>
            <w:pPr>
              <w:keepNext/>
              <w:keepLines/>
              <w:spacing w:before="280" w:after="290" w:line="372" w:lineRule="auto"/>
              <w:outlineLvl w:val="3"/>
              <w:rPr>
                <w:rFonts w:ascii="宋体" w:hAnsi="宋体" w:cs="宋体"/>
                <w:sz w:val="24"/>
                <w:szCs w:val="24"/>
              </w:rPr>
            </w:pPr>
            <w:r>
              <w:rPr>
                <w:rFonts w:hint="eastAsia" w:ascii="宋体" w:hAnsi="宋体" w:cs="宋体"/>
                <w:bCs/>
                <w:sz w:val="24"/>
                <w:szCs w:val="24"/>
              </w:rPr>
              <w:t xml:space="preserve">                                                                    </w:t>
            </w:r>
            <w:r>
              <w:rPr>
                <w:rFonts w:hint="eastAsia" w:ascii="宋体" w:hAnsi="宋体" w:cs="宋体"/>
                <w:sz w:val="24"/>
                <w:szCs w:val="24"/>
              </w:rPr>
              <w:t>职务</w:t>
            </w:r>
          </w:p>
        </w:tc>
        <w:tc>
          <w:tcPr>
            <w:tcW w:w="674" w:type="dxa"/>
            <w:vMerge w:val="restart"/>
            <w:vAlign w:val="center"/>
          </w:tcPr>
          <w:p>
            <w:pPr>
              <w:spacing w:line="360" w:lineRule="auto"/>
              <w:jc w:val="center"/>
              <w:rPr>
                <w:rFonts w:ascii="宋体" w:hAnsi="宋体" w:cs="宋体"/>
                <w:sz w:val="24"/>
                <w:szCs w:val="24"/>
              </w:rPr>
            </w:pPr>
            <w:r>
              <w:rPr>
                <w:rFonts w:hint="eastAsia" w:ascii="宋体" w:hAnsi="宋体" w:cs="宋体"/>
                <w:sz w:val="24"/>
                <w:szCs w:val="24"/>
              </w:rPr>
              <w:t>姓名</w:t>
            </w:r>
          </w:p>
        </w:tc>
        <w:tc>
          <w:tcPr>
            <w:tcW w:w="826" w:type="dxa"/>
            <w:vMerge w:val="restart"/>
            <w:vAlign w:val="center"/>
          </w:tcPr>
          <w:p>
            <w:pPr>
              <w:spacing w:line="360" w:lineRule="auto"/>
              <w:jc w:val="center"/>
              <w:rPr>
                <w:rFonts w:ascii="宋体" w:hAnsi="宋体" w:cs="宋体"/>
                <w:sz w:val="24"/>
                <w:szCs w:val="24"/>
              </w:rPr>
            </w:pPr>
            <w:r>
              <w:rPr>
                <w:rFonts w:hint="eastAsia" w:ascii="宋体" w:hAnsi="宋体" w:cs="宋体"/>
                <w:sz w:val="24"/>
                <w:szCs w:val="24"/>
              </w:rPr>
              <w:t>职称</w:t>
            </w:r>
          </w:p>
        </w:tc>
        <w:tc>
          <w:tcPr>
            <w:tcW w:w="6331" w:type="dxa"/>
            <w:gridSpan w:val="4"/>
            <w:vAlign w:val="center"/>
          </w:tcPr>
          <w:p>
            <w:pPr>
              <w:spacing w:line="360" w:lineRule="auto"/>
              <w:jc w:val="center"/>
              <w:rPr>
                <w:rFonts w:ascii="宋体" w:hAnsi="宋体" w:cs="宋体"/>
                <w:sz w:val="24"/>
                <w:szCs w:val="24"/>
              </w:rPr>
            </w:pPr>
            <w:r>
              <w:rPr>
                <w:rFonts w:hint="eastAsia" w:ascii="宋体" w:hAnsi="宋体" w:cs="宋体"/>
                <w:sz w:val="24"/>
                <w:szCs w:val="24"/>
              </w:rPr>
              <w:t>执业或职业资格证明</w:t>
            </w:r>
          </w:p>
        </w:tc>
        <w:tc>
          <w:tcPr>
            <w:tcW w:w="970" w:type="dxa"/>
            <w:vMerge w:val="restart"/>
            <w:vAlign w:val="center"/>
          </w:tcPr>
          <w:p>
            <w:pPr>
              <w:jc w:val="center"/>
              <w:rPr>
                <w:rFonts w:ascii="宋体" w:hAnsi="宋体" w:cs="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663" w:type="dxa"/>
            <w:vMerge w:val="continue"/>
          </w:tcPr>
          <w:p>
            <w:pPr>
              <w:spacing w:line="360" w:lineRule="auto"/>
              <w:rPr>
                <w:rFonts w:ascii="宋体" w:hAnsi="宋体" w:cs="宋体"/>
                <w:sz w:val="24"/>
                <w:szCs w:val="24"/>
              </w:rPr>
            </w:pPr>
          </w:p>
        </w:tc>
        <w:tc>
          <w:tcPr>
            <w:tcW w:w="674" w:type="dxa"/>
            <w:vMerge w:val="continue"/>
          </w:tcPr>
          <w:p>
            <w:pPr>
              <w:spacing w:line="360" w:lineRule="auto"/>
              <w:rPr>
                <w:rFonts w:ascii="宋体" w:hAnsi="宋体" w:cs="宋体"/>
                <w:sz w:val="24"/>
                <w:szCs w:val="24"/>
              </w:rPr>
            </w:pPr>
          </w:p>
        </w:tc>
        <w:tc>
          <w:tcPr>
            <w:tcW w:w="826" w:type="dxa"/>
            <w:vMerge w:val="continue"/>
          </w:tcPr>
          <w:p>
            <w:pPr>
              <w:spacing w:line="360" w:lineRule="auto"/>
              <w:rPr>
                <w:rFonts w:ascii="宋体" w:hAnsi="宋体" w:cs="宋体"/>
                <w:sz w:val="24"/>
                <w:szCs w:val="24"/>
              </w:rPr>
            </w:pPr>
          </w:p>
        </w:tc>
        <w:tc>
          <w:tcPr>
            <w:tcW w:w="1065" w:type="dxa"/>
            <w:vAlign w:val="center"/>
          </w:tcPr>
          <w:p>
            <w:pPr>
              <w:spacing w:line="360" w:lineRule="auto"/>
              <w:jc w:val="center"/>
              <w:rPr>
                <w:rFonts w:ascii="宋体" w:hAnsi="宋体" w:cs="宋体"/>
                <w:sz w:val="24"/>
                <w:szCs w:val="24"/>
              </w:rPr>
            </w:pPr>
            <w:r>
              <w:rPr>
                <w:rFonts w:hint="eastAsia" w:ascii="宋体" w:hAnsi="宋体" w:cs="宋体"/>
                <w:sz w:val="24"/>
                <w:szCs w:val="24"/>
              </w:rPr>
              <w:t>证书名称</w:t>
            </w:r>
          </w:p>
        </w:tc>
        <w:tc>
          <w:tcPr>
            <w:tcW w:w="1069" w:type="dxa"/>
            <w:vAlign w:val="center"/>
          </w:tcPr>
          <w:p>
            <w:pPr>
              <w:jc w:val="center"/>
              <w:rPr>
                <w:rFonts w:ascii="宋体" w:hAnsi="宋体" w:cs="宋体"/>
                <w:b/>
                <w:bCs/>
                <w:sz w:val="24"/>
                <w:szCs w:val="24"/>
              </w:rPr>
            </w:pPr>
            <w:r>
              <w:rPr>
                <w:rFonts w:hint="eastAsia" w:ascii="宋体" w:hAnsi="宋体" w:cs="宋体"/>
                <w:sz w:val="24"/>
                <w:szCs w:val="24"/>
              </w:rPr>
              <w:t>级别</w:t>
            </w:r>
          </w:p>
        </w:tc>
        <w:tc>
          <w:tcPr>
            <w:tcW w:w="2898" w:type="dxa"/>
            <w:vAlign w:val="center"/>
          </w:tcPr>
          <w:p>
            <w:pPr>
              <w:spacing w:line="360" w:lineRule="auto"/>
              <w:jc w:val="center"/>
              <w:rPr>
                <w:rFonts w:ascii="宋体" w:hAnsi="宋体" w:cs="宋体"/>
                <w:sz w:val="24"/>
                <w:szCs w:val="24"/>
              </w:rPr>
            </w:pPr>
            <w:r>
              <w:rPr>
                <w:rFonts w:hint="eastAsia" w:ascii="宋体" w:hAnsi="宋体" w:cs="宋体"/>
                <w:sz w:val="24"/>
                <w:szCs w:val="24"/>
              </w:rPr>
              <w:t>证号</w:t>
            </w:r>
          </w:p>
        </w:tc>
        <w:tc>
          <w:tcPr>
            <w:tcW w:w="1299" w:type="dxa"/>
            <w:vAlign w:val="center"/>
          </w:tcPr>
          <w:p>
            <w:pPr>
              <w:spacing w:line="360" w:lineRule="auto"/>
              <w:jc w:val="center"/>
              <w:rPr>
                <w:rFonts w:ascii="宋体" w:hAnsi="宋体" w:cs="宋体"/>
                <w:sz w:val="24"/>
                <w:szCs w:val="24"/>
              </w:rPr>
            </w:pPr>
            <w:r>
              <w:rPr>
                <w:rFonts w:hint="eastAsia" w:ascii="宋体" w:hAnsi="宋体" w:cs="宋体"/>
                <w:sz w:val="24"/>
                <w:szCs w:val="24"/>
              </w:rPr>
              <w:t>专业</w:t>
            </w:r>
          </w:p>
        </w:tc>
        <w:tc>
          <w:tcPr>
            <w:tcW w:w="970" w:type="dxa"/>
            <w:vMerge w:val="continue"/>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663" w:type="dxa"/>
          </w:tcPr>
          <w:p>
            <w:pPr>
              <w:spacing w:line="360" w:lineRule="auto"/>
              <w:rPr>
                <w:rFonts w:ascii="宋体" w:hAnsi="宋体" w:cs="宋体"/>
                <w:sz w:val="24"/>
                <w:szCs w:val="24"/>
              </w:rPr>
            </w:pPr>
          </w:p>
        </w:tc>
        <w:tc>
          <w:tcPr>
            <w:tcW w:w="674" w:type="dxa"/>
          </w:tcPr>
          <w:p>
            <w:pPr>
              <w:spacing w:line="360" w:lineRule="auto"/>
              <w:rPr>
                <w:rFonts w:ascii="宋体" w:hAnsi="宋体" w:cs="宋体"/>
                <w:sz w:val="24"/>
                <w:szCs w:val="24"/>
              </w:rPr>
            </w:pPr>
          </w:p>
        </w:tc>
        <w:tc>
          <w:tcPr>
            <w:tcW w:w="826" w:type="dxa"/>
          </w:tcPr>
          <w:p>
            <w:pPr>
              <w:spacing w:line="360" w:lineRule="auto"/>
              <w:rPr>
                <w:rFonts w:ascii="宋体" w:hAnsi="宋体" w:cs="宋体"/>
                <w:sz w:val="24"/>
                <w:szCs w:val="24"/>
              </w:rPr>
            </w:pPr>
          </w:p>
        </w:tc>
        <w:tc>
          <w:tcPr>
            <w:tcW w:w="1065" w:type="dxa"/>
          </w:tcPr>
          <w:p>
            <w:pPr>
              <w:spacing w:line="360" w:lineRule="auto"/>
              <w:rPr>
                <w:rFonts w:ascii="宋体" w:hAnsi="宋体" w:cs="宋体"/>
                <w:sz w:val="24"/>
                <w:szCs w:val="24"/>
              </w:rPr>
            </w:pPr>
          </w:p>
        </w:tc>
        <w:tc>
          <w:tcPr>
            <w:tcW w:w="1069" w:type="dxa"/>
          </w:tcPr>
          <w:p>
            <w:pPr>
              <w:spacing w:line="360" w:lineRule="auto"/>
              <w:rPr>
                <w:rFonts w:ascii="宋体" w:hAnsi="宋体" w:cs="宋体"/>
                <w:sz w:val="24"/>
                <w:szCs w:val="24"/>
              </w:rPr>
            </w:pPr>
          </w:p>
        </w:tc>
        <w:tc>
          <w:tcPr>
            <w:tcW w:w="2898" w:type="dxa"/>
          </w:tcPr>
          <w:p>
            <w:pPr>
              <w:spacing w:line="360" w:lineRule="auto"/>
              <w:rPr>
                <w:rFonts w:ascii="宋体" w:hAnsi="宋体" w:cs="宋体"/>
                <w:sz w:val="24"/>
                <w:szCs w:val="24"/>
              </w:rPr>
            </w:pPr>
          </w:p>
        </w:tc>
        <w:tc>
          <w:tcPr>
            <w:tcW w:w="1299" w:type="dxa"/>
          </w:tcPr>
          <w:p>
            <w:pPr>
              <w:spacing w:line="360" w:lineRule="auto"/>
              <w:rPr>
                <w:rFonts w:ascii="宋体" w:hAnsi="宋体" w:cs="宋体"/>
                <w:sz w:val="24"/>
                <w:szCs w:val="24"/>
              </w:rPr>
            </w:pPr>
          </w:p>
        </w:tc>
        <w:tc>
          <w:tcPr>
            <w:tcW w:w="970" w:type="dxa"/>
          </w:tcPr>
          <w:p>
            <w:pPr>
              <w:spacing w:line="36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663" w:type="dxa"/>
          </w:tcPr>
          <w:p>
            <w:pPr>
              <w:spacing w:line="360" w:lineRule="auto"/>
              <w:rPr>
                <w:rFonts w:ascii="宋体" w:hAnsi="宋体" w:cs="宋体"/>
                <w:sz w:val="24"/>
                <w:szCs w:val="24"/>
              </w:rPr>
            </w:pPr>
          </w:p>
        </w:tc>
        <w:tc>
          <w:tcPr>
            <w:tcW w:w="674" w:type="dxa"/>
          </w:tcPr>
          <w:p>
            <w:pPr>
              <w:spacing w:line="360" w:lineRule="auto"/>
              <w:rPr>
                <w:rFonts w:ascii="宋体" w:hAnsi="宋体" w:cs="宋体"/>
                <w:sz w:val="24"/>
                <w:szCs w:val="24"/>
              </w:rPr>
            </w:pPr>
          </w:p>
        </w:tc>
        <w:tc>
          <w:tcPr>
            <w:tcW w:w="826" w:type="dxa"/>
          </w:tcPr>
          <w:p>
            <w:pPr>
              <w:spacing w:line="360" w:lineRule="auto"/>
              <w:rPr>
                <w:rFonts w:ascii="宋体" w:hAnsi="宋体" w:cs="宋体"/>
                <w:sz w:val="24"/>
                <w:szCs w:val="24"/>
              </w:rPr>
            </w:pPr>
          </w:p>
        </w:tc>
        <w:tc>
          <w:tcPr>
            <w:tcW w:w="1065" w:type="dxa"/>
          </w:tcPr>
          <w:p>
            <w:pPr>
              <w:spacing w:line="360" w:lineRule="auto"/>
              <w:rPr>
                <w:rFonts w:ascii="宋体" w:hAnsi="宋体" w:cs="宋体"/>
                <w:sz w:val="24"/>
                <w:szCs w:val="24"/>
              </w:rPr>
            </w:pPr>
          </w:p>
        </w:tc>
        <w:tc>
          <w:tcPr>
            <w:tcW w:w="1069" w:type="dxa"/>
          </w:tcPr>
          <w:p>
            <w:pPr>
              <w:spacing w:line="360" w:lineRule="auto"/>
              <w:rPr>
                <w:rFonts w:ascii="宋体" w:hAnsi="宋体" w:cs="宋体"/>
                <w:sz w:val="24"/>
                <w:szCs w:val="24"/>
              </w:rPr>
            </w:pPr>
          </w:p>
        </w:tc>
        <w:tc>
          <w:tcPr>
            <w:tcW w:w="2898" w:type="dxa"/>
          </w:tcPr>
          <w:p>
            <w:pPr>
              <w:spacing w:line="360" w:lineRule="auto"/>
              <w:rPr>
                <w:rFonts w:ascii="宋体" w:hAnsi="宋体" w:cs="宋体"/>
                <w:sz w:val="24"/>
                <w:szCs w:val="24"/>
              </w:rPr>
            </w:pPr>
          </w:p>
        </w:tc>
        <w:tc>
          <w:tcPr>
            <w:tcW w:w="1299" w:type="dxa"/>
          </w:tcPr>
          <w:p>
            <w:pPr>
              <w:spacing w:line="360" w:lineRule="auto"/>
              <w:rPr>
                <w:rFonts w:ascii="宋体" w:hAnsi="宋体" w:cs="宋体"/>
                <w:sz w:val="24"/>
                <w:szCs w:val="24"/>
              </w:rPr>
            </w:pPr>
          </w:p>
        </w:tc>
        <w:tc>
          <w:tcPr>
            <w:tcW w:w="970" w:type="dxa"/>
          </w:tcPr>
          <w:p>
            <w:pPr>
              <w:spacing w:line="36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663" w:type="dxa"/>
          </w:tcPr>
          <w:p>
            <w:pPr>
              <w:spacing w:line="360" w:lineRule="auto"/>
              <w:rPr>
                <w:rFonts w:ascii="宋体" w:hAnsi="宋体" w:cs="宋体"/>
                <w:sz w:val="24"/>
                <w:szCs w:val="24"/>
              </w:rPr>
            </w:pPr>
          </w:p>
        </w:tc>
        <w:tc>
          <w:tcPr>
            <w:tcW w:w="674" w:type="dxa"/>
          </w:tcPr>
          <w:p>
            <w:pPr>
              <w:spacing w:line="360" w:lineRule="auto"/>
              <w:rPr>
                <w:rFonts w:ascii="宋体" w:hAnsi="宋体" w:cs="宋体"/>
                <w:sz w:val="24"/>
                <w:szCs w:val="24"/>
              </w:rPr>
            </w:pPr>
          </w:p>
        </w:tc>
        <w:tc>
          <w:tcPr>
            <w:tcW w:w="826" w:type="dxa"/>
          </w:tcPr>
          <w:p>
            <w:pPr>
              <w:spacing w:line="360" w:lineRule="auto"/>
              <w:rPr>
                <w:rFonts w:ascii="宋体" w:hAnsi="宋体" w:cs="宋体"/>
                <w:sz w:val="24"/>
                <w:szCs w:val="24"/>
              </w:rPr>
            </w:pPr>
          </w:p>
        </w:tc>
        <w:tc>
          <w:tcPr>
            <w:tcW w:w="1065" w:type="dxa"/>
          </w:tcPr>
          <w:p>
            <w:pPr>
              <w:spacing w:line="360" w:lineRule="auto"/>
              <w:rPr>
                <w:rFonts w:ascii="宋体" w:hAnsi="宋体" w:cs="宋体"/>
                <w:sz w:val="24"/>
                <w:szCs w:val="24"/>
              </w:rPr>
            </w:pPr>
          </w:p>
        </w:tc>
        <w:tc>
          <w:tcPr>
            <w:tcW w:w="1069" w:type="dxa"/>
          </w:tcPr>
          <w:p>
            <w:pPr>
              <w:spacing w:line="360" w:lineRule="auto"/>
              <w:rPr>
                <w:rFonts w:ascii="宋体" w:hAnsi="宋体" w:cs="宋体"/>
                <w:sz w:val="24"/>
                <w:szCs w:val="24"/>
              </w:rPr>
            </w:pPr>
          </w:p>
        </w:tc>
        <w:tc>
          <w:tcPr>
            <w:tcW w:w="2898" w:type="dxa"/>
          </w:tcPr>
          <w:p>
            <w:pPr>
              <w:spacing w:line="360" w:lineRule="auto"/>
              <w:rPr>
                <w:rFonts w:ascii="宋体" w:hAnsi="宋体" w:cs="宋体"/>
                <w:sz w:val="24"/>
                <w:szCs w:val="24"/>
              </w:rPr>
            </w:pPr>
          </w:p>
        </w:tc>
        <w:tc>
          <w:tcPr>
            <w:tcW w:w="1299" w:type="dxa"/>
          </w:tcPr>
          <w:p>
            <w:pPr>
              <w:spacing w:line="360" w:lineRule="auto"/>
              <w:rPr>
                <w:rFonts w:ascii="宋体" w:hAnsi="宋体" w:cs="宋体"/>
                <w:sz w:val="24"/>
                <w:szCs w:val="24"/>
              </w:rPr>
            </w:pPr>
          </w:p>
        </w:tc>
        <w:tc>
          <w:tcPr>
            <w:tcW w:w="970" w:type="dxa"/>
          </w:tcPr>
          <w:p>
            <w:pPr>
              <w:spacing w:line="36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663" w:type="dxa"/>
          </w:tcPr>
          <w:p>
            <w:pPr>
              <w:spacing w:line="360" w:lineRule="auto"/>
              <w:rPr>
                <w:rFonts w:ascii="宋体" w:hAnsi="宋体" w:cs="宋体"/>
                <w:sz w:val="24"/>
                <w:szCs w:val="24"/>
              </w:rPr>
            </w:pPr>
          </w:p>
        </w:tc>
        <w:tc>
          <w:tcPr>
            <w:tcW w:w="674" w:type="dxa"/>
          </w:tcPr>
          <w:p>
            <w:pPr>
              <w:spacing w:line="360" w:lineRule="auto"/>
              <w:rPr>
                <w:rFonts w:ascii="宋体" w:hAnsi="宋体" w:cs="宋体"/>
                <w:sz w:val="24"/>
                <w:szCs w:val="24"/>
              </w:rPr>
            </w:pPr>
          </w:p>
        </w:tc>
        <w:tc>
          <w:tcPr>
            <w:tcW w:w="826" w:type="dxa"/>
          </w:tcPr>
          <w:p>
            <w:pPr>
              <w:spacing w:line="360" w:lineRule="auto"/>
              <w:rPr>
                <w:rFonts w:ascii="宋体" w:hAnsi="宋体" w:cs="宋体"/>
                <w:sz w:val="24"/>
                <w:szCs w:val="24"/>
              </w:rPr>
            </w:pPr>
          </w:p>
        </w:tc>
        <w:tc>
          <w:tcPr>
            <w:tcW w:w="1065" w:type="dxa"/>
          </w:tcPr>
          <w:p>
            <w:pPr>
              <w:spacing w:line="360" w:lineRule="auto"/>
              <w:rPr>
                <w:rFonts w:ascii="宋体" w:hAnsi="宋体" w:cs="宋体"/>
                <w:sz w:val="24"/>
                <w:szCs w:val="24"/>
              </w:rPr>
            </w:pPr>
          </w:p>
        </w:tc>
        <w:tc>
          <w:tcPr>
            <w:tcW w:w="1069" w:type="dxa"/>
          </w:tcPr>
          <w:p>
            <w:pPr>
              <w:spacing w:line="360" w:lineRule="auto"/>
              <w:rPr>
                <w:rFonts w:ascii="宋体" w:hAnsi="宋体" w:cs="宋体"/>
                <w:sz w:val="24"/>
                <w:szCs w:val="24"/>
              </w:rPr>
            </w:pPr>
          </w:p>
        </w:tc>
        <w:tc>
          <w:tcPr>
            <w:tcW w:w="2898" w:type="dxa"/>
          </w:tcPr>
          <w:p>
            <w:pPr>
              <w:spacing w:line="360" w:lineRule="auto"/>
              <w:rPr>
                <w:rFonts w:ascii="宋体" w:hAnsi="宋体" w:cs="宋体"/>
                <w:sz w:val="24"/>
                <w:szCs w:val="24"/>
              </w:rPr>
            </w:pPr>
          </w:p>
        </w:tc>
        <w:tc>
          <w:tcPr>
            <w:tcW w:w="1299" w:type="dxa"/>
          </w:tcPr>
          <w:p>
            <w:pPr>
              <w:spacing w:line="360" w:lineRule="auto"/>
              <w:rPr>
                <w:rFonts w:ascii="宋体" w:hAnsi="宋体" w:cs="宋体"/>
                <w:sz w:val="24"/>
                <w:szCs w:val="24"/>
              </w:rPr>
            </w:pPr>
          </w:p>
        </w:tc>
        <w:tc>
          <w:tcPr>
            <w:tcW w:w="970" w:type="dxa"/>
          </w:tcPr>
          <w:p>
            <w:pPr>
              <w:spacing w:line="36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663" w:type="dxa"/>
          </w:tcPr>
          <w:p>
            <w:pPr>
              <w:spacing w:line="360" w:lineRule="auto"/>
              <w:rPr>
                <w:rFonts w:ascii="宋体" w:hAnsi="宋体" w:cs="宋体"/>
                <w:sz w:val="24"/>
                <w:szCs w:val="24"/>
              </w:rPr>
            </w:pPr>
          </w:p>
        </w:tc>
        <w:tc>
          <w:tcPr>
            <w:tcW w:w="674" w:type="dxa"/>
          </w:tcPr>
          <w:p>
            <w:pPr>
              <w:spacing w:line="360" w:lineRule="auto"/>
              <w:rPr>
                <w:rFonts w:ascii="宋体" w:hAnsi="宋体" w:cs="宋体"/>
                <w:sz w:val="24"/>
                <w:szCs w:val="24"/>
              </w:rPr>
            </w:pPr>
          </w:p>
        </w:tc>
        <w:tc>
          <w:tcPr>
            <w:tcW w:w="826" w:type="dxa"/>
          </w:tcPr>
          <w:p>
            <w:pPr>
              <w:spacing w:line="360" w:lineRule="auto"/>
              <w:rPr>
                <w:rFonts w:ascii="宋体" w:hAnsi="宋体" w:cs="宋体"/>
                <w:sz w:val="24"/>
                <w:szCs w:val="24"/>
              </w:rPr>
            </w:pPr>
          </w:p>
        </w:tc>
        <w:tc>
          <w:tcPr>
            <w:tcW w:w="1065" w:type="dxa"/>
          </w:tcPr>
          <w:p>
            <w:pPr>
              <w:spacing w:line="360" w:lineRule="auto"/>
              <w:rPr>
                <w:rFonts w:ascii="宋体" w:hAnsi="宋体" w:cs="宋体"/>
                <w:sz w:val="24"/>
                <w:szCs w:val="24"/>
              </w:rPr>
            </w:pPr>
          </w:p>
        </w:tc>
        <w:tc>
          <w:tcPr>
            <w:tcW w:w="1069" w:type="dxa"/>
          </w:tcPr>
          <w:p>
            <w:pPr>
              <w:spacing w:line="360" w:lineRule="auto"/>
              <w:rPr>
                <w:rFonts w:ascii="宋体" w:hAnsi="宋体" w:cs="宋体"/>
                <w:sz w:val="24"/>
                <w:szCs w:val="24"/>
              </w:rPr>
            </w:pPr>
          </w:p>
        </w:tc>
        <w:tc>
          <w:tcPr>
            <w:tcW w:w="2898" w:type="dxa"/>
          </w:tcPr>
          <w:p>
            <w:pPr>
              <w:spacing w:line="360" w:lineRule="auto"/>
              <w:rPr>
                <w:rFonts w:ascii="宋体" w:hAnsi="宋体" w:cs="宋体"/>
                <w:sz w:val="24"/>
                <w:szCs w:val="24"/>
              </w:rPr>
            </w:pPr>
          </w:p>
        </w:tc>
        <w:tc>
          <w:tcPr>
            <w:tcW w:w="1299" w:type="dxa"/>
          </w:tcPr>
          <w:p>
            <w:pPr>
              <w:spacing w:line="360" w:lineRule="auto"/>
              <w:rPr>
                <w:rFonts w:ascii="宋体" w:hAnsi="宋体" w:cs="宋体"/>
                <w:sz w:val="24"/>
                <w:szCs w:val="24"/>
              </w:rPr>
            </w:pPr>
          </w:p>
        </w:tc>
        <w:tc>
          <w:tcPr>
            <w:tcW w:w="970" w:type="dxa"/>
          </w:tcPr>
          <w:p>
            <w:pPr>
              <w:spacing w:line="36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663" w:type="dxa"/>
          </w:tcPr>
          <w:p>
            <w:pPr>
              <w:spacing w:line="360" w:lineRule="auto"/>
              <w:rPr>
                <w:rFonts w:ascii="宋体" w:hAnsi="宋体" w:cs="宋体"/>
                <w:sz w:val="24"/>
                <w:szCs w:val="24"/>
              </w:rPr>
            </w:pPr>
          </w:p>
        </w:tc>
        <w:tc>
          <w:tcPr>
            <w:tcW w:w="674" w:type="dxa"/>
          </w:tcPr>
          <w:p>
            <w:pPr>
              <w:spacing w:line="360" w:lineRule="auto"/>
              <w:rPr>
                <w:rFonts w:ascii="宋体" w:hAnsi="宋体" w:cs="宋体"/>
                <w:sz w:val="24"/>
                <w:szCs w:val="24"/>
              </w:rPr>
            </w:pPr>
          </w:p>
        </w:tc>
        <w:tc>
          <w:tcPr>
            <w:tcW w:w="826" w:type="dxa"/>
          </w:tcPr>
          <w:p>
            <w:pPr>
              <w:spacing w:line="360" w:lineRule="auto"/>
              <w:rPr>
                <w:rFonts w:ascii="宋体" w:hAnsi="宋体" w:cs="宋体"/>
                <w:sz w:val="24"/>
                <w:szCs w:val="24"/>
              </w:rPr>
            </w:pPr>
          </w:p>
        </w:tc>
        <w:tc>
          <w:tcPr>
            <w:tcW w:w="1065" w:type="dxa"/>
          </w:tcPr>
          <w:p>
            <w:pPr>
              <w:spacing w:line="360" w:lineRule="auto"/>
              <w:rPr>
                <w:rFonts w:ascii="宋体" w:hAnsi="宋体" w:cs="宋体"/>
                <w:sz w:val="24"/>
                <w:szCs w:val="24"/>
              </w:rPr>
            </w:pPr>
          </w:p>
        </w:tc>
        <w:tc>
          <w:tcPr>
            <w:tcW w:w="1069" w:type="dxa"/>
          </w:tcPr>
          <w:p>
            <w:pPr>
              <w:spacing w:line="360" w:lineRule="auto"/>
              <w:rPr>
                <w:rFonts w:ascii="宋体" w:hAnsi="宋体" w:cs="宋体"/>
                <w:sz w:val="24"/>
                <w:szCs w:val="24"/>
              </w:rPr>
            </w:pPr>
          </w:p>
        </w:tc>
        <w:tc>
          <w:tcPr>
            <w:tcW w:w="2898" w:type="dxa"/>
          </w:tcPr>
          <w:p>
            <w:pPr>
              <w:spacing w:line="360" w:lineRule="auto"/>
              <w:rPr>
                <w:rFonts w:ascii="宋体" w:hAnsi="宋体" w:cs="宋体"/>
                <w:sz w:val="24"/>
                <w:szCs w:val="24"/>
              </w:rPr>
            </w:pPr>
          </w:p>
        </w:tc>
        <w:tc>
          <w:tcPr>
            <w:tcW w:w="1299" w:type="dxa"/>
          </w:tcPr>
          <w:p>
            <w:pPr>
              <w:spacing w:line="360" w:lineRule="auto"/>
              <w:rPr>
                <w:rFonts w:ascii="宋体" w:hAnsi="宋体" w:cs="宋体"/>
                <w:sz w:val="24"/>
                <w:szCs w:val="24"/>
              </w:rPr>
            </w:pPr>
          </w:p>
        </w:tc>
        <w:tc>
          <w:tcPr>
            <w:tcW w:w="970" w:type="dxa"/>
          </w:tcPr>
          <w:p>
            <w:pPr>
              <w:spacing w:line="36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663" w:type="dxa"/>
          </w:tcPr>
          <w:p>
            <w:pPr>
              <w:spacing w:line="360" w:lineRule="auto"/>
              <w:rPr>
                <w:rFonts w:ascii="宋体" w:hAnsi="宋体" w:cs="宋体"/>
                <w:sz w:val="24"/>
                <w:szCs w:val="24"/>
              </w:rPr>
            </w:pPr>
          </w:p>
        </w:tc>
        <w:tc>
          <w:tcPr>
            <w:tcW w:w="674" w:type="dxa"/>
          </w:tcPr>
          <w:p>
            <w:pPr>
              <w:spacing w:line="360" w:lineRule="auto"/>
              <w:rPr>
                <w:rFonts w:ascii="宋体" w:hAnsi="宋体" w:cs="宋体"/>
                <w:sz w:val="24"/>
                <w:szCs w:val="24"/>
              </w:rPr>
            </w:pPr>
          </w:p>
        </w:tc>
        <w:tc>
          <w:tcPr>
            <w:tcW w:w="826" w:type="dxa"/>
          </w:tcPr>
          <w:p>
            <w:pPr>
              <w:spacing w:line="360" w:lineRule="auto"/>
              <w:rPr>
                <w:rFonts w:ascii="宋体" w:hAnsi="宋体" w:cs="宋体"/>
                <w:sz w:val="24"/>
                <w:szCs w:val="24"/>
              </w:rPr>
            </w:pPr>
          </w:p>
        </w:tc>
        <w:tc>
          <w:tcPr>
            <w:tcW w:w="1065" w:type="dxa"/>
          </w:tcPr>
          <w:p>
            <w:pPr>
              <w:spacing w:line="360" w:lineRule="auto"/>
              <w:rPr>
                <w:rFonts w:ascii="宋体" w:hAnsi="宋体" w:cs="宋体"/>
                <w:sz w:val="24"/>
                <w:szCs w:val="24"/>
              </w:rPr>
            </w:pPr>
          </w:p>
        </w:tc>
        <w:tc>
          <w:tcPr>
            <w:tcW w:w="1069" w:type="dxa"/>
          </w:tcPr>
          <w:p>
            <w:pPr>
              <w:spacing w:line="360" w:lineRule="auto"/>
              <w:rPr>
                <w:rFonts w:ascii="宋体" w:hAnsi="宋体" w:cs="宋体"/>
                <w:sz w:val="24"/>
                <w:szCs w:val="24"/>
              </w:rPr>
            </w:pPr>
          </w:p>
        </w:tc>
        <w:tc>
          <w:tcPr>
            <w:tcW w:w="2898" w:type="dxa"/>
          </w:tcPr>
          <w:p>
            <w:pPr>
              <w:spacing w:line="360" w:lineRule="auto"/>
              <w:rPr>
                <w:rFonts w:ascii="宋体" w:hAnsi="宋体" w:cs="宋体"/>
                <w:sz w:val="24"/>
                <w:szCs w:val="24"/>
              </w:rPr>
            </w:pPr>
          </w:p>
        </w:tc>
        <w:tc>
          <w:tcPr>
            <w:tcW w:w="1299" w:type="dxa"/>
          </w:tcPr>
          <w:p>
            <w:pPr>
              <w:spacing w:line="360" w:lineRule="auto"/>
              <w:rPr>
                <w:rFonts w:ascii="宋体" w:hAnsi="宋体" w:cs="宋体"/>
                <w:sz w:val="24"/>
                <w:szCs w:val="24"/>
              </w:rPr>
            </w:pPr>
          </w:p>
        </w:tc>
        <w:tc>
          <w:tcPr>
            <w:tcW w:w="970" w:type="dxa"/>
          </w:tcPr>
          <w:p>
            <w:pPr>
              <w:spacing w:line="36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663" w:type="dxa"/>
          </w:tcPr>
          <w:p>
            <w:pPr>
              <w:spacing w:line="360" w:lineRule="auto"/>
              <w:rPr>
                <w:rFonts w:ascii="宋体" w:hAnsi="宋体" w:cs="宋体"/>
                <w:sz w:val="24"/>
                <w:szCs w:val="24"/>
              </w:rPr>
            </w:pPr>
          </w:p>
        </w:tc>
        <w:tc>
          <w:tcPr>
            <w:tcW w:w="674" w:type="dxa"/>
          </w:tcPr>
          <w:p>
            <w:pPr>
              <w:spacing w:line="360" w:lineRule="auto"/>
              <w:rPr>
                <w:rFonts w:ascii="宋体" w:hAnsi="宋体" w:cs="宋体"/>
                <w:sz w:val="24"/>
                <w:szCs w:val="24"/>
              </w:rPr>
            </w:pPr>
          </w:p>
        </w:tc>
        <w:tc>
          <w:tcPr>
            <w:tcW w:w="826" w:type="dxa"/>
          </w:tcPr>
          <w:p>
            <w:pPr>
              <w:spacing w:line="360" w:lineRule="auto"/>
              <w:rPr>
                <w:rFonts w:ascii="宋体" w:hAnsi="宋体" w:cs="宋体"/>
                <w:sz w:val="24"/>
                <w:szCs w:val="24"/>
              </w:rPr>
            </w:pPr>
          </w:p>
        </w:tc>
        <w:tc>
          <w:tcPr>
            <w:tcW w:w="1065" w:type="dxa"/>
          </w:tcPr>
          <w:p>
            <w:pPr>
              <w:spacing w:line="360" w:lineRule="auto"/>
              <w:rPr>
                <w:rFonts w:ascii="宋体" w:hAnsi="宋体" w:cs="宋体"/>
                <w:sz w:val="24"/>
                <w:szCs w:val="24"/>
              </w:rPr>
            </w:pPr>
          </w:p>
        </w:tc>
        <w:tc>
          <w:tcPr>
            <w:tcW w:w="1069" w:type="dxa"/>
          </w:tcPr>
          <w:p>
            <w:pPr>
              <w:spacing w:line="360" w:lineRule="auto"/>
              <w:rPr>
                <w:rFonts w:ascii="宋体" w:hAnsi="宋体" w:cs="宋体"/>
                <w:sz w:val="24"/>
                <w:szCs w:val="24"/>
              </w:rPr>
            </w:pPr>
          </w:p>
        </w:tc>
        <w:tc>
          <w:tcPr>
            <w:tcW w:w="2898" w:type="dxa"/>
          </w:tcPr>
          <w:p>
            <w:pPr>
              <w:spacing w:line="360" w:lineRule="auto"/>
              <w:rPr>
                <w:rFonts w:ascii="宋体" w:hAnsi="宋体" w:cs="宋体"/>
                <w:sz w:val="24"/>
                <w:szCs w:val="24"/>
              </w:rPr>
            </w:pPr>
          </w:p>
        </w:tc>
        <w:tc>
          <w:tcPr>
            <w:tcW w:w="1299" w:type="dxa"/>
          </w:tcPr>
          <w:p>
            <w:pPr>
              <w:spacing w:line="360" w:lineRule="auto"/>
              <w:rPr>
                <w:rFonts w:ascii="宋体" w:hAnsi="宋体" w:cs="宋体"/>
                <w:sz w:val="24"/>
                <w:szCs w:val="24"/>
              </w:rPr>
            </w:pPr>
          </w:p>
        </w:tc>
        <w:tc>
          <w:tcPr>
            <w:tcW w:w="970" w:type="dxa"/>
          </w:tcPr>
          <w:p>
            <w:pPr>
              <w:spacing w:line="360" w:lineRule="auto"/>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9464" w:type="dxa"/>
            <w:gridSpan w:val="8"/>
          </w:tcPr>
          <w:p>
            <w:pPr>
              <w:spacing w:line="360" w:lineRule="auto"/>
              <w:rPr>
                <w:rFonts w:ascii="宋体" w:hAnsi="宋体" w:cs="宋体"/>
                <w:sz w:val="24"/>
                <w:szCs w:val="24"/>
              </w:rPr>
            </w:pPr>
            <w:r>
              <w:rPr>
                <w:rFonts w:hint="eastAsia" w:ascii="宋体" w:hAnsi="宋体" w:cs="宋体"/>
                <w:bCs/>
                <w:sz w:val="24"/>
                <w:szCs w:val="24"/>
              </w:rPr>
              <w:t>一旦我单位中选，将实行项目经理负责制，并配备上述项目管理机构。我方保证上述填报内容真实，若不真实，愿按有关规定接受处理。</w:t>
            </w:r>
          </w:p>
        </w:tc>
      </w:tr>
    </w:tbl>
    <w:p>
      <w:pPr>
        <w:spacing w:line="360" w:lineRule="auto"/>
        <w:ind w:firstLine="480" w:firstLineChars="200"/>
        <w:rPr>
          <w:rFonts w:ascii="宋体" w:hAnsi="宋体" w:cs="宋体"/>
          <w:bCs/>
          <w:sz w:val="24"/>
          <w:szCs w:val="24"/>
        </w:rPr>
      </w:pPr>
      <w:r>
        <w:rPr>
          <w:rFonts w:hint="eastAsia" w:ascii="宋体" w:hAnsi="宋体" w:cs="宋体"/>
          <w:bCs/>
          <w:sz w:val="24"/>
          <w:szCs w:val="24"/>
        </w:rPr>
        <w:t>后附项目经理相关证书（二级建造师执业资格证书、二级建造师注册证书及身份证等），技术负责人职称证及身份证，其他岗位人员岗位培训考核合格证书及身份证。</w:t>
      </w:r>
    </w:p>
    <w:p>
      <w:pPr>
        <w:pStyle w:val="2"/>
        <w:rPr>
          <w:rFonts w:cs="宋体"/>
          <w:bCs/>
          <w:sz w:val="24"/>
          <w:szCs w:val="24"/>
        </w:rPr>
      </w:pPr>
    </w:p>
    <w:p>
      <w:pPr>
        <w:pStyle w:val="6"/>
        <w:rPr>
          <w:rFonts w:ascii="宋体" w:hAnsi="宋体" w:cs="宋体"/>
          <w:bCs/>
          <w:sz w:val="24"/>
          <w:szCs w:val="24"/>
        </w:rPr>
      </w:pPr>
    </w:p>
    <w:p>
      <w:pPr>
        <w:pStyle w:val="6"/>
        <w:rPr>
          <w:rFonts w:ascii="宋体" w:hAnsi="宋体" w:cs="宋体"/>
          <w:bCs/>
          <w:sz w:val="24"/>
          <w:szCs w:val="24"/>
        </w:rPr>
      </w:pPr>
    </w:p>
    <w:p>
      <w:pPr>
        <w:pStyle w:val="6"/>
        <w:rPr>
          <w:rFonts w:ascii="宋体" w:hAnsi="宋体" w:cs="宋体"/>
          <w:bCs/>
          <w:sz w:val="24"/>
          <w:szCs w:val="24"/>
        </w:rPr>
      </w:pPr>
    </w:p>
    <w:p>
      <w:pPr>
        <w:pStyle w:val="6"/>
        <w:rPr>
          <w:rFonts w:ascii="宋体" w:hAnsi="宋体" w:cs="宋体"/>
          <w:bCs/>
          <w:sz w:val="24"/>
          <w:szCs w:val="24"/>
        </w:rPr>
      </w:pPr>
    </w:p>
    <w:p>
      <w:pPr>
        <w:pStyle w:val="4"/>
        <w:numPr>
          <w:ilvl w:val="0"/>
          <w:numId w:val="0"/>
        </w:numPr>
        <w:tabs>
          <w:tab w:val="clear" w:pos="720"/>
        </w:tabs>
        <w:rPr>
          <w:rFonts w:ascii="宋体" w:hAnsi="宋体" w:cs="宋体"/>
          <w:sz w:val="28"/>
          <w:szCs w:val="28"/>
        </w:rPr>
      </w:pPr>
      <w:bookmarkStart w:id="136" w:name="_Toc13414"/>
      <w:bookmarkStart w:id="137" w:name="_Toc317237640"/>
      <w:r>
        <w:rPr>
          <w:rFonts w:hint="eastAsia" w:ascii="宋体" w:hAnsi="宋体" w:cs="宋体"/>
          <w:sz w:val="28"/>
          <w:szCs w:val="28"/>
        </w:rPr>
        <w:t>（二）供应商项目业绩表</w:t>
      </w:r>
      <w:bookmarkEnd w:id="136"/>
      <w:bookmarkEnd w:id="137"/>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4" w:type="dxa"/>
          <w:bottom w:w="0" w:type="dxa"/>
          <w:right w:w="54" w:type="dxa"/>
        </w:tblCellMar>
      </w:tblPr>
      <w:tblGrid>
        <w:gridCol w:w="1107"/>
        <w:gridCol w:w="1449"/>
        <w:gridCol w:w="1329"/>
        <w:gridCol w:w="1169"/>
        <w:gridCol w:w="1268"/>
        <w:gridCol w:w="9"/>
        <w:gridCol w:w="1365"/>
        <w:gridCol w:w="9"/>
        <w:gridCol w:w="1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782" w:hRule="atLeast"/>
          <w:jc w:val="center"/>
        </w:trPr>
        <w:tc>
          <w:tcPr>
            <w:tcW w:w="1107" w:type="dxa"/>
            <w:noWrap/>
            <w:vAlign w:val="center"/>
          </w:tcPr>
          <w:p>
            <w:pPr>
              <w:spacing w:line="360" w:lineRule="auto"/>
              <w:ind w:firstLine="120" w:firstLineChars="50"/>
              <w:jc w:val="center"/>
              <w:rPr>
                <w:rFonts w:ascii="宋体" w:hAnsi="宋体" w:cs="宋体"/>
                <w:b/>
                <w:kern w:val="0"/>
                <w:sz w:val="24"/>
                <w:szCs w:val="24"/>
              </w:rPr>
            </w:pPr>
            <w:r>
              <w:rPr>
                <w:rFonts w:hint="eastAsia" w:ascii="宋体" w:hAnsi="宋体" w:cs="宋体"/>
                <w:b/>
                <w:kern w:val="0"/>
                <w:sz w:val="24"/>
                <w:szCs w:val="24"/>
              </w:rPr>
              <w:t>日期</w:t>
            </w:r>
          </w:p>
        </w:tc>
        <w:tc>
          <w:tcPr>
            <w:tcW w:w="1449" w:type="dxa"/>
            <w:noWrap/>
            <w:vAlign w:val="center"/>
          </w:tcPr>
          <w:p>
            <w:pPr>
              <w:spacing w:line="360" w:lineRule="auto"/>
              <w:jc w:val="center"/>
              <w:rPr>
                <w:rFonts w:ascii="宋体" w:hAnsi="宋体" w:cs="宋体"/>
                <w:b/>
                <w:kern w:val="0"/>
                <w:sz w:val="24"/>
                <w:szCs w:val="24"/>
              </w:rPr>
            </w:pPr>
            <w:r>
              <w:rPr>
                <w:rFonts w:hint="eastAsia" w:ascii="宋体" w:hAnsi="宋体" w:cs="宋体"/>
                <w:b/>
                <w:kern w:val="0"/>
                <w:sz w:val="24"/>
                <w:szCs w:val="24"/>
              </w:rPr>
              <w:t>单位名称</w:t>
            </w:r>
          </w:p>
        </w:tc>
        <w:tc>
          <w:tcPr>
            <w:tcW w:w="1329" w:type="dxa"/>
            <w:noWrap/>
            <w:vAlign w:val="center"/>
          </w:tcPr>
          <w:p>
            <w:pPr>
              <w:spacing w:line="360" w:lineRule="auto"/>
              <w:jc w:val="center"/>
              <w:rPr>
                <w:rFonts w:ascii="宋体" w:hAnsi="宋体" w:cs="宋体"/>
                <w:b/>
                <w:kern w:val="0"/>
                <w:sz w:val="24"/>
                <w:szCs w:val="24"/>
              </w:rPr>
            </w:pPr>
            <w:r>
              <w:rPr>
                <w:rFonts w:hint="eastAsia" w:ascii="宋体" w:hAnsi="宋体" w:cs="宋体"/>
                <w:b/>
                <w:kern w:val="0"/>
                <w:sz w:val="24"/>
                <w:szCs w:val="24"/>
              </w:rPr>
              <w:t>项目名称</w:t>
            </w:r>
          </w:p>
        </w:tc>
        <w:tc>
          <w:tcPr>
            <w:tcW w:w="1169" w:type="dxa"/>
            <w:noWrap/>
            <w:vAlign w:val="center"/>
          </w:tcPr>
          <w:p>
            <w:pPr>
              <w:spacing w:line="360" w:lineRule="auto"/>
              <w:jc w:val="center"/>
              <w:rPr>
                <w:rFonts w:ascii="宋体" w:hAnsi="宋体" w:cs="宋体"/>
                <w:b/>
                <w:kern w:val="0"/>
                <w:sz w:val="24"/>
                <w:szCs w:val="24"/>
              </w:rPr>
            </w:pPr>
            <w:r>
              <w:rPr>
                <w:rFonts w:hint="eastAsia" w:ascii="宋体" w:hAnsi="宋体" w:cs="宋体"/>
                <w:b/>
                <w:kern w:val="0"/>
                <w:sz w:val="24"/>
                <w:szCs w:val="24"/>
              </w:rPr>
              <w:t>完成时间</w:t>
            </w:r>
          </w:p>
        </w:tc>
        <w:tc>
          <w:tcPr>
            <w:tcW w:w="1268" w:type="dxa"/>
            <w:noWrap/>
            <w:vAlign w:val="center"/>
          </w:tcPr>
          <w:p>
            <w:pPr>
              <w:spacing w:line="360" w:lineRule="auto"/>
              <w:ind w:firstLine="120" w:firstLineChars="50"/>
              <w:jc w:val="center"/>
              <w:rPr>
                <w:rFonts w:ascii="宋体" w:hAnsi="宋体" w:cs="宋体"/>
                <w:b/>
                <w:kern w:val="0"/>
                <w:sz w:val="24"/>
                <w:szCs w:val="24"/>
              </w:rPr>
            </w:pPr>
            <w:r>
              <w:rPr>
                <w:rFonts w:hint="eastAsia" w:ascii="宋体" w:hAnsi="宋体" w:cs="宋体"/>
                <w:b/>
                <w:kern w:val="0"/>
                <w:sz w:val="24"/>
                <w:szCs w:val="24"/>
              </w:rPr>
              <w:t>合同金额</w:t>
            </w:r>
          </w:p>
        </w:tc>
        <w:tc>
          <w:tcPr>
            <w:tcW w:w="1383" w:type="dxa"/>
            <w:gridSpan w:val="3"/>
            <w:noWrap/>
            <w:vAlign w:val="center"/>
          </w:tcPr>
          <w:p>
            <w:pPr>
              <w:spacing w:line="360" w:lineRule="auto"/>
              <w:jc w:val="center"/>
              <w:rPr>
                <w:rFonts w:ascii="宋体" w:hAnsi="宋体" w:cs="宋体"/>
                <w:b/>
                <w:kern w:val="0"/>
                <w:sz w:val="24"/>
                <w:szCs w:val="24"/>
              </w:rPr>
            </w:pPr>
            <w:r>
              <w:rPr>
                <w:rFonts w:hint="eastAsia" w:ascii="宋体" w:hAnsi="宋体" w:cs="宋体"/>
                <w:b/>
                <w:kern w:val="0"/>
                <w:sz w:val="24"/>
                <w:szCs w:val="24"/>
              </w:rPr>
              <w:t>完成项目质量</w:t>
            </w:r>
          </w:p>
        </w:tc>
        <w:tc>
          <w:tcPr>
            <w:tcW w:w="1032" w:type="dxa"/>
            <w:noWrap/>
            <w:vAlign w:val="center"/>
          </w:tcPr>
          <w:p>
            <w:pPr>
              <w:spacing w:line="360" w:lineRule="auto"/>
              <w:jc w:val="center"/>
              <w:rPr>
                <w:rFonts w:ascii="宋体" w:hAnsi="宋体" w:cs="宋体"/>
                <w:b/>
                <w:kern w:val="0"/>
                <w:sz w:val="24"/>
                <w:szCs w:val="24"/>
              </w:rPr>
            </w:pPr>
            <w:r>
              <w:rPr>
                <w:rFonts w:hint="eastAsia" w:ascii="宋体" w:hAnsi="宋体" w:cs="宋体"/>
                <w:b/>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740" w:hRule="atLeast"/>
          <w:jc w:val="center"/>
        </w:trPr>
        <w:tc>
          <w:tcPr>
            <w:tcW w:w="1107" w:type="dxa"/>
            <w:noWrap/>
            <w:vAlign w:val="center"/>
          </w:tcPr>
          <w:p>
            <w:pPr>
              <w:spacing w:line="360" w:lineRule="auto"/>
              <w:jc w:val="center"/>
              <w:rPr>
                <w:rFonts w:ascii="宋体" w:hAnsi="宋体" w:cs="宋体"/>
                <w:b/>
                <w:kern w:val="0"/>
                <w:sz w:val="28"/>
                <w:szCs w:val="28"/>
              </w:rPr>
            </w:pPr>
          </w:p>
        </w:tc>
        <w:tc>
          <w:tcPr>
            <w:tcW w:w="1449" w:type="dxa"/>
            <w:noWrap/>
            <w:vAlign w:val="center"/>
          </w:tcPr>
          <w:p>
            <w:pPr>
              <w:spacing w:line="360" w:lineRule="auto"/>
              <w:jc w:val="center"/>
              <w:rPr>
                <w:rFonts w:ascii="宋体" w:hAnsi="宋体" w:cs="宋体"/>
                <w:b/>
                <w:kern w:val="0"/>
                <w:sz w:val="28"/>
                <w:szCs w:val="28"/>
              </w:rPr>
            </w:pPr>
          </w:p>
        </w:tc>
        <w:tc>
          <w:tcPr>
            <w:tcW w:w="1329" w:type="dxa"/>
            <w:noWrap/>
            <w:vAlign w:val="center"/>
          </w:tcPr>
          <w:p>
            <w:pPr>
              <w:spacing w:line="360" w:lineRule="auto"/>
              <w:jc w:val="center"/>
              <w:rPr>
                <w:rFonts w:ascii="宋体" w:hAnsi="宋体" w:cs="宋体"/>
                <w:b/>
                <w:kern w:val="0"/>
                <w:sz w:val="28"/>
                <w:szCs w:val="28"/>
              </w:rPr>
            </w:pPr>
          </w:p>
        </w:tc>
        <w:tc>
          <w:tcPr>
            <w:tcW w:w="1169" w:type="dxa"/>
            <w:noWrap/>
            <w:vAlign w:val="center"/>
          </w:tcPr>
          <w:p>
            <w:pPr>
              <w:spacing w:line="360" w:lineRule="auto"/>
              <w:jc w:val="center"/>
              <w:rPr>
                <w:rFonts w:ascii="宋体" w:hAnsi="宋体" w:cs="宋体"/>
                <w:b/>
                <w:kern w:val="0"/>
                <w:sz w:val="28"/>
                <w:szCs w:val="28"/>
              </w:rPr>
            </w:pPr>
          </w:p>
        </w:tc>
        <w:tc>
          <w:tcPr>
            <w:tcW w:w="1268" w:type="dxa"/>
            <w:noWrap/>
            <w:vAlign w:val="center"/>
          </w:tcPr>
          <w:p>
            <w:pPr>
              <w:spacing w:line="360" w:lineRule="auto"/>
              <w:jc w:val="center"/>
              <w:rPr>
                <w:rFonts w:ascii="宋体" w:hAnsi="宋体" w:cs="宋体"/>
                <w:b/>
                <w:kern w:val="0"/>
                <w:sz w:val="28"/>
                <w:szCs w:val="28"/>
              </w:rPr>
            </w:pPr>
          </w:p>
        </w:tc>
        <w:tc>
          <w:tcPr>
            <w:tcW w:w="1383" w:type="dxa"/>
            <w:gridSpan w:val="3"/>
            <w:noWrap/>
            <w:vAlign w:val="center"/>
          </w:tcPr>
          <w:p>
            <w:pPr>
              <w:spacing w:line="360" w:lineRule="auto"/>
              <w:jc w:val="center"/>
              <w:rPr>
                <w:rFonts w:ascii="宋体" w:hAnsi="宋体" w:cs="宋体"/>
                <w:b/>
                <w:kern w:val="0"/>
                <w:sz w:val="28"/>
                <w:szCs w:val="28"/>
              </w:rPr>
            </w:pPr>
          </w:p>
        </w:tc>
        <w:tc>
          <w:tcPr>
            <w:tcW w:w="1032" w:type="dxa"/>
            <w:noWrap/>
            <w:vAlign w:val="center"/>
          </w:tcPr>
          <w:p>
            <w:pPr>
              <w:spacing w:line="360" w:lineRule="auto"/>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740" w:hRule="atLeast"/>
          <w:jc w:val="center"/>
        </w:trPr>
        <w:tc>
          <w:tcPr>
            <w:tcW w:w="1107" w:type="dxa"/>
            <w:noWrap/>
            <w:vAlign w:val="center"/>
          </w:tcPr>
          <w:p>
            <w:pPr>
              <w:spacing w:line="360" w:lineRule="auto"/>
              <w:jc w:val="center"/>
              <w:rPr>
                <w:rFonts w:ascii="宋体" w:hAnsi="宋体" w:cs="宋体"/>
              </w:rPr>
            </w:pPr>
          </w:p>
        </w:tc>
        <w:tc>
          <w:tcPr>
            <w:tcW w:w="1449" w:type="dxa"/>
            <w:noWrap/>
            <w:vAlign w:val="center"/>
          </w:tcPr>
          <w:p>
            <w:pPr>
              <w:spacing w:line="360" w:lineRule="auto"/>
              <w:jc w:val="center"/>
              <w:rPr>
                <w:rFonts w:ascii="宋体" w:hAnsi="宋体" w:cs="宋体"/>
              </w:rPr>
            </w:pPr>
          </w:p>
        </w:tc>
        <w:tc>
          <w:tcPr>
            <w:tcW w:w="1329" w:type="dxa"/>
            <w:noWrap/>
            <w:vAlign w:val="center"/>
          </w:tcPr>
          <w:p>
            <w:pPr>
              <w:spacing w:line="360" w:lineRule="auto"/>
              <w:jc w:val="center"/>
              <w:rPr>
                <w:rFonts w:ascii="宋体" w:hAnsi="宋体" w:cs="宋体"/>
              </w:rPr>
            </w:pPr>
          </w:p>
        </w:tc>
        <w:tc>
          <w:tcPr>
            <w:tcW w:w="1169" w:type="dxa"/>
            <w:noWrap/>
            <w:vAlign w:val="center"/>
          </w:tcPr>
          <w:p>
            <w:pPr>
              <w:spacing w:line="360" w:lineRule="auto"/>
              <w:jc w:val="center"/>
              <w:rPr>
                <w:rFonts w:ascii="宋体" w:hAnsi="宋体" w:cs="宋体"/>
              </w:rPr>
            </w:pPr>
          </w:p>
        </w:tc>
        <w:tc>
          <w:tcPr>
            <w:tcW w:w="1268" w:type="dxa"/>
            <w:noWrap/>
            <w:vAlign w:val="center"/>
          </w:tcPr>
          <w:p>
            <w:pPr>
              <w:spacing w:line="360" w:lineRule="auto"/>
              <w:jc w:val="center"/>
              <w:rPr>
                <w:rFonts w:ascii="宋体" w:hAnsi="宋体" w:cs="宋体"/>
              </w:rPr>
            </w:pPr>
          </w:p>
        </w:tc>
        <w:tc>
          <w:tcPr>
            <w:tcW w:w="1383" w:type="dxa"/>
            <w:gridSpan w:val="3"/>
            <w:noWrap/>
            <w:vAlign w:val="center"/>
          </w:tcPr>
          <w:p>
            <w:pPr>
              <w:spacing w:line="360" w:lineRule="auto"/>
              <w:jc w:val="center"/>
              <w:rPr>
                <w:rFonts w:ascii="宋体" w:hAnsi="宋体" w:cs="宋体"/>
              </w:rPr>
            </w:pPr>
          </w:p>
        </w:tc>
        <w:tc>
          <w:tcPr>
            <w:tcW w:w="1032" w:type="dxa"/>
            <w:noWrap/>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740" w:hRule="atLeast"/>
          <w:jc w:val="center"/>
        </w:trPr>
        <w:tc>
          <w:tcPr>
            <w:tcW w:w="1107" w:type="dxa"/>
            <w:noWrap/>
            <w:vAlign w:val="center"/>
          </w:tcPr>
          <w:p>
            <w:pPr>
              <w:spacing w:line="360" w:lineRule="auto"/>
              <w:jc w:val="center"/>
              <w:rPr>
                <w:rFonts w:ascii="宋体" w:hAnsi="宋体" w:cs="宋体"/>
              </w:rPr>
            </w:pPr>
          </w:p>
        </w:tc>
        <w:tc>
          <w:tcPr>
            <w:tcW w:w="1449" w:type="dxa"/>
            <w:noWrap/>
            <w:vAlign w:val="center"/>
          </w:tcPr>
          <w:p>
            <w:pPr>
              <w:spacing w:line="360" w:lineRule="auto"/>
              <w:jc w:val="center"/>
              <w:rPr>
                <w:rFonts w:ascii="宋体" w:hAnsi="宋体" w:cs="宋体"/>
              </w:rPr>
            </w:pPr>
          </w:p>
        </w:tc>
        <w:tc>
          <w:tcPr>
            <w:tcW w:w="1329" w:type="dxa"/>
            <w:noWrap/>
            <w:vAlign w:val="center"/>
          </w:tcPr>
          <w:p>
            <w:pPr>
              <w:spacing w:line="360" w:lineRule="auto"/>
              <w:jc w:val="center"/>
              <w:rPr>
                <w:rFonts w:ascii="宋体" w:hAnsi="宋体" w:cs="宋体"/>
              </w:rPr>
            </w:pPr>
          </w:p>
        </w:tc>
        <w:tc>
          <w:tcPr>
            <w:tcW w:w="1169" w:type="dxa"/>
            <w:noWrap/>
            <w:vAlign w:val="center"/>
          </w:tcPr>
          <w:p>
            <w:pPr>
              <w:spacing w:line="360" w:lineRule="auto"/>
              <w:jc w:val="center"/>
              <w:rPr>
                <w:rFonts w:ascii="宋体" w:hAnsi="宋体" w:cs="宋体"/>
              </w:rPr>
            </w:pPr>
          </w:p>
        </w:tc>
        <w:tc>
          <w:tcPr>
            <w:tcW w:w="1277" w:type="dxa"/>
            <w:gridSpan w:val="2"/>
            <w:noWrap/>
            <w:vAlign w:val="center"/>
          </w:tcPr>
          <w:p>
            <w:pPr>
              <w:spacing w:line="360" w:lineRule="auto"/>
              <w:jc w:val="center"/>
              <w:rPr>
                <w:rFonts w:ascii="宋体" w:hAnsi="宋体" w:cs="宋体"/>
              </w:rPr>
            </w:pPr>
          </w:p>
        </w:tc>
        <w:tc>
          <w:tcPr>
            <w:tcW w:w="1374" w:type="dxa"/>
            <w:gridSpan w:val="2"/>
            <w:noWrap/>
            <w:vAlign w:val="center"/>
          </w:tcPr>
          <w:p>
            <w:pPr>
              <w:spacing w:line="360" w:lineRule="auto"/>
              <w:jc w:val="center"/>
              <w:rPr>
                <w:rFonts w:ascii="宋体" w:hAnsi="宋体" w:cs="宋体"/>
              </w:rPr>
            </w:pPr>
          </w:p>
        </w:tc>
        <w:tc>
          <w:tcPr>
            <w:tcW w:w="1032" w:type="dxa"/>
            <w:noWrap/>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740" w:hRule="atLeast"/>
          <w:jc w:val="center"/>
        </w:trPr>
        <w:tc>
          <w:tcPr>
            <w:tcW w:w="1107" w:type="dxa"/>
            <w:noWrap/>
            <w:vAlign w:val="center"/>
          </w:tcPr>
          <w:p>
            <w:pPr>
              <w:spacing w:line="360" w:lineRule="auto"/>
              <w:jc w:val="center"/>
              <w:rPr>
                <w:rFonts w:ascii="宋体" w:hAnsi="宋体" w:cs="宋体"/>
              </w:rPr>
            </w:pPr>
          </w:p>
        </w:tc>
        <w:tc>
          <w:tcPr>
            <w:tcW w:w="1449" w:type="dxa"/>
            <w:noWrap/>
            <w:vAlign w:val="center"/>
          </w:tcPr>
          <w:p>
            <w:pPr>
              <w:spacing w:line="360" w:lineRule="auto"/>
              <w:jc w:val="center"/>
              <w:rPr>
                <w:rFonts w:ascii="宋体" w:hAnsi="宋体" w:cs="宋体"/>
              </w:rPr>
            </w:pPr>
          </w:p>
        </w:tc>
        <w:tc>
          <w:tcPr>
            <w:tcW w:w="1329" w:type="dxa"/>
            <w:noWrap/>
            <w:vAlign w:val="center"/>
          </w:tcPr>
          <w:p>
            <w:pPr>
              <w:spacing w:line="360" w:lineRule="auto"/>
              <w:jc w:val="center"/>
              <w:rPr>
                <w:rFonts w:ascii="宋体" w:hAnsi="宋体" w:cs="宋体"/>
              </w:rPr>
            </w:pPr>
          </w:p>
        </w:tc>
        <w:tc>
          <w:tcPr>
            <w:tcW w:w="1169" w:type="dxa"/>
            <w:noWrap/>
            <w:vAlign w:val="center"/>
          </w:tcPr>
          <w:p>
            <w:pPr>
              <w:spacing w:line="360" w:lineRule="auto"/>
              <w:jc w:val="center"/>
              <w:rPr>
                <w:rFonts w:ascii="宋体" w:hAnsi="宋体" w:cs="宋体"/>
              </w:rPr>
            </w:pPr>
          </w:p>
        </w:tc>
        <w:tc>
          <w:tcPr>
            <w:tcW w:w="1277" w:type="dxa"/>
            <w:gridSpan w:val="2"/>
            <w:noWrap/>
            <w:vAlign w:val="center"/>
          </w:tcPr>
          <w:p>
            <w:pPr>
              <w:spacing w:line="360" w:lineRule="auto"/>
              <w:jc w:val="center"/>
              <w:rPr>
                <w:rFonts w:ascii="宋体" w:hAnsi="宋体" w:cs="宋体"/>
              </w:rPr>
            </w:pPr>
          </w:p>
        </w:tc>
        <w:tc>
          <w:tcPr>
            <w:tcW w:w="1365" w:type="dxa"/>
            <w:noWrap/>
            <w:vAlign w:val="center"/>
          </w:tcPr>
          <w:p>
            <w:pPr>
              <w:spacing w:line="360" w:lineRule="auto"/>
              <w:jc w:val="center"/>
              <w:rPr>
                <w:rFonts w:ascii="宋体" w:hAnsi="宋体" w:cs="宋体"/>
              </w:rPr>
            </w:pPr>
          </w:p>
        </w:tc>
        <w:tc>
          <w:tcPr>
            <w:tcW w:w="1041" w:type="dxa"/>
            <w:gridSpan w:val="2"/>
            <w:noWrap/>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740" w:hRule="atLeast"/>
          <w:jc w:val="center"/>
        </w:trPr>
        <w:tc>
          <w:tcPr>
            <w:tcW w:w="1107" w:type="dxa"/>
            <w:noWrap/>
            <w:vAlign w:val="center"/>
          </w:tcPr>
          <w:p>
            <w:pPr>
              <w:spacing w:line="360" w:lineRule="auto"/>
              <w:jc w:val="center"/>
              <w:rPr>
                <w:rFonts w:ascii="宋体" w:hAnsi="宋体" w:cs="宋体"/>
              </w:rPr>
            </w:pPr>
          </w:p>
        </w:tc>
        <w:tc>
          <w:tcPr>
            <w:tcW w:w="1449" w:type="dxa"/>
            <w:noWrap/>
            <w:vAlign w:val="center"/>
          </w:tcPr>
          <w:p>
            <w:pPr>
              <w:spacing w:line="360" w:lineRule="auto"/>
              <w:jc w:val="center"/>
              <w:rPr>
                <w:rFonts w:ascii="宋体" w:hAnsi="宋体" w:cs="宋体"/>
              </w:rPr>
            </w:pPr>
          </w:p>
        </w:tc>
        <w:tc>
          <w:tcPr>
            <w:tcW w:w="1329" w:type="dxa"/>
            <w:noWrap/>
            <w:vAlign w:val="center"/>
          </w:tcPr>
          <w:p>
            <w:pPr>
              <w:spacing w:line="360" w:lineRule="auto"/>
              <w:jc w:val="center"/>
              <w:rPr>
                <w:rFonts w:ascii="宋体" w:hAnsi="宋体" w:cs="宋体"/>
              </w:rPr>
            </w:pPr>
          </w:p>
        </w:tc>
        <w:tc>
          <w:tcPr>
            <w:tcW w:w="1169" w:type="dxa"/>
            <w:noWrap/>
            <w:vAlign w:val="center"/>
          </w:tcPr>
          <w:p>
            <w:pPr>
              <w:spacing w:line="360" w:lineRule="auto"/>
              <w:jc w:val="center"/>
              <w:rPr>
                <w:rFonts w:ascii="宋体" w:hAnsi="宋体" w:cs="宋体"/>
              </w:rPr>
            </w:pPr>
          </w:p>
        </w:tc>
        <w:tc>
          <w:tcPr>
            <w:tcW w:w="1277" w:type="dxa"/>
            <w:gridSpan w:val="2"/>
            <w:noWrap/>
            <w:vAlign w:val="center"/>
          </w:tcPr>
          <w:p>
            <w:pPr>
              <w:spacing w:line="360" w:lineRule="auto"/>
              <w:jc w:val="center"/>
              <w:rPr>
                <w:rFonts w:ascii="宋体" w:hAnsi="宋体" w:cs="宋体"/>
              </w:rPr>
            </w:pPr>
          </w:p>
        </w:tc>
        <w:tc>
          <w:tcPr>
            <w:tcW w:w="1365" w:type="dxa"/>
            <w:noWrap/>
            <w:vAlign w:val="center"/>
          </w:tcPr>
          <w:p>
            <w:pPr>
              <w:spacing w:line="360" w:lineRule="auto"/>
              <w:jc w:val="center"/>
              <w:rPr>
                <w:rFonts w:ascii="宋体" w:hAnsi="宋体" w:cs="宋体"/>
              </w:rPr>
            </w:pPr>
          </w:p>
        </w:tc>
        <w:tc>
          <w:tcPr>
            <w:tcW w:w="1041" w:type="dxa"/>
            <w:gridSpan w:val="2"/>
            <w:noWrap/>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740" w:hRule="atLeast"/>
          <w:jc w:val="center"/>
        </w:trPr>
        <w:tc>
          <w:tcPr>
            <w:tcW w:w="1107" w:type="dxa"/>
            <w:noWrap/>
            <w:vAlign w:val="center"/>
          </w:tcPr>
          <w:p>
            <w:pPr>
              <w:spacing w:line="360" w:lineRule="auto"/>
              <w:jc w:val="center"/>
              <w:rPr>
                <w:rFonts w:ascii="宋体" w:hAnsi="宋体" w:cs="宋体"/>
              </w:rPr>
            </w:pPr>
          </w:p>
        </w:tc>
        <w:tc>
          <w:tcPr>
            <w:tcW w:w="1449" w:type="dxa"/>
            <w:noWrap/>
            <w:vAlign w:val="center"/>
          </w:tcPr>
          <w:p>
            <w:pPr>
              <w:spacing w:line="360" w:lineRule="auto"/>
              <w:jc w:val="center"/>
              <w:rPr>
                <w:rFonts w:ascii="宋体" w:hAnsi="宋体" w:cs="宋体"/>
              </w:rPr>
            </w:pPr>
          </w:p>
        </w:tc>
        <w:tc>
          <w:tcPr>
            <w:tcW w:w="1329" w:type="dxa"/>
            <w:noWrap/>
            <w:vAlign w:val="center"/>
          </w:tcPr>
          <w:p>
            <w:pPr>
              <w:spacing w:line="360" w:lineRule="auto"/>
              <w:jc w:val="center"/>
              <w:rPr>
                <w:rFonts w:ascii="宋体" w:hAnsi="宋体" w:cs="宋体"/>
              </w:rPr>
            </w:pPr>
          </w:p>
        </w:tc>
        <w:tc>
          <w:tcPr>
            <w:tcW w:w="1169" w:type="dxa"/>
            <w:noWrap/>
            <w:vAlign w:val="center"/>
          </w:tcPr>
          <w:p>
            <w:pPr>
              <w:spacing w:line="360" w:lineRule="auto"/>
              <w:jc w:val="center"/>
              <w:rPr>
                <w:rFonts w:ascii="宋体" w:hAnsi="宋体" w:cs="宋体"/>
              </w:rPr>
            </w:pPr>
          </w:p>
        </w:tc>
        <w:tc>
          <w:tcPr>
            <w:tcW w:w="1277" w:type="dxa"/>
            <w:gridSpan w:val="2"/>
            <w:noWrap/>
            <w:vAlign w:val="center"/>
          </w:tcPr>
          <w:p>
            <w:pPr>
              <w:spacing w:line="360" w:lineRule="auto"/>
              <w:jc w:val="center"/>
              <w:rPr>
                <w:rFonts w:ascii="宋体" w:hAnsi="宋体" w:cs="宋体"/>
              </w:rPr>
            </w:pPr>
          </w:p>
        </w:tc>
        <w:tc>
          <w:tcPr>
            <w:tcW w:w="1365" w:type="dxa"/>
            <w:noWrap/>
            <w:vAlign w:val="center"/>
          </w:tcPr>
          <w:p>
            <w:pPr>
              <w:spacing w:line="360" w:lineRule="auto"/>
              <w:jc w:val="center"/>
              <w:rPr>
                <w:rFonts w:ascii="宋体" w:hAnsi="宋体" w:cs="宋体"/>
              </w:rPr>
            </w:pPr>
          </w:p>
        </w:tc>
        <w:tc>
          <w:tcPr>
            <w:tcW w:w="1041" w:type="dxa"/>
            <w:gridSpan w:val="2"/>
            <w:noWrap/>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740" w:hRule="atLeast"/>
          <w:jc w:val="center"/>
        </w:trPr>
        <w:tc>
          <w:tcPr>
            <w:tcW w:w="1107" w:type="dxa"/>
            <w:noWrap/>
            <w:vAlign w:val="center"/>
          </w:tcPr>
          <w:p>
            <w:pPr>
              <w:spacing w:line="360" w:lineRule="auto"/>
              <w:jc w:val="center"/>
              <w:rPr>
                <w:rFonts w:ascii="宋体" w:hAnsi="宋体" w:cs="宋体"/>
              </w:rPr>
            </w:pPr>
          </w:p>
        </w:tc>
        <w:tc>
          <w:tcPr>
            <w:tcW w:w="1449" w:type="dxa"/>
            <w:noWrap/>
            <w:vAlign w:val="center"/>
          </w:tcPr>
          <w:p>
            <w:pPr>
              <w:spacing w:line="360" w:lineRule="auto"/>
              <w:jc w:val="center"/>
              <w:rPr>
                <w:rFonts w:ascii="宋体" w:hAnsi="宋体" w:cs="宋体"/>
              </w:rPr>
            </w:pPr>
          </w:p>
        </w:tc>
        <w:tc>
          <w:tcPr>
            <w:tcW w:w="1329" w:type="dxa"/>
            <w:noWrap/>
            <w:vAlign w:val="center"/>
          </w:tcPr>
          <w:p>
            <w:pPr>
              <w:spacing w:line="360" w:lineRule="auto"/>
              <w:jc w:val="center"/>
              <w:rPr>
                <w:rFonts w:ascii="宋体" w:hAnsi="宋体" w:cs="宋体"/>
              </w:rPr>
            </w:pPr>
          </w:p>
        </w:tc>
        <w:tc>
          <w:tcPr>
            <w:tcW w:w="1169" w:type="dxa"/>
            <w:noWrap/>
            <w:vAlign w:val="center"/>
          </w:tcPr>
          <w:p>
            <w:pPr>
              <w:spacing w:line="360" w:lineRule="auto"/>
              <w:jc w:val="center"/>
              <w:rPr>
                <w:rFonts w:ascii="宋体" w:hAnsi="宋体" w:cs="宋体"/>
              </w:rPr>
            </w:pPr>
          </w:p>
        </w:tc>
        <w:tc>
          <w:tcPr>
            <w:tcW w:w="1277" w:type="dxa"/>
            <w:gridSpan w:val="2"/>
            <w:noWrap/>
            <w:vAlign w:val="center"/>
          </w:tcPr>
          <w:p>
            <w:pPr>
              <w:spacing w:line="360" w:lineRule="auto"/>
              <w:jc w:val="center"/>
              <w:rPr>
                <w:rFonts w:ascii="宋体" w:hAnsi="宋体" w:cs="宋体"/>
              </w:rPr>
            </w:pPr>
          </w:p>
        </w:tc>
        <w:tc>
          <w:tcPr>
            <w:tcW w:w="1365" w:type="dxa"/>
            <w:noWrap/>
            <w:vAlign w:val="center"/>
          </w:tcPr>
          <w:p>
            <w:pPr>
              <w:spacing w:line="360" w:lineRule="auto"/>
              <w:jc w:val="center"/>
              <w:rPr>
                <w:rFonts w:ascii="宋体" w:hAnsi="宋体" w:cs="宋体"/>
              </w:rPr>
            </w:pPr>
          </w:p>
        </w:tc>
        <w:tc>
          <w:tcPr>
            <w:tcW w:w="1041" w:type="dxa"/>
            <w:gridSpan w:val="2"/>
            <w:noWrap/>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4" w:type="dxa"/>
            <w:bottom w:w="0" w:type="dxa"/>
            <w:right w:w="54" w:type="dxa"/>
          </w:tblCellMar>
        </w:tblPrEx>
        <w:trPr>
          <w:cantSplit/>
          <w:trHeight w:val="753" w:hRule="atLeast"/>
          <w:jc w:val="center"/>
        </w:trPr>
        <w:tc>
          <w:tcPr>
            <w:tcW w:w="1107" w:type="dxa"/>
            <w:noWrap/>
            <w:vAlign w:val="center"/>
          </w:tcPr>
          <w:p>
            <w:pPr>
              <w:spacing w:line="360" w:lineRule="auto"/>
              <w:jc w:val="center"/>
              <w:rPr>
                <w:rFonts w:ascii="宋体" w:hAnsi="宋体" w:cs="宋体"/>
              </w:rPr>
            </w:pPr>
          </w:p>
        </w:tc>
        <w:tc>
          <w:tcPr>
            <w:tcW w:w="1449" w:type="dxa"/>
            <w:noWrap/>
            <w:vAlign w:val="center"/>
          </w:tcPr>
          <w:p>
            <w:pPr>
              <w:spacing w:line="360" w:lineRule="auto"/>
              <w:jc w:val="center"/>
              <w:rPr>
                <w:rFonts w:ascii="宋体" w:hAnsi="宋体" w:cs="宋体"/>
              </w:rPr>
            </w:pPr>
          </w:p>
        </w:tc>
        <w:tc>
          <w:tcPr>
            <w:tcW w:w="1329" w:type="dxa"/>
            <w:noWrap/>
            <w:vAlign w:val="center"/>
          </w:tcPr>
          <w:p>
            <w:pPr>
              <w:spacing w:line="360" w:lineRule="auto"/>
              <w:jc w:val="center"/>
              <w:rPr>
                <w:rFonts w:ascii="宋体" w:hAnsi="宋体" w:cs="宋体"/>
              </w:rPr>
            </w:pPr>
          </w:p>
        </w:tc>
        <w:tc>
          <w:tcPr>
            <w:tcW w:w="1169" w:type="dxa"/>
            <w:noWrap/>
            <w:vAlign w:val="center"/>
          </w:tcPr>
          <w:p>
            <w:pPr>
              <w:spacing w:line="360" w:lineRule="auto"/>
              <w:jc w:val="center"/>
              <w:rPr>
                <w:rFonts w:ascii="宋体" w:hAnsi="宋体" w:cs="宋体"/>
              </w:rPr>
            </w:pPr>
          </w:p>
        </w:tc>
        <w:tc>
          <w:tcPr>
            <w:tcW w:w="1277" w:type="dxa"/>
            <w:gridSpan w:val="2"/>
            <w:noWrap/>
            <w:vAlign w:val="center"/>
          </w:tcPr>
          <w:p>
            <w:pPr>
              <w:spacing w:line="360" w:lineRule="auto"/>
              <w:jc w:val="center"/>
              <w:rPr>
                <w:rFonts w:ascii="宋体" w:hAnsi="宋体" w:cs="宋体"/>
              </w:rPr>
            </w:pPr>
          </w:p>
        </w:tc>
        <w:tc>
          <w:tcPr>
            <w:tcW w:w="1365" w:type="dxa"/>
            <w:noWrap/>
            <w:vAlign w:val="center"/>
          </w:tcPr>
          <w:p>
            <w:pPr>
              <w:spacing w:line="360" w:lineRule="auto"/>
              <w:jc w:val="center"/>
              <w:rPr>
                <w:rFonts w:ascii="宋体" w:hAnsi="宋体" w:cs="宋体"/>
              </w:rPr>
            </w:pPr>
          </w:p>
        </w:tc>
        <w:tc>
          <w:tcPr>
            <w:tcW w:w="1041" w:type="dxa"/>
            <w:gridSpan w:val="2"/>
            <w:noWrap/>
            <w:vAlign w:val="center"/>
          </w:tcPr>
          <w:p>
            <w:pPr>
              <w:spacing w:line="360" w:lineRule="auto"/>
              <w:jc w:val="center"/>
              <w:rPr>
                <w:rFonts w:ascii="宋体" w:hAnsi="宋体" w:cs="宋体"/>
              </w:rPr>
            </w:pPr>
          </w:p>
        </w:tc>
      </w:tr>
    </w:tbl>
    <w:p>
      <w:pPr>
        <w:rPr>
          <w:rFonts w:ascii="宋体" w:hAnsi="宋体" w:cs="宋体"/>
          <w:sz w:val="24"/>
          <w:szCs w:val="24"/>
        </w:rPr>
      </w:pPr>
    </w:p>
    <w:p>
      <w:pPr>
        <w:pStyle w:val="6"/>
        <w:numPr>
          <w:ilvl w:val="0"/>
          <w:numId w:val="9"/>
        </w:numPr>
        <w:rPr>
          <w:rFonts w:ascii="宋体" w:hAnsi="宋体" w:cs="宋体"/>
          <w:sz w:val="24"/>
          <w:szCs w:val="24"/>
        </w:rPr>
      </w:pPr>
      <w:r>
        <w:rPr>
          <w:rFonts w:hint="eastAsia" w:ascii="宋体" w:hAnsi="宋体" w:cs="宋体"/>
          <w:sz w:val="24"/>
          <w:szCs w:val="24"/>
        </w:rPr>
        <w:t>本表后附中标通知书或合同协议书。</w:t>
      </w:r>
    </w:p>
    <w:p>
      <w:pPr>
        <w:pStyle w:val="6"/>
        <w:ind w:firstLine="0"/>
        <w:rPr>
          <w:rFonts w:ascii="宋体" w:hAnsi="宋体" w:cs="宋体"/>
          <w:sz w:val="24"/>
          <w:szCs w:val="24"/>
        </w:rPr>
      </w:pPr>
    </w:p>
    <w:p>
      <w:pPr>
        <w:pStyle w:val="6"/>
        <w:ind w:firstLine="0"/>
        <w:rPr>
          <w:rFonts w:ascii="宋体" w:hAnsi="宋体" w:cs="宋体"/>
          <w:sz w:val="24"/>
          <w:szCs w:val="24"/>
        </w:rPr>
      </w:pPr>
    </w:p>
    <w:p>
      <w:pPr>
        <w:pStyle w:val="6"/>
        <w:ind w:firstLine="0"/>
        <w:rPr>
          <w:rFonts w:ascii="宋体" w:hAnsi="宋体" w:cs="宋体"/>
          <w:sz w:val="24"/>
          <w:szCs w:val="24"/>
        </w:rPr>
      </w:pPr>
    </w:p>
    <w:p>
      <w:pPr>
        <w:pStyle w:val="6"/>
        <w:ind w:firstLine="0"/>
        <w:rPr>
          <w:rFonts w:ascii="宋体" w:hAnsi="宋体" w:cs="宋体"/>
          <w:sz w:val="24"/>
          <w:szCs w:val="24"/>
        </w:rPr>
      </w:pPr>
    </w:p>
    <w:p>
      <w:pPr>
        <w:pStyle w:val="6"/>
        <w:ind w:firstLine="0"/>
        <w:rPr>
          <w:rFonts w:ascii="宋体" w:hAnsi="宋体" w:cs="宋体"/>
          <w:sz w:val="24"/>
          <w:szCs w:val="24"/>
        </w:rPr>
      </w:pPr>
    </w:p>
    <w:p>
      <w:pPr>
        <w:pStyle w:val="6"/>
        <w:ind w:firstLine="0"/>
        <w:rPr>
          <w:rFonts w:ascii="宋体" w:hAnsi="宋体" w:cs="宋体"/>
          <w:sz w:val="24"/>
          <w:szCs w:val="24"/>
        </w:rPr>
      </w:pPr>
    </w:p>
    <w:p>
      <w:pPr>
        <w:pStyle w:val="6"/>
        <w:ind w:firstLine="0"/>
        <w:rPr>
          <w:rFonts w:ascii="宋体" w:hAnsi="宋体" w:cs="宋体"/>
          <w:sz w:val="24"/>
          <w:szCs w:val="24"/>
        </w:rPr>
      </w:pPr>
    </w:p>
    <w:p>
      <w:pPr>
        <w:pStyle w:val="2"/>
        <w:keepNext w:val="0"/>
        <w:keepLines w:val="0"/>
        <w:jc w:val="center"/>
        <w:rPr>
          <w:rFonts w:cs="宋体"/>
          <w:color w:val="0C0C0C"/>
          <w:sz w:val="32"/>
        </w:rPr>
      </w:pPr>
      <w:bookmarkStart w:id="138" w:name="_Toc317237644"/>
      <w:bookmarkStart w:id="139" w:name="_Toc30199"/>
      <w:bookmarkStart w:id="140" w:name="_Toc14141"/>
    </w:p>
    <w:p>
      <w:pPr>
        <w:pStyle w:val="2"/>
        <w:keepNext w:val="0"/>
        <w:keepLines w:val="0"/>
        <w:jc w:val="center"/>
        <w:rPr>
          <w:rFonts w:cs="宋体"/>
          <w:color w:val="0C0C0C"/>
          <w:sz w:val="32"/>
        </w:rPr>
      </w:pPr>
    </w:p>
    <w:p>
      <w:pPr>
        <w:pStyle w:val="2"/>
        <w:keepNext w:val="0"/>
        <w:keepLines w:val="0"/>
        <w:jc w:val="center"/>
        <w:rPr>
          <w:rFonts w:cs="宋体"/>
          <w:color w:val="0C0C0C"/>
          <w:sz w:val="32"/>
        </w:rPr>
      </w:pPr>
    </w:p>
    <w:p>
      <w:pPr>
        <w:pStyle w:val="2"/>
        <w:keepNext w:val="0"/>
        <w:keepLines w:val="0"/>
        <w:jc w:val="center"/>
        <w:rPr>
          <w:rFonts w:cs="宋体"/>
          <w:color w:val="0C0C0C"/>
          <w:sz w:val="32"/>
        </w:rPr>
      </w:pPr>
      <w:r>
        <w:rPr>
          <w:rFonts w:hint="eastAsia" w:cs="宋体"/>
          <w:color w:val="0C0C0C"/>
          <w:sz w:val="32"/>
        </w:rPr>
        <w:t>三、技术</w:t>
      </w:r>
      <w:bookmarkEnd w:id="138"/>
      <w:bookmarkEnd w:id="139"/>
      <w:r>
        <w:rPr>
          <w:rFonts w:hint="eastAsia" w:cs="宋体"/>
          <w:color w:val="0C0C0C"/>
          <w:sz w:val="32"/>
        </w:rPr>
        <w:t>部分</w:t>
      </w:r>
      <w:bookmarkEnd w:id="140"/>
    </w:p>
    <w:p>
      <w:pPr>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技术部分至少含有投标人施工方案与技术措施、质量管理体系与措施、安全管理体系与措施、环保管理体系与措施、工程进度计划与措施。格式由投标人自行拟定。</w:t>
      </w:r>
    </w:p>
    <w:p>
      <w:pPr>
        <w:pStyle w:val="4"/>
        <w:numPr>
          <w:ilvl w:val="0"/>
          <w:numId w:val="0"/>
        </w:numPr>
        <w:tabs>
          <w:tab w:val="clear" w:pos="720"/>
        </w:tabs>
        <w:rPr>
          <w:rFonts w:ascii="宋体" w:hAnsi="宋体" w:cs="宋体"/>
          <w:sz w:val="28"/>
          <w:szCs w:val="28"/>
        </w:rPr>
      </w:pPr>
    </w:p>
    <w:p>
      <w:pPr>
        <w:pStyle w:val="6"/>
        <w:rPr>
          <w:rFonts w:ascii="宋体" w:hAnsi="宋体" w:cs="宋体"/>
          <w:b/>
          <w:sz w:val="28"/>
          <w:szCs w:val="28"/>
        </w:rPr>
      </w:pPr>
    </w:p>
    <w:p>
      <w:pPr>
        <w:pStyle w:val="6"/>
        <w:rPr>
          <w:rFonts w:ascii="宋体" w:hAnsi="宋体" w:cs="宋体"/>
          <w:b/>
          <w:sz w:val="28"/>
          <w:szCs w:val="28"/>
        </w:rPr>
      </w:pPr>
    </w:p>
    <w:p>
      <w:pPr>
        <w:pStyle w:val="6"/>
        <w:rPr>
          <w:rFonts w:ascii="宋体" w:hAnsi="宋体" w:cs="宋体"/>
          <w:b/>
          <w:sz w:val="28"/>
          <w:szCs w:val="28"/>
        </w:rPr>
      </w:pPr>
    </w:p>
    <w:p>
      <w:pPr>
        <w:pStyle w:val="6"/>
        <w:rPr>
          <w:rFonts w:ascii="宋体" w:hAnsi="宋体" w:cs="宋体"/>
          <w:b/>
          <w:sz w:val="28"/>
          <w:szCs w:val="28"/>
        </w:rPr>
      </w:pPr>
    </w:p>
    <w:p>
      <w:pPr>
        <w:pStyle w:val="6"/>
        <w:rPr>
          <w:rFonts w:ascii="宋体" w:hAnsi="宋体" w:cs="宋体"/>
          <w:b/>
          <w:sz w:val="28"/>
          <w:szCs w:val="28"/>
        </w:rPr>
      </w:pPr>
    </w:p>
    <w:p>
      <w:pPr>
        <w:pStyle w:val="6"/>
        <w:rPr>
          <w:rFonts w:ascii="宋体" w:hAnsi="宋体" w:cs="宋体"/>
          <w:b/>
          <w:sz w:val="28"/>
          <w:szCs w:val="28"/>
        </w:rPr>
      </w:pPr>
    </w:p>
    <w:p>
      <w:pPr>
        <w:pStyle w:val="6"/>
        <w:rPr>
          <w:rFonts w:ascii="宋体" w:hAnsi="宋体" w:cs="宋体"/>
          <w:b/>
          <w:sz w:val="28"/>
          <w:szCs w:val="28"/>
        </w:rPr>
      </w:pPr>
    </w:p>
    <w:p>
      <w:pPr>
        <w:pStyle w:val="6"/>
        <w:rPr>
          <w:rFonts w:ascii="宋体" w:hAnsi="宋体" w:cs="宋体"/>
          <w:b/>
          <w:sz w:val="28"/>
          <w:szCs w:val="28"/>
        </w:rPr>
      </w:pPr>
    </w:p>
    <w:p>
      <w:pPr>
        <w:pStyle w:val="6"/>
        <w:rPr>
          <w:rFonts w:ascii="宋体" w:hAnsi="宋体" w:cs="宋体"/>
          <w:b/>
          <w:sz w:val="28"/>
          <w:szCs w:val="28"/>
        </w:rPr>
      </w:pPr>
    </w:p>
    <w:p>
      <w:pPr>
        <w:pStyle w:val="6"/>
        <w:rPr>
          <w:rFonts w:ascii="宋体" w:hAnsi="宋体" w:cs="宋体"/>
          <w:b/>
          <w:sz w:val="28"/>
          <w:szCs w:val="28"/>
        </w:rPr>
      </w:pPr>
    </w:p>
    <w:p>
      <w:pPr>
        <w:pStyle w:val="6"/>
        <w:rPr>
          <w:rFonts w:ascii="宋体" w:hAnsi="宋体" w:cs="宋体"/>
          <w:b/>
          <w:sz w:val="28"/>
          <w:szCs w:val="28"/>
        </w:rPr>
      </w:pPr>
    </w:p>
    <w:p>
      <w:pPr>
        <w:pStyle w:val="6"/>
        <w:rPr>
          <w:rFonts w:ascii="宋体" w:hAnsi="宋体" w:cs="宋体"/>
          <w:b/>
          <w:sz w:val="28"/>
          <w:szCs w:val="28"/>
        </w:rPr>
      </w:pPr>
    </w:p>
    <w:p>
      <w:pPr>
        <w:pStyle w:val="6"/>
        <w:rPr>
          <w:rFonts w:ascii="宋体" w:hAnsi="宋体" w:cs="宋体"/>
          <w:b/>
          <w:sz w:val="28"/>
          <w:szCs w:val="28"/>
        </w:rPr>
      </w:pPr>
    </w:p>
    <w:p>
      <w:pPr>
        <w:pStyle w:val="6"/>
        <w:rPr>
          <w:rFonts w:ascii="宋体" w:hAnsi="宋体" w:cs="宋体"/>
          <w:b/>
          <w:sz w:val="28"/>
          <w:szCs w:val="28"/>
        </w:rPr>
      </w:pPr>
    </w:p>
    <w:p>
      <w:pPr>
        <w:pStyle w:val="6"/>
        <w:rPr>
          <w:rFonts w:ascii="宋体" w:hAnsi="宋体" w:cs="宋体"/>
          <w:b/>
          <w:sz w:val="28"/>
          <w:szCs w:val="28"/>
        </w:rPr>
      </w:pPr>
    </w:p>
    <w:p>
      <w:pPr>
        <w:pStyle w:val="6"/>
        <w:rPr>
          <w:rFonts w:ascii="宋体" w:hAnsi="宋体" w:cs="宋体"/>
          <w:b/>
          <w:sz w:val="28"/>
          <w:szCs w:val="28"/>
        </w:rPr>
      </w:pPr>
    </w:p>
    <w:p>
      <w:pPr>
        <w:pStyle w:val="6"/>
        <w:rPr>
          <w:rFonts w:ascii="宋体" w:hAnsi="宋体" w:cs="宋体"/>
          <w:b/>
          <w:sz w:val="28"/>
          <w:szCs w:val="28"/>
        </w:rPr>
      </w:pPr>
    </w:p>
    <w:p>
      <w:pPr>
        <w:pStyle w:val="6"/>
        <w:rPr>
          <w:rFonts w:ascii="宋体" w:hAnsi="宋体" w:cs="宋体"/>
          <w:b/>
          <w:sz w:val="28"/>
          <w:szCs w:val="28"/>
        </w:rPr>
      </w:pPr>
    </w:p>
    <w:p>
      <w:pPr>
        <w:pStyle w:val="6"/>
        <w:rPr>
          <w:rFonts w:ascii="宋体" w:hAnsi="宋体" w:cs="宋体"/>
          <w:b/>
          <w:sz w:val="28"/>
          <w:szCs w:val="28"/>
        </w:rPr>
      </w:pPr>
    </w:p>
    <w:p>
      <w:pPr>
        <w:pStyle w:val="6"/>
        <w:rPr>
          <w:rFonts w:ascii="宋体" w:hAnsi="宋体" w:cs="宋体"/>
          <w:b/>
          <w:sz w:val="28"/>
          <w:szCs w:val="28"/>
        </w:rPr>
      </w:pPr>
    </w:p>
    <w:p>
      <w:pPr>
        <w:pStyle w:val="6"/>
        <w:rPr>
          <w:rFonts w:ascii="宋体" w:hAnsi="宋体" w:cs="宋体"/>
          <w:b/>
          <w:sz w:val="28"/>
          <w:szCs w:val="28"/>
        </w:rPr>
      </w:pPr>
    </w:p>
    <w:p>
      <w:pPr>
        <w:pStyle w:val="6"/>
        <w:rPr>
          <w:rFonts w:ascii="宋体" w:hAnsi="宋体" w:cs="宋体"/>
          <w:b/>
          <w:sz w:val="28"/>
          <w:szCs w:val="28"/>
        </w:rPr>
      </w:pPr>
    </w:p>
    <w:p>
      <w:pPr>
        <w:pStyle w:val="6"/>
        <w:rPr>
          <w:rFonts w:ascii="宋体" w:hAnsi="宋体" w:cs="宋体"/>
          <w:b/>
          <w:sz w:val="28"/>
          <w:szCs w:val="28"/>
        </w:rPr>
      </w:pPr>
    </w:p>
    <w:p>
      <w:pPr>
        <w:pStyle w:val="6"/>
        <w:rPr>
          <w:rFonts w:ascii="宋体" w:hAnsi="宋体" w:cs="宋体"/>
          <w:b/>
          <w:sz w:val="28"/>
          <w:szCs w:val="28"/>
        </w:rPr>
      </w:pPr>
    </w:p>
    <w:p>
      <w:pPr>
        <w:pStyle w:val="6"/>
        <w:rPr>
          <w:rFonts w:ascii="宋体" w:hAnsi="宋体" w:cs="宋体"/>
          <w:b/>
          <w:sz w:val="28"/>
          <w:szCs w:val="28"/>
        </w:rPr>
      </w:pPr>
    </w:p>
    <w:p>
      <w:pPr>
        <w:pStyle w:val="6"/>
        <w:rPr>
          <w:rFonts w:ascii="宋体" w:hAnsi="宋体" w:cs="宋体"/>
          <w:b/>
          <w:sz w:val="28"/>
          <w:szCs w:val="28"/>
        </w:rPr>
      </w:pPr>
    </w:p>
    <w:p>
      <w:pPr>
        <w:pStyle w:val="6"/>
        <w:rPr>
          <w:rFonts w:ascii="宋体" w:hAnsi="宋体" w:cs="宋体"/>
          <w:b/>
          <w:sz w:val="28"/>
          <w:szCs w:val="28"/>
        </w:rPr>
      </w:pPr>
    </w:p>
    <w:p>
      <w:pPr>
        <w:pStyle w:val="6"/>
        <w:rPr>
          <w:rFonts w:ascii="宋体" w:hAnsi="宋体" w:cs="宋体"/>
          <w:b/>
          <w:sz w:val="28"/>
          <w:szCs w:val="28"/>
        </w:rPr>
      </w:pPr>
    </w:p>
    <w:p>
      <w:pPr>
        <w:pStyle w:val="6"/>
        <w:rPr>
          <w:rFonts w:ascii="宋体" w:hAnsi="宋体" w:cs="宋体"/>
          <w:b/>
          <w:sz w:val="28"/>
          <w:szCs w:val="28"/>
        </w:rPr>
      </w:pPr>
    </w:p>
    <w:p>
      <w:pPr>
        <w:pStyle w:val="6"/>
        <w:rPr>
          <w:rFonts w:ascii="宋体" w:hAnsi="宋体" w:cs="宋体"/>
          <w:b/>
          <w:sz w:val="28"/>
          <w:szCs w:val="28"/>
        </w:rPr>
      </w:pPr>
    </w:p>
    <w:p>
      <w:pPr>
        <w:pStyle w:val="6"/>
        <w:ind w:firstLine="0"/>
        <w:jc w:val="center"/>
        <w:outlineLvl w:val="0"/>
        <w:rPr>
          <w:rFonts w:ascii="宋体" w:hAnsi="宋体" w:cs="宋体"/>
          <w:b/>
          <w:sz w:val="32"/>
          <w:szCs w:val="32"/>
        </w:rPr>
      </w:pPr>
      <w:bookmarkStart w:id="141" w:name="_Toc15708"/>
      <w:r>
        <w:rPr>
          <w:rFonts w:hint="eastAsia" w:ascii="宋体" w:hAnsi="宋体" w:cs="宋体"/>
          <w:b/>
          <w:sz w:val="32"/>
          <w:szCs w:val="32"/>
        </w:rPr>
        <w:t>四、资格审查资料</w:t>
      </w:r>
      <w:bookmarkEnd w:id="141"/>
    </w:p>
    <w:p>
      <w:pPr>
        <w:autoSpaceDE w:val="0"/>
        <w:autoSpaceDN w:val="0"/>
        <w:adjustRightInd w:val="0"/>
        <w:ind w:left="220" w:right="-20"/>
        <w:jc w:val="center"/>
        <w:rPr>
          <w:rFonts w:ascii="宋体" w:hAnsi="宋体" w:cs="宋体"/>
          <w:b/>
          <w:kern w:val="0"/>
          <w:sz w:val="24"/>
          <w:szCs w:val="24"/>
        </w:rPr>
      </w:pPr>
    </w:p>
    <w:p>
      <w:pPr>
        <w:autoSpaceDE w:val="0"/>
        <w:autoSpaceDN w:val="0"/>
        <w:adjustRightInd w:val="0"/>
        <w:ind w:left="220" w:right="-20"/>
        <w:jc w:val="center"/>
        <w:rPr>
          <w:rFonts w:ascii="宋体" w:hAnsi="宋体" w:cs="宋体"/>
          <w:b/>
          <w:kern w:val="0"/>
          <w:sz w:val="28"/>
          <w:szCs w:val="28"/>
        </w:rPr>
      </w:pPr>
      <w:r>
        <w:rPr>
          <w:rFonts w:hint="eastAsia" w:ascii="宋体" w:hAnsi="宋体" w:cs="宋体"/>
          <w:b/>
          <w:kern w:val="0"/>
          <w:sz w:val="28"/>
          <w:szCs w:val="28"/>
        </w:rPr>
        <w:t>（一）报价人基本情况表</w:t>
      </w:r>
    </w:p>
    <w:p>
      <w:pPr>
        <w:autoSpaceDE w:val="0"/>
        <w:autoSpaceDN w:val="0"/>
        <w:adjustRightInd w:val="0"/>
        <w:jc w:val="left"/>
        <w:rPr>
          <w:rFonts w:ascii="宋体" w:hAnsi="宋体" w:cs="宋体"/>
          <w:kern w:val="0"/>
          <w:sz w:val="24"/>
          <w:szCs w:val="24"/>
        </w:rPr>
      </w:pPr>
    </w:p>
    <w:p>
      <w:pPr>
        <w:autoSpaceDE w:val="0"/>
        <w:autoSpaceDN w:val="0"/>
        <w:adjustRightInd w:val="0"/>
        <w:spacing w:before="17"/>
        <w:jc w:val="center"/>
        <w:rPr>
          <w:rFonts w:ascii="宋体" w:hAnsi="宋体" w:cs="宋体"/>
          <w:kern w:val="0"/>
          <w:sz w:val="24"/>
          <w:szCs w:val="24"/>
        </w:rPr>
      </w:pPr>
    </w:p>
    <w:tbl>
      <w:tblPr>
        <w:tblStyle w:val="14"/>
        <w:tblW w:w="0" w:type="auto"/>
        <w:tblInd w:w="107" w:type="dxa"/>
        <w:tblLayout w:type="fixed"/>
        <w:tblCellMar>
          <w:top w:w="0" w:type="dxa"/>
          <w:left w:w="0" w:type="dxa"/>
          <w:bottom w:w="0" w:type="dxa"/>
          <w:right w:w="0" w:type="dxa"/>
        </w:tblCellMar>
      </w:tblPr>
      <w:tblGrid>
        <w:gridCol w:w="1728"/>
        <w:gridCol w:w="898"/>
        <w:gridCol w:w="951"/>
        <w:gridCol w:w="840"/>
        <w:gridCol w:w="420"/>
        <w:gridCol w:w="311"/>
        <w:gridCol w:w="1078"/>
        <w:gridCol w:w="491"/>
        <w:gridCol w:w="859"/>
        <w:gridCol w:w="992"/>
      </w:tblGrid>
      <w:tr>
        <w:tblPrEx>
          <w:tblCellMar>
            <w:top w:w="0" w:type="dxa"/>
            <w:left w:w="0" w:type="dxa"/>
            <w:bottom w:w="0" w:type="dxa"/>
            <w:right w:w="0" w:type="dxa"/>
          </w:tblCellMar>
        </w:tblPrEx>
        <w:trPr>
          <w:trHeight w:val="571"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20"/>
              <w:jc w:val="center"/>
              <w:rPr>
                <w:rFonts w:ascii="宋体" w:hAnsi="宋体" w:cs="宋体"/>
                <w:kern w:val="0"/>
                <w:sz w:val="24"/>
                <w:szCs w:val="24"/>
              </w:rPr>
            </w:pPr>
            <w:r>
              <w:rPr>
                <w:rFonts w:hint="eastAsia" w:ascii="宋体" w:hAnsi="宋体" w:cs="宋体"/>
                <w:kern w:val="0"/>
                <w:sz w:val="24"/>
                <w:szCs w:val="24"/>
              </w:rPr>
              <w:t>报价人名称</w:t>
            </w:r>
          </w:p>
        </w:tc>
        <w:tc>
          <w:tcPr>
            <w:tcW w:w="6840" w:type="dxa"/>
            <w:gridSpan w:val="9"/>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kern w:val="0"/>
                <w:sz w:val="24"/>
                <w:szCs w:val="24"/>
              </w:rPr>
            </w:pPr>
          </w:p>
        </w:tc>
      </w:tr>
      <w:tr>
        <w:tblPrEx>
          <w:tblCellMar>
            <w:top w:w="0" w:type="dxa"/>
            <w:left w:w="0" w:type="dxa"/>
            <w:bottom w:w="0" w:type="dxa"/>
            <w:right w:w="0" w:type="dxa"/>
          </w:tblCellMar>
        </w:tblPrEx>
        <w:trPr>
          <w:trHeight w:val="620"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20"/>
              <w:jc w:val="center"/>
              <w:rPr>
                <w:rFonts w:ascii="宋体" w:hAnsi="宋体" w:cs="宋体"/>
                <w:kern w:val="0"/>
                <w:sz w:val="24"/>
                <w:szCs w:val="24"/>
              </w:rPr>
            </w:pPr>
            <w:r>
              <w:rPr>
                <w:rFonts w:hint="eastAsia" w:ascii="宋体" w:hAnsi="宋体" w:cs="宋体"/>
                <w:kern w:val="0"/>
                <w:sz w:val="24"/>
                <w:szCs w:val="24"/>
              </w:rPr>
              <w:t>注册地址</w:t>
            </w:r>
          </w:p>
        </w:tc>
        <w:tc>
          <w:tcPr>
            <w:tcW w:w="3420"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kern w:val="0"/>
                <w:sz w:val="24"/>
                <w:szCs w:val="24"/>
              </w:rPr>
            </w:pPr>
          </w:p>
        </w:tc>
        <w:tc>
          <w:tcPr>
            <w:tcW w:w="107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20"/>
              <w:jc w:val="center"/>
              <w:rPr>
                <w:rFonts w:ascii="宋体" w:hAnsi="宋体" w:cs="宋体"/>
                <w:kern w:val="0"/>
                <w:sz w:val="24"/>
                <w:szCs w:val="24"/>
              </w:rPr>
            </w:pPr>
            <w:r>
              <w:rPr>
                <w:rFonts w:hint="eastAsia" w:ascii="宋体" w:hAnsi="宋体" w:cs="宋体"/>
                <w:kern w:val="0"/>
                <w:sz w:val="24"/>
                <w:szCs w:val="24"/>
              </w:rPr>
              <w:t>邮政编码</w:t>
            </w:r>
          </w:p>
        </w:tc>
        <w:tc>
          <w:tcPr>
            <w:tcW w:w="2342"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kern w:val="0"/>
                <w:sz w:val="24"/>
                <w:szCs w:val="24"/>
              </w:rPr>
            </w:pPr>
          </w:p>
        </w:tc>
      </w:tr>
      <w:tr>
        <w:tblPrEx>
          <w:tblCellMar>
            <w:top w:w="0" w:type="dxa"/>
            <w:left w:w="0" w:type="dxa"/>
            <w:bottom w:w="0" w:type="dxa"/>
            <w:right w:w="0" w:type="dxa"/>
          </w:tblCellMar>
        </w:tblPrEx>
        <w:trPr>
          <w:trHeight w:val="616" w:hRule="exact"/>
        </w:trPr>
        <w:tc>
          <w:tcPr>
            <w:tcW w:w="1728"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20"/>
              <w:jc w:val="center"/>
              <w:rPr>
                <w:rFonts w:ascii="宋体" w:hAnsi="宋体" w:cs="宋体"/>
                <w:kern w:val="0"/>
                <w:sz w:val="24"/>
                <w:szCs w:val="24"/>
              </w:rPr>
            </w:pPr>
            <w:r>
              <w:rPr>
                <w:rFonts w:hint="eastAsia" w:ascii="宋体" w:hAnsi="宋体" w:cs="宋体"/>
                <w:kern w:val="0"/>
                <w:sz w:val="24"/>
                <w:szCs w:val="24"/>
              </w:rPr>
              <w:t>联系方式</w:t>
            </w:r>
          </w:p>
        </w:tc>
        <w:tc>
          <w:tcPr>
            <w:tcW w:w="89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20"/>
              <w:jc w:val="center"/>
              <w:rPr>
                <w:rFonts w:ascii="宋体" w:hAnsi="宋体" w:cs="宋体"/>
                <w:kern w:val="0"/>
                <w:sz w:val="24"/>
                <w:szCs w:val="24"/>
              </w:rPr>
            </w:pPr>
            <w:r>
              <w:rPr>
                <w:rFonts w:hint="eastAsia" w:ascii="宋体" w:hAnsi="宋体" w:cs="宋体"/>
                <w:kern w:val="0"/>
                <w:sz w:val="24"/>
                <w:szCs w:val="24"/>
              </w:rPr>
              <w:t>联系人</w:t>
            </w:r>
          </w:p>
        </w:tc>
        <w:tc>
          <w:tcPr>
            <w:tcW w:w="2522"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kern w:val="0"/>
                <w:sz w:val="24"/>
                <w:szCs w:val="24"/>
              </w:rPr>
            </w:pPr>
          </w:p>
        </w:tc>
        <w:tc>
          <w:tcPr>
            <w:tcW w:w="107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20"/>
              <w:jc w:val="center"/>
              <w:rPr>
                <w:rFonts w:ascii="宋体" w:hAnsi="宋体" w:cs="宋体"/>
                <w:kern w:val="0"/>
                <w:sz w:val="24"/>
                <w:szCs w:val="24"/>
              </w:rPr>
            </w:pPr>
            <w:r>
              <w:rPr>
                <w:rFonts w:hint="eastAsia" w:ascii="宋体" w:hAnsi="宋体" w:cs="宋体"/>
                <w:kern w:val="0"/>
                <w:sz w:val="24"/>
                <w:szCs w:val="24"/>
              </w:rPr>
              <w:t xml:space="preserve">电 </w:t>
            </w:r>
            <w:r>
              <w:rPr>
                <w:rFonts w:hint="eastAsia" w:ascii="宋体" w:hAnsi="宋体" w:cs="宋体"/>
                <w:spacing w:val="1"/>
                <w:kern w:val="0"/>
                <w:sz w:val="24"/>
                <w:szCs w:val="24"/>
              </w:rPr>
              <w:t xml:space="preserve"> </w:t>
            </w:r>
            <w:r>
              <w:rPr>
                <w:rFonts w:hint="eastAsia" w:ascii="宋体" w:hAnsi="宋体" w:cs="宋体"/>
                <w:kern w:val="0"/>
                <w:sz w:val="24"/>
                <w:szCs w:val="24"/>
              </w:rPr>
              <w:t>话</w:t>
            </w:r>
          </w:p>
        </w:tc>
        <w:tc>
          <w:tcPr>
            <w:tcW w:w="2342"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kern w:val="0"/>
                <w:sz w:val="24"/>
                <w:szCs w:val="24"/>
              </w:rPr>
            </w:pPr>
          </w:p>
        </w:tc>
      </w:tr>
      <w:tr>
        <w:tblPrEx>
          <w:tblCellMar>
            <w:top w:w="0" w:type="dxa"/>
            <w:left w:w="0" w:type="dxa"/>
            <w:bottom w:w="0" w:type="dxa"/>
            <w:right w:w="0" w:type="dxa"/>
          </w:tblCellMar>
        </w:tblPrEx>
        <w:trPr>
          <w:trHeight w:val="578" w:hRule="exact"/>
        </w:trPr>
        <w:tc>
          <w:tcPr>
            <w:tcW w:w="1728"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kern w:val="0"/>
                <w:sz w:val="24"/>
                <w:szCs w:val="24"/>
              </w:rPr>
            </w:pPr>
          </w:p>
        </w:tc>
        <w:tc>
          <w:tcPr>
            <w:tcW w:w="898" w:type="dxa"/>
            <w:tcBorders>
              <w:top w:val="single" w:color="000000" w:sz="4" w:space="0"/>
              <w:left w:val="single" w:color="000000" w:sz="4" w:space="0"/>
              <w:bottom w:val="single" w:color="000000" w:sz="4" w:space="0"/>
              <w:right w:val="single" w:color="000000" w:sz="4" w:space="0"/>
            </w:tcBorders>
            <w:vAlign w:val="center"/>
          </w:tcPr>
          <w:p>
            <w:pPr>
              <w:tabs>
                <w:tab w:val="left" w:pos="540"/>
              </w:tabs>
              <w:autoSpaceDE w:val="0"/>
              <w:autoSpaceDN w:val="0"/>
              <w:adjustRightInd w:val="0"/>
              <w:ind w:right="-20"/>
              <w:jc w:val="center"/>
              <w:rPr>
                <w:rFonts w:ascii="宋体" w:hAnsi="宋体" w:cs="宋体"/>
                <w:kern w:val="0"/>
                <w:sz w:val="24"/>
                <w:szCs w:val="24"/>
              </w:rPr>
            </w:pPr>
            <w:r>
              <w:rPr>
                <w:rFonts w:hint="eastAsia" w:ascii="宋体" w:hAnsi="宋体" w:cs="宋体"/>
                <w:kern w:val="0"/>
                <w:sz w:val="24"/>
                <w:szCs w:val="24"/>
              </w:rPr>
              <w:t>传</w:t>
            </w:r>
            <w:r>
              <w:rPr>
                <w:rFonts w:hint="eastAsia" w:ascii="宋体" w:hAnsi="宋体" w:cs="宋体"/>
                <w:kern w:val="0"/>
                <w:sz w:val="24"/>
                <w:szCs w:val="24"/>
              </w:rPr>
              <w:tab/>
            </w:r>
            <w:r>
              <w:rPr>
                <w:rFonts w:hint="eastAsia" w:ascii="宋体" w:hAnsi="宋体" w:cs="宋体"/>
                <w:kern w:val="0"/>
                <w:sz w:val="24"/>
                <w:szCs w:val="24"/>
              </w:rPr>
              <w:t>真</w:t>
            </w:r>
          </w:p>
        </w:tc>
        <w:tc>
          <w:tcPr>
            <w:tcW w:w="2522"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kern w:val="0"/>
                <w:sz w:val="24"/>
                <w:szCs w:val="24"/>
              </w:rPr>
            </w:pPr>
          </w:p>
        </w:tc>
        <w:tc>
          <w:tcPr>
            <w:tcW w:w="107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20"/>
              <w:jc w:val="center"/>
              <w:rPr>
                <w:rFonts w:ascii="宋体" w:hAnsi="宋体" w:cs="宋体"/>
                <w:kern w:val="0"/>
                <w:sz w:val="24"/>
                <w:szCs w:val="24"/>
              </w:rPr>
            </w:pPr>
            <w:r>
              <w:rPr>
                <w:rFonts w:hint="eastAsia" w:ascii="宋体" w:hAnsi="宋体" w:cs="宋体"/>
                <w:kern w:val="0"/>
                <w:sz w:val="24"/>
                <w:szCs w:val="24"/>
              </w:rPr>
              <w:t xml:space="preserve">网 </w:t>
            </w:r>
            <w:r>
              <w:rPr>
                <w:rFonts w:hint="eastAsia" w:ascii="宋体" w:hAnsi="宋体" w:cs="宋体"/>
                <w:spacing w:val="1"/>
                <w:kern w:val="0"/>
                <w:sz w:val="24"/>
                <w:szCs w:val="24"/>
              </w:rPr>
              <w:t xml:space="preserve"> </w:t>
            </w:r>
            <w:r>
              <w:rPr>
                <w:rFonts w:hint="eastAsia" w:ascii="宋体" w:hAnsi="宋体" w:cs="宋体"/>
                <w:kern w:val="0"/>
                <w:sz w:val="24"/>
                <w:szCs w:val="24"/>
              </w:rPr>
              <w:t>址</w:t>
            </w:r>
          </w:p>
        </w:tc>
        <w:tc>
          <w:tcPr>
            <w:tcW w:w="2342"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kern w:val="0"/>
                <w:sz w:val="24"/>
                <w:szCs w:val="24"/>
              </w:rPr>
            </w:pPr>
          </w:p>
        </w:tc>
      </w:tr>
      <w:tr>
        <w:tblPrEx>
          <w:tblCellMar>
            <w:top w:w="0" w:type="dxa"/>
            <w:left w:w="0" w:type="dxa"/>
            <w:bottom w:w="0" w:type="dxa"/>
            <w:right w:w="0" w:type="dxa"/>
          </w:tblCellMar>
        </w:tblPrEx>
        <w:trPr>
          <w:trHeight w:val="624"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20"/>
              <w:jc w:val="center"/>
              <w:rPr>
                <w:rFonts w:ascii="宋体" w:hAnsi="宋体" w:cs="宋体"/>
                <w:kern w:val="0"/>
                <w:sz w:val="24"/>
                <w:szCs w:val="24"/>
              </w:rPr>
            </w:pPr>
            <w:r>
              <w:rPr>
                <w:rFonts w:hint="eastAsia" w:ascii="宋体" w:hAnsi="宋体" w:cs="宋体"/>
                <w:kern w:val="0"/>
                <w:sz w:val="24"/>
                <w:szCs w:val="24"/>
              </w:rPr>
              <w:t>组织结构</w:t>
            </w:r>
          </w:p>
        </w:tc>
        <w:tc>
          <w:tcPr>
            <w:tcW w:w="6840" w:type="dxa"/>
            <w:gridSpan w:val="9"/>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kern w:val="0"/>
                <w:sz w:val="24"/>
                <w:szCs w:val="24"/>
              </w:rPr>
            </w:pPr>
          </w:p>
        </w:tc>
      </w:tr>
      <w:tr>
        <w:tblPrEx>
          <w:tblCellMar>
            <w:top w:w="0" w:type="dxa"/>
            <w:left w:w="0" w:type="dxa"/>
            <w:bottom w:w="0" w:type="dxa"/>
            <w:right w:w="0" w:type="dxa"/>
          </w:tblCellMar>
        </w:tblPrEx>
        <w:trPr>
          <w:trHeight w:val="618"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20"/>
              <w:jc w:val="center"/>
              <w:rPr>
                <w:rFonts w:ascii="宋体" w:hAnsi="宋体" w:cs="宋体"/>
                <w:kern w:val="0"/>
                <w:sz w:val="24"/>
                <w:szCs w:val="24"/>
              </w:rPr>
            </w:pPr>
            <w:r>
              <w:rPr>
                <w:rFonts w:hint="eastAsia" w:ascii="宋体" w:hAnsi="宋体" w:cs="宋体"/>
                <w:kern w:val="0"/>
                <w:sz w:val="24"/>
                <w:szCs w:val="24"/>
              </w:rPr>
              <w:t>法定代表人</w:t>
            </w:r>
          </w:p>
        </w:tc>
        <w:tc>
          <w:tcPr>
            <w:tcW w:w="89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20"/>
              <w:jc w:val="center"/>
              <w:rPr>
                <w:rFonts w:ascii="宋体" w:hAnsi="宋体" w:cs="宋体"/>
                <w:kern w:val="0"/>
                <w:sz w:val="24"/>
                <w:szCs w:val="24"/>
              </w:rPr>
            </w:pPr>
            <w:r>
              <w:rPr>
                <w:rFonts w:hint="eastAsia" w:ascii="宋体" w:hAnsi="宋体" w:cs="宋体"/>
                <w:kern w:val="0"/>
                <w:sz w:val="24"/>
                <w:szCs w:val="24"/>
              </w:rPr>
              <w:t>姓名</w:t>
            </w:r>
          </w:p>
        </w:tc>
        <w:tc>
          <w:tcPr>
            <w:tcW w:w="95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kern w:val="0"/>
                <w:sz w:val="24"/>
                <w:szCs w:val="24"/>
              </w:rPr>
            </w:pPr>
          </w:p>
        </w:tc>
        <w:tc>
          <w:tcPr>
            <w:tcW w:w="1260"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20"/>
              <w:jc w:val="center"/>
              <w:rPr>
                <w:rFonts w:ascii="宋体" w:hAnsi="宋体" w:cs="宋体"/>
                <w:kern w:val="0"/>
                <w:sz w:val="24"/>
                <w:szCs w:val="24"/>
              </w:rPr>
            </w:pPr>
            <w:r>
              <w:rPr>
                <w:rFonts w:hint="eastAsia" w:ascii="宋体" w:hAnsi="宋体" w:cs="宋体"/>
                <w:kern w:val="0"/>
                <w:sz w:val="24"/>
                <w:szCs w:val="24"/>
              </w:rPr>
              <w:t>技术职称</w:t>
            </w:r>
          </w:p>
        </w:tc>
        <w:tc>
          <w:tcPr>
            <w:tcW w:w="1880"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kern w:val="0"/>
                <w:sz w:val="24"/>
                <w:szCs w:val="24"/>
              </w:rPr>
            </w:pPr>
          </w:p>
        </w:tc>
        <w:tc>
          <w:tcPr>
            <w:tcW w:w="85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20"/>
              <w:jc w:val="center"/>
              <w:rPr>
                <w:rFonts w:ascii="宋体" w:hAnsi="宋体" w:cs="宋体"/>
                <w:kern w:val="0"/>
                <w:sz w:val="24"/>
                <w:szCs w:val="24"/>
              </w:rPr>
            </w:pPr>
            <w:r>
              <w:rPr>
                <w:rFonts w:hint="eastAsia" w:ascii="宋体" w:hAnsi="宋体" w:cs="宋体"/>
                <w:kern w:val="0"/>
                <w:sz w:val="24"/>
                <w:szCs w:val="24"/>
              </w:rPr>
              <w:t>电话</w:t>
            </w:r>
          </w:p>
        </w:tc>
        <w:tc>
          <w:tcPr>
            <w:tcW w:w="99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kern w:val="0"/>
                <w:sz w:val="24"/>
                <w:szCs w:val="24"/>
              </w:rPr>
            </w:pPr>
          </w:p>
        </w:tc>
      </w:tr>
      <w:tr>
        <w:tblPrEx>
          <w:tblCellMar>
            <w:top w:w="0" w:type="dxa"/>
            <w:left w:w="0" w:type="dxa"/>
            <w:bottom w:w="0" w:type="dxa"/>
            <w:right w:w="0" w:type="dxa"/>
          </w:tblCellMar>
        </w:tblPrEx>
        <w:trPr>
          <w:trHeight w:val="612"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20"/>
              <w:jc w:val="center"/>
              <w:rPr>
                <w:rFonts w:ascii="宋体" w:hAnsi="宋体" w:cs="宋体"/>
                <w:kern w:val="0"/>
                <w:sz w:val="24"/>
                <w:szCs w:val="24"/>
              </w:rPr>
            </w:pPr>
            <w:r>
              <w:rPr>
                <w:rFonts w:hint="eastAsia" w:ascii="宋体" w:hAnsi="宋体" w:cs="宋体"/>
                <w:kern w:val="0"/>
                <w:sz w:val="24"/>
                <w:szCs w:val="24"/>
              </w:rPr>
              <w:t>技术负责人</w:t>
            </w:r>
          </w:p>
        </w:tc>
        <w:tc>
          <w:tcPr>
            <w:tcW w:w="89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20"/>
              <w:jc w:val="center"/>
              <w:rPr>
                <w:rFonts w:ascii="宋体" w:hAnsi="宋体" w:cs="宋体"/>
                <w:kern w:val="0"/>
                <w:sz w:val="24"/>
                <w:szCs w:val="24"/>
              </w:rPr>
            </w:pPr>
            <w:r>
              <w:rPr>
                <w:rFonts w:hint="eastAsia" w:ascii="宋体" w:hAnsi="宋体" w:cs="宋体"/>
                <w:kern w:val="0"/>
                <w:sz w:val="24"/>
                <w:szCs w:val="24"/>
              </w:rPr>
              <w:t>姓名</w:t>
            </w:r>
          </w:p>
        </w:tc>
        <w:tc>
          <w:tcPr>
            <w:tcW w:w="95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kern w:val="0"/>
                <w:sz w:val="24"/>
                <w:szCs w:val="24"/>
              </w:rPr>
            </w:pPr>
          </w:p>
        </w:tc>
        <w:tc>
          <w:tcPr>
            <w:tcW w:w="1260"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20"/>
              <w:jc w:val="center"/>
              <w:rPr>
                <w:rFonts w:ascii="宋体" w:hAnsi="宋体" w:cs="宋体"/>
                <w:kern w:val="0"/>
                <w:sz w:val="24"/>
                <w:szCs w:val="24"/>
              </w:rPr>
            </w:pPr>
            <w:r>
              <w:rPr>
                <w:rFonts w:hint="eastAsia" w:ascii="宋体" w:hAnsi="宋体" w:cs="宋体"/>
                <w:kern w:val="0"/>
                <w:sz w:val="24"/>
                <w:szCs w:val="24"/>
              </w:rPr>
              <w:t>技术职称</w:t>
            </w:r>
          </w:p>
        </w:tc>
        <w:tc>
          <w:tcPr>
            <w:tcW w:w="1880"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kern w:val="0"/>
                <w:sz w:val="24"/>
                <w:szCs w:val="24"/>
              </w:rPr>
            </w:pPr>
          </w:p>
        </w:tc>
        <w:tc>
          <w:tcPr>
            <w:tcW w:w="85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20"/>
              <w:jc w:val="center"/>
              <w:rPr>
                <w:rFonts w:ascii="宋体" w:hAnsi="宋体" w:cs="宋体"/>
                <w:kern w:val="0"/>
                <w:sz w:val="24"/>
                <w:szCs w:val="24"/>
              </w:rPr>
            </w:pPr>
            <w:r>
              <w:rPr>
                <w:rFonts w:hint="eastAsia" w:ascii="宋体" w:hAnsi="宋体" w:cs="宋体"/>
                <w:kern w:val="0"/>
                <w:sz w:val="24"/>
                <w:szCs w:val="24"/>
              </w:rPr>
              <w:t>电话</w:t>
            </w:r>
          </w:p>
        </w:tc>
        <w:tc>
          <w:tcPr>
            <w:tcW w:w="99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kern w:val="0"/>
                <w:sz w:val="24"/>
                <w:szCs w:val="24"/>
              </w:rPr>
            </w:pPr>
          </w:p>
        </w:tc>
      </w:tr>
      <w:tr>
        <w:tblPrEx>
          <w:tblCellMar>
            <w:top w:w="0" w:type="dxa"/>
            <w:left w:w="0" w:type="dxa"/>
            <w:bottom w:w="0" w:type="dxa"/>
            <w:right w:w="0" w:type="dxa"/>
          </w:tblCellMar>
        </w:tblPrEx>
        <w:trPr>
          <w:trHeight w:val="634"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20"/>
              <w:jc w:val="center"/>
              <w:rPr>
                <w:rFonts w:ascii="宋体" w:hAnsi="宋体" w:cs="宋体"/>
                <w:kern w:val="0"/>
                <w:sz w:val="24"/>
                <w:szCs w:val="24"/>
              </w:rPr>
            </w:pPr>
            <w:r>
              <w:rPr>
                <w:rFonts w:hint="eastAsia" w:ascii="宋体" w:hAnsi="宋体" w:cs="宋体"/>
                <w:kern w:val="0"/>
                <w:sz w:val="24"/>
                <w:szCs w:val="24"/>
              </w:rPr>
              <w:t>成立时间</w:t>
            </w:r>
          </w:p>
        </w:tc>
        <w:tc>
          <w:tcPr>
            <w:tcW w:w="184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kern w:val="0"/>
                <w:sz w:val="24"/>
                <w:szCs w:val="24"/>
              </w:rPr>
            </w:pPr>
          </w:p>
        </w:tc>
        <w:tc>
          <w:tcPr>
            <w:tcW w:w="4991" w:type="dxa"/>
            <w:gridSpan w:val="7"/>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1773"/>
              <w:jc w:val="center"/>
              <w:rPr>
                <w:rFonts w:ascii="宋体" w:hAnsi="宋体" w:cs="宋体"/>
                <w:kern w:val="0"/>
                <w:sz w:val="24"/>
                <w:szCs w:val="24"/>
              </w:rPr>
            </w:pPr>
            <w:r>
              <w:rPr>
                <w:rFonts w:hint="eastAsia" w:ascii="宋体" w:hAnsi="宋体" w:cs="宋体"/>
                <w:kern w:val="0"/>
                <w:sz w:val="24"/>
                <w:szCs w:val="24"/>
              </w:rPr>
              <w:t>员工总人数：</w:t>
            </w:r>
          </w:p>
        </w:tc>
      </w:tr>
      <w:tr>
        <w:tblPrEx>
          <w:tblCellMar>
            <w:top w:w="0" w:type="dxa"/>
            <w:left w:w="0" w:type="dxa"/>
            <w:bottom w:w="0" w:type="dxa"/>
            <w:right w:w="0" w:type="dxa"/>
          </w:tblCellMar>
        </w:tblPrEx>
        <w:trPr>
          <w:trHeight w:val="668"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20"/>
              <w:jc w:val="center"/>
              <w:rPr>
                <w:rFonts w:ascii="宋体" w:hAnsi="宋体" w:cs="宋体"/>
                <w:kern w:val="0"/>
                <w:sz w:val="24"/>
                <w:szCs w:val="24"/>
              </w:rPr>
            </w:pPr>
            <w:r>
              <w:rPr>
                <w:rFonts w:hint="eastAsia" w:ascii="宋体" w:hAnsi="宋体" w:cs="宋体"/>
                <w:kern w:val="0"/>
                <w:sz w:val="24"/>
                <w:szCs w:val="24"/>
              </w:rPr>
              <w:t>企业资质等级</w:t>
            </w:r>
          </w:p>
        </w:tc>
        <w:tc>
          <w:tcPr>
            <w:tcW w:w="184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kern w:val="0"/>
                <w:sz w:val="24"/>
                <w:szCs w:val="24"/>
              </w:rPr>
            </w:pP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20"/>
              <w:rPr>
                <w:rFonts w:ascii="宋体" w:hAnsi="宋体" w:cs="宋体"/>
                <w:kern w:val="0"/>
                <w:sz w:val="24"/>
                <w:szCs w:val="24"/>
              </w:rPr>
            </w:pPr>
            <w:r>
              <w:rPr>
                <w:rFonts w:hint="eastAsia" w:ascii="宋体" w:hAnsi="宋体" w:cs="宋体"/>
                <w:kern w:val="0"/>
                <w:sz w:val="24"/>
                <w:szCs w:val="24"/>
              </w:rPr>
              <w:t>其中</w:t>
            </w:r>
          </w:p>
        </w:tc>
        <w:tc>
          <w:tcPr>
            <w:tcW w:w="2300"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20"/>
              <w:jc w:val="center"/>
              <w:rPr>
                <w:rFonts w:ascii="宋体" w:hAnsi="宋体" w:cs="宋体"/>
                <w:kern w:val="0"/>
                <w:sz w:val="24"/>
                <w:szCs w:val="24"/>
              </w:rPr>
            </w:pPr>
            <w:r>
              <w:rPr>
                <w:rFonts w:hint="eastAsia" w:ascii="宋体" w:hAnsi="宋体" w:cs="宋体"/>
                <w:kern w:val="0"/>
                <w:sz w:val="24"/>
                <w:szCs w:val="24"/>
              </w:rPr>
              <w:t>项目经理(建造师)</w:t>
            </w:r>
          </w:p>
        </w:tc>
        <w:tc>
          <w:tcPr>
            <w:tcW w:w="1851"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kern w:val="0"/>
                <w:sz w:val="24"/>
                <w:szCs w:val="24"/>
              </w:rPr>
            </w:pPr>
          </w:p>
        </w:tc>
      </w:tr>
      <w:tr>
        <w:tblPrEx>
          <w:tblCellMar>
            <w:top w:w="0" w:type="dxa"/>
            <w:left w:w="0" w:type="dxa"/>
            <w:bottom w:w="0" w:type="dxa"/>
            <w:right w:w="0" w:type="dxa"/>
          </w:tblCellMar>
        </w:tblPrEx>
        <w:trPr>
          <w:trHeight w:val="620"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20"/>
              <w:jc w:val="center"/>
              <w:rPr>
                <w:rFonts w:ascii="宋体" w:hAnsi="宋体" w:cs="宋体"/>
                <w:kern w:val="0"/>
                <w:sz w:val="24"/>
                <w:szCs w:val="24"/>
              </w:rPr>
            </w:pPr>
            <w:r>
              <w:rPr>
                <w:rFonts w:hint="eastAsia" w:ascii="宋体" w:hAnsi="宋体" w:cs="宋体"/>
                <w:kern w:val="0"/>
                <w:sz w:val="24"/>
                <w:szCs w:val="24"/>
              </w:rPr>
              <w:t>营业执照号</w:t>
            </w:r>
          </w:p>
        </w:tc>
        <w:tc>
          <w:tcPr>
            <w:tcW w:w="184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kern w:val="0"/>
                <w:sz w:val="24"/>
                <w:szCs w:val="24"/>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kern w:val="0"/>
                <w:sz w:val="24"/>
                <w:szCs w:val="24"/>
              </w:rPr>
            </w:pPr>
          </w:p>
        </w:tc>
        <w:tc>
          <w:tcPr>
            <w:tcW w:w="2300"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20"/>
              <w:jc w:val="center"/>
              <w:rPr>
                <w:rFonts w:ascii="宋体" w:hAnsi="宋体" w:cs="宋体"/>
                <w:kern w:val="0"/>
                <w:sz w:val="24"/>
                <w:szCs w:val="24"/>
              </w:rPr>
            </w:pPr>
            <w:r>
              <w:rPr>
                <w:rFonts w:hint="eastAsia" w:ascii="宋体" w:hAnsi="宋体" w:cs="宋体"/>
                <w:kern w:val="0"/>
                <w:sz w:val="24"/>
                <w:szCs w:val="24"/>
              </w:rPr>
              <w:t>高级职称人员</w:t>
            </w:r>
          </w:p>
        </w:tc>
        <w:tc>
          <w:tcPr>
            <w:tcW w:w="1851"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kern w:val="0"/>
                <w:sz w:val="24"/>
                <w:szCs w:val="24"/>
              </w:rPr>
            </w:pPr>
          </w:p>
        </w:tc>
      </w:tr>
      <w:tr>
        <w:tblPrEx>
          <w:tblCellMar>
            <w:top w:w="0" w:type="dxa"/>
            <w:left w:w="0" w:type="dxa"/>
            <w:bottom w:w="0" w:type="dxa"/>
            <w:right w:w="0" w:type="dxa"/>
          </w:tblCellMar>
        </w:tblPrEx>
        <w:trPr>
          <w:trHeight w:val="613"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20"/>
              <w:jc w:val="center"/>
              <w:rPr>
                <w:rFonts w:ascii="宋体" w:hAnsi="宋体" w:cs="宋体"/>
                <w:kern w:val="0"/>
                <w:sz w:val="24"/>
                <w:szCs w:val="24"/>
              </w:rPr>
            </w:pPr>
            <w:r>
              <w:rPr>
                <w:rFonts w:hint="eastAsia" w:ascii="宋体" w:hAnsi="宋体" w:cs="宋体"/>
                <w:kern w:val="0"/>
                <w:sz w:val="24"/>
                <w:szCs w:val="24"/>
              </w:rPr>
              <w:t>注册资金</w:t>
            </w:r>
          </w:p>
        </w:tc>
        <w:tc>
          <w:tcPr>
            <w:tcW w:w="184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kern w:val="0"/>
                <w:sz w:val="24"/>
                <w:szCs w:val="24"/>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kern w:val="0"/>
                <w:sz w:val="24"/>
                <w:szCs w:val="24"/>
              </w:rPr>
            </w:pPr>
          </w:p>
        </w:tc>
        <w:tc>
          <w:tcPr>
            <w:tcW w:w="2300"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left="515" w:right="-20"/>
              <w:rPr>
                <w:rFonts w:ascii="宋体" w:hAnsi="宋体" w:cs="宋体"/>
                <w:kern w:val="0"/>
                <w:sz w:val="24"/>
                <w:szCs w:val="24"/>
              </w:rPr>
            </w:pPr>
            <w:r>
              <w:rPr>
                <w:rFonts w:hint="eastAsia" w:ascii="宋体" w:hAnsi="宋体" w:cs="宋体"/>
                <w:kern w:val="0"/>
                <w:sz w:val="24"/>
                <w:szCs w:val="24"/>
              </w:rPr>
              <w:t>中级职称人员</w:t>
            </w:r>
          </w:p>
        </w:tc>
        <w:tc>
          <w:tcPr>
            <w:tcW w:w="1851"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kern w:val="0"/>
                <w:sz w:val="24"/>
                <w:szCs w:val="24"/>
              </w:rPr>
            </w:pPr>
          </w:p>
        </w:tc>
      </w:tr>
      <w:tr>
        <w:tblPrEx>
          <w:tblCellMar>
            <w:top w:w="0" w:type="dxa"/>
            <w:left w:w="0" w:type="dxa"/>
            <w:bottom w:w="0" w:type="dxa"/>
            <w:right w:w="0" w:type="dxa"/>
          </w:tblCellMar>
        </w:tblPrEx>
        <w:trPr>
          <w:trHeight w:val="636"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20"/>
              <w:jc w:val="center"/>
              <w:rPr>
                <w:rFonts w:ascii="宋体" w:hAnsi="宋体" w:cs="宋体"/>
                <w:kern w:val="0"/>
                <w:sz w:val="24"/>
                <w:szCs w:val="24"/>
              </w:rPr>
            </w:pPr>
            <w:r>
              <w:rPr>
                <w:rFonts w:hint="eastAsia" w:ascii="宋体" w:hAnsi="宋体" w:cs="宋体"/>
                <w:kern w:val="0"/>
                <w:sz w:val="24"/>
                <w:szCs w:val="24"/>
              </w:rPr>
              <w:t>开户银行</w:t>
            </w:r>
          </w:p>
        </w:tc>
        <w:tc>
          <w:tcPr>
            <w:tcW w:w="184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kern w:val="0"/>
                <w:sz w:val="24"/>
                <w:szCs w:val="24"/>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kern w:val="0"/>
                <w:sz w:val="24"/>
                <w:szCs w:val="24"/>
              </w:rPr>
            </w:pPr>
          </w:p>
        </w:tc>
        <w:tc>
          <w:tcPr>
            <w:tcW w:w="2300"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20"/>
              <w:jc w:val="center"/>
              <w:rPr>
                <w:rFonts w:ascii="宋体" w:hAnsi="宋体" w:cs="宋体"/>
                <w:kern w:val="0"/>
                <w:sz w:val="24"/>
                <w:szCs w:val="24"/>
              </w:rPr>
            </w:pPr>
            <w:r>
              <w:rPr>
                <w:rFonts w:hint="eastAsia" w:ascii="宋体" w:hAnsi="宋体" w:cs="宋体"/>
                <w:kern w:val="0"/>
                <w:sz w:val="24"/>
                <w:szCs w:val="24"/>
              </w:rPr>
              <w:t>初级职称人员</w:t>
            </w:r>
          </w:p>
        </w:tc>
        <w:tc>
          <w:tcPr>
            <w:tcW w:w="1851"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kern w:val="0"/>
                <w:sz w:val="24"/>
                <w:szCs w:val="24"/>
              </w:rPr>
            </w:pPr>
          </w:p>
        </w:tc>
      </w:tr>
      <w:tr>
        <w:tblPrEx>
          <w:tblCellMar>
            <w:top w:w="0" w:type="dxa"/>
            <w:left w:w="0" w:type="dxa"/>
            <w:bottom w:w="0" w:type="dxa"/>
            <w:right w:w="0" w:type="dxa"/>
          </w:tblCellMar>
        </w:tblPrEx>
        <w:trPr>
          <w:trHeight w:val="617"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624" w:firstLine="480" w:firstLineChars="200"/>
              <w:rPr>
                <w:rFonts w:ascii="宋体" w:hAnsi="宋体" w:cs="宋体"/>
                <w:kern w:val="0"/>
                <w:sz w:val="24"/>
                <w:szCs w:val="24"/>
              </w:rPr>
            </w:pPr>
            <w:r>
              <w:rPr>
                <w:rFonts w:hint="eastAsia" w:ascii="宋体" w:hAnsi="宋体" w:cs="宋体"/>
                <w:kern w:val="0"/>
                <w:sz w:val="24"/>
                <w:szCs w:val="24"/>
              </w:rPr>
              <w:t>账号</w:t>
            </w:r>
          </w:p>
        </w:tc>
        <w:tc>
          <w:tcPr>
            <w:tcW w:w="1849"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kern w:val="0"/>
                <w:sz w:val="24"/>
                <w:szCs w:val="24"/>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kern w:val="0"/>
                <w:sz w:val="24"/>
                <w:szCs w:val="24"/>
              </w:rPr>
            </w:pPr>
          </w:p>
        </w:tc>
        <w:tc>
          <w:tcPr>
            <w:tcW w:w="2300" w:type="dxa"/>
            <w:gridSpan w:val="4"/>
            <w:tcBorders>
              <w:top w:val="single" w:color="000000" w:sz="4" w:space="0"/>
              <w:left w:val="single" w:color="000000" w:sz="4" w:space="0"/>
              <w:bottom w:val="single" w:color="000000" w:sz="4" w:space="0"/>
              <w:right w:val="single" w:color="000000" w:sz="4" w:space="0"/>
            </w:tcBorders>
            <w:vAlign w:val="center"/>
          </w:tcPr>
          <w:p>
            <w:pPr>
              <w:tabs>
                <w:tab w:val="left" w:pos="1155"/>
              </w:tabs>
              <w:autoSpaceDE w:val="0"/>
              <w:autoSpaceDN w:val="0"/>
              <w:adjustRightInd w:val="0"/>
              <w:ind w:right="802"/>
              <w:jc w:val="center"/>
              <w:rPr>
                <w:rFonts w:ascii="宋体" w:hAnsi="宋体" w:cs="宋体"/>
                <w:kern w:val="0"/>
                <w:sz w:val="24"/>
                <w:szCs w:val="24"/>
              </w:rPr>
            </w:pPr>
            <w:r>
              <w:rPr>
                <w:rFonts w:hint="eastAsia" w:ascii="宋体" w:hAnsi="宋体" w:cs="宋体"/>
                <w:kern w:val="0"/>
                <w:sz w:val="24"/>
                <w:szCs w:val="24"/>
              </w:rPr>
              <w:t xml:space="preserve">     技   工</w:t>
            </w:r>
          </w:p>
        </w:tc>
        <w:tc>
          <w:tcPr>
            <w:tcW w:w="1851"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kern w:val="0"/>
                <w:sz w:val="24"/>
                <w:szCs w:val="24"/>
              </w:rPr>
            </w:pPr>
          </w:p>
        </w:tc>
      </w:tr>
      <w:tr>
        <w:tblPrEx>
          <w:tblCellMar>
            <w:top w:w="0" w:type="dxa"/>
            <w:left w:w="0" w:type="dxa"/>
            <w:bottom w:w="0" w:type="dxa"/>
            <w:right w:w="0" w:type="dxa"/>
          </w:tblCellMar>
        </w:tblPrEx>
        <w:trPr>
          <w:trHeight w:val="1891"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20"/>
              <w:jc w:val="center"/>
              <w:rPr>
                <w:rFonts w:ascii="宋体" w:hAnsi="宋体" w:cs="宋体"/>
                <w:kern w:val="0"/>
                <w:sz w:val="24"/>
                <w:szCs w:val="24"/>
              </w:rPr>
            </w:pPr>
            <w:r>
              <w:rPr>
                <w:rFonts w:hint="eastAsia" w:ascii="宋体" w:hAnsi="宋体" w:cs="宋体"/>
                <w:kern w:val="0"/>
                <w:sz w:val="24"/>
                <w:szCs w:val="24"/>
              </w:rPr>
              <w:t>经营范围</w:t>
            </w:r>
          </w:p>
        </w:tc>
        <w:tc>
          <w:tcPr>
            <w:tcW w:w="6840" w:type="dxa"/>
            <w:gridSpan w:val="9"/>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kern w:val="0"/>
                <w:sz w:val="24"/>
                <w:szCs w:val="24"/>
              </w:rPr>
            </w:pPr>
          </w:p>
        </w:tc>
      </w:tr>
      <w:tr>
        <w:tblPrEx>
          <w:tblCellMar>
            <w:top w:w="0" w:type="dxa"/>
            <w:left w:w="0" w:type="dxa"/>
            <w:bottom w:w="0" w:type="dxa"/>
            <w:right w:w="0" w:type="dxa"/>
          </w:tblCellMar>
        </w:tblPrEx>
        <w:trPr>
          <w:trHeight w:val="1131" w:hRule="exact"/>
        </w:trPr>
        <w:tc>
          <w:tcPr>
            <w:tcW w:w="172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right="-20"/>
              <w:jc w:val="center"/>
              <w:rPr>
                <w:rFonts w:ascii="宋体" w:hAnsi="宋体" w:cs="宋体"/>
                <w:kern w:val="0"/>
                <w:sz w:val="24"/>
                <w:szCs w:val="24"/>
              </w:rPr>
            </w:pPr>
            <w:r>
              <w:rPr>
                <w:rFonts w:hint="eastAsia" w:ascii="宋体" w:hAnsi="宋体" w:cs="宋体"/>
                <w:kern w:val="0"/>
                <w:sz w:val="24"/>
                <w:szCs w:val="24"/>
              </w:rPr>
              <w:t>备注</w:t>
            </w:r>
          </w:p>
        </w:tc>
        <w:tc>
          <w:tcPr>
            <w:tcW w:w="6840" w:type="dxa"/>
            <w:gridSpan w:val="9"/>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宋体"/>
                <w:kern w:val="0"/>
                <w:sz w:val="24"/>
                <w:szCs w:val="24"/>
              </w:rPr>
            </w:pPr>
          </w:p>
        </w:tc>
      </w:tr>
    </w:tbl>
    <w:p>
      <w:pPr>
        <w:widowControl/>
        <w:jc w:val="left"/>
        <w:rPr>
          <w:rFonts w:ascii="宋体" w:hAnsi="宋体" w:cs="宋体"/>
          <w:b/>
          <w:kern w:val="0"/>
          <w:sz w:val="24"/>
          <w:szCs w:val="24"/>
        </w:rPr>
      </w:pPr>
    </w:p>
    <w:p>
      <w:pPr>
        <w:widowControl/>
        <w:jc w:val="left"/>
        <w:rPr>
          <w:rFonts w:ascii="宋体" w:hAnsi="宋体" w:cs="宋体"/>
          <w:b/>
          <w:kern w:val="0"/>
          <w:sz w:val="24"/>
          <w:szCs w:val="24"/>
        </w:rPr>
      </w:pPr>
    </w:p>
    <w:p>
      <w:pPr>
        <w:widowControl/>
        <w:jc w:val="left"/>
        <w:rPr>
          <w:rFonts w:ascii="宋体" w:hAnsi="宋体" w:cs="宋体"/>
          <w:b/>
          <w:kern w:val="0"/>
          <w:sz w:val="24"/>
          <w:szCs w:val="24"/>
        </w:rPr>
      </w:pPr>
    </w:p>
    <w:p>
      <w:pPr>
        <w:tabs>
          <w:tab w:val="left" w:pos="3175"/>
          <w:tab w:val="center" w:pos="4906"/>
        </w:tabs>
        <w:autoSpaceDE w:val="0"/>
        <w:autoSpaceDN w:val="0"/>
        <w:adjustRightInd w:val="0"/>
        <w:ind w:right="-20"/>
        <w:jc w:val="left"/>
        <w:rPr>
          <w:rFonts w:ascii="宋体" w:hAnsi="宋体" w:cs="宋体"/>
          <w:b/>
          <w:kern w:val="0"/>
          <w:sz w:val="24"/>
          <w:szCs w:val="24"/>
        </w:rPr>
      </w:pPr>
    </w:p>
    <w:p>
      <w:pPr>
        <w:pStyle w:val="6"/>
        <w:ind w:firstLine="0"/>
        <w:jc w:val="center"/>
        <w:rPr>
          <w:rFonts w:ascii="宋体" w:hAnsi="宋体" w:cs="宋体"/>
          <w:b/>
          <w:sz w:val="32"/>
          <w:szCs w:val="32"/>
        </w:rPr>
      </w:pPr>
      <w:r>
        <w:rPr>
          <w:rFonts w:hint="eastAsia" w:ascii="宋体" w:hAnsi="宋体" w:cs="宋体"/>
          <w:b/>
          <w:sz w:val="28"/>
          <w:szCs w:val="28"/>
        </w:rPr>
        <w:t>（二）供应商资格证明文件</w:t>
      </w:r>
    </w:p>
    <w:p>
      <w:pPr>
        <w:spacing w:line="340" w:lineRule="exact"/>
        <w:jc w:val="left"/>
        <w:rPr>
          <w:rFonts w:ascii="宋体" w:hAnsi="宋体" w:cs="宋体"/>
          <w:b/>
          <w:color w:val="000000"/>
          <w:sz w:val="24"/>
          <w:szCs w:val="24"/>
        </w:rPr>
      </w:pPr>
    </w:p>
    <w:p>
      <w:pPr>
        <w:spacing w:line="340" w:lineRule="exact"/>
        <w:ind w:firstLine="480" w:firstLineChars="200"/>
        <w:rPr>
          <w:rFonts w:ascii="宋体" w:hAnsi="宋体" w:cs="宋体"/>
          <w:color w:val="000000"/>
          <w:sz w:val="24"/>
        </w:rPr>
      </w:pPr>
      <w:r>
        <w:rPr>
          <w:rFonts w:hint="eastAsia" w:ascii="宋体" w:hAnsi="宋体" w:cs="宋体"/>
          <w:color w:val="000000"/>
          <w:sz w:val="24"/>
        </w:rPr>
        <w:t>1.供应商具有独立承担民事责任的能力（提供法人或者其他组织的营业执照复印件并加盖单位公章）。</w:t>
      </w:r>
    </w:p>
    <w:p>
      <w:pPr>
        <w:spacing w:line="340" w:lineRule="exact"/>
        <w:ind w:firstLine="480" w:firstLineChars="200"/>
        <w:rPr>
          <w:rFonts w:ascii="宋体" w:hAnsi="宋体" w:cs="宋体"/>
          <w:color w:val="000000"/>
          <w:sz w:val="24"/>
        </w:rPr>
      </w:pPr>
      <w:r>
        <w:rPr>
          <w:rFonts w:hint="eastAsia" w:ascii="宋体" w:hAnsi="宋体" w:cs="宋体"/>
          <w:color w:val="000000"/>
          <w:sz w:val="24"/>
        </w:rPr>
        <w:t>2.具有良好的商业信誉和健全的财务会计制度（提供企业2021年至今任意1个月或季度的财务报表或2020年度经审计单位出具的审计报告，复印件加盖单位公章；提供具有良好的商业信誉和健全的财务会计制度承诺函，格式自拟）。</w:t>
      </w:r>
    </w:p>
    <w:p>
      <w:pPr>
        <w:spacing w:line="340" w:lineRule="exact"/>
        <w:ind w:firstLine="480" w:firstLineChars="200"/>
        <w:rPr>
          <w:rFonts w:ascii="宋体" w:hAnsi="宋体" w:cs="宋体"/>
          <w:color w:val="000000"/>
          <w:sz w:val="24"/>
        </w:rPr>
      </w:pPr>
      <w:r>
        <w:rPr>
          <w:rFonts w:hint="eastAsia" w:ascii="宋体" w:hAnsi="宋体" w:cs="宋体"/>
          <w:color w:val="000000"/>
          <w:sz w:val="24"/>
        </w:rPr>
        <w:t>3.具有履行合同所必需的设备和专业技术能力：提供承诺函，格式自拟；</w:t>
      </w:r>
    </w:p>
    <w:p>
      <w:pPr>
        <w:spacing w:line="340" w:lineRule="exact"/>
        <w:ind w:firstLine="480" w:firstLineChars="200"/>
        <w:rPr>
          <w:rFonts w:ascii="宋体" w:hAnsi="宋体" w:cs="宋体"/>
          <w:color w:val="000000"/>
          <w:sz w:val="24"/>
        </w:rPr>
      </w:pPr>
      <w:r>
        <w:rPr>
          <w:rFonts w:hint="eastAsia" w:ascii="宋体" w:hAnsi="宋体" w:cs="宋体"/>
          <w:color w:val="000000"/>
          <w:sz w:val="24"/>
        </w:rPr>
        <w:t>4.具有依法缴纳税收和社会保障资金的良好记录（提供2021年至今任意3个月的企业纳税证明和社保缴费记录证明，无税收月份须提供税务部门盖章的零申报表，复印件加盖单位公章）。</w:t>
      </w:r>
    </w:p>
    <w:p>
      <w:pPr>
        <w:spacing w:line="340" w:lineRule="exact"/>
        <w:ind w:firstLine="480" w:firstLineChars="200"/>
        <w:rPr>
          <w:rFonts w:ascii="宋体" w:hAnsi="宋体" w:cs="宋体"/>
          <w:color w:val="000000"/>
          <w:sz w:val="24"/>
        </w:rPr>
      </w:pPr>
      <w:r>
        <w:rPr>
          <w:rFonts w:hint="eastAsia" w:ascii="宋体" w:hAnsi="宋体" w:cs="宋体"/>
          <w:color w:val="000000"/>
          <w:sz w:val="24"/>
        </w:rPr>
        <w:t>5.供应商参加政府采购活动前三年内（注册成立时间不足三年的，从注册时间起算）在经营活动中没有重大违法记录的书面声明函，加盖单位公章（格式自拟）。</w:t>
      </w:r>
    </w:p>
    <w:p>
      <w:pPr>
        <w:spacing w:line="340" w:lineRule="exact"/>
        <w:ind w:firstLine="480" w:firstLineChars="200"/>
        <w:rPr>
          <w:rFonts w:ascii="宋体" w:hAnsi="宋体" w:cs="宋体"/>
          <w:color w:val="000000"/>
          <w:sz w:val="24"/>
        </w:rPr>
      </w:pPr>
      <w:r>
        <w:rPr>
          <w:rFonts w:hint="eastAsia" w:ascii="宋体" w:hAnsi="宋体" w:cs="宋体"/>
          <w:color w:val="000000"/>
          <w:sz w:val="24"/>
        </w:rPr>
        <w:t>6.法律、行政法规规定的其他条件：提供承诺函</w:t>
      </w:r>
    </w:p>
    <w:p>
      <w:pPr>
        <w:spacing w:line="340" w:lineRule="exact"/>
        <w:ind w:firstLine="480" w:firstLineChars="200"/>
        <w:rPr>
          <w:rFonts w:ascii="宋体" w:hAnsi="宋体" w:cs="宋体"/>
          <w:color w:val="000000"/>
          <w:sz w:val="24"/>
        </w:rPr>
      </w:pPr>
      <w:r>
        <w:rPr>
          <w:rFonts w:hint="eastAsia" w:ascii="宋体" w:hAnsi="宋体" w:cs="宋体"/>
          <w:color w:val="000000"/>
          <w:sz w:val="24"/>
        </w:rPr>
        <w:t>7.具有建设行政主管部门核发的市政公用工程施工总承包叁级或以上资质，并具有有效的安全生产许可证，拟派项目经理须具备市政公用工程专业贰级或以上级别注册建造师证且无在建项目（提供资质证书，安全生产许可证，项目经理相关证书及无在建承诺，格式自拟）；</w:t>
      </w:r>
    </w:p>
    <w:p>
      <w:pPr>
        <w:spacing w:line="340" w:lineRule="exact"/>
        <w:ind w:firstLine="480" w:firstLineChars="200"/>
        <w:rPr>
          <w:rFonts w:ascii="宋体" w:hAnsi="宋体" w:cs="宋体"/>
          <w:color w:val="000000"/>
          <w:sz w:val="24"/>
        </w:rPr>
      </w:pPr>
      <w:r>
        <w:rPr>
          <w:rFonts w:hint="eastAsia" w:ascii="宋体" w:hAnsi="宋体" w:cs="宋体"/>
          <w:color w:val="000000"/>
          <w:sz w:val="24"/>
        </w:rPr>
        <w:t>8.必须为未被列入信用中国网站(www.creditchina.gov.cn) 的“失信被执行人”、“重大税收违法案件当事人名单”以及中国政府采购网(www.ccgp.gov.cn) “政府采购严重违法失信行为信息记录”的供应商（提供发布公告之日起至开标时间截止之前的查询打印结果或网页截图并加盖单位公章）。</w:t>
      </w:r>
    </w:p>
    <w:p>
      <w:pPr>
        <w:spacing w:line="340" w:lineRule="exact"/>
        <w:ind w:firstLine="480" w:firstLineChars="200"/>
        <w:rPr>
          <w:rFonts w:ascii="宋体" w:hAnsi="宋体" w:cs="宋体"/>
          <w:color w:val="000000"/>
          <w:sz w:val="24"/>
        </w:rPr>
      </w:pPr>
      <w:r>
        <w:rPr>
          <w:rFonts w:hint="eastAsia" w:ascii="宋体" w:hAnsi="宋体" w:cs="宋体"/>
          <w:color w:val="000000"/>
          <w:sz w:val="24"/>
        </w:rPr>
        <w:t>9.提供《海南省建筑企业诚信档案手册》。</w:t>
      </w:r>
    </w:p>
    <w:p>
      <w:pPr>
        <w:pStyle w:val="6"/>
        <w:ind w:firstLine="0"/>
        <w:jc w:val="both"/>
        <w:rPr>
          <w:rFonts w:ascii="宋体" w:hAnsi="宋体" w:cs="宋体"/>
          <w:b/>
          <w:sz w:val="32"/>
          <w:szCs w:val="32"/>
        </w:rPr>
      </w:pPr>
    </w:p>
    <w:p>
      <w:pPr>
        <w:pStyle w:val="6"/>
        <w:ind w:firstLine="0"/>
        <w:jc w:val="both"/>
        <w:rPr>
          <w:rFonts w:ascii="宋体" w:hAnsi="宋体" w:cs="宋体"/>
          <w:b/>
          <w:sz w:val="32"/>
          <w:szCs w:val="32"/>
        </w:rPr>
      </w:pPr>
    </w:p>
    <w:p>
      <w:pPr>
        <w:pStyle w:val="6"/>
        <w:ind w:firstLine="0"/>
        <w:jc w:val="both"/>
        <w:rPr>
          <w:rFonts w:ascii="宋体" w:hAnsi="宋体" w:cs="宋体"/>
          <w:b/>
          <w:sz w:val="32"/>
          <w:szCs w:val="32"/>
        </w:rPr>
      </w:pPr>
    </w:p>
    <w:p>
      <w:pPr>
        <w:pStyle w:val="6"/>
        <w:ind w:firstLine="0"/>
        <w:jc w:val="both"/>
        <w:rPr>
          <w:rFonts w:ascii="宋体" w:hAnsi="宋体" w:cs="宋体"/>
          <w:b/>
          <w:sz w:val="32"/>
          <w:szCs w:val="32"/>
        </w:rPr>
      </w:pPr>
    </w:p>
    <w:p>
      <w:pPr>
        <w:pStyle w:val="6"/>
        <w:ind w:firstLine="0"/>
        <w:jc w:val="center"/>
        <w:rPr>
          <w:rFonts w:ascii="宋体" w:hAnsi="宋体" w:cs="宋体"/>
          <w:b/>
          <w:sz w:val="32"/>
          <w:szCs w:val="32"/>
        </w:rPr>
        <w:sectPr>
          <w:footerReference r:id="rId9" w:type="default"/>
          <w:pgSz w:w="11920" w:h="16840"/>
          <w:pgMar w:top="1418" w:right="1418" w:bottom="1418" w:left="1418" w:header="720" w:footer="720" w:gutter="0"/>
          <w:paperSrc w:first="116" w:other="116"/>
          <w:cols w:space="720" w:num="1"/>
        </w:sectPr>
      </w:pPr>
    </w:p>
    <w:p>
      <w:pPr>
        <w:pStyle w:val="6"/>
        <w:numPr>
          <w:ilvl w:val="0"/>
          <w:numId w:val="10"/>
        </w:numPr>
        <w:ind w:firstLine="0"/>
        <w:jc w:val="center"/>
        <w:outlineLvl w:val="0"/>
        <w:rPr>
          <w:rFonts w:hint="eastAsia" w:ascii="宋体" w:hAnsi="宋体" w:cs="宋体"/>
          <w:b/>
          <w:sz w:val="32"/>
        </w:rPr>
      </w:pPr>
      <w:bookmarkStart w:id="142" w:name="_Toc24781"/>
      <w:r>
        <w:rPr>
          <w:rFonts w:hint="eastAsia" w:ascii="宋体" w:hAnsi="宋体" w:cs="宋体"/>
          <w:b/>
          <w:sz w:val="32"/>
        </w:rPr>
        <w:t>投标人认为需要提供的其它文件</w:t>
      </w:r>
      <w:bookmarkEnd w:id="142"/>
    </w:p>
    <w:p>
      <w:pPr>
        <w:pStyle w:val="6"/>
        <w:widowControl/>
        <w:numPr>
          <w:numId w:val="0"/>
        </w:numPr>
        <w:jc w:val="center"/>
        <w:outlineLvl w:val="0"/>
        <w:rPr>
          <w:rFonts w:hint="eastAsia" w:ascii="宋体" w:hAnsi="宋体" w:cs="宋体"/>
          <w:b/>
          <w:sz w:val="32"/>
        </w:rPr>
      </w:pPr>
    </w:p>
    <w:p>
      <w:pPr>
        <w:pStyle w:val="6"/>
        <w:widowControl/>
        <w:numPr>
          <w:numId w:val="0"/>
        </w:numPr>
        <w:jc w:val="center"/>
        <w:outlineLvl w:val="0"/>
        <w:rPr>
          <w:rFonts w:hint="eastAsia" w:ascii="宋体" w:hAnsi="宋体" w:cs="宋体"/>
          <w:b/>
          <w:sz w:val="32"/>
        </w:rPr>
      </w:pPr>
    </w:p>
    <w:p>
      <w:pPr>
        <w:pStyle w:val="6"/>
        <w:widowControl/>
        <w:numPr>
          <w:numId w:val="0"/>
        </w:numPr>
        <w:jc w:val="center"/>
        <w:outlineLvl w:val="0"/>
        <w:rPr>
          <w:rFonts w:hint="eastAsia" w:ascii="宋体" w:hAnsi="宋体" w:cs="宋体"/>
          <w:b/>
          <w:sz w:val="32"/>
        </w:rPr>
      </w:pPr>
    </w:p>
    <w:p>
      <w:pPr>
        <w:pStyle w:val="6"/>
        <w:widowControl/>
        <w:numPr>
          <w:numId w:val="0"/>
        </w:numPr>
        <w:jc w:val="center"/>
        <w:outlineLvl w:val="0"/>
        <w:rPr>
          <w:rFonts w:hint="eastAsia" w:ascii="宋体" w:hAnsi="宋体" w:cs="宋体"/>
          <w:b/>
          <w:sz w:val="32"/>
        </w:rPr>
      </w:pPr>
    </w:p>
    <w:p>
      <w:pPr>
        <w:pStyle w:val="6"/>
        <w:widowControl/>
        <w:numPr>
          <w:numId w:val="0"/>
        </w:numPr>
        <w:jc w:val="center"/>
        <w:outlineLvl w:val="0"/>
        <w:rPr>
          <w:rFonts w:hint="eastAsia" w:ascii="宋体" w:hAnsi="宋体" w:cs="宋体"/>
          <w:b/>
          <w:sz w:val="32"/>
        </w:rPr>
      </w:pPr>
    </w:p>
    <w:p>
      <w:pPr>
        <w:pStyle w:val="6"/>
        <w:widowControl/>
        <w:numPr>
          <w:numId w:val="0"/>
        </w:numPr>
        <w:jc w:val="center"/>
        <w:outlineLvl w:val="0"/>
        <w:rPr>
          <w:rFonts w:hint="eastAsia" w:ascii="宋体" w:hAnsi="宋体" w:cs="宋体"/>
          <w:b/>
          <w:sz w:val="32"/>
        </w:rPr>
      </w:pPr>
    </w:p>
    <w:p>
      <w:pPr>
        <w:pStyle w:val="6"/>
        <w:widowControl/>
        <w:numPr>
          <w:numId w:val="0"/>
        </w:numPr>
        <w:jc w:val="center"/>
        <w:outlineLvl w:val="0"/>
        <w:rPr>
          <w:rFonts w:hint="eastAsia" w:ascii="宋体" w:hAnsi="宋体" w:cs="宋体"/>
          <w:b/>
          <w:sz w:val="32"/>
        </w:rPr>
      </w:pPr>
    </w:p>
    <w:p>
      <w:pPr>
        <w:pStyle w:val="6"/>
        <w:widowControl/>
        <w:numPr>
          <w:numId w:val="0"/>
        </w:numPr>
        <w:jc w:val="center"/>
        <w:outlineLvl w:val="0"/>
        <w:rPr>
          <w:rFonts w:hint="eastAsia" w:ascii="宋体" w:hAnsi="宋体" w:cs="宋体"/>
          <w:b/>
          <w:sz w:val="32"/>
        </w:rPr>
      </w:pPr>
    </w:p>
    <w:p>
      <w:pPr>
        <w:pStyle w:val="6"/>
        <w:widowControl/>
        <w:numPr>
          <w:numId w:val="0"/>
        </w:numPr>
        <w:jc w:val="center"/>
        <w:outlineLvl w:val="0"/>
        <w:rPr>
          <w:rFonts w:hint="eastAsia" w:ascii="宋体" w:hAnsi="宋体" w:cs="宋体"/>
          <w:b/>
          <w:sz w:val="32"/>
        </w:rPr>
      </w:pPr>
    </w:p>
    <w:p>
      <w:pPr>
        <w:pStyle w:val="6"/>
        <w:widowControl/>
        <w:numPr>
          <w:numId w:val="0"/>
        </w:numPr>
        <w:jc w:val="center"/>
        <w:outlineLvl w:val="0"/>
        <w:rPr>
          <w:rFonts w:hint="eastAsia" w:ascii="宋体" w:hAnsi="宋体" w:cs="宋体"/>
          <w:b/>
          <w:sz w:val="32"/>
        </w:rPr>
      </w:pPr>
    </w:p>
    <w:p>
      <w:pPr>
        <w:pStyle w:val="6"/>
        <w:widowControl/>
        <w:numPr>
          <w:numId w:val="0"/>
        </w:numPr>
        <w:jc w:val="center"/>
        <w:outlineLvl w:val="0"/>
        <w:rPr>
          <w:rFonts w:hint="eastAsia" w:ascii="宋体" w:hAnsi="宋体" w:cs="宋体"/>
          <w:b/>
          <w:sz w:val="32"/>
        </w:rPr>
      </w:pPr>
    </w:p>
    <w:p>
      <w:pPr>
        <w:pStyle w:val="6"/>
        <w:widowControl/>
        <w:numPr>
          <w:numId w:val="0"/>
        </w:numPr>
        <w:jc w:val="center"/>
        <w:outlineLvl w:val="0"/>
        <w:rPr>
          <w:rFonts w:hint="eastAsia" w:ascii="宋体" w:hAnsi="宋体" w:cs="宋体"/>
          <w:b/>
          <w:sz w:val="32"/>
        </w:rPr>
      </w:pPr>
    </w:p>
    <w:p>
      <w:pPr>
        <w:pStyle w:val="6"/>
        <w:widowControl/>
        <w:numPr>
          <w:numId w:val="0"/>
        </w:numPr>
        <w:jc w:val="center"/>
        <w:outlineLvl w:val="0"/>
        <w:rPr>
          <w:rFonts w:hint="eastAsia" w:ascii="宋体" w:hAnsi="宋体" w:cs="宋体"/>
          <w:b/>
          <w:sz w:val="32"/>
        </w:rPr>
      </w:pPr>
    </w:p>
    <w:p>
      <w:pPr>
        <w:pStyle w:val="6"/>
        <w:widowControl/>
        <w:numPr>
          <w:numId w:val="0"/>
        </w:numPr>
        <w:jc w:val="center"/>
        <w:outlineLvl w:val="0"/>
        <w:rPr>
          <w:rFonts w:hint="eastAsia" w:ascii="宋体" w:hAnsi="宋体" w:cs="宋体"/>
          <w:b/>
          <w:sz w:val="32"/>
        </w:rPr>
      </w:pPr>
    </w:p>
    <w:p>
      <w:pPr>
        <w:pStyle w:val="6"/>
        <w:widowControl/>
        <w:numPr>
          <w:numId w:val="0"/>
        </w:numPr>
        <w:jc w:val="center"/>
        <w:outlineLvl w:val="0"/>
        <w:rPr>
          <w:rFonts w:hint="eastAsia" w:ascii="宋体" w:hAnsi="宋体" w:cs="宋体"/>
          <w:b/>
          <w:sz w:val="32"/>
        </w:rPr>
      </w:pPr>
    </w:p>
    <w:p>
      <w:pPr>
        <w:pStyle w:val="6"/>
        <w:widowControl/>
        <w:numPr>
          <w:numId w:val="0"/>
        </w:numPr>
        <w:jc w:val="center"/>
        <w:outlineLvl w:val="0"/>
        <w:rPr>
          <w:rFonts w:hint="eastAsia" w:ascii="宋体" w:hAnsi="宋体" w:cs="宋体"/>
          <w:b/>
          <w:sz w:val="32"/>
        </w:rPr>
      </w:pPr>
    </w:p>
    <w:p>
      <w:pPr>
        <w:pStyle w:val="6"/>
        <w:widowControl/>
        <w:numPr>
          <w:numId w:val="0"/>
        </w:numPr>
        <w:jc w:val="center"/>
        <w:outlineLvl w:val="0"/>
        <w:rPr>
          <w:rFonts w:hint="eastAsia" w:ascii="宋体" w:hAnsi="宋体" w:cs="宋体"/>
          <w:b/>
          <w:sz w:val="32"/>
        </w:rPr>
      </w:pPr>
    </w:p>
    <w:p>
      <w:pPr>
        <w:pStyle w:val="6"/>
        <w:widowControl/>
        <w:numPr>
          <w:numId w:val="0"/>
        </w:numPr>
        <w:jc w:val="center"/>
        <w:outlineLvl w:val="0"/>
        <w:rPr>
          <w:rFonts w:hint="eastAsia" w:ascii="宋体" w:hAnsi="宋体" w:cs="宋体"/>
          <w:b/>
          <w:sz w:val="32"/>
        </w:rPr>
      </w:pPr>
    </w:p>
    <w:p>
      <w:pPr>
        <w:pStyle w:val="6"/>
        <w:widowControl/>
        <w:numPr>
          <w:numId w:val="0"/>
        </w:numPr>
        <w:jc w:val="center"/>
        <w:outlineLvl w:val="0"/>
        <w:rPr>
          <w:rFonts w:hint="eastAsia" w:ascii="宋体" w:hAnsi="宋体" w:cs="宋体"/>
          <w:b/>
          <w:sz w:val="32"/>
        </w:rPr>
      </w:pPr>
    </w:p>
    <w:p>
      <w:pPr>
        <w:pStyle w:val="6"/>
        <w:widowControl/>
        <w:numPr>
          <w:numId w:val="0"/>
        </w:numPr>
        <w:jc w:val="center"/>
        <w:outlineLvl w:val="0"/>
        <w:rPr>
          <w:rFonts w:hint="eastAsia" w:ascii="宋体" w:hAnsi="宋体" w:cs="宋体"/>
          <w:b/>
          <w:sz w:val="32"/>
        </w:rPr>
      </w:pPr>
    </w:p>
    <w:p>
      <w:pPr>
        <w:pStyle w:val="6"/>
        <w:widowControl/>
        <w:numPr>
          <w:numId w:val="0"/>
        </w:numPr>
        <w:jc w:val="center"/>
        <w:outlineLvl w:val="0"/>
        <w:rPr>
          <w:rFonts w:hint="eastAsia" w:ascii="宋体" w:hAnsi="宋体" w:cs="宋体"/>
          <w:b/>
          <w:sz w:val="32"/>
        </w:rPr>
      </w:pPr>
      <w:bookmarkStart w:id="143" w:name="_GoBack"/>
      <w:bookmarkEnd w:id="14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6"/>
      </w:rPr>
    </w:pPr>
    <w:r>
      <w:fldChar w:fldCharType="begin"/>
    </w:r>
    <w:r>
      <w:rPr>
        <w:rStyle w:val="16"/>
      </w:rPr>
      <w:instrText xml:space="preserve">PAGE  </w:instrText>
    </w:r>
    <w:r>
      <w:fldChar w:fldCharType="separate"/>
    </w:r>
    <w:r>
      <w:rPr>
        <w:rStyle w:val="16"/>
      </w:rPr>
      <w:t>1</w:t>
    </w:r>
    <w:r>
      <w:fldChar w:fldCharType="end"/>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pict>
        <v:shape id="_x0000_s1028" o:spid="_x0000_s1028"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AhNRcb0QEAAKUDAAAOAAAAAAAAAAEAIAAAACIB&#10;AABkcnMvZTJvRG9jLnhtbFBLBQYAAAAABgAGAFkBAABlBQAAAAA=&#10;">
          <v:path/>
          <v:fill on="f" focussize="0,0"/>
          <v:stroke on="f" weight="1.25pt" joinstyle="miter"/>
          <v:imagedata o:title=""/>
          <o:lock v:ext="edit"/>
          <v:textbox inset="0mm,0mm,0mm,0mm" style="mso-fit-shape-to-text:t;">
            <w:txbxContent>
              <w:p>
                <w:pPr>
                  <w:pStyle w:val="11"/>
                </w:pPr>
                <w:r>
                  <w:fldChar w:fldCharType="begin"/>
                </w:r>
                <w:r>
                  <w:instrText xml:space="preserve"> PAGE  \* MERGEFORMAT </w:instrText>
                </w:r>
                <w:r>
                  <w:fldChar w:fldCharType="separate"/>
                </w:r>
                <w:r>
                  <w:t>4</w:t>
                </w:r>
                <w:r>
                  <w:fldChar w:fldCharType="end"/>
                </w:r>
              </w:p>
            </w:txbxContent>
          </v:textbox>
        </v:shape>
      </w:pict>
    </w:r>
  </w:p>
  <w:p>
    <w:pPr>
      <w:pStyle w:val="11"/>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x4OE+9IBAAClAwAADgAAAAAAAAABACAAAAAi&#10;AQAAZHJzL2Uyb0RvYy54bWxQSwUGAAAAAAYABgBZAQAAZgUAAAAA&#10;">
          <v:path/>
          <v:fill on="f" focussize="0,0"/>
          <v:stroke on="f" weight="1.25pt" joinstyle="miter"/>
          <v:imagedata o:title=""/>
          <o:lock v:ext="edit"/>
          <v:textbox inset="0mm,0mm,0mm,0mm" style="mso-fit-shape-to-text:t;">
            <w:txbxContent>
              <w:p>
                <w:pPr>
                  <w:pStyle w:val="11"/>
                </w:pPr>
                <w:r>
                  <w:fldChar w:fldCharType="begin"/>
                </w:r>
                <w:r>
                  <w:instrText xml:space="preserve"> PAGE  \* MERGEFORMAT </w:instrText>
                </w:r>
                <w:r>
                  <w:fldChar w:fldCharType="separate"/>
                </w:r>
                <w:r>
                  <w:t>3</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szCs w:val="21"/>
      </w:rPr>
    </w:pPr>
    <w:r>
      <w:pict>
        <v:shape id="_x0000_s1027" o:spid="_x0000_s1027"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tontNdIBAAClAwAADgAAAAAAAAABACAAAAAi&#10;AQAAZHJzL2Uyb0RvYy54bWxQSwUGAAAAAAYABgBZAQAAZgUAAAAA&#10;">
          <v:path/>
          <v:fill on="f" focussize="0,0"/>
          <v:stroke on="f" weight="1.25pt" joinstyle="miter"/>
          <v:imagedata o:title=""/>
          <o:lock v:ext="edit"/>
          <v:textbox inset="0mm,0mm,0mm,0mm" style="mso-fit-shape-to-text:t;">
            <w:txbxContent>
              <w:p>
                <w:pPr>
                  <w:pStyle w:val="11"/>
                </w:pPr>
                <w:r>
                  <w:fldChar w:fldCharType="begin"/>
                </w:r>
                <w:r>
                  <w:instrText xml:space="preserve"> PAGE  \* MERGEFORMAT </w:instrText>
                </w:r>
                <w:r>
                  <w:fldChar w:fldCharType="separate"/>
                </w:r>
                <w:r>
                  <w:t>53</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0CBD1B"/>
    <w:multiLevelType w:val="singleLevel"/>
    <w:tmpl w:val="860CBD1B"/>
    <w:lvl w:ilvl="0" w:tentative="0">
      <w:start w:val="1"/>
      <w:numFmt w:val="chineseCounting"/>
      <w:suff w:val="nothing"/>
      <w:lvlText w:val="%1、"/>
      <w:lvlJc w:val="left"/>
      <w:rPr>
        <w:rFonts w:hint="eastAsia"/>
      </w:rPr>
    </w:lvl>
  </w:abstractNum>
  <w:abstractNum w:abstractNumId="1">
    <w:nsid w:val="A21B8817"/>
    <w:multiLevelType w:val="singleLevel"/>
    <w:tmpl w:val="A21B8817"/>
    <w:lvl w:ilvl="0" w:tentative="0">
      <w:start w:val="1"/>
      <w:numFmt w:val="chineseCounting"/>
      <w:suff w:val="nothing"/>
      <w:lvlText w:val="（%1）"/>
      <w:lvlJc w:val="left"/>
      <w:pPr>
        <w:ind w:left="-270"/>
      </w:pPr>
      <w:rPr>
        <w:rFonts w:hint="eastAsia"/>
      </w:rPr>
    </w:lvl>
  </w:abstractNum>
  <w:abstractNum w:abstractNumId="2">
    <w:nsid w:val="A58AE419"/>
    <w:multiLevelType w:val="singleLevel"/>
    <w:tmpl w:val="A58AE419"/>
    <w:lvl w:ilvl="0" w:tentative="0">
      <w:start w:val="5"/>
      <w:numFmt w:val="chineseCounting"/>
      <w:suff w:val="nothing"/>
      <w:lvlText w:val="%1、"/>
      <w:lvlJc w:val="left"/>
      <w:rPr>
        <w:rFonts w:hint="eastAsia"/>
      </w:rPr>
    </w:lvl>
  </w:abstractNum>
  <w:abstractNum w:abstractNumId="3">
    <w:nsid w:val="E515F537"/>
    <w:multiLevelType w:val="singleLevel"/>
    <w:tmpl w:val="E515F537"/>
    <w:lvl w:ilvl="0" w:tentative="0">
      <w:start w:val="5"/>
      <w:numFmt w:val="chineseCounting"/>
      <w:suff w:val="nothing"/>
      <w:lvlText w:val="%1、"/>
      <w:lvlJc w:val="left"/>
      <w:rPr>
        <w:rFonts w:hint="eastAsia"/>
      </w:rPr>
    </w:lvl>
  </w:abstractNum>
  <w:abstractNum w:abstractNumId="4">
    <w:nsid w:val="0000000F"/>
    <w:multiLevelType w:val="multilevel"/>
    <w:tmpl w:val="0000000F"/>
    <w:lvl w:ilvl="0" w:tentative="0">
      <w:start w:val="1"/>
      <w:numFmt w:val="japaneseCounting"/>
      <w:lvlText w:val="%1、"/>
      <w:lvlJc w:val="left"/>
      <w:pPr>
        <w:tabs>
          <w:tab w:val="left" w:pos="960"/>
        </w:tabs>
        <w:ind w:left="960" w:hanging="48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5">
    <w:nsid w:val="00000011"/>
    <w:multiLevelType w:val="multilevel"/>
    <w:tmpl w:val="00000011"/>
    <w:lvl w:ilvl="0" w:tentative="0">
      <w:start w:val="1"/>
      <w:numFmt w:val="decimal"/>
      <w:lvlText w:val="%1、"/>
      <w:lvlJc w:val="left"/>
      <w:pPr>
        <w:tabs>
          <w:tab w:val="left" w:pos="960"/>
        </w:tabs>
        <w:ind w:left="0" w:firstLine="48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60AE39CC"/>
    <w:multiLevelType w:val="multilevel"/>
    <w:tmpl w:val="60AE39CC"/>
    <w:lvl w:ilvl="0" w:tentative="0">
      <w:start w:val="1"/>
      <w:numFmt w:val="none"/>
      <w:pStyle w:val="3"/>
      <w:lvlText w:val=""/>
      <w:lvlJc w:val="left"/>
      <w:pPr>
        <w:tabs>
          <w:tab w:val="left" w:pos="432"/>
        </w:tabs>
        <w:ind w:left="432" w:hanging="432"/>
      </w:pPr>
      <w:rPr>
        <w:rFonts w:hint="eastAsia" w:cs="Times New Roman"/>
      </w:rPr>
    </w:lvl>
    <w:lvl w:ilvl="1" w:tentative="0">
      <w:start w:val="1"/>
      <w:numFmt w:val="none"/>
      <w:lvlText w:val=" "/>
      <w:lvlJc w:val="left"/>
      <w:pPr>
        <w:tabs>
          <w:tab w:val="left" w:pos="576"/>
        </w:tabs>
        <w:ind w:left="576" w:hanging="576"/>
      </w:pPr>
      <w:rPr>
        <w:rFonts w:hint="eastAsia" w:cs="Times New Roman"/>
      </w:rPr>
    </w:lvl>
    <w:lvl w:ilvl="2" w:tentative="0">
      <w:start w:val="1"/>
      <w:numFmt w:val="none"/>
      <w:pStyle w:val="4"/>
      <w:lvlText w:val=""/>
      <w:lvlJc w:val="left"/>
      <w:pPr>
        <w:tabs>
          <w:tab w:val="left" w:pos="720"/>
        </w:tabs>
        <w:ind w:left="720" w:hanging="720"/>
      </w:pPr>
      <w:rPr>
        <w:rFonts w:hint="eastAsia" w:cs="Times New Roman"/>
      </w:rPr>
    </w:lvl>
    <w:lvl w:ilvl="3" w:tentative="0">
      <w:start w:val="1"/>
      <w:numFmt w:val="none"/>
      <w:lvlText w:val="    "/>
      <w:lvlJc w:val="left"/>
      <w:pPr>
        <w:tabs>
          <w:tab w:val="left" w:pos="864"/>
        </w:tabs>
        <w:ind w:left="864" w:hanging="864"/>
      </w:pPr>
      <w:rPr>
        <w:rFonts w:hint="eastAsia" w:cs="Times New Roman"/>
      </w:rPr>
    </w:lvl>
    <w:lvl w:ilvl="4" w:tentative="0">
      <w:start w:val="1"/>
      <w:numFmt w:val="none"/>
      <w:lvlText w:val="      "/>
      <w:lvlJc w:val="left"/>
      <w:pPr>
        <w:tabs>
          <w:tab w:val="left" w:pos="1008"/>
        </w:tabs>
        <w:ind w:left="1008" w:hanging="1008"/>
      </w:pPr>
      <w:rPr>
        <w:rFonts w:hint="eastAsia" w:cs="Times New Roman"/>
      </w:rPr>
    </w:lvl>
    <w:lvl w:ilvl="5" w:tentative="0">
      <w:start w:val="1"/>
      <w:numFmt w:val="none"/>
      <w:lvlText w:val="           "/>
      <w:lvlJc w:val="left"/>
      <w:pPr>
        <w:tabs>
          <w:tab w:val="left" w:pos="1440"/>
        </w:tabs>
        <w:ind w:left="1152" w:hanging="1152"/>
      </w:pPr>
      <w:rPr>
        <w:rFonts w:hint="eastAsia" w:cs="Times New Roman"/>
      </w:rPr>
    </w:lvl>
    <w:lvl w:ilvl="6" w:tentative="0">
      <w:start w:val="1"/>
      <w:numFmt w:val="decimal"/>
      <w:lvlText w:val="%1.%2.%3.%4.%5.%6.%7"/>
      <w:lvlJc w:val="left"/>
      <w:pPr>
        <w:tabs>
          <w:tab w:val="left" w:pos="2520"/>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pStyle w:val="5"/>
      <w:lvlText w:val="%1.%2.%3.%4.%5.%6.%7.%8.%9"/>
      <w:lvlJc w:val="left"/>
      <w:pPr>
        <w:tabs>
          <w:tab w:val="left" w:pos="1584"/>
        </w:tabs>
        <w:ind w:left="1584" w:hanging="1584"/>
      </w:pPr>
      <w:rPr>
        <w:rFonts w:hint="eastAsia" w:cs="Times New Roman"/>
      </w:rPr>
    </w:lvl>
  </w:abstractNum>
  <w:abstractNum w:abstractNumId="7">
    <w:nsid w:val="6CE9B948"/>
    <w:multiLevelType w:val="singleLevel"/>
    <w:tmpl w:val="6CE9B948"/>
    <w:lvl w:ilvl="0" w:tentative="0">
      <w:start w:val="1"/>
      <w:numFmt w:val="decimal"/>
      <w:suff w:val="nothing"/>
      <w:lvlText w:val="%1、"/>
      <w:lvlJc w:val="left"/>
    </w:lvl>
  </w:abstractNum>
  <w:abstractNum w:abstractNumId="8">
    <w:nsid w:val="6F8DD753"/>
    <w:multiLevelType w:val="singleLevel"/>
    <w:tmpl w:val="6F8DD753"/>
    <w:lvl w:ilvl="0" w:tentative="0">
      <w:start w:val="2"/>
      <w:numFmt w:val="chineseCounting"/>
      <w:suff w:val="nothing"/>
      <w:lvlText w:val="%1、"/>
      <w:lvlJc w:val="left"/>
      <w:rPr>
        <w:rFonts w:hint="eastAsia"/>
      </w:rPr>
    </w:lvl>
  </w:abstractNum>
  <w:abstractNum w:abstractNumId="9">
    <w:nsid w:val="7A7A62ED"/>
    <w:multiLevelType w:val="multilevel"/>
    <w:tmpl w:val="7A7A62ED"/>
    <w:lvl w:ilvl="0" w:tentative="0">
      <w:start w:val="1"/>
      <w:numFmt w:val="japaneseCounting"/>
      <w:lvlText w:val="%1、"/>
      <w:lvlJc w:val="left"/>
      <w:pPr>
        <w:ind w:left="1170" w:hanging="720"/>
      </w:pPr>
      <w:rPr>
        <w:rFonts w:hint="default" w:ascii="Courier New" w:hAnsi="Courier New"/>
      </w:rPr>
    </w:lvl>
    <w:lvl w:ilvl="1" w:tentative="0">
      <w:start w:val="1"/>
      <w:numFmt w:val="lowerLetter"/>
      <w:lvlText w:val="%2)"/>
      <w:lvlJc w:val="left"/>
      <w:pPr>
        <w:ind w:left="1290" w:hanging="420"/>
      </w:pPr>
    </w:lvl>
    <w:lvl w:ilvl="2" w:tentative="0">
      <w:start w:val="1"/>
      <w:numFmt w:val="lowerRoman"/>
      <w:lvlText w:val="%3."/>
      <w:lvlJc w:val="right"/>
      <w:pPr>
        <w:ind w:left="1710" w:hanging="420"/>
      </w:pPr>
    </w:lvl>
    <w:lvl w:ilvl="3" w:tentative="0">
      <w:start w:val="1"/>
      <w:numFmt w:val="decimal"/>
      <w:lvlText w:val="%4."/>
      <w:lvlJc w:val="left"/>
      <w:pPr>
        <w:ind w:left="2130" w:hanging="420"/>
      </w:pPr>
    </w:lvl>
    <w:lvl w:ilvl="4" w:tentative="0">
      <w:start w:val="1"/>
      <w:numFmt w:val="lowerLetter"/>
      <w:lvlText w:val="%5)"/>
      <w:lvlJc w:val="left"/>
      <w:pPr>
        <w:ind w:left="2550" w:hanging="420"/>
      </w:pPr>
    </w:lvl>
    <w:lvl w:ilvl="5" w:tentative="0">
      <w:start w:val="1"/>
      <w:numFmt w:val="lowerRoman"/>
      <w:lvlText w:val="%6."/>
      <w:lvlJc w:val="right"/>
      <w:pPr>
        <w:ind w:left="2970" w:hanging="420"/>
      </w:pPr>
    </w:lvl>
    <w:lvl w:ilvl="6" w:tentative="0">
      <w:start w:val="1"/>
      <w:numFmt w:val="decimal"/>
      <w:lvlText w:val="%7."/>
      <w:lvlJc w:val="left"/>
      <w:pPr>
        <w:ind w:left="3390" w:hanging="420"/>
      </w:pPr>
    </w:lvl>
    <w:lvl w:ilvl="7" w:tentative="0">
      <w:start w:val="1"/>
      <w:numFmt w:val="lowerLetter"/>
      <w:lvlText w:val="%8)"/>
      <w:lvlJc w:val="left"/>
      <w:pPr>
        <w:ind w:left="3810" w:hanging="420"/>
      </w:pPr>
    </w:lvl>
    <w:lvl w:ilvl="8" w:tentative="0">
      <w:start w:val="1"/>
      <w:numFmt w:val="lowerRoman"/>
      <w:lvlText w:val="%9."/>
      <w:lvlJc w:val="right"/>
      <w:pPr>
        <w:ind w:left="4230" w:hanging="420"/>
      </w:pPr>
    </w:lvl>
  </w:abstractNum>
  <w:num w:numId="1">
    <w:abstractNumId w:val="6"/>
  </w:num>
  <w:num w:numId="2">
    <w:abstractNumId w:val="8"/>
  </w:num>
  <w:num w:numId="3">
    <w:abstractNumId w:val="1"/>
  </w:num>
  <w:num w:numId="4">
    <w:abstractNumId w:val="3"/>
  </w:num>
  <w:num w:numId="5">
    <w:abstractNumId w:val="9"/>
  </w:num>
  <w:num w:numId="6">
    <w:abstractNumId w:val="4"/>
  </w:num>
  <w:num w:numId="7">
    <w:abstractNumId w:val="5"/>
    <w:lvlOverride w:ilvl="0">
      <w:startOverride w:val="1"/>
    </w:lvlOverride>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6AD21816"/>
    <w:rsid w:val="001049B9"/>
    <w:rsid w:val="00436581"/>
    <w:rsid w:val="004B106F"/>
    <w:rsid w:val="00526C6E"/>
    <w:rsid w:val="006835EB"/>
    <w:rsid w:val="00930E6E"/>
    <w:rsid w:val="009F3FC5"/>
    <w:rsid w:val="00AB7DEF"/>
    <w:rsid w:val="00BB3135"/>
    <w:rsid w:val="00E91B4D"/>
    <w:rsid w:val="00F87677"/>
    <w:rsid w:val="00FB69A8"/>
    <w:rsid w:val="00FE339F"/>
    <w:rsid w:val="016C2D4F"/>
    <w:rsid w:val="03EE3EEF"/>
    <w:rsid w:val="054D2E98"/>
    <w:rsid w:val="05782A31"/>
    <w:rsid w:val="08283748"/>
    <w:rsid w:val="09B660CC"/>
    <w:rsid w:val="0ABA7309"/>
    <w:rsid w:val="0C8C24F7"/>
    <w:rsid w:val="0C994C14"/>
    <w:rsid w:val="0CD92393"/>
    <w:rsid w:val="0DB05DF6"/>
    <w:rsid w:val="0DB41849"/>
    <w:rsid w:val="0E3E5A73"/>
    <w:rsid w:val="0FA74A80"/>
    <w:rsid w:val="12942CBA"/>
    <w:rsid w:val="13E4425C"/>
    <w:rsid w:val="14C173FE"/>
    <w:rsid w:val="15C745A0"/>
    <w:rsid w:val="18F34B6B"/>
    <w:rsid w:val="19AF5A77"/>
    <w:rsid w:val="1AA84D5A"/>
    <w:rsid w:val="1B366957"/>
    <w:rsid w:val="1C1222ED"/>
    <w:rsid w:val="1C9F376E"/>
    <w:rsid w:val="1CA268D8"/>
    <w:rsid w:val="1CD13F56"/>
    <w:rsid w:val="1CD86CBC"/>
    <w:rsid w:val="1D731431"/>
    <w:rsid w:val="20120B0E"/>
    <w:rsid w:val="207E61A3"/>
    <w:rsid w:val="20C242E2"/>
    <w:rsid w:val="22B5461B"/>
    <w:rsid w:val="239F2F1F"/>
    <w:rsid w:val="241B77DF"/>
    <w:rsid w:val="246F652F"/>
    <w:rsid w:val="252C4420"/>
    <w:rsid w:val="253F7D14"/>
    <w:rsid w:val="25CE3C27"/>
    <w:rsid w:val="277F4CDB"/>
    <w:rsid w:val="295A0CEF"/>
    <w:rsid w:val="2A415E1E"/>
    <w:rsid w:val="2F233C1F"/>
    <w:rsid w:val="335F3C12"/>
    <w:rsid w:val="34080D8D"/>
    <w:rsid w:val="34785B36"/>
    <w:rsid w:val="35590A3A"/>
    <w:rsid w:val="35F36F99"/>
    <w:rsid w:val="363C023B"/>
    <w:rsid w:val="36835D16"/>
    <w:rsid w:val="37390631"/>
    <w:rsid w:val="379072A4"/>
    <w:rsid w:val="390171DE"/>
    <w:rsid w:val="3DB66B25"/>
    <w:rsid w:val="3FCE08DE"/>
    <w:rsid w:val="42556E46"/>
    <w:rsid w:val="4392593E"/>
    <w:rsid w:val="43E504A7"/>
    <w:rsid w:val="462A689E"/>
    <w:rsid w:val="48167214"/>
    <w:rsid w:val="492F165C"/>
    <w:rsid w:val="4B736055"/>
    <w:rsid w:val="4C5C489C"/>
    <w:rsid w:val="4C9444D5"/>
    <w:rsid w:val="4D5123C6"/>
    <w:rsid w:val="51D62D62"/>
    <w:rsid w:val="527E5A0B"/>
    <w:rsid w:val="57106243"/>
    <w:rsid w:val="57953D17"/>
    <w:rsid w:val="590E560F"/>
    <w:rsid w:val="5B082265"/>
    <w:rsid w:val="5B152C85"/>
    <w:rsid w:val="5B7505D7"/>
    <w:rsid w:val="5BD20B76"/>
    <w:rsid w:val="5CEB22BB"/>
    <w:rsid w:val="5D852344"/>
    <w:rsid w:val="61C348E0"/>
    <w:rsid w:val="66D02156"/>
    <w:rsid w:val="67B50428"/>
    <w:rsid w:val="68AC6A17"/>
    <w:rsid w:val="68B71B0E"/>
    <w:rsid w:val="68ED5CE0"/>
    <w:rsid w:val="69344C1E"/>
    <w:rsid w:val="693D740A"/>
    <w:rsid w:val="6A1F142A"/>
    <w:rsid w:val="6A37394D"/>
    <w:rsid w:val="6AD21816"/>
    <w:rsid w:val="6C910B73"/>
    <w:rsid w:val="6D1A6E62"/>
    <w:rsid w:val="6E2039C3"/>
    <w:rsid w:val="6EC32265"/>
    <w:rsid w:val="722C2936"/>
    <w:rsid w:val="73076EFF"/>
    <w:rsid w:val="738F7621"/>
    <w:rsid w:val="74761B1A"/>
    <w:rsid w:val="772E5EAC"/>
    <w:rsid w:val="77785A76"/>
    <w:rsid w:val="797D3351"/>
    <w:rsid w:val="7A070125"/>
    <w:rsid w:val="7BBD6CF5"/>
    <w:rsid w:val="7C1A4147"/>
    <w:rsid w:val="7D5D42EC"/>
    <w:rsid w:val="7FDB1E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widowControl/>
      <w:numPr>
        <w:ilvl w:val="0"/>
        <w:numId w:val="1"/>
      </w:numPr>
      <w:jc w:val="center"/>
      <w:outlineLvl w:val="0"/>
    </w:pPr>
    <w:rPr>
      <w:rFonts w:ascii="黑体" w:hAnsi="黑体" w:eastAsia="仿宋"/>
      <w:b/>
      <w:kern w:val="0"/>
      <w:sz w:val="36"/>
      <w:szCs w:val="20"/>
    </w:rPr>
  </w:style>
  <w:style w:type="paragraph" w:styleId="2">
    <w:name w:val="heading 2"/>
    <w:basedOn w:val="1"/>
    <w:next w:val="1"/>
    <w:qFormat/>
    <w:uiPriority w:val="0"/>
    <w:pPr>
      <w:keepNext/>
      <w:keepLines/>
      <w:widowControl/>
      <w:spacing w:before="260" w:after="260" w:line="416" w:lineRule="auto"/>
      <w:outlineLvl w:val="1"/>
    </w:pPr>
    <w:rPr>
      <w:rFonts w:ascii="宋体" w:hAnsi="宋体"/>
      <w:b/>
      <w:color w:val="FF0000"/>
      <w:kern w:val="0"/>
      <w:sz w:val="20"/>
      <w:szCs w:val="20"/>
    </w:rPr>
  </w:style>
  <w:style w:type="paragraph" w:styleId="4">
    <w:name w:val="heading 3"/>
    <w:basedOn w:val="1"/>
    <w:next w:val="1"/>
    <w:qFormat/>
    <w:uiPriority w:val="0"/>
    <w:pPr>
      <w:keepNext/>
      <w:keepLines/>
      <w:widowControl/>
      <w:numPr>
        <w:ilvl w:val="2"/>
        <w:numId w:val="1"/>
      </w:numPr>
      <w:spacing w:before="120" w:after="120" w:line="360" w:lineRule="auto"/>
      <w:jc w:val="center"/>
      <w:outlineLvl w:val="2"/>
    </w:pPr>
    <w:rPr>
      <w:rFonts w:ascii="Times New Roman" w:hAnsi="Times New Roman"/>
      <w:b/>
      <w:kern w:val="0"/>
      <w:sz w:val="20"/>
      <w:szCs w:val="20"/>
    </w:rPr>
  </w:style>
  <w:style w:type="paragraph" w:styleId="5">
    <w:name w:val="heading 9"/>
    <w:basedOn w:val="1"/>
    <w:next w:val="1"/>
    <w:qFormat/>
    <w:uiPriority w:val="0"/>
    <w:pPr>
      <w:keepNext/>
      <w:keepLines/>
      <w:widowControl/>
      <w:numPr>
        <w:ilvl w:val="8"/>
        <w:numId w:val="1"/>
      </w:numPr>
      <w:spacing w:before="240" w:after="64" w:line="320" w:lineRule="auto"/>
      <w:jc w:val="left"/>
      <w:outlineLvl w:val="8"/>
    </w:pPr>
    <w:rPr>
      <w:rFonts w:ascii="Arial" w:hAnsi="Arial" w:eastAsia="黑体"/>
      <w:kern w:val="0"/>
      <w:szCs w:val="21"/>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widowControl/>
      <w:ind w:firstLine="420"/>
      <w:jc w:val="left"/>
    </w:pPr>
    <w:rPr>
      <w:rFonts w:ascii="Times New Roman" w:hAnsi="Times New Roman"/>
      <w:kern w:val="0"/>
      <w:sz w:val="20"/>
      <w:szCs w:val="20"/>
    </w:rPr>
  </w:style>
  <w:style w:type="paragraph" w:styleId="7">
    <w:name w:val="annotation text"/>
    <w:basedOn w:val="1"/>
    <w:qFormat/>
    <w:uiPriority w:val="0"/>
    <w:pPr>
      <w:adjustRightInd w:val="0"/>
      <w:spacing w:line="360" w:lineRule="atLeast"/>
      <w:jc w:val="left"/>
      <w:textAlignment w:val="baseline"/>
    </w:pPr>
    <w:rPr>
      <w:rFonts w:ascii="Times New Roman" w:hAnsi="Times New Roman"/>
      <w:kern w:val="0"/>
      <w:sz w:val="20"/>
      <w:szCs w:val="20"/>
    </w:rPr>
  </w:style>
  <w:style w:type="paragraph" w:styleId="8">
    <w:name w:val="Body Text"/>
    <w:basedOn w:val="1"/>
    <w:qFormat/>
    <w:uiPriority w:val="0"/>
    <w:pPr>
      <w:spacing w:line="240" w:lineRule="atLeast"/>
    </w:pPr>
    <w:rPr>
      <w:rFonts w:ascii="Times New Roman" w:hAnsi="Times New Roman"/>
      <w:kern w:val="0"/>
      <w:sz w:val="20"/>
      <w:szCs w:val="20"/>
    </w:rPr>
  </w:style>
  <w:style w:type="paragraph" w:styleId="9">
    <w:name w:val="Body Text Indent"/>
    <w:basedOn w:val="1"/>
    <w:qFormat/>
    <w:uiPriority w:val="99"/>
    <w:pPr>
      <w:spacing w:after="120"/>
      <w:ind w:left="420" w:leftChars="200"/>
    </w:pPr>
    <w:rPr>
      <w:szCs w:val="21"/>
    </w:rPr>
  </w:style>
  <w:style w:type="paragraph" w:styleId="10">
    <w:name w:val="Balloon Text"/>
    <w:basedOn w:val="1"/>
    <w:link w:val="20"/>
    <w:qFormat/>
    <w:uiPriority w:val="0"/>
    <w:rPr>
      <w:sz w:val="18"/>
      <w:szCs w:val="18"/>
    </w:rPr>
  </w:style>
  <w:style w:type="paragraph" w:styleId="11">
    <w:name w:val="footer"/>
    <w:basedOn w:val="1"/>
    <w:unhideWhenUsed/>
    <w:qFormat/>
    <w:uiPriority w:val="0"/>
    <w:pPr>
      <w:tabs>
        <w:tab w:val="center" w:pos="4153"/>
        <w:tab w:val="right" w:pos="8306"/>
      </w:tabs>
      <w:snapToGrid w:val="0"/>
      <w:jc w:val="left"/>
    </w:pPr>
    <w:rPr>
      <w:kern w:val="0"/>
      <w:sz w:val="18"/>
      <w:szCs w:val="18"/>
    </w:rPr>
  </w:style>
  <w:style w:type="paragraph" w:styleId="12">
    <w:name w:val="header"/>
    <w:basedOn w:val="1"/>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3">
    <w:name w:val="Normal (Web)"/>
    <w:basedOn w:val="1"/>
    <w:semiHidden/>
    <w:unhideWhenUsed/>
    <w:qFormat/>
    <w:uiPriority w:val="99"/>
    <w:pPr>
      <w:spacing w:beforeAutospacing="1" w:afterAutospacing="1"/>
      <w:jc w:val="left"/>
    </w:pPr>
    <w:rPr>
      <w:kern w:val="0"/>
      <w:sz w:val="24"/>
    </w:rPr>
  </w:style>
  <w:style w:type="character" w:styleId="16">
    <w:name w:val="page number"/>
    <w:basedOn w:val="15"/>
    <w:qFormat/>
    <w:uiPriority w:val="0"/>
    <w:rPr>
      <w:rFonts w:cs="Times New Roman"/>
    </w:rPr>
  </w:style>
  <w:style w:type="paragraph" w:customStyle="1" w:styleId="17">
    <w:name w:val="WPSOffice手动目录 1"/>
    <w:qFormat/>
    <w:uiPriority w:val="0"/>
    <w:rPr>
      <w:rFonts w:ascii="Calibri" w:hAnsi="Calibri" w:eastAsia="宋体" w:cs="Times New Roman"/>
      <w:lang w:val="en-US" w:eastAsia="zh-CN" w:bidi="ar-SA"/>
    </w:rPr>
  </w:style>
  <w:style w:type="paragraph" w:customStyle="1" w:styleId="18">
    <w:name w:val="Table Paragraph"/>
    <w:basedOn w:val="1"/>
    <w:qFormat/>
    <w:uiPriority w:val="1"/>
    <w:rPr>
      <w:rFonts w:ascii="宋体" w:hAnsi="宋体" w:cs="宋体"/>
      <w:lang w:val="zh-CN" w:bidi="zh-CN"/>
    </w:rPr>
  </w:style>
  <w:style w:type="paragraph" w:styleId="19">
    <w:name w:val="List Paragraph"/>
    <w:basedOn w:val="1"/>
    <w:qFormat/>
    <w:uiPriority w:val="99"/>
    <w:pPr>
      <w:ind w:left="720"/>
    </w:pPr>
  </w:style>
  <w:style w:type="character" w:customStyle="1" w:styleId="20">
    <w:name w:val="批注框文本 Char"/>
    <w:basedOn w:val="15"/>
    <w:link w:val="10"/>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8"/>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53</Pages>
  <Words>4030</Words>
  <Characters>22971</Characters>
  <Lines>191</Lines>
  <Paragraphs>53</Paragraphs>
  <TotalTime>3</TotalTime>
  <ScaleCrop>false</ScaleCrop>
  <LinksUpToDate>false</LinksUpToDate>
  <CharactersWithSpaces>26948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2021-11-02T07:02:00Z</dcterms:created>
  <dc:creator>虫二</dc:creator>
  <cp:lastModifiedBy>聚赢</cp:lastModifiedBy>
  <dcterms:modified xsi:type="dcterms:W3CDTF">2022-03-03T00:48:26Z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24B9ACF8D4754F168B1A503D99707075</vt:lpwstr>
  </property>
</Properties>
</file>