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480" w:leftChars="200"/>
        <w:textAlignment w:val="auto"/>
        <w:rPr>
          <w:rFonts w:ascii="仿宋" w:hAnsi="仿宋" w:eastAsia="仿宋" w:cs="仿宋"/>
          <w:b/>
          <w:color w:val="000000" w:themeColor="text1"/>
          <w:sz w:val="52"/>
          <w:szCs w:val="52"/>
          <w14:textFill>
            <w14:solidFill>
              <w14:schemeClr w14:val="tx1"/>
            </w14:solidFill>
          </w14:textFill>
        </w:rPr>
      </w:pPr>
      <w:r>
        <w:rPr>
          <w:rFonts w:ascii="仿宋" w:hAnsi="仿宋" w:eastAsia="仿宋" w:cs="仿宋"/>
          <w:b/>
          <w:color w:val="000000" w:themeColor="text1"/>
          <w:sz w:val="52"/>
          <w:szCs w:val="52"/>
          <w14:textFill>
            <w14:solidFill>
              <w14:schemeClr w14:val="tx1"/>
            </w14:solidFill>
          </w14:textFill>
        </w:rPr>
        <w:drawing>
          <wp:anchor distT="0" distB="0" distL="114300" distR="114300" simplePos="0" relativeHeight="251659264" behindDoc="1" locked="0" layoutInCell="1" allowOverlap="1">
            <wp:simplePos x="0" y="0"/>
            <wp:positionH relativeFrom="page">
              <wp:posOffset>1080135</wp:posOffset>
            </wp:positionH>
            <wp:positionV relativeFrom="page">
              <wp:posOffset>904875</wp:posOffset>
            </wp:positionV>
            <wp:extent cx="5659755" cy="1152525"/>
            <wp:effectExtent l="0" t="0" r="7620" b="0"/>
            <wp:wrapTight wrapText="bothSides">
              <wp:wrapPolygon>
                <wp:start x="21592" y="-2"/>
                <wp:lineTo x="0" y="0"/>
                <wp:lineTo x="0" y="21600"/>
                <wp:lineTo x="21592" y="21602"/>
                <wp:lineTo x="8" y="21602"/>
                <wp:lineTo x="21600" y="21600"/>
                <wp:lineTo x="21600" y="0"/>
                <wp:lineTo x="8" y="-2"/>
                <wp:lineTo x="21592" y="-2"/>
              </wp:wrapPolygon>
            </wp:wrapTight>
            <wp:docPr id="1" name="图片 3"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公司标志"/>
                    <pic:cNvPicPr>
                      <a:picLocks noChangeAspect="1"/>
                    </pic:cNvPicPr>
                  </pic:nvPicPr>
                  <pic:blipFill>
                    <a:blip r:embed="rId14"/>
                    <a:stretch>
                      <a:fillRect/>
                    </a:stretch>
                  </pic:blipFill>
                  <pic:spPr>
                    <a:xfrm>
                      <a:off x="0" y="0"/>
                      <a:ext cx="5659755" cy="1152525"/>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360" w:lineRule="auto"/>
        <w:ind w:left="480" w:leftChars="200"/>
        <w:textAlignment w:val="auto"/>
        <w:rPr>
          <w:rFonts w:ascii="仿宋" w:hAnsi="仿宋" w:eastAsia="仿宋" w:cs="仿宋"/>
          <w:b/>
          <w:color w:val="000000" w:themeColor="text1"/>
          <w:sz w:val="52"/>
          <w:szCs w:val="52"/>
          <w14:textFill>
            <w14:solidFill>
              <w14:schemeClr w14:val="tx1"/>
            </w14:solidFill>
          </w14:textFill>
        </w:rPr>
      </w:pPr>
    </w:p>
    <w:p>
      <w:pPr>
        <w:jc w:val="center"/>
        <w:rPr>
          <w:rFonts w:ascii="仿宋" w:hAnsi="仿宋" w:eastAsia="仿宋" w:cs="仿宋"/>
          <w:b/>
          <w:bCs/>
          <w:color w:val="000000" w:themeColor="text1"/>
          <w:sz w:val="84"/>
          <w:szCs w:val="84"/>
          <w14:shadow w14:blurRad="50800" w14:dist="38100" w14:dir="2700000" w14:sx="100000" w14:sy="100000" w14:kx="0" w14:ky="0" w14:algn="tl">
            <w14:srgbClr w14:val="000000">
              <w14:alpha w14:val="60000"/>
            </w14:srgbClr>
          </w14:shadow>
          <w14:textFill>
            <w14:solidFill>
              <w14:schemeClr w14:val="tx1"/>
            </w14:solidFill>
          </w14:textFill>
        </w:rPr>
      </w:pPr>
      <w:r>
        <w:rPr>
          <w:rFonts w:hint="eastAsia" w:ascii="仿宋" w:hAnsi="仿宋" w:eastAsia="仿宋" w:cs="仿宋"/>
          <w:b/>
          <w:bCs/>
          <w:color w:val="000000" w:themeColor="text1"/>
          <w:sz w:val="84"/>
          <w:szCs w:val="84"/>
          <w14:shadow w14:blurRad="50800" w14:dist="38100" w14:dir="2700000" w14:sx="100000" w14:sy="100000" w14:kx="0" w14:ky="0" w14:algn="tl">
            <w14:srgbClr w14:val="000000">
              <w14:alpha w14:val="60000"/>
            </w14:srgbClr>
          </w14:shadow>
          <w14:textFill>
            <w14:solidFill>
              <w14:schemeClr w14:val="tx1"/>
            </w14:solidFill>
          </w14:textFill>
        </w:rPr>
        <w:t>招标文件</w:t>
      </w:r>
    </w:p>
    <w:p>
      <w:pPr>
        <w:rPr>
          <w:rFonts w:ascii="仿宋" w:hAnsi="仿宋" w:eastAsia="仿宋" w:cs="仿宋"/>
          <w:b/>
          <w:color w:val="000000" w:themeColor="text1"/>
          <w:sz w:val="36"/>
          <w:szCs w:val="36"/>
          <w:u w:val="single"/>
          <w14:textFill>
            <w14:solidFill>
              <w14:schemeClr w14:val="tx1"/>
            </w14:solidFill>
          </w14:textFill>
        </w:rPr>
      </w:pPr>
    </w:p>
    <w:p>
      <w:pPr>
        <w:rPr>
          <w:rFonts w:ascii="仿宋" w:hAnsi="仿宋" w:eastAsia="仿宋" w:cs="仿宋"/>
          <w:b/>
          <w:color w:val="000000" w:themeColor="text1"/>
          <w:sz w:val="36"/>
          <w:szCs w:val="36"/>
          <w:u w:val="single"/>
          <w14:textFill>
            <w14:solidFill>
              <w14:schemeClr w14:val="tx1"/>
            </w14:solidFill>
          </w14:textFill>
        </w:rPr>
      </w:pPr>
    </w:p>
    <w:p>
      <w:pPr>
        <w:spacing w:line="360" w:lineRule="auto"/>
        <w:ind w:firstLine="1084" w:firstLineChars="30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采 购 人：采购2022年林木采伐作业设计技术服务</w:t>
      </w:r>
    </w:p>
    <w:p>
      <w:pPr>
        <w:spacing w:line="360" w:lineRule="auto"/>
        <w:ind w:firstLine="1084" w:firstLineChars="30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项目名称：白沙黎族自治县行政审批服务局</w:t>
      </w:r>
    </w:p>
    <w:p>
      <w:pPr>
        <w:spacing w:line="360" w:lineRule="auto"/>
        <w:ind w:firstLine="1084" w:firstLineChars="300"/>
        <w:rPr>
          <w:rFonts w:hint="eastAsia"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lang w:eastAsia="zh-CN"/>
          <w14:textFill>
            <w14:solidFill>
              <w14:schemeClr w14:val="tx1"/>
            </w14:solidFill>
          </w14:textFill>
        </w:rPr>
        <w:t>项目编号</w:t>
      </w:r>
      <w:r>
        <w:rPr>
          <w:rFonts w:hint="eastAsia" w:ascii="仿宋" w:hAnsi="仿宋" w:eastAsia="仿宋" w:cs="仿宋"/>
          <w:b/>
          <w:color w:val="000000" w:themeColor="text1"/>
          <w:sz w:val="36"/>
          <w:szCs w:val="36"/>
          <w14:textFill>
            <w14:solidFill>
              <w14:schemeClr w14:val="tx1"/>
            </w14:solidFill>
          </w14:textFill>
        </w:rPr>
        <w:t>：HNZH-2021-293</w:t>
      </w:r>
    </w:p>
    <w:p>
      <w:pPr>
        <w:spacing w:line="360" w:lineRule="auto"/>
        <w:ind w:firstLine="1084" w:firstLineChars="300"/>
        <w:rPr>
          <w:rFonts w:hint="eastAsia" w:ascii="仿宋" w:hAnsi="仿宋" w:eastAsia="仿宋" w:cs="仿宋"/>
          <w:b/>
          <w:color w:val="000000" w:themeColor="text1"/>
          <w:sz w:val="36"/>
          <w:szCs w:val="36"/>
          <w:lang w:eastAsia="zh-CN"/>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代理机构：</w:t>
      </w:r>
      <w:r>
        <w:rPr>
          <w:rFonts w:hint="eastAsia" w:ascii="仿宋" w:hAnsi="仿宋" w:eastAsia="仿宋" w:cs="仿宋"/>
          <w:b/>
          <w:color w:val="000000" w:themeColor="text1"/>
          <w:sz w:val="36"/>
          <w:szCs w:val="36"/>
          <w:lang w:eastAsia="zh-CN"/>
          <w14:textFill>
            <w14:solidFill>
              <w14:schemeClr w14:val="tx1"/>
            </w14:solidFill>
          </w14:textFill>
        </w:rPr>
        <w:t>海南政辉招投标代理有限公司</w:t>
      </w:r>
    </w:p>
    <w:p>
      <w:pPr>
        <w:spacing w:beforeLines="50" w:line="480" w:lineRule="auto"/>
        <w:jc w:val="center"/>
        <w:rPr>
          <w:rFonts w:ascii="仿宋" w:hAnsi="仿宋" w:eastAsia="仿宋" w:cs="仿宋"/>
          <w:b/>
          <w:color w:val="000000" w:themeColor="text1"/>
          <w:sz w:val="32"/>
          <w:szCs w:val="32"/>
          <w14:textFill>
            <w14:solidFill>
              <w14:schemeClr w14:val="tx1"/>
            </w14:solidFill>
          </w14:textFill>
        </w:rPr>
      </w:pPr>
    </w:p>
    <w:p>
      <w:pPr>
        <w:spacing w:beforeLines="50" w:line="480" w:lineRule="auto"/>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202</w:t>
      </w:r>
      <w:r>
        <w:rPr>
          <w:rFonts w:hint="eastAsia" w:ascii="仿宋" w:hAnsi="仿宋" w:eastAsia="仿宋" w:cs="仿宋"/>
          <w:b/>
          <w:color w:val="000000" w:themeColor="text1"/>
          <w:sz w:val="32"/>
          <w:szCs w:val="32"/>
          <w:lang w:val="en-US" w:eastAsia="zh-CN"/>
          <w14:textFill>
            <w14:solidFill>
              <w14:schemeClr w14:val="tx1"/>
            </w14:solidFill>
          </w14:textFill>
        </w:rPr>
        <w:t>1</w:t>
      </w:r>
      <w:r>
        <w:rPr>
          <w:rFonts w:hint="eastAsia" w:ascii="仿宋" w:hAnsi="仿宋" w:eastAsia="仿宋" w:cs="仿宋"/>
          <w:b/>
          <w:color w:val="000000" w:themeColor="text1"/>
          <w:sz w:val="32"/>
          <w:szCs w:val="32"/>
          <w14:textFill>
            <w14:solidFill>
              <w14:schemeClr w14:val="tx1"/>
            </w14:solidFill>
          </w14:textFill>
        </w:rPr>
        <w:t>年</w:t>
      </w:r>
      <w:r>
        <w:rPr>
          <w:rFonts w:hint="eastAsia" w:ascii="仿宋" w:hAnsi="仿宋" w:eastAsia="仿宋" w:cs="仿宋"/>
          <w:b/>
          <w:color w:val="000000" w:themeColor="text1"/>
          <w:sz w:val="32"/>
          <w:szCs w:val="32"/>
          <w:lang w:val="en-US" w:eastAsia="zh-CN"/>
          <w14:textFill>
            <w14:solidFill>
              <w14:schemeClr w14:val="tx1"/>
            </w14:solidFill>
          </w14:textFill>
        </w:rPr>
        <w:t>09</w:t>
      </w:r>
      <w:r>
        <w:rPr>
          <w:rFonts w:hint="eastAsia" w:ascii="仿宋" w:hAnsi="仿宋" w:eastAsia="仿宋" w:cs="仿宋"/>
          <w:b/>
          <w:color w:val="000000" w:themeColor="text1"/>
          <w:sz w:val="32"/>
          <w:szCs w:val="32"/>
          <w14:textFill>
            <w14:solidFill>
              <w14:schemeClr w14:val="tx1"/>
            </w14:solidFill>
          </w14:textFill>
        </w:rPr>
        <w:t>月</w:t>
      </w:r>
    </w:p>
    <w:p>
      <w:pPr>
        <w:spacing w:beforeLines="50" w:line="480" w:lineRule="auto"/>
        <w:jc w:val="center"/>
        <w:rPr>
          <w:rFonts w:hint="eastAsia" w:ascii="仿宋" w:hAnsi="仿宋" w:eastAsia="仿宋" w:cs="仿宋"/>
          <w:b/>
          <w:color w:val="000000" w:themeColor="text1"/>
          <w:sz w:val="32"/>
          <w:szCs w:val="32"/>
          <w14:textFill>
            <w14:solidFill>
              <w14:schemeClr w14:val="tx1"/>
            </w14:solidFill>
          </w14:textFill>
        </w:rPr>
        <w:sectPr>
          <w:footerReference r:id="rId6" w:type="first"/>
          <w:headerReference r:id="rId5"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start="0"/>
          <w:cols w:space="720" w:num="1"/>
          <w:titlePg/>
          <w:docGrid w:linePitch="312" w:charSpace="0"/>
        </w:sectPr>
      </w:pPr>
      <w:r>
        <w:rPr>
          <w:rFonts w:hint="eastAsia" w:ascii="仿宋" w:hAnsi="仿宋" w:eastAsia="仿宋" w:cs="仿宋"/>
          <w:b/>
          <w:color w:val="000000" w:themeColor="text1"/>
          <w:sz w:val="32"/>
          <w:szCs w:val="32"/>
          <w:lang w:eastAsia="zh-CN"/>
          <w14:textFill>
            <w14:solidFill>
              <w14:schemeClr w14:val="tx1"/>
            </w14:solidFill>
          </w14:textFill>
        </w:rPr>
        <w:t>海南政辉招投标代理有限公司</w:t>
      </w:r>
      <w:r>
        <w:rPr>
          <w:rFonts w:hint="eastAsia" w:ascii="仿宋" w:hAnsi="仿宋" w:eastAsia="仿宋" w:cs="仿宋"/>
          <w:b/>
          <w:color w:val="000000" w:themeColor="text1"/>
          <w:sz w:val="32"/>
          <w:szCs w:val="32"/>
          <w14:textFill>
            <w14:solidFill>
              <w14:schemeClr w14:val="tx1"/>
            </w14:solidFill>
          </w14:textFill>
        </w:rPr>
        <w:t>编制</w:t>
      </w:r>
    </w:p>
    <w:p>
      <w:pPr>
        <w:bidi w:val="0"/>
        <w:jc w:val="center"/>
        <w:rPr>
          <w:rFonts w:hint="eastAsia"/>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目录</w:t>
      </w:r>
    </w:p>
    <w:p>
      <w:pPr>
        <w:rPr>
          <w:rFonts w:hint="eastAsia"/>
          <w:color w:val="000000" w:themeColor="text1"/>
          <w14:textFill>
            <w14:solidFill>
              <w14:schemeClr w14:val="tx1"/>
            </w14:solidFill>
          </w14:textFill>
        </w:rPr>
      </w:pPr>
    </w:p>
    <w:p>
      <w:pPr>
        <w:pStyle w:val="28"/>
        <w:tabs>
          <w:tab w:val="right" w:leader="dot" w:pos="9040"/>
        </w:tabs>
      </w:pPr>
      <w:r>
        <w:rPr>
          <w:rFonts w:hint="eastAsia" w:ascii="宋体" w:hAnsi="宋体" w:eastAsia="宋体" w:cs="宋体"/>
          <w:b w:val="0"/>
          <w:bCs w:val="0"/>
          <w:caps w:val="0"/>
          <w:color w:val="000000" w:themeColor="text1"/>
          <w:sz w:val="24"/>
          <w:szCs w:val="24"/>
          <w14:textFill>
            <w14:solidFill>
              <w14:schemeClr w14:val="tx1"/>
            </w14:solidFill>
          </w14:textFill>
        </w:rPr>
        <w:fldChar w:fldCharType="begin"/>
      </w:r>
      <w:r>
        <w:rPr>
          <w:rFonts w:hint="eastAsia" w:ascii="宋体" w:hAnsi="宋体" w:eastAsia="宋体" w:cs="宋体"/>
          <w:b w:val="0"/>
          <w:bCs w:val="0"/>
          <w:caps w:val="0"/>
          <w:color w:val="000000" w:themeColor="text1"/>
          <w:sz w:val="24"/>
          <w:szCs w:val="24"/>
          <w14:textFill>
            <w14:solidFill>
              <w14:schemeClr w14:val="tx1"/>
            </w14:solidFill>
          </w14:textFill>
        </w:rPr>
        <w:instrText xml:space="preserve"> TOC \o "1-4" \h \z \u </w:instrText>
      </w:r>
      <w:r>
        <w:rPr>
          <w:rFonts w:hint="eastAsia" w:ascii="宋体" w:hAnsi="宋体" w:eastAsia="宋体" w:cs="宋体"/>
          <w:b w:val="0"/>
          <w:bCs w:val="0"/>
          <w:caps w:val="0"/>
          <w:color w:val="000000" w:themeColor="text1"/>
          <w:sz w:val="24"/>
          <w:szCs w:val="24"/>
          <w14:textFill>
            <w14:solidFill>
              <w14:schemeClr w14:val="tx1"/>
            </w14:solidFill>
          </w14:textFill>
        </w:rPr>
        <w:fldChar w:fldCharType="separate"/>
      </w:r>
      <w:r>
        <w:rPr>
          <w:rFonts w:hint="eastAsia" w:ascii="宋体" w:hAnsi="宋体" w:eastAsia="宋体" w:cs="宋体"/>
          <w:bCs w:val="0"/>
          <w:caps w:val="0"/>
          <w:color w:val="000000" w:themeColor="text1"/>
          <w:szCs w:val="24"/>
          <w14:textFill>
            <w14:solidFill>
              <w14:schemeClr w14:val="tx1"/>
            </w14:solidFill>
          </w14:textFill>
        </w:rPr>
        <w:fldChar w:fldCharType="begin"/>
      </w:r>
      <w:r>
        <w:rPr>
          <w:rFonts w:hint="eastAsia" w:ascii="宋体" w:hAnsi="宋体" w:eastAsia="宋体" w:cs="宋体"/>
          <w:bCs w:val="0"/>
          <w:caps w:val="0"/>
          <w:szCs w:val="24"/>
        </w:rPr>
        <w:instrText xml:space="preserve"> HYPERLINK \l _Toc14036 </w:instrText>
      </w:r>
      <w:r>
        <w:rPr>
          <w:rFonts w:hint="eastAsia" w:ascii="宋体" w:hAnsi="宋体" w:eastAsia="宋体" w:cs="宋体"/>
          <w:bCs w:val="0"/>
          <w:caps w:val="0"/>
          <w:szCs w:val="24"/>
        </w:rPr>
        <w:fldChar w:fldCharType="separate"/>
      </w:r>
      <w:r>
        <w:rPr>
          <w:rFonts w:hint="eastAsia"/>
        </w:rPr>
        <w:t>第一章  投标邀请函</w:t>
      </w:r>
      <w:r>
        <w:tab/>
      </w:r>
      <w:r>
        <w:fldChar w:fldCharType="begin"/>
      </w:r>
      <w:r>
        <w:instrText xml:space="preserve"> PAGEREF _Toc14036 \h </w:instrText>
      </w:r>
      <w:r>
        <w:fldChar w:fldCharType="separate"/>
      </w:r>
      <w:r>
        <w:t>1</w:t>
      </w:r>
      <w:r>
        <w:fldChar w:fldCharType="end"/>
      </w:r>
      <w:r>
        <w:rPr>
          <w:rFonts w:hint="eastAsia" w:ascii="宋体" w:hAnsi="宋体" w:eastAsia="宋体" w:cs="宋体"/>
          <w:bCs w:val="0"/>
          <w:caps w:val="0"/>
          <w:color w:val="000000" w:themeColor="text1"/>
          <w:szCs w:val="24"/>
          <w14:textFill>
            <w14:solidFill>
              <w14:schemeClr w14:val="tx1"/>
            </w14:solidFill>
          </w14:textFill>
        </w:rPr>
        <w:fldChar w:fldCharType="end"/>
      </w:r>
    </w:p>
    <w:p>
      <w:pPr>
        <w:pStyle w:val="28"/>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_Toc10773 </w:instrText>
      </w:r>
      <w:r>
        <w:rPr>
          <w:rFonts w:hint="eastAsia" w:ascii="宋体" w:hAnsi="宋体" w:eastAsia="宋体" w:cs="宋体"/>
          <w:bCs/>
          <w:caps/>
          <w:szCs w:val="24"/>
        </w:rPr>
        <w:fldChar w:fldCharType="separate"/>
      </w:r>
      <w:r>
        <w:rPr>
          <w:rFonts w:hint="eastAsia" w:ascii="宋体" w:hAnsi="宋体" w:eastAsia="宋体" w:cs="宋体"/>
          <w:szCs w:val="44"/>
        </w:rPr>
        <w:t>第二章  投标人须知</w:t>
      </w:r>
      <w:r>
        <w:tab/>
      </w:r>
      <w:r>
        <w:fldChar w:fldCharType="begin"/>
      </w:r>
      <w:r>
        <w:instrText xml:space="preserve"> PAGEREF _Toc10773 \h </w:instrText>
      </w:r>
      <w:r>
        <w:fldChar w:fldCharType="separate"/>
      </w:r>
      <w:r>
        <w:t>4</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28"/>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_Toc5172 </w:instrText>
      </w:r>
      <w:r>
        <w:rPr>
          <w:rFonts w:hint="eastAsia" w:ascii="宋体" w:hAnsi="宋体" w:eastAsia="宋体" w:cs="宋体"/>
          <w:bCs/>
          <w:caps/>
          <w:szCs w:val="24"/>
        </w:rPr>
        <w:fldChar w:fldCharType="separate"/>
      </w:r>
      <w:r>
        <w:rPr>
          <w:rFonts w:hint="eastAsia"/>
        </w:rPr>
        <w:t>第三章  用户需求书</w:t>
      </w:r>
      <w:r>
        <w:tab/>
      </w:r>
      <w:r>
        <w:fldChar w:fldCharType="begin"/>
      </w:r>
      <w:r>
        <w:instrText xml:space="preserve"> PAGEREF _Toc5172 \h </w:instrText>
      </w:r>
      <w:r>
        <w:fldChar w:fldCharType="separate"/>
      </w:r>
      <w:r>
        <w:t>14</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28"/>
        <w:tabs>
          <w:tab w:val="right" w:leader="dot" w:pos="9040"/>
        </w:tabs>
      </w:pPr>
      <w:bookmarkStart w:id="86" w:name="_GoBack"/>
      <w:bookmarkEnd w:id="86"/>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_Toc22842 </w:instrText>
      </w:r>
      <w:r>
        <w:rPr>
          <w:rFonts w:hint="eastAsia" w:ascii="宋体" w:hAnsi="宋体" w:eastAsia="宋体" w:cs="宋体"/>
          <w:bCs/>
          <w:caps/>
          <w:szCs w:val="24"/>
        </w:rPr>
        <w:fldChar w:fldCharType="separate"/>
      </w:r>
      <w:r>
        <w:rPr>
          <w:rFonts w:hint="eastAsia"/>
        </w:rPr>
        <w:t>第四章 合同主要条款</w:t>
      </w:r>
      <w:r>
        <w:tab/>
      </w:r>
      <w:r>
        <w:fldChar w:fldCharType="begin"/>
      </w:r>
      <w:r>
        <w:instrText xml:space="preserve"> PAGEREF _Toc22842 \h </w:instrText>
      </w:r>
      <w:r>
        <w:fldChar w:fldCharType="separate"/>
      </w:r>
      <w:r>
        <w:t>16</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28"/>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_Toc959 </w:instrText>
      </w:r>
      <w:r>
        <w:rPr>
          <w:rFonts w:hint="eastAsia" w:ascii="宋体" w:hAnsi="宋体" w:eastAsia="宋体" w:cs="宋体"/>
          <w:bCs/>
          <w:caps/>
          <w:szCs w:val="24"/>
        </w:rPr>
        <w:fldChar w:fldCharType="separate"/>
      </w:r>
      <w:r>
        <w:rPr>
          <w:rFonts w:hint="eastAsia"/>
        </w:rPr>
        <w:t>第五章 投标文件内容和格式</w:t>
      </w:r>
      <w:r>
        <w:tab/>
      </w:r>
      <w:r>
        <w:fldChar w:fldCharType="begin"/>
      </w:r>
      <w:r>
        <w:instrText xml:space="preserve"> PAGEREF _Toc959 \h </w:instrText>
      </w:r>
      <w:r>
        <w:fldChar w:fldCharType="separate"/>
      </w:r>
      <w:r>
        <w:t>19</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_Toc25518 </w:instrText>
      </w:r>
      <w:r>
        <w:rPr>
          <w:rFonts w:hint="eastAsia" w:ascii="宋体" w:hAnsi="宋体" w:eastAsia="宋体" w:cs="宋体"/>
          <w:bCs/>
          <w:caps/>
          <w:szCs w:val="24"/>
        </w:rPr>
        <w:fldChar w:fldCharType="separate"/>
      </w:r>
      <w:r>
        <w:rPr>
          <w:rFonts w:hint="eastAsia"/>
          <w:lang w:val="en-US" w:eastAsia="zh-CN"/>
        </w:rPr>
        <w:t>1</w:t>
      </w:r>
      <w:r>
        <w:rPr>
          <w:rFonts w:hint="eastAsia"/>
        </w:rPr>
        <w:t>、投标函</w:t>
      </w:r>
      <w:r>
        <w:tab/>
      </w:r>
      <w:r>
        <w:fldChar w:fldCharType="begin"/>
      </w:r>
      <w:r>
        <w:instrText xml:space="preserve"> PAGEREF _Toc25518 \h </w:instrText>
      </w:r>
      <w:r>
        <w:fldChar w:fldCharType="separate"/>
      </w:r>
      <w:r>
        <w:t>20</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_Toc22234 </w:instrText>
      </w:r>
      <w:r>
        <w:rPr>
          <w:rFonts w:hint="eastAsia" w:ascii="宋体" w:hAnsi="宋体" w:eastAsia="宋体" w:cs="宋体"/>
          <w:bCs/>
          <w:caps/>
          <w:szCs w:val="24"/>
        </w:rPr>
        <w:fldChar w:fldCharType="separate"/>
      </w:r>
      <w:r>
        <w:rPr>
          <w:rFonts w:hint="eastAsia"/>
          <w:lang w:val="en-US" w:eastAsia="zh-CN"/>
        </w:rPr>
        <w:t>2</w:t>
      </w:r>
      <w:r>
        <w:rPr>
          <w:rFonts w:hint="eastAsia"/>
        </w:rPr>
        <w:t>、开标一览表</w:t>
      </w:r>
      <w:r>
        <w:tab/>
      </w:r>
      <w:r>
        <w:fldChar w:fldCharType="begin"/>
      </w:r>
      <w:r>
        <w:instrText xml:space="preserve"> PAGEREF _Toc22234 \h </w:instrText>
      </w:r>
      <w:r>
        <w:fldChar w:fldCharType="separate"/>
      </w:r>
      <w:r>
        <w:t>21</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_Toc28702 </w:instrText>
      </w:r>
      <w:r>
        <w:rPr>
          <w:rFonts w:hint="eastAsia" w:ascii="宋体" w:hAnsi="宋体" w:eastAsia="宋体" w:cs="宋体"/>
          <w:bCs/>
          <w:caps/>
          <w:szCs w:val="24"/>
        </w:rPr>
        <w:fldChar w:fldCharType="separate"/>
      </w:r>
      <w:r>
        <w:rPr>
          <w:rFonts w:hint="eastAsia"/>
          <w:lang w:val="en-US" w:eastAsia="zh-CN"/>
        </w:rPr>
        <w:t>3、用户需求响应表</w:t>
      </w:r>
      <w:r>
        <w:tab/>
      </w:r>
      <w:r>
        <w:fldChar w:fldCharType="begin"/>
      </w:r>
      <w:r>
        <w:instrText xml:space="preserve"> PAGEREF _Toc28702 \h </w:instrText>
      </w:r>
      <w:r>
        <w:fldChar w:fldCharType="separate"/>
      </w:r>
      <w:r>
        <w:t>22</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_Toc2275 </w:instrText>
      </w:r>
      <w:r>
        <w:rPr>
          <w:rFonts w:hint="eastAsia" w:ascii="宋体" w:hAnsi="宋体" w:eastAsia="宋体" w:cs="宋体"/>
          <w:bCs/>
          <w:caps/>
          <w:szCs w:val="24"/>
        </w:rPr>
        <w:fldChar w:fldCharType="separate"/>
      </w:r>
      <w:r>
        <w:rPr>
          <w:rFonts w:hint="eastAsia"/>
          <w:lang w:val="en-US" w:eastAsia="zh-CN"/>
        </w:rPr>
        <w:t>4、法定代表人证明书</w:t>
      </w:r>
      <w:r>
        <w:tab/>
      </w:r>
      <w:r>
        <w:fldChar w:fldCharType="begin"/>
      </w:r>
      <w:r>
        <w:instrText xml:space="preserve"> PAGEREF _Toc2275 \h </w:instrText>
      </w:r>
      <w:r>
        <w:fldChar w:fldCharType="separate"/>
      </w:r>
      <w:r>
        <w:t>23</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_Toc6675 </w:instrText>
      </w:r>
      <w:r>
        <w:rPr>
          <w:rFonts w:hint="eastAsia" w:ascii="宋体" w:hAnsi="宋体" w:eastAsia="宋体" w:cs="宋体"/>
          <w:bCs/>
          <w:caps/>
          <w:szCs w:val="24"/>
        </w:rPr>
        <w:fldChar w:fldCharType="separate"/>
      </w:r>
      <w:r>
        <w:rPr>
          <w:rFonts w:hint="eastAsia"/>
          <w:lang w:val="en-US" w:eastAsia="zh-CN"/>
        </w:rPr>
        <w:t>5、授权委托书</w:t>
      </w:r>
      <w:r>
        <w:tab/>
      </w:r>
      <w:r>
        <w:fldChar w:fldCharType="begin"/>
      </w:r>
      <w:r>
        <w:instrText xml:space="preserve"> PAGEREF _Toc6675 \h </w:instrText>
      </w:r>
      <w:r>
        <w:fldChar w:fldCharType="separate"/>
      </w:r>
      <w:r>
        <w:t>24</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_Toc30840 </w:instrText>
      </w:r>
      <w:r>
        <w:rPr>
          <w:rFonts w:hint="eastAsia" w:ascii="宋体" w:hAnsi="宋体" w:eastAsia="宋体" w:cs="宋体"/>
          <w:bCs/>
          <w:caps/>
          <w:szCs w:val="24"/>
        </w:rPr>
        <w:fldChar w:fldCharType="separate"/>
      </w:r>
      <w:r>
        <w:rPr>
          <w:rFonts w:hint="eastAsia"/>
          <w:lang w:val="en-US" w:eastAsia="zh-CN"/>
        </w:rPr>
        <w:t>6、参加政府采购活动前三年内，在经营活动中没有重大违法记录的声明函</w:t>
      </w:r>
      <w:r>
        <w:tab/>
      </w:r>
      <w:r>
        <w:fldChar w:fldCharType="begin"/>
      </w:r>
      <w:r>
        <w:instrText xml:space="preserve"> PAGEREF _Toc30840 \h </w:instrText>
      </w:r>
      <w:r>
        <w:fldChar w:fldCharType="separate"/>
      </w:r>
      <w:r>
        <w:t>25</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_Toc31260 </w:instrText>
      </w:r>
      <w:r>
        <w:rPr>
          <w:rFonts w:hint="eastAsia" w:ascii="宋体" w:hAnsi="宋体" w:eastAsia="宋体" w:cs="宋体"/>
          <w:bCs/>
          <w:caps/>
          <w:szCs w:val="24"/>
        </w:rPr>
        <w:fldChar w:fldCharType="separate"/>
      </w:r>
      <w:r>
        <w:rPr>
          <w:rFonts w:hint="eastAsia"/>
          <w:lang w:val="en-US" w:eastAsia="zh-CN"/>
        </w:rPr>
        <w:t>7、具备《中华人民共和国政府采购法》第二十二条规定条件的承诺书</w:t>
      </w:r>
      <w:r>
        <w:tab/>
      </w:r>
      <w:r>
        <w:fldChar w:fldCharType="begin"/>
      </w:r>
      <w:r>
        <w:instrText xml:space="preserve"> PAGEREF _Toc31260 \h </w:instrText>
      </w:r>
      <w:r>
        <w:fldChar w:fldCharType="separate"/>
      </w:r>
      <w:r>
        <w:t>26</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_Toc26282 </w:instrText>
      </w:r>
      <w:r>
        <w:rPr>
          <w:rFonts w:hint="eastAsia" w:ascii="宋体" w:hAnsi="宋体" w:eastAsia="宋体" w:cs="宋体"/>
          <w:bCs/>
          <w:caps/>
          <w:szCs w:val="24"/>
        </w:rPr>
        <w:fldChar w:fldCharType="separate"/>
      </w:r>
      <w:r>
        <w:rPr>
          <w:rFonts w:hint="eastAsia"/>
          <w:lang w:val="en-US" w:eastAsia="zh-CN"/>
        </w:rPr>
        <w:t>8、不存在与参加本项目采购活动的其他供应商单位负责人为同一人或者存在直接控股、管理关系的承诺函</w:t>
      </w:r>
      <w:r>
        <w:tab/>
      </w:r>
      <w:r>
        <w:fldChar w:fldCharType="begin"/>
      </w:r>
      <w:r>
        <w:instrText xml:space="preserve"> PAGEREF _Toc26282 \h </w:instrText>
      </w:r>
      <w:r>
        <w:fldChar w:fldCharType="separate"/>
      </w:r>
      <w:r>
        <w:t>27</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_Toc13499 </w:instrText>
      </w:r>
      <w:r>
        <w:rPr>
          <w:rFonts w:hint="eastAsia" w:ascii="宋体" w:hAnsi="宋体" w:eastAsia="宋体" w:cs="宋体"/>
          <w:bCs/>
          <w:caps/>
          <w:szCs w:val="24"/>
        </w:rPr>
        <w:fldChar w:fldCharType="separate"/>
      </w:r>
      <w:r>
        <w:rPr>
          <w:rFonts w:hint="eastAsia"/>
          <w:lang w:val="en-US" w:eastAsia="zh-CN"/>
        </w:rPr>
        <w:t>9、中小企业声明函（工程、服务）</w:t>
      </w:r>
      <w:r>
        <w:tab/>
      </w:r>
      <w:r>
        <w:fldChar w:fldCharType="begin"/>
      </w:r>
      <w:r>
        <w:instrText xml:space="preserve"> PAGEREF _Toc13499 \h </w:instrText>
      </w:r>
      <w:r>
        <w:fldChar w:fldCharType="separate"/>
      </w:r>
      <w:r>
        <w:t>28</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_Toc5831 </w:instrText>
      </w:r>
      <w:r>
        <w:rPr>
          <w:rFonts w:hint="eastAsia" w:ascii="宋体" w:hAnsi="宋体" w:eastAsia="宋体" w:cs="宋体"/>
          <w:bCs/>
          <w:caps/>
          <w:szCs w:val="24"/>
        </w:rPr>
        <w:fldChar w:fldCharType="separate"/>
      </w:r>
      <w:r>
        <w:rPr>
          <w:rFonts w:hint="eastAsia"/>
          <w:lang w:val="en-US" w:eastAsia="zh-CN"/>
        </w:rPr>
        <w:t>10、监狱企业证明文件</w:t>
      </w:r>
      <w:r>
        <w:tab/>
      </w:r>
      <w:r>
        <w:fldChar w:fldCharType="begin"/>
      </w:r>
      <w:r>
        <w:instrText xml:space="preserve"> PAGEREF _Toc5831 \h </w:instrText>
      </w:r>
      <w:r>
        <w:fldChar w:fldCharType="separate"/>
      </w:r>
      <w:r>
        <w:t>29</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_Toc13718 </w:instrText>
      </w:r>
      <w:r>
        <w:rPr>
          <w:rFonts w:hint="eastAsia" w:ascii="宋体" w:hAnsi="宋体" w:eastAsia="宋体" w:cs="宋体"/>
          <w:bCs/>
          <w:caps/>
          <w:szCs w:val="24"/>
        </w:rPr>
        <w:fldChar w:fldCharType="separate"/>
      </w:r>
      <w:r>
        <w:rPr>
          <w:rFonts w:hint="eastAsia"/>
          <w:lang w:val="en-US" w:eastAsia="zh-CN"/>
        </w:rPr>
        <w:t>11、残疾人福利性单位声明函</w:t>
      </w:r>
      <w:r>
        <w:tab/>
      </w:r>
      <w:r>
        <w:fldChar w:fldCharType="begin"/>
      </w:r>
      <w:r>
        <w:instrText xml:space="preserve"> PAGEREF _Toc13718 \h </w:instrText>
      </w:r>
      <w:r>
        <w:fldChar w:fldCharType="separate"/>
      </w:r>
      <w:r>
        <w:t>30</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28"/>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_Toc19774 </w:instrText>
      </w:r>
      <w:r>
        <w:rPr>
          <w:rFonts w:hint="eastAsia" w:ascii="宋体" w:hAnsi="宋体" w:eastAsia="宋体" w:cs="宋体"/>
          <w:bCs/>
          <w:caps/>
          <w:szCs w:val="24"/>
        </w:rPr>
        <w:fldChar w:fldCharType="separate"/>
      </w:r>
      <w:r>
        <w:rPr>
          <w:rFonts w:hint="eastAsia"/>
        </w:rPr>
        <w:t>第六章  评审办法和程序</w:t>
      </w:r>
      <w:r>
        <w:tab/>
      </w:r>
      <w:r>
        <w:fldChar w:fldCharType="begin"/>
      </w:r>
      <w:r>
        <w:instrText xml:space="preserve"> PAGEREF _Toc19774 \h </w:instrText>
      </w:r>
      <w:r>
        <w:fldChar w:fldCharType="separate"/>
      </w:r>
      <w:r>
        <w:t>31</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_Toc8508 </w:instrText>
      </w:r>
      <w:r>
        <w:rPr>
          <w:rFonts w:hint="eastAsia" w:ascii="宋体" w:hAnsi="宋体" w:eastAsia="宋体" w:cs="宋体"/>
          <w:bCs/>
          <w:caps/>
          <w:szCs w:val="24"/>
        </w:rPr>
        <w:fldChar w:fldCharType="separate"/>
      </w:r>
      <w:r>
        <w:rPr>
          <w:rFonts w:hint="eastAsia"/>
        </w:rPr>
        <w:t>1</w:t>
      </w:r>
      <w:r>
        <w:rPr>
          <w:rFonts w:hint="eastAsia"/>
          <w:lang w:eastAsia="zh-CN"/>
        </w:rPr>
        <w:t>、</w:t>
      </w:r>
      <w:r>
        <w:rPr>
          <w:rFonts w:hint="eastAsia"/>
        </w:rPr>
        <w:t>资格审查表</w:t>
      </w:r>
      <w:r>
        <w:tab/>
      </w:r>
      <w:r>
        <w:fldChar w:fldCharType="begin"/>
      </w:r>
      <w:r>
        <w:instrText xml:space="preserve"> PAGEREF _Toc8508 \h </w:instrText>
      </w:r>
      <w:r>
        <w:fldChar w:fldCharType="separate"/>
      </w:r>
      <w:r>
        <w:t>37</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_Toc11989 </w:instrText>
      </w:r>
      <w:r>
        <w:rPr>
          <w:rFonts w:hint="eastAsia" w:ascii="宋体" w:hAnsi="宋体" w:eastAsia="宋体" w:cs="宋体"/>
          <w:bCs/>
          <w:caps/>
          <w:szCs w:val="24"/>
        </w:rPr>
        <w:fldChar w:fldCharType="separate"/>
      </w:r>
      <w:r>
        <w:rPr>
          <w:rFonts w:hint="eastAsia"/>
          <w:lang w:val="en-US" w:eastAsia="zh-CN"/>
        </w:rPr>
        <w:t>2、</w:t>
      </w:r>
      <w:r>
        <w:rPr>
          <w:rFonts w:hint="eastAsia"/>
          <w:lang w:eastAsia="zh-CN"/>
        </w:rPr>
        <w:t>符合性</w:t>
      </w:r>
      <w:r>
        <w:rPr>
          <w:rFonts w:hint="eastAsia"/>
        </w:rPr>
        <w:t>审查表</w:t>
      </w:r>
      <w:r>
        <w:tab/>
      </w:r>
      <w:r>
        <w:fldChar w:fldCharType="begin"/>
      </w:r>
      <w:r>
        <w:instrText xml:space="preserve"> PAGEREF _Toc11989 \h </w:instrText>
      </w:r>
      <w:r>
        <w:fldChar w:fldCharType="separate"/>
      </w:r>
      <w:r>
        <w:t>38</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pStyle w:val="33"/>
        <w:tabs>
          <w:tab w:val="right" w:leader="dot" w:pos="9040"/>
        </w:tabs>
      </w:pPr>
      <w:r>
        <w:rPr>
          <w:rFonts w:hint="eastAsia" w:ascii="宋体" w:hAnsi="宋体" w:eastAsia="宋体" w:cs="宋体"/>
          <w:bCs/>
          <w:caps/>
          <w:color w:val="000000" w:themeColor="text1"/>
          <w:szCs w:val="24"/>
          <w14:textFill>
            <w14:solidFill>
              <w14:schemeClr w14:val="tx1"/>
            </w14:solidFill>
          </w14:textFill>
        </w:rPr>
        <w:fldChar w:fldCharType="begin"/>
      </w:r>
      <w:r>
        <w:rPr>
          <w:rFonts w:hint="eastAsia" w:ascii="宋体" w:hAnsi="宋体" w:eastAsia="宋体" w:cs="宋体"/>
          <w:bCs/>
          <w:caps/>
          <w:szCs w:val="24"/>
        </w:rPr>
        <w:instrText xml:space="preserve"> HYPERLINK \l _Toc6654 </w:instrText>
      </w:r>
      <w:r>
        <w:rPr>
          <w:rFonts w:hint="eastAsia" w:ascii="宋体" w:hAnsi="宋体" w:eastAsia="宋体" w:cs="宋体"/>
          <w:bCs/>
          <w:caps/>
          <w:szCs w:val="24"/>
        </w:rPr>
        <w:fldChar w:fldCharType="separate"/>
      </w:r>
      <w:r>
        <w:rPr>
          <w:rFonts w:hint="eastAsia"/>
          <w:lang w:val="en-US" w:eastAsia="zh-CN"/>
        </w:rPr>
        <w:t>3、技术、商务评分表</w:t>
      </w:r>
      <w:r>
        <w:tab/>
      </w:r>
      <w:r>
        <w:fldChar w:fldCharType="begin"/>
      </w:r>
      <w:r>
        <w:instrText xml:space="preserve"> PAGEREF _Toc6654 \h </w:instrText>
      </w:r>
      <w:r>
        <w:fldChar w:fldCharType="separate"/>
      </w:r>
      <w:r>
        <w:t>39</w:t>
      </w:r>
      <w:r>
        <w:fldChar w:fldCharType="end"/>
      </w:r>
      <w:r>
        <w:rPr>
          <w:rFonts w:hint="eastAsia" w:ascii="宋体" w:hAnsi="宋体" w:eastAsia="宋体" w:cs="宋体"/>
          <w:bCs/>
          <w:caps/>
          <w:color w:val="000000" w:themeColor="text1"/>
          <w:szCs w:val="24"/>
          <w14:textFill>
            <w14:solidFill>
              <w14:schemeClr w14:val="tx1"/>
            </w14:solidFill>
          </w14:textFill>
        </w:rPr>
        <w:fldChar w:fldCharType="end"/>
      </w:r>
    </w:p>
    <w:p>
      <w:pPr>
        <w:spacing w:line="360" w:lineRule="auto"/>
        <w:outlineLvl w:val="0"/>
        <w:rPr>
          <w:rFonts w:hint="eastAsia" w:ascii="宋体" w:hAnsi="宋体" w:eastAsia="宋体" w:cs="宋体"/>
          <w:bCs/>
          <w:caps/>
          <w:color w:val="000000" w:themeColor="text1"/>
          <w:sz w:val="24"/>
          <w:szCs w:val="24"/>
          <w14:textFill>
            <w14:solidFill>
              <w14:schemeClr w14:val="tx1"/>
            </w14:solidFill>
          </w14:textFill>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Cs/>
          <w:caps/>
          <w:color w:val="000000" w:themeColor="text1"/>
          <w:szCs w:val="24"/>
          <w14:textFill>
            <w14:solidFill>
              <w14:schemeClr w14:val="tx1"/>
            </w14:solidFill>
          </w14:textFill>
        </w:rPr>
        <w:fldChar w:fldCharType="end"/>
      </w:r>
      <w:bookmarkStart w:id="0" w:name="_Toc248048373"/>
      <w:bookmarkStart w:id="1" w:name="_Toc264213353"/>
      <w:bookmarkStart w:id="2" w:name="_Toc264182533"/>
    </w:p>
    <w:p>
      <w:pPr>
        <w:pStyle w:val="3"/>
        <w:bidi w:val="0"/>
        <w:rPr>
          <w:rFonts w:hint="eastAsia"/>
          <w:color w:val="000000" w:themeColor="text1"/>
          <w14:textFill>
            <w14:solidFill>
              <w14:schemeClr w14:val="tx1"/>
            </w14:solidFill>
          </w14:textFill>
        </w:rPr>
      </w:pPr>
      <w:bookmarkStart w:id="3" w:name="_Toc14036"/>
      <w:r>
        <w:rPr>
          <w:rFonts w:hint="eastAsia"/>
          <w:color w:val="000000" w:themeColor="text1"/>
          <w14:textFill>
            <w14:solidFill>
              <w14:schemeClr w14:val="tx1"/>
            </w14:solidFill>
          </w14:textFill>
        </w:rPr>
        <w:t>第一章  投标邀请函</w:t>
      </w:r>
      <w:bookmarkEnd w:id="0"/>
      <w:bookmarkEnd w:id="1"/>
      <w:bookmarkEnd w:id="2"/>
      <w:bookmarkEnd w:id="3"/>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28" w:type="dxa"/>
            <w:noWrap w:val="0"/>
            <w:vAlign w:val="top"/>
          </w:tcPr>
          <w:p>
            <w:pPr>
              <w:tabs>
                <w:tab w:val="left" w:pos="2265"/>
              </w:tabs>
              <w:spacing w:line="360" w:lineRule="auto"/>
              <w:ind w:firstLine="562" w:firstLineChars="200"/>
              <w:jc w:val="left"/>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项目概况</w:t>
            </w:r>
          </w:p>
          <w:p>
            <w:pPr>
              <w:tabs>
                <w:tab w:val="left" w:pos="2265"/>
              </w:tabs>
              <w:spacing w:line="360" w:lineRule="auto"/>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cs="宋体"/>
                <w:b/>
                <w:color w:val="000000" w:themeColor="text1"/>
                <w:sz w:val="24"/>
                <w:szCs w:val="24"/>
                <w:u w:val="single"/>
                <w:lang w:val="en-US" w:eastAsia="zh-CN"/>
                <w14:textFill>
                  <w14:solidFill>
                    <w14:schemeClr w14:val="tx1"/>
                  </w14:solidFill>
                </w14:textFill>
              </w:rPr>
              <w:t>采购2022年林木采伐作业设计技术服务</w:t>
            </w:r>
            <w:r>
              <w:rPr>
                <w:rFonts w:hint="eastAsia" w:ascii="宋体" w:hAnsi="宋体" w:cs="宋体"/>
                <w:color w:val="000000" w:themeColor="text1"/>
                <w:sz w:val="24"/>
                <w:lang w:val="en-US" w:eastAsia="zh-CN"/>
                <w14:textFill>
                  <w14:solidFill>
                    <w14:schemeClr w14:val="tx1"/>
                  </w14:solidFill>
                </w14:textFill>
              </w:rPr>
              <w:t>招标</w:t>
            </w:r>
            <w:r>
              <w:rPr>
                <w:rFonts w:hint="eastAsia" w:ascii="宋体" w:hAnsi="宋体" w:eastAsia="宋体" w:cs="宋体"/>
                <w:color w:val="000000" w:themeColor="text1"/>
                <w:sz w:val="24"/>
                <w:szCs w:val="24"/>
                <w14:textFill>
                  <w14:solidFill>
                    <w14:schemeClr w14:val="tx1"/>
                  </w14:solidFill>
                </w14:textFill>
              </w:rPr>
              <w:t>项目的潜在供应商应在</w:t>
            </w:r>
            <w:r>
              <w:rPr>
                <w:rFonts w:hint="eastAsia"/>
                <w:color w:val="000000" w:themeColor="text1"/>
                <w:sz w:val="24"/>
                <w:u w:val="single"/>
                <w14:textFill>
                  <w14:solidFill>
                    <w14:schemeClr w14:val="tx1"/>
                  </w14:solidFill>
                </w14:textFill>
              </w:rPr>
              <w:t>http://zw.hainan.gov.cn/ggzy/</w:t>
            </w:r>
            <w:r>
              <w:rPr>
                <w:rFonts w:hint="eastAsia" w:ascii="宋体" w:hAnsi="宋体" w:eastAsia="宋体" w:cs="宋体"/>
                <w:color w:val="000000" w:themeColor="text1"/>
                <w:sz w:val="24"/>
                <w:szCs w:val="24"/>
                <w14:textFill>
                  <w14:solidFill>
                    <w14:schemeClr w14:val="tx1"/>
                  </w14:solidFill>
                </w14:textFill>
              </w:rPr>
              <w:t>获取采购文件,并于</w:t>
            </w:r>
            <w:r>
              <w:rPr>
                <w:rFonts w:hint="eastAsia" w:ascii="宋体" w:hAnsi="宋体" w:eastAsia="宋体" w:cs="宋体"/>
                <w:b/>
                <w:bCs/>
                <w:color w:val="000000" w:themeColor="text1"/>
                <w:sz w:val="24"/>
                <w:szCs w:val="24"/>
                <w:u w:val="single"/>
                <w:lang w:val="en-US" w:eastAsia="zh-CN"/>
                <w14:textFill>
                  <w14:solidFill>
                    <w14:schemeClr w14:val="tx1"/>
                  </w14:solidFill>
                </w14:textFill>
              </w:rPr>
              <w:t xml:space="preserve"> 2021年</w:t>
            </w:r>
            <w:r>
              <w:rPr>
                <w:rFonts w:hint="eastAsia" w:cs="宋体"/>
                <w:b/>
                <w:bCs/>
                <w:color w:val="000000" w:themeColor="text1"/>
                <w:sz w:val="24"/>
                <w:szCs w:val="24"/>
                <w:u w:val="single"/>
                <w:lang w:val="en-US" w:eastAsia="zh-CN"/>
                <w14:textFill>
                  <w14:solidFill>
                    <w14:schemeClr w14:val="tx1"/>
                  </w14:solidFill>
                </w14:textFill>
              </w:rPr>
              <w:t>12</w:t>
            </w:r>
            <w:r>
              <w:rPr>
                <w:rFonts w:hint="eastAsia" w:ascii="宋体" w:hAnsi="宋体" w:eastAsia="宋体" w:cs="宋体"/>
                <w:b/>
                <w:bCs/>
                <w:color w:val="000000" w:themeColor="text1"/>
                <w:sz w:val="24"/>
                <w:szCs w:val="24"/>
                <w:u w:val="single"/>
                <w:lang w:val="en-US" w:eastAsia="zh-CN"/>
                <w14:textFill>
                  <w14:solidFill>
                    <w14:schemeClr w14:val="tx1"/>
                  </w14:solidFill>
                </w14:textFill>
              </w:rPr>
              <w:t>月</w:t>
            </w:r>
            <w:r>
              <w:rPr>
                <w:rFonts w:hint="eastAsia" w:cs="宋体"/>
                <w:b/>
                <w:bCs/>
                <w:color w:val="000000" w:themeColor="text1"/>
                <w:sz w:val="24"/>
                <w:szCs w:val="24"/>
                <w:u w:val="single"/>
                <w:lang w:val="en-US" w:eastAsia="zh-CN"/>
                <w14:textFill>
                  <w14:solidFill>
                    <w14:schemeClr w14:val="tx1"/>
                  </w14:solidFill>
                </w14:textFill>
              </w:rPr>
              <w:t>15</w:t>
            </w:r>
            <w:r>
              <w:rPr>
                <w:rFonts w:hint="eastAsia" w:ascii="宋体" w:hAnsi="宋体" w:eastAsia="宋体" w:cs="宋体"/>
                <w:b/>
                <w:bCs/>
                <w:color w:val="000000" w:themeColor="text1"/>
                <w:sz w:val="24"/>
                <w:szCs w:val="24"/>
                <w:u w:val="single"/>
                <w:lang w:val="en-US" w:eastAsia="zh-CN"/>
                <w14:textFill>
                  <w14:solidFill>
                    <w14:schemeClr w14:val="tx1"/>
                  </w14:solidFill>
                </w14:textFill>
              </w:rPr>
              <w:t>日</w:t>
            </w:r>
            <w:r>
              <w:rPr>
                <w:rFonts w:hint="eastAsia" w:cs="宋体"/>
                <w:b/>
                <w:bCs/>
                <w:color w:val="000000" w:themeColor="text1"/>
                <w:sz w:val="24"/>
                <w:szCs w:val="24"/>
                <w:u w:val="single"/>
                <w:lang w:val="en-US" w:eastAsia="zh-CN"/>
                <w14:textFill>
                  <w14:solidFill>
                    <w14:schemeClr w14:val="tx1"/>
                  </w14:solidFill>
                </w14:textFill>
              </w:rPr>
              <w:t>08</w:t>
            </w:r>
            <w:r>
              <w:rPr>
                <w:rFonts w:hint="eastAsia" w:ascii="宋体" w:hAnsi="宋体" w:eastAsia="宋体" w:cs="宋体"/>
                <w:b/>
                <w:bCs/>
                <w:color w:val="000000" w:themeColor="text1"/>
                <w:sz w:val="24"/>
                <w:szCs w:val="24"/>
                <w:u w:val="single"/>
                <w:lang w:val="en-US" w:eastAsia="zh-CN"/>
                <w14:textFill>
                  <w14:solidFill>
                    <w14:schemeClr w14:val="tx1"/>
                  </w14:solidFill>
                </w14:textFill>
              </w:rPr>
              <w:t>点</w:t>
            </w:r>
            <w:r>
              <w:rPr>
                <w:rFonts w:hint="eastAsia" w:cs="宋体"/>
                <w:b/>
                <w:bCs/>
                <w:color w:val="000000" w:themeColor="text1"/>
                <w:sz w:val="24"/>
                <w:szCs w:val="24"/>
                <w:u w:val="single"/>
                <w:lang w:val="en-US" w:eastAsia="zh-CN"/>
                <w14:textFill>
                  <w14:solidFill>
                    <w14:schemeClr w14:val="tx1"/>
                  </w14:solidFill>
                </w14:textFill>
              </w:rPr>
              <w:t>30</w:t>
            </w:r>
            <w:r>
              <w:rPr>
                <w:rFonts w:hint="eastAsia" w:ascii="宋体" w:hAnsi="宋体" w:eastAsia="宋体" w:cs="宋体"/>
                <w:b/>
                <w:bCs/>
                <w:color w:val="000000" w:themeColor="text1"/>
                <w:sz w:val="24"/>
                <w:szCs w:val="24"/>
                <w:u w:val="single"/>
                <w:lang w:val="en-US" w:eastAsia="zh-CN"/>
                <w14:textFill>
                  <w14:solidFill>
                    <w14:schemeClr w14:val="tx1"/>
                  </w14:solidFill>
                </w14:textFill>
              </w:rPr>
              <w:t>分</w:t>
            </w:r>
            <w:r>
              <w:rPr>
                <w:rFonts w:hint="eastAsia" w:ascii="宋体" w:hAnsi="宋体" w:eastAsia="宋体" w:cs="宋体"/>
                <w:color w:val="000000" w:themeColor="text1"/>
                <w:sz w:val="24"/>
                <w:szCs w:val="24"/>
                <w14:textFill>
                  <w14:solidFill>
                    <w14:schemeClr w14:val="tx1"/>
                  </w14:solidFill>
                </w14:textFill>
              </w:rPr>
              <w:t>（北京时间）前递交</w:t>
            </w:r>
            <w:r>
              <w:rPr>
                <w:rFonts w:hint="eastAsia" w:ascii="宋体" w:hAnsi="宋体" w:cs="宋体"/>
                <w:color w:val="000000" w:themeColor="text1"/>
                <w:sz w:val="24"/>
                <w:szCs w:val="24"/>
                <w:lang w:val="en-US" w:eastAsia="zh-CN"/>
                <w14:textFill>
                  <w14:solidFill>
                    <w14:schemeClr w14:val="tx1"/>
                  </w14:solidFill>
                </w14:textFill>
              </w:rPr>
              <w:t>投标</w:t>
            </w:r>
            <w:r>
              <w:rPr>
                <w:rFonts w:hint="eastAsia" w:ascii="宋体" w:hAnsi="宋体" w:eastAsia="宋体" w:cs="宋体"/>
                <w:color w:val="000000" w:themeColor="text1"/>
                <w:sz w:val="24"/>
                <w:szCs w:val="24"/>
                <w14:textFill>
                  <w14:solidFill>
                    <w14:schemeClr w14:val="tx1"/>
                  </w14:solidFill>
                </w14:textFill>
              </w:rPr>
              <w:t>文件。</w:t>
            </w:r>
          </w:p>
        </w:tc>
      </w:tr>
    </w:tbl>
    <w:p>
      <w:pPr>
        <w:shd w:val="clear" w:color="auto" w:fill="FFFFFF"/>
        <w:snapToGrid w:val="0"/>
        <w:spacing w:line="360" w:lineRule="auto"/>
        <w:rPr>
          <w:rFonts w:hint="default" w:ascii="宋体" w:hAnsi="宋体" w:eastAsia="宋体"/>
          <w:b/>
          <w:color w:val="000000" w:themeColor="text1"/>
          <w:sz w:val="28"/>
          <w:szCs w:val="28"/>
          <w:lang w:val="en-US" w:eastAsia="zh-CN"/>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w:t>
      </w:r>
      <w:r>
        <w:rPr>
          <w:rFonts w:hint="eastAsia" w:ascii="宋体" w:hAnsi="宋体"/>
          <w:b/>
          <w:color w:val="000000" w:themeColor="text1"/>
          <w:sz w:val="28"/>
          <w:szCs w:val="28"/>
          <w:lang w:val="en-US" w:eastAsia="zh-CN"/>
          <w14:textFill>
            <w14:solidFill>
              <w14:schemeClr w14:val="tx1"/>
            </w14:solidFill>
          </w14:textFill>
        </w:rPr>
        <w:t>项目基本情况</w:t>
      </w:r>
    </w:p>
    <w:p>
      <w:pPr>
        <w:pStyle w:val="276"/>
        <w:spacing w:after="0" w:line="360" w:lineRule="auto"/>
        <w:ind w:firstLine="480" w:firstLineChars="200"/>
        <w:jc w:val="left"/>
        <w:rPr>
          <w:rFonts w:hint="default"/>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项目编号</w:t>
      </w:r>
      <w:r>
        <w:rPr>
          <w:rFonts w:hint="eastAsia"/>
          <w:color w:val="000000" w:themeColor="text1"/>
          <w:sz w:val="24"/>
          <w:lang w:eastAsia="zh-CN"/>
          <w14:textFill>
            <w14:solidFill>
              <w14:schemeClr w14:val="tx1"/>
            </w14:solidFill>
          </w14:textFill>
        </w:rPr>
        <w:t>：</w:t>
      </w:r>
      <w:r>
        <w:rPr>
          <w:rFonts w:hint="eastAsia"/>
          <w:color w:val="000000" w:themeColor="text1"/>
          <w:sz w:val="24"/>
          <w:u w:val="single"/>
          <w:lang w:val="en-US" w:eastAsia="zh-CN"/>
          <w14:textFill>
            <w14:solidFill>
              <w14:schemeClr w14:val="tx1"/>
            </w14:solidFill>
          </w14:textFill>
        </w:rPr>
        <w:t>HNZH-2021-293</w:t>
      </w:r>
    </w:p>
    <w:p>
      <w:pPr>
        <w:snapToGrid w:val="0"/>
        <w:spacing w:line="360" w:lineRule="auto"/>
        <w:ind w:right="-132" w:rightChars="-55" w:firstLine="480" w:firstLineChars="200"/>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u w:val="single"/>
          <w:lang w:val="en-US" w:eastAsia="zh-CN"/>
          <w14:textFill>
            <w14:solidFill>
              <w14:schemeClr w14:val="tx1"/>
            </w14:solidFill>
          </w14:textFill>
        </w:rPr>
        <w:t>采购2022年林木采伐作业设计技术服务</w:t>
      </w:r>
    </w:p>
    <w:p>
      <w:pPr>
        <w:snapToGrid w:val="0"/>
        <w:spacing w:line="360" w:lineRule="auto"/>
        <w:ind w:right="-132" w:rightChars="-55" w:firstLine="480" w:firstLineChars="2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采购方式：公开招标</w:t>
      </w:r>
    </w:p>
    <w:p>
      <w:pPr>
        <w:pStyle w:val="276"/>
        <w:spacing w:after="0" w:line="360" w:lineRule="auto"/>
        <w:ind w:firstLine="480" w:firstLineChars="200"/>
        <w:jc w:val="left"/>
        <w:rPr>
          <w:rFonts w:hint="default"/>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预算金额：</w:t>
      </w:r>
      <w:r>
        <w:rPr>
          <w:rFonts w:hint="eastAsia"/>
          <w:color w:val="000000" w:themeColor="text1"/>
          <w:sz w:val="24"/>
          <w:lang w:val="en-US" w:eastAsia="zh-CN"/>
          <w14:textFill>
            <w14:solidFill>
              <w14:schemeClr w14:val="tx1"/>
            </w14:solidFill>
          </w14:textFill>
        </w:rPr>
        <w:t>189.1052万元。</w:t>
      </w:r>
    </w:p>
    <w:p>
      <w:pPr>
        <w:pStyle w:val="276"/>
        <w:spacing w:after="0" w:line="360" w:lineRule="auto"/>
        <w:ind w:firstLine="480" w:firstLineChars="200"/>
        <w:jc w:val="left"/>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最高限价：189.1052万元。</w:t>
      </w:r>
    </w:p>
    <w:p>
      <w:pPr>
        <w:pStyle w:val="276"/>
        <w:spacing w:after="0" w:line="360" w:lineRule="auto"/>
        <w:ind w:firstLine="480" w:firstLineChars="200"/>
        <w:jc w:val="left"/>
        <w:rPr>
          <w:rFonts w:hint="eastAsia"/>
          <w:color w:val="000000" w:themeColor="text1"/>
          <w:sz w:val="24"/>
          <w:lang w:val="en-US" w:eastAsia="zh-CN"/>
          <w14:textFill>
            <w14:solidFill>
              <w14:schemeClr w14:val="tx1"/>
            </w14:solidFill>
          </w14:textFill>
        </w:rPr>
      </w:pPr>
      <w:r>
        <w:rPr>
          <w:rFonts w:hint="eastAsia"/>
          <w:color w:val="000000" w:themeColor="text1"/>
          <w:sz w:val="24"/>
          <w:lang w:eastAsia="zh-CN"/>
          <w14:textFill>
            <w14:solidFill>
              <w14:schemeClr w14:val="tx1"/>
            </w14:solidFill>
          </w14:textFill>
        </w:rPr>
        <w:t>采</w:t>
      </w:r>
      <w:r>
        <w:rPr>
          <w:rFonts w:hint="eastAsia"/>
          <w:color w:val="000000" w:themeColor="text1"/>
          <w:sz w:val="24"/>
          <w14:textFill>
            <w14:solidFill>
              <w14:schemeClr w14:val="tx1"/>
            </w14:solidFill>
          </w14:textFill>
        </w:rPr>
        <w:t>购需求：</w:t>
      </w:r>
      <w:r>
        <w:rPr>
          <w:rFonts w:hint="eastAsia"/>
          <w:color w:val="000000" w:themeColor="text1"/>
          <w:sz w:val="24"/>
          <w:lang w:val="en-US" w:eastAsia="zh-CN"/>
          <w14:textFill>
            <w14:solidFill>
              <w14:schemeClr w14:val="tx1"/>
            </w14:solidFill>
          </w14:textFill>
        </w:rPr>
        <w:t>详见第三章“用户需求书”</w:t>
      </w:r>
    </w:p>
    <w:p>
      <w:pPr>
        <w:pStyle w:val="276"/>
        <w:spacing w:after="0" w:line="360" w:lineRule="auto"/>
        <w:ind w:firstLine="480" w:firstLineChars="200"/>
        <w:jc w:val="left"/>
        <w:rPr>
          <w:rFonts w:hint="eastAsia" w:ascii="宋体" w:hAnsi="宋体" w:cs="宋体"/>
          <w:color w:val="000000" w:themeColor="text1"/>
          <w:sz w:val="24"/>
          <w:shd w:val="clear" w:color="auto" w:fill="000000"/>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合同履行期限：合同签订之日起至2022年12月31日止</w:t>
      </w:r>
    </w:p>
    <w:p>
      <w:pPr>
        <w:pStyle w:val="276"/>
        <w:spacing w:after="0" w:line="360" w:lineRule="auto"/>
        <w:ind w:firstLine="480" w:firstLineChars="200"/>
        <w:jc w:val="left"/>
        <w:rPr>
          <w:rFonts w:hint="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本项目（是/否）接受联合体</w:t>
      </w:r>
      <w:r>
        <w:rPr>
          <w:rFonts w:hint="eastAsia"/>
          <w:color w:val="000000" w:themeColor="text1"/>
          <w:sz w:val="24"/>
          <w:lang w:eastAsia="zh-CN"/>
          <w14:textFill>
            <w14:solidFill>
              <w14:schemeClr w14:val="tx1"/>
            </w14:solidFill>
          </w14:textFill>
        </w:rPr>
        <w:t>：</w:t>
      </w:r>
      <w:r>
        <w:rPr>
          <w:rFonts w:hint="eastAsia"/>
          <w:color w:val="000000" w:themeColor="text1"/>
          <w:sz w:val="24"/>
          <w:u w:val="single"/>
          <w14:textFill>
            <w14:solidFill>
              <w14:schemeClr w14:val="tx1"/>
            </w14:solidFill>
          </w14:textFill>
        </w:rPr>
        <w:t>否</w:t>
      </w:r>
      <w:r>
        <w:rPr>
          <w:rFonts w:hint="eastAsia"/>
          <w:color w:val="000000" w:themeColor="text1"/>
          <w:sz w:val="24"/>
          <w:lang w:eastAsia="zh-CN"/>
          <w14:textFill>
            <w14:solidFill>
              <w14:schemeClr w14:val="tx1"/>
            </w14:solidFill>
          </w14:textFill>
        </w:rPr>
        <w:t>。</w:t>
      </w:r>
    </w:p>
    <w:p>
      <w:pPr>
        <w:pStyle w:val="276"/>
        <w:spacing w:after="0" w:line="360" w:lineRule="auto"/>
        <w:ind w:firstLine="480" w:firstLineChars="200"/>
        <w:jc w:val="left"/>
        <w:rPr>
          <w:rFonts w:hint="eastAsia"/>
          <w:color w:val="000000" w:themeColor="text1"/>
          <w:sz w:val="24"/>
          <w:lang w:eastAsia="zh-CN"/>
          <w14:textFill>
            <w14:solidFill>
              <w14:schemeClr w14:val="tx1"/>
            </w14:solidFill>
          </w14:textFill>
        </w:rPr>
      </w:pPr>
      <w:r>
        <w:rPr>
          <w:rFonts w:hint="eastAsia" w:ascii="宋体" w:hAnsi="宋体" w:cs="宋体"/>
          <w:bCs/>
          <w:color w:val="000000" w:themeColor="text1"/>
          <w:sz w:val="24"/>
          <w:szCs w:val="24"/>
          <w:lang w:eastAsia="zh-CN"/>
          <w14:textFill>
            <w14:solidFill>
              <w14:schemeClr w14:val="tx1"/>
            </w14:solidFill>
          </w14:textFill>
        </w:rPr>
        <w:t>所属行业</w:t>
      </w:r>
      <w:r>
        <w:rPr>
          <w:rFonts w:hint="eastAsia" w:cs="宋体"/>
          <w:bCs/>
          <w:color w:val="000000" w:themeColor="text1"/>
          <w:sz w:val="24"/>
          <w:szCs w:val="24"/>
          <w:lang w:eastAsia="zh-CN"/>
          <w14:textFill>
            <w14:solidFill>
              <w14:schemeClr w14:val="tx1"/>
            </w14:solidFill>
          </w14:textFill>
        </w:rPr>
        <w:t>：</w:t>
      </w:r>
      <w:r>
        <w:rPr>
          <w:rFonts w:hint="eastAsia" w:cs="宋体"/>
          <w:bCs/>
          <w:color w:val="000000" w:themeColor="text1"/>
          <w:sz w:val="24"/>
          <w:szCs w:val="24"/>
          <w:lang w:val="en-US" w:eastAsia="zh-CN"/>
          <w14:textFill>
            <w14:solidFill>
              <w14:schemeClr w14:val="tx1"/>
            </w14:solidFill>
          </w14:textFill>
        </w:rPr>
        <w:t>专业技术服务业</w:t>
      </w:r>
    </w:p>
    <w:p>
      <w:pPr>
        <w:pStyle w:val="276"/>
        <w:tabs>
          <w:tab w:val="left" w:pos="998"/>
        </w:tabs>
        <w:spacing w:after="0" w:line="360" w:lineRule="auto"/>
        <w:ind w:firstLine="0"/>
        <w:jc w:val="left"/>
        <w:rPr>
          <w:rFonts w:hint="eastAsia"/>
          <w:b/>
          <w:bCs/>
          <w:color w:val="000000" w:themeColor="text1"/>
          <w:sz w:val="28"/>
          <w:szCs w:val="28"/>
          <w14:textFill>
            <w14:solidFill>
              <w14:schemeClr w14:val="tx1"/>
            </w14:solidFill>
          </w14:textFill>
        </w:rPr>
      </w:pPr>
      <w:bookmarkStart w:id="4" w:name="bookmark47"/>
      <w:r>
        <w:rPr>
          <w:rFonts w:hint="eastAsia"/>
          <w:b/>
          <w:bCs/>
          <w:color w:val="000000" w:themeColor="text1"/>
          <w:sz w:val="28"/>
          <w:szCs w:val="28"/>
          <w14:textFill>
            <w14:solidFill>
              <w14:schemeClr w14:val="tx1"/>
            </w14:solidFill>
          </w14:textFill>
        </w:rPr>
        <w:t>二</w:t>
      </w:r>
      <w:bookmarkEnd w:id="4"/>
      <w:r>
        <w:rPr>
          <w:rFonts w:hint="eastAsia"/>
          <w:b/>
          <w:bCs/>
          <w:color w:val="000000" w:themeColor="text1"/>
          <w:sz w:val="28"/>
          <w:szCs w:val="28"/>
          <w14:textFill>
            <w14:solidFill>
              <w14:schemeClr w14:val="tx1"/>
            </w14:solidFill>
          </w14:textFill>
        </w:rPr>
        <w:t>、申请人的资格要求：</w:t>
      </w:r>
    </w:p>
    <w:p>
      <w:pPr>
        <w:pStyle w:val="276"/>
        <w:tabs>
          <w:tab w:val="left" w:pos="1317"/>
        </w:tabs>
        <w:spacing w:after="0" w:line="360" w:lineRule="auto"/>
        <w:ind w:firstLine="480" w:firstLineChars="200"/>
        <w:jc w:val="left"/>
        <w:rPr>
          <w:rFonts w:hint="eastAsia"/>
          <w:color w:val="000000" w:themeColor="text1"/>
          <w:sz w:val="24"/>
          <w14:textFill>
            <w14:solidFill>
              <w14:schemeClr w14:val="tx1"/>
            </w14:solidFill>
          </w14:textFill>
        </w:rPr>
      </w:pPr>
      <w:bookmarkStart w:id="5" w:name="bookmark48"/>
      <w:bookmarkEnd w:id="5"/>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满足《中华人民共和国政府采购法》第二十二条规定；</w:t>
      </w:r>
    </w:p>
    <w:p>
      <w:pPr>
        <w:pStyle w:val="276"/>
        <w:spacing w:after="0" w:line="360" w:lineRule="auto"/>
        <w:ind w:firstLine="480" w:firstLineChars="200"/>
        <w:rPr>
          <w:rFonts w:hint="eastAsia"/>
          <w:color w:val="000000" w:themeColor="text1"/>
          <w:sz w:val="24"/>
          <w:lang w:val="en-US" w:eastAsia="zh-CN"/>
          <w14:textFill>
            <w14:solidFill>
              <w14:schemeClr w14:val="tx1"/>
            </w14:solidFill>
          </w14:textFill>
        </w:rPr>
      </w:pPr>
      <w:bookmarkStart w:id="6" w:name="bookmark49"/>
      <w:bookmarkEnd w:id="6"/>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落实政府</w:t>
      </w:r>
      <w:r>
        <w:rPr>
          <w:rFonts w:hint="eastAsia"/>
          <w:color w:val="000000" w:themeColor="text1"/>
          <w:sz w:val="24"/>
          <w:lang w:eastAsia="zh-CN"/>
          <w14:textFill>
            <w14:solidFill>
              <w14:schemeClr w14:val="tx1"/>
            </w14:solidFill>
          </w14:textFill>
        </w:rPr>
        <w:t>采</w:t>
      </w:r>
      <w:r>
        <w:rPr>
          <w:rFonts w:hint="eastAsia"/>
          <w:color w:val="000000" w:themeColor="text1"/>
          <w:sz w:val="24"/>
          <w14:textFill>
            <w14:solidFill>
              <w14:schemeClr w14:val="tx1"/>
            </w14:solidFill>
          </w14:textFill>
        </w:rPr>
        <w:t>购政策需满足的</w:t>
      </w:r>
      <w:r>
        <w:rPr>
          <w:rFonts w:hint="eastAsia"/>
          <w:color w:val="000000" w:themeColor="text1"/>
          <w:sz w:val="24"/>
          <w:lang w:val="en-US" w:eastAsia="zh-CN"/>
          <w14:textFill>
            <w14:solidFill>
              <w14:schemeClr w14:val="tx1"/>
            </w14:solidFill>
          </w14:textFill>
        </w:rPr>
        <w:t>资</w:t>
      </w:r>
      <w:r>
        <w:rPr>
          <w:rFonts w:hint="eastAsia"/>
          <w:color w:val="000000" w:themeColor="text1"/>
          <w:sz w:val="24"/>
          <w14:textFill>
            <w14:solidFill>
              <w14:schemeClr w14:val="tx1"/>
            </w14:solidFill>
          </w14:textFill>
        </w:rPr>
        <w:t>格要求：</w:t>
      </w:r>
      <w:r>
        <w:rPr>
          <w:rFonts w:hint="eastAsia"/>
          <w:color w:val="000000" w:themeColor="text1"/>
          <w:sz w:val="24"/>
          <w:u w:val="single"/>
          <w:lang w:val="en-US" w:eastAsia="zh-CN"/>
          <w14:textFill>
            <w14:solidFill>
              <w14:schemeClr w14:val="tx1"/>
            </w14:solidFill>
          </w14:textFill>
        </w:rPr>
        <w:t>无</w:t>
      </w:r>
    </w:p>
    <w:p>
      <w:pPr>
        <w:pStyle w:val="276"/>
        <w:spacing w:after="0" w:line="360" w:lineRule="auto"/>
        <w:ind w:firstLine="480" w:firstLineChars="200"/>
        <w:jc w:val="left"/>
        <w:rPr>
          <w:rFonts w:hint="eastAsia"/>
          <w:color w:val="000000" w:themeColor="text1"/>
          <w:sz w:val="24"/>
          <w:lang w:eastAsia="zh-CN"/>
          <w14:textFill>
            <w14:solidFill>
              <w14:schemeClr w14:val="tx1"/>
            </w14:solidFill>
          </w14:textFill>
        </w:rPr>
      </w:pPr>
      <w:bookmarkStart w:id="7" w:name="bookmark50"/>
      <w:bookmarkEnd w:id="7"/>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本项目的特定资格要求：</w:t>
      </w:r>
      <w:r>
        <w:rPr>
          <w:rFonts w:hint="eastAsia"/>
          <w:color w:val="000000" w:themeColor="text1"/>
          <w:sz w:val="24"/>
          <w:lang w:val="en-US" w:eastAsia="zh-CN"/>
          <w14:textFill>
            <w14:solidFill>
              <w14:schemeClr w14:val="tx1"/>
            </w14:solidFill>
          </w14:textFill>
        </w:rPr>
        <w:t>（1）在中华人民共和国注册，具有独立承担民事责任能力（需提供营业执照、税务登记证、组织机构代码证复印件，或者三证合一复印件）；（2）具有良好的商业信誉和健全的财务会计制度（需提供2021年任意一个月的财务报表或会计师事务所出具2020年度财务审计报告复印件）（3）具有依法缴纳税收的良好记录（需提供2021年内任意1个月的纳税证明复印件）；（4）具有依法缴纳社会保障资金的良好记录（需提供2021年内任意1个月的社保缴费记录复印件）；（5）参加政府采购活动前三年内，在经营活动中没有重大违法记录（提供声明函）；（6）具备《中华人民共和国政府采购法》第二十二条规定的条件（提供承诺书）；（7）具有在有效期内的丙级或以上林业调查规划设计资质证书（提供复印件加盖公章）；</w:t>
      </w:r>
    </w:p>
    <w:p>
      <w:pPr>
        <w:pStyle w:val="276"/>
        <w:spacing w:after="0" w:line="360" w:lineRule="auto"/>
        <w:ind w:firstLine="480" w:firstLineChars="200"/>
        <w:jc w:val="left"/>
        <w:rPr>
          <w:rFonts w:hint="eastAsia"/>
          <w:color w:val="000000" w:themeColor="text1"/>
          <w:sz w:val="24"/>
          <w:lang w:eastAsia="zh-CN"/>
          <w14:textFill>
            <w14:solidFill>
              <w14:schemeClr w14:val="tx1"/>
            </w14:solidFill>
          </w14:textFill>
        </w:rPr>
      </w:pPr>
    </w:p>
    <w:p>
      <w:pPr>
        <w:pStyle w:val="276"/>
        <w:tabs>
          <w:tab w:val="left" w:pos="1018"/>
        </w:tabs>
        <w:spacing w:after="0" w:line="360" w:lineRule="auto"/>
        <w:ind w:firstLine="0"/>
        <w:jc w:val="left"/>
        <w:rPr>
          <w:rFonts w:hint="eastAsia"/>
          <w:b/>
          <w:bCs/>
          <w:color w:val="000000" w:themeColor="text1"/>
          <w:sz w:val="28"/>
          <w:szCs w:val="28"/>
          <w14:textFill>
            <w14:solidFill>
              <w14:schemeClr w14:val="tx1"/>
            </w14:solidFill>
          </w14:textFill>
        </w:rPr>
      </w:pPr>
      <w:bookmarkStart w:id="8" w:name="bookmark51"/>
      <w:r>
        <w:rPr>
          <w:rFonts w:hint="eastAsia"/>
          <w:b/>
          <w:bCs/>
          <w:color w:val="000000" w:themeColor="text1"/>
          <w:sz w:val="28"/>
          <w:szCs w:val="28"/>
          <w14:textFill>
            <w14:solidFill>
              <w14:schemeClr w14:val="tx1"/>
            </w14:solidFill>
          </w14:textFill>
        </w:rPr>
        <w:t>三</w:t>
      </w:r>
      <w:bookmarkEnd w:id="8"/>
      <w:r>
        <w:rPr>
          <w:rFonts w:hint="eastAsia"/>
          <w:b/>
          <w:bCs/>
          <w:color w:val="000000" w:themeColor="text1"/>
          <w:sz w:val="28"/>
          <w:szCs w:val="28"/>
          <w14:textFill>
            <w14:solidFill>
              <w14:schemeClr w14:val="tx1"/>
            </w14:solidFill>
          </w14:textFill>
        </w:rPr>
        <w:t>、获取</w:t>
      </w:r>
      <w:r>
        <w:rPr>
          <w:rFonts w:hint="eastAsia"/>
          <w:b/>
          <w:bCs/>
          <w:color w:val="000000" w:themeColor="text1"/>
          <w:sz w:val="28"/>
          <w:szCs w:val="28"/>
          <w:lang w:eastAsia="zh-CN"/>
          <w14:textFill>
            <w14:solidFill>
              <w14:schemeClr w14:val="tx1"/>
            </w14:solidFill>
          </w14:textFill>
        </w:rPr>
        <w:t>招标</w:t>
      </w:r>
      <w:r>
        <w:rPr>
          <w:rFonts w:hint="eastAsia"/>
          <w:b/>
          <w:bCs/>
          <w:color w:val="000000" w:themeColor="text1"/>
          <w:sz w:val="28"/>
          <w:szCs w:val="28"/>
          <w14:textFill>
            <w14:solidFill>
              <w14:schemeClr w14:val="tx1"/>
            </w14:solidFill>
          </w14:textFill>
        </w:rPr>
        <w:t>文件</w:t>
      </w:r>
    </w:p>
    <w:p>
      <w:pPr>
        <w:pStyle w:val="276"/>
        <w:tabs>
          <w:tab w:val="left" w:pos="1018"/>
        </w:tabs>
        <w:spacing w:after="0" w:line="360" w:lineRule="auto"/>
        <w:ind w:firstLine="480" w:firstLineChars="200"/>
        <w:jc w:val="left"/>
        <w:rPr>
          <w:rFonts w:hint="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时间：</w:t>
      </w:r>
      <w:r>
        <w:rPr>
          <w:rFonts w:hint="eastAsia"/>
          <w:color w:val="000000" w:themeColor="text1"/>
          <w:sz w:val="24"/>
          <w:u w:val="single"/>
          <w:lang w:val="en-US" w:eastAsia="zh-CN"/>
          <w14:textFill>
            <w14:solidFill>
              <w14:schemeClr w14:val="tx1"/>
            </w14:solidFill>
          </w14:textFill>
        </w:rPr>
        <w:t xml:space="preserve"> 2021</w:t>
      </w:r>
      <w:r>
        <w:rPr>
          <w:rFonts w:hint="eastAsia"/>
          <w:color w:val="000000" w:themeColor="text1"/>
          <w:sz w:val="24"/>
          <w:u w:val="single"/>
          <w14:textFill>
            <w14:solidFill>
              <w14:schemeClr w14:val="tx1"/>
            </w14:solidFill>
          </w14:textFill>
        </w:rPr>
        <w:t>年</w:t>
      </w:r>
      <w:r>
        <w:rPr>
          <w:rFonts w:hint="eastAsia"/>
          <w:color w:val="000000" w:themeColor="text1"/>
          <w:sz w:val="24"/>
          <w:u w:val="single"/>
          <w:lang w:val="en-US" w:eastAsia="zh-CN"/>
          <w14:textFill>
            <w14:solidFill>
              <w14:schemeClr w14:val="tx1"/>
            </w14:solidFill>
          </w14:textFill>
        </w:rPr>
        <w:t>11</w:t>
      </w:r>
      <w:r>
        <w:rPr>
          <w:rFonts w:hint="eastAsia"/>
          <w:color w:val="000000" w:themeColor="text1"/>
          <w:sz w:val="24"/>
          <w:u w:val="single"/>
          <w14:textFill>
            <w14:solidFill>
              <w14:schemeClr w14:val="tx1"/>
            </w14:solidFill>
          </w14:textFill>
        </w:rPr>
        <w:t>月</w:t>
      </w:r>
      <w:r>
        <w:rPr>
          <w:rFonts w:hint="eastAsia"/>
          <w:color w:val="000000" w:themeColor="text1"/>
          <w:sz w:val="24"/>
          <w:u w:val="single"/>
          <w:lang w:val="en-US" w:eastAsia="zh-CN"/>
          <w14:textFill>
            <w14:solidFill>
              <w14:schemeClr w14:val="tx1"/>
            </w14:solidFill>
          </w14:textFill>
        </w:rPr>
        <w:t>24</w:t>
      </w:r>
      <w:r>
        <w:rPr>
          <w:rFonts w:hint="eastAsia"/>
          <w:color w:val="000000" w:themeColor="text1"/>
          <w:sz w:val="24"/>
          <w:u w:val="single"/>
          <w14:textFill>
            <w14:solidFill>
              <w14:schemeClr w14:val="tx1"/>
            </w14:solidFill>
          </w14:textFill>
        </w:rPr>
        <w:t>日</w:t>
      </w:r>
      <w:r>
        <w:rPr>
          <w:rFonts w:hint="eastAsia"/>
          <w:color w:val="000000" w:themeColor="text1"/>
          <w:sz w:val="24"/>
          <w14:textFill>
            <w14:solidFill>
              <w14:schemeClr w14:val="tx1"/>
            </w14:solidFill>
          </w14:textFill>
        </w:rPr>
        <w:t>至</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2021</w:t>
      </w:r>
      <w:r>
        <w:rPr>
          <w:rFonts w:hint="eastAsia"/>
          <w:color w:val="000000" w:themeColor="text1"/>
          <w:sz w:val="24"/>
          <w:u w:val="single"/>
          <w14:textFill>
            <w14:solidFill>
              <w14:schemeClr w14:val="tx1"/>
            </w14:solidFill>
          </w14:textFill>
        </w:rPr>
        <w:t>年</w:t>
      </w:r>
      <w:r>
        <w:rPr>
          <w:rFonts w:hint="eastAsia"/>
          <w:color w:val="000000" w:themeColor="text1"/>
          <w:sz w:val="24"/>
          <w:u w:val="single"/>
          <w:lang w:val="en-US" w:eastAsia="zh-CN"/>
          <w14:textFill>
            <w14:solidFill>
              <w14:schemeClr w14:val="tx1"/>
            </w14:solidFill>
          </w14:textFill>
        </w:rPr>
        <w:t>12</w:t>
      </w:r>
      <w:r>
        <w:rPr>
          <w:rFonts w:hint="eastAsia"/>
          <w:color w:val="000000" w:themeColor="text1"/>
          <w:sz w:val="24"/>
          <w:u w:val="single"/>
          <w14:textFill>
            <w14:solidFill>
              <w14:schemeClr w14:val="tx1"/>
            </w14:solidFill>
          </w14:textFill>
        </w:rPr>
        <w:t>月</w:t>
      </w:r>
      <w:r>
        <w:rPr>
          <w:rFonts w:hint="eastAsia"/>
          <w:color w:val="000000" w:themeColor="text1"/>
          <w:sz w:val="24"/>
          <w:u w:val="single"/>
          <w:lang w:val="en-US" w:eastAsia="zh-CN"/>
          <w14:textFill>
            <w14:solidFill>
              <w14:schemeClr w14:val="tx1"/>
            </w14:solidFill>
          </w14:textFill>
        </w:rPr>
        <w:t>01</w:t>
      </w:r>
      <w:r>
        <w:rPr>
          <w:rFonts w:hint="eastAsia"/>
          <w:color w:val="000000" w:themeColor="text1"/>
          <w:sz w:val="24"/>
          <w:u w:val="single"/>
          <w14:textFill>
            <w14:solidFill>
              <w14:schemeClr w14:val="tx1"/>
            </w14:solidFill>
          </w14:textFill>
        </w:rPr>
        <w:t>日</w:t>
      </w:r>
    </w:p>
    <w:p>
      <w:pPr>
        <w:pStyle w:val="276"/>
        <w:spacing w:after="0" w:line="360" w:lineRule="auto"/>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地点：http://zw.hainan.gov.cn/ggzy/</w:t>
      </w:r>
    </w:p>
    <w:p>
      <w:pPr>
        <w:pStyle w:val="276"/>
        <w:spacing w:after="0" w:line="360" w:lineRule="auto"/>
        <w:ind w:firstLine="480" w:firstLineChars="200"/>
        <w:jc w:val="left"/>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方式：</w:t>
      </w:r>
      <w:r>
        <w:rPr>
          <w:rFonts w:hint="eastAsia"/>
          <w:color w:val="000000" w:themeColor="text1"/>
          <w:sz w:val="24"/>
          <w:lang w:val="en-US" w:eastAsia="zh-CN"/>
          <w14:textFill>
            <w14:solidFill>
              <w14:schemeClr w14:val="tx1"/>
            </w14:solidFill>
          </w14:textFill>
        </w:rPr>
        <w:t>网上购买，</w:t>
      </w:r>
    </w:p>
    <w:p>
      <w:pPr>
        <w:pStyle w:val="276"/>
        <w:spacing w:after="0" w:line="360" w:lineRule="auto"/>
        <w:ind w:firstLine="480" w:firstLineChars="200"/>
        <w:jc w:val="left"/>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售价：</w:t>
      </w:r>
      <w:r>
        <w:rPr>
          <w:rFonts w:hint="eastAsia"/>
          <w:color w:val="000000" w:themeColor="text1"/>
          <w:sz w:val="24"/>
          <w:lang w:val="en-US" w:eastAsia="zh-CN"/>
          <w14:textFill>
            <w14:solidFill>
              <w14:schemeClr w14:val="tx1"/>
            </w14:solidFill>
          </w14:textFill>
        </w:rPr>
        <w:t>300.00元（开标现场缴纳）</w:t>
      </w:r>
    </w:p>
    <w:p>
      <w:pPr>
        <w:pStyle w:val="276"/>
        <w:tabs>
          <w:tab w:val="left" w:pos="1018"/>
        </w:tabs>
        <w:spacing w:after="0" w:line="360" w:lineRule="auto"/>
        <w:ind w:firstLine="0"/>
        <w:jc w:val="left"/>
        <w:rPr>
          <w:rFonts w:hint="eastAsia"/>
          <w:b/>
          <w:bCs/>
          <w:color w:val="000000" w:themeColor="text1"/>
          <w:sz w:val="28"/>
          <w:szCs w:val="28"/>
          <w14:textFill>
            <w14:solidFill>
              <w14:schemeClr w14:val="tx1"/>
            </w14:solidFill>
          </w14:textFill>
        </w:rPr>
      </w:pPr>
      <w:bookmarkStart w:id="9" w:name="bookmark52"/>
      <w:r>
        <w:rPr>
          <w:rFonts w:hint="eastAsia"/>
          <w:b/>
          <w:bCs/>
          <w:color w:val="000000" w:themeColor="text1"/>
          <w:sz w:val="28"/>
          <w:szCs w:val="28"/>
          <w14:textFill>
            <w14:solidFill>
              <w14:schemeClr w14:val="tx1"/>
            </w14:solidFill>
          </w14:textFill>
        </w:rPr>
        <w:t>四</w:t>
      </w:r>
      <w:bookmarkEnd w:id="9"/>
      <w:r>
        <w:rPr>
          <w:rFonts w:hint="eastAsia"/>
          <w:b/>
          <w:bCs/>
          <w:color w:val="000000" w:themeColor="text1"/>
          <w:sz w:val="28"/>
          <w:szCs w:val="28"/>
          <w14:textFill>
            <w14:solidFill>
              <w14:schemeClr w14:val="tx1"/>
            </w14:solidFill>
          </w14:textFill>
        </w:rPr>
        <w:t>、</w:t>
      </w:r>
      <w:r>
        <w:rPr>
          <w:rFonts w:hint="eastAsia"/>
          <w:b/>
          <w:bCs/>
          <w:color w:val="000000" w:themeColor="text1"/>
          <w:sz w:val="28"/>
          <w:szCs w:val="28"/>
          <w:lang w:val="en-US" w:eastAsia="zh-CN"/>
          <w14:textFill>
            <w14:solidFill>
              <w14:schemeClr w14:val="tx1"/>
            </w14:solidFill>
          </w14:textFill>
        </w:rPr>
        <w:t>投标</w:t>
      </w:r>
      <w:r>
        <w:rPr>
          <w:rFonts w:hint="eastAsia"/>
          <w:b/>
          <w:bCs/>
          <w:color w:val="000000" w:themeColor="text1"/>
          <w:sz w:val="28"/>
          <w:szCs w:val="28"/>
          <w14:textFill>
            <w14:solidFill>
              <w14:schemeClr w14:val="tx1"/>
            </w14:solidFill>
          </w14:textFill>
        </w:rPr>
        <w:t>文件提交</w:t>
      </w:r>
    </w:p>
    <w:p>
      <w:pPr>
        <w:pStyle w:val="276"/>
        <w:spacing w:after="0" w:line="360" w:lineRule="auto"/>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截止时间：</w:t>
      </w:r>
      <w:r>
        <w:rPr>
          <w:rFonts w:hint="eastAsia"/>
          <w:color w:val="000000" w:themeColor="text1"/>
          <w:sz w:val="24"/>
          <w:u w:val="single"/>
          <w:lang w:val="en-US" w:eastAsia="zh-CN"/>
          <w14:textFill>
            <w14:solidFill>
              <w14:schemeClr w14:val="tx1"/>
            </w14:solidFill>
          </w14:textFill>
        </w:rPr>
        <w:t xml:space="preserve"> 2021</w:t>
      </w:r>
      <w:r>
        <w:rPr>
          <w:rFonts w:hint="eastAsia"/>
          <w:color w:val="000000" w:themeColor="text1"/>
          <w:sz w:val="24"/>
          <w:u w:val="single"/>
          <w14:textFill>
            <w14:solidFill>
              <w14:schemeClr w14:val="tx1"/>
            </w14:solidFill>
          </w14:textFill>
        </w:rPr>
        <w:t>年</w:t>
      </w:r>
      <w:r>
        <w:rPr>
          <w:rFonts w:hint="eastAsia"/>
          <w:color w:val="000000" w:themeColor="text1"/>
          <w:sz w:val="24"/>
          <w:u w:val="single"/>
          <w:lang w:val="en-US" w:eastAsia="zh-CN"/>
          <w14:textFill>
            <w14:solidFill>
              <w14:schemeClr w14:val="tx1"/>
            </w14:solidFill>
          </w14:textFill>
        </w:rPr>
        <w:t>12</w:t>
      </w:r>
      <w:r>
        <w:rPr>
          <w:rFonts w:hint="eastAsia"/>
          <w:color w:val="000000" w:themeColor="text1"/>
          <w:sz w:val="24"/>
          <w:u w:val="single"/>
          <w:lang w:val="zh-CN" w:eastAsia="zh-CN" w:bidi="zh-CN"/>
          <w14:textFill>
            <w14:solidFill>
              <w14:schemeClr w14:val="tx1"/>
            </w14:solidFill>
          </w14:textFill>
        </w:rPr>
        <w:t>月</w:t>
      </w:r>
      <w:r>
        <w:rPr>
          <w:rFonts w:hint="eastAsia"/>
          <w:color w:val="000000" w:themeColor="text1"/>
          <w:sz w:val="24"/>
          <w:u w:val="single"/>
          <w:lang w:val="en-US" w:eastAsia="zh-CN" w:bidi="zh-CN"/>
          <w14:textFill>
            <w14:solidFill>
              <w14:schemeClr w14:val="tx1"/>
            </w14:solidFill>
          </w14:textFill>
        </w:rPr>
        <w:t>15日08</w:t>
      </w:r>
      <w:r>
        <w:rPr>
          <w:rFonts w:hint="eastAsia"/>
          <w:color w:val="000000" w:themeColor="text1"/>
          <w:sz w:val="24"/>
          <w:u w:val="single"/>
          <w14:textFill>
            <w14:solidFill>
              <w14:schemeClr w14:val="tx1"/>
            </w14:solidFill>
          </w14:textFill>
        </w:rPr>
        <w:t>点</w:t>
      </w:r>
      <w:r>
        <w:rPr>
          <w:rFonts w:hint="eastAsia"/>
          <w:color w:val="000000" w:themeColor="text1"/>
          <w:sz w:val="24"/>
          <w:u w:val="single"/>
          <w:lang w:val="en-US" w:eastAsia="zh-CN"/>
          <w14:textFill>
            <w14:solidFill>
              <w14:schemeClr w14:val="tx1"/>
            </w14:solidFill>
          </w14:textFill>
        </w:rPr>
        <w:t>30</w:t>
      </w:r>
      <w:r>
        <w:rPr>
          <w:rFonts w:hint="eastAsia"/>
          <w:color w:val="000000" w:themeColor="text1"/>
          <w:sz w:val="24"/>
          <w:u w:val="single"/>
          <w14:textFill>
            <w14:solidFill>
              <w14:schemeClr w14:val="tx1"/>
            </w14:solidFill>
          </w14:textFill>
        </w:rPr>
        <w:t>分</w:t>
      </w:r>
      <w:r>
        <w:rPr>
          <w:rFonts w:hint="eastAsia"/>
          <w:color w:val="000000" w:themeColor="text1"/>
          <w:sz w:val="24"/>
          <w14:textFill>
            <w14:solidFill>
              <w14:schemeClr w14:val="tx1"/>
            </w14:solidFill>
          </w14:textFill>
        </w:rPr>
        <w:t>（北京时间）</w:t>
      </w:r>
    </w:p>
    <w:p>
      <w:pPr>
        <w:pStyle w:val="276"/>
        <w:spacing w:after="0" w:line="360" w:lineRule="auto"/>
        <w:ind w:left="1200" w:leftChars="200" w:hanging="720" w:hangingChars="3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地点：</w:t>
      </w:r>
      <w:bookmarkStart w:id="10" w:name="bookmark53"/>
      <w:r>
        <w:rPr>
          <w:rFonts w:hint="eastAsia"/>
          <w:color w:val="000000" w:themeColor="text1"/>
          <w:sz w:val="24"/>
          <w14:textFill>
            <w14:solidFill>
              <w14:schemeClr w14:val="tx1"/>
            </w14:solidFill>
          </w14:textFill>
        </w:rPr>
        <w:t>白沙黎族自治县公共资源交易服务中心（白沙县牙叉镇金沙西路）白沙开标室1。</w:t>
      </w:r>
    </w:p>
    <w:p>
      <w:pPr>
        <w:pStyle w:val="276"/>
        <w:spacing w:after="0" w:line="360" w:lineRule="auto"/>
        <w:ind w:firstLine="0"/>
        <w:jc w:val="left"/>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bookmarkEnd w:id="10"/>
      <w:r>
        <w:rPr>
          <w:rFonts w:hint="eastAsia"/>
          <w:b/>
          <w:bCs/>
          <w:color w:val="000000" w:themeColor="text1"/>
          <w:sz w:val="28"/>
          <w:szCs w:val="28"/>
          <w14:textFill>
            <w14:solidFill>
              <w14:schemeClr w14:val="tx1"/>
            </w14:solidFill>
          </w14:textFill>
        </w:rPr>
        <w:t>、开启</w:t>
      </w:r>
    </w:p>
    <w:p>
      <w:pPr>
        <w:pStyle w:val="276"/>
        <w:spacing w:after="0" w:line="360" w:lineRule="auto"/>
        <w:ind w:firstLine="480" w:firstLineChars="200"/>
        <w:rPr>
          <w:rFonts w:hint="eastAsia"/>
          <w:color w:val="000000" w:themeColor="text1"/>
          <w:sz w:val="24"/>
          <w:lang w:eastAsia="zh-CN"/>
          <w14:textFill>
            <w14:solidFill>
              <w14:schemeClr w14:val="tx1"/>
            </w14:solidFill>
          </w14:textFill>
        </w:rPr>
      </w:pPr>
      <w:bookmarkStart w:id="11" w:name="bookmark54"/>
      <w:r>
        <w:rPr>
          <w:rFonts w:hint="eastAsia"/>
          <w:color w:val="000000" w:themeColor="text1"/>
          <w:sz w:val="24"/>
          <w14:textFill>
            <w14:solidFill>
              <w14:schemeClr w14:val="tx1"/>
            </w14:solidFill>
          </w14:textFill>
        </w:rPr>
        <w:t>时间：</w:t>
      </w:r>
      <w:r>
        <w:rPr>
          <w:rFonts w:hint="eastAsia"/>
          <w:color w:val="000000" w:themeColor="text1"/>
          <w:sz w:val="24"/>
          <w:u w:val="single"/>
          <w:lang w:val="en-US" w:eastAsia="zh-CN"/>
          <w14:textFill>
            <w14:solidFill>
              <w14:schemeClr w14:val="tx1"/>
            </w14:solidFill>
          </w14:textFill>
        </w:rPr>
        <w:t xml:space="preserve"> 2021</w:t>
      </w:r>
      <w:r>
        <w:rPr>
          <w:rFonts w:hint="eastAsia"/>
          <w:color w:val="000000" w:themeColor="text1"/>
          <w:sz w:val="24"/>
          <w:u w:val="single"/>
          <w14:textFill>
            <w14:solidFill>
              <w14:schemeClr w14:val="tx1"/>
            </w14:solidFill>
          </w14:textFill>
        </w:rPr>
        <w:t>年</w:t>
      </w:r>
      <w:r>
        <w:rPr>
          <w:rFonts w:hint="eastAsia"/>
          <w:color w:val="000000" w:themeColor="text1"/>
          <w:sz w:val="24"/>
          <w:u w:val="single"/>
          <w:lang w:val="en-US" w:eastAsia="zh-CN"/>
          <w14:textFill>
            <w14:solidFill>
              <w14:schemeClr w14:val="tx1"/>
            </w14:solidFill>
          </w14:textFill>
        </w:rPr>
        <w:t>12</w:t>
      </w:r>
      <w:r>
        <w:rPr>
          <w:rFonts w:hint="eastAsia"/>
          <w:color w:val="000000" w:themeColor="text1"/>
          <w:sz w:val="24"/>
          <w:u w:val="single"/>
          <w:lang w:val="zh-CN" w:eastAsia="zh-CN" w:bidi="zh-CN"/>
          <w14:textFill>
            <w14:solidFill>
              <w14:schemeClr w14:val="tx1"/>
            </w14:solidFill>
          </w14:textFill>
        </w:rPr>
        <w:t>月</w:t>
      </w:r>
      <w:r>
        <w:rPr>
          <w:rFonts w:hint="eastAsia"/>
          <w:color w:val="000000" w:themeColor="text1"/>
          <w:sz w:val="24"/>
          <w:u w:val="single"/>
          <w:lang w:val="en-US" w:eastAsia="zh-CN" w:bidi="zh-CN"/>
          <w14:textFill>
            <w14:solidFill>
              <w14:schemeClr w14:val="tx1"/>
            </w14:solidFill>
          </w14:textFill>
        </w:rPr>
        <w:t>15日08</w:t>
      </w:r>
      <w:r>
        <w:rPr>
          <w:rFonts w:hint="eastAsia"/>
          <w:color w:val="000000" w:themeColor="text1"/>
          <w:sz w:val="24"/>
          <w:u w:val="single"/>
          <w14:textFill>
            <w14:solidFill>
              <w14:schemeClr w14:val="tx1"/>
            </w14:solidFill>
          </w14:textFill>
        </w:rPr>
        <w:t>点</w:t>
      </w:r>
      <w:r>
        <w:rPr>
          <w:rFonts w:hint="eastAsia"/>
          <w:color w:val="000000" w:themeColor="text1"/>
          <w:sz w:val="24"/>
          <w:u w:val="single"/>
          <w:lang w:val="en-US" w:eastAsia="zh-CN"/>
          <w14:textFill>
            <w14:solidFill>
              <w14:schemeClr w14:val="tx1"/>
            </w14:solidFill>
          </w14:textFill>
        </w:rPr>
        <w:t>30</w:t>
      </w:r>
      <w:r>
        <w:rPr>
          <w:rFonts w:hint="eastAsia"/>
          <w:color w:val="000000" w:themeColor="text1"/>
          <w:sz w:val="24"/>
          <w:u w:val="single"/>
          <w14:textFill>
            <w14:solidFill>
              <w14:schemeClr w14:val="tx1"/>
            </w14:solidFill>
          </w14:textFill>
        </w:rPr>
        <w:t>分</w:t>
      </w:r>
      <w:r>
        <w:rPr>
          <w:rFonts w:hint="eastAsia"/>
          <w:color w:val="000000" w:themeColor="text1"/>
          <w:sz w:val="24"/>
          <w14:textFill>
            <w14:solidFill>
              <w14:schemeClr w14:val="tx1"/>
            </w14:solidFill>
          </w14:textFill>
        </w:rPr>
        <w:t>（北京时间）</w:t>
      </w:r>
    </w:p>
    <w:p>
      <w:pPr>
        <w:pStyle w:val="276"/>
        <w:spacing w:after="0" w:line="360" w:lineRule="auto"/>
        <w:ind w:left="1200" w:leftChars="200" w:hanging="720" w:hangingChars="3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地点：白沙黎族自治县公共资源交易服务中心（白沙县牙叉镇金沙西路）白沙开标室1。</w:t>
      </w:r>
    </w:p>
    <w:p>
      <w:pPr>
        <w:pStyle w:val="276"/>
        <w:tabs>
          <w:tab w:val="left" w:pos="1006"/>
        </w:tabs>
        <w:spacing w:after="0" w:line="360" w:lineRule="auto"/>
        <w:ind w:firstLine="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六</w:t>
      </w:r>
      <w:bookmarkEnd w:id="11"/>
      <w:r>
        <w:rPr>
          <w:rFonts w:hint="eastAsia"/>
          <w:b/>
          <w:bCs/>
          <w:color w:val="000000" w:themeColor="text1"/>
          <w:sz w:val="28"/>
          <w:szCs w:val="28"/>
          <w14:textFill>
            <w14:solidFill>
              <w14:schemeClr w14:val="tx1"/>
            </w14:solidFill>
          </w14:textFill>
        </w:rPr>
        <w:t>、公告期限</w:t>
      </w:r>
    </w:p>
    <w:p>
      <w:pPr>
        <w:pStyle w:val="276"/>
        <w:spacing w:after="0" w:line="360" w:lineRule="auto"/>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自本公告发布之日起</w:t>
      </w:r>
      <w:r>
        <w:rPr>
          <w:rFonts w:hint="eastAsia"/>
          <w:color w:val="000000" w:themeColor="text1"/>
          <w:sz w:val="24"/>
          <w:lang w:val="en-US" w:eastAsia="zh-CN"/>
          <w14:textFill>
            <w14:solidFill>
              <w14:schemeClr w14:val="tx1"/>
            </w14:solidFill>
          </w14:textFill>
        </w:rPr>
        <w:t>5</w:t>
      </w:r>
      <w:r>
        <w:rPr>
          <w:rFonts w:hint="eastAsia"/>
          <w:color w:val="000000" w:themeColor="text1"/>
          <w:sz w:val="24"/>
          <w14:textFill>
            <w14:solidFill>
              <w14:schemeClr w14:val="tx1"/>
            </w14:solidFill>
          </w14:textFill>
        </w:rPr>
        <w:t>个工作日。</w:t>
      </w:r>
    </w:p>
    <w:p>
      <w:pPr>
        <w:pStyle w:val="276"/>
        <w:tabs>
          <w:tab w:val="left" w:pos="1006"/>
        </w:tabs>
        <w:spacing w:after="0" w:line="360" w:lineRule="auto"/>
        <w:ind w:firstLine="0"/>
        <w:jc w:val="left"/>
        <w:rPr>
          <w:rFonts w:hint="eastAsia"/>
          <w:b/>
          <w:bCs/>
          <w:color w:val="000000" w:themeColor="text1"/>
          <w:sz w:val="28"/>
          <w:szCs w:val="28"/>
          <w14:textFill>
            <w14:solidFill>
              <w14:schemeClr w14:val="tx1"/>
            </w14:solidFill>
          </w14:textFill>
        </w:rPr>
      </w:pPr>
      <w:bookmarkStart w:id="12" w:name="bookmark55"/>
      <w:r>
        <w:rPr>
          <w:rFonts w:hint="eastAsia"/>
          <w:b/>
          <w:bCs/>
          <w:color w:val="000000" w:themeColor="text1"/>
          <w:sz w:val="28"/>
          <w:szCs w:val="28"/>
          <w14:textFill>
            <w14:solidFill>
              <w14:schemeClr w14:val="tx1"/>
            </w14:solidFill>
          </w14:textFill>
        </w:rPr>
        <w:t>七</w:t>
      </w:r>
      <w:bookmarkEnd w:id="12"/>
      <w:r>
        <w:rPr>
          <w:rFonts w:hint="eastAsia"/>
          <w:b/>
          <w:bCs/>
          <w:color w:val="000000" w:themeColor="text1"/>
          <w:sz w:val="28"/>
          <w:szCs w:val="28"/>
          <w14:textFill>
            <w14:solidFill>
              <w14:schemeClr w14:val="tx1"/>
            </w14:solidFill>
          </w14:textFill>
        </w:rPr>
        <w:t>、其他补充事宜</w:t>
      </w:r>
    </w:p>
    <w:p>
      <w:pPr>
        <w:tabs>
          <w:tab w:val="left" w:pos="4680"/>
        </w:tabs>
        <w:snapToGrid w:val="0"/>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保证金到账截止日期：2021年</w:t>
      </w:r>
      <w:r>
        <w:rPr>
          <w:rFonts w:hint="eastAsia" w:cs="宋体"/>
          <w:color w:val="000000" w:themeColor="text1"/>
          <w:sz w:val="24"/>
          <w:lang w:val="en-US" w:eastAsia="zh-CN"/>
          <w14:textFill>
            <w14:solidFill>
              <w14:schemeClr w14:val="tx1"/>
            </w14:solidFill>
          </w14:textFill>
        </w:rPr>
        <w:t>12</w:t>
      </w:r>
      <w:r>
        <w:rPr>
          <w:rFonts w:hint="eastAsia" w:ascii="宋体" w:hAnsi="宋体" w:cs="宋体"/>
          <w:color w:val="000000" w:themeColor="text1"/>
          <w:sz w:val="24"/>
          <w:lang w:val="en-US" w:eastAsia="zh-CN"/>
          <w14:textFill>
            <w14:solidFill>
              <w14:schemeClr w14:val="tx1"/>
            </w14:solidFill>
          </w14:textFill>
        </w:rPr>
        <w:t>月</w:t>
      </w:r>
      <w:r>
        <w:rPr>
          <w:rFonts w:hint="eastAsia"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lang w:val="en-US" w:eastAsia="zh-CN"/>
          <w14:textFill>
            <w14:solidFill>
              <w14:schemeClr w14:val="tx1"/>
            </w14:solidFill>
          </w14:textFill>
        </w:rPr>
        <w:t>日</w:t>
      </w:r>
      <w:r>
        <w:rPr>
          <w:rFonts w:hint="eastAsia" w:cs="宋体"/>
          <w:color w:val="000000" w:themeColor="text1"/>
          <w:sz w:val="24"/>
          <w:lang w:val="en-US" w:eastAsia="zh-CN"/>
          <w14:textFill>
            <w14:solidFill>
              <w14:schemeClr w14:val="tx1"/>
            </w14:solidFill>
          </w14:textFill>
        </w:rPr>
        <w:t>08</w:t>
      </w:r>
      <w:r>
        <w:rPr>
          <w:rFonts w:hint="eastAsia" w:ascii="宋体" w:hAnsi="宋体" w:cs="宋体"/>
          <w:color w:val="000000" w:themeColor="text1"/>
          <w:sz w:val="24"/>
          <w:lang w:val="en-US" w:eastAsia="zh-CN"/>
          <w14:textFill>
            <w14:solidFill>
              <w14:schemeClr w14:val="tx1"/>
            </w14:solidFill>
          </w14:textFill>
        </w:rPr>
        <w:t>时</w:t>
      </w:r>
      <w:r>
        <w:rPr>
          <w:rFonts w:hint="eastAsia"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lang w:val="en-US" w:eastAsia="zh-CN"/>
          <w14:textFill>
            <w14:solidFill>
              <w14:schemeClr w14:val="tx1"/>
            </w14:solidFill>
          </w14:textFill>
        </w:rPr>
        <w:t>0分（北京时间）前，投标保证金支付形式：网上支付，支付地址为：</w:t>
      </w:r>
      <w:r>
        <w:rPr>
          <w:rFonts w:hint="eastAsia" w:ascii="宋体" w:hAnsi="宋体" w:cs="宋体"/>
          <w:color w:val="000000" w:themeColor="text1"/>
          <w:sz w:val="24"/>
          <w:lang w:eastAsia="zh-CN"/>
          <w14:textFill>
            <w14:solidFill>
              <w14:schemeClr w14:val="tx1"/>
            </w14:solidFill>
          </w14:textFill>
        </w:rPr>
        <w:t>http://zw.hainan.gov.cn/ggzy/；</w:t>
      </w:r>
      <w:r>
        <w:rPr>
          <w:rFonts w:hint="eastAsia" w:ascii="宋体" w:hAnsi="宋体" w:cs="宋体"/>
          <w:color w:val="000000" w:themeColor="text1"/>
          <w:sz w:val="24"/>
          <w:lang w:val="en-US" w:eastAsia="zh-CN"/>
          <w14:textFill>
            <w14:solidFill>
              <w14:schemeClr w14:val="tx1"/>
            </w14:solidFill>
          </w14:textFill>
        </w:rPr>
        <w:t>保证金金额：￥</w:t>
      </w:r>
      <w:r>
        <w:rPr>
          <w:rFonts w:hint="eastAsia" w:cs="宋体"/>
          <w:color w:val="000000" w:themeColor="text1"/>
          <w:sz w:val="24"/>
          <w:lang w:val="en-US" w:eastAsia="zh-CN"/>
          <w14:textFill>
            <w14:solidFill>
              <w14:schemeClr w14:val="tx1"/>
            </w14:solidFill>
          </w14:textFill>
        </w:rPr>
        <w:t>18900</w:t>
      </w:r>
      <w:r>
        <w:rPr>
          <w:rFonts w:hint="eastAsia" w:ascii="宋体" w:hAnsi="宋体" w:cs="宋体"/>
          <w:color w:val="000000" w:themeColor="text1"/>
          <w:sz w:val="24"/>
          <w:lang w:val="en-US" w:eastAsia="zh-CN"/>
          <w14:textFill>
            <w14:solidFill>
              <w14:schemeClr w14:val="tx1"/>
            </w14:solidFill>
          </w14:textFill>
        </w:rPr>
        <w:t>.00元。</w:t>
      </w:r>
    </w:p>
    <w:p>
      <w:pPr>
        <w:pStyle w:val="276"/>
        <w:numPr>
          <w:ilvl w:val="0"/>
          <w:numId w:val="3"/>
        </w:numPr>
        <w:tabs>
          <w:tab w:val="left" w:pos="1006"/>
        </w:tabs>
        <w:wordWrap w:val="0"/>
        <w:spacing w:after="0" w:line="360" w:lineRule="auto"/>
        <w:ind w:firstLine="480" w:firstLineChars="200"/>
        <w:jc w:val="left"/>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公告发布媒介：</w:t>
      </w:r>
      <w:r>
        <w:rPr>
          <w:rFonts w:hint="eastAsia" w:ascii="宋体" w:hAnsi="宋体" w:eastAsia="宋体" w:cs="宋体"/>
          <w:color w:val="000000" w:themeColor="text1"/>
          <w:sz w:val="24"/>
          <w:lang w:val="en-US" w:eastAsia="zh-CN"/>
          <w14:textFill>
            <w14:solidFill>
              <w14:schemeClr w14:val="tx1"/>
            </w14:solidFill>
          </w14:textFill>
        </w:rPr>
        <w:fldChar w:fldCharType="begin"/>
      </w:r>
      <w:r>
        <w:rPr>
          <w:rFonts w:hint="eastAsia" w:ascii="宋体" w:hAnsi="宋体" w:eastAsia="宋体" w:cs="宋体"/>
          <w:color w:val="000000" w:themeColor="text1"/>
          <w:sz w:val="24"/>
          <w:lang w:val="en-US" w:eastAsia="zh-CN"/>
          <w14:textFill>
            <w14:solidFill>
              <w14:schemeClr w14:val="tx1"/>
            </w14:solidFill>
          </w14:textFill>
        </w:rPr>
        <w:instrText xml:space="preserve"> HYPERLINK "http://www.ccgp-hainan.gov.cn、www.ccgp.gov.cn。（）" </w:instrText>
      </w:r>
      <w:r>
        <w:rPr>
          <w:rFonts w:hint="eastAsia" w:ascii="宋体" w:hAnsi="宋体" w:eastAsia="宋体" w:cs="宋体"/>
          <w:color w:val="000000" w:themeColor="text1"/>
          <w:sz w:val="24"/>
          <w:lang w:val="en-US" w:eastAsia="zh-CN"/>
          <w14:textFill>
            <w14:solidFill>
              <w14:schemeClr w14:val="tx1"/>
            </w14:solidFill>
          </w14:textFill>
        </w:rPr>
        <w:fldChar w:fldCharType="separate"/>
      </w:r>
      <w:r>
        <w:rPr>
          <w:rFonts w:hint="eastAsia" w:ascii="宋体" w:hAnsi="宋体" w:eastAsia="宋体" w:cs="宋体"/>
          <w:color w:val="000000" w:themeColor="text1"/>
          <w:sz w:val="24"/>
          <w:lang w:val="en-US" w:eastAsia="zh-CN"/>
          <w14:textFill>
            <w14:solidFill>
              <w14:schemeClr w14:val="tx1"/>
            </w14:solidFill>
          </w14:textFill>
        </w:rPr>
        <w:t>https://www.ccgp-hainan.gov.cn（海南省政府采购网）</w:t>
      </w:r>
      <w:r>
        <w:rPr>
          <w:rFonts w:hint="eastAsia" w:cs="宋体"/>
          <w:color w:val="000000" w:themeColor="text1"/>
          <w:sz w:val="24"/>
          <w:lang w:val="en-US" w:eastAsia="zh-CN"/>
          <w14:textFill>
            <w14:solidFill>
              <w14:schemeClr w14:val="tx1"/>
            </w14:solidFill>
          </w14:textFill>
        </w:rPr>
        <w:t>、http://zw.hainan.gov.cn/ggzy/（全国公共资源交易平台（海南省））</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fldChar w:fldCharType="end"/>
      </w:r>
    </w:p>
    <w:p>
      <w:pPr>
        <w:pStyle w:val="276"/>
        <w:tabs>
          <w:tab w:val="left" w:pos="1006"/>
        </w:tabs>
        <w:spacing w:after="0" w:line="360" w:lineRule="auto"/>
        <w:ind w:firstLine="0"/>
        <w:jc w:val="left"/>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八、凡对本次</w:t>
      </w:r>
      <w:r>
        <w:rPr>
          <w:rFonts w:hint="eastAsia"/>
          <w:b/>
          <w:bCs/>
          <w:color w:val="000000" w:themeColor="text1"/>
          <w:sz w:val="28"/>
          <w:szCs w:val="28"/>
          <w:lang w:eastAsia="zh-CN"/>
          <w14:textFill>
            <w14:solidFill>
              <w14:schemeClr w14:val="tx1"/>
            </w14:solidFill>
          </w14:textFill>
        </w:rPr>
        <w:t>采</w:t>
      </w:r>
      <w:r>
        <w:rPr>
          <w:rFonts w:hint="eastAsia"/>
          <w:b/>
          <w:bCs/>
          <w:color w:val="000000" w:themeColor="text1"/>
          <w:sz w:val="28"/>
          <w:szCs w:val="28"/>
          <w14:textFill>
            <w14:solidFill>
              <w14:schemeClr w14:val="tx1"/>
            </w14:solidFill>
          </w14:textFill>
        </w:rPr>
        <w:t>购提出询问，请按以下方式联系</w:t>
      </w:r>
    </w:p>
    <w:p>
      <w:pPr>
        <w:pStyle w:val="276"/>
        <w:tabs>
          <w:tab w:val="left" w:pos="1551"/>
        </w:tabs>
        <w:spacing w:after="0" w:line="360" w:lineRule="auto"/>
        <w:ind w:firstLine="480" w:firstLineChars="200"/>
        <w:jc w:val="left"/>
        <w:rPr>
          <w:rFonts w:hint="eastAsia"/>
          <w:color w:val="000000" w:themeColor="text1"/>
          <w:sz w:val="24"/>
          <w14:textFill>
            <w14:solidFill>
              <w14:schemeClr w14:val="tx1"/>
            </w14:solidFill>
          </w14:textFill>
        </w:rPr>
      </w:pPr>
      <w:bookmarkStart w:id="13" w:name="bookmark57"/>
      <w:bookmarkEnd w:id="13"/>
      <w:r>
        <w:rPr>
          <w:rFonts w:hint="eastAsia"/>
          <w:color w:val="000000" w:themeColor="text1"/>
          <w:sz w:val="24"/>
          <w:lang w:val="en-US" w:eastAsia="zh-CN"/>
          <w14:textFill>
            <w14:solidFill>
              <w14:schemeClr w14:val="tx1"/>
            </w14:solidFill>
          </w14:textFill>
        </w:rPr>
        <w:t>1.</w:t>
      </w:r>
      <w:r>
        <w:rPr>
          <w:rFonts w:hint="eastAsia"/>
          <w:color w:val="000000" w:themeColor="text1"/>
          <w:sz w:val="24"/>
          <w:lang w:eastAsia="zh-CN"/>
          <w14:textFill>
            <w14:solidFill>
              <w14:schemeClr w14:val="tx1"/>
            </w14:solidFill>
          </w14:textFill>
        </w:rPr>
        <w:t>采</w:t>
      </w:r>
      <w:r>
        <w:rPr>
          <w:rFonts w:hint="eastAsia"/>
          <w:color w:val="000000" w:themeColor="text1"/>
          <w:sz w:val="24"/>
          <w14:textFill>
            <w14:solidFill>
              <w14:schemeClr w14:val="tx1"/>
            </w14:solidFill>
          </w14:textFill>
        </w:rPr>
        <w:t>购人信息</w:t>
      </w:r>
    </w:p>
    <w:p>
      <w:pPr>
        <w:pStyle w:val="276"/>
        <w:tabs>
          <w:tab w:val="left" w:pos="5664"/>
        </w:tabs>
        <w:spacing w:after="0" w:line="360" w:lineRule="auto"/>
        <w:ind w:firstLine="480" w:firstLineChars="200"/>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名 称</w:t>
      </w:r>
      <w:r>
        <w:rPr>
          <w:rFonts w:hint="eastAsia"/>
          <w:color w:val="000000" w:themeColor="text1"/>
          <w:sz w:val="24"/>
          <w:lang w:eastAsia="zh-CN"/>
          <w14:textFill>
            <w14:solidFill>
              <w14:schemeClr w14:val="tx1"/>
            </w14:solidFill>
          </w14:textFill>
        </w:rPr>
        <w:t>：</w:t>
      </w:r>
      <w:r>
        <w:rPr>
          <w:rFonts w:hint="eastAsia"/>
          <w:color w:val="000000" w:themeColor="text1"/>
          <w:sz w:val="24"/>
          <w:u w:val="single"/>
          <w:lang w:val="en-US" w:eastAsia="zh-CN"/>
          <w14:textFill>
            <w14:solidFill>
              <w14:schemeClr w14:val="tx1"/>
            </w14:solidFill>
          </w14:textFill>
        </w:rPr>
        <w:t>白沙黎族自治县行政审批服务局</w:t>
      </w:r>
    </w:p>
    <w:p>
      <w:pPr>
        <w:pStyle w:val="276"/>
        <w:tabs>
          <w:tab w:val="left" w:pos="5671"/>
        </w:tabs>
        <w:spacing w:after="0" w:line="360" w:lineRule="auto"/>
        <w:ind w:firstLine="480" w:firstLineChars="200"/>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地 址：</w:t>
      </w:r>
      <w:r>
        <w:rPr>
          <w:rFonts w:hint="eastAsia"/>
          <w:color w:val="000000" w:themeColor="text1"/>
          <w:sz w:val="24"/>
          <w:u w:val="single"/>
          <w:lang w:val="en-US" w:eastAsia="zh-CN"/>
          <w14:textFill>
            <w14:solidFill>
              <w14:schemeClr w14:val="tx1"/>
            </w14:solidFill>
          </w14:textFill>
        </w:rPr>
        <w:t>白沙黎族自治县</w:t>
      </w:r>
    </w:p>
    <w:p>
      <w:pPr>
        <w:pStyle w:val="276"/>
        <w:tabs>
          <w:tab w:val="left" w:pos="5678"/>
        </w:tabs>
        <w:spacing w:after="0" w:line="360" w:lineRule="auto"/>
        <w:ind w:firstLine="480" w:firstLineChars="200"/>
        <w:jc w:val="left"/>
        <w:rPr>
          <w:rFonts w:hint="eastAsia"/>
          <w:color w:val="000000" w:themeColor="text1"/>
          <w:sz w:val="24"/>
          <w:u w:val="single"/>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联系人：</w:t>
      </w:r>
      <w:r>
        <w:rPr>
          <w:rFonts w:hint="eastAsia"/>
          <w:color w:val="000000" w:themeColor="text1"/>
          <w:sz w:val="24"/>
          <w:u w:val="single"/>
          <w:lang w:val="en-US" w:eastAsia="zh-CN"/>
          <w14:textFill>
            <w14:solidFill>
              <w14:schemeClr w14:val="tx1"/>
            </w14:solidFill>
          </w14:textFill>
        </w:rPr>
        <w:t>陈冬梅</w:t>
      </w:r>
    </w:p>
    <w:p>
      <w:pPr>
        <w:pStyle w:val="276"/>
        <w:tabs>
          <w:tab w:val="left" w:pos="5678"/>
        </w:tabs>
        <w:spacing w:after="0" w:line="360" w:lineRule="auto"/>
        <w:ind w:firstLine="480" w:firstLineChars="200"/>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联系方式：</w:t>
      </w:r>
      <w:r>
        <w:rPr>
          <w:rFonts w:hint="eastAsia"/>
          <w:color w:val="000000" w:themeColor="text1"/>
          <w:sz w:val="24"/>
          <w:u w:val="single"/>
          <w:lang w:val="en-US" w:eastAsia="zh-CN"/>
          <w14:textFill>
            <w14:solidFill>
              <w14:schemeClr w14:val="tx1"/>
            </w14:solidFill>
          </w14:textFill>
        </w:rPr>
        <w:t>0898-27713387</w:t>
      </w:r>
    </w:p>
    <w:p>
      <w:pPr>
        <w:pStyle w:val="276"/>
        <w:tabs>
          <w:tab w:val="left" w:pos="1573"/>
        </w:tabs>
        <w:spacing w:after="0" w:line="360" w:lineRule="auto"/>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2.</w:t>
      </w:r>
      <w:r>
        <w:rPr>
          <w:rFonts w:hint="eastAsia"/>
          <w:color w:val="000000" w:themeColor="text1"/>
          <w:sz w:val="24"/>
          <w:lang w:eastAsia="zh-CN"/>
          <w14:textFill>
            <w14:solidFill>
              <w14:schemeClr w14:val="tx1"/>
            </w14:solidFill>
          </w14:textFill>
        </w:rPr>
        <w:t>采</w:t>
      </w:r>
      <w:r>
        <w:rPr>
          <w:rFonts w:hint="eastAsia"/>
          <w:color w:val="000000" w:themeColor="text1"/>
          <w:sz w:val="24"/>
          <w14:textFill>
            <w14:solidFill>
              <w14:schemeClr w14:val="tx1"/>
            </w14:solidFill>
          </w14:textFill>
        </w:rPr>
        <w:t>购代理机构信息</w:t>
      </w:r>
    </w:p>
    <w:p>
      <w:pPr>
        <w:pStyle w:val="276"/>
        <w:tabs>
          <w:tab w:val="left" w:pos="5671"/>
        </w:tabs>
        <w:spacing w:after="0" w:line="360" w:lineRule="auto"/>
        <w:ind w:firstLine="480" w:firstLineChars="200"/>
        <w:jc w:val="left"/>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名</w:t>
      </w:r>
      <w:r>
        <w:rPr>
          <w:rFonts w:hint="eastAsia"/>
          <w:color w:val="000000" w:themeColor="text1"/>
          <w:sz w:val="24"/>
          <w14:textFill>
            <w14:solidFill>
              <w14:schemeClr w14:val="tx1"/>
            </w14:solidFill>
          </w14:textFill>
        </w:rPr>
        <w:t xml:space="preserve"> 称：</w:t>
      </w:r>
      <w:r>
        <w:rPr>
          <w:rFonts w:hint="eastAsia"/>
          <w:color w:val="000000" w:themeColor="text1"/>
          <w:sz w:val="24"/>
          <w:u w:val="single"/>
          <w:lang w:val="en-US" w:eastAsia="zh-CN"/>
          <w14:textFill>
            <w14:solidFill>
              <w14:schemeClr w14:val="tx1"/>
            </w14:solidFill>
          </w14:textFill>
        </w:rPr>
        <w:t>海南政辉招投标代理有限公司</w:t>
      </w:r>
    </w:p>
    <w:p>
      <w:pPr>
        <w:pStyle w:val="276"/>
        <w:tabs>
          <w:tab w:val="left" w:pos="5671"/>
        </w:tabs>
        <w:spacing w:after="0" w:line="360" w:lineRule="auto"/>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 址：</w:t>
      </w:r>
      <w:r>
        <w:rPr>
          <w:rFonts w:hint="eastAsia"/>
          <w:color w:val="000000" w:themeColor="text1"/>
          <w:sz w:val="24"/>
          <w:u w:val="single"/>
          <w14:textFill>
            <w14:solidFill>
              <w14:schemeClr w14:val="tx1"/>
            </w14:solidFill>
          </w14:textFill>
        </w:rPr>
        <w:t>海口市美兰区五指山路16-3号康业花园西湖苑G栋2A</w:t>
      </w:r>
    </w:p>
    <w:p>
      <w:pPr>
        <w:pStyle w:val="276"/>
        <w:keepNext w:val="0"/>
        <w:keepLines w:val="0"/>
        <w:widowControl w:val="0"/>
        <w:shd w:val="clear" w:color="auto" w:fill="auto"/>
        <w:tabs>
          <w:tab w:val="left" w:pos="5686"/>
        </w:tabs>
        <w:bidi w:val="0"/>
        <w:spacing w:before="0" w:after="0" w:line="360" w:lineRule="auto"/>
        <w:ind w:left="0" w:leftChars="0" w:right="0" w:firstLine="480" w:firstLineChars="200"/>
        <w:jc w:val="left"/>
        <w:rPr>
          <w:rFonts w:hint="eastAsia"/>
          <w:color w:val="000000" w:themeColor="text1"/>
          <w:sz w:val="24"/>
          <w14:textFill>
            <w14:solidFill>
              <w14:schemeClr w14:val="tx1"/>
            </w14:solidFill>
          </w14:textFill>
        </w:rPr>
      </w:pPr>
      <w:r>
        <w:rPr>
          <w:rFonts w:hint="eastAsia" w:cs="宋体"/>
          <w:color w:val="000000" w:themeColor="text1"/>
          <w:sz w:val="24"/>
          <w:szCs w:val="24"/>
          <w:u w:val="none"/>
          <w:lang w:val="en-US" w:eastAsia="zh-CN"/>
          <w14:textFill>
            <w14:solidFill>
              <w14:schemeClr w14:val="tx1"/>
            </w14:solidFill>
          </w14:textFill>
        </w:rPr>
        <w:t>邮 箱：</w:t>
      </w:r>
      <w:r>
        <w:rPr>
          <w:rFonts w:hint="eastAsia" w:cs="宋体"/>
          <w:color w:val="000000" w:themeColor="text1"/>
          <w:sz w:val="24"/>
          <w:szCs w:val="24"/>
          <w:u w:val="single"/>
          <w:lang w:val="en-US" w:eastAsia="zh-CN"/>
          <w14:textFill>
            <w14:solidFill>
              <w14:schemeClr w14:val="tx1"/>
            </w14:solidFill>
          </w14:textFill>
        </w:rPr>
        <w:fldChar w:fldCharType="begin"/>
      </w:r>
      <w:r>
        <w:rPr>
          <w:rFonts w:hint="eastAsia" w:cs="宋体"/>
          <w:color w:val="000000" w:themeColor="text1"/>
          <w:sz w:val="24"/>
          <w:szCs w:val="24"/>
          <w:u w:val="single"/>
          <w:lang w:val="en-US" w:eastAsia="zh-CN"/>
          <w14:textFill>
            <w14:solidFill>
              <w14:schemeClr w14:val="tx1"/>
            </w14:solidFill>
          </w14:textFill>
        </w:rPr>
        <w:instrText xml:space="preserve"> HYPERLINK "mailto:hnzhztb@163.com" </w:instrText>
      </w:r>
      <w:r>
        <w:rPr>
          <w:rFonts w:hint="eastAsia" w:cs="宋体"/>
          <w:color w:val="000000" w:themeColor="text1"/>
          <w:sz w:val="24"/>
          <w:szCs w:val="24"/>
          <w:u w:val="single"/>
          <w:lang w:val="en-US" w:eastAsia="zh-CN"/>
          <w14:textFill>
            <w14:solidFill>
              <w14:schemeClr w14:val="tx1"/>
            </w14:solidFill>
          </w14:textFill>
        </w:rPr>
        <w:fldChar w:fldCharType="separate"/>
      </w:r>
      <w:r>
        <w:rPr>
          <w:rFonts w:hint="eastAsia" w:cs="宋体"/>
          <w:color w:val="000000" w:themeColor="text1"/>
          <w:sz w:val="24"/>
          <w:szCs w:val="24"/>
          <w:u w:val="single"/>
          <w:lang w:val="en-US" w:eastAsia="zh-CN"/>
          <w14:textFill>
            <w14:solidFill>
              <w14:schemeClr w14:val="tx1"/>
            </w14:solidFill>
          </w14:textFill>
        </w:rPr>
        <w:t>hnzhztb@163.com</w:t>
      </w:r>
      <w:r>
        <w:rPr>
          <w:rFonts w:hint="eastAsia" w:cs="宋体"/>
          <w:color w:val="000000" w:themeColor="text1"/>
          <w:sz w:val="24"/>
          <w:szCs w:val="24"/>
          <w:u w:val="single"/>
          <w:lang w:val="en-US" w:eastAsia="zh-CN"/>
          <w14:textFill>
            <w14:solidFill>
              <w14:schemeClr w14:val="tx1"/>
            </w14:solidFill>
          </w14:textFill>
        </w:rPr>
        <w:fldChar w:fldCharType="end"/>
      </w:r>
    </w:p>
    <w:p>
      <w:pPr>
        <w:pStyle w:val="276"/>
        <w:tabs>
          <w:tab w:val="left" w:pos="5686"/>
        </w:tabs>
        <w:spacing w:after="0" w:line="360" w:lineRule="auto"/>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联系方式：</w:t>
      </w:r>
      <w:r>
        <w:rPr>
          <w:rFonts w:hint="eastAsia"/>
          <w:color w:val="000000" w:themeColor="text1"/>
          <w:sz w:val="24"/>
          <w:u w:val="single"/>
          <w14:textFill>
            <w14:solidFill>
              <w14:schemeClr w14:val="tx1"/>
            </w14:solidFill>
          </w14:textFill>
        </w:rPr>
        <w:t>0898-66557609</w:t>
      </w:r>
    </w:p>
    <w:p>
      <w:pPr>
        <w:pStyle w:val="276"/>
        <w:tabs>
          <w:tab w:val="left" w:pos="1573"/>
        </w:tabs>
        <w:spacing w:after="0" w:line="360" w:lineRule="auto"/>
        <w:ind w:firstLine="480" w:firstLineChars="200"/>
        <w:jc w:val="left"/>
        <w:rPr>
          <w:rFonts w:hint="eastAsia"/>
          <w:color w:val="000000" w:themeColor="text1"/>
          <w:sz w:val="24"/>
          <w14:textFill>
            <w14:solidFill>
              <w14:schemeClr w14:val="tx1"/>
            </w14:solidFill>
          </w14:textFill>
        </w:rPr>
      </w:pPr>
      <w:bookmarkStart w:id="14" w:name="bookmark59"/>
      <w:bookmarkEnd w:id="14"/>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项目联系方式</w:t>
      </w:r>
    </w:p>
    <w:p>
      <w:pPr>
        <w:pStyle w:val="276"/>
        <w:spacing w:after="0" w:line="360" w:lineRule="auto"/>
        <w:ind w:firstLine="480" w:firstLineChars="200"/>
        <w:jc w:val="left"/>
        <w:rPr>
          <w:rFonts w:hint="default"/>
          <w:color w:val="000000" w:themeColor="text1"/>
          <w:sz w:val="24"/>
          <w:u w:val="single"/>
          <w:lang w:val="en-US" w:eastAsia="zh-CN"/>
          <w14:textFill>
            <w14:solidFill>
              <w14:schemeClr w14:val="tx1"/>
            </w14:solidFill>
          </w14:textFill>
        </w:rPr>
      </w:pPr>
      <w:r>
        <w:rPr>
          <w:rFonts w:hint="eastAsia"/>
          <w:color w:val="000000" w:themeColor="text1"/>
          <w:sz w:val="24"/>
          <w14:textFill>
            <w14:solidFill>
              <w14:schemeClr w14:val="tx1"/>
            </w14:solidFill>
          </w14:textFill>
        </w:rPr>
        <w:t>项目联系人</w:t>
      </w:r>
      <w:r>
        <w:rPr>
          <w:rFonts w:hint="eastAsia"/>
          <w:color w:val="000000" w:themeColor="text1"/>
          <w:sz w:val="24"/>
          <w:lang w:eastAsia="zh-CN"/>
          <w14:textFill>
            <w14:solidFill>
              <w14:schemeClr w14:val="tx1"/>
            </w14:solidFill>
          </w14:textFill>
        </w:rPr>
        <w:t>：</w:t>
      </w:r>
      <w:r>
        <w:rPr>
          <w:rFonts w:hint="eastAsia"/>
          <w:color w:val="000000" w:themeColor="text1"/>
          <w:sz w:val="24"/>
          <w:u w:val="single"/>
          <w:lang w:val="en-US" w:eastAsia="zh-CN"/>
          <w14:textFill>
            <w14:solidFill>
              <w14:schemeClr w14:val="tx1"/>
            </w14:solidFill>
          </w14:textFill>
        </w:rPr>
        <w:t>吕工</w:t>
      </w:r>
    </w:p>
    <w:p>
      <w:pPr>
        <w:snapToGrid w:val="0"/>
        <w:spacing w:after="100" w:afterAutospacing="1" w:line="360" w:lineRule="auto"/>
        <w:ind w:firstLine="480" w:firstLineChars="200"/>
        <w:rPr>
          <w:rFonts w:hint="default" w:ascii="宋体" w:hAnsi="宋体" w:eastAsia="宋体" w:cs="宋体"/>
          <w:b/>
          <w:color w:val="000000" w:themeColor="text1"/>
          <w:sz w:val="44"/>
          <w:szCs w:val="4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r>
        <w:rPr>
          <w:rFonts w:hint="eastAsia"/>
          <w:color w:val="000000" w:themeColor="text1"/>
          <w:sz w:val="24"/>
          <w:u w:val="single"/>
          <w14:textFill>
            <w14:solidFill>
              <w14:schemeClr w14:val="tx1"/>
            </w14:solidFill>
          </w14:textFill>
        </w:rPr>
        <w:t>0898-66557609</w:t>
      </w:r>
    </w:p>
    <w:p>
      <w:pPr>
        <w:pStyle w:val="276"/>
        <w:numPr>
          <w:ilvl w:val="0"/>
          <w:numId w:val="0"/>
        </w:numPr>
        <w:tabs>
          <w:tab w:val="left" w:pos="1006"/>
        </w:tabs>
        <w:wordWrap w:val="0"/>
        <w:spacing w:after="0" w:line="360" w:lineRule="auto"/>
        <w:jc w:val="left"/>
        <w:rPr>
          <w:rFonts w:hint="eastAsia"/>
          <w:color w:val="000000" w:themeColor="text1"/>
          <w:sz w:val="24"/>
          <w:lang w:val="en-US" w:eastAsia="zh-CN"/>
          <w14:textFill>
            <w14:solidFill>
              <w14:schemeClr w14:val="tx1"/>
            </w14:solidFill>
          </w14:textFill>
        </w:rPr>
      </w:pPr>
    </w:p>
    <w:p>
      <w:pPr>
        <w:pStyle w:val="3"/>
        <w:bidi w:val="0"/>
        <w:rPr>
          <w:rFonts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br w:type="page"/>
      </w:r>
      <w:bookmarkStart w:id="15" w:name="_Toc264213354"/>
      <w:bookmarkStart w:id="16" w:name="_Toc10773"/>
      <w:r>
        <w:rPr>
          <w:rFonts w:hint="eastAsia" w:ascii="宋体" w:hAnsi="宋体" w:eastAsia="宋体" w:cs="宋体"/>
          <w:b/>
          <w:color w:val="000000" w:themeColor="text1"/>
          <w:sz w:val="44"/>
          <w:szCs w:val="44"/>
          <w14:textFill>
            <w14:solidFill>
              <w14:schemeClr w14:val="tx1"/>
            </w14:solidFill>
          </w14:textFill>
        </w:rPr>
        <w:t>第二章  投标人须知</w:t>
      </w:r>
      <w:bookmarkEnd w:id="15"/>
      <w:bookmarkEnd w:id="16"/>
    </w:p>
    <w:p>
      <w:pPr>
        <w:snapToGrid w:val="0"/>
        <w:spacing w:line="520" w:lineRule="exact"/>
        <w:rPr>
          <w:rFonts w:hint="eastAsia" w:ascii="宋体" w:hAnsi="宋体" w:eastAsia="宋体" w:cs="宋体"/>
          <w:b/>
          <w:color w:val="000000" w:themeColor="text1"/>
          <w:sz w:val="24"/>
          <w:szCs w:val="24"/>
          <w14:textFill>
            <w14:solidFill>
              <w14:schemeClr w14:val="tx1"/>
            </w14:solidFill>
          </w14:textFill>
        </w:rPr>
      </w:pPr>
      <w:bookmarkStart w:id="17" w:name="_Toc264182541"/>
      <w:bookmarkStart w:id="18" w:name="_Toc264213355"/>
      <w:r>
        <w:rPr>
          <w:rFonts w:hint="eastAsia" w:ascii="宋体" w:hAnsi="宋体" w:eastAsia="宋体" w:cs="宋体"/>
          <w:b/>
          <w:color w:val="000000" w:themeColor="text1"/>
          <w:sz w:val="24"/>
          <w:szCs w:val="24"/>
          <w14:textFill>
            <w14:solidFill>
              <w14:schemeClr w14:val="tx1"/>
            </w14:solidFill>
          </w14:textFill>
        </w:rPr>
        <w:t>一、总则</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名词解释</w:t>
      </w:r>
    </w:p>
    <w:p>
      <w:pPr>
        <w:snapToGrid w:val="0"/>
        <w:spacing w:line="520" w:lineRule="exact"/>
        <w:ind w:firstLine="480" w:firstLineChars="200"/>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1.1采购人：白沙黎族自治县行政审批服务局</w:t>
      </w:r>
    </w:p>
    <w:p>
      <w:pPr>
        <w:snapToGrid w:val="0"/>
        <w:spacing w:line="52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海南政辉招投标代理有限公司</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1.3投标人：系指符合本项目采购要求相应资质、向招标方提交投标文件的货物制造厂商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代理商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。在投标阶段称为供应商，在签订和履行合同阶段称为中标方、供货方或卖方。</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2．适用范围</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本招标文件仅适用于招标人组织的本次投标活动。</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3．合格的投标人</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 凡有能力按照本招标文件规定的要求交付货物和服务的投标单位均为合格的投标人。</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3.2 投标人参加本次采购活动应当符合《中华人民共和国政府采购法》第二十二条的规定，并具备本招标文件第一章的“投标人资格要求”规定的条件。</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补充说明：根据《政府采购法实施条例》及有关释义，银行、保险、石油石化、电力、电信运营商等有行业特殊情况的，其分支机构可参与投标。</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3.3 </w:t>
      </w:r>
      <w:r>
        <w:rPr>
          <w:rFonts w:hint="eastAsia" w:ascii="宋体" w:hAnsi="宋体" w:eastAsia="宋体" w:cs="宋体"/>
          <w:color w:val="000000" w:themeColor="text1"/>
          <w:sz w:val="24"/>
          <w:szCs w:val="24"/>
          <w:lang w:val="en-US" w:eastAsia="zh-CN"/>
          <w14:textFill>
            <w14:solidFill>
              <w14:schemeClr w14:val="tx1"/>
            </w14:solidFill>
          </w14:textFill>
        </w:rPr>
        <w:t>除</w:t>
      </w:r>
      <w:r>
        <w:rPr>
          <w:rFonts w:hint="eastAsia" w:ascii="宋体" w:hAnsi="宋体" w:eastAsia="宋体" w:cs="宋体"/>
          <w:color w:val="000000" w:themeColor="text1"/>
          <w:sz w:val="24"/>
          <w:szCs w:val="24"/>
          <w:lang w:val="en-US" w:eastAsia="zh-CN"/>
          <w14:textFill>
            <w14:solidFill>
              <w14:schemeClr w14:val="tx1"/>
            </w14:solidFill>
          </w14:textFill>
        </w:rPr>
        <w:fldChar w:fldCharType="begin"/>
      </w:r>
      <w:r>
        <w:rPr>
          <w:rFonts w:hint="eastAsia" w:ascii="宋体" w:hAnsi="宋体" w:eastAsia="宋体" w:cs="宋体"/>
          <w:color w:val="000000" w:themeColor="text1"/>
          <w:sz w:val="24"/>
          <w:szCs w:val="24"/>
          <w:lang w:val="en-US" w:eastAsia="zh-CN"/>
          <w14:textFill>
            <w14:solidFill>
              <w14:schemeClr w14:val="tx1"/>
            </w14:solidFill>
          </w14:textFill>
        </w:rPr>
        <w:instrText xml:space="preserve"> HYPERLINK "https://baike.sogou.com/lemma/ShowInnerLink.htm?lemmaId=7589043&amp;ss_c=ssc.citiao.link" \t "https://baike.sogou.com/_blank" </w:instrText>
      </w:r>
      <w:r>
        <w:rPr>
          <w:rFonts w:hint="eastAsia" w:ascii="宋体" w:hAnsi="宋体" w:eastAsia="宋体" w:cs="宋体"/>
          <w:color w:val="000000" w:themeColor="text1"/>
          <w:sz w:val="24"/>
          <w:szCs w:val="24"/>
          <w:lang w:val="en-US" w:eastAsia="zh-CN"/>
          <w14:textFill>
            <w14:solidFill>
              <w14:schemeClr w14:val="tx1"/>
            </w14:solidFill>
          </w14:textFill>
        </w:rPr>
        <w:fldChar w:fldCharType="separate"/>
      </w:r>
      <w:r>
        <w:rPr>
          <w:rFonts w:hint="eastAsia" w:ascii="宋体" w:hAnsi="宋体" w:eastAsia="宋体" w:cs="宋体"/>
          <w:color w:val="000000" w:themeColor="text1"/>
          <w:sz w:val="24"/>
          <w:szCs w:val="24"/>
          <w:lang w:val="en-US" w:eastAsia="zh-CN"/>
          <w14:textFill>
            <w14:solidFill>
              <w14:schemeClr w14:val="tx1"/>
            </w14:solidFill>
          </w14:textFill>
        </w:rPr>
        <w:t>单一来源采购</w:t>
      </w:r>
      <w:r>
        <w:rPr>
          <w:rFonts w:hint="eastAsia" w:ascii="宋体" w:hAnsi="宋体" w:eastAsia="宋体" w:cs="宋体"/>
          <w:color w:val="000000" w:themeColor="text1"/>
          <w:sz w:val="24"/>
          <w:szCs w:val="24"/>
          <w:lang w:val="en-US" w:eastAsia="zh-CN"/>
          <w14:textFill>
            <w14:solidFill>
              <w14:schemeClr w14:val="tx1"/>
            </w14:solidFill>
          </w14:textFill>
        </w:rPr>
        <w:fldChar w:fldCharType="end"/>
      </w:r>
      <w:r>
        <w:rPr>
          <w:rFonts w:hint="eastAsia" w:ascii="宋体" w:hAnsi="宋体" w:eastAsia="宋体" w:cs="宋体"/>
          <w:color w:val="000000" w:themeColor="text1"/>
          <w:sz w:val="24"/>
          <w:szCs w:val="24"/>
          <w:lang w:val="en-US" w:eastAsia="zh-CN"/>
          <w14:textFill>
            <w14:solidFill>
              <w14:schemeClr w14:val="tx1"/>
            </w14:solidFill>
          </w14:textFill>
        </w:rPr>
        <w:t>项目外，为采购项目提供整体设计、规范编制或者项目管理、监理、检测等服务的供应商，不得再参加该采购项目的其他采购活动</w:t>
      </w:r>
      <w:r>
        <w:rPr>
          <w:rFonts w:hint="eastAsia" w:ascii="宋体" w:hAnsi="宋体" w:eastAsia="宋体" w:cs="宋体"/>
          <w:color w:val="000000" w:themeColor="text1"/>
          <w:sz w:val="24"/>
          <w:szCs w:val="24"/>
          <w14:textFill>
            <w14:solidFill>
              <w14:schemeClr w14:val="tx1"/>
            </w14:solidFill>
          </w14:textFill>
        </w:rPr>
        <w:t>。</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3.4 单位负责人为同一人或者存在直接控股、管理关系的不同</w:t>
      </w:r>
      <w:r>
        <w:rPr>
          <w:rFonts w:hint="eastAsia" w:ascii="宋体" w:hAnsi="宋体" w:eastAsia="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，不得参加同一合同项下的政府采购活动。除单一来源采购项目外，为项目提供整体设计、规范编制或者项目管理，监理、检测等服务的</w:t>
      </w:r>
      <w:r>
        <w:rPr>
          <w:rFonts w:hint="eastAsia" w:ascii="宋体" w:hAnsi="宋体" w:eastAsia="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，不得再参加该采购项目的其他采购活动。</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3.5 投标人在本项目招标公告前三年内被列入失信被执行人、重大税收违法案件当事人名单、政府采购严重违法失信行为记录名单，以及存在其他不符合《中华人民共和国政府采购法》第二十二条规定条件的情况的投标人不得参与投标。</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3.6 </w:t>
      </w:r>
      <w:r>
        <w:rPr>
          <w:rFonts w:hint="eastAsia" w:ascii="宋体" w:hAnsi="宋体" w:eastAsia="宋体" w:cs="宋体"/>
          <w:color w:val="000000" w:themeColor="text1"/>
          <w:sz w:val="24"/>
          <w:szCs w:val="24"/>
          <w14:textFill>
            <w14:solidFill>
              <w14:schemeClr w14:val="tx1"/>
            </w14:solidFill>
          </w14:textFill>
        </w:rPr>
        <w:t>两个以上的自然人、法人或者其他组织组成一个联合体，以一个</w:t>
      </w:r>
      <w:r>
        <w:rPr>
          <w:rFonts w:hint="eastAsia" w:ascii="宋体" w:hAnsi="宋体" w:eastAsia="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的身份共同参加政府采购活动的，联合体任意成员存在不良信用记录的，视同联合体存在不良信用记录。</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 xml:space="preserve">  本章3.5款的信用记录以中国执行信息公开</w:t>
      </w:r>
      <w:r>
        <w:rPr>
          <w:rFonts w:hint="eastAsia" w:ascii="宋体" w:hAnsi="宋体" w:eastAsia="宋体" w:cs="宋体"/>
          <w:color w:val="000000" w:themeColor="text1"/>
          <w:sz w:val="24"/>
          <w:szCs w:val="24"/>
          <w:lang w:eastAsia="zh-CN"/>
          <w14:textFill>
            <w14:solidFill>
              <w14:schemeClr w14:val="tx1"/>
            </w14:solidFill>
          </w14:textFill>
        </w:rPr>
        <w:t>（http://zxgk.court.gov.cn）、</w:t>
      </w:r>
      <w:r>
        <w:rPr>
          <w:rFonts w:hint="eastAsia" w:ascii="宋体" w:hAnsi="宋体" w:eastAsia="宋体" w:cs="宋体"/>
          <w:color w:val="000000" w:themeColor="text1"/>
          <w:sz w:val="24"/>
          <w:szCs w:val="24"/>
          <w14:textFill>
            <w14:solidFill>
              <w14:schemeClr w14:val="tx1"/>
            </w14:solidFill>
          </w14:textFill>
        </w:rPr>
        <w:t>信用中国（www.creditchina.gov.cn）、中国政府采购网（www.ccgp.gov.cn）上公布的信用记录为准。</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4.联合体投标</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4.1联合投标时，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w:t>
      </w:r>
    </w:p>
    <w:p>
      <w:pPr>
        <w:snapToGrid w:val="0"/>
        <w:spacing w:line="520" w:lineRule="exact"/>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4.2 本项目是否接受联合体投标：</w:t>
      </w:r>
      <w:r>
        <w:rPr>
          <w:rFonts w:hint="eastAsia" w:ascii="宋体" w:hAnsi="宋体" w:eastAsia="宋体" w:cs="宋体"/>
          <w:color w:val="000000" w:themeColor="text1"/>
          <w:sz w:val="24"/>
          <w:szCs w:val="24"/>
          <w:lang w:val="en-US" w:eastAsia="zh-CN"/>
          <w14:textFill>
            <w14:solidFill>
              <w14:schemeClr w14:val="tx1"/>
            </w14:solidFill>
          </w14:textFill>
        </w:rPr>
        <w:t>以招标文件第一章投标邀请函中申请人的资格要求规定为准。</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．投标费用</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无论招标投标过程中的做法和结果如何，投标人均自行承担所有与参加投标有关的全部费用。</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．招标文件的约束力</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本招标文件由</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负责解释。</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二、招标文件</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．招标文件的组成</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.l 招标文件由六部分组成，包括：</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第一章 投标邀请函</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第二章 投标人须知</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第三章 用户需求书</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cs="宋体"/>
          <w:color w:val="000000" w:themeColor="text1"/>
          <w:sz w:val="24"/>
          <w:szCs w:val="24"/>
          <w:lang w:val="en-US" w:eastAsia="zh-CN"/>
          <w14:textFill>
            <w14:solidFill>
              <w14:schemeClr w14:val="tx1"/>
            </w14:solidFill>
          </w14:textFill>
        </w:rPr>
        <w:t>四</w:t>
      </w:r>
      <w:r>
        <w:rPr>
          <w:rFonts w:hint="eastAsia" w:ascii="宋体" w:hAnsi="宋体" w:eastAsia="宋体" w:cs="宋体"/>
          <w:color w:val="000000" w:themeColor="text1"/>
          <w:sz w:val="24"/>
          <w:szCs w:val="24"/>
          <w14:textFill>
            <w14:solidFill>
              <w14:schemeClr w14:val="tx1"/>
            </w14:solidFill>
          </w14:textFill>
        </w:rPr>
        <w:t>章 合同主要条款</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cs="宋体"/>
          <w:color w:val="000000" w:themeColor="text1"/>
          <w:sz w:val="24"/>
          <w:szCs w:val="24"/>
          <w:lang w:val="en-US"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 投标文件内容和格式</w:t>
      </w:r>
    </w:p>
    <w:p>
      <w:pPr>
        <w:snapToGrid w:val="0"/>
        <w:spacing w:line="520" w:lineRule="exact"/>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第六章 </w:t>
      </w:r>
      <w:r>
        <w:rPr>
          <w:rFonts w:hint="eastAsia" w:ascii="宋体" w:hAnsi="宋体" w:cs="宋体"/>
          <w:color w:val="000000" w:themeColor="text1"/>
          <w:sz w:val="24"/>
          <w:szCs w:val="24"/>
          <w:lang w:val="en-US" w:eastAsia="zh-CN"/>
          <w14:textFill>
            <w14:solidFill>
              <w14:schemeClr w14:val="tx1"/>
            </w14:solidFill>
          </w14:textFill>
        </w:rPr>
        <w:t>评审办法和程序</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请仔细检查招标文件是否齐全，如有缺漏，请立即与招标人联系解决。</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.2投标人必须详阅招标文件的所有条款、文件及表格格式。投标人若未按招标文件的要求和规范编制、提交招标文件，将有可能导致招标文件被拒绝接受，所造成的负面后果由投标人负责。</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．招标文件的澄清</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投标人在收到招标文件后，若有疑问需要澄清，应于投标截止时间15天前以书面形式（包括书面文字、传真等）向</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提出，</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将以书面形式进行答复，同时</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有权将答复内容分发给所有购买了此招标文件的投标人。</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．招标文件的修改或补充</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.l 在投标截止时间前15天，</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可以书面通知的方式修改/补充招标文件。修改/补充通知作为招标文件的组成部分，对投标人起同等约束作用。</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.2 当招标文件与修改/补充公告的内容相互矛盾时，以</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最后发出的修改/补充公告为准。</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.3 投标人收到修改/补充公告后，应在1个工作日内以书面形式回复</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，逾期不回者，被视为已收到修改/补充公告。</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.4 为使投标人有足够的时间按招标文件的修改/补充要求修正投标文件，</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有权决定推迟投标截止日期和开标时间，并将此变更书面通知所有购买了此招标文件的投标人。</w:t>
      </w:r>
    </w:p>
    <w:p>
      <w:pPr>
        <w:snapToGrid w:val="0"/>
        <w:spacing w:line="5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三、投标文件</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．投标文件的组成</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.1 投标文件应按“投标文件内容和格式”要求编制。</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.2 若投标人未按招标文件的要求提供资料，或未对招标文件做出实质性响应，将可能导致投标文件被视为无效。</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．投标报价</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.1报价均须以人民币为计算单位。</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.2本次采购采用总承包方式，因此投标人的报价应包括全部货物、服务的价格及相关税费、运输到指定地点的装运费用、安装调试、培训、售后服务等其他有关的所有费用。</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.3投标人应按开标一览表的要求报价，不能提供有选择的报价。</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.4中标候选人的报价如超过采购预算</w:t>
      </w:r>
      <w:r>
        <w:rPr>
          <w:rFonts w:hint="eastAsia" w:ascii="宋体" w:hAnsi="宋体" w:eastAsia="宋体" w:cs="宋体"/>
          <w:color w:val="000000" w:themeColor="text1"/>
          <w:sz w:val="24"/>
          <w:szCs w:val="24"/>
          <w:lang w:val="en-US" w:eastAsia="zh-CN"/>
          <w14:textFill>
            <w14:solidFill>
              <w14:schemeClr w14:val="tx1"/>
            </w14:solidFill>
          </w14:textFill>
        </w:rPr>
        <w:t>且</w:t>
      </w:r>
      <w:r>
        <w:rPr>
          <w:rFonts w:hint="eastAsia" w:ascii="宋体" w:hAnsi="宋体" w:eastAsia="宋体" w:cs="宋体"/>
          <w:color w:val="000000" w:themeColor="text1"/>
          <w:sz w:val="24"/>
          <w:szCs w:val="24"/>
          <w14:textFill>
            <w14:solidFill>
              <w14:schemeClr w14:val="tx1"/>
            </w14:solidFill>
          </w14:textFill>
        </w:rPr>
        <w:t>采购人不能支付的，采购人有权拒绝而递选下一个顺位的候选人。</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．投标保证金</w:t>
      </w:r>
    </w:p>
    <w:p>
      <w:pPr>
        <w:snapToGrid w:val="0"/>
        <w:spacing w:line="52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投标文件</w:t>
      </w:r>
      <w:r>
        <w:rPr>
          <w:rFonts w:hint="eastAsia" w:ascii="宋体" w:hAnsi="宋体" w:eastAsia="宋体" w:cs="宋体"/>
          <w:color w:val="000000" w:themeColor="text1"/>
          <w:sz w:val="24"/>
          <w:szCs w:val="24"/>
          <w:lang w:val="en-US" w:eastAsia="zh-CN"/>
          <w14:textFill>
            <w14:solidFill>
              <w14:schemeClr w14:val="tx1"/>
            </w14:solidFill>
          </w14:textFill>
        </w:rPr>
        <w:t>中</w:t>
      </w:r>
      <w:r>
        <w:rPr>
          <w:rFonts w:hint="eastAsia" w:ascii="宋体" w:hAnsi="宋体" w:eastAsia="宋体" w:cs="宋体"/>
          <w:color w:val="000000" w:themeColor="text1"/>
          <w:sz w:val="24"/>
          <w:szCs w:val="24"/>
          <w14:textFill>
            <w14:solidFill>
              <w14:schemeClr w14:val="tx1"/>
            </w14:solidFill>
          </w14:textFill>
        </w:rPr>
        <w:t>须附有缴纳</w:t>
      </w:r>
      <w:r>
        <w:rPr>
          <w:rFonts w:hint="eastAsia" w:ascii="宋体" w:hAnsi="宋体" w:eastAsia="宋体" w:cs="宋体"/>
          <w:color w:val="000000" w:themeColor="text1"/>
          <w:sz w:val="24"/>
          <w:szCs w:val="24"/>
          <w:lang w:val="en-US" w:eastAsia="zh-CN"/>
          <w14:textFill>
            <w14:solidFill>
              <w14:schemeClr w14:val="tx1"/>
            </w14:solidFill>
          </w14:textFill>
        </w:rPr>
        <w:t>投标</w:t>
      </w:r>
      <w:r>
        <w:rPr>
          <w:rFonts w:hint="eastAsia" w:ascii="宋体" w:hAnsi="宋体" w:eastAsia="宋体" w:cs="宋体"/>
          <w:color w:val="000000" w:themeColor="text1"/>
          <w:sz w:val="24"/>
          <w:szCs w:val="24"/>
          <w14:textFill>
            <w14:solidFill>
              <w14:schemeClr w14:val="tx1"/>
            </w14:solidFill>
          </w14:textFill>
        </w:rPr>
        <w:t>保证金的相关证明单据</w:t>
      </w:r>
      <w:r>
        <w:rPr>
          <w:rFonts w:hint="eastAsia" w:cs="宋体"/>
          <w:color w:val="000000" w:themeColor="text1"/>
          <w:sz w:val="24"/>
          <w:szCs w:val="24"/>
          <w:lang w:eastAsia="zh-CN"/>
          <w14:textFill>
            <w14:solidFill>
              <w14:schemeClr w14:val="tx1"/>
            </w14:solidFill>
          </w14:textFill>
        </w:rPr>
        <w:t>。</w:t>
      </w:r>
    </w:p>
    <w:p>
      <w:pPr>
        <w:snapToGrid w:val="0"/>
        <w:spacing w:line="52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 xml:space="preserve">.1 </w:t>
      </w:r>
      <w:r>
        <w:rPr>
          <w:rFonts w:hint="eastAsia" w:ascii="宋体" w:hAnsi="宋体" w:eastAsia="宋体" w:cs="宋体"/>
          <w:color w:val="000000" w:themeColor="text1"/>
          <w:sz w:val="24"/>
          <w:szCs w:val="24"/>
          <w:lang w:eastAsia="zh-CN"/>
          <w14:textFill>
            <w14:solidFill>
              <w14:schemeClr w14:val="tx1"/>
            </w14:solidFill>
          </w14:textFill>
        </w:rPr>
        <w:t>为避免资金在途不能及时到账造成投标无效，建议投标人提前在投标截止时间一个工作日前办理保证金支付手续。</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 xml:space="preserve"> 若投标人不按规定提交投标保证金，其投标文件将被拒绝接受。</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w:t>
      </w:r>
      <w:r>
        <w:rPr>
          <w:rFonts w:hint="eastAsia"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 发生下列情况之一，投标保证金将不予退还：</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（1）投标人在投标有效期内撤回其投标文件的；</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（2）投标人不按本章规定签订合同；</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（3）投标人提供虚假材料谋取中标、成交的；</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（4）与采购人、其它投标人或者</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恶意串通的；</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（5）向采购人、</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、评标委员会成员行贿或者提供其他不正当利益的；</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．投标有效期</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.l 投标有效期为从开标截止之日起计算的60天，有效期短于此规定的投标文件将被视为无效。</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.2 在特殊情况下，</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．投标文件的数量、签署及形式</w:t>
      </w:r>
    </w:p>
    <w:p>
      <w:pPr>
        <w:snapToGrid w:val="0"/>
        <w:spacing w:line="520" w:lineRule="exact"/>
        <w:ind w:firstLine="480" w:firstLineChars="200"/>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 投标文件一式</w:t>
      </w:r>
      <w:r>
        <w:rPr>
          <w:rFonts w:hint="eastAsia" w:ascii="宋体" w:hAnsi="宋体" w:eastAsia="宋体" w:cs="宋体"/>
          <w:b/>
          <w:color w:val="000000" w:themeColor="text1"/>
          <w:sz w:val="24"/>
          <w:szCs w:val="24"/>
          <w14:textFill>
            <w14:solidFill>
              <w14:schemeClr w14:val="tx1"/>
            </w14:solidFill>
          </w14:textFill>
        </w:rPr>
        <w:t>伍份，胶装。其中正本壹份，副本肆份</w:t>
      </w:r>
      <w:r>
        <w:rPr>
          <w:rFonts w:hint="eastAsia" w:ascii="宋体" w:hAnsi="宋体" w:eastAsia="宋体" w:cs="宋体"/>
          <w:b/>
          <w:color w:val="000000" w:themeColor="text1"/>
          <w:sz w:val="24"/>
          <w:szCs w:val="24"/>
          <w:lang w:eastAsia="zh-CN"/>
          <w14:textFill>
            <w14:solidFill>
              <w14:schemeClr w14:val="tx1"/>
            </w14:solidFill>
          </w14:textFill>
        </w:rPr>
        <w:t>，另提供电子版一份（U盘</w:t>
      </w:r>
      <w:r>
        <w:rPr>
          <w:rFonts w:hint="eastAsia" w:ascii="宋体" w:hAnsi="宋体" w:cs="宋体"/>
          <w:b/>
          <w:color w:val="000000" w:themeColor="text1"/>
          <w:sz w:val="24"/>
          <w:szCs w:val="24"/>
          <w:lang w:val="en-US" w:eastAsia="zh-CN"/>
          <w14:textFill>
            <w14:solidFill>
              <w14:schemeClr w14:val="tx1"/>
            </w14:solidFill>
          </w14:textFill>
        </w:rPr>
        <w:t>提交</w:t>
      </w:r>
      <w:r>
        <w:rPr>
          <w:rFonts w:hint="eastAsia" w:ascii="宋体" w:hAnsi="宋体" w:eastAsia="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lang w:val="en-US" w:eastAsia="zh-CN"/>
          <w14:textFill>
            <w14:solidFill>
              <w14:schemeClr w14:val="tx1"/>
            </w14:solidFill>
          </w14:textFill>
        </w:rPr>
        <w:t>须为签署盖章后的PDF格式</w:t>
      </w:r>
      <w:r>
        <w:rPr>
          <w:rFonts w:hint="eastAsia" w:ascii="宋体" w:hAnsi="宋体" w:eastAsia="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。投标人投多包时要针对每个包单独做投标文件，独立密封；未独立针对每个包单独做投标文件和未密封</w:t>
      </w:r>
      <w:r>
        <w:rPr>
          <w:rFonts w:hint="eastAsia" w:ascii="宋体" w:hAnsi="宋体" w:cs="宋体"/>
          <w:b/>
          <w:color w:val="000000" w:themeColor="text1"/>
          <w:sz w:val="24"/>
          <w:szCs w:val="24"/>
          <w:lang w:val="en-US" w:eastAsia="zh-CN"/>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按无效投标处理</w:t>
      </w:r>
      <w:r>
        <w:rPr>
          <w:rFonts w:hint="eastAsia" w:ascii="宋体" w:hAnsi="宋体" w:eastAsia="宋体" w:cs="宋体"/>
          <w:b/>
          <w:color w:val="000000" w:themeColor="text1"/>
          <w:sz w:val="24"/>
          <w:szCs w:val="24"/>
          <w:lang w:eastAsia="zh-CN"/>
          <w14:textFill>
            <w14:solidFill>
              <w14:schemeClr w14:val="tx1"/>
            </w14:solidFill>
          </w14:textFill>
        </w:rPr>
        <w:t>。</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.2 投标文件须按投标文件的要求执行，每份投标文件均须在封面上清楚标明“正本”或“副本”字样，“正本”和“副本”具有同等的法律效力；“正本”和“副本”之间如有差异，以正本为准。</w:t>
      </w:r>
    </w:p>
    <w:p>
      <w:pPr>
        <w:snapToGrid w:val="0"/>
        <w:spacing w:line="520" w:lineRule="exact"/>
        <w:ind w:firstLine="480" w:firstLineChars="200"/>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.3 投标文件正本中，文字材料需打印或用不褪色墨水书写。</w:t>
      </w:r>
      <w:r>
        <w:rPr>
          <w:rFonts w:hint="eastAsia" w:ascii="宋体" w:hAnsi="宋体" w:eastAsia="宋体" w:cs="宋体"/>
          <w:b/>
          <w:bCs/>
          <w:color w:val="000000" w:themeColor="text1"/>
          <w:sz w:val="24"/>
          <w:szCs w:val="24"/>
          <w14:textFill>
            <w14:solidFill>
              <w14:schemeClr w14:val="tx1"/>
            </w14:solidFill>
          </w14:textFill>
        </w:rPr>
        <w:t>投标文件的正本须经法人代表或授权代表签署和加盖投标人公章，并逐页加盖投标人公章。投标文件的</w:t>
      </w:r>
      <w:r>
        <w:rPr>
          <w:rFonts w:hint="eastAsia" w:ascii="宋体" w:hAnsi="宋体" w:eastAsia="宋体" w:cs="宋体"/>
          <w:b/>
          <w:bCs/>
          <w:color w:val="000000" w:themeColor="text1"/>
          <w:sz w:val="24"/>
          <w:szCs w:val="24"/>
          <w:lang w:val="en-US" w:eastAsia="zh-CN"/>
          <w14:textFill>
            <w14:solidFill>
              <w14:schemeClr w14:val="tx1"/>
            </w14:solidFill>
          </w14:textFill>
        </w:rPr>
        <w:t>副</w:t>
      </w:r>
      <w:r>
        <w:rPr>
          <w:rFonts w:hint="eastAsia" w:ascii="宋体" w:hAnsi="宋体" w:eastAsia="宋体" w:cs="宋体"/>
          <w:b/>
          <w:bCs/>
          <w:color w:val="000000" w:themeColor="text1"/>
          <w:sz w:val="24"/>
          <w:szCs w:val="24"/>
          <w14:textFill>
            <w14:solidFill>
              <w14:schemeClr w14:val="tx1"/>
            </w14:solidFill>
          </w14:textFill>
        </w:rPr>
        <w:t>本</w:t>
      </w:r>
      <w:r>
        <w:rPr>
          <w:rFonts w:hint="eastAsia" w:ascii="宋体" w:hAnsi="宋体" w:eastAsia="宋体" w:cs="宋体"/>
          <w:b/>
          <w:bCs/>
          <w:color w:val="000000" w:themeColor="text1"/>
          <w:sz w:val="24"/>
          <w:szCs w:val="24"/>
          <w:lang w:val="en-US" w:eastAsia="zh-CN"/>
          <w14:textFill>
            <w14:solidFill>
              <w14:schemeClr w14:val="tx1"/>
            </w14:solidFill>
          </w14:textFill>
        </w:rPr>
        <w:t>可以按正本要求签署盖章或正本签署盖章后的复印件</w:t>
      </w:r>
      <w:r>
        <w:rPr>
          <w:rFonts w:hint="eastAsia" w:ascii="宋体" w:hAnsi="宋体" w:cs="宋体"/>
          <w:b/>
          <w:bCs/>
          <w:color w:val="000000" w:themeColor="text1"/>
          <w:sz w:val="24"/>
          <w:szCs w:val="24"/>
          <w:lang w:val="en-US" w:eastAsia="zh-CN"/>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封面</w:t>
      </w:r>
      <w:r>
        <w:rPr>
          <w:rFonts w:hint="eastAsia" w:ascii="宋体" w:hAnsi="宋体" w:eastAsia="宋体" w:cs="宋体"/>
          <w:b/>
          <w:bCs/>
          <w:color w:val="000000" w:themeColor="text1"/>
          <w:sz w:val="24"/>
          <w:szCs w:val="24"/>
          <w14:textFill>
            <w14:solidFill>
              <w14:schemeClr w14:val="tx1"/>
            </w14:solidFill>
          </w14:textFill>
        </w:rPr>
        <w:t>加盖投标人公章</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和骑缝章。 </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.4 投标文件不得涂改和增删，如要修改错漏处，修改处必须由法人代表或授权代表签名、或盖公章。</w:t>
      </w:r>
    </w:p>
    <w:p>
      <w:pPr>
        <w:snapToGrid w:val="0"/>
        <w:spacing w:line="52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四、投标文件的递交</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．投标文件的密封及标记</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纸质投标文件：</w:t>
      </w:r>
      <w:r>
        <w:rPr>
          <w:rFonts w:hint="eastAsia" w:ascii="宋体" w:hAnsi="宋体" w:eastAsia="宋体" w:cs="宋体"/>
          <w:b/>
          <w:color w:val="000000" w:themeColor="text1"/>
          <w:sz w:val="24"/>
          <w:szCs w:val="24"/>
          <w14:textFill>
            <w14:solidFill>
              <w14:schemeClr w14:val="tx1"/>
            </w14:solidFill>
          </w14:textFill>
        </w:rPr>
        <w:t>投标人投多包时要针对每个包单独做投标文件，独立密封。</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．l 投标人应将投标文件正本和所有副本分别密封在两个报价专用袋（箱）中（正本一包，副本一包），并在报价专用袋（箱）上标明“正本”、“副本”字样，封口处应加盖骑缝章。</w:t>
      </w:r>
      <w:r>
        <w:rPr>
          <w:rFonts w:hint="eastAsia" w:ascii="宋体" w:hAnsi="宋体" w:eastAsia="宋体" w:cs="宋体"/>
          <w:b/>
          <w:color w:val="000000" w:themeColor="text1"/>
          <w:sz w:val="24"/>
          <w:szCs w:val="24"/>
          <w14:textFill>
            <w14:solidFill>
              <w14:schemeClr w14:val="tx1"/>
            </w14:solidFill>
          </w14:textFill>
        </w:rPr>
        <w:t>投标文件电子</w:t>
      </w:r>
      <w:r>
        <w:rPr>
          <w:rFonts w:hint="eastAsia" w:ascii="宋体" w:hAnsi="宋体" w:cs="宋体"/>
          <w:b/>
          <w:color w:val="000000" w:themeColor="text1"/>
          <w:sz w:val="24"/>
          <w:szCs w:val="24"/>
          <w:lang w:eastAsia="zh-CN"/>
          <w14:textFill>
            <w14:solidFill>
              <w14:schemeClr w14:val="tx1"/>
            </w14:solidFill>
          </w14:textFill>
        </w:rPr>
        <w:t>版</w:t>
      </w:r>
      <w:r>
        <w:rPr>
          <w:rFonts w:hint="eastAsia" w:ascii="宋体" w:hAnsi="宋体" w:eastAsia="宋体" w:cs="宋体"/>
          <w:b/>
          <w:color w:val="000000" w:themeColor="text1"/>
          <w:sz w:val="24"/>
          <w:szCs w:val="24"/>
          <w14:textFill>
            <w14:solidFill>
              <w14:schemeClr w14:val="tx1"/>
            </w14:solidFill>
          </w14:textFill>
        </w:rPr>
        <w:t>单独密封一包</w:t>
      </w:r>
      <w:r>
        <w:rPr>
          <w:rFonts w:hint="eastAsia" w:ascii="宋体" w:hAnsi="宋体" w:eastAsia="宋体" w:cs="宋体"/>
          <w:b/>
          <w:color w:val="000000" w:themeColor="text1"/>
          <w:sz w:val="24"/>
          <w:szCs w:val="24"/>
          <w:lang w:eastAsia="zh-CN"/>
          <w14:textFill>
            <w14:solidFill>
              <w14:schemeClr w14:val="tx1"/>
            </w14:solidFill>
          </w14:textFill>
        </w:rPr>
        <w:t>（U盘提交，</w:t>
      </w:r>
      <w:r>
        <w:rPr>
          <w:rFonts w:hint="eastAsia" w:ascii="宋体" w:hAnsi="宋体" w:eastAsia="宋体" w:cs="宋体"/>
          <w:b/>
          <w:color w:val="000000" w:themeColor="text1"/>
          <w:sz w:val="24"/>
          <w:szCs w:val="24"/>
          <w:lang w:val="en-US" w:eastAsia="zh-CN"/>
          <w14:textFill>
            <w14:solidFill>
              <w14:schemeClr w14:val="tx1"/>
            </w14:solidFill>
          </w14:textFill>
        </w:rPr>
        <w:t>须为签署盖章后的PDF格式</w:t>
      </w:r>
      <w:r>
        <w:rPr>
          <w:rFonts w:hint="eastAsia" w:ascii="宋体" w:hAnsi="宋体" w:eastAsia="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cs="宋体"/>
          <w:b w:val="0"/>
          <w:bCs/>
          <w:color w:val="000000" w:themeColor="text1"/>
          <w:sz w:val="24"/>
          <w:szCs w:val="24"/>
          <w:lang w:eastAsia="zh-CN"/>
          <w14:textFill>
            <w14:solidFill>
              <w14:schemeClr w14:val="tx1"/>
            </w14:solidFill>
          </w14:textFill>
        </w:rPr>
        <w:t>密</w:t>
      </w:r>
      <w:r>
        <w:rPr>
          <w:rFonts w:hint="eastAsia" w:ascii="宋体" w:hAnsi="宋体" w:eastAsia="宋体" w:cs="宋体"/>
          <w:color w:val="000000" w:themeColor="text1"/>
          <w:sz w:val="24"/>
          <w:szCs w:val="24"/>
          <w14:textFill>
            <w14:solidFill>
              <w14:schemeClr w14:val="tx1"/>
            </w14:solidFill>
          </w14:textFill>
        </w:rPr>
        <w:t>封皮上</w:t>
      </w:r>
      <w:r>
        <w:rPr>
          <w:rFonts w:hint="eastAsia" w:ascii="宋体" w:hAnsi="宋体" w:cs="宋体"/>
          <w:color w:val="000000" w:themeColor="text1"/>
          <w:sz w:val="24"/>
          <w:szCs w:val="24"/>
          <w:lang w:eastAsia="zh-CN"/>
          <w14:textFill>
            <w14:solidFill>
              <w14:schemeClr w14:val="tx1"/>
            </w14:solidFill>
          </w14:textFill>
        </w:rPr>
        <w:t>建议注明</w:t>
      </w:r>
      <w:r>
        <w:rPr>
          <w:rFonts w:hint="eastAsia" w:ascii="宋体" w:hAnsi="宋体" w:eastAsia="宋体" w:cs="宋体"/>
          <w:color w:val="000000" w:themeColor="text1"/>
          <w:sz w:val="24"/>
          <w:szCs w:val="24"/>
          <w14:textFill>
            <w14:solidFill>
              <w14:schemeClr w14:val="tx1"/>
            </w14:solidFill>
          </w14:textFill>
        </w:rPr>
        <w:t>：</w:t>
      </w:r>
    </w:p>
    <w:p>
      <w:pPr>
        <w:snapToGrid w:val="0"/>
        <w:spacing w:line="520" w:lineRule="exact"/>
        <w:ind w:firstLine="482" w:firstLineChars="200"/>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致：</w:t>
      </w:r>
      <w:r>
        <w:rPr>
          <w:rFonts w:hint="eastAsia" w:ascii="宋体" w:hAnsi="宋体" w:cs="宋体"/>
          <w:b/>
          <w:bCs/>
          <w:color w:val="000000" w:themeColor="text1"/>
          <w:sz w:val="24"/>
          <w:szCs w:val="24"/>
          <w:lang w:eastAsia="zh-CN"/>
          <w14:textFill>
            <w14:solidFill>
              <w14:schemeClr w14:val="tx1"/>
            </w14:solidFill>
          </w14:textFill>
        </w:rPr>
        <w:t>海南政辉招投标代理有限公司</w:t>
      </w:r>
    </w:p>
    <w:p>
      <w:pPr>
        <w:snapToGrid w:val="0"/>
        <w:spacing w:line="520" w:lineRule="exact"/>
        <w:ind w:firstLine="482" w:firstLineChars="200"/>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项目名称：</w:t>
      </w:r>
    </w:p>
    <w:p>
      <w:pPr>
        <w:snapToGrid w:val="0"/>
        <w:spacing w:line="520" w:lineRule="exact"/>
        <w:ind w:firstLine="482" w:firstLineChars="200"/>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cs="宋体"/>
          <w:b/>
          <w:bCs/>
          <w:color w:val="000000" w:themeColor="text1"/>
          <w:sz w:val="24"/>
          <w:szCs w:val="24"/>
          <w:lang w:eastAsia="zh-CN"/>
          <w14:textFill>
            <w14:solidFill>
              <w14:schemeClr w14:val="tx1"/>
            </w14:solidFill>
          </w14:textFill>
        </w:rPr>
        <w:t>项目编号</w:t>
      </w:r>
      <w:r>
        <w:rPr>
          <w:rFonts w:hint="eastAsia" w:ascii="宋体" w:hAnsi="宋体" w:eastAsia="宋体" w:cs="宋体"/>
          <w:b/>
          <w:bCs/>
          <w:color w:val="000000" w:themeColor="text1"/>
          <w:sz w:val="24"/>
          <w:szCs w:val="24"/>
          <w14:textFill>
            <w14:solidFill>
              <w14:schemeClr w14:val="tx1"/>
            </w14:solidFill>
          </w14:textFill>
        </w:rPr>
        <w:t>：</w:t>
      </w:r>
    </w:p>
    <w:p>
      <w:pPr>
        <w:snapToGrid w:val="0"/>
        <w:spacing w:line="520" w:lineRule="exact"/>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包    号：</w:t>
      </w:r>
      <w:r>
        <w:rPr>
          <w:rFonts w:hint="eastAsia" w:ascii="宋体" w:hAnsi="宋体" w:eastAsia="宋体" w:cs="宋体"/>
          <w:b/>
          <w:bCs/>
          <w:color w:val="000000" w:themeColor="text1"/>
          <w:sz w:val="24"/>
          <w:szCs w:val="24"/>
          <w:u w:val="single"/>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包（如有）</w:t>
      </w:r>
    </w:p>
    <w:p>
      <w:pPr>
        <w:snapToGrid w:val="0"/>
        <w:spacing w:line="520" w:lineRule="exact"/>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注明：“请勿在开标时间之前启封”</w:t>
      </w:r>
    </w:p>
    <w:p>
      <w:pPr>
        <w:snapToGrid w:val="0"/>
        <w:spacing w:line="520" w:lineRule="exact"/>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投标单位名称、联系人姓名和电话</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.2 投标文件未按上述规定书写标记和密封者，</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不对投标文件被错放或先期启封负责。</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．投标截止时间</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.l 投标人须在投标截止时间前将投标文件送达</w:t>
      </w:r>
      <w:r>
        <w:rPr>
          <w:rFonts w:hint="eastAsia" w:ascii="宋体" w:hAnsi="宋体" w:eastAsia="宋体" w:cs="宋体"/>
          <w:color w:val="000000" w:themeColor="text1"/>
          <w:sz w:val="24"/>
          <w:szCs w:val="24"/>
          <w:lang w:eastAsia="zh-CN"/>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规定的地点。</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.1 若</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推迟了投标截止时间，应以公告的形式通知所有投标人。在这种情况下，</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、采购人和投标人的权利和义务均应以新的截止时间为准。</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.2 在投标截止时间后递交的投标文件，</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将拒绝接受。</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.4在规定时间内提交投标文件的投标人不足3家，不得开标，本次招标失败。</w:t>
      </w:r>
    </w:p>
    <w:p>
      <w:pPr>
        <w:snapToGrid w:val="0"/>
        <w:spacing w:line="52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五、开标及评标</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．开标</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 xml:space="preserve">.l </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按投标文件第一章规定的时间和地点进行开标，采购人代表、</w:t>
      </w:r>
      <w:r>
        <w:rPr>
          <w:rFonts w:hint="eastAsia" w:ascii="宋体" w:hAnsi="宋体" w:eastAsia="宋体" w:cs="宋体"/>
          <w:color w:val="000000" w:themeColor="text1"/>
          <w:sz w:val="24"/>
          <w:szCs w:val="24"/>
          <w:lang w:eastAsia="zh-CN"/>
          <w14:textFill>
            <w14:solidFill>
              <w14:schemeClr w14:val="tx1"/>
            </w14:solidFill>
          </w14:textFill>
        </w:rPr>
        <w:t>招标代理机构、投标人</w:t>
      </w:r>
      <w:r>
        <w:rPr>
          <w:rFonts w:hint="eastAsia" w:ascii="宋体" w:hAnsi="宋体" w:eastAsia="宋体" w:cs="宋体"/>
          <w:color w:val="000000" w:themeColor="text1"/>
          <w:sz w:val="24"/>
          <w:szCs w:val="24"/>
          <w14:textFill>
            <w14:solidFill>
              <w14:schemeClr w14:val="tx1"/>
            </w14:solidFill>
          </w14:textFill>
        </w:rPr>
        <w:t>有关工作人员参加。投标人应委派授权代表参加开标活动，参加开标的代表须持本人身份证件签名报到以证明其出席。投标人未派授权代表或不能证明其授权代表身份的，视同认可开标结果。</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.2政府采购主管部门、监督部门、国家公证机关公证员由其视情况决定是否派代表到现场进行监督。</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.3 开标时，投标人代表将查验投标文件密封情况，确认无误后拆封唱标，公布每份投标文件中“开标一览表”的内容，以及</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认为合适的其他内容，</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将作开标记录。</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.4 若投标文件未密封，</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将拒绝接受该投标人的投标文件。</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．评标委员会</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评标委员会由技术、经济等方面的专家和</w:t>
      </w:r>
      <w:r>
        <w:rPr>
          <w:rFonts w:hint="eastAsia" w:ascii="宋体" w:hAnsi="宋体" w:eastAsia="宋体" w:cs="宋体"/>
          <w:color w:val="000000" w:themeColor="text1"/>
          <w:sz w:val="24"/>
          <w:szCs w:val="24"/>
          <w:lang w:val="en-US" w:eastAsia="zh-CN"/>
          <w14:textFill>
            <w14:solidFill>
              <w14:schemeClr w14:val="tx1"/>
            </w14:solidFill>
          </w14:textFill>
        </w:rPr>
        <w:t>采购人</w:t>
      </w:r>
      <w:r>
        <w:rPr>
          <w:rFonts w:hint="eastAsia" w:ascii="宋体" w:hAnsi="宋体" w:eastAsia="宋体" w:cs="宋体"/>
          <w:color w:val="000000" w:themeColor="text1"/>
          <w:sz w:val="24"/>
          <w:szCs w:val="24"/>
          <w14:textFill>
            <w14:solidFill>
              <w14:schemeClr w14:val="tx1"/>
            </w14:solidFill>
          </w14:textFill>
        </w:rPr>
        <w:t>代表</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如有</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组成，其中技术、经济等方面的专家人数不得少于总数的2/3。该评标委员会独立工作，负责评审所有投标文件并确定中标侯选人。</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.评标</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 xml:space="preserve">.1 除采购人代表、评标现场组织人员外，采购人的其他工作人员以及与评标工作无关的人员不得进入评标现场。 </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.2见“第</w:t>
      </w:r>
      <w:r>
        <w:rPr>
          <w:rFonts w:hint="eastAsia" w:ascii="宋体" w:hAnsi="宋体" w:eastAsia="宋体" w:cs="宋体"/>
          <w:color w:val="000000" w:themeColor="text1"/>
          <w:sz w:val="24"/>
          <w:szCs w:val="24"/>
          <w:lang w:val="en-US" w:eastAsia="zh-CN"/>
          <w14:textFill>
            <w14:solidFill>
              <w14:schemeClr w14:val="tx1"/>
            </w14:solidFill>
          </w14:textFill>
        </w:rPr>
        <w:t>六</w:t>
      </w:r>
      <w:r>
        <w:rPr>
          <w:rFonts w:hint="eastAsia" w:ascii="宋体" w:hAnsi="宋体" w:eastAsia="宋体" w:cs="宋体"/>
          <w:color w:val="000000" w:themeColor="text1"/>
          <w:sz w:val="24"/>
          <w:szCs w:val="24"/>
          <w14:textFill>
            <w14:solidFill>
              <w14:schemeClr w14:val="tx1"/>
            </w14:solidFill>
          </w14:textFill>
        </w:rPr>
        <w:t>章 评审方法和程序”。</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关于政策性加分</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所投分包(如不分包则指本项目)的所有投标产品进入当期节能清单的，其评标价=投标报价*（1-2%）；投标人所投产品满足此规定的，必须提供声明函。</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.2 所投分包(如不分包则指本项目)的所有投标产品进入当期环保清单的，其评标价=投标报价*（1-1%）；投标人所投产品满足此规定的，必须提供声明函。</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 所投分包(如不分包则指本项目)的所有投标产品均为绿色产品的，均为</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绿色产品的，其评审价=报价*（1-4%）；超过一半产品为绿色产品的，其评审价=报价*（1-3%）；个别产品为绿色产品的，其评审价=报价*（1-2%）。</w:t>
      </w:r>
      <w:r>
        <w:rPr>
          <w:rFonts w:hint="eastAsia" w:ascii="宋体" w:hAnsi="宋体" w:eastAsia="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所投产品满足此规定的，必须提供相关证明文件。</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 纳入财政部公布的《政府采购自主创新产品目录》的货物和服务：</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.4.1采用最低评标价法评标的项目，对自主创新产品在评审时对其投标价格给予5％的价格扣除。</w:t>
      </w:r>
    </w:p>
    <w:p>
      <w:pPr>
        <w:snapToGrid w:val="0"/>
        <w:spacing w:line="36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.4.2采用综合评分法评标的项目，对自主创新产品在价格评标项中，对自主创新产品给予价格评标总分值的5％的加分。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 xml:space="preserve"> 投标人为小型和微型企业（含联合体）的情况：</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.1 中小企业的认定标准：</w:t>
      </w:r>
    </w:p>
    <w:p>
      <w:pPr>
        <w:shd w:val="clear" w:color="auto" w:fill="auto"/>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是指在中华人民共和国境内依法设立，依据国务院批准的中小企业划分标准（工信部联企业〔2011〕300号）确定的中型企业、小型企业和微型企业，但与大企业的负责人为同一人，或者与大企业存在直接控股、管理关系的除外。</w:t>
      </w:r>
    </w:p>
    <w:p>
      <w:pPr>
        <w:shd w:val="clear" w:color="auto" w:fill="auto"/>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2）符合中小企业划分标准的个体工商户，在政府采购活动中视同中小企业。</w:t>
      </w:r>
    </w:p>
    <w:p>
      <w:pPr>
        <w:shd w:val="clear" w:color="auto" w:fill="auto"/>
        <w:snapToGrid w:val="0"/>
        <w:spacing w:line="360" w:lineRule="auto"/>
        <w:ind w:firstLine="465"/>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2在政府采购活动中，供应商提供的货物、工程或者服务符合下列情形的，享受中小企业扶持政策：</w:t>
      </w:r>
    </w:p>
    <w:p>
      <w:pPr>
        <w:shd w:val="clear" w:color="auto" w:fill="auto"/>
        <w:snapToGrid w:val="0"/>
        <w:spacing w:line="360" w:lineRule="auto"/>
        <w:ind w:firstLine="465"/>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（1）在货物采购项目中，货物由中小企业制造，即货物由中小企业生产且使用该中小企业商号或者注册商标；</w:t>
      </w:r>
    </w:p>
    <w:p>
      <w:pPr>
        <w:shd w:val="clear" w:color="auto" w:fill="auto"/>
        <w:snapToGrid w:val="0"/>
        <w:spacing w:line="360" w:lineRule="auto"/>
        <w:ind w:firstLine="465"/>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（2）在工程采购项目中，工程由中小企业承建，即工程施工单位为中小企业；</w:t>
      </w:r>
    </w:p>
    <w:p>
      <w:pPr>
        <w:shd w:val="clear" w:color="auto" w:fill="auto"/>
        <w:snapToGrid w:val="0"/>
        <w:spacing w:line="360" w:lineRule="auto"/>
        <w:ind w:firstLine="465"/>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（3）在服务采购项目中，服务由中小企业承接，即提供服务的人员为中小企业依照《中华人民共和国劳动合同法》订立劳动合同的从业人员。</w:t>
      </w:r>
    </w:p>
    <w:p>
      <w:pPr>
        <w:shd w:val="clear" w:color="auto" w:fill="auto"/>
        <w:snapToGrid w:val="0"/>
        <w:spacing w:line="360" w:lineRule="auto"/>
        <w:ind w:firstLine="465"/>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在货物采购项目中，供应商提供的货物既有中小企业制造货物，也有大型企业制造货物的，不享受中小企业扶持政策。</w:t>
      </w:r>
    </w:p>
    <w:p>
      <w:pPr>
        <w:shd w:val="clear" w:color="auto" w:fill="auto"/>
        <w:snapToGrid w:val="0"/>
        <w:spacing w:line="360" w:lineRule="auto"/>
        <w:ind w:firstLine="465"/>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以联合体形式参加政府采购活动,联合体各方均为中小企业的，联合体视同中小企业。其中，联合体各方均为小微企业的，联合体视同小微企业。</w:t>
      </w:r>
    </w:p>
    <w:p>
      <w:pPr>
        <w:shd w:val="clear" w:color="auto" w:fill="auto"/>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监狱企业视同为小型、微型企业</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必须提供相关证明文件。</w:t>
      </w:r>
    </w:p>
    <w:p>
      <w:pPr>
        <w:shd w:val="clear" w:color="auto" w:fill="auto"/>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残疾人福利性单位视同为小型、微型企业，必须如实填写“残疾人福利性单位声明函”（内容、格式见财库〔2017〕141 号）。</w:t>
      </w:r>
    </w:p>
    <w:p>
      <w:pPr>
        <w:shd w:val="clear" w:color="auto" w:fill="auto"/>
        <w:snapToGrid w:val="0"/>
        <w:spacing w:line="360" w:lineRule="auto"/>
        <w:ind w:firstLine="46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为</w:t>
      </w:r>
      <w:r>
        <w:rPr>
          <w:rFonts w:hint="eastAsia" w:ascii="宋体" w:hAnsi="宋体" w:eastAsia="宋体" w:cs="宋体"/>
          <w:color w:val="000000" w:themeColor="text1"/>
          <w:sz w:val="24"/>
          <w:szCs w:val="24"/>
          <w:lang w:val="en-US" w:eastAsia="zh-CN"/>
          <w14:textFill>
            <w14:solidFill>
              <w14:schemeClr w14:val="tx1"/>
            </w14:solidFill>
          </w14:textFill>
        </w:rPr>
        <w:t>中小</w:t>
      </w:r>
      <w:r>
        <w:rPr>
          <w:rFonts w:hint="eastAsia" w:ascii="宋体" w:hAnsi="宋体" w:eastAsia="宋体" w:cs="宋体"/>
          <w:color w:val="000000" w:themeColor="text1"/>
          <w:sz w:val="24"/>
          <w:szCs w:val="24"/>
          <w14:textFill>
            <w14:solidFill>
              <w14:schemeClr w14:val="tx1"/>
            </w14:solidFill>
          </w14:textFill>
        </w:rPr>
        <w:t>企业，同时所投产品为</w:t>
      </w:r>
      <w:r>
        <w:rPr>
          <w:rFonts w:hint="eastAsia" w:ascii="宋体" w:hAnsi="宋体" w:eastAsia="宋体" w:cs="宋体"/>
          <w:color w:val="000000" w:themeColor="text1"/>
          <w:sz w:val="24"/>
          <w:szCs w:val="24"/>
          <w:lang w:val="en-US" w:eastAsia="zh-CN"/>
          <w14:textFill>
            <w14:solidFill>
              <w14:schemeClr w14:val="tx1"/>
            </w14:solidFill>
          </w14:textFill>
        </w:rPr>
        <w:t>中小</w:t>
      </w:r>
      <w:r>
        <w:rPr>
          <w:rFonts w:hint="eastAsia" w:ascii="宋体" w:hAnsi="宋体" w:eastAsia="宋体" w:cs="宋体"/>
          <w:color w:val="000000" w:themeColor="text1"/>
          <w:sz w:val="24"/>
          <w:szCs w:val="24"/>
          <w14:textFill>
            <w14:solidFill>
              <w14:schemeClr w14:val="tx1"/>
            </w14:solidFill>
          </w14:textFill>
        </w:rPr>
        <w:t>企业生产的才能享受政策性优惠）</w:t>
      </w:r>
    </w:p>
    <w:p>
      <w:pPr>
        <w:spacing w:line="30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 xml:space="preserve"> 具体评审价说明：</w:t>
      </w:r>
    </w:p>
    <w:p>
      <w:pPr>
        <w:shd w:val="clear" w:color="auto" w:fill="auto"/>
        <w:snapToGrid w:val="0"/>
        <w:spacing w:line="360" w:lineRule="auto"/>
        <w:ind w:firstLine="465"/>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为</w:t>
      </w:r>
      <w:r>
        <w:rPr>
          <w:rFonts w:hint="eastAsia" w:ascii="宋体" w:hAnsi="宋体" w:eastAsia="宋体" w:cs="宋体"/>
          <w:color w:val="000000" w:themeColor="text1"/>
          <w:sz w:val="24"/>
          <w:szCs w:val="24"/>
          <w:lang w:val="en-US" w:eastAsia="zh-CN"/>
          <w14:textFill>
            <w14:solidFill>
              <w14:schemeClr w14:val="tx1"/>
            </w14:solidFill>
          </w14:textFill>
        </w:rPr>
        <w:t>中小</w:t>
      </w:r>
      <w:r>
        <w:rPr>
          <w:rFonts w:hint="eastAsia" w:ascii="宋体" w:hAnsi="宋体" w:eastAsia="宋体" w:cs="宋体"/>
          <w:color w:val="000000" w:themeColor="text1"/>
          <w:sz w:val="24"/>
          <w:szCs w:val="24"/>
          <w14:textFill>
            <w14:solidFill>
              <w14:schemeClr w14:val="tx1"/>
            </w14:solidFill>
          </w14:textFill>
        </w:rPr>
        <w:t>企业，货物和服务项目评审价=报价*（1-6%）</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工程项目评</w:t>
      </w:r>
      <w:r>
        <w:rPr>
          <w:rFonts w:hint="eastAsia" w:ascii="宋体" w:hAnsi="宋体" w:eastAsia="宋体" w:cs="宋体"/>
          <w:color w:val="000000" w:themeColor="text1"/>
          <w:sz w:val="24"/>
          <w:szCs w:val="24"/>
          <w14:textFill>
            <w14:solidFill>
              <w14:schemeClr w14:val="tx1"/>
            </w14:solidFill>
          </w14:textFill>
        </w:rPr>
        <w:t>审价=报价*（1-</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对于</w:t>
      </w:r>
      <w:r>
        <w:rPr>
          <w:rFonts w:hint="eastAsia" w:ascii="宋体" w:hAnsi="宋体" w:eastAsia="宋体" w:cs="宋体"/>
          <w:color w:val="000000" w:themeColor="text1"/>
          <w:sz w:val="24"/>
          <w:szCs w:val="24"/>
          <w:lang w:eastAsia="zh-CN"/>
          <w14:textFill>
            <w14:solidFill>
              <w14:schemeClr w14:val="tx1"/>
            </w14:solidFill>
          </w14:textFill>
        </w:rPr>
        <w:t>适用招标投标法的政府采购工程建设项目，采用综合评估法但未采用低价优先法计算价格分的，评标时在采用原报价进行评分的基础上增加其价格得分的3%作为其价格分。</w:t>
      </w:r>
    </w:p>
    <w:p>
      <w:pPr>
        <w:shd w:val="clear" w:color="auto" w:fill="auto"/>
        <w:snapToGrid w:val="0"/>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为联合体报价，对于联合</w:t>
      </w:r>
      <w:r>
        <w:rPr>
          <w:rFonts w:hint="eastAsia" w:ascii="宋体" w:hAnsi="宋体" w:eastAsia="宋体" w:cs="宋体"/>
          <w:color w:val="000000" w:themeColor="text1"/>
          <w:sz w:val="24"/>
          <w:szCs w:val="24"/>
          <w:lang w:val="en-US" w:eastAsia="zh-CN"/>
          <w14:textFill>
            <w14:solidFill>
              <w14:schemeClr w14:val="tx1"/>
            </w14:solidFill>
          </w14:textFill>
        </w:rPr>
        <w:t>协议</w:t>
      </w:r>
      <w:r>
        <w:rPr>
          <w:rFonts w:hint="eastAsia" w:ascii="宋体" w:hAnsi="宋体" w:eastAsia="宋体" w:cs="宋体"/>
          <w:color w:val="000000" w:themeColor="text1"/>
          <w:sz w:val="24"/>
          <w:szCs w:val="24"/>
          <w14:textFill>
            <w14:solidFill>
              <w14:schemeClr w14:val="tx1"/>
            </w14:solidFill>
          </w14:textFill>
        </w:rPr>
        <w:t>或者分包意向协议约定小微企业的合同份额占到合同总金额30%以上的，货物和服务项目评审价=报价*（1-2%）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工程项目评</w:t>
      </w:r>
      <w:r>
        <w:rPr>
          <w:rFonts w:hint="eastAsia" w:ascii="宋体" w:hAnsi="宋体" w:eastAsia="宋体" w:cs="宋体"/>
          <w:color w:val="000000" w:themeColor="text1"/>
          <w:sz w:val="24"/>
          <w:szCs w:val="24"/>
          <w14:textFill>
            <w14:solidFill>
              <w14:schemeClr w14:val="tx1"/>
            </w14:solidFill>
          </w14:textFill>
        </w:rPr>
        <w:t>审价=报价*（1-</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对于</w:t>
      </w:r>
      <w:r>
        <w:rPr>
          <w:rFonts w:hint="eastAsia" w:ascii="宋体" w:hAnsi="宋体" w:eastAsia="宋体" w:cs="宋体"/>
          <w:color w:val="000000" w:themeColor="text1"/>
          <w:sz w:val="24"/>
          <w:szCs w:val="24"/>
          <w:lang w:eastAsia="zh-CN"/>
          <w14:textFill>
            <w14:solidFill>
              <w14:schemeClr w14:val="tx1"/>
            </w14:solidFill>
          </w14:textFill>
        </w:rPr>
        <w:t>适用招标投标法的政府采购工程建设项目，采用综合评估法但未采用低价优先法计算价格分的，评标时在采用原报价进行评分的基础上增加其价格得分的1%作为其价格分。</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b w:val="0"/>
          <w:bCs w:val="0"/>
          <w:i w:val="0"/>
          <w:iCs w:val="0"/>
          <w:color w:val="000000" w:themeColor="text1"/>
          <w:sz w:val="24"/>
          <w:szCs w:val="24"/>
          <w:lang w:eastAsia="zh-CN"/>
          <w14:textFill>
            <w14:solidFill>
              <w14:schemeClr w14:val="tx1"/>
            </w14:solidFill>
          </w14:textFill>
        </w:rPr>
      </w:pPr>
      <w:r>
        <w:rPr>
          <w:rFonts w:hint="eastAsia" w:ascii="宋体" w:hAnsi="宋体" w:eastAsia="宋体" w:cs="宋体"/>
          <w:b w:val="0"/>
          <w:bCs w:val="0"/>
          <w:i w:val="0"/>
          <w:iCs w:val="0"/>
          <w:color w:val="000000" w:themeColor="text1"/>
          <w:sz w:val="24"/>
          <w:szCs w:val="24"/>
          <w:lang w:eastAsia="zh-CN"/>
          <w14:textFill>
            <w14:solidFill>
              <w14:schemeClr w14:val="tx1"/>
            </w14:solidFill>
          </w14:textFill>
        </w:rPr>
        <w:t>（</w:t>
      </w:r>
      <w:r>
        <w:rPr>
          <w:rFonts w:hint="eastAsia" w:ascii="宋体" w:hAnsi="宋体" w:eastAsia="宋体" w:cs="宋体"/>
          <w:b w:val="0"/>
          <w:bCs w:val="0"/>
          <w:i w:val="0"/>
          <w:i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i w:val="0"/>
          <w:iCs w:val="0"/>
          <w:color w:val="000000" w:themeColor="text1"/>
          <w:sz w:val="24"/>
          <w:szCs w:val="24"/>
          <w:lang w:eastAsia="zh-CN"/>
          <w14:textFill>
            <w14:solidFill>
              <w14:schemeClr w14:val="tx1"/>
            </w14:solidFill>
          </w14:textFill>
        </w:rPr>
        <w:t>）组成联合体或者接受分包的小微企业与联合体内其他企业、分包企业之间存在直接控股、管理关系的，不享受价格扣除优惠政策。</w:t>
      </w:r>
    </w:p>
    <w:p>
      <w:pPr>
        <w:shd w:val="clear" w:color="auto" w:fill="auto"/>
        <w:snapToGrid w:val="0"/>
        <w:spacing w:line="360" w:lineRule="auto"/>
        <w:ind w:firstLine="48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6供应商</w:t>
      </w:r>
      <w:r>
        <w:rPr>
          <w:rFonts w:hint="eastAsia" w:ascii="宋体" w:hAnsi="宋体" w:eastAsia="宋体" w:cs="宋体"/>
          <w:color w:val="000000" w:themeColor="text1"/>
          <w:sz w:val="24"/>
          <w:szCs w:val="24"/>
          <w14:textFill>
            <w14:solidFill>
              <w14:schemeClr w14:val="tx1"/>
            </w14:solidFill>
          </w14:textFill>
        </w:rPr>
        <w:t>为</w:t>
      </w:r>
      <w:r>
        <w:rPr>
          <w:rFonts w:hint="eastAsia" w:ascii="宋体" w:hAnsi="宋体" w:eastAsia="宋体" w:cs="宋体"/>
          <w:color w:val="000000" w:themeColor="text1"/>
          <w:sz w:val="24"/>
          <w:szCs w:val="24"/>
          <w:lang w:val="en-US" w:eastAsia="zh-CN"/>
          <w14:textFill>
            <w14:solidFill>
              <w14:schemeClr w14:val="tx1"/>
            </w14:solidFill>
          </w14:textFill>
        </w:rPr>
        <w:t>中小企业</w:t>
      </w:r>
      <w:r>
        <w:rPr>
          <w:rFonts w:hint="eastAsia" w:ascii="宋体" w:hAnsi="宋体" w:eastAsia="宋体" w:cs="宋体"/>
          <w:color w:val="000000" w:themeColor="text1"/>
          <w:sz w:val="24"/>
          <w:szCs w:val="24"/>
          <w14:textFill>
            <w14:solidFill>
              <w14:schemeClr w14:val="tx1"/>
            </w14:solidFill>
          </w14:textFill>
        </w:rPr>
        <w:t>（含联合体）的，必须</w:t>
      </w:r>
      <w:bookmarkStart w:id="19" w:name="_Toc320093686"/>
      <w:r>
        <w:rPr>
          <w:rFonts w:hint="eastAsia" w:ascii="宋体" w:hAnsi="宋体" w:eastAsia="宋体" w:cs="宋体"/>
          <w:color w:val="000000" w:themeColor="text1"/>
          <w:sz w:val="24"/>
          <w:szCs w:val="24"/>
          <w14:textFill>
            <w14:solidFill>
              <w14:schemeClr w14:val="tx1"/>
            </w14:solidFill>
          </w14:textFill>
        </w:rPr>
        <w:t>如实填写“中小企业声明函”（内容、格式见财库〔</w:t>
      </w:r>
      <w:r>
        <w:rPr>
          <w:rFonts w:hint="eastAsia" w:ascii="宋体" w:hAnsi="宋体" w:cs="宋体"/>
          <w:color w:val="000000" w:themeColor="text1"/>
          <w:sz w:val="24"/>
          <w:szCs w:val="24"/>
          <w:lang w:eastAsia="zh-CN"/>
          <w14:textFill>
            <w14:solidFill>
              <w14:schemeClr w14:val="tx1"/>
            </w14:solidFill>
          </w14:textFill>
        </w:rPr>
        <w:t>2021</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46</w:t>
      </w:r>
      <w:r>
        <w:rPr>
          <w:rFonts w:hint="eastAsia" w:ascii="宋体" w:hAnsi="宋体" w:eastAsia="宋体" w:cs="宋体"/>
          <w:color w:val="000000" w:themeColor="text1"/>
          <w:sz w:val="24"/>
          <w:szCs w:val="24"/>
          <w14:textFill>
            <w14:solidFill>
              <w14:schemeClr w14:val="tx1"/>
            </w14:solidFill>
          </w14:textFill>
        </w:rPr>
        <w:t>号）</w:t>
      </w:r>
      <w:bookmarkEnd w:id="19"/>
      <w:r>
        <w:rPr>
          <w:rFonts w:hint="eastAsia" w:ascii="宋体" w:hAnsi="宋体" w:eastAsia="宋体" w:cs="宋体"/>
          <w:color w:val="000000" w:themeColor="text1"/>
          <w:sz w:val="24"/>
          <w:szCs w:val="24"/>
          <w14:textFill>
            <w14:solidFill>
              <w14:schemeClr w14:val="tx1"/>
            </w14:solidFill>
          </w14:textFill>
        </w:rPr>
        <w:t>，否则无效。</w:t>
      </w:r>
      <w:r>
        <w:rPr>
          <w:rFonts w:hint="eastAsia" w:ascii="宋体" w:hAnsi="宋体" w:eastAsia="宋体" w:cs="宋体"/>
          <w:b/>
          <w:color w:val="000000" w:themeColor="text1"/>
          <w:sz w:val="24"/>
          <w:szCs w:val="24"/>
          <w14:textFill>
            <w14:solidFill>
              <w14:schemeClr w14:val="tx1"/>
            </w14:solidFill>
          </w14:textFill>
        </w:rPr>
        <w:t>如有虚假骗取政策性加分，将依法承担相应责任。</w:t>
      </w:r>
    </w:p>
    <w:p>
      <w:pPr>
        <w:snapToGrid w:val="0"/>
        <w:spacing w:line="52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六、授标及签约</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．定标原则</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1评标委员会将严格按照招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或重新组织招标</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如此类推。</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 xml:space="preserve">.2 </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将在指定的网站上公示</w:t>
      </w:r>
      <w:r>
        <w:rPr>
          <w:rFonts w:hint="eastAsia" w:cs="宋体"/>
          <w:color w:val="000000" w:themeColor="text1"/>
          <w:sz w:val="24"/>
          <w:szCs w:val="24"/>
          <w:lang w:val="en-US" w:eastAsia="zh-CN"/>
          <w14:textFill>
            <w14:solidFill>
              <w14:schemeClr w14:val="tx1"/>
            </w14:solidFill>
          </w14:textFill>
        </w:rPr>
        <w:t>中</w:t>
      </w:r>
      <w:r>
        <w:rPr>
          <w:rFonts w:hint="eastAsia" w:ascii="宋体" w:hAnsi="宋体" w:eastAsia="宋体" w:cs="宋体"/>
          <w:color w:val="000000" w:themeColor="text1"/>
          <w:sz w:val="24"/>
          <w:szCs w:val="24"/>
          <w14:textFill>
            <w14:solidFill>
              <w14:schemeClr w14:val="tx1"/>
            </w14:solidFill>
          </w14:textFill>
        </w:rPr>
        <w:t>标结果。</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 质疑处理</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.1 投标人如认为采购文件、采购过程和中标结果使自己的权益收到损害的，应在知道或应知道其权益受到损害之日起7个工作日内以书面形式向</w:t>
      </w:r>
      <w:r>
        <w:rPr>
          <w:rFonts w:hint="eastAsia" w:ascii="宋体" w:hAnsi="宋体" w:eastAsia="宋体" w:cs="宋体"/>
          <w:color w:val="000000" w:themeColor="text1"/>
          <w:sz w:val="24"/>
          <w:szCs w:val="24"/>
          <w:lang w:eastAsia="zh-CN"/>
          <w14:textFill>
            <w14:solidFill>
              <w14:schemeClr w14:val="tx1"/>
            </w14:solidFill>
          </w14:textFill>
        </w:rPr>
        <w:t>招标代理机构或采购人</w:t>
      </w:r>
      <w:r>
        <w:rPr>
          <w:rFonts w:hint="eastAsia" w:ascii="宋体" w:hAnsi="宋体" w:eastAsia="宋体" w:cs="宋体"/>
          <w:color w:val="000000" w:themeColor="text1"/>
          <w:sz w:val="24"/>
          <w:szCs w:val="24"/>
          <w14:textFill>
            <w14:solidFill>
              <w14:schemeClr w14:val="tx1"/>
            </w14:solidFill>
          </w14:textFill>
        </w:rPr>
        <w:t>提出质疑</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并附相关证明材料</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lang w:val="en-US" w:eastAsia="zh-CN"/>
          <w14:textFill>
            <w14:solidFill>
              <w14:schemeClr w14:val="tx1"/>
            </w14:solidFill>
          </w14:textFill>
        </w:rPr>
        <w:t>质疑函格式详见海南省财政厅质疑函范本，未按照质疑函范本书写或未附相关证明材料的质疑均不受理）</w:t>
      </w:r>
      <w:r>
        <w:rPr>
          <w:rFonts w:hint="eastAsia" w:ascii="宋体" w:hAnsi="宋体" w:eastAsia="宋体" w:cs="宋体"/>
          <w:color w:val="000000" w:themeColor="text1"/>
          <w:sz w:val="24"/>
          <w:szCs w:val="24"/>
          <w14:textFill>
            <w14:solidFill>
              <w14:schemeClr w14:val="tx1"/>
            </w14:solidFill>
          </w14:textFill>
        </w:rPr>
        <w:t>。匿名、非书面形式、7个工作日之外的质疑均不予受理。</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以邮寄、快递方式递交质疑函的，质疑人可以在质疑有效期内以清晰扫描及时将质疑事项告知代理机构，并提供邮寄件、快递件的有效查询方式。</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22.3</w:t>
      </w:r>
      <w:r>
        <w:rPr>
          <w:rFonts w:hint="eastAsia" w:ascii="宋体" w:hAnsi="宋体" w:eastAsia="宋体" w:cs="宋体"/>
          <w:color w:val="000000" w:themeColor="text1"/>
          <w:sz w:val="24"/>
          <w:szCs w:val="24"/>
          <w14:textFill>
            <w14:solidFill>
              <w14:schemeClr w14:val="tx1"/>
            </w14:solidFill>
          </w14:textFill>
        </w:rPr>
        <w:t>质疑函接收信息</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联系部门：</w:t>
      </w:r>
      <w:r>
        <w:rPr>
          <w:rFonts w:hint="eastAsia" w:ascii="宋体" w:hAnsi="宋体" w:eastAsia="宋体" w:cs="宋体"/>
          <w:color w:val="000000" w:themeColor="text1"/>
          <w:sz w:val="24"/>
          <w:szCs w:val="24"/>
          <w:lang w:eastAsia="zh-CN"/>
          <w14:textFill>
            <w14:solidFill>
              <w14:schemeClr w14:val="tx1"/>
            </w14:solidFill>
          </w14:textFill>
        </w:rPr>
        <w:t>海南政辉招投标代理有限公司</w:t>
      </w:r>
      <w:r>
        <w:rPr>
          <w:rFonts w:hint="eastAsia" w:ascii="宋体" w:hAnsi="宋体" w:eastAsia="宋体" w:cs="宋体"/>
          <w:color w:val="000000" w:themeColor="text1"/>
          <w:sz w:val="24"/>
          <w:szCs w:val="24"/>
          <w14:textFill>
            <w14:solidFill>
              <w14:schemeClr w14:val="tx1"/>
            </w14:solidFill>
          </w14:textFill>
        </w:rPr>
        <w:t>—项目部</w:t>
      </w:r>
    </w:p>
    <w:p>
      <w:pPr>
        <w:snapToGrid w:val="0"/>
        <w:spacing w:line="520" w:lineRule="exact"/>
        <w:ind w:firstLine="48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联系电话及联系人：</w:t>
      </w:r>
      <w:r>
        <w:rPr>
          <w:rFonts w:hint="eastAsia" w:cs="宋体"/>
          <w:color w:val="000000" w:themeColor="text1"/>
          <w:sz w:val="24"/>
          <w:szCs w:val="24"/>
          <w:u w:val="single"/>
          <w:lang w:val="en-US" w:eastAsia="zh-CN"/>
          <w14:textFill>
            <w14:solidFill>
              <w14:schemeClr w14:val="tx1"/>
            </w14:solidFill>
          </w14:textFill>
        </w:rPr>
        <w:t>0898-66557609，吕工</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通讯地址：海口市五指山路康业花园西湖苑G栋2A</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有下列情形之一的，属于无效质疑，采购人或采购代理机构可不予受理：</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（1）未在有效期限内提出质疑的；</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（2）质疑未以书面形式提出的；</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（3）所提交材料未明示属于质疑材料的；</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（4）质疑事项已经进入投诉或者诉讼程序的；</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在质疑有效期内未就同一环节一次性提出质疑的；</w:t>
      </w:r>
    </w:p>
    <w:p>
      <w:pPr>
        <w:snapToGrid w:val="0"/>
        <w:spacing w:line="520" w:lineRule="exact"/>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）其它不符合受理条件的情形。</w:t>
      </w:r>
    </w:p>
    <w:p>
      <w:pPr>
        <w:snapToGrid w:val="0"/>
        <w:spacing w:line="520" w:lineRule="exact"/>
        <w:ind w:firstLine="48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22.5</w:t>
      </w:r>
      <w:r>
        <w:rPr>
          <w:rFonts w:hint="eastAsia" w:ascii="宋体" w:hAnsi="宋体" w:eastAsia="宋体" w:cs="宋体"/>
          <w:color w:val="000000" w:themeColor="text1"/>
          <w:sz w:val="24"/>
          <w:szCs w:val="24"/>
          <w14:textFill>
            <w14:solidFill>
              <w14:schemeClr w14:val="tx1"/>
            </w14:solidFill>
          </w14:textFill>
        </w:rPr>
        <w:t>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p>
    <w:p>
      <w:pPr>
        <w:snapToGrid w:val="0"/>
        <w:spacing w:line="520" w:lineRule="exact"/>
        <w:ind w:firstLine="48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（1）质疑函未使用财政部制定的政府采购供应商质疑函范本进行编写的；</w:t>
      </w:r>
    </w:p>
    <w:p>
      <w:pPr>
        <w:snapToGrid w:val="0"/>
        <w:spacing w:line="520" w:lineRule="exact"/>
        <w:ind w:firstLine="48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（2）质疑函内容不全的。</w:t>
      </w:r>
    </w:p>
    <w:p>
      <w:pPr>
        <w:snapToGrid w:val="0"/>
        <w:spacing w:line="520" w:lineRule="exact"/>
        <w:ind w:firstLine="48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22.6代理机构应于收到质疑函后一个工作日内对质疑函的形式进行审查，符合条件的质疑，应当受理并向质疑人发出质疑签收单。收到质疑函原件并向质疑人发出质疑签收单之日，为质疑正式受理之日。</w:t>
      </w:r>
    </w:p>
    <w:p>
      <w:pPr>
        <w:snapToGrid w:val="0"/>
        <w:spacing w:line="520" w:lineRule="exact"/>
        <w:ind w:firstLine="48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质疑函在质疑有效期内需要修改、补充的，以提交修改或补充的质疑函原件并发出质疑签收单之日作为质疑正式受理之日。</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．中标通知</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.l定标后,招标人应将定标结果通知所有的投标人。</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.2中标人收到中标通知后，应在规定时间内到招标人处领取中标通知书，并办理相关手续。</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.3 中标通知书将是合同的一个组成部分。</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．签订合同</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.l 中标人应按中标通知书规定的时间、地点与采购人签订中标合同,否则投标保证金将不予退还，给采购人和招标人造成损失的，投标人还应承担赔偿责任。</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.2 投标文件、中标人的投标文件及评标过程中有关澄清文件均应作为合同附件。</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．招标代理服务费</w:t>
      </w:r>
    </w:p>
    <w:p>
      <w:pPr>
        <w:snapToGrid w:val="0"/>
        <w:spacing w:line="520" w:lineRule="exact"/>
        <w:ind w:firstLine="542" w:firstLineChars="225"/>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根据项目预算</w:t>
      </w:r>
      <w:r>
        <w:rPr>
          <w:rFonts w:hint="eastAsia" w:ascii="宋体" w:hAnsi="宋体" w:eastAsia="宋体" w:cs="宋体"/>
          <w:b/>
          <w:bCs/>
          <w:color w:val="000000" w:themeColor="text1"/>
          <w:sz w:val="24"/>
          <w:szCs w:val="24"/>
          <w:lang w:val="en-US" w:eastAsia="zh-CN"/>
          <w14:textFill>
            <w14:solidFill>
              <w14:schemeClr w14:val="tx1"/>
            </w14:solidFill>
          </w14:textFill>
        </w:rPr>
        <w:t>金额按海南省物价局关于降低部分招标代理服务收费标准的通知【琼价费管（2011）225号】</w:t>
      </w:r>
      <w:r>
        <w:rPr>
          <w:rFonts w:hint="eastAsia" w:ascii="宋体" w:hAnsi="宋体" w:eastAsia="宋体" w:cs="宋体"/>
          <w:b/>
          <w:bCs/>
          <w:color w:val="000000" w:themeColor="text1"/>
          <w:sz w:val="24"/>
          <w:szCs w:val="24"/>
          <w14:textFill>
            <w14:solidFill>
              <w14:schemeClr w14:val="tx1"/>
            </w14:solidFill>
          </w14:textFill>
        </w:rPr>
        <w:t>文</w:t>
      </w:r>
      <w:r>
        <w:rPr>
          <w:rFonts w:hint="eastAsia" w:ascii="宋体" w:hAnsi="宋体" w:eastAsia="宋体" w:cs="宋体"/>
          <w:b/>
          <w:bCs/>
          <w:color w:val="000000" w:themeColor="text1"/>
          <w:sz w:val="24"/>
          <w:szCs w:val="24"/>
          <w:lang w:val="en-US" w:eastAsia="zh-CN"/>
          <w14:textFill>
            <w14:solidFill>
              <w14:schemeClr w14:val="tx1"/>
            </w14:solidFill>
          </w14:textFill>
        </w:rPr>
        <w:t>件</w:t>
      </w:r>
      <w:r>
        <w:rPr>
          <w:rFonts w:hint="eastAsia" w:ascii="宋体" w:hAnsi="宋体" w:eastAsia="宋体" w:cs="宋体"/>
          <w:b/>
          <w:bCs/>
          <w:color w:val="000000" w:themeColor="text1"/>
          <w:sz w:val="24"/>
          <w:szCs w:val="24"/>
          <w14:textFill>
            <w14:solidFill>
              <w14:schemeClr w14:val="tx1"/>
            </w14:solidFill>
          </w14:textFill>
        </w:rPr>
        <w:t>相关规定向</w:t>
      </w:r>
      <w:r>
        <w:rPr>
          <w:rFonts w:hint="eastAsia" w:ascii="宋体" w:hAnsi="宋体" w:eastAsia="宋体" w:cs="宋体"/>
          <w:b/>
          <w:bCs/>
          <w:color w:val="000000" w:themeColor="text1"/>
          <w:sz w:val="24"/>
          <w:szCs w:val="24"/>
          <w:lang w:val="en-US" w:eastAsia="zh-CN"/>
          <w14:textFill>
            <w14:solidFill>
              <w14:schemeClr w14:val="tx1"/>
            </w14:solidFill>
          </w14:textFill>
        </w:rPr>
        <w:t>中标</w:t>
      </w:r>
      <w:r>
        <w:rPr>
          <w:rFonts w:hint="eastAsia" w:ascii="宋体" w:hAnsi="宋体" w:eastAsia="宋体" w:cs="宋体"/>
          <w:b/>
          <w:bCs/>
          <w:color w:val="000000" w:themeColor="text1"/>
          <w:sz w:val="24"/>
          <w:szCs w:val="24"/>
          <w14:textFill>
            <w14:solidFill>
              <w14:schemeClr w14:val="tx1"/>
            </w14:solidFill>
          </w14:textFill>
        </w:rPr>
        <w:t>人收取，由中标供应商向</w:t>
      </w:r>
      <w:r>
        <w:rPr>
          <w:rFonts w:hint="eastAsia" w:ascii="宋体" w:hAnsi="宋体" w:cs="宋体"/>
          <w:b/>
          <w:bCs/>
          <w:color w:val="000000" w:themeColor="text1"/>
          <w:sz w:val="24"/>
          <w:szCs w:val="24"/>
          <w:lang w:eastAsia="zh-CN"/>
          <w14:textFill>
            <w14:solidFill>
              <w14:schemeClr w14:val="tx1"/>
            </w14:solidFill>
          </w14:textFill>
        </w:rPr>
        <w:t>海南政辉招投标代理有限公司</w:t>
      </w:r>
      <w:r>
        <w:rPr>
          <w:rFonts w:hint="eastAsia" w:ascii="宋体" w:hAnsi="宋体" w:eastAsia="宋体" w:cs="宋体"/>
          <w:b/>
          <w:bCs/>
          <w:color w:val="000000" w:themeColor="text1"/>
          <w:sz w:val="24"/>
          <w:szCs w:val="24"/>
          <w14:textFill>
            <w14:solidFill>
              <w14:schemeClr w14:val="tx1"/>
            </w14:solidFill>
          </w14:textFill>
        </w:rPr>
        <w:t>支付</w:t>
      </w:r>
      <w:r>
        <w:rPr>
          <w:rFonts w:hint="eastAsia" w:ascii="宋体" w:hAnsi="宋体" w:eastAsia="宋体" w:cs="宋体"/>
          <w:b/>
          <w:bCs/>
          <w:color w:val="000000" w:themeColor="text1"/>
          <w:sz w:val="24"/>
          <w:szCs w:val="24"/>
          <w:lang w:eastAsia="zh-CN"/>
          <w14:textFill>
            <w14:solidFill>
              <w14:schemeClr w14:val="tx1"/>
            </w14:solidFill>
          </w14:textFill>
        </w:rPr>
        <w:t>。</w:t>
      </w:r>
    </w:p>
    <w:p>
      <w:pPr>
        <w:snapToGrid w:val="0"/>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.其它</w:t>
      </w:r>
    </w:p>
    <w:p>
      <w:pPr>
        <w:snapToGrid w:val="0"/>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本项目不召开答疑会。</w:t>
      </w:r>
    </w:p>
    <w:p>
      <w:pPr>
        <w:rPr>
          <w:rFonts w:hint="eastAsia" w:ascii="宋体" w:hAnsi="宋体" w:eastAsia="宋体" w:cs="宋体"/>
          <w:color w:val="000000" w:themeColor="text1"/>
          <w:sz w:val="24"/>
          <w:szCs w:val="24"/>
          <w14:textFill>
            <w14:solidFill>
              <w14:schemeClr w14:val="tx1"/>
            </w14:solidFill>
          </w14:textFill>
        </w:rPr>
      </w:pPr>
    </w:p>
    <w:p>
      <w:pPr>
        <w:snapToGrid w:val="0"/>
        <w:spacing w:line="520" w:lineRule="exact"/>
        <w:jc w:val="center"/>
        <w:outlineLvl w:val="0"/>
        <w:rPr>
          <w:rFonts w:hint="eastAsia" w:ascii="宋体" w:hAnsi="宋体" w:eastAsia="宋体" w:cs="宋体"/>
          <w:b/>
          <w:color w:val="000000" w:themeColor="text1"/>
          <w:sz w:val="24"/>
          <w:szCs w:val="24"/>
          <w14:textFill>
            <w14:solidFill>
              <w14:schemeClr w14:val="tx1"/>
            </w14:solidFill>
          </w14:textFill>
        </w:rPr>
        <w:sectPr>
          <w:footerReference r:id="rId8" w:type="first"/>
          <w:footerReference r:id="rId7"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fmt="decimal" w:start="1"/>
          <w:cols w:space="720" w:num="1"/>
          <w:titlePg/>
          <w:docGrid w:linePitch="312" w:charSpace="0"/>
        </w:sectPr>
      </w:pPr>
    </w:p>
    <w:p>
      <w:pPr>
        <w:pStyle w:val="3"/>
        <w:bidi w:val="0"/>
        <w:rPr>
          <w:rFonts w:hint="eastAsia"/>
          <w:color w:val="000000" w:themeColor="text1"/>
          <w14:textFill>
            <w14:solidFill>
              <w14:schemeClr w14:val="tx1"/>
            </w14:solidFill>
          </w14:textFill>
        </w:rPr>
      </w:pPr>
      <w:bookmarkStart w:id="20" w:name="_Toc5172"/>
      <w:r>
        <w:rPr>
          <w:rFonts w:hint="eastAsia"/>
          <w:color w:val="000000" w:themeColor="text1"/>
          <w14:textFill>
            <w14:solidFill>
              <w14:schemeClr w14:val="tx1"/>
            </w14:solidFill>
          </w14:textFill>
        </w:rPr>
        <w:t>第三章  用户需求书</w:t>
      </w:r>
      <w:bookmarkEnd w:id="17"/>
      <w:bookmarkEnd w:id="18"/>
      <w:bookmarkEnd w:id="20"/>
    </w:p>
    <w:p>
      <w:pPr>
        <w:spacing w:line="360" w:lineRule="auto"/>
        <w:rPr>
          <w:rFonts w:hint="eastAsia" w:ascii="仿宋" w:hAnsi="仿宋" w:eastAsia="仿宋" w:cs="仿宋"/>
          <w:b/>
          <w:bCs/>
          <w:color w:val="000000" w:themeColor="text1"/>
          <w:sz w:val="24"/>
          <w14:textFill>
            <w14:solidFill>
              <w14:schemeClr w14:val="tx1"/>
            </w14:solidFill>
          </w14:textFill>
        </w:rPr>
      </w:pPr>
    </w:p>
    <w:p>
      <w:pPr>
        <w:numPr>
          <w:ilvl w:val="0"/>
          <w:numId w:val="4"/>
        </w:numPr>
        <w:shd w:val="clear" w:color="auto" w:fill="FFFFFF"/>
        <w:snapToGrid w:val="0"/>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项目名称</w:t>
      </w:r>
    </w:p>
    <w:p>
      <w:pPr>
        <w:numPr>
          <w:ilvl w:val="0"/>
          <w:numId w:val="0"/>
        </w:numPr>
        <w:shd w:val="clear" w:color="auto" w:fill="FFFFFF"/>
        <w:snapToGrid w:val="0"/>
        <w:spacing w:line="360" w:lineRule="auto"/>
        <w:ind w:firstLine="48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购买2022年林木采伐作业设计技术服务</w:t>
      </w:r>
      <w:bookmarkStart w:id="21" w:name="_Toc460421727"/>
      <w:bookmarkStart w:id="22" w:name="_Toc458334276"/>
      <w:bookmarkStart w:id="23" w:name="_Toc491437779"/>
      <w:bookmarkStart w:id="24" w:name="_Toc458255327"/>
    </w:p>
    <w:p>
      <w:pPr>
        <w:numPr>
          <w:ilvl w:val="0"/>
          <w:numId w:val="4"/>
        </w:numPr>
        <w:shd w:val="clear" w:color="auto" w:fill="FFFFFF"/>
        <w:snapToGrid w:val="0"/>
        <w:spacing w:line="360" w:lineRule="auto"/>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项目概况</w:t>
      </w:r>
    </w:p>
    <w:p>
      <w:pPr>
        <w:numPr>
          <w:ilvl w:val="0"/>
          <w:numId w:val="0"/>
        </w:numPr>
        <w:shd w:val="clear" w:color="auto" w:fill="FFFFFF"/>
        <w:snapToGrid w:val="0"/>
        <w:spacing w:line="480" w:lineRule="auto"/>
        <w:ind w:firstLine="480" w:firstLineChars="200"/>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白沙黎族自治县行政审批服务局因审批工作需要，需要购买2022年林木采伐作业设计技术服务。</w:t>
      </w:r>
    </w:p>
    <w:bookmarkEnd w:id="21"/>
    <w:bookmarkEnd w:id="22"/>
    <w:bookmarkEnd w:id="23"/>
    <w:bookmarkEnd w:id="24"/>
    <w:p>
      <w:pPr>
        <w:numPr>
          <w:ilvl w:val="0"/>
          <w:numId w:val="4"/>
        </w:numPr>
        <w:shd w:val="clear" w:color="auto" w:fill="FFFFFF"/>
        <w:snapToGrid w:val="0"/>
        <w:spacing w:line="360" w:lineRule="auto"/>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设计标准要求</w:t>
      </w:r>
    </w:p>
    <w:p>
      <w:pPr>
        <w:numPr>
          <w:ilvl w:val="0"/>
          <w:numId w:val="0"/>
        </w:numPr>
        <w:shd w:val="clear" w:color="auto" w:fill="FFFFFF"/>
        <w:snapToGrid w:val="0"/>
        <w:spacing w:line="480" w:lineRule="auto"/>
        <w:ind w:firstLine="480" w:firstLineChars="200"/>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采伐作业设计成果应符合《中华人民共和国森林法实施条例》（2018年修订）、《森林采伐更新管理办法》（2011年1月8日国务院第588号令）、《森林采伐作业规程》（LY/T 1646）、《海南省林木采伐伐区调查设计技术规定（试行）》（海南省林业厅2013年9月）、《海南省重点公益林管理办法》（琼林【2006】215号）、《海南省森林资源二类调查操作细则》（海南省林业局2019年12月）等相关法律、法规、技术规程和管理办法。</w:t>
      </w:r>
    </w:p>
    <w:p>
      <w:pPr>
        <w:numPr>
          <w:ilvl w:val="0"/>
          <w:numId w:val="4"/>
        </w:numPr>
        <w:shd w:val="clear" w:color="auto" w:fill="FFFFFF"/>
        <w:snapToGrid w:val="0"/>
        <w:spacing w:line="360" w:lineRule="auto"/>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工作内容要求</w:t>
      </w:r>
    </w:p>
    <w:p>
      <w:pPr>
        <w:numPr>
          <w:ilvl w:val="0"/>
          <w:numId w:val="5"/>
        </w:numPr>
        <w:spacing w:line="48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伐区调查及作业设计总面积为2842.49公顷（以实际采伐面积为主）。白沙县采伐限额内（不含采伐限额单列单位）的林木采伐申请人提出申请后，技术服务单位根据林木采伐的相关法律法规、技术规程和管理办法对伐区范围内的林木进行调查，调查内容主要包括位置、范围、面积、权属、林种、树种、起源、活立木蓄积量等林地因子，以及伐区生产组织、生产工艺、材种出材量、陆运条件等，并出具伐区作业设计和相关报告。</w:t>
      </w:r>
    </w:p>
    <w:p>
      <w:pPr>
        <w:numPr>
          <w:ilvl w:val="0"/>
          <w:numId w:val="5"/>
        </w:numPr>
        <w:spacing w:line="48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审核核查伐区调查及作业设计总面积为392.49公顷（以实际采伐面积为主）。白沙县采伐限额单列单位的林木采伐申请人提交的伐区作业设计调查和相关材料后，技术服务单位根据林木采伐的相关法律法规、技术规程和管理办法对申请林木采伐伐区面积的30%进行核查，伐区核查内容主要包括采伐申请材料的位置、范围、面积、权属、林种、树种、起源、活立木蓄积量等林地因子，以及伐区生产组织、生产工艺、材种出材量、陆运条件等，并出具伐区作业设计核查报告。</w:t>
      </w:r>
    </w:p>
    <w:p>
      <w:pPr>
        <w:numPr>
          <w:ilvl w:val="0"/>
          <w:numId w:val="4"/>
        </w:numPr>
        <w:shd w:val="clear" w:color="auto" w:fill="FFFFFF"/>
        <w:snapToGrid w:val="0"/>
        <w:spacing w:line="360" w:lineRule="auto"/>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提交成果内容</w:t>
      </w:r>
    </w:p>
    <w:p>
      <w:pPr>
        <w:pStyle w:val="2"/>
        <w:numPr>
          <w:ilvl w:val="0"/>
          <w:numId w:val="6"/>
        </w:numPr>
        <w:spacing w:line="360" w:lineRule="auto"/>
        <w:ind w:left="700"/>
        <w:rPr>
          <w:rFonts w:hint="eastAsia" w:ascii="宋体" w:hAnsi="宋体" w:eastAsia="宋体" w:cs="宋体"/>
          <w:b w:val="0"/>
          <w:bCs w:val="0"/>
          <w:color w:val="000000" w:themeColor="text1"/>
          <w:sz w:val="24"/>
          <w:szCs w:val="24"/>
          <w14:textFill>
            <w14:solidFill>
              <w14:schemeClr w14:val="tx1"/>
            </w14:solidFill>
          </w14:textFill>
        </w:rPr>
      </w:pPr>
      <w:bookmarkStart w:id="25" w:name="_Toc30696"/>
      <w:r>
        <w:rPr>
          <w:rFonts w:hint="eastAsia" w:ascii="宋体" w:hAnsi="宋体" w:eastAsia="宋体" w:cs="宋体"/>
          <w:b w:val="0"/>
          <w:bCs w:val="0"/>
          <w:color w:val="000000" w:themeColor="text1"/>
          <w:sz w:val="24"/>
          <w:szCs w:val="24"/>
          <w14:textFill>
            <w14:solidFill>
              <w14:schemeClr w14:val="tx1"/>
            </w14:solidFill>
          </w14:textFill>
        </w:rPr>
        <w:t>白沙县采伐限额内（不含采伐限额单列单位）的林木采伐申请人提出申请后开展伐区调查，并出具伐区作业设计和相关报告。</w:t>
      </w:r>
      <w:bookmarkEnd w:id="25"/>
    </w:p>
    <w:p>
      <w:pPr>
        <w:pStyle w:val="2"/>
        <w:numPr>
          <w:ilvl w:val="0"/>
          <w:numId w:val="6"/>
        </w:numPr>
        <w:spacing w:line="360" w:lineRule="auto"/>
        <w:ind w:left="700"/>
        <w:rPr>
          <w:rFonts w:hint="eastAsia" w:ascii="宋体" w:hAnsi="宋体" w:eastAsia="宋体" w:cs="宋体"/>
          <w:color w:val="000000" w:themeColor="text1"/>
          <w:sz w:val="24"/>
          <w:szCs w:val="24"/>
          <w14:textFill>
            <w14:solidFill>
              <w14:schemeClr w14:val="tx1"/>
            </w14:solidFill>
          </w14:textFill>
        </w:rPr>
      </w:pPr>
      <w:bookmarkStart w:id="26" w:name="_Toc23945"/>
      <w:r>
        <w:rPr>
          <w:rFonts w:hint="eastAsia" w:ascii="宋体" w:hAnsi="宋体" w:eastAsia="宋体" w:cs="宋体"/>
          <w:b w:val="0"/>
          <w:bCs w:val="0"/>
          <w:color w:val="000000" w:themeColor="text1"/>
          <w:sz w:val="24"/>
          <w:szCs w:val="24"/>
          <w14:textFill>
            <w14:solidFill>
              <w14:schemeClr w14:val="tx1"/>
            </w14:solidFill>
          </w14:textFill>
        </w:rPr>
        <w:t>白沙县采伐限额单列单位的林木采伐申请人提交的伐区作业设计调查和相关材料后开展伐区调查，并出具伐区作业设计核查报告。</w:t>
      </w:r>
      <w:bookmarkEnd w:id="26"/>
    </w:p>
    <w:p>
      <w:pPr>
        <w:pStyle w:val="2"/>
        <w:numPr>
          <w:ilvl w:val="0"/>
          <w:numId w:val="6"/>
        </w:numPr>
        <w:spacing w:line="360" w:lineRule="auto"/>
        <w:ind w:left="700"/>
        <w:rPr>
          <w:rFonts w:hint="eastAsia" w:ascii="宋体" w:hAnsi="宋体" w:eastAsia="宋体" w:cs="宋体"/>
          <w:b w:val="0"/>
          <w:bCs w:val="0"/>
          <w:color w:val="000000" w:themeColor="text1"/>
          <w:sz w:val="24"/>
          <w:szCs w:val="24"/>
          <w14:textFill>
            <w14:solidFill>
              <w14:schemeClr w14:val="tx1"/>
            </w14:solidFill>
          </w14:textFill>
        </w:rPr>
      </w:pPr>
      <w:bookmarkStart w:id="27" w:name="_Toc21919"/>
      <w:r>
        <w:rPr>
          <w:rFonts w:hint="eastAsia" w:ascii="宋体" w:hAnsi="宋体" w:eastAsia="宋体" w:cs="宋体"/>
          <w:b w:val="0"/>
          <w:bCs w:val="0"/>
          <w:color w:val="000000" w:themeColor="text1"/>
          <w:sz w:val="24"/>
          <w:szCs w:val="24"/>
          <w14:textFill>
            <w14:solidFill>
              <w14:schemeClr w14:val="tx1"/>
            </w14:solidFill>
          </w14:textFill>
        </w:rPr>
        <w:t>纸质版成果要求：白沙县采伐限额内（不含采伐限额单列单位）的林木采伐年度报告提交纸质文本6套，白沙县采伐限额单列单位的林木采伐伐区核查年度报告提交纸质文本6套。</w:t>
      </w:r>
      <w:bookmarkEnd w:id="27"/>
    </w:p>
    <w:p>
      <w:pPr>
        <w:pStyle w:val="2"/>
        <w:numPr>
          <w:ilvl w:val="0"/>
          <w:numId w:val="6"/>
        </w:numPr>
        <w:spacing w:line="360" w:lineRule="auto"/>
        <w:ind w:left="700"/>
        <w:rPr>
          <w:rFonts w:hint="eastAsia" w:ascii="宋体" w:hAnsi="宋体" w:eastAsia="宋体" w:cs="宋体"/>
          <w:b w:val="0"/>
          <w:bCs w:val="0"/>
          <w:color w:val="000000" w:themeColor="text1"/>
          <w:sz w:val="24"/>
          <w:szCs w:val="24"/>
          <w14:textFill>
            <w14:solidFill>
              <w14:schemeClr w14:val="tx1"/>
            </w14:solidFill>
          </w14:textFill>
        </w:rPr>
      </w:pPr>
      <w:bookmarkStart w:id="28" w:name="_Toc8417"/>
      <w:r>
        <w:rPr>
          <w:rFonts w:hint="eastAsia" w:ascii="宋体" w:hAnsi="宋体" w:eastAsia="宋体" w:cs="宋体"/>
          <w:b w:val="0"/>
          <w:bCs w:val="0"/>
          <w:color w:val="000000" w:themeColor="text1"/>
          <w:sz w:val="24"/>
          <w:szCs w:val="24"/>
          <w14:textFill>
            <w14:solidFill>
              <w14:schemeClr w14:val="tx1"/>
            </w14:solidFill>
          </w14:textFill>
        </w:rPr>
        <w:t>计算机文件要求：全部成果均应制作成计算机文件，文本文件采用的doc格式文件，矢量数据采用shp格式，提交以上计算机文件光盘2套。</w:t>
      </w:r>
      <w:bookmarkEnd w:id="28"/>
    </w:p>
    <w:p>
      <w:pPr>
        <w:numPr>
          <w:ilvl w:val="0"/>
          <w:numId w:val="4"/>
        </w:numPr>
        <w:shd w:val="clear" w:color="auto" w:fill="FFFFFF"/>
        <w:snapToGrid w:val="0"/>
        <w:spacing w:line="360" w:lineRule="auto"/>
        <w:rPr>
          <w:rFonts w:hint="eastAsia" w:ascii="宋体" w:hAnsi="宋体" w:eastAsia="宋体" w:cs="宋体"/>
          <w:b/>
          <w:color w:val="000000" w:themeColor="text1"/>
          <w:sz w:val="28"/>
          <w:szCs w:val="28"/>
          <w:lang w:val="en-US" w:eastAsia="zh-CN"/>
          <w14:textFill>
            <w14:solidFill>
              <w14:schemeClr w14:val="tx1"/>
            </w14:solidFill>
          </w14:textFill>
        </w:rPr>
      </w:pPr>
      <w:bookmarkStart w:id="29" w:name="_Toc491437789"/>
      <w:bookmarkStart w:id="30" w:name="_Toc460421740"/>
      <w:r>
        <w:rPr>
          <w:rFonts w:hint="eastAsia" w:ascii="宋体" w:hAnsi="宋体" w:eastAsia="宋体" w:cs="宋体"/>
          <w:b/>
          <w:color w:val="000000" w:themeColor="text1"/>
          <w:sz w:val="28"/>
          <w:szCs w:val="28"/>
          <w:lang w:val="en-US" w:eastAsia="zh-CN"/>
          <w14:textFill>
            <w14:solidFill>
              <w14:schemeClr w14:val="tx1"/>
            </w14:solidFill>
          </w14:textFill>
        </w:rPr>
        <w:t>项目相关要求</w:t>
      </w:r>
      <w:bookmarkEnd w:id="29"/>
      <w:bookmarkEnd w:id="30"/>
    </w:p>
    <w:p>
      <w:pPr>
        <w:snapToGrid w:val="0"/>
        <w:spacing w:line="360" w:lineRule="auto"/>
        <w:ind w:firstLine="480" w:firstLineChars="200"/>
        <w:rPr>
          <w:rFonts w:hint="eastAsia" w:ascii="宋体" w:hAnsi="宋体" w:eastAsia="宋体" w:cs="宋体"/>
          <w:b w:val="0"/>
          <w:bCs w:val="0"/>
          <w:color w:val="000000" w:themeColor="text1"/>
          <w:sz w:val="24"/>
          <w:lang w:eastAsia="zh-CN"/>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1、合同履行期限：合同签订之日起至2022年12月31日止</w:t>
      </w:r>
    </w:p>
    <w:p>
      <w:pPr>
        <w:snapToGrid w:val="0"/>
        <w:spacing w:line="360" w:lineRule="auto"/>
        <w:ind w:firstLine="480" w:firstLineChars="200"/>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lang w:val="en-US" w:eastAsia="zh-CN"/>
          <w14:textFill>
            <w14:solidFill>
              <w14:schemeClr w14:val="tx1"/>
            </w14:solidFill>
          </w14:textFill>
        </w:rPr>
        <w:t>2、服务</w:t>
      </w:r>
      <w:r>
        <w:rPr>
          <w:rFonts w:hint="eastAsia" w:ascii="宋体" w:hAnsi="宋体" w:eastAsia="宋体" w:cs="宋体"/>
          <w:b w:val="0"/>
          <w:bCs w:val="0"/>
          <w:color w:val="000000" w:themeColor="text1"/>
          <w:sz w:val="24"/>
          <w14:textFill>
            <w14:solidFill>
              <w14:schemeClr w14:val="tx1"/>
            </w14:solidFill>
          </w14:textFill>
        </w:rPr>
        <w:t>地点：</w:t>
      </w:r>
      <w:r>
        <w:rPr>
          <w:rFonts w:hint="eastAsia" w:ascii="宋体" w:hAnsi="宋体" w:eastAsia="宋体" w:cs="宋体"/>
          <w:b w:val="0"/>
          <w:bCs w:val="0"/>
          <w:color w:val="000000" w:themeColor="text1"/>
          <w:sz w:val="24"/>
          <w:lang w:eastAsia="zh-CN"/>
          <w14:textFill>
            <w14:solidFill>
              <w14:schemeClr w14:val="tx1"/>
            </w14:solidFill>
          </w14:textFill>
        </w:rPr>
        <w:t>采购人指定地点</w:t>
      </w:r>
      <w:r>
        <w:rPr>
          <w:rFonts w:hint="eastAsia" w:ascii="宋体" w:hAnsi="宋体" w:eastAsia="宋体" w:cs="宋体"/>
          <w:b w:val="0"/>
          <w:bCs w:val="0"/>
          <w:color w:val="000000" w:themeColor="text1"/>
          <w:sz w:val="24"/>
          <w14:textFill>
            <w14:solidFill>
              <w14:schemeClr w14:val="tx1"/>
            </w14:solidFill>
          </w14:textFill>
        </w:rPr>
        <w:t>。</w:t>
      </w:r>
    </w:p>
    <w:p>
      <w:pPr>
        <w:snapToGrid w:val="0"/>
        <w:spacing w:line="360" w:lineRule="auto"/>
        <w:ind w:firstLine="480" w:firstLineChars="200"/>
        <w:rPr>
          <w:rFonts w:hint="eastAsia" w:ascii="宋体" w:hAnsi="宋体" w:eastAsia="宋体" w:cs="宋体"/>
          <w:b w:val="0"/>
          <w:bCs w:val="0"/>
          <w:color w:val="000000" w:themeColor="text1"/>
          <w:sz w:val="24"/>
          <w:lang w:val="en-US" w:eastAsia="zh-CN"/>
          <w14:textFill>
            <w14:solidFill>
              <w14:schemeClr w14:val="tx1"/>
            </w14:solidFill>
          </w14:textFill>
        </w:rPr>
      </w:pPr>
      <w:r>
        <w:rPr>
          <w:rFonts w:hint="eastAsia" w:ascii="宋体" w:hAnsi="宋体" w:eastAsia="宋体" w:cs="宋体"/>
          <w:b w:val="0"/>
          <w:bCs w:val="0"/>
          <w:color w:val="000000" w:themeColor="text1"/>
          <w:sz w:val="24"/>
          <w:lang w:val="en-US" w:eastAsia="zh-CN"/>
          <w14:textFill>
            <w14:solidFill>
              <w14:schemeClr w14:val="tx1"/>
            </w14:solidFill>
          </w14:textFill>
        </w:rPr>
        <w:t>3、付款条件：双方另行协商约定</w:t>
      </w:r>
    </w:p>
    <w:p>
      <w:pPr>
        <w:snapToGrid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验收要求：按</w:t>
      </w:r>
      <w:r>
        <w:rPr>
          <w:rFonts w:hint="eastAsia" w:ascii="宋体" w:hAnsi="宋体" w:eastAsia="宋体" w:cs="宋体"/>
          <w:color w:val="000000" w:themeColor="text1"/>
          <w:sz w:val="24"/>
          <w:szCs w:val="24"/>
          <w:lang w:val="en-US" w:eastAsia="zh-CN"/>
          <w14:textFill>
            <w14:solidFill>
              <w14:schemeClr w14:val="tx1"/>
            </w14:solidFill>
          </w14:textFill>
        </w:rPr>
        <w:t>招标文件</w:t>
      </w:r>
      <w:r>
        <w:rPr>
          <w:rFonts w:hint="eastAsia" w:ascii="宋体" w:hAnsi="宋体" w:eastAsia="宋体" w:cs="宋体"/>
          <w:color w:val="000000" w:themeColor="text1"/>
          <w:sz w:val="24"/>
          <w:lang w:val="en-US" w:eastAsia="zh-CN"/>
          <w14:textFill>
            <w14:solidFill>
              <w14:schemeClr w14:val="tx1"/>
            </w14:solidFill>
          </w14:textFill>
        </w:rPr>
        <w:t>第三章“用户需求书”</w:t>
      </w:r>
      <w:r>
        <w:rPr>
          <w:rFonts w:hint="eastAsia" w:ascii="宋体" w:hAnsi="宋体" w:eastAsia="宋体" w:cs="宋体"/>
          <w:color w:val="000000" w:themeColor="text1"/>
          <w:sz w:val="24"/>
          <w:szCs w:val="24"/>
          <w:lang w:val="en-US" w:eastAsia="zh-CN"/>
          <w14:textFill>
            <w14:solidFill>
              <w14:schemeClr w14:val="tx1"/>
            </w14:solidFill>
          </w14:textFill>
        </w:rPr>
        <w:t>中技术参数要求</w:t>
      </w:r>
      <w:r>
        <w:rPr>
          <w:rFonts w:hint="eastAsia" w:ascii="宋体" w:hAnsi="宋体" w:eastAsia="宋体" w:cs="宋体"/>
          <w:color w:val="000000" w:themeColor="text1"/>
          <w:sz w:val="24"/>
          <w:szCs w:val="24"/>
          <w14:textFill>
            <w14:solidFill>
              <w14:schemeClr w14:val="tx1"/>
            </w14:solidFill>
          </w14:textFill>
        </w:rPr>
        <w:t>和国家行业标准进行验收。</w:t>
      </w:r>
    </w:p>
    <w:p>
      <w:pPr>
        <w:spacing w:line="360" w:lineRule="auto"/>
        <w:jc w:val="both"/>
        <w:rPr>
          <w:rFonts w:hint="eastAsia" w:ascii="仿宋" w:hAnsi="仿宋" w:eastAsia="仿宋" w:cs="仿宋"/>
          <w:b/>
          <w:bCs/>
          <w:color w:val="000000" w:themeColor="text1"/>
          <w:sz w:val="24"/>
          <w14:textFill>
            <w14:solidFill>
              <w14:schemeClr w14:val="tx1"/>
            </w14:solidFill>
          </w14:textFill>
        </w:rPr>
        <w:sectPr>
          <w:footerReference r:id="rId10" w:type="default"/>
          <w:headerReference r:id="rId9" w:type="even"/>
          <w:footerReference r:id="rId11" w:type="even"/>
          <w:footnotePr>
            <w:pos w:val="beneathText"/>
          </w:footnotePr>
          <w:pgSz w:w="11906" w:h="16838"/>
          <w:pgMar w:top="1440" w:right="1797" w:bottom="1440" w:left="1797" w:header="1134" w:footer="992" w:gutter="0"/>
          <w:pgBorders w:offsetFrom="page">
            <w:top w:val="none" w:sz="0" w:space="0"/>
            <w:left w:val="none" w:sz="0" w:space="0"/>
            <w:bottom w:val="none" w:sz="0" w:space="0"/>
            <w:right w:val="none" w:sz="0" w:space="0"/>
          </w:pgBorders>
          <w:pgNumType w:fmt="decimal"/>
          <w:cols w:space="720" w:num="1"/>
          <w:docGrid w:linePitch="312" w:charSpace="0"/>
        </w:sectPr>
      </w:pPr>
    </w:p>
    <w:p>
      <w:pPr>
        <w:spacing w:line="360" w:lineRule="auto"/>
        <w:ind w:firstLine="643" w:firstLineChars="200"/>
        <w:rPr>
          <w:rFonts w:ascii="宋体" w:hAnsi="宋体" w:eastAsia="黑体"/>
          <w:b/>
          <w:bCs w:val="0"/>
          <w:color w:val="000000" w:themeColor="text1"/>
          <w:sz w:val="32"/>
          <w14:textFill>
            <w14:solidFill>
              <w14:schemeClr w14:val="tx1"/>
            </w14:solidFill>
          </w14:textFill>
        </w:rPr>
      </w:pPr>
    </w:p>
    <w:p>
      <w:pPr>
        <w:pStyle w:val="3"/>
        <w:bidi w:val="0"/>
        <w:rPr>
          <w:rFonts w:hint="eastAsia"/>
          <w:color w:val="000000" w:themeColor="text1"/>
          <w14:textFill>
            <w14:solidFill>
              <w14:schemeClr w14:val="tx1"/>
            </w14:solidFill>
          </w14:textFill>
        </w:rPr>
      </w:pPr>
      <w:bookmarkStart w:id="31" w:name="_Toc22842"/>
      <w:r>
        <w:rPr>
          <w:rFonts w:hint="eastAsia"/>
          <w:color w:val="000000" w:themeColor="text1"/>
          <w14:textFill>
            <w14:solidFill>
              <w14:schemeClr w14:val="tx1"/>
            </w14:solidFill>
          </w14:textFill>
        </w:rPr>
        <w:t>第四章 合同主要条款</w:t>
      </w:r>
      <w:bookmarkEnd w:id="31"/>
    </w:p>
    <w:p>
      <w:pPr>
        <w:shd w:val="clear" w:color="auto" w:fill="auto"/>
        <w:snapToGrid w:val="0"/>
        <w:spacing w:line="360" w:lineRule="auto"/>
        <w:jc w:val="center"/>
        <w:rPr>
          <w:rFonts w:hint="eastAsia" w:ascii="宋体" w:hAnsi="宋体"/>
          <w:b/>
          <w:color w:val="000000" w:themeColor="text1"/>
          <w:sz w:val="24"/>
          <w14:textFill>
            <w14:solidFill>
              <w14:schemeClr w14:val="tx1"/>
            </w14:solidFill>
          </w14:textFill>
        </w:rPr>
      </w:pPr>
      <w:bookmarkStart w:id="32" w:name="_Toc264213366"/>
    </w:p>
    <w:p>
      <w:pPr>
        <w:shd w:val="clear" w:color="auto" w:fill="auto"/>
        <w:snapToGrid w:val="0"/>
        <w:spacing w:line="360" w:lineRule="auto"/>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注：本合同仅为合同的参考文本，合同签订双方可根据项目的具体要求进行修订。</w:t>
      </w:r>
    </w:p>
    <w:p>
      <w:pPr>
        <w:shd w:val="clear" w:color="auto" w:fill="auto"/>
        <w:spacing w:line="360" w:lineRule="auto"/>
        <w:jc w:val="center"/>
        <w:rPr>
          <w:rFonts w:hint="eastAsia" w:ascii="宋体" w:hAnsi="宋体" w:cs="宋体"/>
          <w:b/>
          <w:color w:val="000000" w:themeColor="text1"/>
          <w:sz w:val="24"/>
          <w14:textFill>
            <w14:solidFill>
              <w14:schemeClr w14:val="tx1"/>
            </w14:solidFill>
          </w14:textFill>
        </w:rPr>
      </w:pPr>
    </w:p>
    <w:p>
      <w:pPr>
        <w:shd w:val="clear" w:color="auto" w:fill="auto"/>
        <w:spacing w:before="19" w:line="360" w:lineRule="auto"/>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通用合同条款</w:t>
      </w:r>
    </w:p>
    <w:p>
      <w:pPr>
        <w:shd w:val="clear" w:color="auto" w:fill="auto"/>
        <w:spacing w:line="360" w:lineRule="auto"/>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（略）</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合同专用条款部分</w:t>
      </w:r>
    </w:p>
    <w:p>
      <w:pPr>
        <w:snapToGrid w:val="0"/>
        <w:spacing w:before="19" w:line="500" w:lineRule="exact"/>
        <w:rPr>
          <w:rFonts w:hint="eastAsia" w:ascii="宋体" w:hAnsi="宋体" w:eastAsia="宋体" w:cs="宋体"/>
          <w:color w:val="000000" w:themeColor="text1"/>
          <w:sz w:val="24"/>
          <w:szCs w:val="24"/>
          <w14:textFill>
            <w14:solidFill>
              <w14:schemeClr w14:val="tx1"/>
            </w14:solidFill>
          </w14:textFill>
        </w:rPr>
      </w:pPr>
    </w:p>
    <w:p>
      <w:pPr>
        <w:snapToGrid w:val="0"/>
        <w:spacing w:before="19" w:line="500" w:lineRule="exact"/>
        <w:rPr>
          <w:rFonts w:hint="eastAsia" w:ascii="宋体" w:hAnsi="宋体" w:eastAsia="宋体" w:cs="宋体"/>
          <w:b/>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w:t>
      </w:r>
      <w:r>
        <w:rPr>
          <w:rFonts w:hint="eastAsia" w:ascii="宋体" w:hAnsi="宋体" w:eastAsia="宋体" w:cs="宋体"/>
          <w:b/>
          <w:bCs/>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u w:val="single"/>
          <w14:textFill>
            <w14:solidFill>
              <w14:schemeClr w14:val="tx1"/>
            </w14:solidFill>
          </w14:textFill>
        </w:rPr>
        <w:t xml:space="preserve">                            </w:t>
      </w:r>
    </w:p>
    <w:p>
      <w:pPr>
        <w:snapToGrid w:val="0"/>
        <w:spacing w:before="19" w:line="500" w:lineRule="exact"/>
        <w:rPr>
          <w:rFonts w:hint="eastAsia" w:ascii="宋体" w:hAnsi="宋体" w:eastAsia="宋体" w:cs="宋体"/>
          <w:b/>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乙方:</w:t>
      </w:r>
      <w:r>
        <w:rPr>
          <w:rFonts w:hint="eastAsia" w:ascii="宋体" w:hAnsi="宋体" w:eastAsia="宋体" w:cs="宋体"/>
          <w:b/>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u w:val="single"/>
          <w14:textFill>
            <w14:solidFill>
              <w14:schemeClr w14:val="tx1"/>
            </w14:solidFill>
          </w14:textFill>
        </w:rPr>
        <w:t xml:space="preserve">                           </w:t>
      </w:r>
    </w:p>
    <w:p>
      <w:pPr>
        <w:snapToGrid w:val="0"/>
        <w:spacing w:before="19" w:line="500" w:lineRule="exact"/>
        <w:rPr>
          <w:rFonts w:hint="eastAsia" w:ascii="宋体" w:hAnsi="宋体" w:eastAsia="宋体" w:cs="宋体"/>
          <w:b/>
          <w:color w:val="000000" w:themeColor="text1"/>
          <w:sz w:val="24"/>
          <w:szCs w:val="24"/>
          <w:u w:val="single"/>
          <w14:textFill>
            <w14:solidFill>
              <w14:schemeClr w14:val="tx1"/>
            </w14:solidFill>
          </w14:textFill>
        </w:rPr>
      </w:pPr>
    </w:p>
    <w:p>
      <w:pPr>
        <w:widowControl w:val="0"/>
        <w:snapToGrid w:val="0"/>
        <w:spacing w:line="360" w:lineRule="auto"/>
        <w:ind w:firstLine="480" w:firstLineChars="200"/>
        <w:rPr>
          <w:rFonts w:hint="eastAsia" w:ascii="宋体" w:hAnsi="宋体" w:eastAsia="宋体" w:cs="宋体"/>
          <w:b/>
          <w:color w:val="000000" w:themeColor="text1"/>
          <w:kern w:val="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甲乙双方根据</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）公开招标结果及招标文件的要求,经协商一致,同意以下专用条款作为本项目合同条款的补充。当合同条款与专用条款不一致时，以专用条款为准。</w:t>
      </w:r>
    </w:p>
    <w:p>
      <w:pPr>
        <w:widowControl w:val="0"/>
        <w:snapToGrid w:val="0"/>
        <w:spacing w:before="19" w:line="360" w:lineRule="auto"/>
        <w:jc w:val="both"/>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一、合同标的及金额等(详见附件清单)</w:t>
      </w:r>
    </w:p>
    <w:tbl>
      <w:tblPr>
        <w:tblStyle w:val="43"/>
        <w:tblW w:w="8976" w:type="dxa"/>
        <w:jc w:val="center"/>
        <w:tblLayout w:type="fixed"/>
        <w:tblCellMar>
          <w:top w:w="0" w:type="dxa"/>
          <w:left w:w="30" w:type="dxa"/>
          <w:bottom w:w="0" w:type="dxa"/>
          <w:right w:w="30" w:type="dxa"/>
        </w:tblCellMar>
      </w:tblPr>
      <w:tblGrid>
        <w:gridCol w:w="720"/>
        <w:gridCol w:w="1148"/>
        <w:gridCol w:w="1971"/>
        <w:gridCol w:w="778"/>
        <w:gridCol w:w="800"/>
        <w:gridCol w:w="1260"/>
        <w:gridCol w:w="1260"/>
        <w:gridCol w:w="1039"/>
      </w:tblGrid>
      <w:tr>
        <w:tblPrEx>
          <w:tblCellMar>
            <w:top w:w="0" w:type="dxa"/>
            <w:left w:w="30" w:type="dxa"/>
            <w:bottom w:w="0" w:type="dxa"/>
            <w:right w:w="30" w:type="dxa"/>
          </w:tblCellMar>
        </w:tblPrEx>
        <w:trPr>
          <w:trHeight w:val="593"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000000" w:themeColor="text1"/>
                <w:szCs w:val="21"/>
                <w14:textFill>
                  <w14:solidFill>
                    <w14:schemeClr w14:val="tx1"/>
                  </w14:solidFill>
                </w14:textFill>
              </w:rPr>
            </w:pPr>
            <w:bookmarkStart w:id="33" w:name="_Toc417386176"/>
            <w:bookmarkStart w:id="34" w:name="_Toc462068968"/>
            <w:r>
              <w:rPr>
                <w:rFonts w:hint="eastAsia" w:ascii="宋体" w:hAnsi="宋体" w:cs="宋体"/>
                <w:b/>
                <w:color w:val="000000" w:themeColor="text1"/>
                <w:szCs w:val="21"/>
                <w14:textFill>
                  <w14:solidFill>
                    <w14:schemeClr w14:val="tx1"/>
                  </w14:solidFill>
                </w14:textFill>
              </w:rPr>
              <w:t>序号</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lang w:val="en-US" w:eastAsia="zh-CN"/>
                <w14:textFill>
                  <w14:solidFill>
                    <w14:schemeClr w14:val="tx1"/>
                  </w14:solidFill>
                </w14:textFill>
              </w:rPr>
              <w:t>服务品目</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default" w:ascii="宋体" w:hAnsi="宋体" w:eastAsia="宋体" w:cs="宋体"/>
                <w:b/>
                <w:color w:val="000000" w:themeColor="text1"/>
                <w:szCs w:val="21"/>
                <w:lang w:val="en-US" w:eastAsia="zh-CN"/>
                <w14:textFill>
                  <w14:solidFill>
                    <w14:schemeClr w14:val="tx1"/>
                  </w14:solidFill>
                </w14:textFill>
              </w:rPr>
            </w:pPr>
            <w:r>
              <w:rPr>
                <w:rFonts w:hint="eastAsia" w:ascii="宋体" w:hAnsi="宋体" w:cs="宋体"/>
                <w:b/>
                <w:color w:val="000000" w:themeColor="text1"/>
                <w:szCs w:val="21"/>
                <w:lang w:val="en-US" w:eastAsia="zh-CN"/>
                <w14:textFill>
                  <w14:solidFill>
                    <w14:schemeClr w14:val="tx1"/>
                  </w14:solidFill>
                </w14:textFill>
              </w:rPr>
              <w:t>服务内容</w:t>
            </w:r>
          </w:p>
        </w:tc>
        <w:tc>
          <w:tcPr>
            <w:tcW w:w="77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数量</w:t>
            </w:r>
          </w:p>
        </w:tc>
        <w:tc>
          <w:tcPr>
            <w:tcW w:w="80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8" w:firstLineChars="82"/>
              <w:jc w:val="both"/>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单位</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单价（元）</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小计（元）</w:t>
            </w:r>
          </w:p>
        </w:tc>
        <w:tc>
          <w:tcPr>
            <w:tcW w:w="1039"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备注</w:t>
            </w: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000000" w:themeColor="text1"/>
                <w:szCs w:val="21"/>
                <w14:textFill>
                  <w14:solidFill>
                    <w14:schemeClr w14:val="tx1"/>
                  </w14:solidFill>
                </w14:textFill>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000000" w:themeColor="text1"/>
                <w:szCs w:val="21"/>
                <w14:textFill>
                  <w14:solidFill>
                    <w14:schemeClr w14:val="tx1"/>
                  </w14:solidFill>
                </w14:textFill>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000000" w:themeColor="text1"/>
                <w:szCs w:val="21"/>
                <w14:textFill>
                  <w14:solidFill>
                    <w14:schemeClr w14:val="tx1"/>
                  </w14:solidFill>
                </w14:textFill>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000000" w:themeColor="text1"/>
                <w:szCs w:val="21"/>
                <w14:textFill>
                  <w14:solidFill>
                    <w14:schemeClr w14:val="tx1"/>
                  </w14:solidFill>
                </w14:textFill>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000000" w:themeColor="text1"/>
                <w:szCs w:val="21"/>
                <w14:textFill>
                  <w14:solidFill>
                    <w14:schemeClr w14:val="tx1"/>
                  </w14:solidFill>
                </w14:textFill>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000000" w:themeColor="text1"/>
                <w:szCs w:val="21"/>
                <w14:textFill>
                  <w14:solidFill>
                    <w14:schemeClr w14:val="tx1"/>
                  </w14:solidFill>
                </w14:textFill>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000000" w:themeColor="text1"/>
                <w:szCs w:val="21"/>
                <w14:textFill>
                  <w14:solidFill>
                    <w14:schemeClr w14:val="tx1"/>
                  </w14:solidFill>
                </w14:textFill>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000000" w:themeColor="text1"/>
                <w:szCs w:val="21"/>
                <w14:textFill>
                  <w14:solidFill>
                    <w14:schemeClr w14:val="tx1"/>
                  </w14:solidFill>
                </w14:textFill>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45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000000" w:themeColor="text1"/>
                <w:szCs w:val="21"/>
                <w14:textFill>
                  <w14:solidFill>
                    <w14:schemeClr w14:val="tx1"/>
                  </w14:solidFill>
                </w14:textFill>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000000" w:themeColor="text1"/>
                <w:szCs w:val="21"/>
                <w14:textFill>
                  <w14:solidFill>
                    <w14:schemeClr w14:val="tx1"/>
                  </w14:solidFill>
                </w14:textFill>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000000" w:themeColor="text1"/>
                <w:szCs w:val="21"/>
                <w14:textFill>
                  <w14:solidFill>
                    <w14:schemeClr w14:val="tx1"/>
                  </w14:solidFill>
                </w14:textFill>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000000" w:themeColor="text1"/>
                <w:szCs w:val="21"/>
                <w14:textFill>
                  <w14:solidFill>
                    <w14:schemeClr w14:val="tx1"/>
                  </w14:solidFill>
                </w14:textFill>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47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000000" w:themeColor="text1"/>
                <w:szCs w:val="21"/>
                <w14:textFill>
                  <w14:solidFill>
                    <w14:schemeClr w14:val="tx1"/>
                  </w14:solidFill>
                </w14:textFill>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000000" w:themeColor="text1"/>
                <w:szCs w:val="21"/>
                <w14:textFill>
                  <w14:solidFill>
                    <w14:schemeClr w14:val="tx1"/>
                  </w14:solidFill>
                </w14:textFill>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000000" w:themeColor="text1"/>
                <w:szCs w:val="21"/>
                <w14:textFill>
                  <w14:solidFill>
                    <w14:schemeClr w14:val="tx1"/>
                  </w14:solidFill>
                </w14:textFill>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000000" w:themeColor="text1"/>
                <w:szCs w:val="21"/>
                <w14:textFill>
                  <w14:solidFill>
                    <w14:schemeClr w14:val="tx1"/>
                  </w14:solidFill>
                </w14:textFill>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000000" w:themeColor="text1"/>
                <w:szCs w:val="21"/>
                <w14:textFill>
                  <w14:solidFill>
                    <w14:schemeClr w14:val="tx1"/>
                  </w14:solidFill>
                </w14:textFill>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000000" w:themeColor="text1"/>
                <w:szCs w:val="21"/>
                <w14:textFill>
                  <w14:solidFill>
                    <w14:schemeClr w14:val="tx1"/>
                  </w14:solidFill>
                </w14:textFill>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000000" w:themeColor="text1"/>
                <w:szCs w:val="21"/>
                <w14:textFill>
                  <w14:solidFill>
                    <w14:schemeClr w14:val="tx1"/>
                  </w14:solidFill>
                </w14:textFill>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000000" w:themeColor="text1"/>
                <w:szCs w:val="21"/>
                <w14:textFill>
                  <w14:solidFill>
                    <w14:schemeClr w14:val="tx1"/>
                  </w14:solidFill>
                </w14:textFill>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9" w:firstLineChars="83"/>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 </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b/>
                <w:color w:val="000000" w:themeColor="text1"/>
                <w:szCs w:val="21"/>
                <w14:textFill>
                  <w14:solidFill>
                    <w14:schemeClr w14:val="tx1"/>
                  </w14:solidFill>
                </w14:textFill>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000000" w:themeColor="text1"/>
                <w:szCs w:val="21"/>
                <w14:textFill>
                  <w14:solidFill>
                    <w14:schemeClr w14:val="tx1"/>
                  </w14:solidFill>
                </w14:textFill>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000000" w:themeColor="text1"/>
                <w:szCs w:val="21"/>
                <w14:textFill>
                  <w14:solidFill>
                    <w14:schemeClr w14:val="tx1"/>
                  </w14:solidFill>
                </w14:textFill>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540" w:hRule="exact"/>
          <w:jc w:val="center"/>
        </w:trPr>
        <w:tc>
          <w:tcPr>
            <w:tcW w:w="1868" w:type="dxa"/>
            <w:gridSpan w:val="2"/>
            <w:vMerge w:val="restart"/>
            <w:tcBorders>
              <w:top w:val="single" w:color="auto" w:sz="8" w:space="0"/>
              <w:left w:val="single" w:color="auto" w:sz="8" w:space="0"/>
              <w:right w:val="single" w:color="auto" w:sz="8" w:space="0"/>
            </w:tcBorders>
            <w:noWrap w:val="0"/>
            <w:vAlign w:val="center"/>
          </w:tcPr>
          <w:p>
            <w:pPr>
              <w:autoSpaceDE w:val="0"/>
              <w:autoSpaceDN w:val="0"/>
              <w:adjustRightInd w:val="0"/>
              <w:ind w:firstLine="198" w:firstLineChars="82"/>
              <w:jc w:val="center"/>
              <w:rPr>
                <w:rFonts w:hint="eastAsia"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合同金额</w:t>
            </w:r>
          </w:p>
        </w:tc>
        <w:tc>
          <w:tcPr>
            <w:tcW w:w="7108" w:type="dxa"/>
            <w:gridSpan w:val="6"/>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（小写）</w:t>
            </w:r>
          </w:p>
        </w:tc>
      </w:tr>
      <w:tr>
        <w:tblPrEx>
          <w:tblCellMar>
            <w:top w:w="0" w:type="dxa"/>
            <w:left w:w="30" w:type="dxa"/>
            <w:bottom w:w="0" w:type="dxa"/>
            <w:right w:w="30" w:type="dxa"/>
          </w:tblCellMar>
        </w:tblPrEx>
        <w:trPr>
          <w:trHeight w:val="615" w:hRule="exact"/>
          <w:jc w:val="center"/>
        </w:trPr>
        <w:tc>
          <w:tcPr>
            <w:tcW w:w="1868" w:type="dxa"/>
            <w:gridSpan w:val="2"/>
            <w:vMerge w:val="continue"/>
            <w:tcBorders>
              <w:left w:val="single" w:color="auto" w:sz="8" w:space="0"/>
              <w:bottom w:val="single" w:color="auto" w:sz="8" w:space="0"/>
              <w:right w:val="single" w:color="auto" w:sz="8" w:space="0"/>
            </w:tcBorders>
            <w:noWrap w:val="0"/>
            <w:vAlign w:val="center"/>
          </w:tcPr>
          <w:p>
            <w:pPr>
              <w:autoSpaceDE w:val="0"/>
              <w:autoSpaceDN w:val="0"/>
              <w:adjustRightInd w:val="0"/>
              <w:ind w:firstLine="480"/>
              <w:jc w:val="center"/>
              <w:rPr>
                <w:rFonts w:hint="eastAsia" w:ascii="宋体" w:hAnsi="宋体" w:cs="宋体"/>
                <w:color w:val="000000" w:themeColor="text1"/>
                <w:szCs w:val="21"/>
                <w14:textFill>
                  <w14:solidFill>
                    <w14:schemeClr w14:val="tx1"/>
                  </w14:solidFill>
                </w14:textFill>
              </w:rPr>
            </w:pPr>
          </w:p>
        </w:tc>
        <w:tc>
          <w:tcPr>
            <w:tcW w:w="7108" w:type="dxa"/>
            <w:gridSpan w:val="6"/>
            <w:tcBorders>
              <w:top w:val="single" w:color="auto" w:sz="8" w:space="0"/>
              <w:left w:val="single" w:color="auto" w:sz="8" w:space="0"/>
              <w:bottom w:val="single" w:color="auto" w:sz="8" w:space="0"/>
              <w:right w:val="single" w:color="auto" w:sz="6" w:space="0"/>
            </w:tcBorders>
            <w:noWrap w:val="0"/>
            <w:vAlign w:val="center"/>
          </w:tcPr>
          <w:p>
            <w:pPr>
              <w:autoSpaceDE w:val="0"/>
              <w:autoSpaceDN w:val="0"/>
              <w:adjustRightInd w:val="0"/>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（大写）</w:t>
            </w:r>
          </w:p>
        </w:tc>
      </w:tr>
    </w:tbl>
    <w:p>
      <w:pPr>
        <w:widowControl w:val="0"/>
        <w:snapToGrid w:val="0"/>
        <w:spacing w:before="19" w:line="360" w:lineRule="auto"/>
        <w:jc w:val="both"/>
        <w:rPr>
          <w:rFonts w:hint="eastAsia" w:ascii="宋体" w:hAnsi="宋体" w:eastAsia="宋体" w:cs="宋体"/>
          <w:b/>
          <w:color w:val="000000" w:themeColor="text1"/>
          <w:sz w:val="24"/>
          <w:szCs w:val="24"/>
          <w14:textFill>
            <w14:solidFill>
              <w14:schemeClr w14:val="tx1"/>
            </w14:solidFill>
          </w14:textFill>
        </w:rPr>
      </w:pPr>
    </w:p>
    <w:p>
      <w:pPr>
        <w:widowControl w:val="0"/>
        <w:snapToGrid w:val="0"/>
        <w:spacing w:before="19" w:line="360" w:lineRule="auto"/>
        <w:jc w:val="both"/>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二、</w:t>
      </w:r>
      <w:r>
        <w:rPr>
          <w:rFonts w:hint="eastAsia" w:ascii="宋体" w:hAnsi="宋体" w:eastAsia="宋体" w:cs="宋体"/>
          <w:b/>
          <w:color w:val="000000" w:themeColor="text1"/>
          <w:sz w:val="24"/>
          <w:szCs w:val="24"/>
          <w14:textFill>
            <w14:solidFill>
              <w14:schemeClr w14:val="tx1"/>
            </w14:solidFill>
          </w14:textFill>
        </w:rPr>
        <w:t>合同履行期限</w:t>
      </w:r>
    </w:p>
    <w:p>
      <w:pPr>
        <w:widowControl w:val="0"/>
        <w:snapToGrid w:val="0"/>
        <w:spacing w:before="19" w:line="360" w:lineRule="auto"/>
        <w:jc w:val="both"/>
        <w:rPr>
          <w:rFonts w:hint="eastAsia" w:ascii="宋体" w:hAnsi="宋体" w:cs="宋体"/>
          <w:b/>
          <w:color w:val="000000" w:themeColor="text1"/>
          <w:sz w:val="24"/>
          <w:szCs w:val="24"/>
          <w:lang w:val="en-US" w:eastAsia="zh-CN"/>
          <w14:textFill>
            <w14:solidFill>
              <w14:schemeClr w14:val="tx1"/>
            </w14:solidFill>
          </w14:textFill>
        </w:rPr>
      </w:pPr>
    </w:p>
    <w:p>
      <w:pPr>
        <w:widowControl w:val="0"/>
        <w:snapToGrid w:val="0"/>
        <w:spacing w:before="19" w:line="360" w:lineRule="auto"/>
        <w:jc w:val="both"/>
        <w:rPr>
          <w:rFonts w:hint="eastAsia" w:ascii="宋体" w:hAnsi="宋体" w:cs="宋体"/>
          <w:b/>
          <w:color w:val="000000" w:themeColor="text1"/>
          <w:sz w:val="24"/>
          <w:szCs w:val="24"/>
          <w:lang w:val="en-US" w:eastAsia="zh-CN"/>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三、地点和方式</w:t>
      </w:r>
    </w:p>
    <w:p>
      <w:pPr>
        <w:numPr>
          <w:ilvl w:val="0"/>
          <w:numId w:val="0"/>
        </w:numPr>
        <w:snapToGrid w:val="0"/>
        <w:spacing w:line="360" w:lineRule="auto"/>
        <w:rPr>
          <w:rFonts w:hint="eastAsia" w:ascii="宋体" w:hAnsi="宋体" w:cs="宋体"/>
          <w:b/>
          <w:color w:val="000000" w:themeColor="text1"/>
          <w:sz w:val="28"/>
          <w:szCs w:val="28"/>
          <w14:textFill>
            <w14:solidFill>
              <w14:schemeClr w14:val="tx1"/>
            </w14:solidFill>
          </w14:textFill>
        </w:rPr>
      </w:pPr>
    </w:p>
    <w:p>
      <w:pPr>
        <w:widowControl w:val="0"/>
        <w:snapToGrid w:val="0"/>
        <w:spacing w:before="19" w:line="360" w:lineRule="auto"/>
        <w:jc w:val="both"/>
        <w:rPr>
          <w:rFonts w:hint="eastAsia" w:ascii="宋体" w:hAnsi="宋体" w:cs="宋体"/>
          <w:b/>
          <w:color w:val="000000" w:themeColor="text1"/>
          <w:sz w:val="24"/>
          <w:szCs w:val="24"/>
          <w:lang w:val="en-US" w:eastAsia="zh-CN"/>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四、包装方式</w:t>
      </w:r>
    </w:p>
    <w:bookmarkEnd w:id="33"/>
    <w:bookmarkEnd w:id="34"/>
    <w:p>
      <w:pPr>
        <w:widowControl w:val="0"/>
        <w:snapToGrid w:val="0"/>
        <w:spacing w:before="19" w:line="360" w:lineRule="auto"/>
        <w:jc w:val="both"/>
        <w:rPr>
          <w:rFonts w:hint="eastAsia" w:ascii="宋体" w:hAnsi="宋体" w:cs="宋体"/>
          <w:b/>
          <w:color w:val="000000" w:themeColor="text1"/>
          <w:sz w:val="24"/>
          <w:szCs w:val="24"/>
          <w:lang w:val="en-US" w:eastAsia="zh-CN"/>
          <w14:textFill>
            <w14:solidFill>
              <w14:schemeClr w14:val="tx1"/>
            </w14:solidFill>
          </w14:textFill>
        </w:rPr>
      </w:pPr>
      <w:bookmarkStart w:id="35" w:name="_Toc425425703"/>
      <w:bookmarkStart w:id="36" w:name="_Toc424566854"/>
      <w:bookmarkStart w:id="37" w:name="_Toc424563315"/>
      <w:bookmarkStart w:id="38" w:name="_Toc424716420"/>
    </w:p>
    <w:p>
      <w:pPr>
        <w:widowControl w:val="0"/>
        <w:snapToGrid w:val="0"/>
        <w:spacing w:before="19" w:line="360" w:lineRule="auto"/>
        <w:jc w:val="both"/>
        <w:rPr>
          <w:rFonts w:hint="default" w:ascii="宋体" w:hAnsi="宋体" w:cs="宋体"/>
          <w:b/>
          <w:color w:val="000000" w:themeColor="text1"/>
          <w:sz w:val="24"/>
          <w:szCs w:val="24"/>
          <w:lang w:val="en-US" w:eastAsia="zh-CN"/>
          <w14:textFill>
            <w14:solidFill>
              <w14:schemeClr w14:val="tx1"/>
            </w14:solidFill>
          </w14:textFill>
        </w:rPr>
      </w:pPr>
      <w:r>
        <w:rPr>
          <w:rFonts w:hint="eastAsia" w:cs="宋体"/>
          <w:b/>
          <w:color w:val="000000" w:themeColor="text1"/>
          <w:sz w:val="24"/>
          <w:szCs w:val="24"/>
          <w:lang w:val="en-US" w:eastAsia="zh-CN"/>
          <w14:textFill>
            <w14:solidFill>
              <w14:schemeClr w14:val="tx1"/>
            </w14:solidFill>
          </w14:textFill>
        </w:rPr>
        <w:t>五</w:t>
      </w:r>
      <w:r>
        <w:rPr>
          <w:rFonts w:hint="eastAsia" w:ascii="宋体" w:hAnsi="宋体" w:cs="宋体"/>
          <w:b/>
          <w:color w:val="000000" w:themeColor="text1"/>
          <w:sz w:val="24"/>
          <w:szCs w:val="24"/>
          <w:lang w:val="en-US" w:eastAsia="zh-CN"/>
          <w14:textFill>
            <w14:solidFill>
              <w14:schemeClr w14:val="tx1"/>
            </w14:solidFill>
          </w14:textFill>
        </w:rPr>
        <w:t>、验收、交付标准和办法</w:t>
      </w:r>
    </w:p>
    <w:p>
      <w:pPr>
        <w:numPr>
          <w:ilvl w:val="0"/>
          <w:numId w:val="0"/>
        </w:numPr>
        <w:snapToGrid w:val="0"/>
        <w:spacing w:line="360" w:lineRule="auto"/>
        <w:rPr>
          <w:rFonts w:hint="eastAsia" w:ascii="宋体" w:hAnsi="宋体" w:cs="宋体"/>
          <w:b/>
          <w:color w:val="000000" w:themeColor="text1"/>
          <w:sz w:val="28"/>
          <w:szCs w:val="28"/>
          <w:lang w:val="en-US" w:eastAsia="zh-CN"/>
          <w14:textFill>
            <w14:solidFill>
              <w14:schemeClr w14:val="tx1"/>
            </w14:solidFill>
          </w14:textFill>
        </w:rPr>
      </w:pPr>
    </w:p>
    <w:p>
      <w:pPr>
        <w:widowControl w:val="0"/>
        <w:snapToGrid w:val="0"/>
        <w:spacing w:before="19" w:line="360" w:lineRule="auto"/>
        <w:jc w:val="both"/>
        <w:rPr>
          <w:rFonts w:hint="default" w:ascii="宋体" w:hAnsi="宋体" w:cs="宋体"/>
          <w:b/>
          <w:color w:val="000000" w:themeColor="text1"/>
          <w:sz w:val="24"/>
          <w:szCs w:val="24"/>
          <w:lang w:val="en-US" w:eastAsia="zh-CN"/>
          <w14:textFill>
            <w14:solidFill>
              <w14:schemeClr w14:val="tx1"/>
            </w14:solidFill>
          </w14:textFill>
        </w:rPr>
      </w:pPr>
      <w:r>
        <w:rPr>
          <w:rFonts w:hint="eastAsia" w:cs="宋体"/>
          <w:b/>
          <w:color w:val="000000" w:themeColor="text1"/>
          <w:sz w:val="24"/>
          <w:szCs w:val="24"/>
          <w:lang w:val="en-US" w:eastAsia="zh-CN"/>
          <w14:textFill>
            <w14:solidFill>
              <w14:schemeClr w14:val="tx1"/>
            </w14:solidFill>
          </w14:textFill>
        </w:rPr>
        <w:t>六</w:t>
      </w:r>
      <w:r>
        <w:rPr>
          <w:rFonts w:hint="eastAsia" w:ascii="宋体" w:hAnsi="宋体" w:cs="宋体"/>
          <w:b/>
          <w:color w:val="000000" w:themeColor="text1"/>
          <w:sz w:val="24"/>
          <w:szCs w:val="24"/>
          <w:lang w:val="en-US" w:eastAsia="zh-CN"/>
          <w14:textFill>
            <w14:solidFill>
              <w14:schemeClr w14:val="tx1"/>
            </w14:solidFill>
          </w14:textFill>
        </w:rPr>
        <w:t>、质量保修范围和保修期限</w:t>
      </w:r>
    </w:p>
    <w:p>
      <w:pPr>
        <w:numPr>
          <w:ilvl w:val="0"/>
          <w:numId w:val="0"/>
        </w:numPr>
        <w:snapToGrid w:val="0"/>
        <w:spacing w:line="360" w:lineRule="auto"/>
        <w:rPr>
          <w:rFonts w:hint="default" w:ascii="宋体" w:hAnsi="宋体" w:cs="宋体"/>
          <w:b/>
          <w:color w:val="000000" w:themeColor="text1"/>
          <w:sz w:val="28"/>
          <w:szCs w:val="28"/>
          <w:lang w:val="en-US" w:eastAsia="zh-CN"/>
          <w14:textFill>
            <w14:solidFill>
              <w14:schemeClr w14:val="tx1"/>
            </w14:solidFill>
          </w14:textFill>
        </w:rPr>
      </w:pPr>
    </w:p>
    <w:bookmarkEnd w:id="35"/>
    <w:bookmarkEnd w:id="36"/>
    <w:bookmarkEnd w:id="37"/>
    <w:bookmarkEnd w:id="38"/>
    <w:p>
      <w:pPr>
        <w:widowControl w:val="0"/>
        <w:snapToGrid w:val="0"/>
        <w:spacing w:before="19" w:line="360" w:lineRule="auto"/>
        <w:jc w:val="both"/>
        <w:rPr>
          <w:rFonts w:hint="eastAsia" w:ascii="宋体" w:hAnsi="宋体" w:cs="宋体"/>
          <w:b/>
          <w:color w:val="000000" w:themeColor="text1"/>
          <w:sz w:val="24"/>
          <w:szCs w:val="24"/>
          <w:lang w:val="en-US" w:eastAsia="zh-CN"/>
          <w14:textFill>
            <w14:solidFill>
              <w14:schemeClr w14:val="tx1"/>
            </w14:solidFill>
          </w14:textFill>
        </w:rPr>
      </w:pPr>
      <w:r>
        <w:rPr>
          <w:rFonts w:hint="eastAsia" w:cs="宋体"/>
          <w:b/>
          <w:color w:val="000000" w:themeColor="text1"/>
          <w:sz w:val="24"/>
          <w:szCs w:val="24"/>
          <w:lang w:val="en-US" w:eastAsia="zh-CN"/>
          <w14:textFill>
            <w14:solidFill>
              <w14:schemeClr w14:val="tx1"/>
            </w14:solidFill>
          </w14:textFill>
        </w:rPr>
        <w:t>七</w:t>
      </w:r>
      <w:r>
        <w:rPr>
          <w:rFonts w:hint="eastAsia" w:ascii="宋体" w:hAnsi="宋体" w:cs="宋体"/>
          <w:b/>
          <w:color w:val="000000" w:themeColor="text1"/>
          <w:sz w:val="24"/>
          <w:szCs w:val="24"/>
          <w:lang w:val="en-US" w:eastAsia="zh-CN"/>
          <w14:textFill>
            <w14:solidFill>
              <w14:schemeClr w14:val="tx1"/>
            </w14:solidFill>
          </w14:textFill>
        </w:rPr>
        <w:t>、违约赔偿</w:t>
      </w:r>
    </w:p>
    <w:p>
      <w:pPr>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天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2.如果双方中任何一方由于战争、严重火灾、水灾、台风和地震以及其它经双方同意属于不可抗力的事故，致使合同履行受阻时，履行合同的期限应予以延长，延长的期限应相当于事故所影响的时间。</w:t>
      </w:r>
    </w:p>
    <w:p>
      <w:pPr>
        <w:widowControl w:val="0"/>
        <w:snapToGrid w:val="0"/>
        <w:spacing w:before="19" w:line="360" w:lineRule="auto"/>
        <w:jc w:val="both"/>
        <w:rPr>
          <w:rFonts w:hint="eastAsia" w:ascii="宋体" w:hAnsi="宋体" w:cs="宋体"/>
          <w:b/>
          <w:color w:val="000000" w:themeColor="text1"/>
          <w:sz w:val="24"/>
          <w:szCs w:val="24"/>
          <w:lang w:val="en-US" w:eastAsia="zh-CN"/>
          <w14:textFill>
            <w14:solidFill>
              <w14:schemeClr w14:val="tx1"/>
            </w14:solidFill>
          </w14:textFill>
        </w:rPr>
      </w:pPr>
      <w:bookmarkStart w:id="39" w:name="_Toc462068969"/>
      <w:bookmarkStart w:id="40" w:name="_Toc417386177"/>
      <w:r>
        <w:rPr>
          <w:rFonts w:hint="eastAsia" w:cs="宋体"/>
          <w:b/>
          <w:color w:val="000000" w:themeColor="text1"/>
          <w:sz w:val="24"/>
          <w:szCs w:val="24"/>
          <w:lang w:val="en-US" w:eastAsia="zh-CN"/>
          <w14:textFill>
            <w14:solidFill>
              <w14:schemeClr w14:val="tx1"/>
            </w14:solidFill>
          </w14:textFill>
        </w:rPr>
        <w:t>八</w:t>
      </w:r>
      <w:r>
        <w:rPr>
          <w:rFonts w:hint="eastAsia" w:ascii="宋体" w:hAnsi="宋体" w:cs="宋体"/>
          <w:b/>
          <w:color w:val="000000" w:themeColor="text1"/>
          <w:sz w:val="24"/>
          <w:szCs w:val="24"/>
          <w:lang w:val="en-US" w:eastAsia="zh-CN"/>
          <w14:textFill>
            <w14:solidFill>
              <w14:schemeClr w14:val="tx1"/>
            </w14:solidFill>
          </w14:textFill>
        </w:rPr>
        <w:t>、合同纠纷处理</w:t>
      </w:r>
      <w:bookmarkEnd w:id="39"/>
      <w:bookmarkEnd w:id="40"/>
    </w:p>
    <w:p>
      <w:pPr>
        <w:tabs>
          <w:tab w:val="left" w:pos="1980"/>
        </w:tabs>
        <w:snapToGrid w:val="0"/>
        <w:spacing w:line="360" w:lineRule="auto"/>
        <w:ind w:firstLine="470" w:firstLineChars="196"/>
        <w:rPr>
          <w:rFonts w:hint="eastAsia" w:ascii="宋体" w:hAnsi="宋体" w:eastAsia="宋体" w:cs="宋体"/>
          <w:color w:val="000000" w:themeColor="text1"/>
          <w:sz w:val="24"/>
          <w:szCs w:val="24"/>
          <w14:textFill>
            <w14:solidFill>
              <w14:schemeClr w14:val="tx1"/>
            </w14:solidFill>
          </w14:textFill>
        </w:rPr>
      </w:pPr>
      <w:bookmarkStart w:id="41" w:name="_Toc462068970"/>
      <w:bookmarkStart w:id="42" w:name="_Toc417386178"/>
      <w:r>
        <w:rPr>
          <w:rFonts w:hint="eastAsia" w:ascii="宋体" w:hAnsi="宋体" w:eastAsia="宋体" w:cs="宋体"/>
          <w:color w:val="000000" w:themeColor="text1"/>
          <w:sz w:val="24"/>
          <w:szCs w:val="24"/>
          <w14:textFill>
            <w14:solidFill>
              <w14:schemeClr w14:val="tx1"/>
            </w14:solidFill>
          </w14:textFill>
        </w:rPr>
        <w:t>本合同履行过程中发生纠纷，应协商解决，协商不成，可向人民法院提起诉讼解决。</w:t>
      </w:r>
    </w:p>
    <w:p>
      <w:pPr>
        <w:snapToGrid w:val="0"/>
        <w:spacing w:line="360" w:lineRule="auto"/>
        <w:jc w:val="both"/>
        <w:rPr>
          <w:rFonts w:hint="eastAsia" w:ascii="宋体" w:hAnsi="宋体" w:eastAsia="宋体" w:cs="宋体"/>
          <w:b/>
          <w:color w:val="000000" w:themeColor="text1"/>
          <w:sz w:val="24"/>
          <w:szCs w:val="24"/>
          <w14:textFill>
            <w14:solidFill>
              <w14:schemeClr w14:val="tx1"/>
            </w14:solidFill>
          </w14:textFill>
        </w:rPr>
      </w:pPr>
      <w:r>
        <w:rPr>
          <w:rFonts w:hint="eastAsia" w:cs="宋体"/>
          <w:b/>
          <w:color w:val="000000" w:themeColor="text1"/>
          <w:sz w:val="24"/>
          <w:szCs w:val="24"/>
          <w:lang w:val="en-US" w:eastAsia="zh-CN"/>
          <w14:textFill>
            <w14:solidFill>
              <w14:schemeClr w14:val="tx1"/>
            </w14:solidFill>
          </w14:textFill>
        </w:rPr>
        <w:t>九</w:t>
      </w:r>
      <w:r>
        <w:rPr>
          <w:rFonts w:hint="eastAsia" w:ascii="宋体" w:hAnsi="宋体" w:eastAsia="宋体" w:cs="宋体"/>
          <w:b/>
          <w:color w:val="000000" w:themeColor="text1"/>
          <w:sz w:val="24"/>
          <w:szCs w:val="24"/>
          <w14:textFill>
            <w14:solidFill>
              <w14:schemeClr w14:val="tx1"/>
            </w14:solidFill>
          </w14:textFill>
        </w:rPr>
        <w:t>、合同生效</w:t>
      </w:r>
      <w:bookmarkEnd w:id="41"/>
      <w:bookmarkEnd w:id="42"/>
    </w:p>
    <w:p>
      <w:pPr>
        <w:snapToGrid w:val="0"/>
        <w:spacing w:line="360" w:lineRule="auto"/>
        <w:ind w:left="555"/>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本合同由甲乙双方签字盖章后生效。</w:t>
      </w:r>
    </w:p>
    <w:p>
      <w:pPr>
        <w:snapToGrid w:val="0"/>
        <w:spacing w:line="360" w:lineRule="auto"/>
        <w:jc w:val="both"/>
        <w:rPr>
          <w:rFonts w:hint="eastAsia" w:ascii="宋体" w:hAnsi="宋体" w:eastAsia="宋体" w:cs="宋体"/>
          <w:b/>
          <w:color w:val="000000" w:themeColor="text1"/>
          <w:sz w:val="24"/>
          <w:szCs w:val="24"/>
          <w14:textFill>
            <w14:solidFill>
              <w14:schemeClr w14:val="tx1"/>
            </w14:solidFill>
          </w14:textFill>
        </w:rPr>
      </w:pPr>
      <w:bookmarkStart w:id="43" w:name="_Toc417386179"/>
      <w:bookmarkStart w:id="44" w:name="_Toc462068971"/>
      <w:r>
        <w:rPr>
          <w:rFonts w:hint="eastAsia" w:ascii="宋体" w:hAnsi="宋体" w:cs="宋体"/>
          <w:b/>
          <w:color w:val="000000" w:themeColor="text1"/>
          <w:sz w:val="24"/>
          <w:szCs w:val="24"/>
          <w:lang w:val="en-US" w:eastAsia="zh-CN"/>
          <w14:textFill>
            <w14:solidFill>
              <w14:schemeClr w14:val="tx1"/>
            </w14:solidFill>
          </w14:textFill>
        </w:rPr>
        <w:t>十</w:t>
      </w:r>
      <w:r>
        <w:rPr>
          <w:rFonts w:hint="eastAsia" w:ascii="宋体" w:hAnsi="宋体" w:eastAsia="宋体" w:cs="宋体"/>
          <w:b/>
          <w:color w:val="000000" w:themeColor="text1"/>
          <w:sz w:val="24"/>
          <w:szCs w:val="24"/>
          <w14:textFill>
            <w14:solidFill>
              <w14:schemeClr w14:val="tx1"/>
            </w14:solidFill>
          </w14:textFill>
        </w:rPr>
        <w:t>、合同鉴证</w:t>
      </w:r>
      <w:bookmarkEnd w:id="43"/>
      <w:bookmarkEnd w:id="44"/>
    </w:p>
    <w:p>
      <w:pPr>
        <w:snapToGrid w:val="0"/>
        <w:spacing w:line="360" w:lineRule="auto"/>
        <w:ind w:firstLine="480" w:firstLineChars="200"/>
        <w:jc w:val="both"/>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应当在本合同上签章，以证明本合同条款与招标文件、投标文件的相关要求相符并且未对采购内容和技术参数进行实质性修改。</w:t>
      </w:r>
    </w:p>
    <w:p>
      <w:pPr>
        <w:snapToGrid w:val="0"/>
        <w:spacing w:line="360" w:lineRule="auto"/>
        <w:jc w:val="both"/>
        <w:rPr>
          <w:rFonts w:hint="eastAsia" w:ascii="宋体" w:hAnsi="宋体" w:eastAsia="宋体" w:cs="宋体"/>
          <w:b/>
          <w:color w:val="000000" w:themeColor="text1"/>
          <w:sz w:val="24"/>
          <w:szCs w:val="24"/>
          <w14:textFill>
            <w14:solidFill>
              <w14:schemeClr w14:val="tx1"/>
            </w14:solidFill>
          </w14:textFill>
        </w:rPr>
      </w:pPr>
      <w:bookmarkStart w:id="45" w:name="_Toc417386180"/>
      <w:bookmarkStart w:id="46" w:name="_Toc462068972"/>
      <w:r>
        <w:rPr>
          <w:rFonts w:hint="eastAsia" w:ascii="宋体" w:hAnsi="宋体" w:cs="宋体"/>
          <w:b/>
          <w:color w:val="000000" w:themeColor="text1"/>
          <w:sz w:val="24"/>
          <w:szCs w:val="24"/>
          <w:lang w:val="en-US" w:eastAsia="zh-CN"/>
          <w14:textFill>
            <w14:solidFill>
              <w14:schemeClr w14:val="tx1"/>
            </w14:solidFill>
          </w14:textFill>
        </w:rPr>
        <w:t>十</w:t>
      </w:r>
      <w:r>
        <w:rPr>
          <w:rFonts w:hint="eastAsia" w:cs="宋体"/>
          <w:b/>
          <w:color w:val="000000" w:themeColor="text1"/>
          <w:sz w:val="24"/>
          <w:szCs w:val="24"/>
          <w:lang w:val="en-US" w:eastAsia="zh-CN"/>
          <w14:textFill>
            <w14:solidFill>
              <w14:schemeClr w14:val="tx1"/>
            </w14:solidFill>
          </w14:textFill>
        </w:rPr>
        <w:t>一</w:t>
      </w:r>
      <w:r>
        <w:rPr>
          <w:rFonts w:hint="eastAsia" w:ascii="宋体" w:hAnsi="宋体" w:eastAsia="宋体" w:cs="宋体"/>
          <w:b/>
          <w:color w:val="000000" w:themeColor="text1"/>
          <w:sz w:val="24"/>
          <w:szCs w:val="24"/>
          <w14:textFill>
            <w14:solidFill>
              <w14:schemeClr w14:val="tx1"/>
            </w14:solidFill>
          </w14:textFill>
        </w:rPr>
        <w:t>、本合同的组成文件</w:t>
      </w:r>
      <w:bookmarkEnd w:id="45"/>
      <w:bookmarkEnd w:id="46"/>
    </w:p>
    <w:p>
      <w:pPr>
        <w:snapToGrid w:val="0"/>
        <w:spacing w:line="360" w:lineRule="auto"/>
        <w:ind w:left="555"/>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1.合同通用条款和专用条款；</w:t>
      </w:r>
    </w:p>
    <w:p>
      <w:pPr>
        <w:snapToGrid w:val="0"/>
        <w:spacing w:line="360" w:lineRule="auto"/>
        <w:ind w:left="555"/>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2.招标文件、乙方的投标文件和评标时的澄清函（如有）；</w:t>
      </w:r>
    </w:p>
    <w:p>
      <w:pPr>
        <w:snapToGrid w:val="0"/>
        <w:spacing w:line="360" w:lineRule="auto"/>
        <w:ind w:left="555"/>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3.中标通知书；</w:t>
      </w:r>
    </w:p>
    <w:p>
      <w:pPr>
        <w:snapToGrid w:val="0"/>
        <w:spacing w:line="360" w:lineRule="auto"/>
        <w:ind w:left="555"/>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4.甲乙双方商定的其他必要文件。</w:t>
      </w:r>
    </w:p>
    <w:p>
      <w:pPr>
        <w:snapToGrid w:val="0"/>
        <w:spacing w:line="360" w:lineRule="auto"/>
        <w:ind w:firstLine="480" w:firstLineChars="200"/>
        <w:jc w:val="both"/>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上述合同文件内容互为补充，如有不明确，由甲方负责解释。</w:t>
      </w:r>
    </w:p>
    <w:p>
      <w:pPr>
        <w:snapToGrid w:val="0"/>
        <w:spacing w:line="360" w:lineRule="auto"/>
        <w:jc w:val="both"/>
        <w:rPr>
          <w:rFonts w:hint="eastAsia" w:ascii="宋体" w:hAnsi="宋体" w:eastAsia="宋体" w:cs="宋体"/>
          <w:b/>
          <w:color w:val="000000" w:themeColor="text1"/>
          <w:sz w:val="24"/>
          <w:szCs w:val="24"/>
          <w14:textFill>
            <w14:solidFill>
              <w14:schemeClr w14:val="tx1"/>
            </w14:solidFill>
          </w14:textFill>
        </w:rPr>
      </w:pPr>
      <w:bookmarkStart w:id="47" w:name="_Toc462068973"/>
      <w:bookmarkStart w:id="48" w:name="_Toc417386181"/>
      <w:r>
        <w:rPr>
          <w:rFonts w:hint="eastAsia" w:ascii="宋体" w:hAnsi="宋体" w:cs="宋体"/>
          <w:b/>
          <w:color w:val="000000" w:themeColor="text1"/>
          <w:sz w:val="24"/>
          <w:szCs w:val="24"/>
          <w:lang w:val="en-US" w:eastAsia="zh-CN"/>
          <w14:textFill>
            <w14:solidFill>
              <w14:schemeClr w14:val="tx1"/>
            </w14:solidFill>
          </w14:textFill>
        </w:rPr>
        <w:t>十</w:t>
      </w:r>
      <w:r>
        <w:rPr>
          <w:rFonts w:hint="eastAsia" w:cs="宋体"/>
          <w:b/>
          <w:color w:val="000000" w:themeColor="text1"/>
          <w:sz w:val="24"/>
          <w:szCs w:val="24"/>
          <w:lang w:val="en-US" w:eastAsia="zh-CN"/>
          <w14:textFill>
            <w14:solidFill>
              <w14:schemeClr w14:val="tx1"/>
            </w14:solidFill>
          </w14:textFill>
        </w:rPr>
        <w:t>二</w:t>
      </w:r>
      <w:r>
        <w:rPr>
          <w:rFonts w:hint="eastAsia" w:ascii="宋体" w:hAnsi="宋体" w:eastAsia="宋体" w:cs="宋体"/>
          <w:b/>
          <w:color w:val="000000" w:themeColor="text1"/>
          <w:sz w:val="24"/>
          <w:szCs w:val="24"/>
          <w14:textFill>
            <w14:solidFill>
              <w14:schemeClr w14:val="tx1"/>
            </w14:solidFill>
          </w14:textFill>
        </w:rPr>
        <w:t>、合同备案</w:t>
      </w:r>
      <w:bookmarkEnd w:id="47"/>
      <w:bookmarkEnd w:id="48"/>
    </w:p>
    <w:p>
      <w:pPr>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本合同一式</w:t>
      </w:r>
      <w:r>
        <w:rPr>
          <w:rFonts w:hint="eastAsia" w:ascii="宋体" w:hAnsi="宋体" w:eastAsia="宋体" w:cs="宋体"/>
          <w:bCs/>
          <w:color w:val="000000" w:themeColor="text1"/>
          <w:sz w:val="24"/>
          <w:szCs w:val="24"/>
          <w:lang w:val="en-US" w:eastAsia="zh-CN"/>
          <w14:textFill>
            <w14:solidFill>
              <w14:schemeClr w14:val="tx1"/>
            </w14:solidFill>
          </w14:textFill>
        </w:rPr>
        <w:t>三</w:t>
      </w:r>
      <w:r>
        <w:rPr>
          <w:rFonts w:hint="eastAsia" w:ascii="宋体" w:hAnsi="宋体" w:eastAsia="宋体" w:cs="宋体"/>
          <w:bCs/>
          <w:color w:val="000000" w:themeColor="text1"/>
          <w:sz w:val="24"/>
          <w:szCs w:val="24"/>
          <w14:textFill>
            <w14:solidFill>
              <w14:schemeClr w14:val="tx1"/>
            </w14:solidFill>
          </w14:textFill>
        </w:rPr>
        <w:t>份，中文书写。甲方</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乙方</w:t>
      </w:r>
      <w:r>
        <w:rPr>
          <w:rFonts w:hint="eastAsia" w:ascii="宋体" w:hAnsi="宋体" w:eastAsia="宋体" w:cs="宋体"/>
          <w:bCs/>
          <w:color w:val="000000" w:themeColor="text1"/>
          <w:sz w:val="24"/>
          <w:szCs w:val="24"/>
          <w:lang w:val="en-US" w:eastAsia="zh-CN"/>
          <w14:textFill>
            <w14:solidFill>
              <w14:schemeClr w14:val="tx1"/>
            </w14:solidFill>
          </w14:textFill>
        </w:rPr>
        <w:t>和</w:t>
      </w:r>
      <w:r>
        <w:rPr>
          <w:rFonts w:hint="eastAsia" w:ascii="宋体" w:hAnsi="宋体" w:eastAsia="宋体" w:cs="宋体"/>
          <w:bCs/>
          <w:color w:val="000000" w:themeColor="text1"/>
          <w:sz w:val="24"/>
          <w:szCs w:val="24"/>
          <w:lang w:eastAsia="zh-CN"/>
          <w14:textFill>
            <w14:solidFill>
              <w14:schemeClr w14:val="tx1"/>
            </w14:solidFill>
          </w14:textFill>
        </w:rPr>
        <w:t>采购代理机构</w:t>
      </w:r>
      <w:r>
        <w:rPr>
          <w:rFonts w:hint="eastAsia" w:ascii="宋体" w:hAnsi="宋体" w:eastAsia="宋体" w:cs="宋体"/>
          <w:bCs/>
          <w:color w:val="000000" w:themeColor="text1"/>
          <w:sz w:val="24"/>
          <w:szCs w:val="24"/>
          <w14:textFill>
            <w14:solidFill>
              <w14:schemeClr w14:val="tx1"/>
            </w14:solidFill>
          </w14:textFill>
        </w:rPr>
        <w:t>执</w:t>
      </w:r>
      <w:r>
        <w:rPr>
          <w:rFonts w:hint="eastAsia" w:ascii="宋体" w:hAnsi="宋体" w:eastAsia="宋体" w:cs="宋体"/>
          <w:bCs/>
          <w:color w:val="000000" w:themeColor="text1"/>
          <w:sz w:val="24"/>
          <w:szCs w:val="24"/>
          <w:lang w:val="en-US" w:eastAsia="zh-CN"/>
          <w14:textFill>
            <w14:solidFill>
              <w14:schemeClr w14:val="tx1"/>
            </w14:solidFill>
          </w14:textFill>
        </w:rPr>
        <w:t>一</w:t>
      </w:r>
      <w:r>
        <w:rPr>
          <w:rFonts w:hint="eastAsia" w:ascii="宋体" w:hAnsi="宋体" w:eastAsia="宋体" w:cs="宋体"/>
          <w:bCs/>
          <w:color w:val="000000" w:themeColor="text1"/>
          <w:sz w:val="24"/>
          <w:szCs w:val="24"/>
          <w14:textFill>
            <w14:solidFill>
              <w14:schemeClr w14:val="tx1"/>
            </w14:solidFill>
          </w14:textFill>
        </w:rPr>
        <w:t>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eastAsia" w:ascii="宋体" w:hAnsi="宋体" w:eastAsia="宋体" w:cs="宋体"/>
          <w:bCs/>
          <w:color w:val="000000" w:themeColor="text1"/>
          <w:sz w:val="24"/>
          <w:szCs w:val="24"/>
          <w14:textFill>
            <w14:solidFill>
              <w14:schemeClr w14:val="tx1"/>
            </w14:solidFill>
          </w14:textFill>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甲方：</w:t>
      </w:r>
      <w:r>
        <w:rPr>
          <w:rFonts w:hint="eastAsia" w:ascii="宋体" w:hAnsi="宋体" w:eastAsia="宋体" w:cs="宋体"/>
          <w:b/>
          <w:color w:val="000000" w:themeColor="text1"/>
          <w:sz w:val="24"/>
          <w:szCs w:val="24"/>
          <w:u w:val="single"/>
          <w14:textFill>
            <w14:solidFill>
              <w14:schemeClr w14:val="tx1"/>
            </w14:solidFill>
          </w14:textFill>
        </w:rPr>
        <w:t xml:space="preserve">                   （盖章）</w:t>
      </w:r>
      <w:r>
        <w:rPr>
          <w:rFonts w:hint="eastAsia" w:ascii="宋体" w:hAnsi="宋体" w:eastAsia="宋体" w:cs="宋体"/>
          <w:b/>
          <w:color w:val="000000" w:themeColor="text1"/>
          <w:sz w:val="24"/>
          <w:szCs w:val="24"/>
          <w14:textFill>
            <w14:solidFill>
              <w14:schemeClr w14:val="tx1"/>
            </w14:solidFill>
          </w14:textFill>
        </w:rPr>
        <w:t xml:space="preserve">      乙方：</w:t>
      </w:r>
      <w:r>
        <w:rPr>
          <w:rFonts w:hint="eastAsia" w:ascii="宋体" w:hAnsi="宋体" w:eastAsia="宋体" w:cs="宋体"/>
          <w:b/>
          <w:color w:val="000000" w:themeColor="text1"/>
          <w:sz w:val="24"/>
          <w:szCs w:val="24"/>
          <w:u w:val="single"/>
          <w14:textFill>
            <w14:solidFill>
              <w14:schemeClr w14:val="tx1"/>
            </w14:solidFill>
          </w14:textFill>
        </w:rPr>
        <w:t xml:space="preserve">                  （盖章）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地址：</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地址：</w:t>
      </w:r>
      <w:r>
        <w:rPr>
          <w:rFonts w:hint="eastAsia" w:ascii="宋体" w:hAnsi="宋体" w:eastAsia="宋体" w:cs="宋体"/>
          <w:color w:val="000000" w:themeColor="text1"/>
          <w:sz w:val="24"/>
          <w:szCs w:val="24"/>
          <w:u w:val="single"/>
          <w14:textFill>
            <w14:solidFill>
              <w14:schemeClr w14:val="tx1"/>
            </w14:solidFill>
          </w14:textFill>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法定（或授权）代表人：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法定（或授权）代表人：</w:t>
      </w:r>
      <w:r>
        <w:rPr>
          <w:rFonts w:hint="eastAsia" w:ascii="宋体" w:hAnsi="宋体" w:eastAsia="宋体" w:cs="宋体"/>
          <w:color w:val="000000" w:themeColor="text1"/>
          <w:sz w:val="24"/>
          <w:szCs w:val="24"/>
          <w:u w:val="single"/>
          <w14:textFill>
            <w14:solidFill>
              <w14:schemeClr w14:val="tx1"/>
            </w14:solidFill>
          </w14:textFill>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开户行：</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开户行：</w:t>
      </w:r>
      <w:r>
        <w:rPr>
          <w:rFonts w:hint="eastAsia" w:ascii="宋体" w:hAnsi="宋体" w:eastAsia="宋体" w:cs="宋体"/>
          <w:color w:val="000000" w:themeColor="text1"/>
          <w:sz w:val="24"/>
          <w:szCs w:val="24"/>
          <w:u w:val="single"/>
          <w14:textFill>
            <w14:solidFill>
              <w14:schemeClr w14:val="tx1"/>
            </w14:solidFill>
          </w14:textFill>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户名：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户名：</w:t>
      </w:r>
      <w:r>
        <w:rPr>
          <w:rFonts w:hint="eastAsia" w:ascii="宋体" w:hAnsi="宋体" w:eastAsia="宋体" w:cs="宋体"/>
          <w:color w:val="000000" w:themeColor="text1"/>
          <w:sz w:val="24"/>
          <w:szCs w:val="24"/>
          <w:u w:val="single"/>
          <w14:textFill>
            <w14:solidFill>
              <w14:schemeClr w14:val="tx1"/>
            </w14:solidFill>
          </w14:textFill>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帐号：</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帐号：</w:t>
      </w:r>
      <w:r>
        <w:rPr>
          <w:rFonts w:hint="eastAsia" w:ascii="宋体" w:hAnsi="宋体" w:eastAsia="宋体" w:cs="宋体"/>
          <w:color w:val="000000" w:themeColor="text1"/>
          <w:sz w:val="24"/>
          <w:szCs w:val="24"/>
          <w:u w:val="single"/>
          <w14:textFill>
            <w14:solidFill>
              <w14:schemeClr w14:val="tx1"/>
            </w14:solidFill>
          </w14:textFill>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日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p>
      <w:pPr>
        <w:snapToGrid w:val="0"/>
        <w:spacing w:line="360" w:lineRule="auto"/>
        <w:ind w:firstLine="425"/>
        <w:jc w:val="center"/>
        <w:outlineLvl w:val="0"/>
        <w:rPr>
          <w:rFonts w:hint="eastAsia" w:ascii="宋体" w:hAnsi="宋体" w:eastAsia="宋体" w:cs="宋体"/>
          <w:b/>
          <w:color w:val="000000" w:themeColor="text1"/>
          <w:sz w:val="24"/>
          <w:szCs w:val="24"/>
          <w14:textFill>
            <w14:solidFill>
              <w14:schemeClr w14:val="tx1"/>
            </w14:solidFill>
          </w14:textFill>
        </w:rPr>
        <w:sectPr>
          <w:footerReference r:id="rId12"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pStyle w:val="3"/>
        <w:bidi w:val="0"/>
        <w:rPr>
          <w:rFonts w:hint="eastAsia"/>
          <w:color w:val="000000" w:themeColor="text1"/>
          <w14:textFill>
            <w14:solidFill>
              <w14:schemeClr w14:val="tx1"/>
            </w14:solidFill>
          </w14:textFill>
        </w:rPr>
      </w:pPr>
      <w:bookmarkStart w:id="49" w:name="_Toc959"/>
      <w:r>
        <w:rPr>
          <w:rFonts w:hint="eastAsia"/>
          <w:color w:val="000000" w:themeColor="text1"/>
          <w14:textFill>
            <w14:solidFill>
              <w14:schemeClr w14:val="tx1"/>
            </w14:solidFill>
          </w14:textFill>
        </w:rPr>
        <w:t xml:space="preserve">第五章 </w:t>
      </w:r>
      <w:bookmarkEnd w:id="32"/>
      <w:r>
        <w:rPr>
          <w:rFonts w:hint="eastAsia"/>
          <w:color w:val="000000" w:themeColor="text1"/>
          <w14:textFill>
            <w14:solidFill>
              <w14:schemeClr w14:val="tx1"/>
            </w14:solidFill>
          </w14:textFill>
        </w:rPr>
        <w:t>投标文件内容和格式</w:t>
      </w:r>
      <w:bookmarkEnd w:id="49"/>
    </w:p>
    <w:p>
      <w:pPr>
        <w:rPr>
          <w:rFonts w:hint="eastAsia"/>
          <w:color w:val="000000" w:themeColor="text1"/>
          <w14:textFill>
            <w14:solidFill>
              <w14:schemeClr w14:val="tx1"/>
            </w14:solidFill>
          </w14:textFill>
        </w:rPr>
      </w:pPr>
    </w:p>
    <w:p>
      <w:p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请供应商按照以下文件要求的格式、内容制作</w:t>
      </w:r>
      <w:r>
        <w:rPr>
          <w:rFonts w:hint="eastAsia" w:ascii="宋体" w:hAnsi="宋体" w:cs="宋体"/>
          <w:color w:val="000000" w:themeColor="text1"/>
          <w:sz w:val="24"/>
          <w:szCs w:val="24"/>
          <w:lang w:val="en-US" w:eastAsia="zh-CN"/>
          <w14:textFill>
            <w14:solidFill>
              <w14:schemeClr w14:val="tx1"/>
            </w14:solidFill>
          </w14:textFill>
        </w:rPr>
        <w:t>投标</w:t>
      </w:r>
      <w:r>
        <w:rPr>
          <w:rFonts w:hint="eastAsia" w:ascii="宋体" w:hAnsi="宋体" w:eastAsia="宋体" w:cs="宋体"/>
          <w:color w:val="000000" w:themeColor="text1"/>
          <w:sz w:val="24"/>
          <w:szCs w:val="24"/>
          <w14:textFill>
            <w14:solidFill>
              <w14:schemeClr w14:val="tx1"/>
            </w14:solidFill>
          </w14:textFill>
        </w:rPr>
        <w:t>文件，并按以下顺序编制目录及页码，否则可能将影响对</w:t>
      </w:r>
      <w:r>
        <w:rPr>
          <w:rFonts w:hint="eastAsia" w:ascii="宋体" w:hAnsi="宋体" w:cs="宋体"/>
          <w:color w:val="000000" w:themeColor="text1"/>
          <w:sz w:val="24"/>
          <w:szCs w:val="24"/>
          <w:lang w:val="en-US" w:eastAsia="zh-CN"/>
          <w14:textFill>
            <w14:solidFill>
              <w14:schemeClr w14:val="tx1"/>
            </w14:solidFill>
          </w14:textFill>
        </w:rPr>
        <w:t>投标</w:t>
      </w:r>
      <w:r>
        <w:rPr>
          <w:rFonts w:hint="eastAsia" w:ascii="宋体" w:hAnsi="宋体" w:eastAsia="宋体" w:cs="宋体"/>
          <w:color w:val="000000" w:themeColor="text1"/>
          <w:sz w:val="24"/>
          <w:szCs w:val="24"/>
          <w14:textFill>
            <w14:solidFill>
              <w14:schemeClr w14:val="tx1"/>
            </w14:solidFill>
          </w14:textFill>
        </w:rPr>
        <w:t>文件的评价。</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1、报价函</w:t>
      </w:r>
    </w:p>
    <w:p>
      <w:pPr>
        <w:snapToGrid w:val="0"/>
        <w:spacing w:line="360" w:lineRule="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2、报价一览表</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w:t>
      </w:r>
      <w:r>
        <w:rPr>
          <w:rFonts w:hint="eastAsia" w:cs="宋体"/>
          <w:color w:val="000000" w:themeColor="text1"/>
          <w:sz w:val="24"/>
          <w:szCs w:val="24"/>
          <w:lang w:eastAsia="zh-CN"/>
          <w14:textFill>
            <w14:solidFill>
              <w14:schemeClr w14:val="tx1"/>
            </w14:solidFill>
          </w14:textFill>
        </w:rPr>
        <w:t>用户需求</w:t>
      </w:r>
      <w:r>
        <w:rPr>
          <w:rFonts w:hint="eastAsia" w:ascii="宋体" w:hAnsi="宋体" w:eastAsia="宋体" w:cs="宋体"/>
          <w:color w:val="000000" w:themeColor="text1"/>
          <w:sz w:val="24"/>
          <w:szCs w:val="24"/>
          <w14:textFill>
            <w14:solidFill>
              <w14:schemeClr w14:val="tx1"/>
            </w14:solidFill>
          </w14:textFill>
        </w:rPr>
        <w:t>响应表</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、供应商简介</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、营业执照副本、组织机构代码证、税务登记证和资格证书复印件（或者三证合一复印件）</w:t>
      </w:r>
    </w:p>
    <w:p>
      <w:pPr>
        <w:snapToGrid w:val="0"/>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法定代表人证明书</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7</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授权委托书</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8</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具有良好的商业信誉和健全的财务会计制度</w:t>
      </w:r>
    </w:p>
    <w:p>
      <w:pPr>
        <w:snapToGrid w:val="0"/>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、企业纳税证明</w:t>
      </w:r>
      <w:r>
        <w:rPr>
          <w:rFonts w:hint="eastAsia" w:ascii="宋体" w:hAnsi="宋体" w:eastAsia="宋体" w:cs="宋体"/>
          <w:color w:val="000000" w:themeColor="text1"/>
          <w:sz w:val="24"/>
          <w:szCs w:val="24"/>
          <w:lang w:eastAsia="zh-CN"/>
          <w14:textFill>
            <w14:solidFill>
              <w14:schemeClr w14:val="tx1"/>
            </w14:solidFill>
          </w14:textFill>
        </w:rPr>
        <w:t>复印件</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、社会保障缴费记录复印件</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、保证金缴纳证明复印件</w:t>
      </w:r>
    </w:p>
    <w:p>
      <w:pPr>
        <w:snapToGrid w:val="0"/>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、参加政府采购活动前三年内，在经营活动中没有重大违法记录的声明函</w:t>
      </w:r>
    </w:p>
    <w:p>
      <w:pPr>
        <w:snapToGrid w:val="0"/>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、具备《中华人民共和国政府采购法》第二十二条规定条件的承诺书</w:t>
      </w:r>
    </w:p>
    <w:p>
      <w:pPr>
        <w:snapToGrid w:val="0"/>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不存在与参加本项目采购活动的其他供应商单位负责人为同一人或者存在直接控股、管理关系的承诺函</w:t>
      </w:r>
    </w:p>
    <w:p>
      <w:pPr>
        <w:snapToGrid w:val="0"/>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中小企业声明函</w:t>
      </w:r>
    </w:p>
    <w:p>
      <w:pPr>
        <w:snapToGrid w:val="0"/>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en-US" w:eastAsia="zh-CN"/>
          <w14:textFill>
            <w14:solidFill>
              <w14:schemeClr w14:val="tx1"/>
            </w14:solidFill>
          </w14:textFill>
        </w:rPr>
        <w:t>、监狱企业证明文件</w:t>
      </w:r>
    </w:p>
    <w:p>
      <w:pPr>
        <w:snapToGrid w:val="0"/>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en-US" w:eastAsia="zh-CN"/>
          <w14:textFill>
            <w14:solidFill>
              <w14:schemeClr w14:val="tx1"/>
            </w14:solidFill>
          </w14:textFill>
        </w:rPr>
        <w:t>、残疾人福利性单位声明函</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、技术部分（包括技术资料、技术方案、实施方案、服务承诺等）</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认为需要的其</w:t>
      </w:r>
      <w:r>
        <w:rPr>
          <w:rFonts w:hint="eastAsia" w:ascii="宋体" w:hAnsi="宋体" w:cs="宋体"/>
          <w:color w:val="000000" w:themeColor="text1"/>
          <w:sz w:val="24"/>
          <w:szCs w:val="24"/>
          <w:lang w:val="en-US" w:eastAsia="zh-CN"/>
          <w14:textFill>
            <w14:solidFill>
              <w14:schemeClr w14:val="tx1"/>
            </w14:solidFill>
          </w14:textFill>
        </w:rPr>
        <w:t>他</w:t>
      </w:r>
      <w:r>
        <w:rPr>
          <w:rFonts w:hint="eastAsia" w:ascii="宋体" w:hAnsi="宋体" w:eastAsia="宋体" w:cs="宋体"/>
          <w:color w:val="000000" w:themeColor="text1"/>
          <w:sz w:val="24"/>
          <w:szCs w:val="24"/>
          <w14:textFill>
            <w14:solidFill>
              <w14:schemeClr w14:val="tx1"/>
            </w14:solidFill>
          </w14:textFill>
        </w:rPr>
        <w:t>材料</w:t>
      </w:r>
    </w:p>
    <w:p>
      <w:pPr>
        <w:spacing w:line="50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12"/>
        <w:ind w:right="482"/>
        <w:jc w:val="center"/>
        <w:rPr>
          <w:rFonts w:hint="eastAsia" w:ascii="宋体" w:hAnsi="宋体" w:eastAsia="宋体" w:cs="宋体"/>
          <w:color w:val="000000" w:themeColor="text1"/>
          <w:sz w:val="24"/>
          <w:szCs w:val="24"/>
          <w14:textFill>
            <w14:solidFill>
              <w14:schemeClr w14:val="tx1"/>
            </w14:solidFill>
          </w14:textFill>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eastAsia="宋体" w:cs="宋体"/>
          <w:color w:val="000000" w:themeColor="text1"/>
          <w:sz w:val="24"/>
          <w:szCs w:val="24"/>
          <w14:textFill>
            <w14:solidFill>
              <w14:schemeClr w14:val="tx1"/>
            </w14:solidFill>
          </w14:textFill>
        </w:rPr>
        <w:br w:type="page"/>
      </w:r>
      <w:bookmarkStart w:id="50" w:name="_Toc264213368"/>
      <w:bookmarkStart w:id="51" w:name="_Toc171325099"/>
      <w:bookmarkStart w:id="52" w:name="_Toc264213369"/>
    </w:p>
    <w:p>
      <w:pPr>
        <w:rPr>
          <w:rFonts w:hint="eastAsia"/>
          <w:color w:val="000000" w:themeColor="text1"/>
          <w:lang w:val="en-US" w:eastAsia="zh-CN"/>
          <w14:textFill>
            <w14:solidFill>
              <w14:schemeClr w14:val="tx1"/>
            </w14:solidFill>
          </w14:textFill>
        </w:rPr>
      </w:pPr>
    </w:p>
    <w:p>
      <w:pPr>
        <w:pStyle w:val="4"/>
        <w:bidi w:val="0"/>
        <w:rPr>
          <w:rFonts w:hint="eastAsia"/>
          <w:color w:val="000000" w:themeColor="text1"/>
          <w14:textFill>
            <w14:solidFill>
              <w14:schemeClr w14:val="tx1"/>
            </w14:solidFill>
          </w14:textFill>
        </w:rPr>
      </w:pPr>
      <w:bookmarkStart w:id="53" w:name="_Toc25518"/>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、投标函</w:t>
      </w:r>
      <w:bookmarkEnd w:id="53"/>
    </w:p>
    <w:p>
      <w:pPr>
        <w:snapToGrid w:val="0"/>
        <w:spacing w:before="19"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cs="宋体"/>
          <w:color w:val="000000" w:themeColor="text1"/>
          <w:sz w:val="24"/>
          <w:szCs w:val="24"/>
          <w:lang w:eastAsia="zh-CN"/>
          <w14:textFill>
            <w14:solidFill>
              <w14:schemeClr w14:val="tx1"/>
            </w14:solidFill>
          </w14:textFill>
        </w:rPr>
        <w:t>海南政辉招投标代理有限公司</w:t>
      </w:r>
      <w:r>
        <w:rPr>
          <w:rFonts w:hint="eastAsia" w:ascii="宋体" w:hAnsi="宋体" w:eastAsia="宋体" w:cs="宋体"/>
          <w:color w:val="000000" w:themeColor="text1"/>
          <w:sz w:val="24"/>
          <w:szCs w:val="24"/>
          <w14:textFill>
            <w14:solidFill>
              <w14:schemeClr w14:val="tx1"/>
            </w14:solidFill>
          </w14:textFill>
        </w:rPr>
        <w:t>：</w:t>
      </w:r>
    </w:p>
    <w:p>
      <w:pPr>
        <w:spacing w:before="19"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根据贵司  </w:t>
      </w:r>
      <w:r>
        <w:rPr>
          <w:rFonts w:hint="eastAsia" w:ascii="宋体" w:hAnsi="宋体" w:eastAsia="宋体" w:cs="宋体"/>
          <w:color w:val="000000" w:themeColor="text1"/>
          <w:sz w:val="24"/>
          <w:szCs w:val="24"/>
          <w:u w:val="single"/>
          <w14:textFill>
            <w14:solidFill>
              <w14:schemeClr w14:val="tx1"/>
            </w14:solidFill>
          </w14:textFill>
        </w:rPr>
        <w:t xml:space="preserve">           项目（</w:t>
      </w:r>
      <w:r>
        <w:rPr>
          <w:rFonts w:hint="eastAsia" w:cs="宋体"/>
          <w:color w:val="000000" w:themeColor="text1"/>
          <w:sz w:val="24"/>
          <w:szCs w:val="24"/>
          <w:u w:val="single"/>
          <w:lang w:eastAsia="zh-CN"/>
          <w14:textFill>
            <w14:solidFill>
              <w14:schemeClr w14:val="tx1"/>
            </w14:solidFill>
          </w14:textFill>
        </w:rPr>
        <w:t>项目编号</w:t>
      </w:r>
      <w:r>
        <w:rPr>
          <w:rFonts w:hint="eastAsia" w:ascii="宋体" w:hAnsi="宋体" w:eastAsia="宋体" w:cs="宋体"/>
          <w:color w:val="000000" w:themeColor="text1"/>
          <w:sz w:val="24"/>
          <w:szCs w:val="24"/>
          <w:u w:val="single"/>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的投标邀请函，正式授权下述签字人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（姓名和职务）代表投标人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（投标单位名称），提交投标书。</w:t>
      </w:r>
    </w:p>
    <w:p>
      <w:p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根据此函，我们宣布同意如下：</w:t>
      </w:r>
    </w:p>
    <w:p>
      <w:pPr>
        <w:numPr>
          <w:ilvl w:val="0"/>
          <w:numId w:val="0"/>
        </w:num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我方接受招标文件的所有的条款和规定。</w:t>
      </w:r>
    </w:p>
    <w:p>
      <w:pPr>
        <w:numPr>
          <w:ilvl w:val="0"/>
          <w:numId w:val="0"/>
        </w:num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我方同意按照招标文件第二章“投标人须知”的规定，本投标文件的有效期为从投标截止日期起计算的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60</w:t>
      </w:r>
      <w:r>
        <w:rPr>
          <w:rFonts w:hint="eastAsia" w:ascii="宋体" w:hAnsi="宋体" w:eastAsia="宋体" w:cs="宋体"/>
          <w:color w:val="000000" w:themeColor="text1"/>
          <w:sz w:val="24"/>
          <w:szCs w:val="24"/>
          <w:u w:val="single"/>
          <w14:textFill>
            <w14:solidFill>
              <w14:schemeClr w14:val="tx1"/>
            </w14:solidFill>
          </w14:textFill>
        </w:rPr>
        <w:t>天</w:t>
      </w:r>
      <w:r>
        <w:rPr>
          <w:rFonts w:hint="eastAsia" w:ascii="宋体" w:hAnsi="宋体" w:eastAsia="宋体" w:cs="宋体"/>
          <w:color w:val="000000" w:themeColor="text1"/>
          <w:sz w:val="24"/>
          <w:szCs w:val="24"/>
          <w14:textFill>
            <w14:solidFill>
              <w14:schemeClr w14:val="tx1"/>
            </w14:solidFill>
          </w14:textFill>
        </w:rPr>
        <w:t>，在此期间，本投标文件将始终对我方具有约束力，并可随时被接受。</w:t>
      </w:r>
    </w:p>
    <w:p>
      <w:pPr>
        <w:numPr>
          <w:ilvl w:val="0"/>
          <w:numId w:val="0"/>
        </w:num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如果在开标后规定的投标有效期内撤回投标，我方的投标保证金可被贵方没收。</w:t>
      </w:r>
    </w:p>
    <w:p>
      <w:pPr>
        <w:numPr>
          <w:ilvl w:val="0"/>
          <w:numId w:val="0"/>
        </w:num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我方完全理解贵方不一定要接受最低价的投标。</w:t>
      </w:r>
    </w:p>
    <w:p>
      <w:pPr>
        <w:numPr>
          <w:ilvl w:val="0"/>
          <w:numId w:val="0"/>
        </w:num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我们同意提供贵单位要求的有关本次投标的所有资料或证据。</w:t>
      </w:r>
    </w:p>
    <w:p>
      <w:pPr>
        <w:numPr>
          <w:ilvl w:val="0"/>
          <w:numId w:val="0"/>
        </w:num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如果我方中标，我们将根据招标文件的规定严格履行自己的责任和义务。</w:t>
      </w:r>
    </w:p>
    <w:p>
      <w:pPr>
        <w:numPr>
          <w:ilvl w:val="0"/>
          <w:numId w:val="0"/>
        </w:num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如果我方中标，我方将支付本次招标的服务费。</w:t>
      </w:r>
    </w:p>
    <w:p>
      <w:pPr>
        <w:snapToGrid w:val="0"/>
        <w:spacing w:line="480" w:lineRule="exact"/>
        <w:ind w:firstLine="570"/>
        <w:rPr>
          <w:rFonts w:hint="eastAsia" w:ascii="宋体" w:hAnsi="宋体" w:eastAsia="宋体" w:cs="宋体"/>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12"/>
        <w:rPr>
          <w:rFonts w:hint="eastAsia"/>
          <w:color w:val="000000" w:themeColor="text1"/>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名称：</w:t>
      </w:r>
      <w:r>
        <w:rPr>
          <w:rFonts w:hint="eastAsia" w:ascii="宋体" w:hAnsi="宋体" w:eastAsia="宋体" w:cs="宋体"/>
          <w:color w:val="000000" w:themeColor="text1"/>
          <w:sz w:val="24"/>
          <w:szCs w:val="24"/>
          <w:u w:val="single"/>
          <w14:textFill>
            <w14:solidFill>
              <w14:schemeClr w14:val="tx1"/>
            </w14:solidFill>
          </w14:textFill>
        </w:rPr>
        <w:t xml:space="preserve">                 （盖章）</w:t>
      </w:r>
    </w:p>
    <w:p>
      <w:pPr>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地址：</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邮编：</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电话：</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传真：</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授权代表：</w:t>
      </w:r>
      <w:r>
        <w:rPr>
          <w:rFonts w:hint="eastAsia" w:ascii="宋体" w:hAnsi="宋体" w:eastAsia="宋体" w:cs="宋体"/>
          <w:color w:val="000000" w:themeColor="text1"/>
          <w:sz w:val="24"/>
          <w:szCs w:val="24"/>
          <w:u w:val="single"/>
          <w14:textFill>
            <w14:solidFill>
              <w14:schemeClr w14:val="tx1"/>
            </w14:solidFill>
          </w14:textFill>
        </w:rPr>
        <w:t xml:space="preserve">             （签</w:t>
      </w:r>
      <w:r>
        <w:rPr>
          <w:rFonts w:hint="eastAsia" w:ascii="宋体" w:hAnsi="宋体" w:eastAsia="宋体" w:cs="宋体"/>
          <w:color w:val="000000" w:themeColor="text1"/>
          <w:sz w:val="24"/>
          <w:szCs w:val="24"/>
          <w:u w:val="single"/>
          <w:lang w:val="en-US" w:eastAsia="zh-CN"/>
          <w14:textFill>
            <w14:solidFill>
              <w14:schemeClr w14:val="tx1"/>
            </w14:solidFill>
          </w14:textFill>
        </w:rPr>
        <w:t>名</w:t>
      </w:r>
      <w:r>
        <w:rPr>
          <w:rFonts w:hint="eastAsia" w:ascii="宋体" w:hAnsi="宋体" w:eastAsia="宋体" w:cs="宋体"/>
          <w:color w:val="000000" w:themeColor="text1"/>
          <w:sz w:val="24"/>
          <w:szCs w:val="24"/>
          <w:u w:val="single"/>
          <w14:textFill>
            <w14:solidFill>
              <w14:schemeClr w14:val="tx1"/>
            </w14:solidFill>
          </w14:textFill>
        </w:rPr>
        <w:t>或私章）</w:t>
      </w:r>
      <w:r>
        <w:rPr>
          <w:rFonts w:hint="eastAsia" w:ascii="宋体" w:hAnsi="宋体" w:eastAsia="宋体" w:cs="宋体"/>
          <w:color w:val="000000" w:themeColor="text1"/>
          <w:sz w:val="24"/>
          <w:szCs w:val="24"/>
          <w14:textFill>
            <w14:solidFill>
              <w14:schemeClr w14:val="tx1"/>
            </w14:solidFill>
          </w14:textFill>
        </w:rPr>
        <w:t>职务：</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日期：</w:t>
      </w:r>
      <w:r>
        <w:rPr>
          <w:rFonts w:hint="eastAsia" w:ascii="宋体" w:hAnsi="宋体" w:eastAsia="宋体" w:cs="宋体"/>
          <w:color w:val="000000" w:themeColor="text1"/>
          <w:sz w:val="24"/>
          <w:szCs w:val="24"/>
          <w:u w:val="single"/>
          <w14:textFill>
            <w14:solidFill>
              <w14:schemeClr w14:val="tx1"/>
            </w14:solidFill>
          </w14:textFill>
        </w:rPr>
        <w:t xml:space="preserve">                               </w:t>
      </w:r>
    </w:p>
    <w:p>
      <w:pPr>
        <w:snapToGrid w:val="0"/>
        <w:spacing w:line="360" w:lineRule="auto"/>
        <w:rPr>
          <w:rFonts w:hint="eastAsia" w:ascii="宋体" w:hAnsi="宋体" w:eastAsia="宋体" w:cs="宋体"/>
          <w:b/>
          <w:color w:val="000000" w:themeColor="text1"/>
          <w:sz w:val="24"/>
          <w:szCs w:val="24"/>
          <w14:textFill>
            <w14:solidFill>
              <w14:schemeClr w14:val="tx1"/>
            </w14:solidFill>
          </w14:textFill>
        </w:rPr>
      </w:pPr>
    </w:p>
    <w:p>
      <w:pPr>
        <w:pStyle w:val="12"/>
        <w:ind w:right="482"/>
        <w:jc w:val="center"/>
        <w:rPr>
          <w:rFonts w:hint="eastAsia" w:ascii="宋体" w:hAnsi="宋体" w:eastAsia="宋体" w:cs="宋体"/>
          <w:b/>
          <w:color w:val="000000" w:themeColor="text1"/>
          <w:sz w:val="24"/>
          <w:szCs w:val="24"/>
          <w14:textFill>
            <w14:solidFill>
              <w14:schemeClr w14:val="tx1"/>
            </w14:solidFill>
          </w14:textFill>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color w:val="000000" w:themeColor="text1"/>
          <w:lang w:val="en-US" w:eastAsia="zh-CN"/>
          <w14:textFill>
            <w14:solidFill>
              <w14:schemeClr w14:val="tx1"/>
            </w14:solidFill>
          </w14:textFill>
        </w:rPr>
      </w:pPr>
    </w:p>
    <w:p>
      <w:pPr>
        <w:pStyle w:val="4"/>
        <w:bidi w:val="0"/>
        <w:rPr>
          <w:rFonts w:hint="eastAsia"/>
          <w:color w:val="000000" w:themeColor="text1"/>
          <w14:textFill>
            <w14:solidFill>
              <w14:schemeClr w14:val="tx1"/>
            </w14:solidFill>
          </w14:textFill>
        </w:rPr>
      </w:pPr>
      <w:bookmarkStart w:id="54" w:name="_Toc22234"/>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、开标一览表</w:t>
      </w:r>
      <w:bookmarkEnd w:id="54"/>
    </w:p>
    <w:p>
      <w:pPr>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58" w:type="dxa"/>
            <w:noWrap w:val="0"/>
            <w:vAlign w:val="top"/>
          </w:tcPr>
          <w:p>
            <w:pPr>
              <w:widowControl w:val="0"/>
              <w:spacing w:line="360" w:lineRule="auto"/>
              <w:jc w:val="center"/>
              <w:rPr>
                <w:rFonts w:hint="eastAsia" w:ascii="宋体" w:hAnsi="宋体" w:eastAsia="宋体" w:cs="宋体"/>
                <w:color w:val="000000" w:themeColor="text1"/>
                <w:sz w:val="24"/>
                <w:szCs w:val="24"/>
                <w:u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u w:val="none"/>
                <w:vertAlign w:val="baseline"/>
                <w:lang w:val="en-US" w:eastAsia="zh-CN"/>
                <w14:textFill>
                  <w14:solidFill>
                    <w14:schemeClr w14:val="tx1"/>
                  </w14:solidFill>
                </w14:textFill>
              </w:rPr>
              <w:t>列名称</w:t>
            </w:r>
          </w:p>
        </w:tc>
        <w:tc>
          <w:tcPr>
            <w:tcW w:w="4558" w:type="dxa"/>
            <w:noWrap w:val="0"/>
            <w:vAlign w:val="top"/>
          </w:tcPr>
          <w:p>
            <w:pPr>
              <w:widowControl w:val="0"/>
              <w:spacing w:line="360" w:lineRule="auto"/>
              <w:jc w:val="center"/>
              <w:rPr>
                <w:rFonts w:hint="eastAsia" w:ascii="宋体" w:hAnsi="宋体" w:eastAsia="宋体" w:cs="宋体"/>
                <w:color w:val="000000" w:themeColor="text1"/>
                <w:sz w:val="24"/>
                <w:szCs w:val="24"/>
                <w:u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u w:val="none"/>
                <w:vertAlign w:val="baseline"/>
                <w:lang w:val="en-US" w:eastAsia="zh-CN"/>
                <w14:textFill>
                  <w14:solidFill>
                    <w14:schemeClr w14:val="tx1"/>
                  </w14:solidFill>
                </w14:textFill>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宋体" w:hAnsi="宋体" w:eastAsia="宋体" w:cs="宋体"/>
                <w:color w:val="000000" w:themeColor="text1"/>
                <w:sz w:val="24"/>
                <w:szCs w:val="24"/>
                <w:u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u w:val="none"/>
                <w:vertAlign w:val="baseline"/>
                <w:lang w:val="en-US" w:eastAsia="zh-CN"/>
                <w14:textFill>
                  <w14:solidFill>
                    <w14:schemeClr w14:val="tx1"/>
                  </w14:solidFill>
                </w14:textFill>
              </w:rPr>
              <w:t>投标单位名称</w:t>
            </w:r>
          </w:p>
        </w:tc>
        <w:tc>
          <w:tcPr>
            <w:tcW w:w="4558" w:type="dxa"/>
            <w:noWrap w:val="0"/>
            <w:vAlign w:val="top"/>
          </w:tcPr>
          <w:p>
            <w:pPr>
              <w:widowControl w:val="0"/>
              <w:spacing w:line="360" w:lineRule="auto"/>
              <w:jc w:val="center"/>
              <w:rPr>
                <w:rFonts w:hint="eastAsia" w:ascii="宋体" w:hAnsi="宋体" w:eastAsia="宋体" w:cs="宋体"/>
                <w:b/>
                <w:bCs/>
                <w:color w:val="000000" w:themeColor="text1"/>
                <w:sz w:val="24"/>
                <w:szCs w:val="24"/>
                <w:u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宋体" w:hAnsi="宋体" w:eastAsia="宋体" w:cs="宋体"/>
                <w:color w:val="000000" w:themeColor="text1"/>
                <w:sz w:val="24"/>
                <w:szCs w:val="24"/>
                <w:highlight w:val="none"/>
                <w:u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vertAlign w:val="baseline"/>
                <w:lang w:val="en-US" w:eastAsia="zh-CN"/>
                <w14:textFill>
                  <w14:solidFill>
                    <w14:schemeClr w14:val="tx1"/>
                  </w14:solidFill>
                </w14:textFill>
              </w:rPr>
              <w:t>投标报价（小写）</w:t>
            </w:r>
          </w:p>
        </w:tc>
        <w:tc>
          <w:tcPr>
            <w:tcW w:w="4558" w:type="dxa"/>
            <w:noWrap w:val="0"/>
            <w:vAlign w:val="top"/>
          </w:tcPr>
          <w:p>
            <w:pPr>
              <w:widowControl w:val="0"/>
              <w:spacing w:line="360" w:lineRule="auto"/>
              <w:jc w:val="center"/>
              <w:rPr>
                <w:rFonts w:hint="eastAsia" w:ascii="宋体" w:hAnsi="宋体" w:eastAsia="宋体" w:cs="宋体"/>
                <w:b/>
                <w:bCs/>
                <w:color w:val="000000" w:themeColor="text1"/>
                <w:sz w:val="24"/>
                <w:szCs w:val="24"/>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宋体" w:hAnsi="宋体" w:eastAsia="宋体" w:cs="宋体"/>
                <w:color w:val="000000" w:themeColor="text1"/>
                <w:sz w:val="24"/>
                <w:szCs w:val="24"/>
                <w:highlight w:val="none"/>
                <w:u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vertAlign w:val="baseline"/>
                <w:lang w:val="en-US" w:eastAsia="zh-CN"/>
                <w14:textFill>
                  <w14:solidFill>
                    <w14:schemeClr w14:val="tx1"/>
                  </w14:solidFill>
                </w14:textFill>
              </w:rPr>
              <w:t>投标报价（大写）</w:t>
            </w:r>
          </w:p>
        </w:tc>
        <w:tc>
          <w:tcPr>
            <w:tcW w:w="4558" w:type="dxa"/>
            <w:noWrap w:val="0"/>
            <w:vAlign w:val="top"/>
          </w:tcPr>
          <w:p>
            <w:pPr>
              <w:widowControl w:val="0"/>
              <w:spacing w:line="360" w:lineRule="auto"/>
              <w:jc w:val="center"/>
              <w:rPr>
                <w:rFonts w:hint="eastAsia" w:ascii="宋体" w:hAnsi="宋体" w:eastAsia="宋体" w:cs="宋体"/>
                <w:b/>
                <w:bCs/>
                <w:color w:val="000000" w:themeColor="text1"/>
                <w:sz w:val="24"/>
                <w:szCs w:val="24"/>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58" w:type="dxa"/>
            <w:noWrap w:val="0"/>
            <w:vAlign w:val="top"/>
          </w:tcPr>
          <w:p>
            <w:pPr>
              <w:widowControl w:val="0"/>
              <w:spacing w:line="360" w:lineRule="auto"/>
              <w:jc w:val="both"/>
              <w:rPr>
                <w:rFonts w:hint="eastAsia" w:ascii="宋体" w:hAnsi="宋体" w:eastAsia="宋体" w:cs="宋体"/>
                <w:color w:val="000000" w:themeColor="text1"/>
                <w:sz w:val="24"/>
                <w:szCs w:val="24"/>
                <w:u w:val="none"/>
                <w:vertAlign w:val="baseline"/>
                <w:lang w:val="en-US" w:eastAsia="zh-CN"/>
                <w14:textFill>
                  <w14:solidFill>
                    <w14:schemeClr w14:val="tx1"/>
                  </w14:solidFill>
                </w14:textFill>
              </w:rPr>
            </w:pPr>
            <w:r>
              <w:rPr>
                <w:rFonts w:hint="eastAsia" w:ascii="宋体" w:hAnsi="宋体" w:eastAsia="宋体" w:cs="宋体"/>
                <w:color w:val="000000" w:themeColor="text1"/>
                <w:sz w:val="24"/>
                <w:szCs w:val="24"/>
                <w:u w:val="none"/>
                <w:vertAlign w:val="baseline"/>
                <w:lang w:val="en-US" w:eastAsia="zh-CN"/>
                <w14:textFill>
                  <w14:solidFill>
                    <w14:schemeClr w14:val="tx1"/>
                  </w14:solidFill>
                </w14:textFill>
              </w:rPr>
              <w:t>合同履约期限</w:t>
            </w:r>
          </w:p>
        </w:tc>
        <w:tc>
          <w:tcPr>
            <w:tcW w:w="4558" w:type="dxa"/>
            <w:noWrap w:val="0"/>
            <w:vAlign w:val="top"/>
          </w:tcPr>
          <w:p>
            <w:pPr>
              <w:keepNext w:val="0"/>
              <w:keepLines w:val="0"/>
              <w:widowControl/>
              <w:suppressLineNumbers w:val="0"/>
              <w:jc w:val="center"/>
              <w:rPr>
                <w:rFonts w:hint="eastAsia" w:ascii="宋体" w:hAnsi="宋体" w:eastAsia="宋体" w:cs="宋体"/>
                <w:b/>
                <w:bCs/>
                <w:color w:val="000000" w:themeColor="text1"/>
                <w:sz w:val="24"/>
                <w:szCs w:val="24"/>
                <w:u w:val="none"/>
                <w:vertAlign w:val="baseline"/>
                <w:lang w:val="en-US" w:eastAsia="zh-CN"/>
                <w14:textFill>
                  <w14:solidFill>
                    <w14:schemeClr w14:val="tx1"/>
                  </w14:solidFill>
                </w14:textFill>
              </w:rPr>
            </w:pPr>
          </w:p>
        </w:tc>
      </w:tr>
    </w:tbl>
    <w:p>
      <w:pPr>
        <w:spacing w:line="360" w:lineRule="auto"/>
        <w:rPr>
          <w:rFonts w:hint="eastAsia" w:ascii="宋体" w:hAnsi="宋体" w:eastAsia="宋体" w:cs="宋体"/>
          <w:color w:val="000000" w:themeColor="text1"/>
          <w:sz w:val="24"/>
          <w:szCs w:val="24"/>
          <w:u w:val="none"/>
          <w:lang w:val="en-US" w:eastAsia="zh-CN"/>
          <w14:textFill>
            <w14:solidFill>
              <w14:schemeClr w14:val="tx1"/>
            </w14:solidFill>
          </w14:textFill>
        </w:rPr>
      </w:pPr>
    </w:p>
    <w:p>
      <w:pPr>
        <w:spacing w:line="360" w:lineRule="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u w:val="none"/>
          <w:lang w:val="en-US" w:eastAsia="zh-CN"/>
          <w14:textFill>
            <w14:solidFill>
              <w14:schemeClr w14:val="tx1"/>
            </w14:solidFill>
          </w14:textFill>
        </w:rPr>
        <w:t>交货地点：用户指定地点</w:t>
      </w: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p>
    <w:p>
      <w:pPr>
        <w:spacing w:line="360" w:lineRule="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投标</w:t>
      </w:r>
      <w:r>
        <w:rPr>
          <w:rFonts w:hint="eastAsia" w:ascii="宋体" w:hAnsi="宋体" w:cs="宋体"/>
          <w:color w:val="000000" w:themeColor="text1"/>
          <w:sz w:val="24"/>
          <w:szCs w:val="24"/>
          <w:lang w:val="en-US" w:eastAsia="zh-CN"/>
          <w14:textFill>
            <w14:solidFill>
              <w14:schemeClr w14:val="tx1"/>
            </w14:solidFill>
          </w14:textFill>
        </w:rPr>
        <w:t>人名称</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b/>
          <w:bCs/>
          <w:color w:val="000000" w:themeColor="text1"/>
          <w:sz w:val="24"/>
          <w:szCs w:val="24"/>
          <w:u w:val="single"/>
          <w:lang w:val="en-US" w:eastAsia="zh-CN"/>
          <w14:textFill>
            <w14:solidFill>
              <w14:schemeClr w14:val="tx1"/>
            </w14:solidFill>
          </w14:textFill>
        </w:rPr>
        <w:t xml:space="preserve">                  （公章）</w:t>
      </w: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p>
    <w:p>
      <w:pPr>
        <w:spacing w:line="360" w:lineRule="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法定代表人（或授权代理人）：</w:t>
      </w:r>
      <w:r>
        <w:rPr>
          <w:rFonts w:hint="eastAsia" w:ascii="宋体" w:hAnsi="宋体" w:eastAsia="宋体" w:cs="宋体"/>
          <w:b/>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u w:val="single"/>
          <w:lang w:eastAsia="zh-CN"/>
          <w14:textFill>
            <w14:solidFill>
              <w14:schemeClr w14:val="tx1"/>
            </w14:solidFill>
          </w14:textFill>
        </w:rPr>
        <w:t xml:space="preserve">           </w:t>
      </w:r>
      <w:r>
        <w:rPr>
          <w:rFonts w:hint="eastAsia" w:ascii="宋体" w:hAnsi="宋体" w:eastAsia="宋体" w:cs="宋体"/>
          <w:b/>
          <w:bCs/>
          <w:color w:val="000000" w:themeColor="text1"/>
          <w:sz w:val="24"/>
          <w:szCs w:val="24"/>
          <w:u w:val="single"/>
          <w:lang w:val="en-US" w:eastAsia="zh-CN"/>
          <w14:textFill>
            <w14:solidFill>
              <w14:schemeClr w14:val="tx1"/>
            </w14:solidFill>
          </w14:textFill>
        </w:rPr>
        <w:t xml:space="preserve">   （签字或盖章）</w:t>
      </w: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p>
    <w:p>
      <w:pPr>
        <w:spacing w:line="360" w:lineRule="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日期：</w:t>
      </w:r>
      <w:r>
        <w:rPr>
          <w:rFonts w:hint="eastAsia" w:ascii="宋体" w:hAnsi="宋体" w:eastAsia="宋体" w:cs="宋体"/>
          <w:b/>
          <w:bCs/>
          <w:color w:val="000000" w:themeColor="text1"/>
          <w:sz w:val="24"/>
          <w:szCs w:val="24"/>
          <w:u w:val="single"/>
          <w:lang w:val="en-US" w:eastAsia="zh-CN"/>
          <w14:textFill>
            <w14:solidFill>
              <w14:schemeClr w14:val="tx1"/>
            </w14:solidFill>
          </w14:textFill>
        </w:rPr>
        <w:t xml:space="preserve">                    </w:t>
      </w:r>
    </w:p>
    <w:p>
      <w:pPr>
        <w:rPr>
          <w:rFonts w:hint="eastAsia" w:ascii="宋体" w:hAnsi="宋体" w:eastAsia="宋体" w:cs="宋体"/>
          <w:color w:val="000000" w:themeColor="text1"/>
          <w:sz w:val="24"/>
          <w:szCs w:val="24"/>
          <w:lang w:eastAsia="zh-CN"/>
          <w14:textFill>
            <w14:solidFill>
              <w14:schemeClr w14:val="tx1"/>
            </w14:solidFill>
          </w14:textFill>
        </w:rPr>
      </w:pPr>
    </w:p>
    <w:p>
      <w:pPr>
        <w:rPr>
          <w:rFonts w:hint="eastAsia" w:ascii="宋体" w:hAnsi="宋体" w:eastAsia="宋体" w:cs="宋体"/>
          <w:color w:val="000000" w:themeColor="text1"/>
          <w:sz w:val="24"/>
          <w:szCs w:val="24"/>
          <w:lang w:eastAsia="zh-CN"/>
          <w14:textFill>
            <w14:solidFill>
              <w14:schemeClr w14:val="tx1"/>
            </w14:solidFill>
          </w14:textFill>
        </w:rPr>
      </w:pPr>
    </w:p>
    <w:p>
      <w:pPr>
        <w:pStyle w:val="278"/>
        <w:spacing w:line="360" w:lineRule="auto"/>
        <w:ind w:firstLine="482" w:firstLineChars="200"/>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注：</w:t>
      </w:r>
      <w:r>
        <w:rPr>
          <w:rFonts w:hint="eastAsia" w:ascii="宋体" w:hAnsi="宋体" w:eastAsia="宋体" w:cs="宋体"/>
          <w:b/>
          <w:bCs/>
          <w:color w:val="000000" w:themeColor="text1"/>
          <w:sz w:val="24"/>
          <w:szCs w:val="24"/>
          <w:lang w:val="en-US" w:eastAsia="zh-CN"/>
          <w14:textFill>
            <w14:solidFill>
              <w14:schemeClr w14:val="tx1"/>
            </w14:solidFill>
          </w14:textFill>
        </w:rPr>
        <w:t>1.投标报价应包括招标文件所规定的招标范围的全部内容，投标总金额包括本招标书中要求的所有货物和服务的费用，包括运输、保险、税收等相关费用。</w:t>
      </w:r>
    </w:p>
    <w:p>
      <w:pPr>
        <w:pStyle w:val="278"/>
        <w:spacing w:line="360" w:lineRule="auto"/>
        <w:ind w:firstLine="482" w:firstLineChars="200"/>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2.本项目投标总报价超过采购预算的将视为无效投标。</w:t>
      </w:r>
    </w:p>
    <w:p>
      <w:pPr>
        <w:rPr>
          <w:rFonts w:hint="eastAsia" w:ascii="宋体" w:hAnsi="宋体" w:eastAsia="宋体" w:cs="宋体"/>
          <w:color w:val="000000" w:themeColor="text1"/>
          <w:sz w:val="24"/>
          <w:szCs w:val="24"/>
          <w14:textFill>
            <w14:solidFill>
              <w14:schemeClr w14:val="tx1"/>
            </w14:solidFill>
          </w14:textFill>
        </w:rPr>
      </w:pPr>
    </w:p>
    <w:p>
      <w:pPr>
        <w:spacing w:before="19" w:line="360" w:lineRule="auto"/>
        <w:rPr>
          <w:rFonts w:hint="eastAsia" w:ascii="宋体" w:hAnsi="宋体" w:eastAsia="宋体" w:cs="宋体"/>
          <w:color w:val="000000" w:themeColor="text1"/>
          <w:sz w:val="24"/>
          <w:szCs w:val="24"/>
          <w14:textFill>
            <w14:solidFill>
              <w14:schemeClr w14:val="tx1"/>
            </w14:solidFill>
          </w14:textFill>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bookmarkEnd w:id="50"/>
    <w:bookmarkEnd w:id="51"/>
    <w:p>
      <w:pPr>
        <w:pStyle w:val="4"/>
        <w:bidi w:val="0"/>
        <w:rPr>
          <w:rFonts w:hint="eastAsia"/>
          <w:color w:val="000000" w:themeColor="text1"/>
          <w:lang w:val="en-US" w:eastAsia="zh-CN"/>
          <w14:textFill>
            <w14:solidFill>
              <w14:schemeClr w14:val="tx1"/>
            </w14:solidFill>
          </w14:textFill>
        </w:rPr>
      </w:pPr>
      <w:bookmarkStart w:id="55" w:name="_Toc28702"/>
      <w:bookmarkStart w:id="56" w:name="_Toc264213367"/>
      <w:r>
        <w:rPr>
          <w:rFonts w:hint="eastAsia"/>
          <w:color w:val="000000" w:themeColor="text1"/>
          <w:lang w:val="en-US" w:eastAsia="zh-CN"/>
          <w14:textFill>
            <w14:solidFill>
              <w14:schemeClr w14:val="tx1"/>
            </w14:solidFill>
          </w14:textFill>
        </w:rPr>
        <w:t>3、用户需求响应表</w:t>
      </w:r>
      <w:bookmarkEnd w:id="55"/>
    </w:p>
    <w:p>
      <w:pPr>
        <w:rPr>
          <w:rFonts w:hint="eastAsia"/>
          <w:color w:val="000000" w:themeColor="text1"/>
          <w:sz w:val="24"/>
          <w:szCs w:val="24"/>
          <w14:textFill>
            <w14:solidFill>
              <w14:schemeClr w14:val="tx1"/>
            </w14:solidFill>
          </w14:textFill>
        </w:rPr>
      </w:pPr>
    </w:p>
    <w:p>
      <w:pPr>
        <w:snapToGrid w:val="0"/>
        <w:spacing w:line="360" w:lineRule="auto"/>
        <w:ind w:firstLine="480" w:firstLineChars="200"/>
        <w:rPr>
          <w:rFonts w:hint="eastAsia" w:ascii="宋体" w:hAnsi="宋体" w:eastAsia="宋体" w:cs="宋体"/>
          <w:b/>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说明：投标人必须仔细阅读招标文件中所有“用户需求书”中的技术规范条款和相关功能要求，并对所有技术规范和功能偏离的条目列入下表，未列入下表的视作投标人不响应。</w:t>
      </w:r>
      <w:r>
        <w:rPr>
          <w:rFonts w:hint="eastAsia" w:ascii="宋体" w:hAnsi="宋体" w:eastAsia="宋体" w:cs="宋体"/>
          <w:b/>
          <w:color w:val="000000" w:themeColor="text1"/>
          <w:sz w:val="24"/>
          <w:szCs w:val="24"/>
          <w:u w:val="single"/>
          <w14:textFill>
            <w14:solidFill>
              <w14:schemeClr w14:val="tx1"/>
            </w14:solidFill>
          </w14:textFill>
        </w:rPr>
        <w:t>投标人必须根据所投产品的实际情况如实填写，评委会如发现有虚假描述的，该投标文件作废标处理，并报政府采购主管部门严肃处理。</w:t>
      </w:r>
    </w:p>
    <w:tbl>
      <w:tblPr>
        <w:tblStyle w:val="4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34"/>
        <w:gridCol w:w="2767"/>
        <w:gridCol w:w="2752"/>
        <w:gridCol w:w="1071"/>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22"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1234" w:type="dxa"/>
            <w:tcBorders>
              <w:bottom w:val="single" w:color="auto" w:sz="4" w:space="0"/>
            </w:tcBorders>
            <w:shd w:val="clear" w:color="auto" w:fill="D9D9D9"/>
            <w:noWrap w:val="0"/>
            <w:vAlign w:val="center"/>
          </w:tcPr>
          <w:p>
            <w:pPr>
              <w:snapToGrid w:val="0"/>
              <w:spacing w:line="360" w:lineRule="auto"/>
              <w:jc w:val="center"/>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Cs w:val="21"/>
                <w:lang w:val="en-US" w:eastAsia="zh-CN"/>
                <w14:textFill>
                  <w14:solidFill>
                    <w14:schemeClr w14:val="tx1"/>
                  </w14:solidFill>
                </w14:textFill>
              </w:rPr>
              <w:t>服务品目</w:t>
            </w:r>
          </w:p>
        </w:tc>
        <w:tc>
          <w:tcPr>
            <w:tcW w:w="2767"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b/>
                <w:bCs/>
                <w:color w:val="000000" w:themeColor="text1"/>
                <w:szCs w:val="21"/>
                <w14:textFill>
                  <w14:solidFill>
                    <w14:schemeClr w14:val="tx1"/>
                  </w14:solidFill>
                </w14:textFill>
              </w:rPr>
              <w:t>招标文件服务内容要求</w:t>
            </w:r>
          </w:p>
        </w:tc>
        <w:tc>
          <w:tcPr>
            <w:tcW w:w="2752"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b/>
                <w:bCs/>
                <w:color w:val="000000" w:themeColor="text1"/>
                <w:szCs w:val="21"/>
                <w14:textFill>
                  <w14:solidFill>
                    <w14:schemeClr w14:val="tx1"/>
                  </w14:solidFill>
                </w14:textFill>
              </w:rPr>
              <w:t>投标</w:t>
            </w:r>
            <w:r>
              <w:rPr>
                <w:rFonts w:hint="eastAsia"/>
                <w:b/>
                <w:bCs/>
                <w:color w:val="000000" w:themeColor="text1"/>
                <w:szCs w:val="21"/>
                <w:lang w:eastAsia="zh-CN"/>
                <w14:textFill>
                  <w14:solidFill>
                    <w14:schemeClr w14:val="tx1"/>
                  </w14:solidFill>
                </w14:textFill>
              </w:rPr>
              <w:t>文件</w:t>
            </w:r>
            <w:r>
              <w:rPr>
                <w:rFonts w:hint="eastAsia" w:ascii="宋体" w:hAnsi="宋体"/>
                <w:b/>
                <w:bCs/>
                <w:color w:val="000000" w:themeColor="text1"/>
                <w:szCs w:val="21"/>
                <w14:textFill>
                  <w14:solidFill>
                    <w14:schemeClr w14:val="tx1"/>
                  </w14:solidFill>
                </w14:textFill>
              </w:rPr>
              <w:t>服务内容</w:t>
            </w:r>
            <w:r>
              <w:rPr>
                <w:rFonts w:hint="eastAsia"/>
                <w:b/>
                <w:bCs/>
                <w:color w:val="000000" w:themeColor="text1"/>
                <w:szCs w:val="21"/>
                <w:lang w:val="en-US" w:eastAsia="zh-CN"/>
                <w14:textFill>
                  <w14:solidFill>
                    <w14:schemeClr w14:val="tx1"/>
                  </w14:solidFill>
                </w14:textFill>
              </w:rPr>
              <w:t>响应</w:t>
            </w:r>
          </w:p>
        </w:tc>
        <w:tc>
          <w:tcPr>
            <w:tcW w:w="1071"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b/>
                <w:bCs/>
                <w:color w:val="000000" w:themeColor="text1"/>
                <w:szCs w:val="21"/>
                <w14:textFill>
                  <w14:solidFill>
                    <w14:schemeClr w14:val="tx1"/>
                  </w14:solidFill>
                </w14:textFill>
              </w:rPr>
              <w:t>偏离情况</w:t>
            </w:r>
          </w:p>
        </w:tc>
        <w:tc>
          <w:tcPr>
            <w:tcW w:w="1094"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b/>
                <w:bCs/>
                <w:color w:val="000000" w:themeColor="text1"/>
                <w:szCs w:val="21"/>
                <w14:textFill>
                  <w14:solidFill>
                    <w14:schemeClr w14:val="tx1"/>
                  </w14:solidFill>
                </w14:textFill>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234" w:type="dxa"/>
            <w:noWrap w:val="0"/>
            <w:vAlign w:val="center"/>
          </w:tcPr>
          <w:p>
            <w:pPr>
              <w:snapToGrid w:val="0"/>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p>
        </w:tc>
        <w:tc>
          <w:tcPr>
            <w:tcW w:w="2767"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752"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071"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094" w:type="dxa"/>
            <w:noWrap w:val="0"/>
            <w:vAlign w:val="center"/>
          </w:tcPr>
          <w:p>
            <w:pPr>
              <w:snapToGrid w:val="0"/>
              <w:spacing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234" w:type="dxa"/>
            <w:noWrap w:val="0"/>
            <w:vAlign w:val="center"/>
          </w:tcPr>
          <w:p>
            <w:pPr>
              <w:snapToGrid w:val="0"/>
              <w:spacing w:line="360" w:lineRule="auto"/>
              <w:jc w:val="center"/>
              <w:rPr>
                <w:rFonts w:hint="default" w:ascii="宋体" w:hAnsi="宋体" w:eastAsia="宋体" w:cs="宋体"/>
                <w:color w:val="000000" w:themeColor="text1"/>
                <w:sz w:val="24"/>
                <w:szCs w:val="24"/>
                <w:lang w:val="en-US" w:eastAsia="zh-CN"/>
                <w14:textFill>
                  <w14:solidFill>
                    <w14:schemeClr w14:val="tx1"/>
                  </w14:solidFill>
                </w14:textFill>
              </w:rPr>
            </w:pPr>
          </w:p>
        </w:tc>
        <w:tc>
          <w:tcPr>
            <w:tcW w:w="2767"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752"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071"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094"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234"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767"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752"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071"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094"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1234"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767"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752"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071"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094"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22" w:type="dxa"/>
            <w:noWrap w:val="0"/>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1234"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2767"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2752"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071"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094" w:type="dxa"/>
            <w:noWrap w:val="0"/>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bl>
    <w:p>
      <w:pPr>
        <w:snapToGrid w:val="0"/>
        <w:spacing w:line="360" w:lineRule="auto"/>
        <w:rPr>
          <w:rFonts w:hint="eastAsia" w:ascii="宋体" w:hAnsi="宋体" w:eastAsia="宋体" w:cs="宋体"/>
          <w:bCs/>
          <w:color w:val="000000" w:themeColor="text1"/>
          <w:sz w:val="24"/>
          <w:szCs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名</w:t>
      </w:r>
      <w:r>
        <w:rPr>
          <w:rFonts w:hint="eastAsia" w:ascii="宋体" w:hAnsi="宋体" w:eastAsia="宋体" w:cs="宋体"/>
          <w:bCs/>
          <w:color w:val="000000" w:themeColor="text1"/>
          <w:sz w:val="24"/>
          <w:szCs w:val="24"/>
          <w14:textFill>
            <w14:solidFill>
              <w14:schemeClr w14:val="tx1"/>
            </w14:solidFill>
          </w14:textFill>
        </w:rPr>
        <w:t>称（盖章）：                          授权代表</w:t>
      </w:r>
      <w:r>
        <w:rPr>
          <w:rFonts w:hint="eastAsia" w:ascii="宋体" w:hAnsi="宋体" w:eastAsia="宋体" w:cs="宋体"/>
          <w:color w:val="000000" w:themeColor="text1"/>
          <w:sz w:val="24"/>
          <w:szCs w:val="24"/>
          <w14:textFill>
            <w14:solidFill>
              <w14:schemeClr w14:val="tx1"/>
            </w14:solidFill>
          </w14:textFill>
        </w:rPr>
        <w:t>（签</w:t>
      </w:r>
      <w:r>
        <w:rPr>
          <w:rFonts w:hint="eastAsia" w:ascii="宋体" w:hAnsi="宋体" w:eastAsia="宋体" w:cs="宋体"/>
          <w:color w:val="000000" w:themeColor="text1"/>
          <w:sz w:val="24"/>
          <w:szCs w:val="24"/>
          <w:lang w:val="en-US" w:eastAsia="zh-CN"/>
          <w14:textFill>
            <w14:solidFill>
              <w14:schemeClr w14:val="tx1"/>
            </w14:solidFill>
          </w14:textFill>
        </w:rPr>
        <w:t>名</w:t>
      </w:r>
      <w:r>
        <w:rPr>
          <w:rFonts w:hint="eastAsia" w:ascii="宋体" w:hAnsi="宋体" w:eastAsia="宋体" w:cs="宋体"/>
          <w:color w:val="000000" w:themeColor="text1"/>
          <w:sz w:val="24"/>
          <w:szCs w:val="24"/>
          <w14:textFill>
            <w14:solidFill>
              <w14:schemeClr w14:val="tx1"/>
            </w14:solidFill>
          </w14:textFill>
        </w:rPr>
        <w:t>或私章）</w:t>
      </w:r>
      <w:r>
        <w:rPr>
          <w:rFonts w:hint="eastAsia" w:ascii="宋体" w:hAnsi="宋体" w:eastAsia="宋体" w:cs="宋体"/>
          <w:bCs/>
          <w:color w:val="000000" w:themeColor="text1"/>
          <w:sz w:val="24"/>
          <w:szCs w:val="24"/>
          <w14:textFill>
            <w14:solidFill>
              <w14:schemeClr w14:val="tx1"/>
            </w14:solidFill>
          </w14:textFill>
        </w:rPr>
        <w:t>：</w:t>
      </w:r>
    </w:p>
    <w:p>
      <w:pPr>
        <w:rPr>
          <w:rFonts w:hint="eastAsia"/>
          <w:color w:val="000000" w:themeColor="text1"/>
          <w14:textFill>
            <w14:solidFill>
              <w14:schemeClr w14:val="tx1"/>
            </w14:solidFill>
          </w14:textFill>
        </w:rPr>
      </w:pPr>
    </w:p>
    <w:p>
      <w:pPr>
        <w:shd w:val="clear" w:color="auto" w:fill="FFFFFF"/>
        <w:snapToGrid w:val="0"/>
        <w:spacing w:line="360" w:lineRule="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注：1、此表为表样，行数可自行添加，但表式不变。</w:t>
      </w:r>
    </w:p>
    <w:p>
      <w:pPr>
        <w:shd w:val="clear" w:color="auto" w:fill="FFFFFF"/>
        <w:snapToGrid w:val="0"/>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cs="宋体"/>
          <w:bCs/>
          <w:color w:val="000000" w:themeColor="text1"/>
          <w:sz w:val="24"/>
          <w:szCs w:val="24"/>
          <w:lang w:val="en-US" w:eastAsia="zh-CN"/>
          <w14:textFill>
            <w14:solidFill>
              <w14:schemeClr w14:val="tx1"/>
            </w14:solidFill>
          </w14:textFill>
        </w:rPr>
        <w:t>2</w:t>
      </w:r>
      <w:r>
        <w:rPr>
          <w:rFonts w:hint="eastAsia" w:ascii="宋体" w:hAnsi="宋体" w:eastAsia="宋体" w:cs="宋体"/>
          <w:bCs/>
          <w:color w:val="000000" w:themeColor="text1"/>
          <w:sz w:val="24"/>
          <w:szCs w:val="24"/>
          <w14:textFill>
            <w14:solidFill>
              <w14:schemeClr w14:val="tx1"/>
            </w14:solidFill>
          </w14:textFill>
        </w:rPr>
        <w:t>、偏离情况说明分正偏离、完全响应、负偏离，分别表示优于要求、满足要求、不满足要求。</w:t>
      </w:r>
      <w:r>
        <w:rPr>
          <w:rFonts w:hint="eastAsia" w:ascii="宋体" w:hAnsi="宋体" w:eastAsia="宋体" w:cs="宋体"/>
          <w:b/>
          <w:bCs/>
          <w:color w:val="000000" w:themeColor="text1"/>
          <w:sz w:val="24"/>
          <w:szCs w:val="24"/>
          <w:u w:val="single"/>
          <w14:textFill>
            <w14:solidFill>
              <w14:schemeClr w14:val="tx1"/>
            </w14:solidFill>
          </w14:textFill>
        </w:rPr>
        <w:t>评委评审时不能只根据供应商填写的偏离情况说明来判断是否响应</w:t>
      </w:r>
      <w:r>
        <w:rPr>
          <w:rFonts w:hint="eastAsia" w:ascii="宋体" w:hAnsi="宋体" w:eastAsia="宋体" w:cs="宋体"/>
          <w:bCs/>
          <w:color w:val="000000" w:themeColor="text1"/>
          <w:sz w:val="24"/>
          <w:szCs w:val="24"/>
          <w14:textFill>
            <w14:solidFill>
              <w14:schemeClr w14:val="tx1"/>
            </w14:solidFill>
          </w14:textFill>
        </w:rPr>
        <w:t>，而应认真查阅“</w:t>
      </w:r>
      <w:r>
        <w:rPr>
          <w:rFonts w:hint="eastAsia" w:ascii="宋体" w:hAnsi="宋体"/>
          <w:b/>
          <w:bCs/>
          <w:color w:val="000000" w:themeColor="text1"/>
          <w:szCs w:val="21"/>
          <w14:textFill>
            <w14:solidFill>
              <w14:schemeClr w14:val="tx1"/>
            </w14:solidFill>
          </w14:textFill>
        </w:rPr>
        <w:t>投标</w:t>
      </w:r>
      <w:r>
        <w:rPr>
          <w:rFonts w:hint="eastAsia"/>
          <w:b/>
          <w:bCs/>
          <w:color w:val="000000" w:themeColor="text1"/>
          <w:szCs w:val="21"/>
          <w:lang w:eastAsia="zh-CN"/>
          <w14:textFill>
            <w14:solidFill>
              <w14:schemeClr w14:val="tx1"/>
            </w14:solidFill>
          </w14:textFill>
        </w:rPr>
        <w:t>文件</w:t>
      </w:r>
      <w:r>
        <w:rPr>
          <w:rFonts w:hint="eastAsia" w:ascii="宋体" w:hAnsi="宋体"/>
          <w:b/>
          <w:bCs/>
          <w:color w:val="000000" w:themeColor="text1"/>
          <w:szCs w:val="21"/>
          <w14:textFill>
            <w14:solidFill>
              <w14:schemeClr w14:val="tx1"/>
            </w14:solidFill>
          </w14:textFill>
        </w:rPr>
        <w:t>服务内容</w:t>
      </w:r>
      <w:r>
        <w:rPr>
          <w:rFonts w:hint="eastAsia"/>
          <w:b/>
          <w:bCs/>
          <w:color w:val="000000" w:themeColor="text1"/>
          <w:szCs w:val="21"/>
          <w:lang w:val="en-US" w:eastAsia="zh-CN"/>
          <w14:textFill>
            <w14:solidFill>
              <w14:schemeClr w14:val="tx1"/>
            </w14:solidFill>
          </w14:textFill>
        </w:rPr>
        <w:t>响应</w:t>
      </w:r>
      <w:r>
        <w:rPr>
          <w:rFonts w:hint="eastAsia" w:ascii="宋体" w:hAnsi="宋体" w:eastAsia="宋体" w:cs="宋体"/>
          <w:bCs/>
          <w:color w:val="000000" w:themeColor="text1"/>
          <w:sz w:val="24"/>
          <w:szCs w:val="24"/>
          <w14:textFill>
            <w14:solidFill>
              <w14:schemeClr w14:val="tx1"/>
            </w14:solidFill>
          </w14:textFill>
        </w:rPr>
        <w:t>”内容以及相关的资料（如有）判断是否满足要求。</w:t>
      </w:r>
    </w:p>
    <w:p>
      <w:pPr>
        <w:snapToGrid w:val="0"/>
        <w:spacing w:line="360" w:lineRule="auto"/>
        <w:ind w:firstLine="480" w:firstLineChars="200"/>
        <w:rPr>
          <w:rFonts w:hint="eastAsia" w:ascii="宋体" w:hAnsi="宋体" w:eastAsia="宋体" w:cs="宋体"/>
          <w:b/>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“页码索引”指“</w:t>
      </w:r>
      <w:r>
        <w:rPr>
          <w:rFonts w:hint="eastAsia" w:ascii="宋体" w:hAnsi="宋体"/>
          <w:b/>
          <w:bCs/>
          <w:color w:val="000000" w:themeColor="text1"/>
          <w:szCs w:val="21"/>
          <w14:textFill>
            <w14:solidFill>
              <w14:schemeClr w14:val="tx1"/>
            </w14:solidFill>
          </w14:textFill>
        </w:rPr>
        <w:t>投标</w:t>
      </w:r>
      <w:r>
        <w:rPr>
          <w:rFonts w:hint="eastAsia"/>
          <w:b/>
          <w:bCs/>
          <w:color w:val="000000" w:themeColor="text1"/>
          <w:szCs w:val="21"/>
          <w:lang w:eastAsia="zh-CN"/>
          <w14:textFill>
            <w14:solidFill>
              <w14:schemeClr w14:val="tx1"/>
            </w14:solidFill>
          </w14:textFill>
        </w:rPr>
        <w:t>文件</w:t>
      </w:r>
      <w:r>
        <w:rPr>
          <w:rFonts w:hint="eastAsia" w:ascii="宋体" w:hAnsi="宋体"/>
          <w:b/>
          <w:bCs/>
          <w:color w:val="000000" w:themeColor="text1"/>
          <w:szCs w:val="21"/>
          <w14:textFill>
            <w14:solidFill>
              <w14:schemeClr w14:val="tx1"/>
            </w14:solidFill>
          </w14:textFill>
        </w:rPr>
        <w:t>服务内容</w:t>
      </w:r>
      <w:r>
        <w:rPr>
          <w:rFonts w:hint="eastAsia"/>
          <w:b/>
          <w:bCs/>
          <w:color w:val="000000" w:themeColor="text1"/>
          <w:szCs w:val="21"/>
          <w:lang w:val="en-US" w:eastAsia="zh-CN"/>
          <w14:textFill>
            <w14:solidFill>
              <w14:schemeClr w14:val="tx1"/>
            </w14:solidFill>
          </w14:textFill>
        </w:rPr>
        <w:t>响应</w:t>
      </w:r>
      <w:r>
        <w:rPr>
          <w:rFonts w:hint="eastAsia" w:ascii="宋体" w:hAnsi="宋体" w:eastAsia="宋体" w:cs="宋体"/>
          <w:b/>
          <w:color w:val="000000" w:themeColor="text1"/>
          <w:sz w:val="24"/>
          <w:szCs w:val="24"/>
          <w14:textFill>
            <w14:solidFill>
              <w14:schemeClr w14:val="tx1"/>
            </w14:solidFill>
          </w14:textFill>
        </w:rPr>
        <w:t>”所对应的证明材料在供应商</w:t>
      </w:r>
      <w:r>
        <w:rPr>
          <w:rFonts w:hint="eastAsia" w:ascii="宋体" w:hAnsi="宋体" w:cs="宋体"/>
          <w:b/>
          <w:color w:val="000000" w:themeColor="text1"/>
          <w:sz w:val="24"/>
          <w:szCs w:val="24"/>
          <w:lang w:val="en-US" w:eastAsia="zh-CN"/>
          <w14:textFill>
            <w14:solidFill>
              <w14:schemeClr w14:val="tx1"/>
            </w14:solidFill>
          </w14:textFill>
        </w:rPr>
        <w:t>投标</w:t>
      </w:r>
      <w:r>
        <w:rPr>
          <w:rFonts w:hint="eastAsia" w:ascii="宋体" w:hAnsi="宋体" w:eastAsia="宋体" w:cs="宋体"/>
          <w:b/>
          <w:color w:val="000000" w:themeColor="text1"/>
          <w:sz w:val="24"/>
          <w:szCs w:val="24"/>
          <w14:textFill>
            <w14:solidFill>
              <w14:schemeClr w14:val="tx1"/>
            </w14:solidFill>
          </w14:textFill>
        </w:rPr>
        <w:t>文件中的页码。</w:t>
      </w:r>
    </w:p>
    <w:p>
      <w:pPr>
        <w:snapToGrid w:val="0"/>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br w:type="page"/>
      </w:r>
      <w:bookmarkEnd w:id="56"/>
    </w:p>
    <w:p>
      <w:pPr>
        <w:pStyle w:val="4"/>
        <w:bidi w:val="0"/>
        <w:rPr>
          <w:rFonts w:hint="eastAsia"/>
          <w:color w:val="000000" w:themeColor="text1"/>
          <w:lang w:val="en-US" w:eastAsia="zh-CN"/>
          <w14:textFill>
            <w14:solidFill>
              <w14:schemeClr w14:val="tx1"/>
            </w14:solidFill>
          </w14:textFill>
        </w:rPr>
      </w:pPr>
      <w:bookmarkStart w:id="57" w:name="_Toc2275"/>
      <w:r>
        <w:rPr>
          <w:rFonts w:hint="eastAsia"/>
          <w:color w:val="000000" w:themeColor="text1"/>
          <w:lang w:val="en-US" w:eastAsia="zh-CN"/>
          <w14:textFill>
            <w14:solidFill>
              <w14:schemeClr w14:val="tx1"/>
            </w14:solidFill>
          </w14:textFill>
        </w:rPr>
        <w:t>4、法定代表人证明书</w:t>
      </w:r>
      <w:bookmarkEnd w:id="57"/>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投标人名称：</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单位性质：</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地址：</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成立时间：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经营期限：</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性别：</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职务：</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系</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（投标人名称）的法定代表人。</w:t>
      </w:r>
    </w:p>
    <w:p>
      <w:pPr>
        <w:spacing w:line="360" w:lineRule="auto"/>
        <w:ind w:firstLine="960" w:firstLineChars="4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特此证明。</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附：法定代表人身份证复印件</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2640" w:firstLineChars="1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none"/>
          <w14:textFill>
            <w14:solidFill>
              <w14:schemeClr w14:val="tx1"/>
            </w14:solidFill>
          </w14:textFill>
        </w:rPr>
        <w:t>签名</w:t>
      </w:r>
      <w:r>
        <w:rPr>
          <w:rFonts w:hint="eastAsia" w:ascii="宋体" w:hAnsi="宋体" w:eastAsia="宋体" w:cs="宋体"/>
          <w:color w:val="000000" w:themeColor="text1"/>
          <w:sz w:val="24"/>
          <w:szCs w:val="24"/>
          <w:u w:val="none"/>
          <w:lang w:eastAsia="zh-CN"/>
          <w14:textFill>
            <w14:solidFill>
              <w14:schemeClr w14:val="tx1"/>
            </w14:solidFill>
          </w14:textFill>
        </w:rPr>
        <w:t>或盖章</w:t>
      </w:r>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2640" w:firstLineChars="1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投标人名称：</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（盖单位章）</w:t>
      </w:r>
    </w:p>
    <w:p>
      <w:pPr>
        <w:spacing w:line="360" w:lineRule="auto"/>
        <w:ind w:firstLine="5160" w:firstLineChars="2150"/>
        <w:rPr>
          <w:rFonts w:hint="eastAsia" w:ascii="宋体" w:hAnsi="宋体" w:eastAsia="宋体" w:cs="宋体"/>
          <w:color w:val="000000" w:themeColor="text1"/>
          <w:sz w:val="24"/>
          <w:szCs w:val="24"/>
          <w:u w:val="single"/>
          <w14:textFill>
            <w14:solidFill>
              <w14:schemeClr w14:val="tx1"/>
            </w14:solidFill>
          </w14:textFill>
        </w:rPr>
      </w:pPr>
    </w:p>
    <w:p>
      <w:pPr>
        <w:spacing w:line="360" w:lineRule="auto"/>
        <w:ind w:firstLine="5160" w:firstLineChars="2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spacing w:line="360" w:lineRule="auto"/>
        <w:rPr>
          <w:rFonts w:hint="eastAsia" w:ascii="宋体" w:hAnsi="宋体" w:eastAsia="宋体" w:cs="宋体"/>
          <w:b/>
          <w:color w:val="000000" w:themeColor="text1"/>
          <w:sz w:val="24"/>
          <w:szCs w:val="24"/>
          <w14:textFill>
            <w14:solidFill>
              <w14:schemeClr w14:val="tx1"/>
            </w14:solidFill>
          </w14:textFill>
        </w:rPr>
      </w:pPr>
    </w:p>
    <w:p>
      <w:pPr>
        <w:spacing w:line="360" w:lineRule="auto"/>
        <w:rPr>
          <w:rFonts w:hint="eastAsia" w:ascii="宋体" w:hAnsi="宋体" w:eastAsia="宋体" w:cs="宋体"/>
          <w:b/>
          <w:color w:val="000000" w:themeColor="text1"/>
          <w:sz w:val="24"/>
          <w:szCs w:val="24"/>
          <w14:textFill>
            <w14:solidFill>
              <w14:schemeClr w14:val="tx1"/>
            </w14:solidFill>
          </w14:textFill>
        </w:rPr>
      </w:pPr>
    </w:p>
    <w:p>
      <w:pPr>
        <w:spacing w:line="360" w:lineRule="auto"/>
        <w:rPr>
          <w:rFonts w:hint="eastAsia" w:ascii="宋体" w:hAnsi="宋体" w:eastAsia="宋体" w:cs="宋体"/>
          <w:b/>
          <w:color w:val="000000" w:themeColor="text1"/>
          <w:sz w:val="24"/>
          <w:szCs w:val="24"/>
          <w14:textFill>
            <w14:solidFill>
              <w14:schemeClr w14:val="tx1"/>
            </w14:solidFill>
          </w14:textFill>
        </w:rPr>
      </w:pPr>
    </w:p>
    <w:p>
      <w:pPr>
        <w:spacing w:line="360" w:lineRule="auto"/>
        <w:rPr>
          <w:rFonts w:hint="eastAsia" w:ascii="宋体" w:hAnsi="宋体" w:eastAsia="宋体" w:cs="宋体"/>
          <w:b/>
          <w:color w:val="000000" w:themeColor="text1"/>
          <w:sz w:val="24"/>
          <w:szCs w:val="24"/>
          <w14:textFill>
            <w14:solidFill>
              <w14:schemeClr w14:val="tx1"/>
            </w14:solidFill>
          </w14:textFill>
        </w:rPr>
      </w:pPr>
    </w:p>
    <w:p>
      <w:pPr>
        <w:spacing w:line="360" w:lineRule="auto"/>
        <w:rPr>
          <w:rFonts w:hint="eastAsia" w:ascii="宋体" w:hAnsi="宋体" w:eastAsia="宋体" w:cs="宋体"/>
          <w:b/>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b/>
          <w:color w:val="000000" w:themeColor="text1"/>
          <w:sz w:val="24"/>
          <w:szCs w:val="24"/>
          <w14:textFill>
            <w14:solidFill>
              <w14:schemeClr w14:val="tx1"/>
            </w14:solidFill>
          </w14:textFill>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color w:val="000000" w:themeColor="text1"/>
          <w:lang w:val="en-US" w:eastAsia="zh-CN"/>
          <w14:textFill>
            <w14:solidFill>
              <w14:schemeClr w14:val="tx1"/>
            </w14:solidFill>
          </w14:textFill>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pStyle w:val="4"/>
        <w:bidi w:val="0"/>
        <w:rPr>
          <w:rFonts w:hint="eastAsia"/>
          <w:color w:val="000000" w:themeColor="text1"/>
          <w:lang w:val="en-US" w:eastAsia="zh-CN"/>
          <w14:textFill>
            <w14:solidFill>
              <w14:schemeClr w14:val="tx1"/>
            </w14:solidFill>
          </w14:textFill>
        </w:rPr>
      </w:pPr>
      <w:bookmarkStart w:id="58" w:name="_Toc6675"/>
      <w:r>
        <w:rPr>
          <w:rFonts w:hint="eastAsia"/>
          <w:color w:val="000000" w:themeColor="text1"/>
          <w:lang w:val="en-US" w:eastAsia="zh-CN"/>
          <w14:textFill>
            <w14:solidFill>
              <w14:schemeClr w14:val="tx1"/>
            </w14:solidFill>
          </w14:textFill>
        </w:rPr>
        <w:t>5、授权委托书</w:t>
      </w:r>
      <w:bookmarkEnd w:id="58"/>
    </w:p>
    <w:p>
      <w:pPr>
        <w:spacing w:line="360" w:lineRule="auto"/>
        <w:rPr>
          <w:rFonts w:hint="eastAsia" w:ascii="宋体" w:hAnsi="宋体" w:eastAsia="宋体" w:cs="宋体"/>
          <w:b/>
          <w:color w:val="000000" w:themeColor="text1"/>
          <w:sz w:val="24"/>
          <w:szCs w:val="24"/>
          <w14:textFill>
            <w14:solidFill>
              <w14:schemeClr w14:val="tx1"/>
            </w14:solidFill>
          </w14:textFill>
        </w:rPr>
      </w:pPr>
    </w:p>
    <w:p>
      <w:pPr>
        <w:spacing w:line="360" w:lineRule="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致：</w:t>
      </w:r>
      <w:r>
        <w:rPr>
          <w:rFonts w:hint="eastAsia" w:ascii="宋体" w:hAnsi="宋体" w:cs="宋体"/>
          <w:b/>
          <w:color w:val="000000" w:themeColor="text1"/>
          <w:sz w:val="24"/>
          <w:szCs w:val="24"/>
          <w:lang w:eastAsia="zh-CN"/>
          <w14:textFill>
            <w14:solidFill>
              <w14:schemeClr w14:val="tx1"/>
            </w14:solidFill>
          </w14:textFill>
        </w:rPr>
        <w:t>海南政辉招投标代理有限公司</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本授权书声明：</w:t>
      </w:r>
    </w:p>
    <w:p>
      <w:pPr>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委托人：</w:t>
      </w:r>
      <w:r>
        <w:rPr>
          <w:rFonts w:hint="eastAsia" w:ascii="宋体" w:hAnsi="宋体" w:eastAsia="宋体" w:cs="宋体"/>
          <w:color w:val="000000" w:themeColor="text1"/>
          <w:sz w:val="24"/>
          <w:szCs w:val="24"/>
          <w:u w:val="singl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  址：</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法定代表人：</w:t>
      </w:r>
      <w:r>
        <w:rPr>
          <w:rFonts w:hint="eastAsia" w:ascii="宋体" w:hAnsi="宋体" w:eastAsia="宋体" w:cs="宋体"/>
          <w:color w:val="000000" w:themeColor="text1"/>
          <w:sz w:val="24"/>
          <w:szCs w:val="24"/>
          <w:u w:val="singl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受托人：姓名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性别：</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出生日期：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所在单位：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职务：</w:t>
      </w:r>
      <w:r>
        <w:rPr>
          <w:rFonts w:hint="eastAsia" w:ascii="宋体" w:hAnsi="宋体" w:eastAsia="宋体" w:cs="宋体"/>
          <w:color w:val="000000" w:themeColor="text1"/>
          <w:sz w:val="24"/>
          <w:szCs w:val="24"/>
          <w:u w:val="singl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身 份 证：</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联系方式:</w:t>
      </w:r>
      <w:r>
        <w:rPr>
          <w:rFonts w:hint="eastAsia" w:ascii="宋体" w:hAnsi="宋体" w:eastAsia="宋体" w:cs="宋体"/>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兹委托受托人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代表我方参加</w:t>
      </w:r>
      <w:r>
        <w:rPr>
          <w:rFonts w:hint="eastAsia" w:ascii="宋体" w:hAnsi="宋体" w:cs="宋体"/>
          <w:color w:val="000000" w:themeColor="text1"/>
          <w:sz w:val="24"/>
          <w:szCs w:val="24"/>
          <w:lang w:eastAsia="zh-CN"/>
          <w14:textFill>
            <w14:solidFill>
              <w14:schemeClr w14:val="tx1"/>
            </w14:solidFill>
          </w14:textFill>
        </w:rPr>
        <w:t>海南政辉招投标代理有限公司</w:t>
      </w:r>
      <w:r>
        <w:rPr>
          <w:rFonts w:hint="eastAsia" w:ascii="宋体" w:hAnsi="宋体" w:eastAsia="宋体" w:cs="宋体"/>
          <w:color w:val="000000" w:themeColor="text1"/>
          <w:sz w:val="24"/>
          <w:szCs w:val="24"/>
          <w14:textFill>
            <w14:solidFill>
              <w14:schemeClr w14:val="tx1"/>
            </w14:solidFill>
          </w14:textFill>
        </w:rPr>
        <w:t xml:space="preserve">组织的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项目（</w:t>
      </w:r>
      <w:r>
        <w:rPr>
          <w:rFonts w:hint="eastAsia" w:cs="宋体"/>
          <w:color w:val="000000" w:themeColor="text1"/>
          <w:sz w:val="24"/>
          <w:szCs w:val="24"/>
          <w:lang w:eastAsia="zh-CN"/>
          <w14:textFill>
            <w14:solidFill>
              <w14:schemeClr w14:val="tx1"/>
            </w14:solidFill>
          </w14:textFill>
        </w:rPr>
        <w:t>项目编号</w:t>
      </w:r>
      <w:r>
        <w:rPr>
          <w:rFonts w:hint="eastAsia" w:ascii="宋体" w:hAnsi="宋体" w:eastAsia="宋体" w:cs="宋体"/>
          <w:color w:val="000000" w:themeColor="text1"/>
          <w:sz w:val="24"/>
          <w:szCs w:val="24"/>
          <w14:textFill>
            <w14:solidFill>
              <w14:schemeClr w14:val="tx1"/>
            </w14:solidFill>
          </w14:textFill>
        </w:rPr>
        <w:t>：     ）的政府采购活动，并授权其全权办理以下事宜：</w:t>
      </w:r>
    </w:p>
    <w:p>
      <w:p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1、参加投标活动；</w:t>
      </w:r>
    </w:p>
    <w:p>
      <w:p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2、出席开标评标会议；</w:t>
      </w:r>
    </w:p>
    <w:p>
      <w:p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3、签订与中标事宜有关的合同；</w:t>
      </w:r>
    </w:p>
    <w:p>
      <w:p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4、负责合同的履行、服务以及在合同履行过程中有关事宜的洽谈和处理。</w:t>
      </w:r>
    </w:p>
    <w:p>
      <w:pPr>
        <w:snapToGrid w:val="0"/>
        <w:spacing w:line="360" w:lineRule="auto"/>
        <w:ind w:left="480" w:hanging="480" w:hanging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受托人在办理上述事宜过程中以其自己的名义所签署的所有文件我方均予以承认。受托人无转委托权。</w:t>
      </w:r>
    </w:p>
    <w:p>
      <w:pPr>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委托期限：至上述事宜处理完毕止。</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附：受托人身份证复印件</w:t>
      </w:r>
    </w:p>
    <w:p>
      <w:pPr>
        <w:pStyle w:val="12"/>
        <w:ind w:left="0" w:leftChars="0" w:firstLine="0" w:firstLineChars="0"/>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12"/>
        <w:rPr>
          <w:rFonts w:hint="eastAsia"/>
          <w:color w:val="000000" w:themeColor="text1"/>
          <w14:textFill>
            <w14:solidFill>
              <w14:schemeClr w14:val="tx1"/>
            </w14:solidFill>
          </w14:textFill>
        </w:rPr>
      </w:pPr>
    </w:p>
    <w:p>
      <w:pPr>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法定代表人</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（签名</w:t>
      </w:r>
      <w:r>
        <w:rPr>
          <w:rFonts w:hint="eastAsia" w:ascii="宋体" w:hAnsi="宋体" w:eastAsia="宋体" w:cs="宋体"/>
          <w:color w:val="000000" w:themeColor="text1"/>
          <w:sz w:val="24"/>
          <w:szCs w:val="24"/>
          <w:u w:val="single"/>
          <w:lang w:eastAsia="zh-CN"/>
          <w14:textFill>
            <w14:solidFill>
              <w14:schemeClr w14:val="tx1"/>
            </w14:solidFill>
          </w14:textFill>
        </w:rPr>
        <w:t>或盖章</w:t>
      </w:r>
      <w:r>
        <w:rPr>
          <w:rFonts w:hint="eastAsia" w:ascii="宋体" w:hAnsi="宋体" w:eastAsia="宋体" w:cs="宋体"/>
          <w:color w:val="000000" w:themeColor="text1"/>
          <w:sz w:val="24"/>
          <w:szCs w:val="24"/>
          <w:u w:val="single"/>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受托人</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（签名）          </w:t>
      </w:r>
    </w:p>
    <w:p>
      <w:pPr>
        <w:snapToGrid w:val="0"/>
        <w:spacing w:line="360" w:lineRule="auto"/>
        <w:ind w:firstLine="3840" w:firstLineChars="160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委托单位</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（公章）          </w:t>
      </w:r>
    </w:p>
    <w:p>
      <w:pPr>
        <w:snapToGrid w:val="0"/>
        <w:spacing w:line="360" w:lineRule="auto"/>
        <w:ind w:firstLine="352" w:firstLineChars="147"/>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rPr>
          <w:rFonts w:hint="eastAsia" w:ascii="宋体" w:hAnsi="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表</w:t>
      </w:r>
      <w:r>
        <w:rPr>
          <w:rFonts w:hint="eastAsia" w:ascii="宋体" w:hAnsi="宋体" w:cs="宋体"/>
          <w:b/>
          <w:bCs/>
          <w:color w:val="000000" w:themeColor="text1"/>
          <w:sz w:val="32"/>
          <w:szCs w:val="32"/>
          <w:lang w:val="en-US" w:eastAsia="zh-CN"/>
          <w14:textFill>
            <w14:solidFill>
              <w14:schemeClr w14:val="tx1"/>
            </w14:solidFill>
          </w14:textFill>
        </w:rPr>
        <w:t>7:</w:t>
      </w:r>
    </w:p>
    <w:p>
      <w:pPr>
        <w:rPr>
          <w:rFonts w:hint="eastAsia"/>
          <w:color w:val="000000" w:themeColor="text1"/>
          <w:lang w:val="en-US" w:eastAsia="zh-CN"/>
          <w14:textFill>
            <w14:solidFill>
              <w14:schemeClr w14:val="tx1"/>
            </w14:solidFill>
          </w14:textFill>
        </w:rPr>
      </w:pPr>
    </w:p>
    <w:bookmarkEnd w:id="52"/>
    <w:p>
      <w:pPr>
        <w:pStyle w:val="4"/>
        <w:bidi w:val="0"/>
        <w:rPr>
          <w:rFonts w:hint="eastAsia"/>
          <w:color w:val="000000" w:themeColor="text1"/>
          <w:lang w:val="en-US" w:eastAsia="zh-CN"/>
          <w14:textFill>
            <w14:solidFill>
              <w14:schemeClr w14:val="tx1"/>
            </w14:solidFill>
          </w14:textFill>
        </w:rPr>
      </w:pPr>
      <w:bookmarkStart w:id="59" w:name="_Toc30840"/>
      <w:bookmarkStart w:id="60" w:name="_Toc18619"/>
      <w:bookmarkStart w:id="61" w:name="_Toc13835"/>
      <w:bookmarkStart w:id="62" w:name="_Toc19635"/>
      <w:bookmarkStart w:id="63" w:name="_Toc264213370"/>
      <w:r>
        <w:rPr>
          <w:rFonts w:hint="eastAsia"/>
          <w:color w:val="000000" w:themeColor="text1"/>
          <w:lang w:val="en-US" w:eastAsia="zh-CN"/>
          <w14:textFill>
            <w14:solidFill>
              <w14:schemeClr w14:val="tx1"/>
            </w14:solidFill>
          </w14:textFill>
        </w:rPr>
        <w:t>6、参加政府采购活动前三年内，在经营活动中没有重大违法记录的声明函</w:t>
      </w:r>
      <w:bookmarkEnd w:id="59"/>
    </w:p>
    <w:p>
      <w:pPr>
        <w:shd w:val="clear" w:color="auto" w:fill="FFFFFF"/>
        <w:rPr>
          <w:rFonts w:hint="eastAsia" w:ascii="宋体" w:hAnsi="宋体" w:eastAsia="宋体" w:cs="宋体"/>
          <w:color w:val="000000" w:themeColor="text1"/>
          <w:sz w:val="24"/>
          <w:szCs w:val="24"/>
          <w14:textFill>
            <w14:solidFill>
              <w14:schemeClr w14:val="tx1"/>
            </w14:solidFill>
          </w14:textFill>
        </w:rPr>
      </w:pPr>
    </w:p>
    <w:p>
      <w:pPr>
        <w:shd w:val="clear" w:color="auto" w:fill="FFFFFF"/>
        <w:snapToGrid w:val="0"/>
        <w:spacing w:before="19" w:line="360" w:lineRule="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致：</w:t>
      </w:r>
      <w:r>
        <w:rPr>
          <w:rFonts w:hint="eastAsia" w:ascii="宋体" w:hAnsi="宋体" w:cs="宋体"/>
          <w:b/>
          <w:color w:val="000000" w:themeColor="text1"/>
          <w:sz w:val="24"/>
          <w:szCs w:val="24"/>
          <w:lang w:eastAsia="zh-CN"/>
          <w14:textFill>
            <w14:solidFill>
              <w14:schemeClr w14:val="tx1"/>
            </w14:solidFill>
          </w14:textFill>
        </w:rPr>
        <w:t>海南政辉招投标代理有限公司</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为响应贵公司组织的</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（项目编号为：</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）货物及服务的招标采购活动，我司声明如下：</w:t>
      </w:r>
    </w:p>
    <w:p>
      <w:pPr>
        <w:spacing w:line="360" w:lineRule="auto"/>
        <w:ind w:firstLine="480" w:firstLineChars="200"/>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1、参加政府采购活动前三年内，在经营活动中没有重大违法记录。</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本项目</w:t>
      </w:r>
      <w:r>
        <w:rPr>
          <w:rFonts w:hint="eastAsia" w:ascii="宋体" w:hAnsi="宋体" w:cs="宋体"/>
          <w:color w:val="000000" w:themeColor="text1"/>
          <w:sz w:val="24"/>
          <w:szCs w:val="24"/>
          <w:lang w:val="en-US" w:eastAsia="zh-CN"/>
          <w14:textFill>
            <w14:solidFill>
              <w14:schemeClr w14:val="tx1"/>
            </w14:solidFill>
          </w14:textFill>
        </w:rPr>
        <w:t>招标</w:t>
      </w:r>
      <w:r>
        <w:rPr>
          <w:rFonts w:hint="eastAsia" w:ascii="宋体" w:hAnsi="宋体" w:eastAsia="宋体" w:cs="宋体"/>
          <w:color w:val="000000" w:themeColor="text1"/>
          <w:sz w:val="24"/>
          <w:szCs w:val="24"/>
          <w14:textFill>
            <w14:solidFill>
              <w14:schemeClr w14:val="tx1"/>
            </w14:solidFill>
          </w14:textFill>
        </w:rPr>
        <w:t>公告前三年内，我司在经营活动中没有被</w:t>
      </w:r>
      <w:r>
        <w:rPr>
          <w:rFonts w:hint="eastAsia" w:ascii="宋体" w:hAnsi="宋体" w:eastAsia="宋体" w:cs="宋体"/>
          <w:color w:val="000000" w:themeColor="text1"/>
          <w:sz w:val="24"/>
          <w:szCs w:val="24"/>
          <w:lang w:val="en-US" w:eastAsia="zh-CN"/>
          <w14:textFill>
            <w14:solidFill>
              <w14:schemeClr w14:val="tx1"/>
            </w14:solidFill>
          </w14:textFill>
        </w:rPr>
        <w:t>列入</w:t>
      </w:r>
      <w:r>
        <w:rPr>
          <w:rFonts w:hint="eastAsia" w:ascii="宋体" w:hAnsi="宋体" w:eastAsia="宋体" w:cs="宋体"/>
          <w:color w:val="000000" w:themeColor="text1"/>
          <w:sz w:val="24"/>
          <w:szCs w:val="24"/>
          <w14:textFill>
            <w14:solidFill>
              <w14:schemeClr w14:val="tx1"/>
            </w14:solidFill>
          </w14:textFill>
        </w:rPr>
        <w:t>中国执行信息公开网</w:t>
      </w:r>
      <w:r>
        <w:rPr>
          <w:rFonts w:hint="eastAsia" w:ascii="宋体" w:hAnsi="宋体" w:eastAsia="宋体" w:cs="宋体"/>
          <w:color w:val="000000" w:themeColor="text1"/>
          <w:sz w:val="24"/>
          <w:szCs w:val="24"/>
          <w:lang w:eastAsia="zh-CN"/>
          <w14:textFill>
            <w14:solidFill>
              <w14:schemeClr w14:val="tx1"/>
            </w14:solidFill>
          </w14:textFill>
        </w:rPr>
        <w:t>（http://zxgk.court.gov.cn）</w:t>
      </w:r>
      <w:r>
        <w:rPr>
          <w:rFonts w:hint="eastAsia" w:ascii="宋体" w:hAnsi="宋体" w:eastAsia="宋体" w:cs="宋体"/>
          <w:color w:val="000000" w:themeColor="text1"/>
          <w:sz w:val="24"/>
          <w:szCs w:val="24"/>
          <w:lang w:val="en-US" w:eastAsia="zh-CN"/>
          <w14:textFill>
            <w14:solidFill>
              <w14:schemeClr w14:val="tx1"/>
            </w14:solidFill>
          </w14:textFill>
        </w:rPr>
        <w:t>的“失信被执行人”、信用中国(www.creditchina.gov.cn)的“重大税收违法案件当事人名单”、“政府采购严重违法失信名单”和中国政府采购网(www.ccgp.gov.cn)的“政府采购严重违法失信行为记录名单”等</w:t>
      </w:r>
      <w:r>
        <w:rPr>
          <w:rFonts w:hint="eastAsia" w:ascii="宋体" w:hAnsi="宋体" w:eastAsia="宋体" w:cs="宋体"/>
          <w:color w:val="000000" w:themeColor="text1"/>
          <w:sz w:val="24"/>
          <w:szCs w:val="24"/>
          <w14:textFill>
            <w14:solidFill>
              <w14:schemeClr w14:val="tx1"/>
            </w14:solidFill>
          </w14:textFill>
        </w:rPr>
        <w:t>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本公司对上述</w:t>
      </w:r>
      <w:r>
        <w:rPr>
          <w:rFonts w:hint="eastAsia" w:ascii="宋体" w:hAnsi="宋体" w:eastAsia="宋体" w:cs="宋体"/>
          <w:b/>
          <w:bCs/>
          <w:color w:val="000000" w:themeColor="text1"/>
          <w:sz w:val="24"/>
          <w:szCs w:val="24"/>
          <w:lang w:val="en-US" w:eastAsia="zh-CN"/>
          <w14:textFill>
            <w14:solidFill>
              <w14:schemeClr w14:val="tx1"/>
            </w14:solidFill>
          </w14:textFill>
        </w:rPr>
        <w:t>声明</w:t>
      </w:r>
      <w:r>
        <w:rPr>
          <w:rFonts w:hint="eastAsia" w:ascii="宋体" w:hAnsi="宋体" w:eastAsia="宋体" w:cs="宋体"/>
          <w:b/>
          <w:bCs/>
          <w:color w:val="000000" w:themeColor="text1"/>
          <w:sz w:val="24"/>
          <w:szCs w:val="24"/>
          <w14:textFill>
            <w14:solidFill>
              <w14:schemeClr w14:val="tx1"/>
            </w14:solidFill>
          </w14:textFill>
        </w:rPr>
        <w:t>的真实性负责</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如有虚假，我司愿意接受相关处罚。</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特此声明。</w:t>
      </w: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576"/>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shd w:val="clear" w:color="auto" w:fill="FFFFFF"/>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名称：</w:t>
      </w:r>
      <w:r>
        <w:rPr>
          <w:rFonts w:hint="eastAsia" w:ascii="宋体" w:hAnsi="宋体" w:eastAsia="宋体" w:cs="宋体"/>
          <w:color w:val="000000" w:themeColor="text1"/>
          <w:sz w:val="24"/>
          <w:szCs w:val="24"/>
          <w:u w:val="single"/>
          <w14:textFill>
            <w14:solidFill>
              <w14:schemeClr w14:val="tx1"/>
            </w14:solidFill>
          </w14:textFill>
        </w:rPr>
        <w:t xml:space="preserve">                 （盖章）</w:t>
      </w:r>
    </w:p>
    <w:p>
      <w:pPr>
        <w:shd w:val="clear" w:color="auto" w:fill="FFFFFF"/>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地址：</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邮编：</w:t>
      </w:r>
      <w:r>
        <w:rPr>
          <w:rFonts w:hint="eastAsia" w:ascii="宋体" w:hAnsi="宋体" w:eastAsia="宋体" w:cs="宋体"/>
          <w:color w:val="000000" w:themeColor="text1"/>
          <w:sz w:val="24"/>
          <w:szCs w:val="24"/>
          <w:u w:val="single"/>
          <w14:textFill>
            <w14:solidFill>
              <w14:schemeClr w14:val="tx1"/>
            </w14:solidFill>
          </w14:textFill>
        </w:rPr>
        <w:t xml:space="preserve">             </w:t>
      </w:r>
    </w:p>
    <w:p>
      <w:pPr>
        <w:shd w:val="clear" w:color="auto" w:fill="FFFFFF"/>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电话：</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传真：</w:t>
      </w:r>
      <w:r>
        <w:rPr>
          <w:rFonts w:hint="eastAsia" w:ascii="宋体" w:hAnsi="宋体" w:eastAsia="宋体" w:cs="宋体"/>
          <w:color w:val="000000" w:themeColor="text1"/>
          <w:sz w:val="24"/>
          <w:szCs w:val="24"/>
          <w:u w:val="single"/>
          <w14:textFill>
            <w14:solidFill>
              <w14:schemeClr w14:val="tx1"/>
            </w14:solidFill>
          </w14:textFill>
        </w:rPr>
        <w:t xml:space="preserve">             </w:t>
      </w:r>
    </w:p>
    <w:p>
      <w:pPr>
        <w:shd w:val="clear" w:color="auto" w:fill="FFFFFF"/>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授权代表：</w:t>
      </w:r>
      <w:r>
        <w:rPr>
          <w:rFonts w:hint="eastAsia" w:ascii="宋体" w:hAnsi="宋体" w:eastAsia="宋体" w:cs="宋体"/>
          <w:color w:val="000000" w:themeColor="text1"/>
          <w:sz w:val="24"/>
          <w:szCs w:val="24"/>
          <w:u w:val="single"/>
          <w14:textFill>
            <w14:solidFill>
              <w14:schemeClr w14:val="tx1"/>
            </w14:solidFill>
          </w14:textFill>
        </w:rPr>
        <w:t xml:space="preserve">             （签</w:t>
      </w:r>
      <w:r>
        <w:rPr>
          <w:rFonts w:hint="eastAsia" w:ascii="宋体" w:hAnsi="宋体" w:eastAsia="宋体" w:cs="宋体"/>
          <w:color w:val="000000" w:themeColor="text1"/>
          <w:sz w:val="24"/>
          <w:szCs w:val="24"/>
          <w:u w:val="single"/>
          <w:lang w:val="en-US" w:eastAsia="zh-CN"/>
          <w14:textFill>
            <w14:solidFill>
              <w14:schemeClr w14:val="tx1"/>
            </w14:solidFill>
          </w14:textFill>
        </w:rPr>
        <w:t>名</w:t>
      </w:r>
      <w:r>
        <w:rPr>
          <w:rFonts w:hint="eastAsia" w:ascii="宋体" w:hAnsi="宋体" w:eastAsia="宋体" w:cs="宋体"/>
          <w:color w:val="000000" w:themeColor="text1"/>
          <w:sz w:val="24"/>
          <w:szCs w:val="24"/>
          <w:u w:val="single"/>
          <w14:textFill>
            <w14:solidFill>
              <w14:schemeClr w14:val="tx1"/>
            </w14:solidFill>
          </w14:textFill>
        </w:rPr>
        <w:t>或私章）</w:t>
      </w:r>
      <w:r>
        <w:rPr>
          <w:rFonts w:hint="eastAsia" w:ascii="宋体" w:hAnsi="宋体" w:eastAsia="宋体" w:cs="宋体"/>
          <w:color w:val="000000" w:themeColor="text1"/>
          <w:sz w:val="24"/>
          <w:szCs w:val="24"/>
          <w14:textFill>
            <w14:solidFill>
              <w14:schemeClr w14:val="tx1"/>
            </w14:solidFill>
          </w14:textFill>
        </w:rPr>
        <w:t>职务：</w:t>
      </w:r>
      <w:r>
        <w:rPr>
          <w:rFonts w:hint="eastAsia" w:ascii="宋体" w:hAnsi="宋体" w:eastAsia="宋体" w:cs="宋体"/>
          <w:color w:val="000000" w:themeColor="text1"/>
          <w:sz w:val="24"/>
          <w:szCs w:val="24"/>
          <w:u w:val="single"/>
          <w14:textFill>
            <w14:solidFill>
              <w14:schemeClr w14:val="tx1"/>
            </w14:solidFill>
          </w14:textFill>
        </w:rPr>
        <w:t xml:space="preserve">             </w:t>
      </w:r>
    </w:p>
    <w:p>
      <w:pPr>
        <w:shd w:val="clear" w:color="auto" w:fill="FFFFFF"/>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日期：</w:t>
      </w:r>
      <w:r>
        <w:rPr>
          <w:rFonts w:hint="eastAsia" w:ascii="宋体" w:hAnsi="宋体" w:eastAsia="宋体" w:cs="宋体"/>
          <w:color w:val="000000" w:themeColor="text1"/>
          <w:sz w:val="24"/>
          <w:szCs w:val="24"/>
          <w:u w:val="single"/>
          <w14:textFill>
            <w14:solidFill>
              <w14:schemeClr w14:val="tx1"/>
            </w14:solidFill>
          </w14:textFill>
        </w:rPr>
        <w:t xml:space="preserve">                               </w:t>
      </w:r>
    </w:p>
    <w:p>
      <w:pPr>
        <w:pStyle w:val="12"/>
        <w:ind w:right="482" w:firstLine="0"/>
        <w:jc w:val="center"/>
        <w:rPr>
          <w:rFonts w:hint="eastAsia" w:ascii="宋体" w:hAnsi="宋体" w:eastAsia="宋体" w:cs="宋体"/>
          <w:b/>
          <w:bCs/>
          <w:color w:val="000000" w:themeColor="text1"/>
          <w:sz w:val="24"/>
          <w:szCs w:val="24"/>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color w:val="000000" w:themeColor="text1"/>
          <w:lang w:val="en-US" w:eastAsia="zh-CN"/>
          <w14:textFill>
            <w14:solidFill>
              <w14:schemeClr w14:val="tx1"/>
            </w14:solidFill>
          </w14:textFill>
        </w:rPr>
      </w:pPr>
    </w:p>
    <w:p>
      <w:pPr>
        <w:pStyle w:val="4"/>
        <w:bidi w:val="0"/>
        <w:rPr>
          <w:rFonts w:hint="eastAsia"/>
          <w:color w:val="000000" w:themeColor="text1"/>
          <w:lang w:val="en-US" w:eastAsia="zh-CN"/>
          <w14:textFill>
            <w14:solidFill>
              <w14:schemeClr w14:val="tx1"/>
            </w14:solidFill>
          </w14:textFill>
        </w:rPr>
      </w:pPr>
      <w:bookmarkStart w:id="64" w:name="_Toc31260"/>
      <w:r>
        <w:rPr>
          <w:rFonts w:hint="eastAsia"/>
          <w:color w:val="000000" w:themeColor="text1"/>
          <w:lang w:val="en-US" w:eastAsia="zh-CN"/>
          <w14:textFill>
            <w14:solidFill>
              <w14:schemeClr w14:val="tx1"/>
            </w14:solidFill>
          </w14:textFill>
        </w:rPr>
        <w:t>7、具备《中华人民共和国政府采购法》第二十二条规定条件的承诺书</w:t>
      </w:r>
      <w:bookmarkEnd w:id="6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致：</w:t>
      </w:r>
      <w:r>
        <w:rPr>
          <w:rFonts w:hint="eastAsia" w:ascii="宋体" w:hAnsi="宋体" w:cs="宋体"/>
          <w:b/>
          <w:bCs/>
          <w:color w:val="000000" w:themeColor="text1"/>
          <w:sz w:val="24"/>
          <w:szCs w:val="24"/>
          <w:lang w:eastAsia="zh-CN"/>
          <w14:textFill>
            <w14:solidFill>
              <w14:schemeClr w14:val="tx1"/>
            </w14:solidFill>
          </w14:textFill>
        </w:rPr>
        <w:t>海南政辉招投标代理有限公司</w:t>
      </w:r>
      <w:r>
        <w:rPr>
          <w:rFonts w:hint="eastAsia" w:ascii="宋体" w:hAnsi="宋体" w:eastAsia="宋体" w:cs="宋体"/>
          <w:color w:val="000000" w:themeColor="text1"/>
          <w:sz w:val="24"/>
          <w:szCs w:val="24"/>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本公司作为参加本次</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（项目编号为：</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）的</w:t>
      </w:r>
      <w:r>
        <w:rPr>
          <w:rFonts w:hint="eastAsia" w:ascii="宋体" w:hAnsi="宋体" w:eastAsia="宋体" w:cs="宋体"/>
          <w:color w:val="000000" w:themeColor="text1"/>
          <w:sz w:val="24"/>
          <w:szCs w:val="24"/>
          <w:lang w:val="en-US" w:eastAsia="zh-CN"/>
          <w14:textFill>
            <w14:solidFill>
              <w14:schemeClr w14:val="tx1"/>
            </w14:solidFill>
          </w14:textFill>
        </w:rPr>
        <w:t>供应商</w:t>
      </w:r>
      <w:r>
        <w:rPr>
          <w:rFonts w:hint="eastAsia" w:ascii="宋体" w:hAnsi="宋体" w:eastAsia="宋体" w:cs="宋体"/>
          <w:color w:val="000000" w:themeColor="text1"/>
          <w:sz w:val="24"/>
          <w:szCs w:val="24"/>
          <w14:textFill>
            <w14:solidFill>
              <w14:schemeClr w14:val="tx1"/>
            </w14:solidFill>
          </w14:textFill>
        </w:rPr>
        <w:t xml:space="preserve">，现郑重承诺具备以下条件（《中华人民共和国政府采购法》第二十二条）：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具有独立承担民事责任的能力；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具有良好的商业信誉和健全的财务会计制度；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具有履行合同所必需的设备和专业技术能力；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具有依法缴纳税收和社会保障资金的良好记录；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参加本次政府采购活动前三年内，在经营活动中没有重大违法违规记录；</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法律、行政法规规定的其他条件。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本公司对上述承诺的真实性负责。如有虚假，将依法承担相应责任。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w:t>
      </w:r>
      <w:r>
        <w:rPr>
          <w:rFonts w:hint="eastAsia" w:ascii="宋体" w:hAnsi="宋体" w:eastAsia="宋体" w:cs="宋体"/>
          <w:color w:val="000000" w:themeColor="text1"/>
          <w:sz w:val="24"/>
          <w:szCs w:val="24"/>
          <w:lang w:val="en-US" w:eastAsia="zh-CN"/>
          <w14:textFill>
            <w14:solidFill>
              <w14:schemeClr w14:val="tx1"/>
            </w14:solidFill>
          </w14:textFill>
        </w:rPr>
        <w:t>承诺</w:t>
      </w:r>
      <w:r>
        <w:rPr>
          <w:rFonts w:hint="eastAsia" w:ascii="宋体" w:hAnsi="宋体" w:eastAsia="宋体" w:cs="宋体"/>
          <w:color w:val="000000" w:themeColor="text1"/>
          <w:sz w:val="24"/>
          <w:szCs w:val="24"/>
          <w14:textFill>
            <w14:solidFill>
              <w14:schemeClr w14:val="tx1"/>
            </w14:solidFill>
          </w14:textFill>
        </w:rPr>
        <w:t>。</w:t>
      </w:r>
    </w:p>
    <w:p>
      <w:pPr>
        <w:pStyle w:val="12"/>
        <w:rPr>
          <w:rFonts w:hint="eastAsia"/>
          <w:color w:val="000000" w:themeColor="text1"/>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pStyle w:val="12"/>
        <w:rPr>
          <w:rFonts w:hint="eastAsia"/>
          <w:color w:val="000000" w:themeColor="text1"/>
          <w14:textFill>
            <w14:solidFill>
              <w14:schemeClr w14:val="tx1"/>
            </w14:solidFill>
          </w14:textFill>
        </w:rPr>
      </w:pPr>
    </w:p>
    <w:p>
      <w:pPr>
        <w:shd w:val="clear" w:color="auto" w:fill="FFFFFF"/>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名称：</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eastAsia="宋体" w:cs="宋体"/>
          <w:color w:val="000000" w:themeColor="text1"/>
          <w:sz w:val="24"/>
          <w:szCs w:val="24"/>
          <w:u w:val="single"/>
          <w:lang w:val="en-US" w:eastAsia="zh-CN"/>
          <w14:textFill>
            <w14:solidFill>
              <w14:schemeClr w14:val="tx1"/>
            </w14:solidFill>
          </w14:textFill>
        </w:rPr>
        <w:t>盖</w:t>
      </w:r>
      <w:r>
        <w:rPr>
          <w:rFonts w:hint="eastAsia" w:ascii="宋体" w:hAnsi="宋体" w:eastAsia="宋体" w:cs="宋体"/>
          <w:color w:val="000000" w:themeColor="text1"/>
          <w:sz w:val="24"/>
          <w:szCs w:val="24"/>
          <w:u w:val="single"/>
          <w14:textFill>
            <w14:solidFill>
              <w14:schemeClr w14:val="tx1"/>
            </w14:solidFill>
          </w14:textFill>
        </w:rPr>
        <w:t>章）</w:t>
      </w:r>
    </w:p>
    <w:p>
      <w:pPr>
        <w:shd w:val="clear" w:color="auto" w:fill="FFFFFF"/>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地址：</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邮编：</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p>
    <w:p>
      <w:pPr>
        <w:shd w:val="clear" w:color="auto" w:fill="FFFFFF"/>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电话：</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传真：</w:t>
      </w:r>
      <w:r>
        <w:rPr>
          <w:rFonts w:hint="eastAsia" w:ascii="宋体" w:hAnsi="宋体" w:eastAsia="宋体" w:cs="宋体"/>
          <w:color w:val="000000" w:themeColor="text1"/>
          <w:sz w:val="24"/>
          <w:szCs w:val="24"/>
          <w:u w:val="single"/>
          <w14:textFill>
            <w14:solidFill>
              <w14:schemeClr w14:val="tx1"/>
            </w14:solidFill>
          </w14:textFill>
        </w:rPr>
        <w:t xml:space="preserve">             </w:t>
      </w:r>
    </w:p>
    <w:p>
      <w:pPr>
        <w:shd w:val="clear" w:color="auto" w:fill="FFFFFF"/>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授权代表：</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（签</w:t>
      </w:r>
      <w:r>
        <w:rPr>
          <w:rFonts w:hint="eastAsia" w:ascii="宋体" w:hAnsi="宋体" w:eastAsia="宋体" w:cs="宋体"/>
          <w:color w:val="000000" w:themeColor="text1"/>
          <w:sz w:val="24"/>
          <w:szCs w:val="24"/>
          <w:u w:val="single"/>
          <w:lang w:val="en-US" w:eastAsia="zh-CN"/>
          <w14:textFill>
            <w14:solidFill>
              <w14:schemeClr w14:val="tx1"/>
            </w14:solidFill>
          </w14:textFill>
        </w:rPr>
        <w:t>名</w:t>
      </w:r>
      <w:r>
        <w:rPr>
          <w:rFonts w:hint="eastAsia" w:ascii="宋体" w:hAnsi="宋体" w:eastAsia="宋体" w:cs="宋体"/>
          <w:color w:val="000000" w:themeColor="text1"/>
          <w:sz w:val="24"/>
          <w:szCs w:val="24"/>
          <w:u w:val="single"/>
          <w14:textFill>
            <w14:solidFill>
              <w14:schemeClr w14:val="tx1"/>
            </w14:solidFill>
          </w14:textFill>
        </w:rPr>
        <w:t>或私章）</w:t>
      </w:r>
      <w:r>
        <w:rPr>
          <w:rFonts w:hint="eastAsia" w:ascii="宋体" w:hAnsi="宋体" w:eastAsia="宋体" w:cs="宋体"/>
          <w:color w:val="000000" w:themeColor="text1"/>
          <w:sz w:val="24"/>
          <w:szCs w:val="24"/>
          <w14:textFill>
            <w14:solidFill>
              <w14:schemeClr w14:val="tx1"/>
            </w14:solidFill>
          </w14:textFill>
        </w:rPr>
        <w:t>职务：</w:t>
      </w:r>
      <w:r>
        <w:rPr>
          <w:rFonts w:hint="eastAsia" w:ascii="宋体" w:hAnsi="宋体" w:eastAsia="宋体" w:cs="宋体"/>
          <w:color w:val="000000" w:themeColor="text1"/>
          <w:sz w:val="24"/>
          <w:szCs w:val="24"/>
          <w:u w:val="single"/>
          <w14:textFill>
            <w14:solidFill>
              <w14:schemeClr w14:val="tx1"/>
            </w14:solidFill>
          </w14:textFill>
        </w:rPr>
        <w:t xml:space="preserve">             </w:t>
      </w:r>
    </w:p>
    <w:p>
      <w:pPr>
        <w:shd w:val="clear" w:color="auto" w:fill="FFFFFF"/>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p>
    <w:p>
      <w:pPr>
        <w:shd w:val="clear" w:color="auto" w:fill="FFFFFF"/>
        <w:snapToGrid w:val="0"/>
        <w:spacing w:line="360" w:lineRule="auto"/>
        <w:ind w:firstLine="482" w:firstLineChars="200"/>
        <w:jc w:val="center"/>
        <w:rPr>
          <w:rFonts w:hint="eastAsia" w:ascii="宋体" w:hAnsi="宋体" w:eastAsia="宋体" w:cs="宋体"/>
          <w:b/>
          <w:color w:val="000000" w:themeColor="text1"/>
          <w:sz w:val="24"/>
          <w:szCs w:val="24"/>
          <w14:textFill>
            <w14:solidFill>
              <w14:schemeClr w14:val="tx1"/>
            </w14:solidFill>
          </w14:textFill>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color w:val="000000" w:themeColor="text1"/>
          <w:lang w:val="en-US" w:eastAsia="zh-CN"/>
          <w14:textFill>
            <w14:solidFill>
              <w14:schemeClr w14:val="tx1"/>
            </w14:solidFill>
          </w14:textFill>
        </w:rPr>
      </w:pPr>
    </w:p>
    <w:p>
      <w:pPr>
        <w:pStyle w:val="4"/>
        <w:bidi w:val="0"/>
        <w:rPr>
          <w:rFonts w:hint="eastAsia"/>
          <w:color w:val="000000" w:themeColor="text1"/>
          <w:lang w:val="en-US" w:eastAsia="zh-CN"/>
          <w14:textFill>
            <w14:solidFill>
              <w14:schemeClr w14:val="tx1"/>
            </w14:solidFill>
          </w14:textFill>
        </w:rPr>
      </w:pPr>
      <w:bookmarkStart w:id="65" w:name="_Toc26282"/>
      <w:r>
        <w:rPr>
          <w:rFonts w:hint="eastAsia"/>
          <w:color w:val="000000" w:themeColor="text1"/>
          <w:lang w:val="en-US" w:eastAsia="zh-CN"/>
          <w14:textFill>
            <w14:solidFill>
              <w14:schemeClr w14:val="tx1"/>
            </w14:solidFill>
          </w14:textFill>
        </w:rPr>
        <w:t>8、不存在与参加本项目采购活动的其他供应商单位负责人为同一人或者存在直接控股、管理关系的承诺函</w:t>
      </w:r>
      <w:bookmarkEnd w:id="65"/>
    </w:p>
    <w:p>
      <w:pPr>
        <w:rPr>
          <w:rFonts w:hint="eastAsia" w:ascii="宋体" w:hAnsi="宋体" w:eastAsia="宋体" w:cs="宋体"/>
          <w:color w:val="000000" w:themeColor="text1"/>
          <w:sz w:val="24"/>
          <w:szCs w:val="24"/>
          <w14:textFill>
            <w14:solidFill>
              <w14:schemeClr w14:val="tx1"/>
            </w14:solidFill>
          </w14:textFill>
        </w:rPr>
      </w:pPr>
    </w:p>
    <w:p>
      <w:pPr>
        <w:shd w:val="clear" w:color="auto" w:fill="FFFFFF"/>
        <w:snapToGrid w:val="0"/>
        <w:spacing w:before="19" w:line="360" w:lineRule="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致：</w:t>
      </w:r>
      <w:r>
        <w:rPr>
          <w:rFonts w:hint="eastAsia" w:ascii="宋体" w:hAnsi="宋体" w:cs="宋体"/>
          <w:b/>
          <w:color w:val="000000" w:themeColor="text1"/>
          <w:sz w:val="24"/>
          <w:szCs w:val="24"/>
          <w:lang w:eastAsia="zh-CN"/>
          <w14:textFill>
            <w14:solidFill>
              <w14:schemeClr w14:val="tx1"/>
            </w14:solidFill>
          </w14:textFill>
        </w:rPr>
        <w:t>海南政辉招投标代理有限公司</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为响应贵公司组织的</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（项目编号为：</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）货物及服务的招标采购活动，我司</w:t>
      </w:r>
      <w:r>
        <w:rPr>
          <w:rFonts w:hint="eastAsia" w:ascii="宋体" w:hAnsi="宋体" w:eastAsia="宋体" w:cs="宋体"/>
          <w:color w:val="000000" w:themeColor="text1"/>
          <w:sz w:val="24"/>
          <w:szCs w:val="24"/>
          <w:lang w:val="en-US" w:eastAsia="zh-CN"/>
          <w14:textFill>
            <w14:solidFill>
              <w14:schemeClr w14:val="tx1"/>
            </w14:solidFill>
          </w14:textFill>
        </w:rPr>
        <w:t>郑重承诺</w:t>
      </w:r>
      <w:r>
        <w:rPr>
          <w:rFonts w:hint="eastAsia" w:ascii="宋体" w:hAnsi="宋体" w:eastAsia="宋体" w:cs="宋体"/>
          <w:color w:val="000000" w:themeColor="text1"/>
          <w:sz w:val="24"/>
          <w:szCs w:val="24"/>
          <w14:textFill>
            <w14:solidFill>
              <w14:schemeClr w14:val="tx1"/>
            </w14:solidFill>
          </w14:textFill>
        </w:rPr>
        <w:t>如下：</w:t>
      </w:r>
    </w:p>
    <w:p>
      <w:pPr>
        <w:spacing w:line="360" w:lineRule="auto"/>
        <w:ind w:firstLine="482" w:firstLineChars="200"/>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我公司在参加该项目招标采购活动中，不存在与参加本项目采购活动的其他供应商单位负责人为同一人或者存在直接控股、管理关系。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本公司对上述承诺的真实性负责。如有虚假，将依法承担相应责任。</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w:t>
      </w:r>
      <w:r>
        <w:rPr>
          <w:rFonts w:hint="eastAsia" w:ascii="宋体" w:hAnsi="宋体" w:cs="宋体"/>
          <w:color w:val="000000" w:themeColor="text1"/>
          <w:sz w:val="24"/>
          <w:szCs w:val="24"/>
          <w:lang w:val="en-US" w:eastAsia="zh-CN"/>
          <w14:textFill>
            <w14:solidFill>
              <w14:schemeClr w14:val="tx1"/>
            </w14:solidFill>
          </w14:textFill>
        </w:rPr>
        <w:t>承诺</w:t>
      </w:r>
      <w:r>
        <w:rPr>
          <w:rFonts w:hint="eastAsia" w:ascii="宋体" w:hAnsi="宋体" w:eastAsia="宋体" w:cs="宋体"/>
          <w:color w:val="000000" w:themeColor="text1"/>
          <w:sz w:val="24"/>
          <w:szCs w:val="24"/>
          <w14:textFill>
            <w14:solidFill>
              <w14:schemeClr w14:val="tx1"/>
            </w14:solidFill>
          </w14:textFill>
        </w:rPr>
        <w:t>。</w:t>
      </w:r>
    </w:p>
    <w:p>
      <w:pPr>
        <w:pStyle w:val="12"/>
        <w:rPr>
          <w:rFonts w:hint="eastAsia"/>
          <w:color w:val="000000" w:themeColor="text1"/>
          <w14:textFill>
            <w14:solidFill>
              <w14:schemeClr w14:val="tx1"/>
            </w14:solidFill>
          </w14:textFill>
        </w:rPr>
      </w:pPr>
    </w:p>
    <w:p>
      <w:pPr>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576"/>
        <w:rPr>
          <w:rFonts w:hint="eastAsia" w:ascii="宋体" w:hAnsi="宋体" w:eastAsia="宋体" w:cs="宋体"/>
          <w:color w:val="000000" w:themeColor="text1"/>
          <w:sz w:val="24"/>
          <w:szCs w:val="24"/>
          <w14:textFill>
            <w14:solidFill>
              <w14:schemeClr w14:val="tx1"/>
            </w14:solidFill>
          </w14:textFill>
        </w:rPr>
      </w:pPr>
    </w:p>
    <w:p>
      <w:pPr>
        <w:shd w:val="clear" w:color="auto" w:fill="FFFFFF"/>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投标人</w:t>
      </w:r>
      <w:r>
        <w:rPr>
          <w:rFonts w:hint="eastAsia" w:ascii="宋体" w:hAnsi="宋体" w:eastAsia="宋体" w:cs="宋体"/>
          <w:color w:val="000000" w:themeColor="text1"/>
          <w:sz w:val="24"/>
          <w:szCs w:val="24"/>
          <w14:textFill>
            <w14:solidFill>
              <w14:schemeClr w14:val="tx1"/>
            </w14:solidFill>
          </w14:textFill>
        </w:rPr>
        <w:t>名称：</w:t>
      </w:r>
      <w:r>
        <w:rPr>
          <w:rFonts w:hint="eastAsia" w:ascii="宋体" w:hAnsi="宋体" w:eastAsia="宋体" w:cs="宋体"/>
          <w:color w:val="000000" w:themeColor="text1"/>
          <w:sz w:val="24"/>
          <w:szCs w:val="24"/>
          <w:u w:val="single"/>
          <w14:textFill>
            <w14:solidFill>
              <w14:schemeClr w14:val="tx1"/>
            </w14:solidFill>
          </w14:textFill>
        </w:rPr>
        <w:t xml:space="preserve">                 （盖章）</w:t>
      </w:r>
    </w:p>
    <w:p>
      <w:pPr>
        <w:shd w:val="clear" w:color="auto" w:fill="FFFFFF"/>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地址：</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邮编：</w:t>
      </w:r>
      <w:r>
        <w:rPr>
          <w:rFonts w:hint="eastAsia" w:ascii="宋体" w:hAnsi="宋体" w:eastAsia="宋体" w:cs="宋体"/>
          <w:color w:val="000000" w:themeColor="text1"/>
          <w:sz w:val="24"/>
          <w:szCs w:val="24"/>
          <w:u w:val="single"/>
          <w14:textFill>
            <w14:solidFill>
              <w14:schemeClr w14:val="tx1"/>
            </w14:solidFill>
          </w14:textFill>
        </w:rPr>
        <w:t xml:space="preserve">             </w:t>
      </w:r>
    </w:p>
    <w:p>
      <w:pPr>
        <w:shd w:val="clear" w:color="auto" w:fill="FFFFFF"/>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电话：</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传真：</w:t>
      </w:r>
      <w:r>
        <w:rPr>
          <w:rFonts w:hint="eastAsia" w:ascii="宋体" w:hAnsi="宋体" w:eastAsia="宋体" w:cs="宋体"/>
          <w:color w:val="000000" w:themeColor="text1"/>
          <w:sz w:val="24"/>
          <w:szCs w:val="24"/>
          <w:u w:val="single"/>
          <w14:textFill>
            <w14:solidFill>
              <w14:schemeClr w14:val="tx1"/>
            </w14:solidFill>
          </w14:textFill>
        </w:rPr>
        <w:t xml:space="preserve">             </w:t>
      </w:r>
    </w:p>
    <w:p>
      <w:pPr>
        <w:shd w:val="clear" w:color="auto" w:fill="FFFFFF"/>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授权代表：</w:t>
      </w:r>
      <w:r>
        <w:rPr>
          <w:rFonts w:hint="eastAsia" w:ascii="宋体" w:hAnsi="宋体" w:eastAsia="宋体" w:cs="宋体"/>
          <w:color w:val="000000" w:themeColor="text1"/>
          <w:sz w:val="24"/>
          <w:szCs w:val="24"/>
          <w:u w:val="single"/>
          <w14:textFill>
            <w14:solidFill>
              <w14:schemeClr w14:val="tx1"/>
            </w14:solidFill>
          </w14:textFill>
        </w:rPr>
        <w:t xml:space="preserve">             （签</w:t>
      </w:r>
      <w:r>
        <w:rPr>
          <w:rFonts w:hint="eastAsia" w:ascii="宋体" w:hAnsi="宋体" w:eastAsia="宋体" w:cs="宋体"/>
          <w:color w:val="000000" w:themeColor="text1"/>
          <w:sz w:val="24"/>
          <w:szCs w:val="24"/>
          <w:u w:val="single"/>
          <w:lang w:val="en-US" w:eastAsia="zh-CN"/>
          <w14:textFill>
            <w14:solidFill>
              <w14:schemeClr w14:val="tx1"/>
            </w14:solidFill>
          </w14:textFill>
        </w:rPr>
        <w:t>名</w:t>
      </w:r>
      <w:r>
        <w:rPr>
          <w:rFonts w:hint="eastAsia" w:ascii="宋体" w:hAnsi="宋体" w:eastAsia="宋体" w:cs="宋体"/>
          <w:color w:val="000000" w:themeColor="text1"/>
          <w:sz w:val="24"/>
          <w:szCs w:val="24"/>
          <w:u w:val="single"/>
          <w14:textFill>
            <w14:solidFill>
              <w14:schemeClr w14:val="tx1"/>
            </w14:solidFill>
          </w14:textFill>
        </w:rPr>
        <w:t>或私章）</w:t>
      </w:r>
      <w:r>
        <w:rPr>
          <w:rFonts w:hint="eastAsia" w:ascii="宋体" w:hAnsi="宋体" w:eastAsia="宋体" w:cs="宋体"/>
          <w:color w:val="000000" w:themeColor="text1"/>
          <w:sz w:val="24"/>
          <w:szCs w:val="24"/>
          <w14:textFill>
            <w14:solidFill>
              <w14:schemeClr w14:val="tx1"/>
            </w14:solidFill>
          </w14:textFill>
        </w:rPr>
        <w:t>职务：</w:t>
      </w:r>
      <w:r>
        <w:rPr>
          <w:rFonts w:hint="eastAsia" w:ascii="宋体" w:hAnsi="宋体" w:eastAsia="宋体" w:cs="宋体"/>
          <w:color w:val="000000" w:themeColor="text1"/>
          <w:sz w:val="24"/>
          <w:szCs w:val="24"/>
          <w:u w:val="single"/>
          <w14:textFill>
            <w14:solidFill>
              <w14:schemeClr w14:val="tx1"/>
            </w14:solidFill>
          </w14:textFill>
        </w:rPr>
        <w:t xml:space="preserve">             </w:t>
      </w:r>
    </w:p>
    <w:p>
      <w:pPr>
        <w:shd w:val="clear" w:color="auto" w:fill="FFFFFF"/>
        <w:snapToGrid w:val="0"/>
        <w:spacing w:line="36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日期：</w:t>
      </w:r>
      <w:r>
        <w:rPr>
          <w:rFonts w:hint="eastAsia" w:ascii="宋体" w:hAnsi="宋体" w:eastAsia="宋体" w:cs="宋体"/>
          <w:color w:val="000000" w:themeColor="text1"/>
          <w:sz w:val="24"/>
          <w:szCs w:val="24"/>
          <w:u w:val="single"/>
          <w14:textFill>
            <w14:solidFill>
              <w14:schemeClr w14:val="tx1"/>
            </w14:solidFill>
          </w14:textFill>
        </w:rPr>
        <w:t xml:space="preserve">                               </w:t>
      </w:r>
    </w:p>
    <w:p>
      <w:pPr>
        <w:rPr>
          <w:rFonts w:hint="eastAsia" w:ascii="宋体" w:hAnsi="宋体" w:eastAsia="宋体" w:cs="宋体"/>
          <w:color w:val="000000" w:themeColor="text1"/>
          <w:sz w:val="24"/>
          <w:szCs w:val="24"/>
          <w14:textFill>
            <w14:solidFill>
              <w14:schemeClr w14:val="tx1"/>
            </w14:solidFill>
          </w14:textFill>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color w:val="000000" w:themeColor="text1"/>
          <w:lang w:val="en-US" w:eastAsia="zh-CN"/>
          <w14:textFill>
            <w14:solidFill>
              <w14:schemeClr w14:val="tx1"/>
            </w14:solidFill>
          </w14:textFill>
        </w:rPr>
      </w:pPr>
    </w:p>
    <w:p>
      <w:pPr>
        <w:pStyle w:val="4"/>
        <w:bidi w:val="0"/>
        <w:rPr>
          <w:rFonts w:hint="eastAsia"/>
          <w:color w:val="000000" w:themeColor="text1"/>
          <w:lang w:val="en-US" w:eastAsia="zh-CN"/>
          <w14:textFill>
            <w14:solidFill>
              <w14:schemeClr w14:val="tx1"/>
            </w14:solidFill>
          </w14:textFill>
        </w:rPr>
      </w:pPr>
      <w:bookmarkStart w:id="66" w:name="_Toc13499"/>
      <w:r>
        <w:rPr>
          <w:rFonts w:hint="eastAsia"/>
          <w:color w:val="000000" w:themeColor="text1"/>
          <w:lang w:val="en-US" w:eastAsia="zh-CN"/>
          <w14:textFill>
            <w14:solidFill>
              <w14:schemeClr w14:val="tx1"/>
            </w14:solidFill>
          </w14:textFill>
        </w:rPr>
        <w:t>9、中小企业声明函（工程、服务）</w:t>
      </w:r>
      <w:bookmarkEnd w:id="66"/>
    </w:p>
    <w:p>
      <w:pPr>
        <w:spacing w:after="0" w:line="360" w:lineRule="auto"/>
        <w:ind w:right="2"/>
        <w:jc w:val="both"/>
        <w:rPr>
          <w:rFonts w:hint="eastAsia" w:ascii="宋体" w:hAnsi="宋体" w:eastAsia="宋体" w:cs="宋体"/>
          <w:b w:val="0"/>
          <w:bCs/>
          <w:color w:val="000000" w:themeColor="text1"/>
          <w:sz w:val="24"/>
          <w:szCs w:val="24"/>
          <w14:textFill>
            <w14:solidFill>
              <w14:schemeClr w14:val="tx1"/>
            </w14:solidFill>
          </w14:textFill>
        </w:rPr>
      </w:pPr>
    </w:p>
    <w:p>
      <w:pPr>
        <w:spacing w:after="0" w:line="360" w:lineRule="auto"/>
        <w:ind w:right="2" w:firstLine="480" w:firstLineChars="200"/>
        <w:jc w:val="both"/>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本公司(联合体)郑重声明，根据《政府采购促进中小企业发展管理办法》(财库﹝</w:t>
      </w:r>
      <w:r>
        <w:rPr>
          <w:rFonts w:hint="eastAsia" w:ascii="宋体" w:hAnsi="宋体" w:cs="宋体"/>
          <w:b w:val="0"/>
          <w:bCs/>
          <w:color w:val="000000" w:themeColor="text1"/>
          <w:sz w:val="24"/>
          <w:szCs w:val="24"/>
          <w:lang w:eastAsia="zh-CN"/>
          <w14:textFill>
            <w14:solidFill>
              <w14:schemeClr w14:val="tx1"/>
            </w14:solidFill>
          </w14:textFill>
        </w:rPr>
        <w:t>2021</w:t>
      </w:r>
      <w:r>
        <w:rPr>
          <w:rFonts w:hint="eastAsia" w:ascii="宋体" w:hAnsi="宋体" w:eastAsia="宋体" w:cs="宋体"/>
          <w:b w:val="0"/>
          <w:bCs/>
          <w:color w:val="000000" w:themeColor="text1"/>
          <w:sz w:val="24"/>
          <w:szCs w:val="24"/>
          <w14:textFill>
            <w14:solidFill>
              <w14:schemeClr w14:val="tx1"/>
            </w14:solidFill>
          </w14:textFill>
        </w:rPr>
        <w:t>﹞46号)的规定，本公司(联合体)参加</w:t>
      </w:r>
      <w:r>
        <w:rPr>
          <w:rFonts w:hint="eastAsia" w:ascii="宋体" w:hAnsi="宋体" w:eastAsia="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u w:val="single"/>
          <w14:textFill>
            <w14:solidFill>
              <w14:schemeClr w14:val="tx1"/>
            </w14:solidFill>
          </w14:textFill>
        </w:rPr>
        <w:t>(单位名称</w:t>
      </w:r>
      <w:r>
        <w:rPr>
          <w:rFonts w:hint="eastAsia" w:ascii="宋体" w:hAnsi="宋体" w:eastAsia="宋体" w:cs="宋体"/>
          <w:b w:val="0"/>
          <w:bCs/>
          <w:color w:val="000000" w:themeColor="text1"/>
          <w:sz w:val="24"/>
          <w:szCs w:val="24"/>
          <w14:textFill>
            <w14:solidFill>
              <w14:schemeClr w14:val="tx1"/>
            </w14:solidFill>
          </w14:textFill>
        </w:rPr>
        <w:t>)的</w:t>
      </w:r>
      <w:r>
        <w:rPr>
          <w:rFonts w:hint="eastAsia" w:ascii="宋体" w:hAnsi="宋体" w:eastAsia="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u w:val="single"/>
          <w14:textFill>
            <w14:solidFill>
              <w14:schemeClr w14:val="tx1"/>
            </w14:solidFill>
          </w14:textFill>
        </w:rPr>
        <w:t>(项目名称)</w:t>
      </w:r>
      <w:r>
        <w:rPr>
          <w:rFonts w:hint="eastAsia" w:ascii="宋体" w:hAnsi="宋体" w:eastAsia="宋体" w:cs="宋体"/>
          <w:b w:val="0"/>
          <w:bCs/>
          <w:color w:val="000000" w:themeColor="text1"/>
          <w:sz w:val="24"/>
          <w:szCs w:val="24"/>
          <w14:textFill>
            <w14:solidFill>
              <w14:schemeClr w14:val="tx1"/>
            </w14:solidFill>
          </w14:textFill>
        </w:rPr>
        <w:t>采购活动，工程的施工单位全部为符合政策要求的中小企业(或者</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服务全部由符合政策要求的中小企业承接)。相关企业(含联合体中的中小企业、签订分包意向协议的中小企业)的具体情况如下</w:t>
      </w:r>
      <w:r>
        <w:rPr>
          <w:rFonts w:hint="eastAsia" w:ascii="宋体" w:hAnsi="宋体" w:eastAsia="宋体" w:cs="宋体"/>
          <w:b w:val="0"/>
          <w:bCs/>
          <w:color w:val="000000" w:themeColor="text1"/>
          <w:sz w:val="24"/>
          <w:szCs w:val="24"/>
          <w:lang w:eastAsia="zh-CN"/>
          <w14:textFill>
            <w14:solidFill>
              <w14:schemeClr w14:val="tx1"/>
            </w14:solidFill>
          </w14:textFill>
        </w:rPr>
        <w:t>：</w:t>
      </w:r>
    </w:p>
    <w:p>
      <w:pPr>
        <w:spacing w:after="0" w:line="360" w:lineRule="auto"/>
        <w:ind w:right="2" w:firstLine="480" w:firstLineChars="200"/>
        <w:jc w:val="both"/>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w:t>
      </w:r>
      <w:r>
        <w:rPr>
          <w:rFonts w:hint="eastAsia" w:ascii="宋体" w:hAnsi="宋体" w:eastAsia="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u w:val="single"/>
          <w14:textFill>
            <w14:solidFill>
              <w14:schemeClr w14:val="tx1"/>
            </w14:solidFill>
          </w14:textFill>
        </w:rPr>
        <w:t>(标的名称)</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属于</w:t>
      </w:r>
      <w:r>
        <w:rPr>
          <w:rFonts w:hint="eastAsia" w:ascii="宋体" w:hAnsi="宋体" w:eastAsia="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u w:val="single"/>
          <w14:textFill>
            <w14:solidFill>
              <w14:schemeClr w14:val="tx1"/>
            </w14:solidFill>
          </w14:textFill>
        </w:rPr>
        <w:t>(采购文件中明确的所属行业)</w:t>
      </w:r>
      <w:r>
        <w:rPr>
          <w:rFonts w:hint="eastAsia" w:ascii="宋体" w:hAnsi="宋体" w:eastAsia="宋体" w:cs="宋体"/>
          <w:b w:val="0"/>
          <w:bCs/>
          <w:color w:val="000000" w:themeColor="text1"/>
          <w:sz w:val="24"/>
          <w:szCs w:val="24"/>
          <w:u w:val="none"/>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承建(承接)企业为</w:t>
      </w:r>
      <w:r>
        <w:rPr>
          <w:rFonts w:hint="eastAsia" w:ascii="宋体" w:hAnsi="宋体" w:eastAsia="宋体" w:cs="宋体"/>
          <w:b w:val="0"/>
          <w:bCs/>
          <w:color w:val="000000" w:themeColor="text1"/>
          <w:sz w:val="24"/>
          <w:szCs w:val="24"/>
          <w:u w:val="single"/>
          <w14:textFill>
            <w14:solidFill>
              <w14:schemeClr w14:val="tx1"/>
            </w14:solidFill>
          </w14:textFill>
        </w:rPr>
        <w:t>(企业名称)</w:t>
      </w:r>
      <w:r>
        <w:rPr>
          <w:rFonts w:hint="eastAsia" w:ascii="宋体" w:hAnsi="宋体" w:eastAsia="宋体" w:cs="宋体"/>
          <w:b w:val="0"/>
          <w:bCs/>
          <w:color w:val="000000" w:themeColor="text1"/>
          <w:sz w:val="24"/>
          <w:szCs w:val="24"/>
          <w14:textFill>
            <w14:solidFill>
              <w14:schemeClr w14:val="tx1"/>
            </w14:solidFill>
          </w14:textFill>
        </w:rPr>
        <w:t>，从业人员</w:t>
      </w:r>
      <w:r>
        <w:rPr>
          <w:rFonts w:hint="eastAsia" w:ascii="宋体" w:hAnsi="宋体" w:eastAsia="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人， 营业收入为</w:t>
      </w:r>
      <w:r>
        <w:rPr>
          <w:rFonts w:hint="eastAsia" w:ascii="宋体" w:hAnsi="宋体" w:eastAsia="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万元，资产总额为</w:t>
      </w:r>
      <w:r>
        <w:rPr>
          <w:rFonts w:hint="eastAsia" w:ascii="宋体" w:hAnsi="宋体" w:eastAsia="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万元¹，属于</w:t>
      </w:r>
      <w:r>
        <w:rPr>
          <w:rFonts w:hint="eastAsia" w:ascii="宋体" w:hAnsi="宋体" w:eastAsia="宋体" w:cs="宋体"/>
          <w:b w:val="0"/>
          <w:bCs/>
          <w:color w:val="000000" w:themeColor="text1"/>
          <w:sz w:val="24"/>
          <w:szCs w:val="24"/>
          <w:u w:val="single"/>
          <w14:textFill>
            <w14:solidFill>
              <w14:schemeClr w14:val="tx1"/>
            </w14:solidFill>
          </w14:textFill>
        </w:rPr>
        <w:t>(中型企业</w:t>
      </w:r>
      <w:r>
        <w:rPr>
          <w:rFonts w:hint="eastAsia" w:ascii="宋体" w:hAnsi="宋体" w:eastAsia="宋体" w:cs="宋体"/>
          <w:b w:val="0"/>
          <w:bCs/>
          <w:color w:val="000000" w:themeColor="text1"/>
          <w:sz w:val="24"/>
          <w:szCs w:val="24"/>
          <w:u w:val="single"/>
          <w:lang w:eastAsia="zh-CN"/>
          <w14:textFill>
            <w14:solidFill>
              <w14:schemeClr w14:val="tx1"/>
            </w14:solidFill>
          </w14:textFill>
        </w:rPr>
        <w:t>、</w:t>
      </w:r>
      <w:r>
        <w:rPr>
          <w:rFonts w:hint="eastAsia" w:ascii="宋体" w:hAnsi="宋体" w:eastAsia="宋体" w:cs="宋体"/>
          <w:b w:val="0"/>
          <w:bCs/>
          <w:color w:val="000000" w:themeColor="text1"/>
          <w:sz w:val="24"/>
          <w:szCs w:val="24"/>
          <w:u w:val="single"/>
          <w14:textFill>
            <w14:solidFill>
              <w14:schemeClr w14:val="tx1"/>
            </w14:solidFill>
          </w14:textFill>
        </w:rPr>
        <w:t>小型企业、微型企业</w:t>
      </w:r>
      <w:r>
        <w:rPr>
          <w:rFonts w:hint="eastAsia" w:ascii="宋体" w:hAnsi="宋体" w:eastAsia="宋体" w:cs="宋体"/>
          <w:b w:val="0"/>
          <w:bCs/>
          <w:color w:val="000000" w:themeColor="text1"/>
          <w:sz w:val="24"/>
          <w:szCs w:val="24"/>
          <w:u w:val="single"/>
          <w:lang w:eastAsia="zh-CN"/>
          <w14:textFill>
            <w14:solidFill>
              <w14:schemeClr w14:val="tx1"/>
            </w14:solidFill>
          </w14:textFill>
        </w:rPr>
        <w:t>）</w:t>
      </w:r>
      <w:r>
        <w:rPr>
          <w:rFonts w:hint="eastAsia" w:ascii="宋体" w:hAnsi="宋体" w:eastAsia="宋体" w:cs="宋体"/>
          <w:b w:val="0"/>
          <w:bCs/>
          <w:color w:val="000000" w:themeColor="text1"/>
          <w:sz w:val="24"/>
          <w:szCs w:val="24"/>
          <w:lang w:eastAsia="zh-CN"/>
          <w14:textFill>
            <w14:solidFill>
              <w14:schemeClr w14:val="tx1"/>
            </w14:solidFill>
          </w14:textFill>
        </w:rPr>
        <w:t>；</w:t>
      </w:r>
    </w:p>
    <w:p>
      <w:pPr>
        <w:spacing w:after="0" w:line="360" w:lineRule="auto"/>
        <w:ind w:right="2" w:firstLine="480" w:firstLineChars="200"/>
        <w:jc w:val="both"/>
        <w:rPr>
          <w:rFonts w:hint="eastAsia" w:ascii="宋体" w:hAnsi="宋体" w:eastAsia="宋体" w:cs="宋体"/>
          <w:b w:val="0"/>
          <w:bCs/>
          <w:color w:val="000000" w:themeColor="text1"/>
          <w:sz w:val="24"/>
          <w:szCs w:val="24"/>
          <w:u w:val="single"/>
          <w:lang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u w:val="single"/>
          <w14:textFill>
            <w14:solidFill>
              <w14:schemeClr w14:val="tx1"/>
            </w14:solidFill>
          </w14:textFill>
        </w:rPr>
        <w:t>(标的名称)</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属于</w:t>
      </w:r>
      <w:r>
        <w:rPr>
          <w:rFonts w:hint="eastAsia" w:ascii="宋体" w:hAnsi="宋体" w:eastAsia="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u w:val="single"/>
          <w14:textFill>
            <w14:solidFill>
              <w14:schemeClr w14:val="tx1"/>
            </w14:solidFill>
          </w14:textFill>
        </w:rPr>
        <w:t>(采购文件中明确的所属行业)</w:t>
      </w:r>
      <w:r>
        <w:rPr>
          <w:rFonts w:hint="eastAsia" w:ascii="宋体" w:hAnsi="宋体" w:eastAsia="宋体" w:cs="宋体"/>
          <w:b w:val="0"/>
          <w:bCs/>
          <w:color w:val="000000" w:themeColor="text1"/>
          <w:sz w:val="24"/>
          <w:szCs w:val="24"/>
          <w:u w:val="none"/>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承建(承接)企业为</w:t>
      </w:r>
      <w:r>
        <w:rPr>
          <w:rFonts w:hint="eastAsia" w:ascii="宋体" w:hAnsi="宋体" w:eastAsia="宋体" w:cs="宋体"/>
          <w:b w:val="0"/>
          <w:bCs/>
          <w:color w:val="000000" w:themeColor="text1"/>
          <w:sz w:val="24"/>
          <w:szCs w:val="24"/>
          <w:u w:val="single"/>
          <w14:textFill>
            <w14:solidFill>
              <w14:schemeClr w14:val="tx1"/>
            </w14:solidFill>
          </w14:textFill>
        </w:rPr>
        <w:t>(企业名称)</w:t>
      </w:r>
      <w:r>
        <w:rPr>
          <w:rFonts w:hint="eastAsia" w:ascii="宋体" w:hAnsi="宋体" w:eastAsia="宋体" w:cs="宋体"/>
          <w:b w:val="0"/>
          <w:bCs/>
          <w:color w:val="000000" w:themeColor="text1"/>
          <w:sz w:val="24"/>
          <w:szCs w:val="24"/>
          <w14:textFill>
            <w14:solidFill>
              <w14:schemeClr w14:val="tx1"/>
            </w14:solidFill>
          </w14:textFill>
        </w:rPr>
        <w:t>，从业人员</w:t>
      </w:r>
      <w:r>
        <w:rPr>
          <w:rFonts w:hint="eastAsia" w:ascii="宋体" w:hAnsi="宋体" w:eastAsia="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人， 营业收入为</w:t>
      </w:r>
      <w:r>
        <w:rPr>
          <w:rFonts w:hint="eastAsia" w:ascii="宋体" w:hAnsi="宋体" w:eastAsia="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万元，资产总额为</w:t>
      </w:r>
      <w:r>
        <w:rPr>
          <w:rFonts w:hint="eastAsia" w:ascii="宋体" w:hAnsi="宋体" w:eastAsia="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z w:val="24"/>
          <w:szCs w:val="24"/>
          <w14:textFill>
            <w14:solidFill>
              <w14:schemeClr w14:val="tx1"/>
            </w14:solidFill>
          </w14:textFill>
        </w:rPr>
        <w:t>万元，属于</w:t>
      </w:r>
      <w:r>
        <w:rPr>
          <w:rFonts w:hint="eastAsia" w:ascii="宋体" w:hAnsi="宋体" w:eastAsia="宋体" w:cs="宋体"/>
          <w:b w:val="0"/>
          <w:bCs/>
          <w:color w:val="000000" w:themeColor="text1"/>
          <w:sz w:val="24"/>
          <w:szCs w:val="24"/>
          <w:u w:val="single"/>
          <w14:textFill>
            <w14:solidFill>
              <w14:schemeClr w14:val="tx1"/>
            </w14:solidFill>
          </w14:textFill>
        </w:rPr>
        <w:t>(中型企业</w:t>
      </w:r>
      <w:r>
        <w:rPr>
          <w:rFonts w:hint="eastAsia" w:ascii="宋体" w:hAnsi="宋体" w:eastAsia="宋体" w:cs="宋体"/>
          <w:b w:val="0"/>
          <w:bCs/>
          <w:color w:val="000000" w:themeColor="text1"/>
          <w:sz w:val="24"/>
          <w:szCs w:val="24"/>
          <w:u w:val="single"/>
          <w:lang w:eastAsia="zh-CN"/>
          <w14:textFill>
            <w14:solidFill>
              <w14:schemeClr w14:val="tx1"/>
            </w14:solidFill>
          </w14:textFill>
        </w:rPr>
        <w:t>、</w:t>
      </w:r>
      <w:r>
        <w:rPr>
          <w:rFonts w:hint="eastAsia" w:ascii="宋体" w:hAnsi="宋体" w:eastAsia="宋体" w:cs="宋体"/>
          <w:b w:val="0"/>
          <w:bCs/>
          <w:color w:val="000000" w:themeColor="text1"/>
          <w:sz w:val="24"/>
          <w:szCs w:val="24"/>
          <w:u w:val="single"/>
          <w14:textFill>
            <w14:solidFill>
              <w14:schemeClr w14:val="tx1"/>
            </w14:solidFill>
          </w14:textFill>
        </w:rPr>
        <w:t>小型企业、微型企业</w:t>
      </w:r>
      <w:r>
        <w:rPr>
          <w:rFonts w:hint="eastAsia" w:ascii="宋体" w:hAnsi="宋体" w:eastAsia="宋体" w:cs="宋体"/>
          <w:b w:val="0"/>
          <w:bCs/>
          <w:color w:val="000000" w:themeColor="text1"/>
          <w:sz w:val="24"/>
          <w:szCs w:val="24"/>
          <w:u w:val="single"/>
          <w:lang w:eastAsia="zh-CN"/>
          <w14:textFill>
            <w14:solidFill>
              <w14:schemeClr w14:val="tx1"/>
            </w14:solidFill>
          </w14:textFill>
        </w:rPr>
        <w:t>）</w:t>
      </w:r>
      <w:r>
        <w:rPr>
          <w:rFonts w:hint="eastAsia" w:ascii="宋体" w:hAnsi="宋体" w:eastAsia="宋体" w:cs="宋体"/>
          <w:b w:val="0"/>
          <w:bCs/>
          <w:i w:val="0"/>
          <w:iCs w:val="0"/>
          <w:color w:val="000000" w:themeColor="text1"/>
          <w:sz w:val="24"/>
          <w:szCs w:val="24"/>
          <w:u w:val="none"/>
          <w:lang w:eastAsia="zh-CN"/>
          <w14:textFill>
            <w14:solidFill>
              <w14:schemeClr w14:val="tx1"/>
            </w14:solidFill>
          </w14:textFill>
        </w:rPr>
        <w:t>；</w:t>
      </w:r>
    </w:p>
    <w:p>
      <w:pPr>
        <w:spacing w:after="0" w:line="360" w:lineRule="auto"/>
        <w:ind w:right="2" w:firstLine="480" w:firstLineChars="200"/>
        <w:jc w:val="both"/>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p>
    <w:p>
      <w:pPr>
        <w:spacing w:after="0" w:line="360" w:lineRule="auto"/>
        <w:ind w:right="2" w:firstLine="480" w:firstLineChars="200"/>
        <w:jc w:val="both"/>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以上企业，不属于大企业的分支机构，不存在控股股东为大企业的情形，也不存在与大企业的负责人为同一人的情形。</w:t>
      </w:r>
    </w:p>
    <w:p>
      <w:pPr>
        <w:spacing w:after="0" w:line="360" w:lineRule="auto"/>
        <w:ind w:right="2" w:firstLine="480" w:firstLineChars="200"/>
        <w:jc w:val="both"/>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本企业对上述声明内容的真实性负责。如有虚假，将依法承担相应责任。</w:t>
      </w:r>
    </w:p>
    <w:p>
      <w:pPr>
        <w:spacing w:after="0" w:line="360" w:lineRule="auto"/>
        <w:ind w:right="2" w:firstLine="3360" w:firstLineChars="1400"/>
        <w:jc w:val="both"/>
        <w:rPr>
          <w:rFonts w:hint="eastAsia" w:ascii="宋体" w:hAnsi="宋体" w:eastAsia="宋体" w:cs="宋体"/>
          <w:b w:val="0"/>
          <w:bCs/>
          <w:color w:val="000000" w:themeColor="text1"/>
          <w:sz w:val="24"/>
          <w:szCs w:val="24"/>
          <w14:textFill>
            <w14:solidFill>
              <w14:schemeClr w14:val="tx1"/>
            </w14:solidFill>
          </w14:textFill>
        </w:rPr>
      </w:pPr>
    </w:p>
    <w:p>
      <w:pPr>
        <w:spacing w:after="0" w:line="360" w:lineRule="auto"/>
        <w:ind w:right="2" w:firstLine="3360" w:firstLineChars="1400"/>
        <w:jc w:val="both"/>
        <w:rPr>
          <w:rFonts w:hint="eastAsia" w:ascii="宋体" w:hAnsi="宋体" w:eastAsia="宋体" w:cs="宋体"/>
          <w:b w:val="0"/>
          <w:bCs/>
          <w:color w:val="000000" w:themeColor="text1"/>
          <w:sz w:val="24"/>
          <w:szCs w:val="24"/>
          <w14:textFill>
            <w14:solidFill>
              <w14:schemeClr w14:val="tx1"/>
            </w14:solidFill>
          </w14:textFill>
        </w:rPr>
      </w:pPr>
    </w:p>
    <w:p>
      <w:pPr>
        <w:spacing w:after="0" w:line="360" w:lineRule="auto"/>
        <w:ind w:right="2" w:firstLine="5520" w:firstLineChars="2300"/>
        <w:jc w:val="both"/>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企业名称</w:t>
      </w:r>
      <w:r>
        <w:rPr>
          <w:rFonts w:hint="eastAsia" w:ascii="宋体" w:hAnsi="宋体" w:eastAsia="宋体" w:cs="宋体"/>
          <w:b w:val="0"/>
          <w:bCs/>
          <w:color w:val="000000" w:themeColor="text1"/>
          <w:sz w:val="24"/>
          <w:szCs w:val="24"/>
          <w:lang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盖章</w:t>
      </w:r>
      <w:r>
        <w:rPr>
          <w:rFonts w:hint="eastAsia" w:ascii="宋体" w:hAnsi="宋体" w:eastAsia="宋体" w:cs="宋体"/>
          <w:b w:val="0"/>
          <w:bCs/>
          <w:color w:val="000000" w:themeColor="text1"/>
          <w:sz w:val="24"/>
          <w:szCs w:val="24"/>
          <w:lang w:eastAsia="zh-CN"/>
          <w14:textFill>
            <w14:solidFill>
              <w14:schemeClr w14:val="tx1"/>
            </w14:solidFill>
          </w14:textFill>
        </w:rPr>
        <w:t>）：</w:t>
      </w:r>
    </w:p>
    <w:p>
      <w:pPr>
        <w:spacing w:after="0" w:line="360" w:lineRule="auto"/>
        <w:ind w:right="2" w:firstLine="5520" w:firstLineChars="2300"/>
        <w:jc w:val="both"/>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日期</w:t>
      </w:r>
      <w:r>
        <w:rPr>
          <w:rFonts w:hint="eastAsia" w:ascii="宋体" w:hAnsi="宋体" w:eastAsia="宋体" w:cs="宋体"/>
          <w:b w:val="0"/>
          <w:bCs/>
          <w:color w:val="000000" w:themeColor="text1"/>
          <w:sz w:val="24"/>
          <w:szCs w:val="24"/>
          <w:lang w:eastAsia="zh-CN"/>
          <w14:textFill>
            <w14:solidFill>
              <w14:schemeClr w14:val="tx1"/>
            </w14:solidFill>
          </w14:textFill>
        </w:rPr>
        <w:t>：</w:t>
      </w:r>
    </w:p>
    <w:p>
      <w:pPr>
        <w:spacing w:after="0" w:line="360" w:lineRule="auto"/>
        <w:ind w:right="2"/>
        <w:jc w:val="both"/>
        <w:rPr>
          <w:rFonts w:hint="eastAsia" w:ascii="宋体" w:hAnsi="宋体" w:eastAsia="宋体" w:cs="宋体"/>
          <w:b w:val="0"/>
          <w:bCs/>
          <w:color w:val="000000" w:themeColor="text1"/>
          <w:sz w:val="24"/>
          <w:szCs w:val="24"/>
          <w14:textFill>
            <w14:solidFill>
              <w14:schemeClr w14:val="tx1"/>
            </w14:solidFill>
          </w14:textFill>
        </w:rPr>
      </w:pPr>
    </w:p>
    <w:p>
      <w:pPr>
        <w:bidi w:val="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¹从业人员、营业收入、资产总额填报上一年度数据，无上一年度数据的新成立企业可不填报。</w:t>
      </w:r>
    </w:p>
    <w:p>
      <w:pPr>
        <w:spacing w:after="0" w:line="360" w:lineRule="auto"/>
        <w:ind w:right="2"/>
        <w:jc w:val="center"/>
        <w:rPr>
          <w:rFonts w:hint="eastAsia" w:ascii="宋体" w:hAnsi="宋体" w:eastAsia="宋体" w:cs="宋体"/>
          <w:b/>
          <w:color w:val="000000" w:themeColor="text1"/>
          <w:sz w:val="24"/>
          <w:szCs w:val="24"/>
          <w:lang w:val="en-US" w:eastAsia="zh-CN"/>
          <w14:textFill>
            <w14:solidFill>
              <w14:schemeClr w14:val="tx1"/>
            </w14:solidFill>
          </w14:textFill>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pStyle w:val="4"/>
        <w:bidi w:val="0"/>
        <w:rPr>
          <w:rFonts w:hint="eastAsia"/>
          <w:color w:val="000000" w:themeColor="text1"/>
          <w:lang w:val="en-US" w:eastAsia="zh-CN"/>
          <w14:textFill>
            <w14:solidFill>
              <w14:schemeClr w14:val="tx1"/>
            </w14:solidFill>
          </w14:textFill>
        </w:rPr>
      </w:pPr>
      <w:bookmarkStart w:id="67" w:name="_Toc5831"/>
      <w:r>
        <w:rPr>
          <w:rFonts w:hint="eastAsia"/>
          <w:color w:val="000000" w:themeColor="text1"/>
          <w:lang w:val="en-US" w:eastAsia="zh-CN"/>
          <w14:textFill>
            <w14:solidFill>
              <w14:schemeClr w14:val="tx1"/>
            </w14:solidFill>
          </w14:textFill>
        </w:rPr>
        <w:t>10、监狱企业证明文件</w:t>
      </w:r>
      <w:bookmarkEnd w:id="67"/>
    </w:p>
    <w:p>
      <w:pPr>
        <w:spacing w:after="0" w:line="360" w:lineRule="auto"/>
        <w:ind w:left="420" w:firstLine="420"/>
        <w:rPr>
          <w:rFonts w:hint="eastAsia" w:ascii="宋体" w:hAnsi="宋体" w:eastAsia="宋体" w:cs="宋体"/>
          <w:color w:val="000000" w:themeColor="text1"/>
          <w:sz w:val="24"/>
          <w:szCs w:val="24"/>
          <w14:textFill>
            <w14:solidFill>
              <w14:schemeClr w14:val="tx1"/>
            </w14:solidFill>
          </w14:textFill>
        </w:rPr>
      </w:pPr>
    </w:p>
    <w:p>
      <w:pPr>
        <w:spacing w:after="0" w:line="360" w:lineRule="auto"/>
        <w:ind w:left="420" w:firstLine="420"/>
        <w:rPr>
          <w:rFonts w:hint="eastAsia" w:ascii="宋体" w:hAnsi="宋体" w:eastAsia="宋体" w:cs="宋体"/>
          <w:color w:val="000000" w:themeColor="text1"/>
          <w:kern w:val="2"/>
          <w:sz w:val="24"/>
          <w:szCs w:val="24"/>
          <w:lang w:val="en-US" w:eastAsia="zh-CN"/>
          <w14:textFill>
            <w14:solidFill>
              <w14:schemeClr w14:val="tx1"/>
            </w14:solidFill>
          </w14:textFill>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color w:val="000000" w:themeColor="text1"/>
          <w:sz w:val="24"/>
          <w:szCs w:val="24"/>
          <w14:textFill>
            <w14:solidFill>
              <w14:schemeClr w14:val="tx1"/>
            </w14:solidFill>
          </w14:textFill>
        </w:rPr>
        <w:t>享受政策优惠的监狱企业须提供由省级以上监狱管理局、戒毒管理局（含新疆生产建设兵团）出具的属于监狱企业的证明文件。</w:t>
      </w:r>
    </w:p>
    <w:p>
      <w:pPr>
        <w:rPr>
          <w:rFonts w:hint="eastAsia"/>
          <w:color w:val="000000" w:themeColor="text1"/>
          <w:lang w:val="en-US" w:eastAsia="zh-CN"/>
          <w14:textFill>
            <w14:solidFill>
              <w14:schemeClr w14:val="tx1"/>
            </w14:solidFill>
          </w14:textFill>
        </w:rPr>
      </w:pPr>
    </w:p>
    <w:p>
      <w:pPr>
        <w:pStyle w:val="4"/>
        <w:bidi w:val="0"/>
        <w:rPr>
          <w:rFonts w:hint="eastAsia"/>
          <w:color w:val="000000" w:themeColor="text1"/>
          <w:lang w:val="en-US" w:eastAsia="zh-CN"/>
          <w14:textFill>
            <w14:solidFill>
              <w14:schemeClr w14:val="tx1"/>
            </w14:solidFill>
          </w14:textFill>
        </w:rPr>
      </w:pPr>
      <w:bookmarkStart w:id="68" w:name="_Toc13718"/>
      <w:r>
        <w:rPr>
          <w:rFonts w:hint="eastAsia"/>
          <w:color w:val="000000" w:themeColor="text1"/>
          <w:lang w:val="en-US" w:eastAsia="zh-CN"/>
          <w14:textFill>
            <w14:solidFill>
              <w14:schemeClr w14:val="tx1"/>
            </w14:solidFill>
          </w14:textFill>
        </w:rPr>
        <w:t>11、残疾人福利性单位声明函</w:t>
      </w:r>
      <w:bookmarkEnd w:id="68"/>
    </w:p>
    <w:p>
      <w:pPr>
        <w:spacing w:line="588" w:lineRule="exact"/>
        <w:ind w:firstLine="504" w:firstLineChars="200"/>
        <w:rPr>
          <w:rFonts w:hint="eastAsia" w:ascii="宋体" w:hAnsi="宋体" w:eastAsia="宋体" w:cs="宋体"/>
          <w:color w:val="000000" w:themeColor="text1"/>
          <w:spacing w:val="6"/>
          <w:sz w:val="24"/>
          <w:szCs w:val="24"/>
          <w14:textFill>
            <w14:solidFill>
              <w14:schemeClr w14:val="tx1"/>
            </w14:solidFill>
          </w14:textFill>
        </w:rPr>
      </w:pPr>
    </w:p>
    <w:p>
      <w:pPr>
        <w:spacing w:line="360" w:lineRule="auto"/>
        <w:ind w:firstLine="504" w:firstLineChars="200"/>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本单位郑重声明，根据《财政部 民政部 中国残疾人联合会关于促进残疾人就业政府采购政策的通知》（财库</w:t>
      </w:r>
      <w:r>
        <w:rPr>
          <w:rFonts w:hint="eastAsia" w:ascii="宋体" w:hAnsi="宋体" w:eastAsia="宋体" w:cs="宋体"/>
          <w:color w:val="000000" w:themeColor="text1"/>
          <w:sz w:val="24"/>
          <w:szCs w:val="24"/>
          <w14:textFill>
            <w14:solidFill>
              <w14:schemeClr w14:val="tx1"/>
            </w14:solidFill>
          </w14:textFill>
        </w:rPr>
        <w:t>〔2017〕141</w:t>
      </w:r>
      <w:r>
        <w:rPr>
          <w:rFonts w:hint="eastAsia" w:ascii="宋体" w:hAnsi="宋体" w:eastAsia="宋体" w:cs="宋体"/>
          <w:color w:val="000000" w:themeColor="text1"/>
          <w:spacing w:val="6"/>
          <w:sz w:val="24"/>
          <w:szCs w:val="24"/>
          <w14:textFill>
            <w14:solidFill>
              <w14:schemeClr w14:val="tx1"/>
            </w14:solidFill>
          </w14:textFill>
        </w:rPr>
        <w:t>号）的规定，本单位为符合条件的残疾人福利性单位，且本单位参加</w:t>
      </w:r>
      <w:r>
        <w:rPr>
          <w:rFonts w:hint="eastAsia" w:ascii="宋体" w:hAnsi="宋体" w:eastAsia="宋体" w:cs="宋体"/>
          <w:color w:val="000000" w:themeColor="text1"/>
          <w:spacing w:val="6"/>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14:textFill>
            <w14:solidFill>
              <w14:schemeClr w14:val="tx1"/>
            </w14:solidFill>
          </w14:textFill>
        </w:rPr>
        <w:t>单位的</w:t>
      </w:r>
      <w:r>
        <w:rPr>
          <w:rFonts w:hint="eastAsia" w:ascii="宋体" w:hAnsi="宋体" w:eastAsia="宋体" w:cs="宋体"/>
          <w:color w:val="000000" w:themeColor="text1"/>
          <w:spacing w:val="6"/>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pacing w:val="6"/>
          <w:sz w:val="24"/>
          <w:szCs w:val="24"/>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本单位对上述声明的真实性负责。如有虚假，将依法承担相应责任。</w:t>
      </w:r>
    </w:p>
    <w:p>
      <w:pPr>
        <w:spacing w:line="588" w:lineRule="exact"/>
        <w:ind w:firstLine="504" w:firstLineChars="200"/>
        <w:rPr>
          <w:rFonts w:hint="eastAsia" w:ascii="宋体" w:hAnsi="宋体" w:eastAsia="宋体" w:cs="宋体"/>
          <w:color w:val="000000" w:themeColor="text1"/>
          <w:spacing w:val="6"/>
          <w:sz w:val="24"/>
          <w:szCs w:val="24"/>
          <w14:textFill>
            <w14:solidFill>
              <w14:schemeClr w14:val="tx1"/>
            </w14:solidFill>
          </w14:textFill>
        </w:rPr>
      </w:pPr>
    </w:p>
    <w:p>
      <w:pPr>
        <w:spacing w:line="588" w:lineRule="exact"/>
        <w:ind w:firstLine="504" w:firstLineChars="200"/>
        <w:rPr>
          <w:rFonts w:hint="eastAsia" w:ascii="宋体" w:hAnsi="宋体" w:eastAsia="宋体" w:cs="宋体"/>
          <w:color w:val="000000" w:themeColor="text1"/>
          <w:spacing w:val="6"/>
          <w:sz w:val="24"/>
          <w:szCs w:val="24"/>
          <w14:textFill>
            <w14:solidFill>
              <w14:schemeClr w14:val="tx1"/>
            </w14:solidFill>
          </w14:textFill>
        </w:rPr>
      </w:pPr>
    </w:p>
    <w:p>
      <w:pPr>
        <w:tabs>
          <w:tab w:val="left" w:pos="4860"/>
        </w:tabs>
        <w:spacing w:line="588" w:lineRule="exact"/>
        <w:ind w:right="1560" w:firstLine="504" w:firstLineChars="200"/>
        <w:jc w:val="center"/>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 xml:space="preserve">               单位名称（盖章）：</w:t>
      </w:r>
    </w:p>
    <w:p>
      <w:pPr>
        <w:tabs>
          <w:tab w:val="left" w:pos="4860"/>
        </w:tabs>
        <w:spacing w:line="588" w:lineRule="exact"/>
        <w:ind w:right="1560" w:firstLine="504" w:firstLineChars="200"/>
        <w:jc w:val="center"/>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 xml:space="preserve">       日  期：</w:t>
      </w:r>
    </w:p>
    <w:p>
      <w:pPr>
        <w:pStyle w:val="3"/>
        <w:spacing w:after="240"/>
        <w:rPr>
          <w:rFonts w:hint="eastAsia" w:ascii="宋体" w:hAnsi="宋体" w:eastAsia="宋体" w:cs="宋体"/>
          <w:color w:val="000000" w:themeColor="text1"/>
          <w:kern w:val="2"/>
          <w:sz w:val="24"/>
          <w:szCs w:val="24"/>
          <w:lang w:val="en-US" w:eastAsia="zh-CN"/>
          <w14:textFill>
            <w14:solidFill>
              <w14:schemeClr w14:val="tx1"/>
            </w14:solidFill>
          </w14:textFill>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bookmarkEnd w:id="60"/>
    <w:bookmarkEnd w:id="61"/>
    <w:bookmarkEnd w:id="62"/>
    <w:p>
      <w:pPr>
        <w:pStyle w:val="3"/>
        <w:bidi w:val="0"/>
        <w:rPr>
          <w:rFonts w:hint="eastAsia"/>
          <w:color w:val="000000" w:themeColor="text1"/>
          <w14:textFill>
            <w14:solidFill>
              <w14:schemeClr w14:val="tx1"/>
            </w14:solidFill>
          </w14:textFill>
        </w:rPr>
      </w:pPr>
      <w:bookmarkStart w:id="69" w:name="_Toc19774"/>
      <w:r>
        <w:rPr>
          <w:rFonts w:hint="eastAsia"/>
          <w:color w:val="000000" w:themeColor="text1"/>
          <w14:textFill>
            <w14:solidFill>
              <w14:schemeClr w14:val="tx1"/>
            </w14:solidFill>
          </w14:textFill>
        </w:rPr>
        <w:t>第六章  评审办法和程序</w:t>
      </w:r>
      <w:bookmarkEnd w:id="69"/>
    </w:p>
    <w:p>
      <w:pPr>
        <w:snapToGrid w:val="0"/>
        <w:jc w:val="center"/>
        <w:rPr>
          <w:rFonts w:hint="eastAsia" w:ascii="宋体" w:hAnsi="宋体" w:eastAsia="宋体" w:cs="宋体"/>
          <w:b/>
          <w:color w:val="000000" w:themeColor="text1"/>
          <w:spacing w:val="10"/>
          <w:sz w:val="24"/>
          <w:szCs w:val="24"/>
          <w14:textFill>
            <w14:solidFill>
              <w14:schemeClr w14:val="tx1"/>
            </w14:solidFill>
          </w14:textFill>
        </w:rPr>
      </w:pPr>
    </w:p>
    <w:p>
      <w:pPr>
        <w:shd w:val="clear" w:color="auto" w:fill="FFFFFF"/>
        <w:snapToGrid w:val="0"/>
        <w:spacing w:line="360" w:lineRule="auto"/>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 xml:space="preserve">一、总则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1、根据《中华人民共和国政府采购法》、《中华人民共和国政府采购法实施条例》、《政府采购货物和服务招标投标管理办法》等法律制度，结合采购项目特点制定本评标办法。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2、评标工作应遵循公平、公正、科学及择优的原则，并以相同的评标程序和标准对待所有的投标人。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3、评标委员会按照招标文件规定的评标方法和标准进行评标，并独立履行下列职责：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（1）熟悉和理解招标文件；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kern w:val="0"/>
          <w:sz w:val="24"/>
          <w:szCs w:val="24"/>
          <w:shd w:val="clear" w:color="auto" w:fill="FFFFFF"/>
          <w:lang w:val="en-US" w:eastAsia="zh-CN"/>
          <w14:textFill>
            <w14:solidFill>
              <w14:schemeClr w14:val="tx1"/>
            </w14:solidFill>
          </w14:textFill>
        </w:rPr>
        <w:t>2</w:t>
      </w:r>
      <w:r>
        <w:rPr>
          <w:rFonts w:hint="eastAsia" w:ascii="宋体" w:hAnsi="宋体" w:eastAsia="宋体" w:cs="宋体"/>
          <w:color w:val="000000" w:themeColor="text1"/>
          <w:kern w:val="0"/>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kern w:val="0"/>
          <w:sz w:val="24"/>
          <w:szCs w:val="24"/>
          <w:shd w:val="clear" w:color="auto" w:fill="FFFFFF"/>
          <w14:textFill>
            <w14:solidFill>
              <w14:schemeClr w14:val="tx1"/>
            </w14:solidFill>
          </w14:textFill>
        </w:rPr>
        <w:t>审查、评价投标文件是否符合招标文件的商务、技术等实质性要求；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（3）根据需要要求采购人对招标文件作出解释；根据需要要求投标人对投标文件有关事项作出</w:t>
      </w:r>
      <w:r>
        <w:rPr>
          <w:rFonts w:hint="eastAsia" w:ascii="宋体" w:hAnsi="宋体" w:eastAsia="宋体" w:cs="宋体"/>
          <w:color w:val="000000" w:themeColor="text1"/>
          <w:kern w:val="0"/>
          <w:sz w:val="24"/>
          <w:szCs w:val="24"/>
          <w:shd w:val="clear" w:color="auto" w:fill="FFFFFF"/>
          <w14:textFill>
            <w14:solidFill>
              <w14:schemeClr w14:val="tx1"/>
            </w14:solidFill>
          </w14:textFill>
        </w:rPr>
        <w:t>澄清或者说明</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kern w:val="0"/>
          <w:sz w:val="24"/>
          <w:szCs w:val="24"/>
          <w:shd w:val="clear" w:color="auto" w:fill="FFFFFF"/>
          <w:lang w:val="en-US" w:eastAsia="zh-CN"/>
          <w14:textFill>
            <w14:solidFill>
              <w14:schemeClr w14:val="tx1"/>
            </w14:solidFill>
          </w14:textFill>
        </w:rPr>
        <w:t>4</w:t>
      </w:r>
      <w:r>
        <w:rPr>
          <w:rFonts w:hint="eastAsia" w:ascii="宋体" w:hAnsi="宋体" w:eastAsia="宋体" w:cs="宋体"/>
          <w:color w:val="000000" w:themeColor="text1"/>
          <w:kern w:val="0"/>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kern w:val="0"/>
          <w:sz w:val="24"/>
          <w:szCs w:val="24"/>
          <w:shd w:val="clear" w:color="auto" w:fill="FFFFFF"/>
          <w14:textFill>
            <w14:solidFill>
              <w14:schemeClr w14:val="tx1"/>
            </w14:solidFill>
          </w14:textFill>
        </w:rPr>
        <w:t>对投标文件进行比较和评价；</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kern w:val="0"/>
          <w:sz w:val="24"/>
          <w:szCs w:val="24"/>
          <w:shd w:val="clear" w:color="auto" w:fill="FFFFFF"/>
          <w:lang w:val="en-US" w:eastAsia="zh-CN"/>
          <w14:textFill>
            <w14:solidFill>
              <w14:schemeClr w14:val="tx1"/>
            </w14:solidFill>
          </w14:textFill>
        </w:rPr>
        <w:t>5</w:t>
      </w:r>
      <w:r>
        <w:rPr>
          <w:rFonts w:hint="eastAsia" w:ascii="宋体" w:hAnsi="宋体" w:eastAsia="宋体" w:cs="宋体"/>
          <w:color w:val="000000" w:themeColor="text1"/>
          <w:kern w:val="0"/>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kern w:val="0"/>
          <w:sz w:val="24"/>
          <w:szCs w:val="24"/>
          <w:shd w:val="clear" w:color="auto" w:fill="FFFFFF"/>
          <w14:textFill>
            <w14:solidFill>
              <w14:schemeClr w14:val="tx1"/>
            </w14:solidFill>
          </w14:textFill>
        </w:rPr>
        <w:t>确定中标候选人名单，以及根据采购人委托直接确定中标人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（6）起草评标报告并进行签署；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（7）向采购人、财政部门或者其他监督部门报告非法干预评标工作的行为；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（8）法律、法规和规章规定的其他职责。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4、评标委员会评价投标文件的响应性，对于投标人而言，除评标委员会要求其澄清、说明或者更正而提供的资料外，仅依据投标文件本身的内容，不寻求其他外部证据。</w:t>
      </w:r>
    </w:p>
    <w:p>
      <w:pPr>
        <w:shd w:val="clear" w:color="auto" w:fill="FFFFFF"/>
        <w:snapToGrid w:val="0"/>
        <w:spacing w:line="360" w:lineRule="auto"/>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二、评审办法和程序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1、</w:t>
      </w:r>
      <w:r>
        <w:rPr>
          <w:rFonts w:hint="eastAsia" w:ascii="宋体" w:hAnsi="宋体" w:eastAsia="宋体" w:cs="宋体"/>
          <w:b/>
          <w:color w:val="000000" w:themeColor="text1"/>
          <w:sz w:val="24"/>
          <w:szCs w:val="24"/>
          <w14:textFill>
            <w14:solidFill>
              <w14:schemeClr w14:val="tx1"/>
            </w14:solidFill>
          </w14:textFill>
        </w:rPr>
        <w:t>评审办法和步骤</w:t>
      </w:r>
      <w:r>
        <w:rPr>
          <w:rFonts w:hint="eastAsia" w:ascii="宋体" w:hAnsi="宋体" w:eastAsia="宋体" w:cs="宋体"/>
          <w:b/>
          <w:color w:val="000000" w:themeColor="text1"/>
          <w:kern w:val="0"/>
          <w:sz w:val="24"/>
          <w:szCs w:val="24"/>
          <w:lang w:val="en-US" w:eastAsia="zh-CN" w:bidi="ar"/>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评标办法采用综合评分法。</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评标步骤：先进行资格审查，然后由评标委员会进行符合性审查以及技术、商务的详细评审。只有通过资格审查、符合性审查的投标人才能进入详细评审。</w:t>
      </w:r>
    </w:p>
    <w:p>
      <w:pPr>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bookmarkStart w:id="70" w:name="_Toc462068984"/>
      <w:bookmarkStart w:id="71" w:name="_Toc417386191"/>
      <w:bookmarkStart w:id="72" w:name="_Toc491437839"/>
      <w:r>
        <w:rPr>
          <w:rFonts w:hint="eastAsia" w:ascii="宋体" w:hAnsi="宋体" w:eastAsia="宋体" w:cs="宋体"/>
          <w:b/>
          <w:color w:val="000000" w:themeColor="text1"/>
          <w:sz w:val="24"/>
          <w:szCs w:val="24"/>
          <w:lang w:val="en-US" w:eastAsia="zh-CN"/>
          <w14:textFill>
            <w14:solidFill>
              <w14:schemeClr w14:val="tx1"/>
            </w14:solidFill>
          </w14:textFill>
        </w:rPr>
        <w:t>2、</w:t>
      </w:r>
      <w:r>
        <w:rPr>
          <w:rFonts w:hint="eastAsia" w:ascii="宋体" w:hAnsi="宋体" w:eastAsia="宋体" w:cs="宋体"/>
          <w:b/>
          <w:color w:val="000000" w:themeColor="text1"/>
          <w:sz w:val="24"/>
          <w:szCs w:val="24"/>
          <w14:textFill>
            <w14:solidFill>
              <w14:schemeClr w14:val="tx1"/>
            </w14:solidFill>
          </w14:textFill>
        </w:rPr>
        <w:t>资格</w:t>
      </w:r>
      <w:bookmarkEnd w:id="70"/>
      <w:bookmarkEnd w:id="71"/>
      <w:bookmarkEnd w:id="72"/>
      <w:r>
        <w:rPr>
          <w:rFonts w:hint="eastAsia" w:ascii="宋体" w:hAnsi="宋体" w:eastAsia="宋体" w:cs="宋体"/>
          <w:b/>
          <w:color w:val="000000" w:themeColor="text1"/>
          <w:sz w:val="24"/>
          <w:szCs w:val="24"/>
          <w14:textFill>
            <w14:solidFill>
              <w14:schemeClr w14:val="tx1"/>
            </w14:solidFill>
          </w14:textFill>
        </w:rPr>
        <w:t>审查</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根据财政部第87号令第四十四条的规定，采购人、</w:t>
      </w:r>
      <w:r>
        <w:rPr>
          <w:rFonts w:hint="eastAsia" w:ascii="宋体" w:hAnsi="宋体" w:eastAsia="宋体" w:cs="宋体"/>
          <w:color w:val="000000" w:themeColor="text1"/>
          <w:sz w:val="24"/>
          <w:szCs w:val="24"/>
          <w:lang w:eastAsia="zh-CN"/>
          <w14:textFill>
            <w14:solidFill>
              <w14:schemeClr w14:val="tx1"/>
            </w14:solidFill>
          </w14:textFill>
        </w:rPr>
        <w:t>采购代理机构</w:t>
      </w:r>
      <w:r>
        <w:rPr>
          <w:rFonts w:hint="eastAsia" w:ascii="宋体" w:hAnsi="宋体" w:eastAsia="宋体" w:cs="宋体"/>
          <w:color w:val="000000" w:themeColor="text1"/>
          <w:sz w:val="24"/>
          <w:szCs w:val="24"/>
          <w14:textFill>
            <w14:solidFill>
              <w14:schemeClr w14:val="tx1"/>
            </w14:solidFill>
          </w14:textFill>
        </w:rPr>
        <w:t>对投标人的资格进行审查。</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采购人、</w:t>
      </w:r>
      <w:r>
        <w:rPr>
          <w:rFonts w:hint="eastAsia" w:ascii="宋体" w:hAnsi="宋体" w:eastAsia="宋体" w:cs="宋体"/>
          <w:color w:val="000000" w:themeColor="text1"/>
          <w:sz w:val="24"/>
          <w:szCs w:val="24"/>
          <w:lang w:eastAsia="zh-CN"/>
          <w14:textFill>
            <w14:solidFill>
              <w14:schemeClr w14:val="tx1"/>
            </w14:solidFill>
          </w14:textFill>
        </w:rPr>
        <w:t>招标代理机构</w:t>
      </w:r>
      <w:r>
        <w:rPr>
          <w:rFonts w:hint="eastAsia" w:ascii="宋体" w:hAnsi="宋体" w:eastAsia="宋体" w:cs="宋体"/>
          <w:color w:val="000000" w:themeColor="text1"/>
          <w:sz w:val="24"/>
          <w:szCs w:val="24"/>
          <w14:textFill>
            <w14:solidFill>
              <w14:schemeClr w14:val="tx1"/>
            </w14:solidFill>
          </w14:textFill>
        </w:rPr>
        <w:t>根据“资格审查表”（附表1）对投标人的资格性进行评审，只有对“资格评审表”（附表1）所列各项作出实质性响应的投标文件才能通过资格评审。有以下情况的将不能通过初步评审：</w:t>
      </w:r>
    </w:p>
    <w:p>
      <w:pPr>
        <w:numPr>
          <w:ilvl w:val="0"/>
          <w:numId w:val="8"/>
        </w:numPr>
        <w:tabs>
          <w:tab w:val="left" w:pos="567"/>
          <w:tab w:val="clear" w:pos="2405"/>
        </w:tabs>
        <w:spacing w:line="360" w:lineRule="auto"/>
        <w:ind w:left="472" w:leftChars="158" w:hanging="93" w:hangingChars="3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投标人未能满足投标人资格要求的；</w:t>
      </w:r>
    </w:p>
    <w:p>
      <w:pPr>
        <w:numPr>
          <w:ilvl w:val="0"/>
          <w:numId w:val="8"/>
        </w:numPr>
        <w:tabs>
          <w:tab w:val="left" w:pos="567"/>
          <w:tab w:val="clear" w:pos="2405"/>
        </w:tabs>
        <w:spacing w:line="360" w:lineRule="auto"/>
        <w:ind w:left="472" w:leftChars="158" w:hanging="93" w:hangingChars="3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投标人未按招标文件要求的金额提交投标保证金的；</w:t>
      </w:r>
    </w:p>
    <w:p>
      <w:pPr>
        <w:numPr>
          <w:ilvl w:val="0"/>
          <w:numId w:val="8"/>
        </w:numPr>
        <w:tabs>
          <w:tab w:val="left" w:pos="567"/>
          <w:tab w:val="clear" w:pos="2405"/>
        </w:tabs>
        <w:spacing w:line="360" w:lineRule="auto"/>
        <w:ind w:left="472" w:leftChars="158" w:hanging="93" w:hangingChars="3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投标有效期不足的；</w:t>
      </w:r>
    </w:p>
    <w:p>
      <w:pPr>
        <w:numPr>
          <w:ilvl w:val="0"/>
          <w:numId w:val="8"/>
        </w:numPr>
        <w:tabs>
          <w:tab w:val="left" w:pos="567"/>
          <w:tab w:val="clear" w:pos="2405"/>
        </w:tabs>
        <w:spacing w:line="360" w:lineRule="auto"/>
        <w:ind w:left="472" w:leftChars="158" w:hanging="93" w:hangingChars="3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不符合招标文件规定的其它条件。</w:t>
      </w:r>
    </w:p>
    <w:p>
      <w:pPr>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（3）</w:t>
      </w:r>
      <w:r>
        <w:rPr>
          <w:rFonts w:hint="eastAsia" w:ascii="宋体" w:hAnsi="宋体" w:eastAsia="宋体" w:cs="宋体"/>
          <w:b/>
          <w:color w:val="000000" w:themeColor="text1"/>
          <w:sz w:val="24"/>
          <w:szCs w:val="24"/>
          <w14:textFill>
            <w14:solidFill>
              <w14:schemeClr w14:val="tx1"/>
            </w14:solidFill>
          </w14:textFill>
        </w:rPr>
        <w:t>通过资格审查的投标人不足三家，则本次招标失败。</w:t>
      </w:r>
    </w:p>
    <w:p>
      <w:pPr>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3</w:t>
      </w:r>
      <w:r>
        <w:rPr>
          <w:rFonts w:hint="eastAsia" w:ascii="宋体" w:hAnsi="宋体" w:eastAsia="宋体" w:cs="宋体"/>
          <w:b/>
          <w:color w:val="000000" w:themeColor="text1"/>
          <w:sz w:val="24"/>
          <w:szCs w:val="24"/>
          <w14:textFill>
            <w14:solidFill>
              <w14:schemeClr w14:val="tx1"/>
            </w14:solidFill>
          </w14:textFill>
        </w:rPr>
        <w:t>、符合性审查</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评标委员会根据“符合性审查表” （附表2）对通过资格审查的投标文件的符合性进行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判断投标文件的响应与否只根据投标文件本身，而不寻求外部证据。</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评标委员会在符合性审查中，对算术错误的修正原则如下:</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开标一览表内容与投标文件中明细表内容不一致的，以开标一览表为准</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投标文件的大写金额和小写金额不一致的，以大写金额为准；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总价金额与按单价汇总金额不一致的，以单价金额计算结果为准；</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单价金额小数点有明显错位的，以总价为准并修改单价。</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若投标人不同意以上修正，投标文件将视为无效。</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评标委员会认为投标人的报价明显低于其他通过符合性审查投标人的报价，有可能影响产品质量或者不能诚信履约的，将要求其在评标现场接到通知后</w:t>
      </w:r>
      <w:r>
        <w:rPr>
          <w:rFonts w:hint="eastAsia" w:ascii="宋体" w:hAnsi="宋体" w:eastAsia="宋体" w:cs="宋体"/>
          <w:color w:val="000000" w:themeColor="text1"/>
          <w:sz w:val="24"/>
          <w:szCs w:val="24"/>
          <w:lang w:val="en-US" w:eastAsia="zh-CN"/>
          <w14:textFill>
            <w14:solidFill>
              <w14:schemeClr w14:val="tx1"/>
            </w14:solidFill>
          </w14:textFill>
        </w:rPr>
        <w:t>30</w:t>
      </w:r>
      <w:r>
        <w:rPr>
          <w:rFonts w:hint="eastAsia" w:ascii="宋体" w:hAnsi="宋体" w:eastAsia="宋体" w:cs="宋体"/>
          <w:color w:val="000000" w:themeColor="text1"/>
          <w:sz w:val="24"/>
          <w:szCs w:val="24"/>
          <w14:textFill>
            <w14:solidFill>
              <w14:schemeClr w14:val="tx1"/>
            </w14:solidFill>
          </w14:textFill>
        </w:rPr>
        <w:t>分钟内提供书面说明，必要时提交相关证明材料。投标人不能证明其报价合理性的，评标委员会将其作为无效投标处理。</w:t>
      </w:r>
    </w:p>
    <w:p>
      <w:pPr>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lang w:val="en-US" w:eastAsia="zh-CN"/>
          <w14:textFill>
            <w14:solidFill>
              <w14:schemeClr w14:val="tx1"/>
            </w14:solidFill>
          </w14:textFill>
        </w:rPr>
        <w:t>5</w:t>
      </w:r>
      <w:r>
        <w:rPr>
          <w:rFonts w:hint="eastAsia" w:ascii="宋体" w:hAnsi="宋体" w:eastAsia="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通过符合性审查的投标人不足三家，则本次招标失败。</w:t>
      </w:r>
    </w:p>
    <w:p>
      <w:pPr>
        <w:spacing w:line="360" w:lineRule="auto"/>
        <w:rPr>
          <w:rFonts w:hint="eastAsia" w:ascii="宋体" w:hAnsi="宋体" w:eastAsia="宋体" w:cs="宋体"/>
          <w:b/>
          <w:color w:val="000000" w:themeColor="text1"/>
          <w:sz w:val="24"/>
          <w:szCs w:val="24"/>
          <w14:textFill>
            <w14:solidFill>
              <w14:schemeClr w14:val="tx1"/>
            </w14:solidFill>
          </w14:textFill>
        </w:rPr>
      </w:pPr>
      <w:bookmarkStart w:id="73" w:name="_Toc462068985"/>
      <w:bookmarkStart w:id="74" w:name="_Toc491437840"/>
      <w:bookmarkStart w:id="75" w:name="_Toc417386192"/>
      <w:r>
        <w:rPr>
          <w:rFonts w:hint="eastAsia" w:ascii="宋体" w:hAnsi="宋体" w:eastAsia="宋体" w:cs="宋体"/>
          <w:b/>
          <w:color w:val="000000" w:themeColor="text1"/>
          <w:sz w:val="24"/>
          <w:szCs w:val="24"/>
          <w:lang w:val="en-US" w:eastAsia="zh-CN"/>
          <w14:textFill>
            <w14:solidFill>
              <w14:schemeClr w14:val="tx1"/>
            </w14:solidFill>
          </w14:textFill>
        </w:rPr>
        <w:t>4</w:t>
      </w:r>
      <w:r>
        <w:rPr>
          <w:rFonts w:hint="eastAsia" w:ascii="宋体" w:hAnsi="宋体" w:eastAsia="宋体" w:cs="宋体"/>
          <w:b/>
          <w:color w:val="000000" w:themeColor="text1"/>
          <w:sz w:val="24"/>
          <w:szCs w:val="24"/>
          <w14:textFill>
            <w14:solidFill>
              <w14:schemeClr w14:val="tx1"/>
            </w14:solidFill>
          </w14:textFill>
        </w:rPr>
        <w:t>、详细评审</w:t>
      </w:r>
      <w:bookmarkEnd w:id="73"/>
      <w:bookmarkEnd w:id="74"/>
      <w:bookmarkEnd w:id="75"/>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评标委员会根据评审办法对通过初步评审的投标文件进行详细评审，并进行技术和商务的评审打分。</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技术、商务评分：</w:t>
      </w:r>
      <w:r>
        <w:rPr>
          <w:rFonts w:hint="eastAsia" w:ascii="宋体" w:hAnsi="宋体" w:eastAsia="宋体" w:cs="宋体"/>
          <w:color w:val="000000" w:themeColor="text1"/>
          <w:sz w:val="24"/>
          <w:szCs w:val="24"/>
          <w:lang w:val="en-US" w:eastAsia="zh-CN"/>
          <w14:textFill>
            <w14:solidFill>
              <w14:schemeClr w14:val="tx1"/>
            </w14:solidFill>
          </w14:textFill>
        </w:rPr>
        <w:t>按招标文件中规定的评标方法和标准，对未作无效投标处理的投标文件进行技术、服务、商务等方面评估，综合比较与评价，</w:t>
      </w:r>
      <w:r>
        <w:rPr>
          <w:rFonts w:hint="eastAsia" w:ascii="宋体" w:hAnsi="宋体" w:eastAsia="宋体" w:cs="宋体"/>
          <w:color w:val="000000" w:themeColor="text1"/>
          <w:sz w:val="24"/>
          <w:szCs w:val="24"/>
          <w14:textFill>
            <w14:solidFill>
              <w14:schemeClr w14:val="tx1"/>
            </w14:solidFill>
          </w14:textFill>
        </w:rPr>
        <w:t>具体评审的内容详见（附表</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价格分统一采用低价优先法计算，将通过初步评审的所有投标人最低的投标价格，即满足招标文件要求且价格最低的投标价为基准价，其价格分为满分。其他投标人的价格分统一按照下列公式计算：</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价格分=(基准价／投标报价)×价格权值×100</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如投标人满足第二章第</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条“关于政策性加分”规定的，应按该条规定对投标人的评标价进行调整。</w:t>
      </w:r>
    </w:p>
    <w:p>
      <w:pPr>
        <w:spacing w:line="360" w:lineRule="auto"/>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技术、商务及价格权重分配</w:t>
      </w:r>
      <w:r>
        <w:rPr>
          <w:rFonts w:hint="eastAsia" w:ascii="宋体" w:hAnsi="宋体" w:eastAsia="宋体" w:cs="宋体"/>
          <w:color w:val="000000" w:themeColor="text1"/>
          <w:sz w:val="24"/>
          <w:szCs w:val="24"/>
          <w:lang w:eastAsia="zh-CN"/>
          <w14:textFill>
            <w14:solidFill>
              <w14:schemeClr w14:val="tx1"/>
            </w14:solidFill>
          </w14:textFill>
        </w:rPr>
        <w:t>详见</w:t>
      </w:r>
      <w:r>
        <w:rPr>
          <w:rFonts w:hint="eastAsia" w:ascii="宋体" w:hAnsi="宋体" w:eastAsia="宋体" w:cs="宋体"/>
          <w:color w:val="000000" w:themeColor="text1"/>
          <w:sz w:val="24"/>
          <w:szCs w:val="24"/>
          <w:lang w:val="en-US" w:eastAsia="zh-CN"/>
          <w14:textFill>
            <w14:solidFill>
              <w14:schemeClr w14:val="tx1"/>
            </w14:solidFill>
          </w14:textFill>
        </w:rPr>
        <w:t>技术、商务评分表。</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（6）复核：评分汇总结束后，评标委员会应当进行复核，特别要对拟推荐为中标候选人的、报价最低的、投标文件被认定为无效的进行重点复核。</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（7）评标报告：评标委员会推荐中标候选人后，应当向采购人出具评标报告。评标报告应当包括下列内容：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1）招标公告刊登的媒体名称、开标日期和地点；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2）获取招标文件的投标人名单和评标委员会成员名单；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3）评标方法和标准；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4）开标记录和评标情况及说明，包括无效投标人名单及原因；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5）评标结果和中标候选人排序表；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6）评标委员会授标建议；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书面反映。采购人收到书面反映后，应当书面报告采购项目同级财政部门依法处理。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（9）定标程序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1)评标委员会将评标情况写出书面报告，推荐中标候选人。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2)采购代理机构在评标结束后2个工作日内将评标报告送采购人。 </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3)采购人在收到评标报告后5个工作日内，按照评标报告中推荐的中标候选人顺序确定中标人。</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4)根据采购人确定的中标人，采购代理机构在招标文件第一章公告发布媒介上发布中标公告，</w:t>
      </w:r>
      <w:r>
        <w:rPr>
          <w:rFonts w:hint="eastAsia" w:ascii="宋体" w:hAnsi="宋体" w:eastAsia="宋体" w:cs="宋体"/>
          <w:color w:val="000000" w:themeColor="text1"/>
          <w:kern w:val="0"/>
          <w:sz w:val="24"/>
          <w:szCs w:val="24"/>
          <w:shd w:val="clear" w:color="auto" w:fill="FFFFFF"/>
          <w14:textFill>
            <w14:solidFill>
              <w14:schemeClr w14:val="tx1"/>
            </w14:solidFill>
          </w14:textFill>
        </w:rPr>
        <w:t>在公告中标结果的同时，采购人或者采购代理机构应当向中标人发出中标通知书</w:t>
      </w:r>
      <w:r>
        <w:rPr>
          <w:rFonts w:hint="eastAsia" w:ascii="宋体" w:hAnsi="宋体" w:eastAsia="宋体" w:cs="宋体"/>
          <w:color w:val="000000" w:themeColor="text1"/>
          <w:kern w:val="0"/>
          <w:sz w:val="24"/>
          <w:szCs w:val="24"/>
          <w:shd w:val="clear" w:color="auto" w:fill="FFFFFF"/>
          <w:lang w:eastAsia="zh-CN"/>
          <w14:textFill>
            <w14:solidFill>
              <w14:schemeClr w14:val="tx1"/>
            </w14:solidFill>
          </w14:textFill>
        </w:rPr>
        <w:t>。</w:t>
      </w:r>
    </w:p>
    <w:p>
      <w:pPr>
        <w:spacing w:line="360" w:lineRule="auto"/>
        <w:rPr>
          <w:rFonts w:hint="eastAsia" w:ascii="宋体" w:hAnsi="宋体" w:eastAsia="宋体" w:cs="宋体"/>
          <w:b/>
          <w:color w:val="000000" w:themeColor="text1"/>
          <w:sz w:val="24"/>
          <w:szCs w:val="24"/>
          <w:lang w:val="en-US" w:eastAsia="zh-CN"/>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5、评审注意事项</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（1）投标人应当书面澄清、说明或者更正。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投标人应当书面澄清、说明或者更正，并加盖公章或签字确认（投标人为公司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3）评标委员会要求投标人澄清、说明或者更正，不得超出招标文件的范围，不得以此让投标人实质改变投标文件的内容，不得影响投标人公平竞争。本项目下列内容不得澄清：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①按财政部规定应当在评标时不予承认的投标文件内容事项；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②投标文件中已经明确的内容事项；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kern w:val="0"/>
          <w:sz w:val="24"/>
          <w:szCs w:val="24"/>
          <w:lang w:val="en-US" w:eastAsia="zh-CN" w:bidi="ar"/>
          <w14:textFill>
            <w14:solidFill>
              <w14:schemeClr w14:val="tx1"/>
            </w14:solidFill>
          </w14:textFill>
        </w:rPr>
        <w:t xml:space="preserve">注：评标委员会当积极履行澄清、说明或者更正的职责，不得滥用权力。投标人的投标文件应当要求澄清、说明或者更正的，不得未经澄清、说明或者更正而直接作无效投标处理。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lang w:eastAsia="zh-CN"/>
          <w14:textFill>
            <w14:solidFill>
              <w14:schemeClr w14:val="tx1"/>
            </w14:solidFill>
          </w14:textFill>
        </w:rPr>
        <w:t>（</w:t>
      </w:r>
      <w:r>
        <w:rPr>
          <w:rFonts w:hint="eastAsia" w:ascii="宋体" w:hAnsi="宋体" w:eastAsia="宋体" w:cs="宋体"/>
          <w:b w:val="0"/>
          <w:bCs w:val="0"/>
          <w:color w:val="000000" w:themeColor="text1"/>
          <w:lang w:val="en-US" w:eastAsia="zh-CN"/>
          <w14:textFill>
            <w14:solidFill>
              <w14:schemeClr w14:val="tx1"/>
            </w14:solidFill>
          </w14:textFill>
        </w:rPr>
        <w:t>2</w:t>
      </w:r>
      <w:r>
        <w:rPr>
          <w:rFonts w:hint="eastAsia" w:ascii="宋体" w:hAnsi="宋体" w:eastAsia="宋体" w:cs="宋体"/>
          <w:b w:val="0"/>
          <w:bCs w:val="0"/>
          <w:color w:val="000000" w:themeColor="text1"/>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评标专家在政府采购活动中承担以下义务：</w:t>
      </w:r>
      <w:r>
        <w:rPr>
          <w:rFonts w:hint="eastAsia" w:ascii="宋体" w:hAnsi="宋体" w:eastAsia="宋体" w:cs="宋体"/>
          <w:b/>
          <w:color w:val="000000" w:themeColor="text1"/>
          <w:kern w:val="0"/>
          <w:sz w:val="24"/>
          <w:szCs w:val="24"/>
          <w:lang w:val="en-US" w:eastAsia="zh-CN" w:bidi="ar"/>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1）遵守评审工作纪律；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2）按照客观、公正、审慎的原则，根据招标文件规定的评审程序、评审方法和评审标准进行独立评审；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3）不得泄露评审文件、评审情况和在评审过程中获悉的商业秘密；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4）及时向监督部门报告评审过程中采购人向评审专家做倾向性、误导性的解释或者说明，投标人行贿、提供虚假材料或者串通、受到的非法干预情况等违法违规行为；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5）发现招标文件内容违反国家有关强制性规定或者存在歧义、重大缺陷导致评审工作无法进行时，停止评审并向采购人书面说明情况；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6）配合答复处理投标人的询问、质疑和投诉等事项；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7）法律、法规和规章规定的其他义务。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（3）评审专家与参加采购活动的供应商存在下列利害关系之一的,应当回避:</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1）参加采购活动前三年内,与供应商存在劳动关系,或者担任过供应商的董事、监事,或者是供应商的控股股东或实际控制人；</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2）与供应商的法定代表人或者负责人有夫妻、直系血亲、三代以内旁系血亲或者近姻亲关系；</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3）与供应商有其他可能影响政府采购活动公平、公正进行的关系。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（4）评审专家不得有下列行为：</w:t>
      </w:r>
    </w:p>
    <w:p>
      <w:pPr>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确定参与评标至评标结束前私自接触供应商；</w:t>
      </w:r>
    </w:p>
    <w:p>
      <w:pPr>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在评标过程中擅离职守，影响评标程序正常进行；</w:t>
      </w:r>
    </w:p>
    <w:p>
      <w:pPr>
        <w:spacing w:after="0"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记录、复制或者带走任何评标资料。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000000" w:themeColor="text1"/>
          <w14:textFill>
            <w14:solidFill>
              <w14:schemeClr w14:val="tx1"/>
            </w14:solidFill>
          </w14:textFill>
        </w:rPr>
      </w:pPr>
      <w:r>
        <w:rPr>
          <w:rFonts w:hint="eastAsia" w:ascii="宋体" w:hAnsi="宋体" w:eastAsia="宋体" w:cs="宋体"/>
          <w:b w:val="0"/>
          <w:bCs/>
          <w:color w:val="000000" w:themeColor="text1"/>
          <w:kern w:val="0"/>
          <w:sz w:val="24"/>
          <w:szCs w:val="24"/>
          <w:lang w:val="en-US" w:eastAsia="zh-CN" w:bidi="ar"/>
          <w14:textFill>
            <w14:solidFill>
              <w14:schemeClr w14:val="tx1"/>
            </w14:solidFill>
          </w14:textFill>
        </w:rPr>
        <w:t xml:space="preserve">（4）评审专家在政府采购活动中应当遵守以下工作纪律：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1）遵行《政府采购法》第十二条和《政府采购法实施条例》第九条及财政部关于回避的规定。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2）在评审工作开始前，评审委员会成员应当自觉将通讯工具或者相关电子设备统一存放于封闭评标区储物柜中保管或存放至指定位置统一管理。</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3）评标过程中，不得与外界联系，因发生不可预见情况，确实需要与外界联系的，应当在</w:t>
      </w:r>
      <w:r>
        <w:rPr>
          <w:rFonts w:hint="eastAsia" w:ascii="宋体" w:hAnsi="宋体" w:cs="宋体"/>
          <w:color w:val="000000" w:themeColor="text1"/>
          <w:sz w:val="24"/>
          <w:szCs w:val="24"/>
          <w:lang w:val="en-US" w:eastAsia="zh-CN"/>
          <w14:textFill>
            <w14:solidFill>
              <w14:schemeClr w14:val="tx1"/>
            </w14:solidFill>
          </w14:textFill>
        </w:rPr>
        <w:t>采购单位</w:t>
      </w:r>
      <w:r>
        <w:rPr>
          <w:rFonts w:hint="eastAsia" w:ascii="宋体" w:hAnsi="宋体" w:eastAsia="宋体" w:cs="宋体"/>
          <w:color w:val="000000" w:themeColor="text1"/>
          <w:sz w:val="24"/>
          <w:szCs w:val="24"/>
          <w:lang w:val="en-US" w:eastAsia="zh-CN"/>
          <w14:textFill>
            <w14:solidFill>
              <w14:schemeClr w14:val="tx1"/>
            </w14:solidFill>
          </w14:textFill>
        </w:rPr>
        <w:t xml:space="preserve">监督人员监督之下办理。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4）评标过程中，不得干预或者影响正常评标工作，不得发表倾向性、引导性意见，不得修改或细化招标文件确定的评标程序、评标方法、评标因素和评审标准。不得接受投标人主动提出的澄清和解释，不得征询采购人代表的意见，不得协商评分，不得违反规定的评标格式评分和撰写评标意见，不得拒绝对自己的评标意见签字确认。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5）在评标过程中和评标结束后，不得记录、复制或带走任何评标资料，除因规定的义务外，不得向外界透露评标内容。 </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6）服从</w:t>
      </w:r>
      <w:r>
        <w:rPr>
          <w:rFonts w:hint="eastAsia" w:ascii="宋体" w:hAnsi="宋体" w:cs="宋体"/>
          <w:color w:val="000000" w:themeColor="text1"/>
          <w:sz w:val="24"/>
          <w:szCs w:val="24"/>
          <w:lang w:val="en-US" w:eastAsia="zh-CN"/>
          <w14:textFill>
            <w14:solidFill>
              <w14:schemeClr w14:val="tx1"/>
            </w14:solidFill>
          </w14:textFill>
        </w:rPr>
        <w:t>招标代理机构工作</w:t>
      </w:r>
      <w:r>
        <w:rPr>
          <w:rFonts w:hint="eastAsia" w:ascii="宋体" w:hAnsi="宋体" w:eastAsia="宋体" w:cs="宋体"/>
          <w:color w:val="000000" w:themeColor="text1"/>
          <w:sz w:val="24"/>
          <w:szCs w:val="24"/>
          <w:lang w:val="en-US" w:eastAsia="zh-CN"/>
          <w14:textFill>
            <w14:solidFill>
              <w14:schemeClr w14:val="tx1"/>
            </w14:solidFill>
          </w14:textFill>
        </w:rPr>
        <w:t>人员的现场秩序管理。</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7）遵守有关廉洁自律规定，不得私下接触投标人，不得收受投标人及有关业务单位和个人的财物或好处，不得接受采购人的请托。</w:t>
      </w:r>
    </w:p>
    <w:p>
      <w:pPr>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shd w:val="clear" w:color="auto" w:fill="FFFFFF"/>
        <w:tabs>
          <w:tab w:val="left" w:pos="720"/>
        </w:tabs>
        <w:snapToGrid w:val="0"/>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bidi w:val="0"/>
        <w:rPr>
          <w:rFonts w:hint="default"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附表</w:t>
      </w:r>
      <w:r>
        <w:rPr>
          <w:rFonts w:hint="eastAsia" w:ascii="宋体" w:hAnsi="宋体" w:eastAsia="宋体" w:cs="宋体"/>
          <w:b/>
          <w:bCs/>
          <w:color w:val="000000" w:themeColor="text1"/>
          <w:sz w:val="32"/>
          <w:szCs w:val="32"/>
          <w:lang w:val="en-US" w:eastAsia="zh-CN"/>
          <w14:textFill>
            <w14:solidFill>
              <w14:schemeClr w14:val="tx1"/>
            </w14:solidFill>
          </w14:textFill>
        </w:rPr>
        <w:t>1</w:t>
      </w:r>
      <w:r>
        <w:rPr>
          <w:rFonts w:hint="eastAsia" w:ascii="宋体" w:hAnsi="宋体" w:cs="宋体"/>
          <w:b/>
          <w:bCs/>
          <w:color w:val="000000" w:themeColor="text1"/>
          <w:sz w:val="32"/>
          <w:szCs w:val="32"/>
          <w:lang w:val="en-US" w:eastAsia="zh-CN"/>
          <w14:textFill>
            <w14:solidFill>
              <w14:schemeClr w14:val="tx1"/>
            </w14:solidFill>
          </w14:textFill>
        </w:rPr>
        <w:t>:</w:t>
      </w:r>
    </w:p>
    <w:p>
      <w:pPr>
        <w:pStyle w:val="4"/>
        <w:bidi w:val="0"/>
        <w:rPr>
          <w:rFonts w:hint="eastAsia"/>
          <w:color w:val="000000" w:themeColor="text1"/>
          <w14:textFill>
            <w14:solidFill>
              <w14:schemeClr w14:val="tx1"/>
            </w14:solidFill>
          </w14:textFill>
        </w:rPr>
      </w:pPr>
      <w:bookmarkStart w:id="76" w:name="_Toc8508"/>
      <w:r>
        <w:rPr>
          <w:rFonts w:hint="eastAsia"/>
          <w:color w:val="000000" w:themeColor="text1"/>
          <w14:textFill>
            <w14:solidFill>
              <w14:schemeClr w14:val="tx1"/>
            </w14:solidFill>
          </w14:textFill>
        </w:rPr>
        <w:t>1</w:t>
      </w:r>
      <w:bookmarkStart w:id="77" w:name="_Toc491437841"/>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资格审查表</w:t>
      </w:r>
      <w:bookmarkEnd w:id="76"/>
      <w:bookmarkEnd w:id="77"/>
    </w:p>
    <w:p>
      <w:pPr>
        <w:shd w:val="clear" w:color="auto" w:fill="FFFFFF"/>
        <w:spacing w:line="360" w:lineRule="auto"/>
        <w:rPr>
          <w:rFonts w:hint="eastAsia" w:ascii="宋体" w:hAnsi="宋体" w:eastAsia="宋体" w:cs="宋体"/>
          <w:color w:val="000000" w:themeColor="text1"/>
          <w:sz w:val="24"/>
          <w:szCs w:val="24"/>
          <w14:textFill>
            <w14:solidFill>
              <w14:schemeClr w14:val="tx1"/>
            </w14:solidFill>
          </w14:textFill>
        </w:rPr>
      </w:pPr>
    </w:p>
    <w:p>
      <w:pPr>
        <w:shd w:val="clear" w:color="auto" w:fill="FFFFFF"/>
        <w:spacing w:line="360" w:lineRule="auto"/>
        <w:rPr>
          <w:rFonts w:hint="eastAsia" w:ascii="宋体" w:hAnsi="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shd w:val="clear" w:color="auto" w:fill="FFFFFF"/>
        <w:spacing w:line="360" w:lineRule="auto"/>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42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审查项目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评议内容</w:t>
            </w:r>
            <w:r>
              <w:rPr>
                <w:rFonts w:hint="eastAsia" w:ascii="宋体" w:hAnsi="宋体" w:eastAsia="宋体" w:cs="宋体"/>
                <w:color w:val="000000" w:themeColor="text1"/>
                <w:sz w:val="24"/>
                <w:szCs w:val="24"/>
                <w14:textFill>
                  <w14:solidFill>
                    <w14:schemeClr w14:val="tx1"/>
                  </w14:solidFill>
                </w14:textFill>
              </w:rPr>
              <w:t>（无效投标认定条件）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投标人1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投标人2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投标人的资格</w:t>
            </w:r>
          </w:p>
        </w:tc>
        <w:tc>
          <w:tcPr>
            <w:tcW w:w="342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是否符合投标人资格要求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保证金</w:t>
            </w:r>
          </w:p>
        </w:tc>
        <w:tc>
          <w:tcPr>
            <w:tcW w:w="342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是否提交保证金的</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投标有效期</w:t>
            </w:r>
          </w:p>
        </w:tc>
        <w:tc>
          <w:tcPr>
            <w:tcW w:w="342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投标报价</w:t>
            </w:r>
          </w:p>
        </w:tc>
        <w:tc>
          <w:tcPr>
            <w:tcW w:w="342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是否超过最高限价或预算金额</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68" w:type="dxa"/>
            <w:gridSpan w:val="3"/>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结         论</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r>
    </w:tbl>
    <w:p>
      <w:pPr>
        <w:shd w:val="clear" w:color="auto" w:fill="FFFFFF"/>
        <w:rPr>
          <w:rFonts w:hint="eastAsia" w:ascii="宋体" w:hAnsi="宋体" w:eastAsia="宋体" w:cs="宋体"/>
          <w:color w:val="000000" w:themeColor="text1"/>
          <w:sz w:val="24"/>
          <w:szCs w:val="24"/>
          <w14:textFill>
            <w14:solidFill>
              <w14:schemeClr w14:val="tx1"/>
            </w14:solidFill>
          </w14:textFill>
        </w:rPr>
      </w:pPr>
    </w:p>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1、表中只需填写“√/通过”或“×/不通过”。</w:t>
      </w:r>
    </w:p>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2、在结论中按“一项否决”的原则，只有全部是√/通过的，填写“合格”；只要其中有一项是×/不通过的，填写“不合格”。</w:t>
      </w:r>
    </w:p>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3、结论是合格的，才能进入下一轮；不合格的被淘汰。</w:t>
      </w:r>
    </w:p>
    <w:p>
      <w:pPr>
        <w:shd w:val="clear" w:color="auto" w:fill="FFFFFF"/>
        <w:spacing w:line="360" w:lineRule="auto"/>
        <w:rPr>
          <w:rFonts w:hint="eastAsia" w:ascii="宋体" w:hAnsi="宋体" w:eastAsia="宋体" w:cs="宋体"/>
          <w:color w:val="000000" w:themeColor="text1"/>
          <w:sz w:val="24"/>
          <w:szCs w:val="24"/>
          <w14:textFill>
            <w14:solidFill>
              <w14:schemeClr w14:val="tx1"/>
            </w14:solidFill>
          </w14:textFill>
        </w:rPr>
      </w:pPr>
    </w:p>
    <w:p>
      <w:pPr>
        <w:widowControl w:val="0"/>
        <w:shd w:val="clear" w:color="auto" w:fill="FFFFFF"/>
        <w:tabs>
          <w:tab w:val="left" w:pos="720"/>
        </w:tabs>
        <w:snapToGrid w:val="0"/>
        <w:spacing w:line="360" w:lineRule="auto"/>
        <w:ind w:right="63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采购人代表：                            </w:t>
      </w:r>
      <w:r>
        <w:rPr>
          <w:rFonts w:hint="eastAsia" w:ascii="宋体" w:hAnsi="宋体" w:cs="宋体"/>
          <w:color w:val="000000" w:themeColor="text1"/>
          <w:sz w:val="24"/>
          <w:szCs w:val="24"/>
          <w:lang w:eastAsia="zh-CN"/>
          <w14:textFill>
            <w14:solidFill>
              <w14:schemeClr w14:val="tx1"/>
            </w14:solidFill>
          </w14:textFill>
        </w:rPr>
        <w:t>海南政辉招投标代理有限公司</w:t>
      </w:r>
      <w:r>
        <w:rPr>
          <w:rFonts w:hint="eastAsia" w:ascii="宋体" w:hAnsi="宋体" w:eastAsia="宋体" w:cs="宋体"/>
          <w:color w:val="000000" w:themeColor="text1"/>
          <w:sz w:val="24"/>
          <w:szCs w:val="24"/>
          <w14:textFill>
            <w14:solidFill>
              <w14:schemeClr w14:val="tx1"/>
            </w14:solidFill>
          </w14:textFill>
        </w:rPr>
        <w:t>代表：</w:t>
      </w:r>
    </w:p>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p>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p>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p>
    <w:p>
      <w:pPr>
        <w:shd w:val="clear" w:color="auto" w:fill="FFFFFF"/>
        <w:spacing w:line="480" w:lineRule="exac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海南政辉招投标代理有限公司</w:t>
      </w:r>
    </w:p>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年   月   日</w:t>
      </w: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bidi w:val="0"/>
        <w:rPr>
          <w:rFonts w:hint="eastAsia" w:ascii="宋体" w:hAnsi="宋体" w:eastAsia="宋体" w:cs="宋体"/>
          <w:b/>
          <w:bCs/>
          <w:color w:val="000000" w:themeColor="text1"/>
          <w:sz w:val="32"/>
          <w:szCs w:val="32"/>
          <w:lang w:eastAsia="zh-CN"/>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附表</w:t>
      </w:r>
      <w:r>
        <w:rPr>
          <w:rFonts w:hint="eastAsia" w:ascii="宋体" w:hAnsi="宋体" w:eastAsia="宋体" w:cs="宋体"/>
          <w:b/>
          <w:bCs/>
          <w:color w:val="000000" w:themeColor="text1"/>
          <w:sz w:val="32"/>
          <w:szCs w:val="32"/>
          <w:lang w:eastAsia="zh-CN"/>
          <w14:textFill>
            <w14:solidFill>
              <w14:schemeClr w14:val="tx1"/>
            </w14:solidFill>
          </w14:textFill>
        </w:rPr>
        <w:t>2：</w:t>
      </w:r>
    </w:p>
    <w:p>
      <w:pPr>
        <w:pStyle w:val="4"/>
        <w:bidi w:val="0"/>
        <w:rPr>
          <w:rFonts w:hint="eastAsia"/>
          <w:color w:val="000000" w:themeColor="text1"/>
          <w14:textFill>
            <w14:solidFill>
              <w14:schemeClr w14:val="tx1"/>
            </w14:solidFill>
          </w14:textFill>
        </w:rPr>
      </w:pPr>
      <w:bookmarkStart w:id="78" w:name="_Toc11989"/>
      <w:r>
        <w:rPr>
          <w:rFonts w:hint="eastAsia"/>
          <w:color w:val="000000" w:themeColor="text1"/>
          <w:lang w:val="en-US" w:eastAsia="zh-CN"/>
          <w14:textFill>
            <w14:solidFill>
              <w14:schemeClr w14:val="tx1"/>
            </w14:solidFill>
          </w14:textFill>
        </w:rPr>
        <w:t>2、</w:t>
      </w:r>
      <w:r>
        <w:rPr>
          <w:rFonts w:hint="eastAsia"/>
          <w:color w:val="000000" w:themeColor="text1"/>
          <w:lang w:eastAsia="zh-CN"/>
          <w14:textFill>
            <w14:solidFill>
              <w14:schemeClr w14:val="tx1"/>
            </w14:solidFill>
          </w14:textFill>
        </w:rPr>
        <w:t>符合性</w:t>
      </w:r>
      <w:r>
        <w:rPr>
          <w:rFonts w:hint="eastAsia"/>
          <w:color w:val="000000" w:themeColor="text1"/>
          <w14:textFill>
            <w14:solidFill>
              <w14:schemeClr w14:val="tx1"/>
            </w14:solidFill>
          </w14:textFill>
        </w:rPr>
        <w:t>审查表</w:t>
      </w:r>
      <w:bookmarkEnd w:id="78"/>
    </w:p>
    <w:p>
      <w:pPr>
        <w:shd w:val="clear" w:color="auto" w:fill="FFFFFF"/>
        <w:spacing w:line="360" w:lineRule="auto"/>
        <w:rPr>
          <w:rFonts w:hint="eastAsia" w:ascii="宋体" w:hAnsi="宋体" w:eastAsia="宋体" w:cs="宋体"/>
          <w:color w:val="000000" w:themeColor="text1"/>
          <w:sz w:val="24"/>
          <w:szCs w:val="24"/>
          <w14:textFill>
            <w14:solidFill>
              <w14:schemeClr w14:val="tx1"/>
            </w14:solidFill>
          </w14:textFill>
        </w:rPr>
      </w:pPr>
    </w:p>
    <w:p>
      <w:pPr>
        <w:shd w:val="clear" w:color="auto" w:fill="FFFFFF"/>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hd w:val="clear" w:color="auto" w:fill="FFFFFF"/>
        <w:spacing w:line="360" w:lineRule="auto"/>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tbl>
      <w:tblPr>
        <w:tblStyle w:val="43"/>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60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审查项目</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评议内容</w:t>
            </w:r>
            <w:r>
              <w:rPr>
                <w:rFonts w:hint="eastAsia" w:ascii="宋体" w:hAnsi="宋体" w:eastAsia="宋体" w:cs="宋体"/>
                <w:color w:val="000000" w:themeColor="text1"/>
                <w:sz w:val="24"/>
                <w:szCs w:val="24"/>
                <w14:textFill>
                  <w14:solidFill>
                    <w14:schemeClr w14:val="tx1"/>
                  </w14:solidFill>
                </w14:textFill>
              </w:rPr>
              <w:t>（无效投标认定条件）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投标人1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投标人2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投标文件符合性 </w:t>
            </w:r>
          </w:p>
        </w:tc>
        <w:tc>
          <w:tcPr>
            <w:tcW w:w="36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是否满足招标文件的实质性要求，是否全部满足招标文件要求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投标文件的有效性、完整性</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是否符合招标文件的式样和签署要求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报价项目完整性</w:t>
            </w:r>
          </w:p>
        </w:tc>
        <w:tc>
          <w:tcPr>
            <w:tcW w:w="36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宋体" w:hAnsi="宋体" w:eastAsia="宋体" w:cs="宋体"/>
                <w:color w:val="000000" w:themeColor="text1"/>
                <w:kern w:val="28"/>
                <w:sz w:val="24"/>
                <w:szCs w:val="24"/>
                <w14:textFill>
                  <w14:solidFill>
                    <w14:schemeClr w14:val="tx1"/>
                  </w14:solidFill>
                </w14:textFill>
              </w:rPr>
            </w:pPr>
            <w:r>
              <w:rPr>
                <w:rFonts w:hint="eastAsia" w:ascii="宋体" w:hAnsi="宋体" w:eastAsia="宋体" w:cs="宋体"/>
                <w:color w:val="000000" w:themeColor="text1"/>
                <w:kern w:val="28"/>
                <w:sz w:val="24"/>
                <w:szCs w:val="24"/>
                <w14:textFill>
                  <w14:solidFill>
                    <w14:schemeClr w14:val="tx1"/>
                  </w14:solidFill>
                </w14:textFill>
              </w:rPr>
              <w:t>是否对本项目内所有的内容进行投标，漏报其投标将被拒绝</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合同履行期限</w:t>
            </w:r>
          </w:p>
        </w:tc>
        <w:tc>
          <w:tcPr>
            <w:tcW w:w="36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是否满足招标文件要求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其他</w:t>
            </w:r>
          </w:p>
        </w:tc>
        <w:tc>
          <w:tcPr>
            <w:tcW w:w="36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无其他无效认定条件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p>
        </w:tc>
        <w:tc>
          <w:tcPr>
            <w:tcW w:w="5400" w:type="dxa"/>
            <w:gridSpan w:val="2"/>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ind w:left="13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结         论</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w:t>
            </w:r>
          </w:p>
        </w:tc>
      </w:tr>
    </w:tbl>
    <w:p>
      <w:pPr>
        <w:shd w:val="clear" w:color="auto" w:fill="FFFFFF"/>
        <w:rPr>
          <w:rFonts w:hint="eastAsia" w:ascii="宋体" w:hAnsi="宋体" w:eastAsia="宋体" w:cs="宋体"/>
          <w:color w:val="000000" w:themeColor="text1"/>
          <w:sz w:val="24"/>
          <w:szCs w:val="24"/>
          <w14:textFill>
            <w14:solidFill>
              <w14:schemeClr w14:val="tx1"/>
            </w14:solidFill>
          </w14:textFill>
        </w:rPr>
      </w:pPr>
    </w:p>
    <w:p>
      <w:pPr>
        <w:shd w:val="clear" w:color="auto" w:fill="FFFFFF"/>
        <w:spacing w:line="480" w:lineRule="exact"/>
        <w:ind w:firstLine="120" w:firstLineChars="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1、表中只需填写“√/通过”或“×/不通过”。</w:t>
      </w:r>
    </w:p>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2、在结论中按“一项否决”的原则，只有全部是√/通过的，填写“合格”；只要其中有一项是×/不通过的，填写“不合格”。</w:t>
      </w:r>
    </w:p>
    <w:p>
      <w:pPr>
        <w:shd w:val="clear" w:color="auto" w:fill="FFFFFF"/>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3、结论是合格的，才能进入下一轮；不合格的被淘汰。</w:t>
      </w:r>
    </w:p>
    <w:p>
      <w:pPr>
        <w:shd w:val="clear" w:color="auto" w:fill="FFFFFF"/>
        <w:spacing w:line="360" w:lineRule="auto"/>
        <w:rPr>
          <w:rFonts w:hint="eastAsia" w:ascii="宋体" w:hAnsi="宋体" w:eastAsia="宋体" w:cs="宋体"/>
          <w:color w:val="000000" w:themeColor="text1"/>
          <w:sz w:val="24"/>
          <w:szCs w:val="24"/>
          <w14:textFill>
            <w14:solidFill>
              <w14:schemeClr w14:val="tx1"/>
            </w14:solidFill>
          </w14:textFill>
        </w:rPr>
      </w:pPr>
    </w:p>
    <w:p>
      <w:pPr>
        <w:widowControl w:val="0"/>
        <w:shd w:val="clear" w:color="auto" w:fill="FFFFFF"/>
        <w:tabs>
          <w:tab w:val="left" w:pos="720"/>
        </w:tabs>
        <w:snapToGrid w:val="0"/>
        <w:spacing w:line="360" w:lineRule="auto"/>
        <w:ind w:right="63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  委：</w:t>
      </w:r>
    </w:p>
    <w:p>
      <w:pPr>
        <w:widowControl w:val="0"/>
        <w:shd w:val="clear" w:color="auto" w:fill="FFFFFF"/>
        <w:tabs>
          <w:tab w:val="left" w:pos="720"/>
        </w:tabs>
        <w:snapToGrid w:val="0"/>
        <w:spacing w:line="360" w:lineRule="auto"/>
        <w:ind w:right="630"/>
        <w:rPr>
          <w:rFonts w:hint="eastAsia" w:ascii="宋体" w:hAnsi="宋体" w:eastAsia="宋体" w:cs="宋体"/>
          <w:color w:val="000000" w:themeColor="text1"/>
          <w:sz w:val="24"/>
          <w:szCs w:val="24"/>
          <w14:textFill>
            <w14:solidFill>
              <w14:schemeClr w14:val="tx1"/>
            </w14:solidFill>
          </w14:textFill>
        </w:rPr>
      </w:pPr>
    </w:p>
    <w:p>
      <w:pPr>
        <w:shd w:val="clear" w:color="auto" w:fill="FFFFFF"/>
        <w:spacing w:line="480" w:lineRule="exac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eastAsia="zh-CN"/>
          <w14:textFill>
            <w14:solidFill>
              <w14:schemeClr w14:val="tx1"/>
            </w14:solidFill>
          </w14:textFill>
        </w:rPr>
        <w:t>海南政辉招投标代理有限公司</w:t>
      </w:r>
    </w:p>
    <w:p>
      <w:pPr>
        <w:shd w:val="clear" w:color="auto" w:fill="FFFFFF"/>
        <w:spacing w:line="48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年   月   日</w:t>
      </w:r>
    </w:p>
    <w:p>
      <w:pPr>
        <w:jc w:val="center"/>
        <w:rPr>
          <w:rFonts w:hint="eastAsia" w:ascii="宋体" w:hAnsi="宋体" w:eastAsia="宋体" w:cs="宋体"/>
          <w:b/>
          <w:color w:val="000000" w:themeColor="text1"/>
          <w:sz w:val="24"/>
          <w:szCs w:val="24"/>
          <w14:textFill>
            <w14:solidFill>
              <w14:schemeClr w14:val="tx1"/>
            </w14:solidFill>
          </w14:textFill>
        </w:rPr>
      </w:pPr>
    </w:p>
    <w:bookmarkEnd w:id="63"/>
    <w:p>
      <w:pPr>
        <w:jc w:val="center"/>
        <w:rPr>
          <w:rFonts w:hint="eastAsia" w:ascii="宋体" w:hAnsi="宋体" w:eastAsia="宋体" w:cs="宋体"/>
          <w:b/>
          <w:color w:val="000000" w:themeColor="text1"/>
          <w:sz w:val="24"/>
          <w:szCs w:val="24"/>
          <w14:textFill>
            <w14:solidFill>
              <w14:schemeClr w14:val="tx1"/>
            </w14:solidFill>
          </w14:textFill>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bookmarkStart w:id="79" w:name="_Toc28682"/>
      <w:bookmarkStart w:id="80" w:name="_Toc11988"/>
      <w:bookmarkStart w:id="81" w:name="_Toc417386194"/>
      <w:bookmarkStart w:id="82" w:name="_Toc4148"/>
    </w:p>
    <w:bookmarkEnd w:id="79"/>
    <w:bookmarkEnd w:id="80"/>
    <w:bookmarkEnd w:id="81"/>
    <w:bookmarkEnd w:id="82"/>
    <w:p>
      <w:pPr>
        <w:bidi w:val="0"/>
        <w:rPr>
          <w:rFonts w:hint="default"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eastAsia="zh-CN"/>
          <w14:textFill>
            <w14:solidFill>
              <w14:schemeClr w14:val="tx1"/>
            </w14:solidFill>
          </w14:textFill>
        </w:rPr>
        <w:t>附表3</w:t>
      </w:r>
      <w:bookmarkStart w:id="83" w:name="_Toc491437842"/>
      <w:bookmarkStart w:id="84" w:name="_Toc425425722"/>
      <w:r>
        <w:rPr>
          <w:rFonts w:hint="eastAsia" w:ascii="宋体" w:hAnsi="宋体" w:eastAsia="宋体" w:cs="宋体"/>
          <w:b/>
          <w:bCs/>
          <w:color w:val="000000" w:themeColor="text1"/>
          <w:sz w:val="32"/>
          <w:szCs w:val="32"/>
          <w:lang w:val="en-US" w:eastAsia="zh-CN"/>
          <w14:textFill>
            <w14:solidFill>
              <w14:schemeClr w14:val="tx1"/>
            </w14:solidFill>
          </w14:textFill>
        </w:rPr>
        <w:t>:</w:t>
      </w:r>
    </w:p>
    <w:p>
      <w:pPr>
        <w:pStyle w:val="4"/>
        <w:bidi w:val="0"/>
        <w:rPr>
          <w:rFonts w:hint="eastAsia"/>
          <w:color w:val="000000" w:themeColor="text1"/>
          <w:lang w:val="en-US" w:eastAsia="zh-CN"/>
          <w14:textFill>
            <w14:solidFill>
              <w14:schemeClr w14:val="tx1"/>
            </w14:solidFill>
          </w14:textFill>
        </w:rPr>
      </w:pPr>
      <w:bookmarkStart w:id="85" w:name="_Toc6654"/>
      <w:r>
        <w:rPr>
          <w:rFonts w:hint="eastAsia"/>
          <w:color w:val="000000" w:themeColor="text1"/>
          <w:lang w:val="en-US" w:eastAsia="zh-CN"/>
          <w14:textFill>
            <w14:solidFill>
              <w14:schemeClr w14:val="tx1"/>
            </w14:solidFill>
          </w14:textFill>
        </w:rPr>
        <w:t>3、技术、商务评分表</w:t>
      </w:r>
      <w:bookmarkEnd w:id="83"/>
      <w:bookmarkEnd w:id="84"/>
      <w:bookmarkEnd w:id="85"/>
    </w:p>
    <w:p>
      <w:pPr>
        <w:spacing w:line="360" w:lineRule="auto"/>
        <w:jc w:val="both"/>
        <w:rPr>
          <w:rFonts w:hint="eastAsia" w:ascii="宋体" w:hAnsi="宋体" w:eastAsia="宋体" w:cs="宋体"/>
          <w:color w:val="000000" w:themeColor="text1"/>
          <w:sz w:val="24"/>
          <w:szCs w:val="24"/>
          <w14:textFill>
            <w14:solidFill>
              <w14:schemeClr w14:val="tx1"/>
            </w14:solidFill>
          </w14:textFill>
        </w:rPr>
      </w:pPr>
    </w:p>
    <w:p>
      <w:pPr>
        <w:spacing w:line="360" w:lineRule="auto"/>
        <w:jc w:val="both"/>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kern w:val="28"/>
          <w:sz w:val="24"/>
          <w:szCs w:val="24"/>
          <w:u w:val="single"/>
          <w:lang w:val="en-US" w:eastAsia="zh-CN"/>
          <w14:textFill>
            <w14:solidFill>
              <w14:schemeClr w14:val="tx1"/>
            </w14:solidFill>
          </w14:textFill>
        </w:rPr>
        <w:t xml:space="preserve">                   </w:t>
      </w:r>
    </w:p>
    <w:p>
      <w:pPr>
        <w:spacing w:line="360" w:lineRule="auto"/>
        <w:jc w:val="both"/>
        <w:rPr>
          <w:rFonts w:hint="default"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tbl>
      <w:tblPr>
        <w:tblStyle w:val="43"/>
        <w:tblW w:w="9598" w:type="dxa"/>
        <w:jc w:val="center"/>
        <w:tblLayout w:type="fixed"/>
        <w:tblCellMar>
          <w:top w:w="0" w:type="dxa"/>
          <w:left w:w="108" w:type="dxa"/>
          <w:bottom w:w="0" w:type="dxa"/>
          <w:right w:w="108" w:type="dxa"/>
        </w:tblCellMar>
      </w:tblPr>
      <w:tblGrid>
        <w:gridCol w:w="739"/>
        <w:gridCol w:w="1290"/>
        <w:gridCol w:w="6765"/>
        <w:gridCol w:w="804"/>
      </w:tblGrid>
      <w:tr>
        <w:tblPrEx>
          <w:tblCellMar>
            <w:top w:w="0" w:type="dxa"/>
            <w:left w:w="108" w:type="dxa"/>
            <w:bottom w:w="0" w:type="dxa"/>
            <w:right w:w="108" w:type="dxa"/>
          </w:tblCellMar>
        </w:tblPrEx>
        <w:trPr>
          <w:trHeight w:val="378" w:hRule="atLeast"/>
          <w:jc w:val="center"/>
        </w:trPr>
        <w:tc>
          <w:tcPr>
            <w:tcW w:w="7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序号</w:t>
            </w:r>
          </w:p>
        </w:tc>
        <w:tc>
          <w:tcPr>
            <w:tcW w:w="1290" w:type="dxa"/>
            <w:tcBorders>
              <w:top w:val="single" w:color="000000" w:sz="4" w:space="0"/>
              <w:left w:val="nil"/>
              <w:bottom w:val="single" w:color="000000" w:sz="4" w:space="0"/>
              <w:right w:val="single" w:color="000000" w:sz="4" w:space="0"/>
            </w:tcBorders>
            <w:noWrap w:val="0"/>
            <w:vAlign w:val="center"/>
          </w:tcPr>
          <w:p>
            <w:pPr>
              <w:widowControl/>
              <w:spacing w:line="440" w:lineRule="exact"/>
              <w:jc w:val="center"/>
              <w:rPr>
                <w:rFonts w:hint="eastAsia"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评审内容</w:t>
            </w:r>
          </w:p>
        </w:tc>
        <w:tc>
          <w:tcPr>
            <w:tcW w:w="6765" w:type="dxa"/>
            <w:tcBorders>
              <w:top w:val="single" w:color="000000" w:sz="4" w:space="0"/>
              <w:left w:val="nil"/>
              <w:bottom w:val="single" w:color="000000" w:sz="4" w:space="0"/>
              <w:right w:val="single" w:color="000000" w:sz="4" w:space="0"/>
            </w:tcBorders>
            <w:noWrap w:val="0"/>
            <w:vAlign w:val="center"/>
          </w:tcPr>
          <w:p>
            <w:pPr>
              <w:widowControl/>
              <w:spacing w:line="440" w:lineRule="exact"/>
              <w:jc w:val="center"/>
              <w:rPr>
                <w:rFonts w:hint="eastAsia"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评分标准</w:t>
            </w:r>
          </w:p>
        </w:tc>
        <w:tc>
          <w:tcPr>
            <w:tcW w:w="804" w:type="dxa"/>
            <w:tcBorders>
              <w:top w:val="single" w:color="000000" w:sz="4" w:space="0"/>
              <w:left w:val="nil"/>
              <w:bottom w:val="single" w:color="000000" w:sz="4" w:space="0"/>
              <w:right w:val="single" w:color="000000" w:sz="4" w:space="0"/>
            </w:tcBorders>
            <w:noWrap w:val="0"/>
            <w:vAlign w:val="center"/>
          </w:tcPr>
          <w:p>
            <w:pPr>
              <w:widowControl/>
              <w:spacing w:line="440" w:lineRule="exact"/>
              <w:jc w:val="center"/>
              <w:rPr>
                <w:rFonts w:hint="eastAsia"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得分</w:t>
            </w:r>
          </w:p>
        </w:tc>
      </w:tr>
      <w:tr>
        <w:tblPrEx>
          <w:tblCellMar>
            <w:top w:w="0" w:type="dxa"/>
            <w:left w:w="108" w:type="dxa"/>
            <w:bottom w:w="0" w:type="dxa"/>
            <w:right w:w="108" w:type="dxa"/>
          </w:tblCellMar>
        </w:tblPrEx>
        <w:trPr>
          <w:trHeight w:val="1112" w:hRule="atLeast"/>
          <w:jc w:val="center"/>
        </w:trPr>
        <w:tc>
          <w:tcPr>
            <w:tcW w:w="7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left"/>
              <w:textAlignment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企业资质</w:t>
            </w:r>
          </w:p>
        </w:tc>
        <w:tc>
          <w:tcPr>
            <w:tcW w:w="6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left"/>
              <w:textAlignment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1、投标人具有有效期内的质量体系认证证书、职业健康安全管理体系认证证书、环境管理体系认证证书（认证范围必须全部包含工程测量、地理信息系统工程、摄影测量与遥感、不动产测绘）的得</w:t>
            </w:r>
            <w:r>
              <w:rPr>
                <w:rFonts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分，缺一项扣1分，扣完为止。（证明材料：提供证书复印件加盖公章）</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hint="eastAsia"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分</w:t>
            </w:r>
          </w:p>
        </w:tc>
      </w:tr>
      <w:tr>
        <w:tblPrEx>
          <w:tblCellMar>
            <w:top w:w="0" w:type="dxa"/>
            <w:left w:w="108" w:type="dxa"/>
            <w:bottom w:w="0" w:type="dxa"/>
            <w:right w:w="108" w:type="dxa"/>
          </w:tblCellMar>
        </w:tblPrEx>
        <w:trPr>
          <w:trHeight w:val="1522" w:hRule="atLeast"/>
          <w:jc w:val="center"/>
        </w:trPr>
        <w:tc>
          <w:tcPr>
            <w:tcW w:w="7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left"/>
              <w:textAlignment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企业荣誉</w:t>
            </w:r>
          </w:p>
        </w:tc>
        <w:tc>
          <w:tcPr>
            <w:tcW w:w="67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left"/>
              <w:textAlignment w:val="center"/>
              <w:rPr>
                <w:rFonts w:ascii="宋体" w:hAnsi="宋体" w:cs="宋体"/>
                <w:color w:val="000000" w:themeColor="text1"/>
                <w:kern w:val="0"/>
                <w:sz w:val="24"/>
                <w14:textFill>
                  <w14:solidFill>
                    <w14:schemeClr w14:val="tx1"/>
                  </w14:solidFill>
                </w14:textFill>
              </w:rPr>
            </w:pPr>
            <w:r>
              <w:rPr>
                <w:rFonts w:hint="eastAsia"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、投标人201</w:t>
            </w:r>
            <w:r>
              <w:rPr>
                <w:rFonts w:ascii="宋体" w:hAnsi="宋体" w:cs="宋体"/>
                <w:color w:val="000000" w:themeColor="text1"/>
                <w:kern w:val="0"/>
                <w:sz w:val="24"/>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年以来获得过省级以上（含）测绘主管部门或测绘学会颁发的优秀测绘工程奖，每提供一个得</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分，满分</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分。（证明材料：提供证书复印件加盖公章）</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exact"/>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分</w:t>
            </w:r>
          </w:p>
        </w:tc>
      </w:tr>
      <w:tr>
        <w:tblPrEx>
          <w:tblCellMar>
            <w:top w:w="0" w:type="dxa"/>
            <w:left w:w="108" w:type="dxa"/>
            <w:bottom w:w="0" w:type="dxa"/>
            <w:right w:w="108" w:type="dxa"/>
          </w:tblCellMar>
        </w:tblPrEx>
        <w:trPr>
          <w:trHeight w:val="983" w:hRule="atLeast"/>
          <w:jc w:val="center"/>
        </w:trPr>
        <w:tc>
          <w:tcPr>
            <w:tcW w:w="73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p>
        </w:tc>
        <w:tc>
          <w:tcPr>
            <w:tcW w:w="1290" w:type="dxa"/>
            <w:tcBorders>
              <w:top w:val="single" w:color="000000" w:sz="4" w:space="0"/>
              <w:left w:val="nil"/>
              <w:bottom w:val="single" w:color="auto" w:sz="4" w:space="0"/>
              <w:right w:val="single" w:color="000000" w:sz="4" w:space="0"/>
            </w:tcBorders>
            <w:noWrap w:val="0"/>
            <w:vAlign w:val="center"/>
          </w:tcPr>
          <w:p>
            <w:pPr>
              <w:widowControl/>
              <w:spacing w:line="440" w:lineRule="exact"/>
              <w:jc w:val="left"/>
              <w:textAlignment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业绩经验</w:t>
            </w:r>
          </w:p>
        </w:tc>
        <w:tc>
          <w:tcPr>
            <w:tcW w:w="6765" w:type="dxa"/>
            <w:tcBorders>
              <w:top w:val="single" w:color="000000" w:sz="4" w:space="0"/>
              <w:left w:val="nil"/>
              <w:bottom w:val="single" w:color="auto" w:sz="4" w:space="0"/>
              <w:right w:val="single" w:color="000000" w:sz="4" w:space="0"/>
            </w:tcBorders>
            <w:noWrap w:val="0"/>
            <w:vAlign w:val="center"/>
          </w:tcPr>
          <w:p>
            <w:pPr>
              <w:widowControl/>
              <w:spacing w:line="440" w:lineRule="exact"/>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1、投标人2017年以来承担过类似资源调查项目业绩的，每个得</w:t>
            </w: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分，最高得</w:t>
            </w:r>
            <w:r>
              <w:rPr>
                <w:rFonts w:hint="eastAsia" w:ascii="宋体" w:hAnsi="宋体" w:cs="宋体"/>
                <w:color w:val="000000" w:themeColor="text1"/>
                <w:kern w:val="0"/>
                <w:sz w:val="24"/>
                <w:lang w:val="en-US" w:eastAsia="zh-CN"/>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分。</w:t>
            </w:r>
          </w:p>
          <w:p>
            <w:pPr>
              <w:widowControl/>
              <w:spacing w:line="440" w:lineRule="exact"/>
              <w:jc w:val="left"/>
              <w:textAlignment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（证明材料：提供业绩合同复印件加盖公章，时间以签订合同日期为准。）</w:t>
            </w:r>
          </w:p>
        </w:tc>
        <w:tc>
          <w:tcPr>
            <w:tcW w:w="804" w:type="dxa"/>
            <w:tcBorders>
              <w:top w:val="single" w:color="000000" w:sz="4" w:space="0"/>
              <w:left w:val="nil"/>
              <w:bottom w:val="single" w:color="auto" w:sz="4" w:space="0"/>
              <w:right w:val="single" w:color="000000" w:sz="4" w:space="0"/>
            </w:tcBorders>
            <w:noWrap w:val="0"/>
            <w:vAlign w:val="center"/>
          </w:tcPr>
          <w:p>
            <w:pPr>
              <w:widowControl/>
              <w:spacing w:line="360" w:lineRule="auto"/>
              <w:jc w:val="center"/>
              <w:textAlignment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分</w:t>
            </w:r>
          </w:p>
        </w:tc>
      </w:tr>
      <w:tr>
        <w:tblPrEx>
          <w:tblCellMar>
            <w:top w:w="0" w:type="dxa"/>
            <w:left w:w="108" w:type="dxa"/>
            <w:bottom w:w="0" w:type="dxa"/>
            <w:right w:w="108" w:type="dxa"/>
          </w:tblCellMar>
        </w:tblPrEx>
        <w:trPr>
          <w:trHeight w:val="90" w:hRule="atLeast"/>
          <w:jc w:val="center"/>
        </w:trPr>
        <w:tc>
          <w:tcPr>
            <w:tcW w:w="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项目人员保障</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9"/>
              </w:numPr>
              <w:spacing w:line="360" w:lineRule="auto"/>
              <w:jc w:val="left"/>
              <w:textAlignment w:val="center"/>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拟任项目负责人具有测绘类高级工程师的得</w:t>
            </w:r>
            <w:r>
              <w:rPr>
                <w:rFonts w:hint="eastAsia" w:ascii="宋体" w:hAnsi="宋体" w:cs="宋体"/>
                <w:bCs/>
                <w:color w:val="000000" w:themeColor="text1"/>
                <w:kern w:val="0"/>
                <w:sz w:val="24"/>
                <w:lang w:val="en-US" w:eastAsia="zh-CN"/>
                <w14:textFill>
                  <w14:solidFill>
                    <w14:schemeClr w14:val="tx1"/>
                  </w14:solidFill>
                </w14:textFill>
              </w:rPr>
              <w:t>2</w:t>
            </w:r>
            <w:r>
              <w:rPr>
                <w:rFonts w:hint="eastAsia" w:ascii="宋体" w:hAnsi="宋体" w:cs="宋体"/>
                <w:bCs/>
                <w:color w:val="000000" w:themeColor="text1"/>
                <w:kern w:val="0"/>
                <w:sz w:val="24"/>
                <w14:textFill>
                  <w14:solidFill>
                    <w14:schemeClr w14:val="tx1"/>
                  </w14:solidFill>
                </w14:textFill>
              </w:rPr>
              <w:t>分</w:t>
            </w:r>
            <w:r>
              <w:rPr>
                <w:rFonts w:hint="eastAsia" w:ascii="宋体" w:hAnsi="宋体" w:cs="宋体"/>
                <w:bCs/>
                <w:color w:val="000000" w:themeColor="text1"/>
                <w:kern w:val="0"/>
                <w:sz w:val="24"/>
                <w:lang w:eastAsia="zh-CN"/>
                <w14:textFill>
                  <w14:solidFill>
                    <w14:schemeClr w14:val="tx1"/>
                  </w14:solidFill>
                </w14:textFill>
              </w:rPr>
              <w:t>；</w:t>
            </w:r>
          </w:p>
          <w:p>
            <w:pPr>
              <w:widowControl/>
              <w:numPr>
                <w:ilvl w:val="0"/>
                <w:numId w:val="9"/>
              </w:numPr>
              <w:spacing w:line="360" w:lineRule="auto"/>
              <w:ind w:left="0" w:leftChars="0" w:firstLine="0" w:firstLineChars="0"/>
              <w:jc w:val="left"/>
              <w:textAlignment w:val="center"/>
              <w:rPr>
                <w:rFonts w:hint="eastAsia" w:ascii="宋体" w:hAnsi="宋体" w:cs="宋体"/>
                <w:bCs/>
                <w:color w:val="000000" w:themeColor="text1"/>
                <w:kern w:val="0"/>
                <w:sz w:val="24"/>
                <w:lang w:eastAsia="zh-CN"/>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拟投入项目组人员具有测绘中级（含）以上工程师职称证书者，</w:t>
            </w:r>
            <w:r>
              <w:rPr>
                <w:rFonts w:hint="eastAsia" w:ascii="宋体" w:hAnsi="宋体" w:cs="宋体"/>
                <w:bCs/>
                <w:color w:val="000000" w:themeColor="text1"/>
                <w:kern w:val="0"/>
                <w:sz w:val="24"/>
                <w:lang w:eastAsia="zh-CN"/>
                <w14:textFill>
                  <w14:solidFill>
                    <w14:schemeClr w14:val="tx1"/>
                  </w14:solidFill>
                </w14:textFill>
              </w:rPr>
              <w:t>每提供一个</w:t>
            </w:r>
            <w:r>
              <w:rPr>
                <w:rFonts w:hint="eastAsia" w:ascii="宋体" w:hAnsi="宋体" w:cs="宋体"/>
                <w:bCs/>
                <w:color w:val="000000" w:themeColor="text1"/>
                <w:kern w:val="0"/>
                <w:sz w:val="24"/>
                <w14:textFill>
                  <w14:solidFill>
                    <w14:schemeClr w14:val="tx1"/>
                  </w14:solidFill>
                </w14:textFill>
              </w:rPr>
              <w:t>得1分</w:t>
            </w:r>
            <w:r>
              <w:rPr>
                <w:rFonts w:hint="eastAsia" w:ascii="宋体" w:hAnsi="宋体" w:cs="宋体"/>
                <w:bCs/>
                <w:color w:val="000000" w:themeColor="text1"/>
                <w:kern w:val="0"/>
                <w:sz w:val="24"/>
                <w:lang w:eastAsia="zh-CN"/>
                <w14:textFill>
                  <w14:solidFill>
                    <w14:schemeClr w14:val="tx1"/>
                  </w14:solidFill>
                </w14:textFill>
              </w:rPr>
              <w:t>，满分</w:t>
            </w:r>
            <w:r>
              <w:rPr>
                <w:rFonts w:hint="eastAsia" w:ascii="宋体" w:hAnsi="宋体" w:cs="宋体"/>
                <w:bCs/>
                <w:color w:val="000000" w:themeColor="text1"/>
                <w:kern w:val="0"/>
                <w:sz w:val="24"/>
                <w:lang w:val="en-US" w:eastAsia="zh-CN"/>
                <w14:textFill>
                  <w14:solidFill>
                    <w14:schemeClr w14:val="tx1"/>
                  </w14:solidFill>
                </w14:textFill>
              </w:rPr>
              <w:t>4分</w:t>
            </w:r>
            <w:r>
              <w:rPr>
                <w:rFonts w:hint="eastAsia" w:ascii="宋体" w:hAnsi="宋体" w:cs="宋体"/>
                <w:bCs/>
                <w:color w:val="000000" w:themeColor="text1"/>
                <w:kern w:val="0"/>
                <w:sz w:val="24"/>
                <w:lang w:eastAsia="zh-CN"/>
                <w14:textFill>
                  <w14:solidFill>
                    <w14:schemeClr w14:val="tx1"/>
                  </w14:solidFill>
                </w14:textFill>
              </w:rPr>
              <w:t>；</w:t>
            </w:r>
          </w:p>
          <w:p>
            <w:pPr>
              <w:widowControl/>
              <w:spacing w:line="360" w:lineRule="auto"/>
              <w:jc w:val="left"/>
              <w:textAlignment w:val="center"/>
              <w:rPr>
                <w:rFonts w:hint="eastAsia" w:ascii="宋体" w:hAnsi="宋体"/>
                <w:color w:val="000000" w:themeColor="text1"/>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（证明材料：必须提供人员证书复印件及其202</w:t>
            </w:r>
            <w:r>
              <w:rPr>
                <w:rFonts w:ascii="宋体" w:hAnsi="宋体" w:cs="宋体"/>
                <w:bCs/>
                <w:color w:val="000000" w:themeColor="text1"/>
                <w:kern w:val="0"/>
                <w:sz w:val="24"/>
                <w14:textFill>
                  <w14:solidFill>
                    <w14:schemeClr w14:val="tx1"/>
                  </w14:solidFill>
                </w14:textFill>
              </w:rPr>
              <w:t>1</w:t>
            </w:r>
            <w:r>
              <w:rPr>
                <w:rFonts w:hint="eastAsia" w:ascii="宋体" w:hAnsi="宋体" w:cs="宋体"/>
                <w:bCs/>
                <w:color w:val="000000" w:themeColor="text1"/>
                <w:kern w:val="0"/>
                <w:sz w:val="24"/>
                <w14:textFill>
                  <w14:solidFill>
                    <w14:schemeClr w14:val="tx1"/>
                  </w14:solidFill>
                </w14:textFill>
              </w:rPr>
              <w:t>年至今任意连续三个月社保缴纳证明的复印件加盖公章。以上全部人员及其证书不得重复使用，否则不得分）</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textAlignment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6</w:t>
            </w:r>
            <w:r>
              <w:rPr>
                <w:rFonts w:ascii="宋体" w:hAnsi="宋体" w:cs="宋体"/>
                <w:color w:val="000000" w:themeColor="text1"/>
                <w:kern w:val="0"/>
                <w:sz w:val="24"/>
                <w14:textFill>
                  <w14:solidFill>
                    <w14:schemeClr w14:val="tx1"/>
                  </w14:solidFill>
                </w14:textFill>
              </w:rPr>
              <w:t>分</w:t>
            </w:r>
          </w:p>
        </w:tc>
      </w:tr>
      <w:tr>
        <w:tblPrEx>
          <w:tblCellMar>
            <w:top w:w="0" w:type="dxa"/>
            <w:left w:w="108" w:type="dxa"/>
            <w:bottom w:w="0" w:type="dxa"/>
            <w:right w:w="108" w:type="dxa"/>
          </w:tblCellMar>
        </w:tblPrEx>
        <w:trPr>
          <w:trHeight w:val="1207" w:hRule="atLeast"/>
          <w:jc w:val="center"/>
        </w:trPr>
        <w:tc>
          <w:tcPr>
            <w:tcW w:w="7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themeColor="text1"/>
                <w:sz w:val="24"/>
                <w14:textFill>
                  <w14:solidFill>
                    <w14:schemeClr w14:val="tx1"/>
                  </w14:solidFill>
                </w14:textFill>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textAlignment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技术方案</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textAlignment w:val="center"/>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1、项目需求分析方案：</w:t>
            </w:r>
            <w:r>
              <w:rPr>
                <w:rFonts w:hint="eastAsia" w:ascii="宋体" w:hAnsi="宋体"/>
                <w:color w:val="000000" w:themeColor="text1"/>
                <w:sz w:val="24"/>
                <w14:textFill>
                  <w14:solidFill>
                    <w14:schemeClr w14:val="tx1"/>
                  </w14:solidFill>
                </w14:textFill>
              </w:rPr>
              <w:t>对本项目工作背景、必要性、目标任务、业务需求分析理解全面，具有规范性和可操作性。横向对比，优秀的得</w:t>
            </w:r>
            <w:r>
              <w:rPr>
                <w:rFonts w:hint="eastAsia" w:ascii="宋体" w:hAnsi="宋体"/>
                <w:color w:val="000000" w:themeColor="text1"/>
                <w:sz w:val="24"/>
                <w:lang w:val="en-US" w:eastAsia="zh-CN"/>
                <w14:textFill>
                  <w14:solidFill>
                    <w14:schemeClr w14:val="tx1"/>
                  </w14:solidFill>
                </w14:textFill>
              </w:rPr>
              <w:t>8-10</w:t>
            </w:r>
            <w:r>
              <w:rPr>
                <w:rFonts w:hint="eastAsia" w:ascii="宋体" w:hAnsi="宋体"/>
                <w:color w:val="000000" w:themeColor="text1"/>
                <w:sz w:val="24"/>
                <w14:textFill>
                  <w14:solidFill>
                    <w14:schemeClr w14:val="tx1"/>
                  </w14:solidFill>
                </w14:textFill>
              </w:rPr>
              <w:t>分，良好的得</w:t>
            </w:r>
            <w:r>
              <w:rPr>
                <w:rFonts w:hint="eastAsia" w:ascii="宋体" w:hAnsi="宋体"/>
                <w:color w:val="000000" w:themeColor="text1"/>
                <w:sz w:val="24"/>
                <w:lang w:val="en-US" w:eastAsia="zh-CN"/>
                <w14:textFill>
                  <w14:solidFill>
                    <w14:schemeClr w14:val="tx1"/>
                  </w14:solidFill>
                </w14:textFill>
              </w:rPr>
              <w:t>4-7</w:t>
            </w:r>
            <w:r>
              <w:rPr>
                <w:rFonts w:hint="eastAsia" w:ascii="宋体" w:hAnsi="宋体"/>
                <w:color w:val="000000" w:themeColor="text1"/>
                <w:sz w:val="24"/>
                <w14:textFill>
                  <w14:solidFill>
                    <w14:schemeClr w14:val="tx1"/>
                  </w14:solidFill>
                </w14:textFill>
              </w:rPr>
              <w:t>分，一般的得1</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分，不提供得0分。</w:t>
            </w:r>
          </w:p>
          <w:p>
            <w:pPr>
              <w:widowControl/>
              <w:spacing w:line="276" w:lineRule="auto"/>
              <w:jc w:val="left"/>
              <w:textAlignment w:val="center"/>
              <w:rPr>
                <w:rFonts w:hint="eastAsia"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2、技术路线及方案：</w:t>
            </w:r>
            <w:r>
              <w:rPr>
                <w:rFonts w:hint="eastAsia" w:ascii="宋体" w:hAnsi="宋体"/>
                <w:color w:val="000000" w:themeColor="text1"/>
                <w:sz w:val="24"/>
                <w14:textFill>
                  <w14:solidFill>
                    <w14:schemeClr w14:val="tx1"/>
                  </w14:solidFill>
                </w14:textFill>
              </w:rPr>
              <w:t>具有正确的技术路线图，整体流程逻辑清晰；技术方案内容详实、设计科学合理，专业性和可操作性强。横向对比，优秀的得</w:t>
            </w:r>
            <w:r>
              <w:rPr>
                <w:rFonts w:hint="eastAsia" w:ascii="宋体" w:hAnsi="宋体"/>
                <w:color w:val="000000" w:themeColor="text1"/>
                <w:sz w:val="24"/>
                <w:lang w:val="en-US" w:eastAsia="zh-CN"/>
                <w14:textFill>
                  <w14:solidFill>
                    <w14:schemeClr w14:val="tx1"/>
                  </w14:solidFill>
                </w14:textFill>
              </w:rPr>
              <w:t>8-10</w:t>
            </w:r>
            <w:r>
              <w:rPr>
                <w:rFonts w:hint="eastAsia" w:ascii="宋体" w:hAnsi="宋体"/>
                <w:color w:val="000000" w:themeColor="text1"/>
                <w:sz w:val="24"/>
                <w14:textFill>
                  <w14:solidFill>
                    <w14:schemeClr w14:val="tx1"/>
                  </w14:solidFill>
                </w14:textFill>
              </w:rPr>
              <w:t>分，良好的得</w:t>
            </w:r>
            <w:r>
              <w:rPr>
                <w:rFonts w:hint="eastAsia" w:ascii="宋体" w:hAnsi="宋体"/>
                <w:color w:val="000000" w:themeColor="text1"/>
                <w:sz w:val="24"/>
                <w:lang w:val="en-US" w:eastAsia="zh-CN"/>
                <w14:textFill>
                  <w14:solidFill>
                    <w14:schemeClr w14:val="tx1"/>
                  </w14:solidFill>
                </w14:textFill>
              </w:rPr>
              <w:t>4-7</w:t>
            </w:r>
            <w:r>
              <w:rPr>
                <w:rFonts w:hint="eastAsia" w:ascii="宋体" w:hAnsi="宋体"/>
                <w:color w:val="000000" w:themeColor="text1"/>
                <w:sz w:val="24"/>
                <w14:textFill>
                  <w14:solidFill>
                    <w14:schemeClr w14:val="tx1"/>
                  </w14:solidFill>
                </w14:textFill>
              </w:rPr>
              <w:t>分，一般的得1</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分，不提供得0分。</w:t>
            </w:r>
          </w:p>
          <w:p>
            <w:pPr>
              <w:widowControl/>
              <w:spacing w:line="276" w:lineRule="auto"/>
              <w:jc w:val="left"/>
              <w:textAlignment w:val="center"/>
              <w:rPr>
                <w:rFonts w:hint="eastAsia" w:ascii="宋体" w:hAnsi="宋体" w:cs="宋体"/>
                <w:bCs/>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3、重点难点问题分析方案：</w:t>
            </w:r>
            <w:r>
              <w:rPr>
                <w:rFonts w:hint="eastAsia" w:ascii="宋体" w:hAnsi="宋体" w:cs="宋体"/>
                <w:color w:val="000000" w:themeColor="text1"/>
                <w:kern w:val="0"/>
                <w:sz w:val="24"/>
                <w14:textFill>
                  <w14:solidFill>
                    <w14:schemeClr w14:val="tx1"/>
                  </w14:solidFill>
                </w14:textFill>
              </w:rPr>
              <w:t>对项目风险具有很好的识别，对可能存在的问题进行重点难点分析，定位准确、分析透彻，提出解决方案或合理化建议措施。</w:t>
            </w:r>
            <w:r>
              <w:rPr>
                <w:rFonts w:hint="eastAsia" w:ascii="宋体" w:hAnsi="宋体"/>
                <w:color w:val="000000" w:themeColor="text1"/>
                <w:sz w:val="24"/>
                <w14:textFill>
                  <w14:solidFill>
                    <w14:schemeClr w14:val="tx1"/>
                  </w14:solidFill>
                </w14:textFill>
              </w:rPr>
              <w:t>横向对比，优秀的得</w:t>
            </w:r>
            <w:r>
              <w:rPr>
                <w:rFonts w:hint="eastAsia" w:ascii="宋体" w:hAnsi="宋体"/>
                <w:color w:val="000000" w:themeColor="text1"/>
                <w:sz w:val="24"/>
                <w:lang w:val="en-US" w:eastAsia="zh-CN"/>
                <w14:textFill>
                  <w14:solidFill>
                    <w14:schemeClr w14:val="tx1"/>
                  </w14:solidFill>
                </w14:textFill>
              </w:rPr>
              <w:t>8-10</w:t>
            </w:r>
            <w:r>
              <w:rPr>
                <w:rFonts w:hint="eastAsia" w:ascii="宋体" w:hAnsi="宋体"/>
                <w:color w:val="000000" w:themeColor="text1"/>
                <w:sz w:val="24"/>
                <w14:textFill>
                  <w14:solidFill>
                    <w14:schemeClr w14:val="tx1"/>
                  </w14:solidFill>
                </w14:textFill>
              </w:rPr>
              <w:t>分，良好的得</w:t>
            </w:r>
            <w:r>
              <w:rPr>
                <w:rFonts w:hint="eastAsia" w:ascii="宋体" w:hAnsi="宋体"/>
                <w:color w:val="000000" w:themeColor="text1"/>
                <w:sz w:val="24"/>
                <w:lang w:val="en-US" w:eastAsia="zh-CN"/>
                <w14:textFill>
                  <w14:solidFill>
                    <w14:schemeClr w14:val="tx1"/>
                  </w14:solidFill>
                </w14:textFill>
              </w:rPr>
              <w:t>4-7</w:t>
            </w:r>
            <w:r>
              <w:rPr>
                <w:rFonts w:hint="eastAsia" w:ascii="宋体" w:hAnsi="宋体"/>
                <w:color w:val="000000" w:themeColor="text1"/>
                <w:sz w:val="24"/>
                <w14:textFill>
                  <w14:solidFill>
                    <w14:schemeClr w14:val="tx1"/>
                  </w14:solidFill>
                </w14:textFill>
              </w:rPr>
              <w:t>分，一般的得1</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分，不提供得0分。</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p>
        </w:tc>
      </w:tr>
      <w:tr>
        <w:tblPrEx>
          <w:tblCellMar>
            <w:top w:w="0" w:type="dxa"/>
            <w:left w:w="108" w:type="dxa"/>
            <w:bottom w:w="0" w:type="dxa"/>
            <w:right w:w="108" w:type="dxa"/>
          </w:tblCellMar>
        </w:tblPrEx>
        <w:trPr>
          <w:trHeight w:val="2305" w:hRule="atLeast"/>
          <w:jc w:val="center"/>
        </w:trPr>
        <w:tc>
          <w:tcPr>
            <w:tcW w:w="7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themeColor="text1"/>
                <w:sz w:val="24"/>
                <w14:textFill>
                  <w14:solidFill>
                    <w14:schemeClr w14:val="tx1"/>
                  </w14:solidFill>
                </w14:textFill>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实施方案</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textAlignment w:val="center"/>
              <w:rPr>
                <w:rFonts w:hint="eastAsia" w:ascii="宋体" w:hAnsi="宋体"/>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质量管理方案：</w:t>
            </w:r>
            <w:r>
              <w:rPr>
                <w:rFonts w:ascii="宋体" w:hAnsi="宋体"/>
                <w:color w:val="000000" w:themeColor="text1"/>
                <w:sz w:val="24"/>
                <w14:textFill>
                  <w14:solidFill>
                    <w14:schemeClr w14:val="tx1"/>
                  </w14:solidFill>
                </w14:textFill>
              </w:rPr>
              <w:t>具有完善的质量控制制度和质量管理方法，质量管理体系健全，质量管理目标明确，具有提高项目质量的具体措施。</w:t>
            </w:r>
            <w:r>
              <w:rPr>
                <w:rFonts w:hint="eastAsia" w:ascii="宋体" w:hAnsi="宋体"/>
                <w:color w:val="000000" w:themeColor="text1"/>
                <w:sz w:val="24"/>
                <w14:textFill>
                  <w14:solidFill>
                    <w14:schemeClr w14:val="tx1"/>
                  </w14:solidFill>
                </w14:textFill>
              </w:rPr>
              <w:t>横向对比，优秀的得</w:t>
            </w:r>
            <w:r>
              <w:rPr>
                <w:rFonts w:hint="eastAsia" w:ascii="宋体" w:hAnsi="宋体"/>
                <w:color w:val="000000" w:themeColor="text1"/>
                <w:sz w:val="24"/>
                <w:lang w:val="en-US" w:eastAsia="zh-CN"/>
                <w14:textFill>
                  <w14:solidFill>
                    <w14:schemeClr w14:val="tx1"/>
                  </w14:solidFill>
                </w14:textFill>
              </w:rPr>
              <w:t>4-6</w:t>
            </w:r>
            <w:r>
              <w:rPr>
                <w:rFonts w:hint="eastAsia" w:ascii="宋体" w:hAnsi="宋体"/>
                <w:color w:val="000000" w:themeColor="text1"/>
                <w:sz w:val="24"/>
                <w14:textFill>
                  <w14:solidFill>
                    <w14:schemeClr w14:val="tx1"/>
                  </w14:solidFill>
                </w14:textFill>
              </w:rPr>
              <w:t>分，良好的得</w:t>
            </w:r>
            <w:r>
              <w:rPr>
                <w:rFonts w:hint="eastAsia" w:ascii="宋体" w:hAnsi="宋体"/>
                <w:color w:val="000000" w:themeColor="text1"/>
                <w:sz w:val="24"/>
                <w:lang w:val="en-US" w:eastAsia="zh-CN"/>
                <w14:textFill>
                  <w14:solidFill>
                    <w14:schemeClr w14:val="tx1"/>
                  </w14:solidFill>
                </w14:textFill>
              </w:rPr>
              <w:t>2-3</w:t>
            </w:r>
            <w:r>
              <w:rPr>
                <w:rFonts w:hint="eastAsia" w:ascii="宋体" w:hAnsi="宋体"/>
                <w:color w:val="000000" w:themeColor="text1"/>
                <w:sz w:val="24"/>
                <w14:textFill>
                  <w14:solidFill>
                    <w14:schemeClr w14:val="tx1"/>
                  </w14:solidFill>
                </w14:textFill>
              </w:rPr>
              <w:t>分，一般的得1分，不提供得0分。</w:t>
            </w:r>
          </w:p>
          <w:p>
            <w:pPr>
              <w:widowControl/>
              <w:spacing w:line="276" w:lineRule="auto"/>
              <w:jc w:val="left"/>
              <w:textAlignment w:val="center"/>
              <w:rPr>
                <w:rFonts w:hint="eastAsia" w:ascii="宋体" w:hAnsi="宋体"/>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、进度管理方案：</w:t>
            </w:r>
            <w:r>
              <w:rPr>
                <w:rFonts w:ascii="宋体" w:hAnsi="宋体"/>
                <w:color w:val="000000" w:themeColor="text1"/>
                <w:sz w:val="24"/>
                <w14:textFill>
                  <w14:solidFill>
                    <w14:schemeClr w14:val="tx1"/>
                  </w14:solidFill>
                </w14:textFill>
              </w:rPr>
              <w:t>项目实施进度计划详细可行、科学合理，符合招标文件时限要求，并有确保项目工期及进度实施的具体保障措施。</w:t>
            </w:r>
            <w:r>
              <w:rPr>
                <w:rFonts w:hint="eastAsia" w:ascii="宋体" w:hAnsi="宋体"/>
                <w:color w:val="000000" w:themeColor="text1"/>
                <w:sz w:val="24"/>
                <w14:textFill>
                  <w14:solidFill>
                    <w14:schemeClr w14:val="tx1"/>
                  </w14:solidFill>
                </w14:textFill>
              </w:rPr>
              <w:t>横向对比，优秀的得</w:t>
            </w:r>
            <w:r>
              <w:rPr>
                <w:rFonts w:hint="eastAsia" w:ascii="宋体" w:hAnsi="宋体"/>
                <w:color w:val="000000" w:themeColor="text1"/>
                <w:sz w:val="24"/>
                <w:lang w:val="en-US" w:eastAsia="zh-CN"/>
                <w14:textFill>
                  <w14:solidFill>
                    <w14:schemeClr w14:val="tx1"/>
                  </w14:solidFill>
                </w14:textFill>
              </w:rPr>
              <w:t>4-6</w:t>
            </w:r>
            <w:r>
              <w:rPr>
                <w:rFonts w:hint="eastAsia" w:ascii="宋体" w:hAnsi="宋体"/>
                <w:color w:val="000000" w:themeColor="text1"/>
                <w:sz w:val="24"/>
                <w14:textFill>
                  <w14:solidFill>
                    <w14:schemeClr w14:val="tx1"/>
                  </w14:solidFill>
                </w14:textFill>
              </w:rPr>
              <w:t>分，良好的得</w:t>
            </w:r>
            <w:r>
              <w:rPr>
                <w:rFonts w:hint="eastAsia" w:ascii="宋体" w:hAnsi="宋体"/>
                <w:color w:val="000000" w:themeColor="text1"/>
                <w:sz w:val="24"/>
                <w:lang w:val="en-US" w:eastAsia="zh-CN"/>
                <w14:textFill>
                  <w14:solidFill>
                    <w14:schemeClr w14:val="tx1"/>
                  </w14:solidFill>
                </w14:textFill>
              </w:rPr>
              <w:t>2-3</w:t>
            </w:r>
            <w:r>
              <w:rPr>
                <w:rFonts w:hint="eastAsia" w:ascii="宋体" w:hAnsi="宋体"/>
                <w:color w:val="000000" w:themeColor="text1"/>
                <w:sz w:val="24"/>
                <w14:textFill>
                  <w14:solidFill>
                    <w14:schemeClr w14:val="tx1"/>
                  </w14:solidFill>
                </w14:textFill>
              </w:rPr>
              <w:t>分，一般的得1分，不提供得0分。</w:t>
            </w:r>
          </w:p>
          <w:p>
            <w:pPr>
              <w:widowControl/>
              <w:spacing w:line="276" w:lineRule="auto"/>
              <w:jc w:val="left"/>
              <w:textAlignment w:val="center"/>
              <w:rPr>
                <w:rFonts w:ascii="宋体" w:hAnsi="宋体"/>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组织机构设置方案：</w:t>
            </w:r>
            <w:r>
              <w:rPr>
                <w:rFonts w:ascii="宋体" w:hAnsi="宋体"/>
                <w:color w:val="000000" w:themeColor="text1"/>
                <w:sz w:val="24"/>
                <w14:textFill>
                  <w14:solidFill>
                    <w14:schemeClr w14:val="tx1"/>
                  </w14:solidFill>
                </w14:textFill>
              </w:rPr>
              <w:t>项目组织机构设置科学合理，分工明确，能够满足项目实施实际需要，具有相应的项目管理制度。</w:t>
            </w:r>
            <w:r>
              <w:rPr>
                <w:rFonts w:hint="eastAsia" w:ascii="宋体" w:hAnsi="宋体"/>
                <w:color w:val="000000" w:themeColor="text1"/>
                <w:sz w:val="24"/>
                <w14:textFill>
                  <w14:solidFill>
                    <w14:schemeClr w14:val="tx1"/>
                  </w14:solidFill>
                </w14:textFill>
              </w:rPr>
              <w:t>横向对比，优秀的得</w:t>
            </w:r>
            <w:r>
              <w:rPr>
                <w:rFonts w:hint="eastAsia" w:ascii="宋体" w:hAnsi="宋体"/>
                <w:color w:val="000000" w:themeColor="text1"/>
                <w:sz w:val="24"/>
                <w:lang w:val="en-US" w:eastAsia="zh-CN"/>
                <w14:textFill>
                  <w14:solidFill>
                    <w14:schemeClr w14:val="tx1"/>
                  </w14:solidFill>
                </w14:textFill>
              </w:rPr>
              <w:t>4-6</w:t>
            </w:r>
            <w:r>
              <w:rPr>
                <w:rFonts w:hint="eastAsia" w:ascii="宋体" w:hAnsi="宋体"/>
                <w:color w:val="000000" w:themeColor="text1"/>
                <w:sz w:val="24"/>
                <w14:textFill>
                  <w14:solidFill>
                    <w14:schemeClr w14:val="tx1"/>
                  </w14:solidFill>
                </w14:textFill>
              </w:rPr>
              <w:t>分，良好的得</w:t>
            </w:r>
            <w:r>
              <w:rPr>
                <w:rFonts w:hint="eastAsia" w:ascii="宋体" w:hAnsi="宋体"/>
                <w:color w:val="000000" w:themeColor="text1"/>
                <w:sz w:val="24"/>
                <w:lang w:val="en-US" w:eastAsia="zh-CN"/>
                <w14:textFill>
                  <w14:solidFill>
                    <w14:schemeClr w14:val="tx1"/>
                  </w14:solidFill>
                </w14:textFill>
              </w:rPr>
              <w:t>2-3</w:t>
            </w:r>
            <w:r>
              <w:rPr>
                <w:rFonts w:hint="eastAsia" w:ascii="宋体" w:hAnsi="宋体"/>
                <w:color w:val="000000" w:themeColor="text1"/>
                <w:sz w:val="24"/>
                <w14:textFill>
                  <w14:solidFill>
                    <w14:schemeClr w14:val="tx1"/>
                  </w14:solidFill>
                </w14:textFill>
              </w:rPr>
              <w:t>分，一般的得1分，不提供得0分。</w:t>
            </w:r>
          </w:p>
          <w:p>
            <w:pPr>
              <w:widowControl/>
              <w:spacing w:line="276" w:lineRule="auto"/>
              <w:jc w:val="left"/>
              <w:textAlignment w:val="center"/>
              <w:rPr>
                <w:rFonts w:ascii="宋体" w:hAnsi="宋体"/>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4</w:t>
            </w:r>
            <w:r>
              <w:rPr>
                <w:rFonts w:hint="eastAsia" w:ascii="宋体" w:hAnsi="宋体"/>
                <w:b/>
                <w:color w:val="000000" w:themeColor="text1"/>
                <w:sz w:val="24"/>
                <w14:textFill>
                  <w14:solidFill>
                    <w14:schemeClr w14:val="tx1"/>
                  </w14:solidFill>
                </w14:textFill>
              </w:rPr>
              <w:t>、安全</w:t>
            </w:r>
            <w:r>
              <w:rPr>
                <w:rFonts w:ascii="宋体" w:hAnsi="宋体"/>
                <w:b/>
                <w:color w:val="000000" w:themeColor="text1"/>
                <w:sz w:val="24"/>
                <w14:textFill>
                  <w14:solidFill>
                    <w14:schemeClr w14:val="tx1"/>
                  </w14:solidFill>
                </w14:textFill>
              </w:rPr>
              <w:t>保密方案：</w:t>
            </w:r>
            <w:r>
              <w:rPr>
                <w:rFonts w:ascii="宋体" w:hAnsi="宋体"/>
                <w:color w:val="000000" w:themeColor="text1"/>
                <w:sz w:val="24"/>
                <w14:textFill>
                  <w14:solidFill>
                    <w14:schemeClr w14:val="tx1"/>
                  </w14:solidFill>
                </w14:textFill>
              </w:rPr>
              <w:t>具有完善的保密措施和保密制度。</w:t>
            </w:r>
            <w:r>
              <w:rPr>
                <w:rFonts w:hint="eastAsia" w:ascii="宋体" w:hAnsi="宋体"/>
                <w:color w:val="000000" w:themeColor="text1"/>
                <w:sz w:val="24"/>
                <w14:textFill>
                  <w14:solidFill>
                    <w14:schemeClr w14:val="tx1"/>
                  </w14:solidFill>
                </w14:textFill>
              </w:rPr>
              <w:t>横向对比，优秀的得</w:t>
            </w:r>
            <w:r>
              <w:rPr>
                <w:rFonts w:hint="eastAsia" w:ascii="宋体" w:hAnsi="宋体"/>
                <w:color w:val="000000" w:themeColor="text1"/>
                <w:sz w:val="24"/>
                <w:lang w:val="en-US" w:eastAsia="zh-CN"/>
                <w14:textFill>
                  <w14:solidFill>
                    <w14:schemeClr w14:val="tx1"/>
                  </w14:solidFill>
                </w14:textFill>
              </w:rPr>
              <w:t>4-6</w:t>
            </w:r>
            <w:r>
              <w:rPr>
                <w:rFonts w:hint="eastAsia" w:ascii="宋体" w:hAnsi="宋体"/>
                <w:color w:val="000000" w:themeColor="text1"/>
                <w:sz w:val="24"/>
                <w14:textFill>
                  <w14:solidFill>
                    <w14:schemeClr w14:val="tx1"/>
                  </w14:solidFill>
                </w14:textFill>
              </w:rPr>
              <w:t>分，良好的得</w:t>
            </w:r>
            <w:r>
              <w:rPr>
                <w:rFonts w:hint="eastAsia" w:ascii="宋体" w:hAnsi="宋体"/>
                <w:color w:val="000000" w:themeColor="text1"/>
                <w:sz w:val="24"/>
                <w:lang w:val="en-US" w:eastAsia="zh-CN"/>
                <w14:textFill>
                  <w14:solidFill>
                    <w14:schemeClr w14:val="tx1"/>
                  </w14:solidFill>
                </w14:textFill>
              </w:rPr>
              <w:t>2-3</w:t>
            </w:r>
            <w:r>
              <w:rPr>
                <w:rFonts w:hint="eastAsia" w:ascii="宋体" w:hAnsi="宋体"/>
                <w:color w:val="000000" w:themeColor="text1"/>
                <w:sz w:val="24"/>
                <w14:textFill>
                  <w14:solidFill>
                    <w14:schemeClr w14:val="tx1"/>
                  </w14:solidFill>
                </w14:textFill>
              </w:rPr>
              <w:t>分，一般的得1分，不提供得0分。</w:t>
            </w:r>
          </w:p>
          <w:p>
            <w:pPr>
              <w:widowControl/>
              <w:spacing w:line="276" w:lineRule="auto"/>
              <w:jc w:val="left"/>
              <w:textAlignment w:val="center"/>
              <w:rPr>
                <w:rFonts w:hint="eastAsia" w:ascii="宋体" w:hAnsi="宋体" w:cs="宋体"/>
                <w:bCs/>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5、仪器设备配置方案：</w:t>
            </w:r>
            <w:r>
              <w:rPr>
                <w:rFonts w:hint="eastAsia" w:ascii="宋体" w:hAnsi="宋体"/>
                <w:color w:val="000000" w:themeColor="text1"/>
                <w:sz w:val="24"/>
                <w14:textFill>
                  <w14:solidFill>
                    <w14:schemeClr w14:val="tx1"/>
                  </w14:solidFill>
                </w14:textFill>
              </w:rPr>
              <w:t>（1）具有GPS设备10台（含）以上的得</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分，提供购买发票和计量检定机构出具的检定合格证书复印件加盖公章。（2）具有全站仪10台（含）以上的得</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分，提供购买发票和计量检定机构出具的检定合格证书复印件加盖公章。</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p>
        </w:tc>
      </w:tr>
      <w:tr>
        <w:tblPrEx>
          <w:tblCellMar>
            <w:top w:w="0" w:type="dxa"/>
            <w:left w:w="108" w:type="dxa"/>
            <w:bottom w:w="0" w:type="dxa"/>
            <w:right w:w="108" w:type="dxa"/>
          </w:tblCellMar>
        </w:tblPrEx>
        <w:trPr>
          <w:trHeight w:val="1995" w:hRule="atLeast"/>
          <w:jc w:val="center"/>
        </w:trPr>
        <w:tc>
          <w:tcPr>
            <w:tcW w:w="7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themeColor="text1"/>
                <w:sz w:val="24"/>
                <w14:textFill>
                  <w14:solidFill>
                    <w14:schemeClr w14:val="tx1"/>
                  </w14:solidFill>
                </w14:textFill>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售后服务</w:t>
            </w:r>
          </w:p>
          <w:p>
            <w:pPr>
              <w:widowControl/>
              <w:spacing w:line="440" w:lineRule="exact"/>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w:t>
            </w:r>
          </w:p>
          <w:p>
            <w:pPr>
              <w:widowControl/>
              <w:spacing w:line="440" w:lineRule="exact"/>
              <w:jc w:val="center"/>
              <w:textAlignment w:val="center"/>
              <w:rPr>
                <w:rFonts w:hint="eastAsia" w:ascii="宋体" w:hAnsi="宋体" w:cs="宋体"/>
                <w:color w:val="000000" w:themeColor="text1"/>
                <w:kern w:val="0"/>
                <w:sz w:val="24"/>
                <w14:textFill>
                  <w14:solidFill>
                    <w14:schemeClr w14:val="tx1"/>
                  </w14:solidFill>
                </w14:textFill>
              </w:rPr>
            </w:pPr>
          </w:p>
        </w:tc>
        <w:tc>
          <w:tcPr>
            <w:tcW w:w="676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textAlignment w:val="center"/>
              <w:rPr>
                <w:rFonts w:ascii="宋体" w:hAnsi="宋体"/>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售后服务：</w:t>
            </w:r>
            <w:r>
              <w:rPr>
                <w:rFonts w:ascii="宋体" w:hAnsi="宋体"/>
                <w:color w:val="000000" w:themeColor="text1"/>
                <w:sz w:val="24"/>
                <w14:textFill>
                  <w14:solidFill>
                    <w14:schemeClr w14:val="tx1"/>
                  </w14:solidFill>
                </w14:textFill>
              </w:rPr>
              <w:t>针对本项目有详细的售后服务方案，建立完善的技术支持体系。横向对比，优秀的得</w:t>
            </w:r>
            <w:r>
              <w:rPr>
                <w:rFonts w:hint="eastAsia" w:ascii="宋体" w:hAnsi="宋体"/>
                <w:color w:val="000000" w:themeColor="text1"/>
                <w:sz w:val="24"/>
                <w:lang w:val="en-US" w:eastAsia="zh-CN"/>
                <w14:textFill>
                  <w14:solidFill>
                    <w14:schemeClr w14:val="tx1"/>
                  </w14:solidFill>
                </w14:textFill>
              </w:rPr>
              <w:t>4-5</w:t>
            </w:r>
            <w:r>
              <w:rPr>
                <w:rFonts w:ascii="宋体" w:hAnsi="宋体"/>
                <w:color w:val="000000" w:themeColor="text1"/>
                <w:sz w:val="24"/>
                <w14:textFill>
                  <w14:solidFill>
                    <w14:schemeClr w14:val="tx1"/>
                  </w14:solidFill>
                </w14:textFill>
              </w:rPr>
              <w:t>分，良好的得</w:t>
            </w:r>
            <w:r>
              <w:rPr>
                <w:rFonts w:hint="eastAsia" w:ascii="宋体" w:hAnsi="宋体"/>
                <w:color w:val="000000" w:themeColor="text1"/>
                <w:sz w:val="24"/>
                <w:lang w:val="en-US" w:eastAsia="zh-CN"/>
                <w14:textFill>
                  <w14:solidFill>
                    <w14:schemeClr w14:val="tx1"/>
                  </w14:solidFill>
                </w14:textFill>
              </w:rPr>
              <w:t>2-3</w:t>
            </w:r>
            <w:r>
              <w:rPr>
                <w:rFonts w:ascii="宋体" w:hAnsi="宋体"/>
                <w:color w:val="000000" w:themeColor="text1"/>
                <w:sz w:val="24"/>
                <w14:textFill>
                  <w14:solidFill>
                    <w14:schemeClr w14:val="tx1"/>
                  </w14:solidFill>
                </w14:textFill>
              </w:rPr>
              <w:t>分，一般的得</w:t>
            </w:r>
            <w:r>
              <w:rPr>
                <w:rFonts w:hint="eastAsia" w:ascii="宋体" w:hAnsi="宋体"/>
                <w:color w:val="000000" w:themeColor="text1"/>
                <w:sz w:val="24"/>
                <w:lang w:val="en-US" w:eastAsia="zh-CN"/>
                <w14:textFill>
                  <w14:solidFill>
                    <w14:schemeClr w14:val="tx1"/>
                  </w14:solidFill>
                </w14:textFill>
              </w:rPr>
              <w:t>1</w:t>
            </w:r>
            <w:r>
              <w:rPr>
                <w:rFonts w:ascii="宋体" w:hAnsi="宋体"/>
                <w:color w:val="000000" w:themeColor="text1"/>
                <w:sz w:val="24"/>
                <w14:textFill>
                  <w14:solidFill>
                    <w14:schemeClr w14:val="tx1"/>
                  </w14:solidFill>
                </w14:textFill>
              </w:rPr>
              <w:t>分，不提供得0分。</w:t>
            </w:r>
          </w:p>
          <w:p>
            <w:pPr>
              <w:widowControl/>
              <w:spacing w:line="276" w:lineRule="auto"/>
              <w:jc w:val="left"/>
              <w:textAlignment w:val="center"/>
              <w:rPr>
                <w:rFonts w:hint="eastAsia" w:ascii="宋体" w:hAnsi="宋体" w:cs="宋体"/>
                <w:bCs/>
                <w:color w:val="000000" w:themeColor="text1"/>
                <w:kern w:val="0"/>
                <w:sz w:val="24"/>
                <w14:textFill>
                  <w14:solidFill>
                    <w14:schemeClr w14:val="tx1"/>
                  </w14:solidFill>
                </w14:textFill>
              </w:rPr>
            </w:pP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售后培训：</w:t>
            </w:r>
            <w:r>
              <w:rPr>
                <w:rFonts w:ascii="宋体" w:hAnsi="宋体"/>
                <w:color w:val="000000" w:themeColor="text1"/>
                <w:sz w:val="24"/>
                <w14:textFill>
                  <w14:solidFill>
                    <w14:schemeClr w14:val="tx1"/>
                  </w14:solidFill>
                </w14:textFill>
              </w:rPr>
              <w:t>售后培训工作的目标、任务、计划、组织等实施方案安排合理、清晰、可行。横向对比，优秀的得</w:t>
            </w:r>
            <w:r>
              <w:rPr>
                <w:rFonts w:hint="eastAsia" w:ascii="宋体" w:hAnsi="宋体"/>
                <w:color w:val="000000" w:themeColor="text1"/>
                <w:sz w:val="24"/>
                <w:lang w:val="en-US" w:eastAsia="zh-CN"/>
                <w14:textFill>
                  <w14:solidFill>
                    <w14:schemeClr w14:val="tx1"/>
                  </w14:solidFill>
                </w14:textFill>
              </w:rPr>
              <w:t>4-5</w:t>
            </w:r>
            <w:r>
              <w:rPr>
                <w:rFonts w:ascii="宋体" w:hAnsi="宋体"/>
                <w:color w:val="000000" w:themeColor="text1"/>
                <w:sz w:val="24"/>
                <w14:textFill>
                  <w14:solidFill>
                    <w14:schemeClr w14:val="tx1"/>
                  </w14:solidFill>
                </w14:textFill>
              </w:rPr>
              <w:t>分，良好的得</w:t>
            </w:r>
            <w:r>
              <w:rPr>
                <w:rFonts w:hint="eastAsia" w:ascii="宋体" w:hAnsi="宋体"/>
                <w:color w:val="000000" w:themeColor="text1"/>
                <w:sz w:val="24"/>
                <w:lang w:val="en-US" w:eastAsia="zh-CN"/>
                <w14:textFill>
                  <w14:solidFill>
                    <w14:schemeClr w14:val="tx1"/>
                  </w14:solidFill>
                </w14:textFill>
              </w:rPr>
              <w:t>2-3</w:t>
            </w:r>
            <w:r>
              <w:rPr>
                <w:rFonts w:ascii="宋体" w:hAnsi="宋体"/>
                <w:color w:val="000000" w:themeColor="text1"/>
                <w:sz w:val="24"/>
                <w14:textFill>
                  <w14:solidFill>
                    <w14:schemeClr w14:val="tx1"/>
                  </w14:solidFill>
                </w14:textFill>
              </w:rPr>
              <w:t>分，一般的得</w:t>
            </w:r>
            <w:r>
              <w:rPr>
                <w:rFonts w:hint="eastAsia" w:ascii="宋体" w:hAnsi="宋体"/>
                <w:color w:val="000000" w:themeColor="text1"/>
                <w:sz w:val="24"/>
                <w:lang w:val="en-US" w:eastAsia="zh-CN"/>
                <w14:textFill>
                  <w14:solidFill>
                    <w14:schemeClr w14:val="tx1"/>
                  </w14:solidFill>
                </w14:textFill>
              </w:rPr>
              <w:t>1</w:t>
            </w:r>
            <w:r>
              <w:rPr>
                <w:rFonts w:ascii="宋体" w:hAnsi="宋体"/>
                <w:color w:val="000000" w:themeColor="text1"/>
                <w:sz w:val="24"/>
                <w14:textFill>
                  <w14:solidFill>
                    <w14:schemeClr w14:val="tx1"/>
                  </w14:solidFill>
                </w14:textFill>
              </w:rPr>
              <w:t>分，不提供得0分。</w:t>
            </w:r>
          </w:p>
        </w:tc>
        <w:tc>
          <w:tcPr>
            <w:tcW w:w="80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10</w:t>
            </w:r>
            <w:r>
              <w:rPr>
                <w:rFonts w:ascii="宋体" w:hAnsi="宋体" w:cs="宋体"/>
                <w:color w:val="000000" w:themeColor="text1"/>
                <w:sz w:val="24"/>
                <w14:textFill>
                  <w14:solidFill>
                    <w14:schemeClr w14:val="tx1"/>
                  </w14:solidFill>
                </w14:textFill>
              </w:rPr>
              <w:t>分</w:t>
            </w:r>
          </w:p>
        </w:tc>
      </w:tr>
      <w:tr>
        <w:tblPrEx>
          <w:tblCellMar>
            <w:top w:w="0" w:type="dxa"/>
            <w:left w:w="108" w:type="dxa"/>
            <w:bottom w:w="0" w:type="dxa"/>
            <w:right w:w="108" w:type="dxa"/>
          </w:tblCellMar>
        </w:tblPrEx>
        <w:trPr>
          <w:trHeight w:val="1094" w:hRule="atLeast"/>
          <w:jc w:val="center"/>
        </w:trPr>
        <w:tc>
          <w:tcPr>
            <w:tcW w:w="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价格部分</w:t>
            </w:r>
          </w:p>
        </w:tc>
        <w:tc>
          <w:tcPr>
            <w:tcW w:w="676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textAlignment w:val="center"/>
              <w:rPr>
                <w:rFonts w:hint="eastAsia" w:ascii="宋体" w:hAnsi="宋体" w:cs="宋体"/>
                <w:bCs/>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符合招标文件要求且投标价格最低的投标报价为评标基准价，其价格为满分。其它投标人的投标报价得分=（评标基准价/投标报价）×100×10%。</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textAlignment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10分</w:t>
            </w:r>
          </w:p>
        </w:tc>
      </w:tr>
    </w:tbl>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评委：</w:t>
      </w:r>
    </w:p>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acds>
    <wne:acd wne:argValue="AQAAAAEA" wne:acdName="acd0" wne:fciIndexBasedOn="0065"/>
    <wne:acd wne:argValue="AQAAAA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modern"/>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7"/>
      </w:rPr>
    </w:pPr>
    <w:r>
      <w:fldChar w:fldCharType="begin"/>
    </w:r>
    <w:r>
      <w:rPr>
        <w:rStyle w:val="47"/>
      </w:rPr>
      <w:instrText xml:space="preserve">PAGE  </w:instrText>
    </w:r>
    <w:r>
      <w:fldChar w:fldCharType="separate"/>
    </w:r>
    <w:r>
      <w:rPr>
        <w:rStyle w:val="47"/>
      </w:rPr>
      <w:t>0</w:t>
    </w:r>
    <w:r>
      <w:fldChar w:fldCharType="end"/>
    </w:r>
  </w:p>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0</w:t>
    </w:r>
    <w:r>
      <w:fldChar w:fldCharType="end"/>
    </w:r>
  </w:p>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BA76F"/>
    <w:multiLevelType w:val="singleLevel"/>
    <w:tmpl w:val="917BA76F"/>
    <w:lvl w:ilvl="0" w:tentative="0">
      <w:start w:val="1"/>
      <w:numFmt w:val="chineseCounting"/>
      <w:suff w:val="nothing"/>
      <w:lvlText w:val="（%1）"/>
      <w:lvlJc w:val="left"/>
      <w:rPr>
        <w:rFonts w:hint="eastAsia"/>
        <w:color w:val="auto"/>
      </w:rPr>
    </w:lvl>
  </w:abstractNum>
  <w:abstractNum w:abstractNumId="1">
    <w:nsid w:val="C1A88E6E"/>
    <w:multiLevelType w:val="singleLevel"/>
    <w:tmpl w:val="C1A88E6E"/>
    <w:lvl w:ilvl="0" w:tentative="0">
      <w:start w:val="1"/>
      <w:numFmt w:val="chineseCounting"/>
      <w:suff w:val="nothing"/>
      <w:lvlText w:val="%1、"/>
      <w:lvlJc w:val="left"/>
      <w:rPr>
        <w:rFonts w:hint="eastAsia"/>
      </w:rPr>
    </w:lvl>
  </w:abstractNum>
  <w:abstractNum w:abstractNumId="2">
    <w:nsid w:val="DD8549C2"/>
    <w:multiLevelType w:val="singleLevel"/>
    <w:tmpl w:val="DD8549C2"/>
    <w:lvl w:ilvl="0" w:tentative="0">
      <w:start w:val="2"/>
      <w:numFmt w:val="decimal"/>
      <w:suff w:val="nothing"/>
      <w:lvlText w:val="%1、"/>
      <w:lvlJc w:val="left"/>
    </w:lvl>
  </w:abstractNum>
  <w:abstractNum w:abstractNumId="3">
    <w:nsid w:val="0000001A"/>
    <w:multiLevelType w:val="multilevel"/>
    <w:tmpl w:val="0000001A"/>
    <w:lvl w:ilvl="0" w:tentative="0">
      <w:start w:val="1"/>
      <w:numFmt w:val="bullet"/>
      <w:lvlText w:val=""/>
      <w:lvlJc w:val="left"/>
      <w:pPr>
        <w:tabs>
          <w:tab w:val="left" w:pos="2405"/>
        </w:tabs>
        <w:ind w:left="2405" w:hanging="420"/>
      </w:pPr>
      <w:rPr>
        <w:rFonts w:hint="default" w:ascii="Wingdings" w:hAnsi="Wingdings"/>
      </w:rPr>
    </w:lvl>
    <w:lvl w:ilvl="1" w:tentative="0">
      <w:start w:val="1"/>
      <w:numFmt w:val="bullet"/>
      <w:lvlText w:val=""/>
      <w:lvlJc w:val="left"/>
      <w:pPr>
        <w:tabs>
          <w:tab w:val="left" w:pos="2825"/>
        </w:tabs>
        <w:ind w:left="2825" w:hanging="420"/>
      </w:pPr>
      <w:rPr>
        <w:rFonts w:hint="default" w:ascii="Wingdings" w:hAnsi="Wingdings"/>
      </w:rPr>
    </w:lvl>
    <w:lvl w:ilvl="2" w:tentative="0">
      <w:start w:val="1"/>
      <w:numFmt w:val="bullet"/>
      <w:lvlText w:val=""/>
      <w:lvlJc w:val="left"/>
      <w:pPr>
        <w:tabs>
          <w:tab w:val="left" w:pos="3245"/>
        </w:tabs>
        <w:ind w:left="3245" w:hanging="420"/>
      </w:pPr>
      <w:rPr>
        <w:rFonts w:hint="default" w:ascii="Wingdings" w:hAnsi="Wingdings"/>
      </w:rPr>
    </w:lvl>
    <w:lvl w:ilvl="3" w:tentative="0">
      <w:start w:val="1"/>
      <w:numFmt w:val="bullet"/>
      <w:lvlText w:val=""/>
      <w:lvlJc w:val="left"/>
      <w:pPr>
        <w:tabs>
          <w:tab w:val="left" w:pos="3665"/>
        </w:tabs>
        <w:ind w:left="3665" w:hanging="420"/>
      </w:pPr>
      <w:rPr>
        <w:rFonts w:hint="default" w:ascii="Wingdings" w:hAnsi="Wingdings"/>
      </w:rPr>
    </w:lvl>
    <w:lvl w:ilvl="4" w:tentative="0">
      <w:start w:val="1"/>
      <w:numFmt w:val="bullet"/>
      <w:lvlText w:val=""/>
      <w:lvlJc w:val="left"/>
      <w:pPr>
        <w:tabs>
          <w:tab w:val="left" w:pos="4085"/>
        </w:tabs>
        <w:ind w:left="4085" w:hanging="420"/>
      </w:pPr>
      <w:rPr>
        <w:rFonts w:hint="default" w:ascii="Wingdings" w:hAnsi="Wingdings"/>
      </w:rPr>
    </w:lvl>
    <w:lvl w:ilvl="5" w:tentative="0">
      <w:start w:val="1"/>
      <w:numFmt w:val="bullet"/>
      <w:lvlText w:val=""/>
      <w:lvlJc w:val="left"/>
      <w:pPr>
        <w:tabs>
          <w:tab w:val="left" w:pos="4505"/>
        </w:tabs>
        <w:ind w:left="4505" w:hanging="420"/>
      </w:pPr>
      <w:rPr>
        <w:rFonts w:hint="default" w:ascii="Wingdings" w:hAnsi="Wingdings"/>
      </w:rPr>
    </w:lvl>
    <w:lvl w:ilvl="6" w:tentative="0">
      <w:start w:val="1"/>
      <w:numFmt w:val="bullet"/>
      <w:lvlText w:val=""/>
      <w:lvlJc w:val="left"/>
      <w:pPr>
        <w:tabs>
          <w:tab w:val="left" w:pos="4925"/>
        </w:tabs>
        <w:ind w:left="4925" w:hanging="420"/>
      </w:pPr>
      <w:rPr>
        <w:rFonts w:hint="default" w:ascii="Wingdings" w:hAnsi="Wingdings"/>
      </w:rPr>
    </w:lvl>
    <w:lvl w:ilvl="7" w:tentative="0">
      <w:start w:val="1"/>
      <w:numFmt w:val="bullet"/>
      <w:lvlText w:val=""/>
      <w:lvlJc w:val="left"/>
      <w:pPr>
        <w:tabs>
          <w:tab w:val="left" w:pos="5345"/>
        </w:tabs>
        <w:ind w:left="5345" w:hanging="420"/>
      </w:pPr>
      <w:rPr>
        <w:rFonts w:hint="default" w:ascii="Wingdings" w:hAnsi="Wingdings"/>
      </w:rPr>
    </w:lvl>
    <w:lvl w:ilvl="8" w:tentative="0">
      <w:start w:val="1"/>
      <w:numFmt w:val="bullet"/>
      <w:lvlText w:val=""/>
      <w:lvlJc w:val="left"/>
      <w:pPr>
        <w:tabs>
          <w:tab w:val="left" w:pos="5765"/>
        </w:tabs>
        <w:ind w:left="5765" w:hanging="420"/>
      </w:pPr>
      <w:rPr>
        <w:rFonts w:hint="default" w:ascii="Wingdings" w:hAnsi="Wingdings"/>
      </w:rPr>
    </w:lvl>
  </w:abstractNum>
  <w:abstractNum w:abstractNumId="4">
    <w:nsid w:val="00000039"/>
    <w:multiLevelType w:val="multilevel"/>
    <w:tmpl w:val="00000039"/>
    <w:lvl w:ilvl="0" w:tentative="0">
      <w:start w:val="1"/>
      <w:numFmt w:val="decimal"/>
      <w:pStyle w:val="178"/>
      <w:lvlText w:val="%1."/>
      <w:lvlJc w:val="left"/>
      <w:pPr>
        <w:tabs>
          <w:tab w:val="left" w:pos="709"/>
        </w:tabs>
        <w:ind w:left="709" w:hanging="284"/>
      </w:pPr>
      <w:rPr>
        <w:rFonts w:hint="eastAsia"/>
      </w:rPr>
    </w:lvl>
    <w:lvl w:ilvl="1" w:tentative="0">
      <w:start w:val="1"/>
      <w:numFmt w:val="decimal"/>
      <w:lvlText w:val="%2)"/>
      <w:lvlJc w:val="left"/>
      <w:pPr>
        <w:tabs>
          <w:tab w:val="left" w:pos="1134"/>
        </w:tabs>
        <w:ind w:left="1134" w:hanging="425"/>
      </w:pPr>
      <w:rPr>
        <w:rFonts w:hint="default"/>
      </w:rPr>
    </w:lvl>
    <w:lvl w:ilvl="2" w:tentative="0">
      <w:start w:val="1"/>
      <w:numFmt w:val="lowerLetter"/>
      <w:lvlText w:val="%3)"/>
      <w:lvlJc w:val="left"/>
      <w:pPr>
        <w:tabs>
          <w:tab w:val="left" w:pos="1559"/>
        </w:tabs>
        <w:ind w:left="1559" w:hanging="425"/>
      </w:pPr>
      <w:rPr>
        <w:rFonts w:hint="eastAsia"/>
      </w:rPr>
    </w:lvl>
    <w:lvl w:ilvl="3" w:tentative="0">
      <w:start w:val="1"/>
      <w:numFmt w:val="bullet"/>
      <w:lvlText w:val=""/>
      <w:lvlJc w:val="left"/>
      <w:pPr>
        <w:tabs>
          <w:tab w:val="left" w:pos="1843"/>
        </w:tabs>
        <w:ind w:left="1843" w:hanging="284"/>
      </w:pPr>
      <w:rPr>
        <w:rFonts w:hint="default" w:ascii="Wingdings" w:hAnsi="Wingdings"/>
      </w:rPr>
    </w:lvl>
    <w:lvl w:ilvl="4" w:tentative="0">
      <w:start w:val="1"/>
      <w:numFmt w:val="lowerLetter"/>
      <w:lvlText w:val="%5)"/>
      <w:lvlJc w:val="left"/>
      <w:pPr>
        <w:tabs>
          <w:tab w:val="left" w:pos="2810"/>
        </w:tabs>
        <w:ind w:left="2810" w:hanging="420"/>
      </w:pPr>
      <w:rPr>
        <w:rFonts w:hint="eastAsia"/>
      </w:rPr>
    </w:lvl>
    <w:lvl w:ilvl="5" w:tentative="0">
      <w:start w:val="1"/>
      <w:numFmt w:val="lowerRoman"/>
      <w:lvlText w:val="%6."/>
      <w:lvlJc w:val="right"/>
      <w:pPr>
        <w:tabs>
          <w:tab w:val="left" w:pos="3230"/>
        </w:tabs>
        <w:ind w:left="3230" w:hanging="420"/>
      </w:pPr>
      <w:rPr>
        <w:rFonts w:hint="eastAsia"/>
      </w:rPr>
    </w:lvl>
    <w:lvl w:ilvl="6" w:tentative="0">
      <w:start w:val="1"/>
      <w:numFmt w:val="decimal"/>
      <w:lvlText w:val="%7."/>
      <w:lvlJc w:val="left"/>
      <w:pPr>
        <w:tabs>
          <w:tab w:val="left" w:pos="3650"/>
        </w:tabs>
        <w:ind w:left="3650" w:hanging="420"/>
      </w:pPr>
      <w:rPr>
        <w:rFonts w:hint="eastAsia"/>
      </w:rPr>
    </w:lvl>
    <w:lvl w:ilvl="7" w:tentative="0">
      <w:start w:val="1"/>
      <w:numFmt w:val="lowerLetter"/>
      <w:lvlText w:val="%8)"/>
      <w:lvlJc w:val="left"/>
      <w:pPr>
        <w:tabs>
          <w:tab w:val="left" w:pos="4070"/>
        </w:tabs>
        <w:ind w:left="4070" w:hanging="420"/>
      </w:pPr>
      <w:rPr>
        <w:rFonts w:hint="eastAsia"/>
      </w:rPr>
    </w:lvl>
    <w:lvl w:ilvl="8" w:tentative="0">
      <w:start w:val="1"/>
      <w:numFmt w:val="lowerRoman"/>
      <w:lvlText w:val="%9."/>
      <w:lvlJc w:val="right"/>
      <w:pPr>
        <w:tabs>
          <w:tab w:val="left" w:pos="4490"/>
        </w:tabs>
        <w:ind w:left="4490" w:hanging="420"/>
      </w:pPr>
      <w:rPr>
        <w:rFonts w:hint="eastAsia"/>
      </w:rPr>
    </w:lvl>
  </w:abstractNum>
  <w:abstractNum w:abstractNumId="5">
    <w:nsid w:val="0F26A985"/>
    <w:multiLevelType w:val="singleLevel"/>
    <w:tmpl w:val="0F26A985"/>
    <w:lvl w:ilvl="0" w:tentative="0">
      <w:start w:val="1"/>
      <w:numFmt w:val="decimal"/>
      <w:suff w:val="nothing"/>
      <w:lvlText w:val="%1、"/>
      <w:lvlJc w:val="left"/>
    </w:lvl>
  </w:abstractNum>
  <w:abstractNum w:abstractNumId="6">
    <w:nsid w:val="3A6E3BF8"/>
    <w:multiLevelType w:val="multilevel"/>
    <w:tmpl w:val="3A6E3BF8"/>
    <w:lvl w:ilvl="0" w:tentative="0">
      <w:start w:val="1"/>
      <w:numFmt w:val="bullet"/>
      <w:pStyle w:val="146"/>
      <w:lvlText w:val=""/>
      <w:lvlJc w:val="left"/>
      <w:pPr>
        <w:ind w:left="420" w:hanging="420"/>
      </w:pPr>
      <w:rPr>
        <w:rFonts w:hint="default" w:ascii="Symbol" w:hAnsi="Symbol"/>
        <w:color w:val="auto"/>
        <w:position w:val="-2"/>
        <w:sz w:val="18"/>
        <w:szCs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7">
    <w:nsid w:val="5B84B84D"/>
    <w:multiLevelType w:val="singleLevel"/>
    <w:tmpl w:val="5B84B84D"/>
    <w:lvl w:ilvl="0" w:tentative="0">
      <w:start w:val="1"/>
      <w:numFmt w:val="decimal"/>
      <w:suff w:val="nothing"/>
      <w:lvlText w:val="%1、"/>
      <w:lvlJc w:val="left"/>
    </w:lvl>
  </w:abstractNum>
  <w:abstractNum w:abstractNumId="8">
    <w:nsid w:val="75995CB6"/>
    <w:multiLevelType w:val="singleLevel"/>
    <w:tmpl w:val="75995CB6"/>
    <w:lvl w:ilvl="0" w:tentative="0">
      <w:start w:val="1"/>
      <w:numFmt w:val="decimal"/>
      <w:suff w:val="nothing"/>
      <w:lvlText w:val="%1、"/>
      <w:lvlJc w:val="left"/>
    </w:lvl>
  </w:abstractNum>
  <w:num w:numId="1">
    <w:abstractNumId w:val="6"/>
  </w:num>
  <w:num w:numId="2">
    <w:abstractNumId w:val="4"/>
  </w:num>
  <w:num w:numId="3">
    <w:abstractNumId w:val="2"/>
  </w:num>
  <w:num w:numId="4">
    <w:abstractNumId w:val="1"/>
  </w:num>
  <w:num w:numId="5">
    <w:abstractNumId w:val="5"/>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6E"/>
    <w:rsid w:val="00003333"/>
    <w:rsid w:val="0000494D"/>
    <w:rsid w:val="00005E32"/>
    <w:rsid w:val="0001191C"/>
    <w:rsid w:val="0001231B"/>
    <w:rsid w:val="00013B67"/>
    <w:rsid w:val="00014FDF"/>
    <w:rsid w:val="00017496"/>
    <w:rsid w:val="00017497"/>
    <w:rsid w:val="00017957"/>
    <w:rsid w:val="00023351"/>
    <w:rsid w:val="00025FFD"/>
    <w:rsid w:val="00026548"/>
    <w:rsid w:val="00027536"/>
    <w:rsid w:val="000300AB"/>
    <w:rsid w:val="00032082"/>
    <w:rsid w:val="00035F6F"/>
    <w:rsid w:val="000369E0"/>
    <w:rsid w:val="00036A39"/>
    <w:rsid w:val="0003725F"/>
    <w:rsid w:val="00040492"/>
    <w:rsid w:val="0004092C"/>
    <w:rsid w:val="0004257D"/>
    <w:rsid w:val="000431F9"/>
    <w:rsid w:val="00043B76"/>
    <w:rsid w:val="0004644C"/>
    <w:rsid w:val="00051348"/>
    <w:rsid w:val="0005239E"/>
    <w:rsid w:val="000537A3"/>
    <w:rsid w:val="000557D1"/>
    <w:rsid w:val="00055F96"/>
    <w:rsid w:val="000560F8"/>
    <w:rsid w:val="000562EF"/>
    <w:rsid w:val="00056828"/>
    <w:rsid w:val="00060266"/>
    <w:rsid w:val="0006203B"/>
    <w:rsid w:val="00063EB8"/>
    <w:rsid w:val="000653F4"/>
    <w:rsid w:val="000675EE"/>
    <w:rsid w:val="00070654"/>
    <w:rsid w:val="00074021"/>
    <w:rsid w:val="000750A7"/>
    <w:rsid w:val="00075FA4"/>
    <w:rsid w:val="00076C15"/>
    <w:rsid w:val="0007727E"/>
    <w:rsid w:val="00080642"/>
    <w:rsid w:val="00083FBD"/>
    <w:rsid w:val="00084DCE"/>
    <w:rsid w:val="000867CF"/>
    <w:rsid w:val="00087295"/>
    <w:rsid w:val="000908E7"/>
    <w:rsid w:val="0009195B"/>
    <w:rsid w:val="00091A96"/>
    <w:rsid w:val="0009247B"/>
    <w:rsid w:val="00093F42"/>
    <w:rsid w:val="000951A4"/>
    <w:rsid w:val="000A5288"/>
    <w:rsid w:val="000B14B3"/>
    <w:rsid w:val="000B1EF6"/>
    <w:rsid w:val="000B23ED"/>
    <w:rsid w:val="000B393F"/>
    <w:rsid w:val="000B6232"/>
    <w:rsid w:val="000B7F24"/>
    <w:rsid w:val="000C08DC"/>
    <w:rsid w:val="000C2245"/>
    <w:rsid w:val="000C26C5"/>
    <w:rsid w:val="000C641C"/>
    <w:rsid w:val="000D2F50"/>
    <w:rsid w:val="000D3841"/>
    <w:rsid w:val="000D4715"/>
    <w:rsid w:val="000D6AA9"/>
    <w:rsid w:val="000D7908"/>
    <w:rsid w:val="000E2E44"/>
    <w:rsid w:val="000F0448"/>
    <w:rsid w:val="000F23ED"/>
    <w:rsid w:val="000F4276"/>
    <w:rsid w:val="000F5031"/>
    <w:rsid w:val="000F6F58"/>
    <w:rsid w:val="00101B24"/>
    <w:rsid w:val="00101D73"/>
    <w:rsid w:val="00105D2F"/>
    <w:rsid w:val="00106430"/>
    <w:rsid w:val="001071D9"/>
    <w:rsid w:val="001072B8"/>
    <w:rsid w:val="00107514"/>
    <w:rsid w:val="00110CDF"/>
    <w:rsid w:val="00111219"/>
    <w:rsid w:val="00111D48"/>
    <w:rsid w:val="00112253"/>
    <w:rsid w:val="00112CE4"/>
    <w:rsid w:val="00113FD3"/>
    <w:rsid w:val="0011622B"/>
    <w:rsid w:val="001178FA"/>
    <w:rsid w:val="00120DD0"/>
    <w:rsid w:val="001221F3"/>
    <w:rsid w:val="001239EC"/>
    <w:rsid w:val="001240E5"/>
    <w:rsid w:val="001255F0"/>
    <w:rsid w:val="00127067"/>
    <w:rsid w:val="0012709F"/>
    <w:rsid w:val="00130731"/>
    <w:rsid w:val="00135027"/>
    <w:rsid w:val="001371CC"/>
    <w:rsid w:val="001375CD"/>
    <w:rsid w:val="00137A9D"/>
    <w:rsid w:val="0014027B"/>
    <w:rsid w:val="00140B8D"/>
    <w:rsid w:val="00141BDC"/>
    <w:rsid w:val="00141EAD"/>
    <w:rsid w:val="00146291"/>
    <w:rsid w:val="00146598"/>
    <w:rsid w:val="001466EF"/>
    <w:rsid w:val="00147009"/>
    <w:rsid w:val="00150F0A"/>
    <w:rsid w:val="0015189F"/>
    <w:rsid w:val="00151E43"/>
    <w:rsid w:val="00152F4E"/>
    <w:rsid w:val="00154BD9"/>
    <w:rsid w:val="001561F1"/>
    <w:rsid w:val="00162ADA"/>
    <w:rsid w:val="00162C84"/>
    <w:rsid w:val="001641BE"/>
    <w:rsid w:val="00165349"/>
    <w:rsid w:val="00165B70"/>
    <w:rsid w:val="00166D6C"/>
    <w:rsid w:val="00166D71"/>
    <w:rsid w:val="0016779F"/>
    <w:rsid w:val="00174B42"/>
    <w:rsid w:val="00176ABE"/>
    <w:rsid w:val="001800A2"/>
    <w:rsid w:val="001831F6"/>
    <w:rsid w:val="00183A33"/>
    <w:rsid w:val="00186C48"/>
    <w:rsid w:val="001871A8"/>
    <w:rsid w:val="00190671"/>
    <w:rsid w:val="0019093C"/>
    <w:rsid w:val="00191F42"/>
    <w:rsid w:val="0019285B"/>
    <w:rsid w:val="001945C9"/>
    <w:rsid w:val="001949A1"/>
    <w:rsid w:val="0019516E"/>
    <w:rsid w:val="00195811"/>
    <w:rsid w:val="001A1318"/>
    <w:rsid w:val="001A2DF1"/>
    <w:rsid w:val="001A33FB"/>
    <w:rsid w:val="001A34B6"/>
    <w:rsid w:val="001A4413"/>
    <w:rsid w:val="001A4811"/>
    <w:rsid w:val="001A49A9"/>
    <w:rsid w:val="001A6517"/>
    <w:rsid w:val="001B3121"/>
    <w:rsid w:val="001B3B92"/>
    <w:rsid w:val="001B4267"/>
    <w:rsid w:val="001B6F63"/>
    <w:rsid w:val="001C3111"/>
    <w:rsid w:val="001C490F"/>
    <w:rsid w:val="001C5AE3"/>
    <w:rsid w:val="001C7037"/>
    <w:rsid w:val="001D06DD"/>
    <w:rsid w:val="001D28EA"/>
    <w:rsid w:val="001D4744"/>
    <w:rsid w:val="001D5BF9"/>
    <w:rsid w:val="001D71EA"/>
    <w:rsid w:val="001D7DD4"/>
    <w:rsid w:val="001E0714"/>
    <w:rsid w:val="001E08C9"/>
    <w:rsid w:val="001E0B7E"/>
    <w:rsid w:val="001E0DC9"/>
    <w:rsid w:val="001E1EFA"/>
    <w:rsid w:val="001E2C1D"/>
    <w:rsid w:val="001E3EEC"/>
    <w:rsid w:val="001E5284"/>
    <w:rsid w:val="001E6D39"/>
    <w:rsid w:val="001E7BBE"/>
    <w:rsid w:val="001F024D"/>
    <w:rsid w:val="001F55C3"/>
    <w:rsid w:val="001F57D6"/>
    <w:rsid w:val="001F5CA8"/>
    <w:rsid w:val="001F6F40"/>
    <w:rsid w:val="00200346"/>
    <w:rsid w:val="0020435B"/>
    <w:rsid w:val="00205042"/>
    <w:rsid w:val="002050DD"/>
    <w:rsid w:val="002065DB"/>
    <w:rsid w:val="00207006"/>
    <w:rsid w:val="00211B3A"/>
    <w:rsid w:val="00212AB3"/>
    <w:rsid w:val="00213AD6"/>
    <w:rsid w:val="00213F8F"/>
    <w:rsid w:val="00214F60"/>
    <w:rsid w:val="00215CE0"/>
    <w:rsid w:val="00217F83"/>
    <w:rsid w:val="00225D4E"/>
    <w:rsid w:val="0023055D"/>
    <w:rsid w:val="00234C72"/>
    <w:rsid w:val="002361A1"/>
    <w:rsid w:val="00236364"/>
    <w:rsid w:val="00237536"/>
    <w:rsid w:val="00244686"/>
    <w:rsid w:val="002446C9"/>
    <w:rsid w:val="002449B0"/>
    <w:rsid w:val="00245098"/>
    <w:rsid w:val="002472B7"/>
    <w:rsid w:val="0024761D"/>
    <w:rsid w:val="00252552"/>
    <w:rsid w:val="00252E51"/>
    <w:rsid w:val="0025316D"/>
    <w:rsid w:val="002532AA"/>
    <w:rsid w:val="00254666"/>
    <w:rsid w:val="00256CE2"/>
    <w:rsid w:val="00261E0D"/>
    <w:rsid w:val="00262576"/>
    <w:rsid w:val="00262AD0"/>
    <w:rsid w:val="00263CBF"/>
    <w:rsid w:val="002673AC"/>
    <w:rsid w:val="00273938"/>
    <w:rsid w:val="00277123"/>
    <w:rsid w:val="002801A3"/>
    <w:rsid w:val="00280F55"/>
    <w:rsid w:val="00283023"/>
    <w:rsid w:val="002838E6"/>
    <w:rsid w:val="002840D0"/>
    <w:rsid w:val="00292431"/>
    <w:rsid w:val="00292837"/>
    <w:rsid w:val="0029292E"/>
    <w:rsid w:val="00292F6D"/>
    <w:rsid w:val="00293860"/>
    <w:rsid w:val="002953EB"/>
    <w:rsid w:val="00297EFE"/>
    <w:rsid w:val="002A02C0"/>
    <w:rsid w:val="002A5506"/>
    <w:rsid w:val="002A6409"/>
    <w:rsid w:val="002A7600"/>
    <w:rsid w:val="002A7A6D"/>
    <w:rsid w:val="002B0481"/>
    <w:rsid w:val="002B1EAA"/>
    <w:rsid w:val="002B2841"/>
    <w:rsid w:val="002B5354"/>
    <w:rsid w:val="002B57A2"/>
    <w:rsid w:val="002C021B"/>
    <w:rsid w:val="002C622A"/>
    <w:rsid w:val="002C6E92"/>
    <w:rsid w:val="002C7ACC"/>
    <w:rsid w:val="002D083A"/>
    <w:rsid w:val="002D1272"/>
    <w:rsid w:val="002D19D9"/>
    <w:rsid w:val="002D2EFB"/>
    <w:rsid w:val="002D39B8"/>
    <w:rsid w:val="002D3BA2"/>
    <w:rsid w:val="002D3D10"/>
    <w:rsid w:val="002D3F2D"/>
    <w:rsid w:val="002D46B5"/>
    <w:rsid w:val="002D4A87"/>
    <w:rsid w:val="002D4DE9"/>
    <w:rsid w:val="002D6859"/>
    <w:rsid w:val="002E0B3A"/>
    <w:rsid w:val="002E171D"/>
    <w:rsid w:val="002E1AF3"/>
    <w:rsid w:val="002E3EC6"/>
    <w:rsid w:val="002E51E0"/>
    <w:rsid w:val="002E6748"/>
    <w:rsid w:val="002E7566"/>
    <w:rsid w:val="002F186B"/>
    <w:rsid w:val="002F2545"/>
    <w:rsid w:val="002F2EDD"/>
    <w:rsid w:val="002F3020"/>
    <w:rsid w:val="002F3BC8"/>
    <w:rsid w:val="002F3BE8"/>
    <w:rsid w:val="002F4AB9"/>
    <w:rsid w:val="002F4C8C"/>
    <w:rsid w:val="002F54C7"/>
    <w:rsid w:val="002F71F5"/>
    <w:rsid w:val="003000E1"/>
    <w:rsid w:val="00300EDD"/>
    <w:rsid w:val="0030449F"/>
    <w:rsid w:val="003047EE"/>
    <w:rsid w:val="003065FD"/>
    <w:rsid w:val="003105CA"/>
    <w:rsid w:val="00313373"/>
    <w:rsid w:val="003170E3"/>
    <w:rsid w:val="003176ED"/>
    <w:rsid w:val="00322C13"/>
    <w:rsid w:val="00323C9A"/>
    <w:rsid w:val="00324647"/>
    <w:rsid w:val="00324FCD"/>
    <w:rsid w:val="00331E84"/>
    <w:rsid w:val="00333669"/>
    <w:rsid w:val="00334F9A"/>
    <w:rsid w:val="0033674F"/>
    <w:rsid w:val="003379C2"/>
    <w:rsid w:val="00337D75"/>
    <w:rsid w:val="00341155"/>
    <w:rsid w:val="00341625"/>
    <w:rsid w:val="003443E1"/>
    <w:rsid w:val="003500B1"/>
    <w:rsid w:val="0035076A"/>
    <w:rsid w:val="00351222"/>
    <w:rsid w:val="003526FC"/>
    <w:rsid w:val="00362B75"/>
    <w:rsid w:val="00362CE3"/>
    <w:rsid w:val="00365467"/>
    <w:rsid w:val="00365FB2"/>
    <w:rsid w:val="003700C6"/>
    <w:rsid w:val="003700DF"/>
    <w:rsid w:val="003723BB"/>
    <w:rsid w:val="00372CD4"/>
    <w:rsid w:val="0037540B"/>
    <w:rsid w:val="00380FE9"/>
    <w:rsid w:val="00382534"/>
    <w:rsid w:val="00384B83"/>
    <w:rsid w:val="00384FC0"/>
    <w:rsid w:val="003873ED"/>
    <w:rsid w:val="003920A9"/>
    <w:rsid w:val="003922EE"/>
    <w:rsid w:val="003931F5"/>
    <w:rsid w:val="00393C4E"/>
    <w:rsid w:val="00393E7B"/>
    <w:rsid w:val="00394101"/>
    <w:rsid w:val="003A0224"/>
    <w:rsid w:val="003A4140"/>
    <w:rsid w:val="003A487B"/>
    <w:rsid w:val="003A4904"/>
    <w:rsid w:val="003A5D26"/>
    <w:rsid w:val="003A6AA4"/>
    <w:rsid w:val="003B13B1"/>
    <w:rsid w:val="003B372E"/>
    <w:rsid w:val="003B3E14"/>
    <w:rsid w:val="003B47AE"/>
    <w:rsid w:val="003B5E28"/>
    <w:rsid w:val="003B60D9"/>
    <w:rsid w:val="003B6598"/>
    <w:rsid w:val="003B7195"/>
    <w:rsid w:val="003C0276"/>
    <w:rsid w:val="003C1300"/>
    <w:rsid w:val="003C2BF5"/>
    <w:rsid w:val="003C40AA"/>
    <w:rsid w:val="003C5E3F"/>
    <w:rsid w:val="003C6CE1"/>
    <w:rsid w:val="003C7810"/>
    <w:rsid w:val="003C7CEF"/>
    <w:rsid w:val="003D138B"/>
    <w:rsid w:val="003D336C"/>
    <w:rsid w:val="003D34E5"/>
    <w:rsid w:val="003D3667"/>
    <w:rsid w:val="003D4565"/>
    <w:rsid w:val="003D73CB"/>
    <w:rsid w:val="003E1A2C"/>
    <w:rsid w:val="003E1CAC"/>
    <w:rsid w:val="003E2525"/>
    <w:rsid w:val="003E3D96"/>
    <w:rsid w:val="003E4328"/>
    <w:rsid w:val="003E4A1E"/>
    <w:rsid w:val="003E524B"/>
    <w:rsid w:val="003E5D0A"/>
    <w:rsid w:val="003E77D8"/>
    <w:rsid w:val="003E782A"/>
    <w:rsid w:val="003F1D38"/>
    <w:rsid w:val="003F2E37"/>
    <w:rsid w:val="003F30D1"/>
    <w:rsid w:val="003F385E"/>
    <w:rsid w:val="003F525B"/>
    <w:rsid w:val="003F572F"/>
    <w:rsid w:val="003F5820"/>
    <w:rsid w:val="003F7343"/>
    <w:rsid w:val="003F73DC"/>
    <w:rsid w:val="003F79A2"/>
    <w:rsid w:val="00400101"/>
    <w:rsid w:val="00401270"/>
    <w:rsid w:val="00402414"/>
    <w:rsid w:val="00404896"/>
    <w:rsid w:val="00406C7D"/>
    <w:rsid w:val="00412B77"/>
    <w:rsid w:val="0042193C"/>
    <w:rsid w:val="0042285A"/>
    <w:rsid w:val="0042290F"/>
    <w:rsid w:val="00422926"/>
    <w:rsid w:val="00423344"/>
    <w:rsid w:val="00423A39"/>
    <w:rsid w:val="00423E31"/>
    <w:rsid w:val="00425299"/>
    <w:rsid w:val="00425F6B"/>
    <w:rsid w:val="00430B35"/>
    <w:rsid w:val="0043129A"/>
    <w:rsid w:val="0043205D"/>
    <w:rsid w:val="00434D3F"/>
    <w:rsid w:val="004353A2"/>
    <w:rsid w:val="004363CD"/>
    <w:rsid w:val="0043691A"/>
    <w:rsid w:val="00436C17"/>
    <w:rsid w:val="00437AFF"/>
    <w:rsid w:val="0044181F"/>
    <w:rsid w:val="00443604"/>
    <w:rsid w:val="0044471B"/>
    <w:rsid w:val="0045054E"/>
    <w:rsid w:val="004552B1"/>
    <w:rsid w:val="00455896"/>
    <w:rsid w:val="004560A2"/>
    <w:rsid w:val="00461151"/>
    <w:rsid w:val="0046205E"/>
    <w:rsid w:val="00462FC3"/>
    <w:rsid w:val="004637A8"/>
    <w:rsid w:val="00464140"/>
    <w:rsid w:val="004704CE"/>
    <w:rsid w:val="00472767"/>
    <w:rsid w:val="00473BD7"/>
    <w:rsid w:val="0047536C"/>
    <w:rsid w:val="00475C7C"/>
    <w:rsid w:val="00475D01"/>
    <w:rsid w:val="0048053D"/>
    <w:rsid w:val="00480608"/>
    <w:rsid w:val="00480B94"/>
    <w:rsid w:val="004817CE"/>
    <w:rsid w:val="00483228"/>
    <w:rsid w:val="00485C0D"/>
    <w:rsid w:val="004915E8"/>
    <w:rsid w:val="0049300C"/>
    <w:rsid w:val="00494507"/>
    <w:rsid w:val="00495750"/>
    <w:rsid w:val="00495A33"/>
    <w:rsid w:val="00496035"/>
    <w:rsid w:val="004960D3"/>
    <w:rsid w:val="004962E1"/>
    <w:rsid w:val="004A22A5"/>
    <w:rsid w:val="004A2DCC"/>
    <w:rsid w:val="004A2E87"/>
    <w:rsid w:val="004A344A"/>
    <w:rsid w:val="004A3B80"/>
    <w:rsid w:val="004A3FC6"/>
    <w:rsid w:val="004A422D"/>
    <w:rsid w:val="004A47E5"/>
    <w:rsid w:val="004A6426"/>
    <w:rsid w:val="004A72E3"/>
    <w:rsid w:val="004B086F"/>
    <w:rsid w:val="004B0F7B"/>
    <w:rsid w:val="004B201B"/>
    <w:rsid w:val="004B22C9"/>
    <w:rsid w:val="004B23FD"/>
    <w:rsid w:val="004B2AD5"/>
    <w:rsid w:val="004B2F17"/>
    <w:rsid w:val="004B6D37"/>
    <w:rsid w:val="004B7A67"/>
    <w:rsid w:val="004C0088"/>
    <w:rsid w:val="004C098B"/>
    <w:rsid w:val="004C149D"/>
    <w:rsid w:val="004C20D3"/>
    <w:rsid w:val="004D10CE"/>
    <w:rsid w:val="004D1403"/>
    <w:rsid w:val="004D58DB"/>
    <w:rsid w:val="004D61DA"/>
    <w:rsid w:val="004E189B"/>
    <w:rsid w:val="004E1969"/>
    <w:rsid w:val="004E45D9"/>
    <w:rsid w:val="004E4609"/>
    <w:rsid w:val="004E5F6A"/>
    <w:rsid w:val="004E7137"/>
    <w:rsid w:val="004E7C28"/>
    <w:rsid w:val="004F09B8"/>
    <w:rsid w:val="004F24BC"/>
    <w:rsid w:val="004F6C9E"/>
    <w:rsid w:val="005029CB"/>
    <w:rsid w:val="0050549A"/>
    <w:rsid w:val="0050745E"/>
    <w:rsid w:val="005109BC"/>
    <w:rsid w:val="0051147E"/>
    <w:rsid w:val="0051284E"/>
    <w:rsid w:val="005129EA"/>
    <w:rsid w:val="005134EC"/>
    <w:rsid w:val="005135CB"/>
    <w:rsid w:val="0051460A"/>
    <w:rsid w:val="00514D7F"/>
    <w:rsid w:val="0051511F"/>
    <w:rsid w:val="005214FC"/>
    <w:rsid w:val="00523B1E"/>
    <w:rsid w:val="0052570B"/>
    <w:rsid w:val="005265C0"/>
    <w:rsid w:val="00530D9C"/>
    <w:rsid w:val="0053263C"/>
    <w:rsid w:val="00533395"/>
    <w:rsid w:val="00537F26"/>
    <w:rsid w:val="005446DC"/>
    <w:rsid w:val="005455C7"/>
    <w:rsid w:val="00546C4F"/>
    <w:rsid w:val="00547BCC"/>
    <w:rsid w:val="00550C41"/>
    <w:rsid w:val="00552BAE"/>
    <w:rsid w:val="005549E7"/>
    <w:rsid w:val="005554B1"/>
    <w:rsid w:val="00556453"/>
    <w:rsid w:val="005573B0"/>
    <w:rsid w:val="00561CD0"/>
    <w:rsid w:val="00562177"/>
    <w:rsid w:val="00563598"/>
    <w:rsid w:val="00564B50"/>
    <w:rsid w:val="005657F4"/>
    <w:rsid w:val="005658FD"/>
    <w:rsid w:val="00570374"/>
    <w:rsid w:val="005714C9"/>
    <w:rsid w:val="005726B3"/>
    <w:rsid w:val="005755A0"/>
    <w:rsid w:val="0057564A"/>
    <w:rsid w:val="00575E73"/>
    <w:rsid w:val="005761EE"/>
    <w:rsid w:val="005814FF"/>
    <w:rsid w:val="00581B0B"/>
    <w:rsid w:val="00582BF9"/>
    <w:rsid w:val="00583A00"/>
    <w:rsid w:val="00585149"/>
    <w:rsid w:val="00586553"/>
    <w:rsid w:val="00587494"/>
    <w:rsid w:val="0059020F"/>
    <w:rsid w:val="005913B8"/>
    <w:rsid w:val="00591F74"/>
    <w:rsid w:val="0059257D"/>
    <w:rsid w:val="00592F13"/>
    <w:rsid w:val="0059323C"/>
    <w:rsid w:val="005A2A3B"/>
    <w:rsid w:val="005A2CCD"/>
    <w:rsid w:val="005A4A07"/>
    <w:rsid w:val="005A5D15"/>
    <w:rsid w:val="005A6E5F"/>
    <w:rsid w:val="005B2463"/>
    <w:rsid w:val="005B5C40"/>
    <w:rsid w:val="005B62AA"/>
    <w:rsid w:val="005C0FDC"/>
    <w:rsid w:val="005C380B"/>
    <w:rsid w:val="005C5A99"/>
    <w:rsid w:val="005C67BA"/>
    <w:rsid w:val="005C7D55"/>
    <w:rsid w:val="005D0099"/>
    <w:rsid w:val="005D1874"/>
    <w:rsid w:val="005D51DA"/>
    <w:rsid w:val="005D5AA2"/>
    <w:rsid w:val="005D60DE"/>
    <w:rsid w:val="005E06EB"/>
    <w:rsid w:val="005E071B"/>
    <w:rsid w:val="005E5C74"/>
    <w:rsid w:val="005E6198"/>
    <w:rsid w:val="005E634B"/>
    <w:rsid w:val="005E7BE5"/>
    <w:rsid w:val="005F1032"/>
    <w:rsid w:val="005F1515"/>
    <w:rsid w:val="005F482D"/>
    <w:rsid w:val="005F60D4"/>
    <w:rsid w:val="005F7678"/>
    <w:rsid w:val="006011FC"/>
    <w:rsid w:val="006012D5"/>
    <w:rsid w:val="00605DC6"/>
    <w:rsid w:val="006070C9"/>
    <w:rsid w:val="006109B2"/>
    <w:rsid w:val="00610F59"/>
    <w:rsid w:val="00612CB2"/>
    <w:rsid w:val="0061481C"/>
    <w:rsid w:val="00615486"/>
    <w:rsid w:val="00615B4A"/>
    <w:rsid w:val="006167B7"/>
    <w:rsid w:val="006216A4"/>
    <w:rsid w:val="006237B2"/>
    <w:rsid w:val="00623F26"/>
    <w:rsid w:val="0062447A"/>
    <w:rsid w:val="0062477A"/>
    <w:rsid w:val="00624F06"/>
    <w:rsid w:val="00624FE5"/>
    <w:rsid w:val="00626171"/>
    <w:rsid w:val="00632DE0"/>
    <w:rsid w:val="00633251"/>
    <w:rsid w:val="0063341D"/>
    <w:rsid w:val="00635482"/>
    <w:rsid w:val="00636BE4"/>
    <w:rsid w:val="00637659"/>
    <w:rsid w:val="00637ADE"/>
    <w:rsid w:val="00640286"/>
    <w:rsid w:val="00640BD6"/>
    <w:rsid w:val="00641D33"/>
    <w:rsid w:val="006450FC"/>
    <w:rsid w:val="006470A6"/>
    <w:rsid w:val="00647AB0"/>
    <w:rsid w:val="0065217A"/>
    <w:rsid w:val="006539F9"/>
    <w:rsid w:val="0065409C"/>
    <w:rsid w:val="00657CFA"/>
    <w:rsid w:val="00660504"/>
    <w:rsid w:val="00662C7A"/>
    <w:rsid w:val="00662F0D"/>
    <w:rsid w:val="00663C5B"/>
    <w:rsid w:val="00664886"/>
    <w:rsid w:val="0066582A"/>
    <w:rsid w:val="00666EA5"/>
    <w:rsid w:val="00666F08"/>
    <w:rsid w:val="00667570"/>
    <w:rsid w:val="00672F7A"/>
    <w:rsid w:val="006730D6"/>
    <w:rsid w:val="0068037B"/>
    <w:rsid w:val="0068078F"/>
    <w:rsid w:val="00680A69"/>
    <w:rsid w:val="00680E7B"/>
    <w:rsid w:val="00681364"/>
    <w:rsid w:val="00681B0A"/>
    <w:rsid w:val="0068470B"/>
    <w:rsid w:val="00684DEB"/>
    <w:rsid w:val="00685511"/>
    <w:rsid w:val="006875F9"/>
    <w:rsid w:val="00687925"/>
    <w:rsid w:val="0069133B"/>
    <w:rsid w:val="00691AE2"/>
    <w:rsid w:val="00691E60"/>
    <w:rsid w:val="00692679"/>
    <w:rsid w:val="006933D2"/>
    <w:rsid w:val="0069481E"/>
    <w:rsid w:val="00694D89"/>
    <w:rsid w:val="00695913"/>
    <w:rsid w:val="00696B4A"/>
    <w:rsid w:val="006972F9"/>
    <w:rsid w:val="00697A0A"/>
    <w:rsid w:val="006A1B0F"/>
    <w:rsid w:val="006A323C"/>
    <w:rsid w:val="006A383F"/>
    <w:rsid w:val="006A4934"/>
    <w:rsid w:val="006A5B20"/>
    <w:rsid w:val="006A67CF"/>
    <w:rsid w:val="006A6E0D"/>
    <w:rsid w:val="006A73CF"/>
    <w:rsid w:val="006B235C"/>
    <w:rsid w:val="006B5421"/>
    <w:rsid w:val="006B6B28"/>
    <w:rsid w:val="006B6E3C"/>
    <w:rsid w:val="006B6F63"/>
    <w:rsid w:val="006C0707"/>
    <w:rsid w:val="006C0A46"/>
    <w:rsid w:val="006C0EBC"/>
    <w:rsid w:val="006C1C6B"/>
    <w:rsid w:val="006C37D7"/>
    <w:rsid w:val="006C7310"/>
    <w:rsid w:val="006D2A78"/>
    <w:rsid w:val="006D4971"/>
    <w:rsid w:val="006D5481"/>
    <w:rsid w:val="006D607D"/>
    <w:rsid w:val="006D6E94"/>
    <w:rsid w:val="006D78A7"/>
    <w:rsid w:val="006E16B8"/>
    <w:rsid w:val="006E195C"/>
    <w:rsid w:val="006E432A"/>
    <w:rsid w:val="006E5461"/>
    <w:rsid w:val="006E66EC"/>
    <w:rsid w:val="006E6977"/>
    <w:rsid w:val="006F0311"/>
    <w:rsid w:val="006F164E"/>
    <w:rsid w:val="006F4D09"/>
    <w:rsid w:val="006F5DBD"/>
    <w:rsid w:val="006F6314"/>
    <w:rsid w:val="006F6969"/>
    <w:rsid w:val="00702C0D"/>
    <w:rsid w:val="007046CA"/>
    <w:rsid w:val="00704F52"/>
    <w:rsid w:val="00705153"/>
    <w:rsid w:val="00707FB8"/>
    <w:rsid w:val="007110E0"/>
    <w:rsid w:val="00711E52"/>
    <w:rsid w:val="00714C97"/>
    <w:rsid w:val="0071588F"/>
    <w:rsid w:val="007163D1"/>
    <w:rsid w:val="00716692"/>
    <w:rsid w:val="007200E7"/>
    <w:rsid w:val="00721807"/>
    <w:rsid w:val="007226C7"/>
    <w:rsid w:val="00722746"/>
    <w:rsid w:val="00725300"/>
    <w:rsid w:val="00726FE9"/>
    <w:rsid w:val="00732D66"/>
    <w:rsid w:val="00734DA0"/>
    <w:rsid w:val="007379E7"/>
    <w:rsid w:val="00740ECD"/>
    <w:rsid w:val="007427B6"/>
    <w:rsid w:val="00742F82"/>
    <w:rsid w:val="007442AC"/>
    <w:rsid w:val="00745447"/>
    <w:rsid w:val="007510DE"/>
    <w:rsid w:val="00751589"/>
    <w:rsid w:val="00751BE1"/>
    <w:rsid w:val="00752CFF"/>
    <w:rsid w:val="00756076"/>
    <w:rsid w:val="007560ED"/>
    <w:rsid w:val="007564A0"/>
    <w:rsid w:val="007568EA"/>
    <w:rsid w:val="0075709D"/>
    <w:rsid w:val="00757297"/>
    <w:rsid w:val="00761585"/>
    <w:rsid w:val="007615DF"/>
    <w:rsid w:val="00762266"/>
    <w:rsid w:val="007644D1"/>
    <w:rsid w:val="0076571F"/>
    <w:rsid w:val="0076596F"/>
    <w:rsid w:val="007660C6"/>
    <w:rsid w:val="00766F3D"/>
    <w:rsid w:val="00770E67"/>
    <w:rsid w:val="00771149"/>
    <w:rsid w:val="0077282D"/>
    <w:rsid w:val="007754C6"/>
    <w:rsid w:val="00780D25"/>
    <w:rsid w:val="007845AF"/>
    <w:rsid w:val="0078489C"/>
    <w:rsid w:val="00784B69"/>
    <w:rsid w:val="00785F42"/>
    <w:rsid w:val="0078619E"/>
    <w:rsid w:val="00790337"/>
    <w:rsid w:val="007916A9"/>
    <w:rsid w:val="00792DA4"/>
    <w:rsid w:val="00793C4F"/>
    <w:rsid w:val="007955A1"/>
    <w:rsid w:val="007A10E2"/>
    <w:rsid w:val="007A2611"/>
    <w:rsid w:val="007A2730"/>
    <w:rsid w:val="007A278F"/>
    <w:rsid w:val="007A28FE"/>
    <w:rsid w:val="007A4FD3"/>
    <w:rsid w:val="007A5441"/>
    <w:rsid w:val="007B1116"/>
    <w:rsid w:val="007B1333"/>
    <w:rsid w:val="007B223A"/>
    <w:rsid w:val="007B2F04"/>
    <w:rsid w:val="007B3241"/>
    <w:rsid w:val="007B4A11"/>
    <w:rsid w:val="007B7C29"/>
    <w:rsid w:val="007C06CB"/>
    <w:rsid w:val="007C0AAC"/>
    <w:rsid w:val="007C0D87"/>
    <w:rsid w:val="007C1C6C"/>
    <w:rsid w:val="007C3ADB"/>
    <w:rsid w:val="007C3E63"/>
    <w:rsid w:val="007C4547"/>
    <w:rsid w:val="007C4DD4"/>
    <w:rsid w:val="007C6003"/>
    <w:rsid w:val="007C65C8"/>
    <w:rsid w:val="007D2E42"/>
    <w:rsid w:val="007D2FE1"/>
    <w:rsid w:val="007D5203"/>
    <w:rsid w:val="007D5902"/>
    <w:rsid w:val="007D60C8"/>
    <w:rsid w:val="007E0A10"/>
    <w:rsid w:val="007E17B1"/>
    <w:rsid w:val="007E2A88"/>
    <w:rsid w:val="007E4B0E"/>
    <w:rsid w:val="007E7776"/>
    <w:rsid w:val="007F04C4"/>
    <w:rsid w:val="007F3D8D"/>
    <w:rsid w:val="007F5489"/>
    <w:rsid w:val="007F6889"/>
    <w:rsid w:val="007F69C7"/>
    <w:rsid w:val="00800E04"/>
    <w:rsid w:val="00800F08"/>
    <w:rsid w:val="008029BF"/>
    <w:rsid w:val="00802AA9"/>
    <w:rsid w:val="008056A0"/>
    <w:rsid w:val="00805C6F"/>
    <w:rsid w:val="0080670F"/>
    <w:rsid w:val="00811A29"/>
    <w:rsid w:val="00812B27"/>
    <w:rsid w:val="00813E26"/>
    <w:rsid w:val="00814027"/>
    <w:rsid w:val="00814A3E"/>
    <w:rsid w:val="00816064"/>
    <w:rsid w:val="0081618B"/>
    <w:rsid w:val="00816673"/>
    <w:rsid w:val="00820347"/>
    <w:rsid w:val="00821041"/>
    <w:rsid w:val="00821124"/>
    <w:rsid w:val="0082265A"/>
    <w:rsid w:val="00822BF1"/>
    <w:rsid w:val="00824C45"/>
    <w:rsid w:val="00824DCE"/>
    <w:rsid w:val="00825201"/>
    <w:rsid w:val="0082745B"/>
    <w:rsid w:val="008303B8"/>
    <w:rsid w:val="00831046"/>
    <w:rsid w:val="00835346"/>
    <w:rsid w:val="00836136"/>
    <w:rsid w:val="00836DFF"/>
    <w:rsid w:val="008430C1"/>
    <w:rsid w:val="00844CA2"/>
    <w:rsid w:val="00844F2E"/>
    <w:rsid w:val="008458AF"/>
    <w:rsid w:val="00852F01"/>
    <w:rsid w:val="008536D3"/>
    <w:rsid w:val="00853B84"/>
    <w:rsid w:val="00854F57"/>
    <w:rsid w:val="008556DB"/>
    <w:rsid w:val="0085592C"/>
    <w:rsid w:val="00860401"/>
    <w:rsid w:val="008616CB"/>
    <w:rsid w:val="008619A9"/>
    <w:rsid w:val="00861D76"/>
    <w:rsid w:val="008662D5"/>
    <w:rsid w:val="00866613"/>
    <w:rsid w:val="00866947"/>
    <w:rsid w:val="0086711C"/>
    <w:rsid w:val="008777B2"/>
    <w:rsid w:val="008812F0"/>
    <w:rsid w:val="00883329"/>
    <w:rsid w:val="0088350E"/>
    <w:rsid w:val="0088536A"/>
    <w:rsid w:val="00891945"/>
    <w:rsid w:val="00891E63"/>
    <w:rsid w:val="00894AA3"/>
    <w:rsid w:val="008A076F"/>
    <w:rsid w:val="008A2F80"/>
    <w:rsid w:val="008A4E4F"/>
    <w:rsid w:val="008A5CF9"/>
    <w:rsid w:val="008A600E"/>
    <w:rsid w:val="008A6925"/>
    <w:rsid w:val="008A77A9"/>
    <w:rsid w:val="008B086E"/>
    <w:rsid w:val="008B2F9E"/>
    <w:rsid w:val="008B3061"/>
    <w:rsid w:val="008B3954"/>
    <w:rsid w:val="008B3C6E"/>
    <w:rsid w:val="008B6984"/>
    <w:rsid w:val="008B6B6F"/>
    <w:rsid w:val="008C39E4"/>
    <w:rsid w:val="008C3EB2"/>
    <w:rsid w:val="008C5265"/>
    <w:rsid w:val="008C56DF"/>
    <w:rsid w:val="008C5BC3"/>
    <w:rsid w:val="008D04E8"/>
    <w:rsid w:val="008D098C"/>
    <w:rsid w:val="008D0B0B"/>
    <w:rsid w:val="008D13CF"/>
    <w:rsid w:val="008D1B63"/>
    <w:rsid w:val="008D22C8"/>
    <w:rsid w:val="008D25C8"/>
    <w:rsid w:val="008D285E"/>
    <w:rsid w:val="008D4AB8"/>
    <w:rsid w:val="008D547E"/>
    <w:rsid w:val="008D5C5D"/>
    <w:rsid w:val="008D5DAB"/>
    <w:rsid w:val="008D7C15"/>
    <w:rsid w:val="008D7C73"/>
    <w:rsid w:val="008E1A54"/>
    <w:rsid w:val="008E2BEB"/>
    <w:rsid w:val="008E40FA"/>
    <w:rsid w:val="008E4208"/>
    <w:rsid w:val="008F1076"/>
    <w:rsid w:val="008F123A"/>
    <w:rsid w:val="008F4677"/>
    <w:rsid w:val="008F767C"/>
    <w:rsid w:val="00900E76"/>
    <w:rsid w:val="0090288C"/>
    <w:rsid w:val="00902D70"/>
    <w:rsid w:val="00906230"/>
    <w:rsid w:val="00907FFE"/>
    <w:rsid w:val="00910732"/>
    <w:rsid w:val="009107A2"/>
    <w:rsid w:val="00913334"/>
    <w:rsid w:val="00915948"/>
    <w:rsid w:val="00915B6C"/>
    <w:rsid w:val="00920F4E"/>
    <w:rsid w:val="00921CFD"/>
    <w:rsid w:val="009225E9"/>
    <w:rsid w:val="009241B6"/>
    <w:rsid w:val="00926A31"/>
    <w:rsid w:val="00927467"/>
    <w:rsid w:val="00932850"/>
    <w:rsid w:val="009329A6"/>
    <w:rsid w:val="009341D7"/>
    <w:rsid w:val="00936979"/>
    <w:rsid w:val="0093720D"/>
    <w:rsid w:val="00937895"/>
    <w:rsid w:val="00943C74"/>
    <w:rsid w:val="00943DB6"/>
    <w:rsid w:val="00943E73"/>
    <w:rsid w:val="009443F4"/>
    <w:rsid w:val="00946B8A"/>
    <w:rsid w:val="00947775"/>
    <w:rsid w:val="0095464A"/>
    <w:rsid w:val="00955149"/>
    <w:rsid w:val="0095519A"/>
    <w:rsid w:val="00960997"/>
    <w:rsid w:val="009645CF"/>
    <w:rsid w:val="00967D08"/>
    <w:rsid w:val="0097052F"/>
    <w:rsid w:val="00971727"/>
    <w:rsid w:val="00972024"/>
    <w:rsid w:val="00972D6E"/>
    <w:rsid w:val="00973418"/>
    <w:rsid w:val="009751AC"/>
    <w:rsid w:val="009751C7"/>
    <w:rsid w:val="0097584D"/>
    <w:rsid w:val="009814E0"/>
    <w:rsid w:val="00981CA8"/>
    <w:rsid w:val="00981ED0"/>
    <w:rsid w:val="00982C81"/>
    <w:rsid w:val="0098581E"/>
    <w:rsid w:val="009901E1"/>
    <w:rsid w:val="00990528"/>
    <w:rsid w:val="00991267"/>
    <w:rsid w:val="00992326"/>
    <w:rsid w:val="00994961"/>
    <w:rsid w:val="00995AF0"/>
    <w:rsid w:val="009968DF"/>
    <w:rsid w:val="009975C4"/>
    <w:rsid w:val="009A044E"/>
    <w:rsid w:val="009A0B15"/>
    <w:rsid w:val="009A0D61"/>
    <w:rsid w:val="009A19A7"/>
    <w:rsid w:val="009A3691"/>
    <w:rsid w:val="009A3B2C"/>
    <w:rsid w:val="009A5E71"/>
    <w:rsid w:val="009A7DD4"/>
    <w:rsid w:val="009A7E8A"/>
    <w:rsid w:val="009B089A"/>
    <w:rsid w:val="009B24E0"/>
    <w:rsid w:val="009B28F3"/>
    <w:rsid w:val="009B3052"/>
    <w:rsid w:val="009B3476"/>
    <w:rsid w:val="009B4BF2"/>
    <w:rsid w:val="009B6442"/>
    <w:rsid w:val="009B6A34"/>
    <w:rsid w:val="009C0DE9"/>
    <w:rsid w:val="009C23F3"/>
    <w:rsid w:val="009C29A1"/>
    <w:rsid w:val="009C3371"/>
    <w:rsid w:val="009C3449"/>
    <w:rsid w:val="009C67A8"/>
    <w:rsid w:val="009C6B45"/>
    <w:rsid w:val="009D00F8"/>
    <w:rsid w:val="009D0491"/>
    <w:rsid w:val="009D1DE9"/>
    <w:rsid w:val="009D3DCC"/>
    <w:rsid w:val="009D6E7E"/>
    <w:rsid w:val="009E0531"/>
    <w:rsid w:val="009E063B"/>
    <w:rsid w:val="009E2CB2"/>
    <w:rsid w:val="009E5702"/>
    <w:rsid w:val="009E61FC"/>
    <w:rsid w:val="009E6F29"/>
    <w:rsid w:val="009F1E48"/>
    <w:rsid w:val="009F2227"/>
    <w:rsid w:val="009F24B8"/>
    <w:rsid w:val="009F2AB7"/>
    <w:rsid w:val="009F3035"/>
    <w:rsid w:val="009F454F"/>
    <w:rsid w:val="009F6BF1"/>
    <w:rsid w:val="009F6C3E"/>
    <w:rsid w:val="00A03522"/>
    <w:rsid w:val="00A03719"/>
    <w:rsid w:val="00A03727"/>
    <w:rsid w:val="00A04645"/>
    <w:rsid w:val="00A106AF"/>
    <w:rsid w:val="00A1257B"/>
    <w:rsid w:val="00A13622"/>
    <w:rsid w:val="00A137F7"/>
    <w:rsid w:val="00A15B41"/>
    <w:rsid w:val="00A16A3E"/>
    <w:rsid w:val="00A201EA"/>
    <w:rsid w:val="00A21085"/>
    <w:rsid w:val="00A21B39"/>
    <w:rsid w:val="00A2202E"/>
    <w:rsid w:val="00A22E94"/>
    <w:rsid w:val="00A23AA9"/>
    <w:rsid w:val="00A24D21"/>
    <w:rsid w:val="00A24F88"/>
    <w:rsid w:val="00A30621"/>
    <w:rsid w:val="00A32662"/>
    <w:rsid w:val="00A331D2"/>
    <w:rsid w:val="00A344DE"/>
    <w:rsid w:val="00A34E3D"/>
    <w:rsid w:val="00A35C39"/>
    <w:rsid w:val="00A36F6B"/>
    <w:rsid w:val="00A420D0"/>
    <w:rsid w:val="00A43E7B"/>
    <w:rsid w:val="00A443D0"/>
    <w:rsid w:val="00A44D30"/>
    <w:rsid w:val="00A51C20"/>
    <w:rsid w:val="00A537AC"/>
    <w:rsid w:val="00A616F4"/>
    <w:rsid w:val="00A61BFA"/>
    <w:rsid w:val="00A6335F"/>
    <w:rsid w:val="00A64E84"/>
    <w:rsid w:val="00A65A87"/>
    <w:rsid w:val="00A673BF"/>
    <w:rsid w:val="00A67677"/>
    <w:rsid w:val="00A67FA3"/>
    <w:rsid w:val="00A71750"/>
    <w:rsid w:val="00A71B6A"/>
    <w:rsid w:val="00A71FA9"/>
    <w:rsid w:val="00A73A71"/>
    <w:rsid w:val="00A74DB8"/>
    <w:rsid w:val="00A755EC"/>
    <w:rsid w:val="00A76083"/>
    <w:rsid w:val="00A77362"/>
    <w:rsid w:val="00A77A08"/>
    <w:rsid w:val="00A77D5D"/>
    <w:rsid w:val="00A811A7"/>
    <w:rsid w:val="00A8162F"/>
    <w:rsid w:val="00A824DD"/>
    <w:rsid w:val="00A84A97"/>
    <w:rsid w:val="00A851B4"/>
    <w:rsid w:val="00A87D29"/>
    <w:rsid w:val="00A93A8E"/>
    <w:rsid w:val="00A95CEF"/>
    <w:rsid w:val="00A96FE7"/>
    <w:rsid w:val="00AA1B43"/>
    <w:rsid w:val="00AA2BCC"/>
    <w:rsid w:val="00AA4D5A"/>
    <w:rsid w:val="00AA7815"/>
    <w:rsid w:val="00AB05BE"/>
    <w:rsid w:val="00AB20C6"/>
    <w:rsid w:val="00AB4226"/>
    <w:rsid w:val="00AB59A0"/>
    <w:rsid w:val="00AB65F9"/>
    <w:rsid w:val="00AB6DAA"/>
    <w:rsid w:val="00AC011E"/>
    <w:rsid w:val="00AC0492"/>
    <w:rsid w:val="00AC0824"/>
    <w:rsid w:val="00AC28EE"/>
    <w:rsid w:val="00AC2EBD"/>
    <w:rsid w:val="00AC362B"/>
    <w:rsid w:val="00AC513F"/>
    <w:rsid w:val="00AC618D"/>
    <w:rsid w:val="00AD0C0B"/>
    <w:rsid w:val="00AD2531"/>
    <w:rsid w:val="00AD2BB8"/>
    <w:rsid w:val="00AD3397"/>
    <w:rsid w:val="00AD3BFA"/>
    <w:rsid w:val="00AD4B7C"/>
    <w:rsid w:val="00AD5300"/>
    <w:rsid w:val="00AD5BE7"/>
    <w:rsid w:val="00AD6AC1"/>
    <w:rsid w:val="00AD734E"/>
    <w:rsid w:val="00AE0FA8"/>
    <w:rsid w:val="00AE1DDB"/>
    <w:rsid w:val="00AE221B"/>
    <w:rsid w:val="00AE27FB"/>
    <w:rsid w:val="00AE2FD7"/>
    <w:rsid w:val="00AE3275"/>
    <w:rsid w:val="00AE34E9"/>
    <w:rsid w:val="00AE4446"/>
    <w:rsid w:val="00AE4898"/>
    <w:rsid w:val="00AE5A56"/>
    <w:rsid w:val="00AE6D97"/>
    <w:rsid w:val="00AE70ED"/>
    <w:rsid w:val="00AF1010"/>
    <w:rsid w:val="00AF2D1D"/>
    <w:rsid w:val="00AF57F8"/>
    <w:rsid w:val="00AF5D2B"/>
    <w:rsid w:val="00B00DDD"/>
    <w:rsid w:val="00B0254E"/>
    <w:rsid w:val="00B02AEC"/>
    <w:rsid w:val="00B03A7D"/>
    <w:rsid w:val="00B04ABD"/>
    <w:rsid w:val="00B05727"/>
    <w:rsid w:val="00B0625A"/>
    <w:rsid w:val="00B07183"/>
    <w:rsid w:val="00B075D7"/>
    <w:rsid w:val="00B07B0C"/>
    <w:rsid w:val="00B10F67"/>
    <w:rsid w:val="00B12E6B"/>
    <w:rsid w:val="00B14B30"/>
    <w:rsid w:val="00B15DE3"/>
    <w:rsid w:val="00B17E24"/>
    <w:rsid w:val="00B21458"/>
    <w:rsid w:val="00B216F4"/>
    <w:rsid w:val="00B21FCC"/>
    <w:rsid w:val="00B240DA"/>
    <w:rsid w:val="00B2425B"/>
    <w:rsid w:val="00B25AE5"/>
    <w:rsid w:val="00B26978"/>
    <w:rsid w:val="00B270A0"/>
    <w:rsid w:val="00B27AE2"/>
    <w:rsid w:val="00B30761"/>
    <w:rsid w:val="00B30A55"/>
    <w:rsid w:val="00B30C65"/>
    <w:rsid w:val="00B32AA6"/>
    <w:rsid w:val="00B346CC"/>
    <w:rsid w:val="00B40507"/>
    <w:rsid w:val="00B4052A"/>
    <w:rsid w:val="00B43583"/>
    <w:rsid w:val="00B435EB"/>
    <w:rsid w:val="00B439D3"/>
    <w:rsid w:val="00B44375"/>
    <w:rsid w:val="00B44A7F"/>
    <w:rsid w:val="00B44ACE"/>
    <w:rsid w:val="00B45E41"/>
    <w:rsid w:val="00B52BB9"/>
    <w:rsid w:val="00B552E2"/>
    <w:rsid w:val="00B55463"/>
    <w:rsid w:val="00B556E3"/>
    <w:rsid w:val="00B569C9"/>
    <w:rsid w:val="00B67021"/>
    <w:rsid w:val="00B6721F"/>
    <w:rsid w:val="00B72153"/>
    <w:rsid w:val="00B72EA6"/>
    <w:rsid w:val="00B73A57"/>
    <w:rsid w:val="00B73FFC"/>
    <w:rsid w:val="00B740D5"/>
    <w:rsid w:val="00B75D0D"/>
    <w:rsid w:val="00B7678A"/>
    <w:rsid w:val="00B77703"/>
    <w:rsid w:val="00B77AD4"/>
    <w:rsid w:val="00B77B60"/>
    <w:rsid w:val="00B81DD8"/>
    <w:rsid w:val="00B820D9"/>
    <w:rsid w:val="00B83DB0"/>
    <w:rsid w:val="00B85A52"/>
    <w:rsid w:val="00B86A90"/>
    <w:rsid w:val="00B879D5"/>
    <w:rsid w:val="00B907C5"/>
    <w:rsid w:val="00B9083D"/>
    <w:rsid w:val="00B91D57"/>
    <w:rsid w:val="00B94AA5"/>
    <w:rsid w:val="00B952CD"/>
    <w:rsid w:val="00B9587D"/>
    <w:rsid w:val="00B97375"/>
    <w:rsid w:val="00BA45FF"/>
    <w:rsid w:val="00BA485B"/>
    <w:rsid w:val="00BA522E"/>
    <w:rsid w:val="00BA6500"/>
    <w:rsid w:val="00BB2285"/>
    <w:rsid w:val="00BB38C4"/>
    <w:rsid w:val="00BB418C"/>
    <w:rsid w:val="00BB51A0"/>
    <w:rsid w:val="00BB5B0D"/>
    <w:rsid w:val="00BB6E03"/>
    <w:rsid w:val="00BB6ED7"/>
    <w:rsid w:val="00BC0CBF"/>
    <w:rsid w:val="00BC1027"/>
    <w:rsid w:val="00BC13F2"/>
    <w:rsid w:val="00BC2DA1"/>
    <w:rsid w:val="00BC3292"/>
    <w:rsid w:val="00BC365B"/>
    <w:rsid w:val="00BC6861"/>
    <w:rsid w:val="00BC7DE9"/>
    <w:rsid w:val="00BD33B8"/>
    <w:rsid w:val="00BD3774"/>
    <w:rsid w:val="00BD59D8"/>
    <w:rsid w:val="00BD5C26"/>
    <w:rsid w:val="00BD629D"/>
    <w:rsid w:val="00BD63EF"/>
    <w:rsid w:val="00BD6589"/>
    <w:rsid w:val="00BD6DFC"/>
    <w:rsid w:val="00BE0D74"/>
    <w:rsid w:val="00BE1BE8"/>
    <w:rsid w:val="00BE4097"/>
    <w:rsid w:val="00BE419C"/>
    <w:rsid w:val="00BE424A"/>
    <w:rsid w:val="00BE704A"/>
    <w:rsid w:val="00BE7233"/>
    <w:rsid w:val="00BE789F"/>
    <w:rsid w:val="00BF0448"/>
    <w:rsid w:val="00C06209"/>
    <w:rsid w:val="00C0640F"/>
    <w:rsid w:val="00C0718D"/>
    <w:rsid w:val="00C13097"/>
    <w:rsid w:val="00C1366F"/>
    <w:rsid w:val="00C13694"/>
    <w:rsid w:val="00C15D16"/>
    <w:rsid w:val="00C21F7B"/>
    <w:rsid w:val="00C24BAF"/>
    <w:rsid w:val="00C26484"/>
    <w:rsid w:val="00C271A4"/>
    <w:rsid w:val="00C308AC"/>
    <w:rsid w:val="00C31847"/>
    <w:rsid w:val="00C32B40"/>
    <w:rsid w:val="00C3434D"/>
    <w:rsid w:val="00C36436"/>
    <w:rsid w:val="00C46B39"/>
    <w:rsid w:val="00C4730B"/>
    <w:rsid w:val="00C50CAA"/>
    <w:rsid w:val="00C510D3"/>
    <w:rsid w:val="00C52F43"/>
    <w:rsid w:val="00C55DC7"/>
    <w:rsid w:val="00C63D1E"/>
    <w:rsid w:val="00C64419"/>
    <w:rsid w:val="00C6642B"/>
    <w:rsid w:val="00C676FC"/>
    <w:rsid w:val="00C728A7"/>
    <w:rsid w:val="00C72E48"/>
    <w:rsid w:val="00C75520"/>
    <w:rsid w:val="00C76926"/>
    <w:rsid w:val="00C82ECE"/>
    <w:rsid w:val="00C8311C"/>
    <w:rsid w:val="00C834A6"/>
    <w:rsid w:val="00C83D04"/>
    <w:rsid w:val="00C8560C"/>
    <w:rsid w:val="00C8677A"/>
    <w:rsid w:val="00C9056F"/>
    <w:rsid w:val="00C96767"/>
    <w:rsid w:val="00CA1122"/>
    <w:rsid w:val="00CA2A46"/>
    <w:rsid w:val="00CA31F7"/>
    <w:rsid w:val="00CA5D9F"/>
    <w:rsid w:val="00CA639D"/>
    <w:rsid w:val="00CA63E4"/>
    <w:rsid w:val="00CA7B4F"/>
    <w:rsid w:val="00CA7FC1"/>
    <w:rsid w:val="00CB38FC"/>
    <w:rsid w:val="00CB3E6B"/>
    <w:rsid w:val="00CB4FB6"/>
    <w:rsid w:val="00CB5DD3"/>
    <w:rsid w:val="00CB680C"/>
    <w:rsid w:val="00CC2314"/>
    <w:rsid w:val="00CC29F6"/>
    <w:rsid w:val="00CD69A2"/>
    <w:rsid w:val="00CE099F"/>
    <w:rsid w:val="00CE0E53"/>
    <w:rsid w:val="00CE1DF2"/>
    <w:rsid w:val="00CE2210"/>
    <w:rsid w:val="00CE556E"/>
    <w:rsid w:val="00CE7EB7"/>
    <w:rsid w:val="00CF18AE"/>
    <w:rsid w:val="00CF199E"/>
    <w:rsid w:val="00CF1CFB"/>
    <w:rsid w:val="00CF23A0"/>
    <w:rsid w:val="00CF2FCB"/>
    <w:rsid w:val="00CF3E2A"/>
    <w:rsid w:val="00CF4BD2"/>
    <w:rsid w:val="00CF4CD7"/>
    <w:rsid w:val="00CF6AA1"/>
    <w:rsid w:val="00D00CAE"/>
    <w:rsid w:val="00D0222B"/>
    <w:rsid w:val="00D0325D"/>
    <w:rsid w:val="00D0358B"/>
    <w:rsid w:val="00D047C2"/>
    <w:rsid w:val="00D10567"/>
    <w:rsid w:val="00D11965"/>
    <w:rsid w:val="00D12383"/>
    <w:rsid w:val="00D12A97"/>
    <w:rsid w:val="00D12D10"/>
    <w:rsid w:val="00D14AA1"/>
    <w:rsid w:val="00D152A9"/>
    <w:rsid w:val="00D15933"/>
    <w:rsid w:val="00D20273"/>
    <w:rsid w:val="00D20C34"/>
    <w:rsid w:val="00D2205C"/>
    <w:rsid w:val="00D25EC6"/>
    <w:rsid w:val="00D275D0"/>
    <w:rsid w:val="00D2794C"/>
    <w:rsid w:val="00D3085E"/>
    <w:rsid w:val="00D31002"/>
    <w:rsid w:val="00D31908"/>
    <w:rsid w:val="00D31946"/>
    <w:rsid w:val="00D34011"/>
    <w:rsid w:val="00D34134"/>
    <w:rsid w:val="00D34F32"/>
    <w:rsid w:val="00D35ECB"/>
    <w:rsid w:val="00D3611B"/>
    <w:rsid w:val="00D37304"/>
    <w:rsid w:val="00D378A1"/>
    <w:rsid w:val="00D40AC9"/>
    <w:rsid w:val="00D43A42"/>
    <w:rsid w:val="00D455AF"/>
    <w:rsid w:val="00D46AA3"/>
    <w:rsid w:val="00D46E58"/>
    <w:rsid w:val="00D517B4"/>
    <w:rsid w:val="00D53424"/>
    <w:rsid w:val="00D54669"/>
    <w:rsid w:val="00D558E2"/>
    <w:rsid w:val="00D56C53"/>
    <w:rsid w:val="00D57235"/>
    <w:rsid w:val="00D57707"/>
    <w:rsid w:val="00D57D42"/>
    <w:rsid w:val="00D600D8"/>
    <w:rsid w:val="00D61B63"/>
    <w:rsid w:val="00D62DF3"/>
    <w:rsid w:val="00D6466F"/>
    <w:rsid w:val="00D64F92"/>
    <w:rsid w:val="00D650F7"/>
    <w:rsid w:val="00D66165"/>
    <w:rsid w:val="00D71225"/>
    <w:rsid w:val="00D73615"/>
    <w:rsid w:val="00D73F7F"/>
    <w:rsid w:val="00D75E6C"/>
    <w:rsid w:val="00D75F10"/>
    <w:rsid w:val="00D75F23"/>
    <w:rsid w:val="00D7716A"/>
    <w:rsid w:val="00D800D6"/>
    <w:rsid w:val="00D820AB"/>
    <w:rsid w:val="00D8253A"/>
    <w:rsid w:val="00D84331"/>
    <w:rsid w:val="00D84BCB"/>
    <w:rsid w:val="00D85987"/>
    <w:rsid w:val="00D9109D"/>
    <w:rsid w:val="00D927B8"/>
    <w:rsid w:val="00D92F48"/>
    <w:rsid w:val="00D92FC2"/>
    <w:rsid w:val="00D93B16"/>
    <w:rsid w:val="00D943F3"/>
    <w:rsid w:val="00D94769"/>
    <w:rsid w:val="00D94A4C"/>
    <w:rsid w:val="00DA2629"/>
    <w:rsid w:val="00DA423F"/>
    <w:rsid w:val="00DB101A"/>
    <w:rsid w:val="00DB153B"/>
    <w:rsid w:val="00DB34E1"/>
    <w:rsid w:val="00DB38A5"/>
    <w:rsid w:val="00DB7F58"/>
    <w:rsid w:val="00DC0FBA"/>
    <w:rsid w:val="00DC517F"/>
    <w:rsid w:val="00DC596C"/>
    <w:rsid w:val="00DD08D2"/>
    <w:rsid w:val="00DD1D6C"/>
    <w:rsid w:val="00DD20A0"/>
    <w:rsid w:val="00DD2E23"/>
    <w:rsid w:val="00DD631C"/>
    <w:rsid w:val="00DD6605"/>
    <w:rsid w:val="00DD66E8"/>
    <w:rsid w:val="00DD7F7F"/>
    <w:rsid w:val="00DE2F99"/>
    <w:rsid w:val="00DE3023"/>
    <w:rsid w:val="00DE589C"/>
    <w:rsid w:val="00DE58E1"/>
    <w:rsid w:val="00DE6B2C"/>
    <w:rsid w:val="00DE6EB1"/>
    <w:rsid w:val="00DE6F7F"/>
    <w:rsid w:val="00DE79AE"/>
    <w:rsid w:val="00DE7FAF"/>
    <w:rsid w:val="00DF27B8"/>
    <w:rsid w:val="00DF2856"/>
    <w:rsid w:val="00DF2B62"/>
    <w:rsid w:val="00DF3409"/>
    <w:rsid w:val="00DF3F00"/>
    <w:rsid w:val="00DF5C1B"/>
    <w:rsid w:val="00DF5FAB"/>
    <w:rsid w:val="00DF6266"/>
    <w:rsid w:val="00DF640B"/>
    <w:rsid w:val="00DF7478"/>
    <w:rsid w:val="00DF795B"/>
    <w:rsid w:val="00E00B78"/>
    <w:rsid w:val="00E00F1F"/>
    <w:rsid w:val="00E01D3D"/>
    <w:rsid w:val="00E04FC0"/>
    <w:rsid w:val="00E05EAD"/>
    <w:rsid w:val="00E079FC"/>
    <w:rsid w:val="00E137F8"/>
    <w:rsid w:val="00E13ECF"/>
    <w:rsid w:val="00E14796"/>
    <w:rsid w:val="00E152F8"/>
    <w:rsid w:val="00E155EB"/>
    <w:rsid w:val="00E1768D"/>
    <w:rsid w:val="00E233DE"/>
    <w:rsid w:val="00E244A3"/>
    <w:rsid w:val="00E30295"/>
    <w:rsid w:val="00E3258C"/>
    <w:rsid w:val="00E329D8"/>
    <w:rsid w:val="00E33E5A"/>
    <w:rsid w:val="00E34DB7"/>
    <w:rsid w:val="00E36164"/>
    <w:rsid w:val="00E43F28"/>
    <w:rsid w:val="00E4532E"/>
    <w:rsid w:val="00E501CF"/>
    <w:rsid w:val="00E52A00"/>
    <w:rsid w:val="00E52AFE"/>
    <w:rsid w:val="00E56E54"/>
    <w:rsid w:val="00E61DBA"/>
    <w:rsid w:val="00E65688"/>
    <w:rsid w:val="00E719C4"/>
    <w:rsid w:val="00E71C36"/>
    <w:rsid w:val="00E722D3"/>
    <w:rsid w:val="00E723A8"/>
    <w:rsid w:val="00E72A5C"/>
    <w:rsid w:val="00E74887"/>
    <w:rsid w:val="00E83FAB"/>
    <w:rsid w:val="00E84E71"/>
    <w:rsid w:val="00E855A7"/>
    <w:rsid w:val="00E8582E"/>
    <w:rsid w:val="00E90C3C"/>
    <w:rsid w:val="00E90C62"/>
    <w:rsid w:val="00E93411"/>
    <w:rsid w:val="00E950EE"/>
    <w:rsid w:val="00E96666"/>
    <w:rsid w:val="00E97049"/>
    <w:rsid w:val="00EA2FC5"/>
    <w:rsid w:val="00EA3B46"/>
    <w:rsid w:val="00EB0C16"/>
    <w:rsid w:val="00EB0F79"/>
    <w:rsid w:val="00EB2A85"/>
    <w:rsid w:val="00EB379D"/>
    <w:rsid w:val="00EB6A3E"/>
    <w:rsid w:val="00EB6C71"/>
    <w:rsid w:val="00EB7647"/>
    <w:rsid w:val="00EC2B94"/>
    <w:rsid w:val="00EC41CB"/>
    <w:rsid w:val="00EC533E"/>
    <w:rsid w:val="00ED0C0C"/>
    <w:rsid w:val="00ED3D10"/>
    <w:rsid w:val="00ED56BC"/>
    <w:rsid w:val="00ED58AB"/>
    <w:rsid w:val="00ED6941"/>
    <w:rsid w:val="00EE0886"/>
    <w:rsid w:val="00EE27B2"/>
    <w:rsid w:val="00EE285C"/>
    <w:rsid w:val="00EE487F"/>
    <w:rsid w:val="00EE5DB2"/>
    <w:rsid w:val="00EE65DC"/>
    <w:rsid w:val="00EE7F53"/>
    <w:rsid w:val="00EF00A8"/>
    <w:rsid w:val="00EF1D94"/>
    <w:rsid w:val="00EF4977"/>
    <w:rsid w:val="00EF5CFA"/>
    <w:rsid w:val="00F0350B"/>
    <w:rsid w:val="00F04AB1"/>
    <w:rsid w:val="00F04E65"/>
    <w:rsid w:val="00F054BD"/>
    <w:rsid w:val="00F06EBB"/>
    <w:rsid w:val="00F06EE8"/>
    <w:rsid w:val="00F10A1D"/>
    <w:rsid w:val="00F11321"/>
    <w:rsid w:val="00F15736"/>
    <w:rsid w:val="00F1746C"/>
    <w:rsid w:val="00F178A0"/>
    <w:rsid w:val="00F17D01"/>
    <w:rsid w:val="00F2007A"/>
    <w:rsid w:val="00F21581"/>
    <w:rsid w:val="00F2236E"/>
    <w:rsid w:val="00F24889"/>
    <w:rsid w:val="00F26B01"/>
    <w:rsid w:val="00F27611"/>
    <w:rsid w:val="00F27737"/>
    <w:rsid w:val="00F2798E"/>
    <w:rsid w:val="00F27D7A"/>
    <w:rsid w:val="00F3121B"/>
    <w:rsid w:val="00F31E88"/>
    <w:rsid w:val="00F33514"/>
    <w:rsid w:val="00F3391E"/>
    <w:rsid w:val="00F35BCD"/>
    <w:rsid w:val="00F35C24"/>
    <w:rsid w:val="00F41E99"/>
    <w:rsid w:val="00F42B05"/>
    <w:rsid w:val="00F43FCD"/>
    <w:rsid w:val="00F462AC"/>
    <w:rsid w:val="00F46433"/>
    <w:rsid w:val="00F60046"/>
    <w:rsid w:val="00F60CF1"/>
    <w:rsid w:val="00F664FE"/>
    <w:rsid w:val="00F672F6"/>
    <w:rsid w:val="00F67915"/>
    <w:rsid w:val="00F70BEF"/>
    <w:rsid w:val="00F726AB"/>
    <w:rsid w:val="00F7359D"/>
    <w:rsid w:val="00F75AC7"/>
    <w:rsid w:val="00F814CE"/>
    <w:rsid w:val="00F8333F"/>
    <w:rsid w:val="00F850A5"/>
    <w:rsid w:val="00F85D88"/>
    <w:rsid w:val="00F85F57"/>
    <w:rsid w:val="00F8774E"/>
    <w:rsid w:val="00F87F49"/>
    <w:rsid w:val="00F915BA"/>
    <w:rsid w:val="00F9258B"/>
    <w:rsid w:val="00F9414D"/>
    <w:rsid w:val="00F96C1F"/>
    <w:rsid w:val="00FA02CA"/>
    <w:rsid w:val="00FA4888"/>
    <w:rsid w:val="00FA4E06"/>
    <w:rsid w:val="00FA7109"/>
    <w:rsid w:val="00FA71BC"/>
    <w:rsid w:val="00FB26EC"/>
    <w:rsid w:val="00FB373D"/>
    <w:rsid w:val="00FB4268"/>
    <w:rsid w:val="00FB4375"/>
    <w:rsid w:val="00FB4E10"/>
    <w:rsid w:val="00FB5524"/>
    <w:rsid w:val="00FC0A12"/>
    <w:rsid w:val="00FC230F"/>
    <w:rsid w:val="00FC2508"/>
    <w:rsid w:val="00FC2AE6"/>
    <w:rsid w:val="00FC5E12"/>
    <w:rsid w:val="00FC728D"/>
    <w:rsid w:val="00FD18BA"/>
    <w:rsid w:val="00FD303E"/>
    <w:rsid w:val="00FD5023"/>
    <w:rsid w:val="00FE0069"/>
    <w:rsid w:val="00FE3480"/>
    <w:rsid w:val="00FE3C7F"/>
    <w:rsid w:val="00FE5840"/>
    <w:rsid w:val="00FE622F"/>
    <w:rsid w:val="00FE6D2F"/>
    <w:rsid w:val="00FF192D"/>
    <w:rsid w:val="00FF2179"/>
    <w:rsid w:val="00FF2694"/>
    <w:rsid w:val="00FF2FB8"/>
    <w:rsid w:val="00FF4E1F"/>
    <w:rsid w:val="00FF5C78"/>
    <w:rsid w:val="013F6C68"/>
    <w:rsid w:val="01AF237A"/>
    <w:rsid w:val="01CB7055"/>
    <w:rsid w:val="022E1DF4"/>
    <w:rsid w:val="038572FC"/>
    <w:rsid w:val="03B75997"/>
    <w:rsid w:val="04422539"/>
    <w:rsid w:val="04596BFD"/>
    <w:rsid w:val="05F928F6"/>
    <w:rsid w:val="05FB189C"/>
    <w:rsid w:val="073A6419"/>
    <w:rsid w:val="078E29F0"/>
    <w:rsid w:val="07B928A0"/>
    <w:rsid w:val="07C0300F"/>
    <w:rsid w:val="083D654E"/>
    <w:rsid w:val="084E21CE"/>
    <w:rsid w:val="08996932"/>
    <w:rsid w:val="08DA68F8"/>
    <w:rsid w:val="09916534"/>
    <w:rsid w:val="09A41A65"/>
    <w:rsid w:val="09AB73CE"/>
    <w:rsid w:val="09DC0D80"/>
    <w:rsid w:val="0B112FE3"/>
    <w:rsid w:val="0B2E62F4"/>
    <w:rsid w:val="0BC41F0B"/>
    <w:rsid w:val="0BDB7AF8"/>
    <w:rsid w:val="0C10220C"/>
    <w:rsid w:val="0C347089"/>
    <w:rsid w:val="0CF62FCD"/>
    <w:rsid w:val="0D1518E6"/>
    <w:rsid w:val="0D5B5A94"/>
    <w:rsid w:val="0D994A20"/>
    <w:rsid w:val="0DA13636"/>
    <w:rsid w:val="0E4133C3"/>
    <w:rsid w:val="0EE22B2A"/>
    <w:rsid w:val="0F646A1D"/>
    <w:rsid w:val="0F9D62FF"/>
    <w:rsid w:val="10E74960"/>
    <w:rsid w:val="113E4EBD"/>
    <w:rsid w:val="11716136"/>
    <w:rsid w:val="11EF7B3C"/>
    <w:rsid w:val="11FB74C8"/>
    <w:rsid w:val="12046484"/>
    <w:rsid w:val="12341544"/>
    <w:rsid w:val="1266384F"/>
    <w:rsid w:val="132F1DE9"/>
    <w:rsid w:val="13333433"/>
    <w:rsid w:val="133C0869"/>
    <w:rsid w:val="1343304A"/>
    <w:rsid w:val="13D21D52"/>
    <w:rsid w:val="144959A5"/>
    <w:rsid w:val="14505DC8"/>
    <w:rsid w:val="14B71AA2"/>
    <w:rsid w:val="153B0062"/>
    <w:rsid w:val="156D7ADD"/>
    <w:rsid w:val="1575437F"/>
    <w:rsid w:val="16140981"/>
    <w:rsid w:val="164141B0"/>
    <w:rsid w:val="16C80C8C"/>
    <w:rsid w:val="16F5728B"/>
    <w:rsid w:val="17311440"/>
    <w:rsid w:val="175033FB"/>
    <w:rsid w:val="17551F4D"/>
    <w:rsid w:val="17793CA9"/>
    <w:rsid w:val="181D5453"/>
    <w:rsid w:val="185D555D"/>
    <w:rsid w:val="19476197"/>
    <w:rsid w:val="19743CDA"/>
    <w:rsid w:val="19CD4E6A"/>
    <w:rsid w:val="1A5960C9"/>
    <w:rsid w:val="1A9E7F35"/>
    <w:rsid w:val="1C9F6EEC"/>
    <w:rsid w:val="1CAC597A"/>
    <w:rsid w:val="1D0F49CA"/>
    <w:rsid w:val="1D8113BB"/>
    <w:rsid w:val="1DA65082"/>
    <w:rsid w:val="1E0E3AB1"/>
    <w:rsid w:val="1E3F4CA3"/>
    <w:rsid w:val="1E4970E6"/>
    <w:rsid w:val="1E6628C1"/>
    <w:rsid w:val="1E663DCF"/>
    <w:rsid w:val="1EF76F98"/>
    <w:rsid w:val="1F245975"/>
    <w:rsid w:val="1F587B7A"/>
    <w:rsid w:val="1F8C1A4D"/>
    <w:rsid w:val="1FFF7465"/>
    <w:rsid w:val="20395E08"/>
    <w:rsid w:val="208117F2"/>
    <w:rsid w:val="2164401D"/>
    <w:rsid w:val="21C24503"/>
    <w:rsid w:val="221014FF"/>
    <w:rsid w:val="22496173"/>
    <w:rsid w:val="224A1413"/>
    <w:rsid w:val="22D84B36"/>
    <w:rsid w:val="22FB53BC"/>
    <w:rsid w:val="2308730A"/>
    <w:rsid w:val="23785CA1"/>
    <w:rsid w:val="24EF58C2"/>
    <w:rsid w:val="25476612"/>
    <w:rsid w:val="25A322C5"/>
    <w:rsid w:val="26625F8D"/>
    <w:rsid w:val="26C86FBB"/>
    <w:rsid w:val="279204B3"/>
    <w:rsid w:val="27CC3909"/>
    <w:rsid w:val="27FC6437"/>
    <w:rsid w:val="2808439B"/>
    <w:rsid w:val="28241AC9"/>
    <w:rsid w:val="283C75B5"/>
    <w:rsid w:val="288A253F"/>
    <w:rsid w:val="28BB57D4"/>
    <w:rsid w:val="2A57723E"/>
    <w:rsid w:val="2A853341"/>
    <w:rsid w:val="2AC17C0C"/>
    <w:rsid w:val="2B0A1597"/>
    <w:rsid w:val="2BDD5594"/>
    <w:rsid w:val="2BE63DC9"/>
    <w:rsid w:val="2C311298"/>
    <w:rsid w:val="2CE95C51"/>
    <w:rsid w:val="2D1953A6"/>
    <w:rsid w:val="2D7236F5"/>
    <w:rsid w:val="2D9B1BC0"/>
    <w:rsid w:val="2E2508C2"/>
    <w:rsid w:val="2E50757E"/>
    <w:rsid w:val="2ECA525E"/>
    <w:rsid w:val="2F261C74"/>
    <w:rsid w:val="30687BAB"/>
    <w:rsid w:val="30FF0F6B"/>
    <w:rsid w:val="31BA0E98"/>
    <w:rsid w:val="323631AC"/>
    <w:rsid w:val="326E7863"/>
    <w:rsid w:val="32955B2F"/>
    <w:rsid w:val="333227E4"/>
    <w:rsid w:val="336E7A12"/>
    <w:rsid w:val="33CB2BE0"/>
    <w:rsid w:val="33FD3D34"/>
    <w:rsid w:val="340946CA"/>
    <w:rsid w:val="342F71B3"/>
    <w:rsid w:val="34922FBF"/>
    <w:rsid w:val="34B144DA"/>
    <w:rsid w:val="35773565"/>
    <w:rsid w:val="35A32C3E"/>
    <w:rsid w:val="35CF7198"/>
    <w:rsid w:val="35D915E8"/>
    <w:rsid w:val="35E26360"/>
    <w:rsid w:val="35F8284B"/>
    <w:rsid w:val="36520FAE"/>
    <w:rsid w:val="369D0C44"/>
    <w:rsid w:val="36C32BCF"/>
    <w:rsid w:val="36D51139"/>
    <w:rsid w:val="37264077"/>
    <w:rsid w:val="37BD3D7C"/>
    <w:rsid w:val="37EB00F5"/>
    <w:rsid w:val="385F65ED"/>
    <w:rsid w:val="386B4B50"/>
    <w:rsid w:val="387218C0"/>
    <w:rsid w:val="38907A5B"/>
    <w:rsid w:val="38C458C7"/>
    <w:rsid w:val="38F038C6"/>
    <w:rsid w:val="398D10DE"/>
    <w:rsid w:val="39A06F00"/>
    <w:rsid w:val="39BC4A4B"/>
    <w:rsid w:val="39F7787F"/>
    <w:rsid w:val="3A867327"/>
    <w:rsid w:val="3A9E5660"/>
    <w:rsid w:val="3B2F7211"/>
    <w:rsid w:val="3B4B3E88"/>
    <w:rsid w:val="3B6959D5"/>
    <w:rsid w:val="3BB5748F"/>
    <w:rsid w:val="3BD038C5"/>
    <w:rsid w:val="3CBF2520"/>
    <w:rsid w:val="3CE147F8"/>
    <w:rsid w:val="3DE32A8D"/>
    <w:rsid w:val="3E182116"/>
    <w:rsid w:val="3E45288A"/>
    <w:rsid w:val="3E482089"/>
    <w:rsid w:val="3EC0602F"/>
    <w:rsid w:val="3F325B94"/>
    <w:rsid w:val="3F653DC0"/>
    <w:rsid w:val="3FE1012A"/>
    <w:rsid w:val="40BE56B0"/>
    <w:rsid w:val="422E074F"/>
    <w:rsid w:val="427F3BD8"/>
    <w:rsid w:val="43532C55"/>
    <w:rsid w:val="44352B7E"/>
    <w:rsid w:val="451D4101"/>
    <w:rsid w:val="455E1D51"/>
    <w:rsid w:val="45F04F59"/>
    <w:rsid w:val="466A47B2"/>
    <w:rsid w:val="46AF3D16"/>
    <w:rsid w:val="47016961"/>
    <w:rsid w:val="471966C9"/>
    <w:rsid w:val="47614FC0"/>
    <w:rsid w:val="477E6B67"/>
    <w:rsid w:val="47970D91"/>
    <w:rsid w:val="47CF30DE"/>
    <w:rsid w:val="487B23C2"/>
    <w:rsid w:val="48EB11F7"/>
    <w:rsid w:val="492E5555"/>
    <w:rsid w:val="498252F2"/>
    <w:rsid w:val="4A12441C"/>
    <w:rsid w:val="4A1B5B70"/>
    <w:rsid w:val="4A357132"/>
    <w:rsid w:val="4AB27B2D"/>
    <w:rsid w:val="4AF01318"/>
    <w:rsid w:val="4C2D2905"/>
    <w:rsid w:val="4C747573"/>
    <w:rsid w:val="4D5E5408"/>
    <w:rsid w:val="4DD11207"/>
    <w:rsid w:val="4F3F0F06"/>
    <w:rsid w:val="4F6E71AD"/>
    <w:rsid w:val="4FD62F25"/>
    <w:rsid w:val="50454A71"/>
    <w:rsid w:val="51280750"/>
    <w:rsid w:val="5175023D"/>
    <w:rsid w:val="517A1354"/>
    <w:rsid w:val="51EF0764"/>
    <w:rsid w:val="539662B8"/>
    <w:rsid w:val="54232555"/>
    <w:rsid w:val="542E3693"/>
    <w:rsid w:val="544D41F2"/>
    <w:rsid w:val="545C77C4"/>
    <w:rsid w:val="54904CA5"/>
    <w:rsid w:val="550A37C6"/>
    <w:rsid w:val="55454FB4"/>
    <w:rsid w:val="555D50D9"/>
    <w:rsid w:val="556818F6"/>
    <w:rsid w:val="566932AD"/>
    <w:rsid w:val="566C6117"/>
    <w:rsid w:val="56BD74F1"/>
    <w:rsid w:val="574842A3"/>
    <w:rsid w:val="58534258"/>
    <w:rsid w:val="58E7141B"/>
    <w:rsid w:val="595763FF"/>
    <w:rsid w:val="59CA2D41"/>
    <w:rsid w:val="5A0A5595"/>
    <w:rsid w:val="5A126180"/>
    <w:rsid w:val="5AD64A98"/>
    <w:rsid w:val="5B546895"/>
    <w:rsid w:val="5B621853"/>
    <w:rsid w:val="5BF8710B"/>
    <w:rsid w:val="5C952069"/>
    <w:rsid w:val="5D141DAB"/>
    <w:rsid w:val="5D20456B"/>
    <w:rsid w:val="5D2C1206"/>
    <w:rsid w:val="5D7D058E"/>
    <w:rsid w:val="5DA2386A"/>
    <w:rsid w:val="5E46515B"/>
    <w:rsid w:val="5E56272E"/>
    <w:rsid w:val="5EAD1AEC"/>
    <w:rsid w:val="5ED062AA"/>
    <w:rsid w:val="5F400B61"/>
    <w:rsid w:val="5FD14F78"/>
    <w:rsid w:val="60837D72"/>
    <w:rsid w:val="61171BA8"/>
    <w:rsid w:val="61F763F4"/>
    <w:rsid w:val="61F8006A"/>
    <w:rsid w:val="62371607"/>
    <w:rsid w:val="62740FB9"/>
    <w:rsid w:val="62956B85"/>
    <w:rsid w:val="62F361B8"/>
    <w:rsid w:val="63113EEC"/>
    <w:rsid w:val="632D1AAE"/>
    <w:rsid w:val="64173E2F"/>
    <w:rsid w:val="64B463BC"/>
    <w:rsid w:val="64CB19E3"/>
    <w:rsid w:val="64F04C2B"/>
    <w:rsid w:val="66421124"/>
    <w:rsid w:val="66F06435"/>
    <w:rsid w:val="671549CB"/>
    <w:rsid w:val="67242CF7"/>
    <w:rsid w:val="687D2DAE"/>
    <w:rsid w:val="68E2624C"/>
    <w:rsid w:val="68EE3A14"/>
    <w:rsid w:val="6912425E"/>
    <w:rsid w:val="69A73AAF"/>
    <w:rsid w:val="69AF6F0A"/>
    <w:rsid w:val="6A150F45"/>
    <w:rsid w:val="6AD71E41"/>
    <w:rsid w:val="6AEC0F5A"/>
    <w:rsid w:val="6AF87579"/>
    <w:rsid w:val="6C021E54"/>
    <w:rsid w:val="6C1A636C"/>
    <w:rsid w:val="6CBE0B6A"/>
    <w:rsid w:val="6E401346"/>
    <w:rsid w:val="6E4D7797"/>
    <w:rsid w:val="6EDD3624"/>
    <w:rsid w:val="6F052B2A"/>
    <w:rsid w:val="6F641635"/>
    <w:rsid w:val="6FBE7DE0"/>
    <w:rsid w:val="6FCD0F21"/>
    <w:rsid w:val="70366BF4"/>
    <w:rsid w:val="703964CE"/>
    <w:rsid w:val="705A0421"/>
    <w:rsid w:val="72677DF9"/>
    <w:rsid w:val="72E22C6E"/>
    <w:rsid w:val="732C42E4"/>
    <w:rsid w:val="73813F0A"/>
    <w:rsid w:val="741310B3"/>
    <w:rsid w:val="74AD6C8D"/>
    <w:rsid w:val="74E44B91"/>
    <w:rsid w:val="75192934"/>
    <w:rsid w:val="755A1920"/>
    <w:rsid w:val="760D7072"/>
    <w:rsid w:val="763037D3"/>
    <w:rsid w:val="7667132A"/>
    <w:rsid w:val="768C087D"/>
    <w:rsid w:val="76C9078F"/>
    <w:rsid w:val="79075EA2"/>
    <w:rsid w:val="796C5940"/>
    <w:rsid w:val="79A43AAB"/>
    <w:rsid w:val="7A4E4623"/>
    <w:rsid w:val="7A8C53F5"/>
    <w:rsid w:val="7AAF4688"/>
    <w:rsid w:val="7AF732CC"/>
    <w:rsid w:val="7B38062F"/>
    <w:rsid w:val="7CD5350A"/>
    <w:rsid w:val="7D1A38E1"/>
    <w:rsid w:val="7D541560"/>
    <w:rsid w:val="7DBE3B64"/>
    <w:rsid w:val="7DC527A8"/>
    <w:rsid w:val="7EBE52F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pPr>
    <w:rPr>
      <w:rFonts w:ascii="宋体" w:hAnsi="宋体" w:eastAsia="宋体" w:cs="宋体"/>
      <w:sz w:val="24"/>
      <w:szCs w:val="24"/>
      <w:lang w:val="en-US" w:eastAsia="zh-CN" w:bidi="ar-SA"/>
    </w:rPr>
  </w:style>
  <w:style w:type="paragraph" w:styleId="3">
    <w:name w:val="heading 1"/>
    <w:basedOn w:val="1"/>
    <w:next w:val="1"/>
    <w:link w:val="78"/>
    <w:qFormat/>
    <w:uiPriority w:val="0"/>
    <w:pPr>
      <w:keepNext/>
      <w:keepLines/>
      <w:spacing w:line="360" w:lineRule="auto"/>
      <w:jc w:val="center"/>
      <w:outlineLvl w:val="0"/>
    </w:pPr>
    <w:rPr>
      <w:b/>
      <w:bCs/>
      <w:kern w:val="44"/>
      <w:sz w:val="44"/>
      <w:szCs w:val="44"/>
    </w:rPr>
  </w:style>
  <w:style w:type="paragraph" w:styleId="4">
    <w:name w:val="heading 2"/>
    <w:basedOn w:val="1"/>
    <w:next w:val="1"/>
    <w:link w:val="111"/>
    <w:qFormat/>
    <w:uiPriority w:val="9"/>
    <w:pPr>
      <w:keepNext/>
      <w:keepLines/>
      <w:spacing w:line="360" w:lineRule="auto"/>
      <w:jc w:val="center"/>
      <w:outlineLvl w:val="1"/>
    </w:pPr>
    <w:rPr>
      <w:b/>
      <w:bCs/>
      <w:sz w:val="32"/>
      <w:szCs w:val="32"/>
    </w:rPr>
  </w:style>
  <w:style w:type="paragraph" w:styleId="2">
    <w:name w:val="heading 3"/>
    <w:basedOn w:val="1"/>
    <w:next w:val="1"/>
    <w:link w:val="90"/>
    <w:qFormat/>
    <w:uiPriority w:val="99"/>
    <w:pPr>
      <w:keepNext/>
      <w:keepLines/>
      <w:widowControl w:val="0"/>
      <w:spacing w:before="260" w:after="260" w:line="415" w:lineRule="auto"/>
      <w:jc w:val="both"/>
      <w:outlineLvl w:val="2"/>
    </w:pPr>
    <w:rPr>
      <w:b/>
      <w:kern w:val="2"/>
      <w:sz w:val="32"/>
    </w:rPr>
  </w:style>
  <w:style w:type="paragraph" w:styleId="5">
    <w:name w:val="heading 4"/>
    <w:basedOn w:val="1"/>
    <w:next w:val="1"/>
    <w:link w:val="12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6"/>
    <w:qFormat/>
    <w:uiPriority w:val="0"/>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7">
    <w:name w:val="heading 6"/>
    <w:basedOn w:val="1"/>
    <w:next w:val="1"/>
    <w:link w:val="117"/>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88"/>
    <w:qFormat/>
    <w:uiPriority w:val="0"/>
    <w:pPr>
      <w:keepNext/>
      <w:keepLines/>
      <w:widowControl w:val="0"/>
      <w:spacing w:before="240" w:after="64" w:line="317" w:lineRule="auto"/>
      <w:ind w:left="1296" w:hanging="1296"/>
      <w:jc w:val="both"/>
      <w:outlineLvl w:val="6"/>
    </w:pPr>
    <w:rPr>
      <w:rFonts w:ascii="Calibri" w:hAnsi="Calibri"/>
      <w:b/>
      <w:bCs/>
      <w:kern w:val="2"/>
      <w:sz w:val="24"/>
      <w:szCs w:val="24"/>
    </w:rPr>
  </w:style>
  <w:style w:type="paragraph" w:styleId="9">
    <w:name w:val="heading 8"/>
    <w:basedOn w:val="1"/>
    <w:next w:val="1"/>
    <w:link w:val="67"/>
    <w:qFormat/>
    <w:uiPriority w:val="0"/>
    <w:pPr>
      <w:keepNext/>
      <w:keepLines/>
      <w:widowControl w:val="0"/>
      <w:spacing w:before="240" w:after="64" w:line="317" w:lineRule="auto"/>
      <w:ind w:left="1440" w:hanging="1440"/>
      <w:jc w:val="both"/>
      <w:outlineLvl w:val="7"/>
    </w:pPr>
    <w:rPr>
      <w:rFonts w:ascii="Cambria" w:hAnsi="Cambria"/>
      <w:kern w:val="2"/>
      <w:sz w:val="24"/>
      <w:szCs w:val="24"/>
    </w:rPr>
  </w:style>
  <w:style w:type="paragraph" w:styleId="10">
    <w:name w:val="heading 9"/>
    <w:basedOn w:val="1"/>
    <w:next w:val="1"/>
    <w:link w:val="62"/>
    <w:qFormat/>
    <w:uiPriority w:val="0"/>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widowControl w:val="0"/>
      <w:ind w:left="2520" w:leftChars="1200"/>
      <w:jc w:val="both"/>
    </w:pPr>
    <w:rPr>
      <w:rFonts w:ascii="Calibri" w:hAnsi="Calibri"/>
      <w:kern w:val="2"/>
      <w:szCs w:val="22"/>
    </w:rPr>
  </w:style>
  <w:style w:type="paragraph" w:styleId="12">
    <w:name w:val="Normal Indent"/>
    <w:basedOn w:val="1"/>
    <w:next w:val="1"/>
    <w:link w:val="76"/>
    <w:qFormat/>
    <w:uiPriority w:val="0"/>
    <w:pPr>
      <w:widowControl w:val="0"/>
      <w:ind w:firstLine="420"/>
      <w:jc w:val="both"/>
    </w:pPr>
    <w:rPr>
      <w:kern w:val="2"/>
    </w:rPr>
  </w:style>
  <w:style w:type="paragraph" w:styleId="13">
    <w:name w:val="caption"/>
    <w:basedOn w:val="1"/>
    <w:next w:val="1"/>
    <w:link w:val="93"/>
    <w:qFormat/>
    <w:uiPriority w:val="0"/>
    <w:pPr>
      <w:widowControl w:val="0"/>
      <w:spacing w:line="360" w:lineRule="auto"/>
      <w:jc w:val="center"/>
    </w:pPr>
    <w:rPr>
      <w:rFonts w:ascii="Cambria" w:hAnsi="Cambria" w:eastAsia="黑体"/>
      <w:sz w:val="24"/>
    </w:rPr>
  </w:style>
  <w:style w:type="paragraph" w:styleId="14">
    <w:name w:val="Document Map"/>
    <w:basedOn w:val="1"/>
    <w:link w:val="86"/>
    <w:qFormat/>
    <w:uiPriority w:val="99"/>
    <w:pPr>
      <w:shd w:val="clear" w:color="auto" w:fill="000080"/>
    </w:pPr>
  </w:style>
  <w:style w:type="paragraph" w:styleId="15">
    <w:name w:val="annotation text"/>
    <w:basedOn w:val="1"/>
    <w:link w:val="70"/>
    <w:qFormat/>
    <w:uiPriority w:val="0"/>
  </w:style>
  <w:style w:type="paragraph" w:styleId="16">
    <w:name w:val="Body Text 3"/>
    <w:basedOn w:val="1"/>
    <w:qFormat/>
    <w:uiPriority w:val="0"/>
    <w:pPr>
      <w:widowControl w:val="0"/>
      <w:jc w:val="center"/>
    </w:pPr>
    <w:rPr>
      <w:rFonts w:ascii="宋体"/>
      <w:kern w:val="2"/>
      <w:sz w:val="28"/>
    </w:rPr>
  </w:style>
  <w:style w:type="paragraph" w:styleId="17">
    <w:name w:val="Body Text"/>
    <w:basedOn w:val="1"/>
    <w:next w:val="1"/>
    <w:link w:val="115"/>
    <w:qFormat/>
    <w:uiPriority w:val="99"/>
    <w:pPr>
      <w:spacing w:after="120"/>
    </w:pPr>
  </w:style>
  <w:style w:type="paragraph" w:styleId="18">
    <w:name w:val="Body Text Indent"/>
    <w:basedOn w:val="1"/>
    <w:link w:val="66"/>
    <w:qFormat/>
    <w:uiPriority w:val="99"/>
    <w:pPr>
      <w:widowControl w:val="0"/>
      <w:ind w:firstLine="630"/>
      <w:jc w:val="both"/>
    </w:pPr>
    <w:rPr>
      <w:rFonts w:ascii="宋体"/>
      <w:kern w:val="2"/>
      <w:sz w:val="28"/>
    </w:rPr>
  </w:style>
  <w:style w:type="paragraph" w:styleId="19">
    <w:name w:val="toc 5"/>
    <w:basedOn w:val="1"/>
    <w:next w:val="1"/>
    <w:qFormat/>
    <w:uiPriority w:val="0"/>
    <w:pPr>
      <w:widowControl w:val="0"/>
      <w:ind w:left="1680" w:leftChars="800"/>
      <w:jc w:val="both"/>
    </w:pPr>
    <w:rPr>
      <w:rFonts w:ascii="Calibri" w:hAnsi="Calibri"/>
      <w:kern w:val="2"/>
      <w:szCs w:val="22"/>
    </w:rPr>
  </w:style>
  <w:style w:type="paragraph" w:styleId="20">
    <w:name w:val="toc 3"/>
    <w:basedOn w:val="1"/>
    <w:next w:val="1"/>
    <w:qFormat/>
    <w:uiPriority w:val="39"/>
    <w:pPr>
      <w:ind w:left="840" w:leftChars="400"/>
    </w:pPr>
  </w:style>
  <w:style w:type="paragraph" w:styleId="21">
    <w:name w:val="Plain Text"/>
    <w:basedOn w:val="1"/>
    <w:link w:val="127"/>
    <w:qFormat/>
    <w:uiPriority w:val="99"/>
    <w:pPr>
      <w:widowControl w:val="0"/>
      <w:spacing w:line="360" w:lineRule="auto"/>
      <w:jc w:val="both"/>
    </w:pPr>
    <w:rPr>
      <w:rFonts w:ascii="宋体" w:hAnsi="Courier New"/>
      <w:spacing w:val="-8"/>
      <w:kern w:val="2"/>
      <w:sz w:val="24"/>
    </w:rPr>
  </w:style>
  <w:style w:type="paragraph" w:styleId="22">
    <w:name w:val="toc 8"/>
    <w:basedOn w:val="1"/>
    <w:next w:val="1"/>
    <w:qFormat/>
    <w:uiPriority w:val="0"/>
    <w:pPr>
      <w:widowControl w:val="0"/>
      <w:ind w:left="2940" w:leftChars="1400"/>
      <w:jc w:val="both"/>
    </w:pPr>
    <w:rPr>
      <w:rFonts w:ascii="Calibri" w:hAnsi="Calibri"/>
      <w:kern w:val="2"/>
      <w:szCs w:val="22"/>
    </w:rPr>
  </w:style>
  <w:style w:type="paragraph" w:styleId="23">
    <w:name w:val="Date"/>
    <w:basedOn w:val="1"/>
    <w:next w:val="1"/>
    <w:link w:val="134"/>
    <w:qFormat/>
    <w:uiPriority w:val="99"/>
    <w:pPr>
      <w:widowControl w:val="0"/>
      <w:jc w:val="both"/>
    </w:pPr>
    <w:rPr>
      <w:rFonts w:eastAsia="仿宋_GB2312"/>
      <w:kern w:val="2"/>
      <w:sz w:val="32"/>
    </w:rPr>
  </w:style>
  <w:style w:type="paragraph" w:styleId="24">
    <w:name w:val="Body Text Indent 2"/>
    <w:basedOn w:val="1"/>
    <w:link w:val="116"/>
    <w:qFormat/>
    <w:uiPriority w:val="99"/>
    <w:pPr>
      <w:widowControl w:val="0"/>
      <w:spacing w:before="120"/>
      <w:ind w:firstLine="525"/>
      <w:jc w:val="both"/>
    </w:pPr>
    <w:rPr>
      <w:rFonts w:ascii="宋体" w:eastAsia="仿宋_GB2312"/>
      <w:kern w:val="2"/>
      <w:sz w:val="28"/>
    </w:rPr>
  </w:style>
  <w:style w:type="paragraph" w:styleId="25">
    <w:name w:val="Balloon Text"/>
    <w:basedOn w:val="1"/>
    <w:link w:val="136"/>
    <w:qFormat/>
    <w:uiPriority w:val="99"/>
    <w:rPr>
      <w:sz w:val="18"/>
      <w:szCs w:val="18"/>
    </w:rPr>
  </w:style>
  <w:style w:type="paragraph" w:styleId="26">
    <w:name w:val="footer"/>
    <w:basedOn w:val="1"/>
    <w:link w:val="126"/>
    <w:qFormat/>
    <w:uiPriority w:val="99"/>
    <w:pPr>
      <w:widowControl w:val="0"/>
      <w:tabs>
        <w:tab w:val="center" w:pos="4153"/>
        <w:tab w:val="right" w:pos="8306"/>
      </w:tabs>
      <w:autoSpaceDE w:val="0"/>
      <w:autoSpaceDN w:val="0"/>
      <w:adjustRightInd w:val="0"/>
      <w:snapToGrid w:val="0"/>
    </w:pPr>
    <w:rPr>
      <w:rFonts w:ascii="宋体"/>
      <w:sz w:val="18"/>
    </w:rPr>
  </w:style>
  <w:style w:type="paragraph" w:styleId="27">
    <w:name w:val="header"/>
    <w:basedOn w:val="1"/>
    <w:next w:val="13"/>
    <w:link w:val="83"/>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ascii="宋体"/>
      <w:sz w:val="18"/>
    </w:rPr>
  </w:style>
  <w:style w:type="paragraph" w:styleId="28">
    <w:name w:val="toc 1"/>
    <w:basedOn w:val="1"/>
    <w:next w:val="1"/>
    <w:qFormat/>
    <w:uiPriority w:val="39"/>
    <w:pPr>
      <w:spacing w:before="120" w:after="120"/>
    </w:pPr>
    <w:rPr>
      <w:b/>
      <w:bCs/>
      <w:caps/>
      <w:sz w:val="20"/>
    </w:rPr>
  </w:style>
  <w:style w:type="paragraph" w:styleId="29">
    <w:name w:val="toc 4"/>
    <w:basedOn w:val="1"/>
    <w:next w:val="1"/>
    <w:qFormat/>
    <w:uiPriority w:val="39"/>
    <w:pPr>
      <w:widowControl w:val="0"/>
      <w:ind w:left="1260" w:leftChars="600"/>
      <w:jc w:val="both"/>
    </w:pPr>
    <w:rPr>
      <w:kern w:val="2"/>
    </w:rPr>
  </w:style>
  <w:style w:type="paragraph" w:styleId="30">
    <w:name w:val="Subtitle"/>
    <w:basedOn w:val="1"/>
    <w:next w:val="1"/>
    <w:link w:val="118"/>
    <w:qFormat/>
    <w:uiPriority w:val="0"/>
    <w:pPr>
      <w:widowControl w:val="0"/>
      <w:spacing w:before="240" w:after="60" w:line="312" w:lineRule="auto"/>
      <w:jc w:val="center"/>
      <w:outlineLvl w:val="1"/>
    </w:pPr>
    <w:rPr>
      <w:rFonts w:ascii="Cambria" w:hAnsi="Cambria"/>
      <w:b/>
      <w:bCs/>
      <w:kern w:val="28"/>
      <w:sz w:val="32"/>
      <w:szCs w:val="32"/>
    </w:rPr>
  </w:style>
  <w:style w:type="paragraph" w:styleId="31">
    <w:name w:val="toc 6"/>
    <w:basedOn w:val="1"/>
    <w:next w:val="1"/>
    <w:qFormat/>
    <w:uiPriority w:val="0"/>
    <w:pPr>
      <w:widowControl w:val="0"/>
      <w:ind w:left="2100" w:leftChars="1000"/>
      <w:jc w:val="both"/>
    </w:pPr>
    <w:rPr>
      <w:rFonts w:ascii="Calibri" w:hAnsi="Calibri"/>
      <w:kern w:val="2"/>
      <w:szCs w:val="22"/>
    </w:rPr>
  </w:style>
  <w:style w:type="paragraph" w:styleId="32">
    <w:name w:val="Body Text Indent 3"/>
    <w:basedOn w:val="1"/>
    <w:qFormat/>
    <w:uiPriority w:val="0"/>
    <w:pPr>
      <w:widowControl w:val="0"/>
      <w:tabs>
        <w:tab w:val="center" w:pos="-4200"/>
      </w:tabs>
      <w:ind w:left="-4" w:leftChars="-2" w:firstLine="591" w:firstLineChars="197"/>
      <w:jc w:val="both"/>
    </w:pPr>
    <w:rPr>
      <w:rFonts w:ascii="仿宋_GB2312" w:eastAsia="仿宋_GB2312"/>
      <w:kern w:val="2"/>
      <w:sz w:val="30"/>
    </w:rPr>
  </w:style>
  <w:style w:type="paragraph" w:styleId="33">
    <w:name w:val="toc 2"/>
    <w:basedOn w:val="1"/>
    <w:next w:val="1"/>
    <w:qFormat/>
    <w:uiPriority w:val="39"/>
    <w:pPr>
      <w:ind w:left="420" w:leftChars="200"/>
    </w:pPr>
  </w:style>
  <w:style w:type="paragraph" w:styleId="34">
    <w:name w:val="toc 9"/>
    <w:basedOn w:val="1"/>
    <w:next w:val="1"/>
    <w:qFormat/>
    <w:uiPriority w:val="0"/>
    <w:pPr>
      <w:widowControl w:val="0"/>
      <w:ind w:left="3360" w:leftChars="1600"/>
      <w:jc w:val="both"/>
    </w:pPr>
    <w:rPr>
      <w:rFonts w:ascii="Calibri" w:hAnsi="Calibri"/>
      <w:kern w:val="2"/>
      <w:szCs w:val="22"/>
    </w:rPr>
  </w:style>
  <w:style w:type="paragraph" w:styleId="35">
    <w:name w:val="Body Text 2"/>
    <w:basedOn w:val="1"/>
    <w:link w:val="112"/>
    <w:qFormat/>
    <w:uiPriority w:val="0"/>
    <w:pPr>
      <w:widowControl w:val="0"/>
      <w:jc w:val="both"/>
    </w:pPr>
    <w:rPr>
      <w:kern w:val="2"/>
      <w:sz w:val="28"/>
    </w:rPr>
  </w:style>
  <w:style w:type="paragraph" w:styleId="36">
    <w:name w:val="Message Header"/>
    <w:basedOn w:val="17"/>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37">
    <w:name w:val="HTML Preformatted"/>
    <w:basedOn w:val="1"/>
    <w:link w:val="11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38">
    <w:name w:val="Normal (Web)"/>
    <w:basedOn w:val="1"/>
    <w:qFormat/>
    <w:uiPriority w:val="99"/>
    <w:pPr>
      <w:spacing w:before="100" w:beforeAutospacing="1" w:after="100" w:afterAutospacing="1"/>
    </w:pPr>
    <w:rPr>
      <w:rFonts w:hint="eastAsia" w:ascii="宋体" w:hAnsi="宋体"/>
      <w:sz w:val="24"/>
      <w:szCs w:val="24"/>
    </w:rPr>
  </w:style>
  <w:style w:type="paragraph" w:styleId="39">
    <w:name w:val="Title"/>
    <w:basedOn w:val="1"/>
    <w:next w:val="1"/>
    <w:link w:val="89"/>
    <w:qFormat/>
    <w:uiPriority w:val="99"/>
    <w:pPr>
      <w:widowControl w:val="0"/>
      <w:spacing w:before="240" w:after="60"/>
      <w:jc w:val="center"/>
      <w:outlineLvl w:val="0"/>
    </w:pPr>
    <w:rPr>
      <w:rFonts w:ascii="Cambria" w:hAnsi="Cambria"/>
      <w:b/>
      <w:bCs/>
      <w:kern w:val="2"/>
      <w:sz w:val="32"/>
      <w:szCs w:val="32"/>
      <w:lang w:eastAsia="en-US"/>
    </w:rPr>
  </w:style>
  <w:style w:type="paragraph" w:styleId="40">
    <w:name w:val="annotation subject"/>
    <w:basedOn w:val="15"/>
    <w:next w:val="15"/>
    <w:link w:val="61"/>
    <w:qFormat/>
    <w:uiPriority w:val="99"/>
    <w:rPr>
      <w:b/>
      <w:bCs/>
    </w:rPr>
  </w:style>
  <w:style w:type="paragraph" w:styleId="41">
    <w:name w:val="Body Text First Indent"/>
    <w:basedOn w:val="17"/>
    <w:qFormat/>
    <w:uiPriority w:val="0"/>
    <w:pPr>
      <w:ind w:firstLine="420" w:firstLineChars="100"/>
    </w:pPr>
  </w:style>
  <w:style w:type="paragraph" w:styleId="42">
    <w:name w:val="Body Text First Indent 2"/>
    <w:basedOn w:val="18"/>
    <w:link w:val="65"/>
    <w:qFormat/>
    <w:uiPriority w:val="99"/>
    <w:pPr>
      <w:widowControl/>
      <w:spacing w:after="120"/>
      <w:ind w:left="420" w:leftChars="200" w:firstLine="420" w:firstLineChars="200"/>
      <w:jc w:val="left"/>
    </w:pPr>
    <w:rPr>
      <w:rFonts w:ascii="Calibri" w:hAnsi="Calibri"/>
      <w:sz w:val="21"/>
      <w:szCs w:val="22"/>
    </w:r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99"/>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Emphasis"/>
    <w:qFormat/>
    <w:uiPriority w:val="99"/>
    <w:rPr>
      <w:rFonts w:cs="Times New Roman"/>
    </w:rPr>
  </w:style>
  <w:style w:type="character" w:styleId="50">
    <w:name w:val="HTML Definition"/>
    <w:qFormat/>
    <w:uiPriority w:val="99"/>
    <w:rPr>
      <w:rFonts w:cs="Times New Roman"/>
    </w:rPr>
  </w:style>
  <w:style w:type="character" w:styleId="51">
    <w:name w:val="HTML Typewriter"/>
    <w:qFormat/>
    <w:uiPriority w:val="99"/>
    <w:rPr>
      <w:rFonts w:ascii="宋体" w:hAnsi="宋体" w:eastAsia="宋体" w:cs="宋体"/>
      <w:sz w:val="24"/>
      <w:szCs w:val="24"/>
    </w:rPr>
  </w:style>
  <w:style w:type="character" w:styleId="52">
    <w:name w:val="HTML Variable"/>
    <w:qFormat/>
    <w:uiPriority w:val="99"/>
    <w:rPr>
      <w:rFonts w:cs="Times New Roman"/>
    </w:rPr>
  </w:style>
  <w:style w:type="character" w:styleId="53">
    <w:name w:val="Hyperlink"/>
    <w:basedOn w:val="45"/>
    <w:qFormat/>
    <w:uiPriority w:val="99"/>
    <w:rPr>
      <w:color w:val="0000FF"/>
      <w:u w:val="single"/>
    </w:rPr>
  </w:style>
  <w:style w:type="character" w:styleId="54">
    <w:name w:val="HTML Code"/>
    <w:qFormat/>
    <w:uiPriority w:val="99"/>
    <w:rPr>
      <w:rFonts w:ascii="Courier New" w:hAnsi="Courier New" w:cs="Times New Roman"/>
      <w:sz w:val="20"/>
    </w:rPr>
  </w:style>
  <w:style w:type="character" w:styleId="55">
    <w:name w:val="annotation reference"/>
    <w:qFormat/>
    <w:uiPriority w:val="99"/>
    <w:rPr>
      <w:sz w:val="21"/>
      <w:szCs w:val="21"/>
    </w:rPr>
  </w:style>
  <w:style w:type="character" w:styleId="56">
    <w:name w:val="HTML Cite"/>
    <w:qFormat/>
    <w:uiPriority w:val="99"/>
    <w:rPr>
      <w:rFonts w:cs="Times New Roman"/>
    </w:rPr>
  </w:style>
  <w:style w:type="character" w:customStyle="1" w:styleId="57">
    <w:name w:val="ds-reads-app-special"/>
    <w:qFormat/>
    <w:uiPriority w:val="99"/>
    <w:rPr>
      <w:rFonts w:cs="Times New Roman"/>
      <w:color w:val="FFFFFF"/>
      <w:shd w:val="clear" w:color="auto" w:fill="F94A47"/>
    </w:rPr>
  </w:style>
  <w:style w:type="character" w:customStyle="1" w:styleId="58">
    <w:name w:val="正文首行缩进 2 Char"/>
    <w:basedOn w:val="59"/>
    <w:qFormat/>
    <w:uiPriority w:val="99"/>
  </w:style>
  <w:style w:type="character" w:customStyle="1" w:styleId="59">
    <w:name w:val="正文文本缩进 Char"/>
    <w:qFormat/>
    <w:uiPriority w:val="0"/>
    <w:rPr>
      <w:rFonts w:ascii="Calibri" w:hAnsi="Calibri" w:eastAsia="宋体"/>
      <w:kern w:val="2"/>
      <w:sz w:val="21"/>
      <w:szCs w:val="22"/>
      <w:lang w:val="en-US" w:eastAsia="zh-CN" w:bidi="ar-SA"/>
    </w:rPr>
  </w:style>
  <w:style w:type="character" w:customStyle="1" w:styleId="60">
    <w:name w:val="font101"/>
    <w:qFormat/>
    <w:uiPriority w:val="99"/>
    <w:rPr>
      <w:rFonts w:ascii="宋体" w:hAnsi="宋体" w:eastAsia="宋体" w:cs="宋体"/>
      <w:color w:val="000000"/>
      <w:sz w:val="21"/>
      <w:szCs w:val="21"/>
      <w:u w:val="none"/>
    </w:rPr>
  </w:style>
  <w:style w:type="character" w:customStyle="1" w:styleId="61">
    <w:name w:val="批注主题 Char"/>
    <w:link w:val="40"/>
    <w:qFormat/>
    <w:uiPriority w:val="99"/>
    <w:rPr>
      <w:rFonts w:eastAsia="宋体"/>
      <w:b/>
      <w:bCs/>
      <w:sz w:val="21"/>
      <w:lang w:val="en-US" w:eastAsia="zh-CN" w:bidi="ar-SA"/>
    </w:rPr>
  </w:style>
  <w:style w:type="character" w:customStyle="1" w:styleId="62">
    <w:name w:val="标题 9 Char"/>
    <w:link w:val="10"/>
    <w:qFormat/>
    <w:uiPriority w:val="0"/>
    <w:rPr>
      <w:rFonts w:ascii="Cambria" w:hAnsi="Cambria"/>
      <w:kern w:val="2"/>
      <w:sz w:val="21"/>
      <w:szCs w:val="21"/>
    </w:rPr>
  </w:style>
  <w:style w:type="character" w:customStyle="1" w:styleId="63">
    <w:name w:val="font21"/>
    <w:basedOn w:val="45"/>
    <w:qFormat/>
    <w:uiPriority w:val="0"/>
    <w:rPr>
      <w:rFonts w:hint="default" w:ascii="Arial" w:hAnsi="Arial" w:cs="Arial"/>
      <w:color w:val="000000"/>
      <w:sz w:val="20"/>
      <w:szCs w:val="20"/>
      <w:u w:val="none"/>
    </w:rPr>
  </w:style>
  <w:style w:type="character" w:customStyle="1" w:styleId="64">
    <w:name w:val="font91"/>
    <w:qFormat/>
    <w:uiPriority w:val="99"/>
    <w:rPr>
      <w:rFonts w:ascii="Arial" w:hAnsi="Arial" w:cs="Arial"/>
      <w:color w:val="000000"/>
      <w:sz w:val="21"/>
      <w:szCs w:val="21"/>
      <w:u w:val="none"/>
    </w:rPr>
  </w:style>
  <w:style w:type="character" w:customStyle="1" w:styleId="65">
    <w:name w:val="正文首行缩进 2 Char1"/>
    <w:basedOn w:val="66"/>
    <w:link w:val="42"/>
    <w:qFormat/>
    <w:uiPriority w:val="0"/>
  </w:style>
  <w:style w:type="character" w:customStyle="1" w:styleId="66">
    <w:name w:val="正文文本缩进 Char1"/>
    <w:link w:val="18"/>
    <w:qFormat/>
    <w:uiPriority w:val="99"/>
    <w:rPr>
      <w:rFonts w:ascii="宋体"/>
      <w:kern w:val="2"/>
      <w:sz w:val="28"/>
    </w:rPr>
  </w:style>
  <w:style w:type="character" w:customStyle="1" w:styleId="67">
    <w:name w:val="标题 8 Char"/>
    <w:link w:val="9"/>
    <w:qFormat/>
    <w:uiPriority w:val="0"/>
    <w:rPr>
      <w:rFonts w:ascii="Cambria" w:hAnsi="Cambria"/>
      <w:kern w:val="2"/>
      <w:sz w:val="24"/>
      <w:szCs w:val="24"/>
    </w:rPr>
  </w:style>
  <w:style w:type="character" w:customStyle="1" w:styleId="68">
    <w:name w:val="样式 小四 段前: 3 磅 段后: 3 磅 行距: 1.5 倍行距 Char"/>
    <w:link w:val="69"/>
    <w:qFormat/>
    <w:uiPriority w:val="0"/>
    <w:rPr>
      <w:rFonts w:eastAsia="宋体" w:cs="宋体"/>
      <w:kern w:val="2"/>
      <w:sz w:val="24"/>
      <w:lang w:val="en-US" w:eastAsia="zh-CN" w:bidi="ar-SA"/>
    </w:rPr>
  </w:style>
  <w:style w:type="paragraph" w:customStyle="1" w:styleId="69">
    <w:name w:val="样式 小四 段前: 3 磅 段后: 3 磅 行距: 1.5 倍行距"/>
    <w:basedOn w:val="1"/>
    <w:link w:val="68"/>
    <w:qFormat/>
    <w:uiPriority w:val="0"/>
    <w:pPr>
      <w:widowControl w:val="0"/>
      <w:spacing w:before="60" w:after="60" w:line="360" w:lineRule="auto"/>
      <w:ind w:firstLine="540" w:firstLineChars="225"/>
      <w:jc w:val="both"/>
    </w:pPr>
    <w:rPr>
      <w:rFonts w:cs="宋体"/>
      <w:kern w:val="2"/>
      <w:sz w:val="24"/>
    </w:rPr>
  </w:style>
  <w:style w:type="character" w:customStyle="1" w:styleId="70">
    <w:name w:val="批注文字 Char2"/>
    <w:link w:val="15"/>
    <w:qFormat/>
    <w:uiPriority w:val="0"/>
    <w:rPr>
      <w:rFonts w:eastAsia="宋体"/>
      <w:sz w:val="21"/>
      <w:lang w:val="en-US" w:eastAsia="zh-CN" w:bidi="ar-SA"/>
    </w:rPr>
  </w:style>
  <w:style w:type="character" w:customStyle="1" w:styleId="71">
    <w:name w:val="lei.text Char"/>
    <w:link w:val="72"/>
    <w:qFormat/>
    <w:uiPriority w:val="0"/>
    <w:rPr>
      <w:rFonts w:ascii="宋体" w:hAnsi="Tahoma"/>
      <w:sz w:val="24"/>
      <w:lang w:val="en-US" w:eastAsia="zh-CN" w:bidi="ar-SA"/>
    </w:rPr>
  </w:style>
  <w:style w:type="paragraph" w:customStyle="1" w:styleId="72">
    <w:name w:val="lei.text"/>
    <w:link w:val="71"/>
    <w:qFormat/>
    <w:uiPriority w:val="0"/>
    <w:pPr>
      <w:spacing w:line="360" w:lineRule="exact"/>
      <w:ind w:firstLine="200" w:firstLineChars="200"/>
    </w:pPr>
    <w:rPr>
      <w:rFonts w:ascii="宋体" w:hAnsi="Tahoma" w:eastAsia="宋体" w:cs="Times New Roman"/>
      <w:sz w:val="24"/>
      <w:lang w:val="en-US" w:eastAsia="zh-CN" w:bidi="ar-SA"/>
    </w:rPr>
  </w:style>
  <w:style w:type="character" w:customStyle="1" w:styleId="73">
    <w:name w:val="Title Char1"/>
    <w:qFormat/>
    <w:locked/>
    <w:uiPriority w:val="99"/>
    <w:rPr>
      <w:rFonts w:ascii="Cambria" w:hAnsi="Cambria" w:eastAsia="宋体" w:cs="Times New Roman"/>
      <w:b/>
      <w:bCs/>
      <w:sz w:val="32"/>
      <w:szCs w:val="32"/>
    </w:rPr>
  </w:style>
  <w:style w:type="character" w:customStyle="1" w:styleId="74">
    <w:name w:val="bord"/>
    <w:basedOn w:val="45"/>
    <w:qFormat/>
    <w:uiPriority w:val="0"/>
  </w:style>
  <w:style w:type="character" w:customStyle="1" w:styleId="75">
    <w:name w:val="current"/>
    <w:qFormat/>
    <w:uiPriority w:val="99"/>
    <w:rPr>
      <w:rFonts w:cs="Times New Roman"/>
      <w:b/>
      <w:color w:val="FF0084"/>
    </w:rPr>
  </w:style>
  <w:style w:type="character" w:customStyle="1" w:styleId="76">
    <w:name w:val="正文缩进 Char1"/>
    <w:link w:val="12"/>
    <w:qFormat/>
    <w:uiPriority w:val="0"/>
    <w:rPr>
      <w:rFonts w:eastAsia="宋体"/>
      <w:kern w:val="2"/>
      <w:sz w:val="21"/>
      <w:lang w:val="en-US" w:eastAsia="zh-CN" w:bidi="ar-SA"/>
    </w:rPr>
  </w:style>
  <w:style w:type="character" w:customStyle="1" w:styleId="77">
    <w:name w:val="A4"/>
    <w:qFormat/>
    <w:uiPriority w:val="0"/>
    <w:rPr>
      <w:rFonts w:cs="新宋体"/>
      <w:color w:val="000000"/>
    </w:rPr>
  </w:style>
  <w:style w:type="character" w:customStyle="1" w:styleId="78">
    <w:name w:val="标题 1 Char"/>
    <w:link w:val="3"/>
    <w:qFormat/>
    <w:uiPriority w:val="0"/>
    <w:rPr>
      <w:rFonts w:eastAsia="宋体"/>
      <w:b/>
      <w:bCs/>
      <w:kern w:val="44"/>
      <w:sz w:val="44"/>
      <w:szCs w:val="44"/>
    </w:rPr>
  </w:style>
  <w:style w:type="character" w:customStyle="1" w:styleId="79">
    <w:name w:val="标题 字符2"/>
    <w:qFormat/>
    <w:uiPriority w:val="99"/>
    <w:rPr>
      <w:rFonts w:ascii="等线 Light" w:hAnsi="等线 Light" w:eastAsia="等线 Light" w:cs="Times New Roman"/>
      <w:b/>
      <w:bCs/>
      <w:sz w:val="32"/>
      <w:szCs w:val="32"/>
    </w:rPr>
  </w:style>
  <w:style w:type="character" w:customStyle="1" w:styleId="80">
    <w:name w:val="页脚 字符1"/>
    <w:semiHidden/>
    <w:qFormat/>
    <w:uiPriority w:val="99"/>
    <w:rPr>
      <w:rFonts w:ascii="Times New Roman" w:hAnsi="Times New Roman" w:eastAsia="宋体" w:cs="Times New Roman"/>
      <w:sz w:val="18"/>
      <w:szCs w:val="18"/>
    </w:rPr>
  </w:style>
  <w:style w:type="character" w:customStyle="1" w:styleId="81">
    <w:name w:val="Footer Char1"/>
    <w:semiHidden/>
    <w:qFormat/>
    <w:locked/>
    <w:uiPriority w:val="99"/>
    <w:rPr>
      <w:rFonts w:ascii="Times New Roman" w:hAnsi="Times New Roman" w:eastAsia="宋体" w:cs="Times New Roman"/>
      <w:sz w:val="18"/>
      <w:szCs w:val="18"/>
    </w:rPr>
  </w:style>
  <w:style w:type="character" w:customStyle="1" w:styleId="82">
    <w:name w:val="Char Char1"/>
    <w:qFormat/>
    <w:uiPriority w:val="0"/>
    <w:rPr>
      <w:rFonts w:ascii="宋体" w:hAnsi="Courier New" w:eastAsia="宋体"/>
      <w:kern w:val="2"/>
      <w:sz w:val="21"/>
      <w:lang w:val="en-US" w:eastAsia="zh-CN" w:bidi="ar-SA"/>
    </w:rPr>
  </w:style>
  <w:style w:type="character" w:customStyle="1" w:styleId="83">
    <w:name w:val="页眉 Char"/>
    <w:link w:val="27"/>
    <w:qFormat/>
    <w:uiPriority w:val="99"/>
    <w:rPr>
      <w:rFonts w:ascii="宋体" w:eastAsia="宋体"/>
      <w:sz w:val="18"/>
      <w:lang w:val="en-US" w:eastAsia="zh-CN" w:bidi="ar-SA"/>
    </w:rPr>
  </w:style>
  <w:style w:type="character" w:customStyle="1" w:styleId="84">
    <w:name w:val="Underrubrik1 Char Char"/>
    <w:qFormat/>
    <w:uiPriority w:val="99"/>
    <w:rPr>
      <w:rFonts w:ascii="Arial" w:hAnsi="Arial"/>
      <w:b/>
      <w:color w:val="000000"/>
      <w:sz w:val="30"/>
    </w:rPr>
  </w:style>
  <w:style w:type="character" w:customStyle="1" w:styleId="85">
    <w:name w:val="页眉 字符1"/>
    <w:semiHidden/>
    <w:qFormat/>
    <w:uiPriority w:val="99"/>
    <w:rPr>
      <w:rFonts w:ascii="Times New Roman" w:hAnsi="Times New Roman" w:eastAsia="宋体" w:cs="Times New Roman"/>
      <w:sz w:val="18"/>
      <w:szCs w:val="18"/>
    </w:rPr>
  </w:style>
  <w:style w:type="character" w:customStyle="1" w:styleId="86">
    <w:name w:val="文档结构图 Char"/>
    <w:link w:val="14"/>
    <w:qFormat/>
    <w:uiPriority w:val="99"/>
    <w:rPr>
      <w:sz w:val="21"/>
      <w:shd w:val="clear" w:color="auto" w:fill="000080"/>
    </w:rPr>
  </w:style>
  <w:style w:type="character" w:customStyle="1" w:styleId="87">
    <w:name w:val="font71"/>
    <w:qFormat/>
    <w:uiPriority w:val="0"/>
    <w:rPr>
      <w:rFonts w:hint="default" w:ascii="Arial" w:hAnsi="Arial" w:cs="Arial"/>
      <w:color w:val="000000"/>
      <w:sz w:val="20"/>
      <w:szCs w:val="20"/>
      <w:u w:val="none"/>
    </w:rPr>
  </w:style>
  <w:style w:type="character" w:customStyle="1" w:styleId="88">
    <w:name w:val="标题 7 Char"/>
    <w:link w:val="8"/>
    <w:qFormat/>
    <w:uiPriority w:val="0"/>
    <w:rPr>
      <w:rFonts w:ascii="Calibri" w:hAnsi="Calibri"/>
      <w:b/>
      <w:bCs/>
      <w:kern w:val="2"/>
      <w:sz w:val="24"/>
      <w:szCs w:val="24"/>
    </w:rPr>
  </w:style>
  <w:style w:type="character" w:customStyle="1" w:styleId="89">
    <w:name w:val="标题 Char"/>
    <w:link w:val="39"/>
    <w:qFormat/>
    <w:uiPriority w:val="99"/>
    <w:rPr>
      <w:rFonts w:ascii="Cambria" w:hAnsi="Cambria"/>
      <w:b/>
      <w:bCs/>
      <w:kern w:val="2"/>
      <w:sz w:val="32"/>
      <w:szCs w:val="32"/>
      <w:lang w:eastAsia="en-US"/>
    </w:rPr>
  </w:style>
  <w:style w:type="character" w:customStyle="1" w:styleId="90">
    <w:name w:val="标题 3 Char1"/>
    <w:link w:val="2"/>
    <w:qFormat/>
    <w:uiPriority w:val="99"/>
    <w:rPr>
      <w:rFonts w:eastAsia="宋体"/>
      <w:b/>
      <w:kern w:val="2"/>
      <w:sz w:val="32"/>
      <w:lang w:val="en-US" w:eastAsia="zh-CN" w:bidi="ar-SA"/>
    </w:rPr>
  </w:style>
  <w:style w:type="character" w:customStyle="1" w:styleId="91">
    <w:name w:val="style11"/>
    <w:qFormat/>
    <w:uiPriority w:val="0"/>
    <w:rPr>
      <w:rFonts w:eastAsia="宋体"/>
      <w:kern w:val="2"/>
      <w:sz w:val="20"/>
      <w:szCs w:val="20"/>
      <w:lang w:val="en-US" w:eastAsia="zh-CN" w:bidi="ar-SA"/>
    </w:rPr>
  </w:style>
  <w:style w:type="character" w:customStyle="1" w:styleId="92">
    <w:name w:val="正文文本缩进 2 字符1"/>
    <w:semiHidden/>
    <w:qFormat/>
    <w:uiPriority w:val="99"/>
    <w:rPr>
      <w:rFonts w:ascii="Times New Roman" w:hAnsi="Times New Roman" w:eastAsia="宋体" w:cs="Times New Roman"/>
      <w:sz w:val="20"/>
      <w:szCs w:val="20"/>
    </w:rPr>
  </w:style>
  <w:style w:type="character" w:customStyle="1" w:styleId="93">
    <w:name w:val="题注 Char"/>
    <w:link w:val="13"/>
    <w:qFormat/>
    <w:uiPriority w:val="0"/>
    <w:rPr>
      <w:rFonts w:ascii="Cambria" w:hAnsi="Cambria" w:eastAsia="黑体"/>
      <w:sz w:val="24"/>
    </w:rPr>
  </w:style>
  <w:style w:type="character" w:customStyle="1" w:styleId="94">
    <w:name w:val="apple-converted-space"/>
    <w:qFormat/>
    <w:uiPriority w:val="99"/>
    <w:rPr>
      <w:rFonts w:cs="Times New Roman"/>
    </w:rPr>
  </w:style>
  <w:style w:type="character" w:customStyle="1" w:styleId="95">
    <w:name w:val="*正文 Char Char"/>
    <w:link w:val="96"/>
    <w:qFormat/>
    <w:uiPriority w:val="0"/>
    <w:rPr>
      <w:rFonts w:ascii="宋体" w:hAnsi="宋体"/>
      <w:snapToGrid/>
      <w:sz w:val="24"/>
      <w:szCs w:val="24"/>
    </w:rPr>
  </w:style>
  <w:style w:type="paragraph" w:customStyle="1" w:styleId="96">
    <w:name w:val="*正文"/>
    <w:basedOn w:val="1"/>
    <w:link w:val="95"/>
    <w:qFormat/>
    <w:uiPriority w:val="0"/>
    <w:pPr>
      <w:widowControl w:val="0"/>
      <w:spacing w:line="360" w:lineRule="auto"/>
      <w:ind w:firstLine="200" w:firstLineChars="200"/>
      <w:jc w:val="both"/>
    </w:pPr>
    <w:rPr>
      <w:rFonts w:ascii="宋体" w:hAnsi="宋体"/>
      <w:sz w:val="24"/>
      <w:szCs w:val="24"/>
    </w:rPr>
  </w:style>
  <w:style w:type="character" w:customStyle="1" w:styleId="97">
    <w:name w:val="Char Char5"/>
    <w:qFormat/>
    <w:uiPriority w:val="99"/>
    <w:rPr>
      <w:rFonts w:ascii="宋体" w:hAnsi="Courier New" w:eastAsia="宋体" w:cs="Times New Roman"/>
      <w:kern w:val="2"/>
      <w:sz w:val="21"/>
      <w:lang w:val="en-US" w:eastAsia="zh-CN" w:bidi="ar-SA"/>
    </w:rPr>
  </w:style>
  <w:style w:type="character" w:customStyle="1" w:styleId="98">
    <w:name w:val="批注文字 字符1"/>
    <w:semiHidden/>
    <w:qFormat/>
    <w:locked/>
    <w:uiPriority w:val="99"/>
    <w:rPr>
      <w:rFonts w:ascii="Times New Roman" w:hAnsi="Times New Roman" w:eastAsia="宋体" w:cs="Times New Roman"/>
      <w:sz w:val="20"/>
      <w:szCs w:val="20"/>
    </w:rPr>
  </w:style>
  <w:style w:type="character" w:customStyle="1" w:styleId="99">
    <w:name w:val="标题 字符1"/>
    <w:qFormat/>
    <w:uiPriority w:val="99"/>
    <w:rPr>
      <w:rFonts w:ascii="等线 Light" w:hAnsi="等线 Light" w:cs="Times New Roman"/>
      <w:b/>
      <w:bCs/>
      <w:sz w:val="32"/>
      <w:szCs w:val="32"/>
    </w:rPr>
  </w:style>
  <w:style w:type="character" w:customStyle="1" w:styleId="100">
    <w:name w:val="普通文字 Char Char1"/>
    <w:qFormat/>
    <w:uiPriority w:val="99"/>
    <w:rPr>
      <w:rFonts w:ascii="宋体" w:hAnsi="Courier New" w:eastAsia="宋体" w:cs="Times New Roman"/>
      <w:kern w:val="2"/>
      <w:sz w:val="21"/>
      <w:lang w:val="en-US" w:eastAsia="zh-CN" w:bidi="ar-SA"/>
    </w:rPr>
  </w:style>
  <w:style w:type="character" w:customStyle="1" w:styleId="101">
    <w:name w:val="批注文字 Char1"/>
    <w:qFormat/>
    <w:uiPriority w:val="0"/>
    <w:rPr>
      <w:rFonts w:ascii="Calibri" w:hAnsi="Calibri" w:eastAsia="宋体"/>
      <w:kern w:val="2"/>
      <w:sz w:val="21"/>
      <w:szCs w:val="22"/>
      <w:lang w:val="en-US" w:eastAsia="zh-CN" w:bidi="ar-SA"/>
    </w:rPr>
  </w:style>
  <w:style w:type="character" w:customStyle="1" w:styleId="102">
    <w:name w:val="正文1 Char"/>
    <w:link w:val="103"/>
    <w:qFormat/>
    <w:uiPriority w:val="0"/>
    <w:rPr>
      <w:rFonts w:ascii="宋体"/>
      <w:sz w:val="34"/>
      <w:lang w:val="en-US" w:eastAsia="zh-CN" w:bidi="ar-SA"/>
    </w:rPr>
  </w:style>
  <w:style w:type="paragraph" w:customStyle="1" w:styleId="103">
    <w:name w:val="正文1"/>
    <w:link w:val="102"/>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04">
    <w:name w:val="ask-title2"/>
    <w:qFormat/>
    <w:uiPriority w:val="99"/>
    <w:rPr>
      <w:rFonts w:cs="Times New Roman"/>
    </w:rPr>
  </w:style>
  <w:style w:type="character" w:customStyle="1" w:styleId="105">
    <w:name w:val="Header Char1"/>
    <w:semiHidden/>
    <w:qFormat/>
    <w:locked/>
    <w:uiPriority w:val="99"/>
    <w:rPr>
      <w:rFonts w:ascii="Times New Roman" w:hAnsi="Times New Roman" w:eastAsia="宋体" w:cs="Times New Roman"/>
      <w:sz w:val="18"/>
      <w:szCs w:val="18"/>
    </w:rPr>
  </w:style>
  <w:style w:type="character" w:customStyle="1" w:styleId="106">
    <w:name w:val="标题 5 Char"/>
    <w:link w:val="6"/>
    <w:qFormat/>
    <w:uiPriority w:val="0"/>
    <w:rPr>
      <w:rFonts w:ascii="Calibri" w:hAnsi="Calibri"/>
      <w:b/>
      <w:bCs/>
      <w:kern w:val="2"/>
      <w:sz w:val="28"/>
      <w:szCs w:val="28"/>
    </w:rPr>
  </w:style>
  <w:style w:type="character" w:customStyle="1" w:styleId="107">
    <w:name w:val="正文文本缩进 字符1"/>
    <w:semiHidden/>
    <w:qFormat/>
    <w:uiPriority w:val="99"/>
    <w:rPr>
      <w:rFonts w:ascii="Times New Roman" w:hAnsi="Times New Roman" w:eastAsia="宋体" w:cs="Times New Roman"/>
      <w:sz w:val="20"/>
      <w:szCs w:val="20"/>
    </w:rPr>
  </w:style>
  <w:style w:type="character" w:customStyle="1" w:styleId="108">
    <w:name w:val="my正文 Char"/>
    <w:link w:val="109"/>
    <w:qFormat/>
    <w:uiPriority w:val="0"/>
    <w:rPr>
      <w:sz w:val="24"/>
      <w:szCs w:val="24"/>
      <w:lang w:val="en-US" w:eastAsia="zh-CN"/>
    </w:rPr>
  </w:style>
  <w:style w:type="paragraph" w:customStyle="1" w:styleId="109">
    <w:name w:val="my正文"/>
    <w:basedOn w:val="1"/>
    <w:link w:val="108"/>
    <w:qFormat/>
    <w:uiPriority w:val="0"/>
    <w:pPr>
      <w:widowControl w:val="0"/>
      <w:spacing w:line="360" w:lineRule="auto"/>
      <w:ind w:firstLine="480" w:firstLineChars="200"/>
      <w:jc w:val="both"/>
    </w:pPr>
    <w:rPr>
      <w:sz w:val="24"/>
      <w:szCs w:val="24"/>
    </w:rPr>
  </w:style>
  <w:style w:type="character" w:customStyle="1" w:styleId="110">
    <w:name w:val="main_tdbg_760"/>
    <w:qFormat/>
    <w:uiPriority w:val="0"/>
    <w:rPr>
      <w:rFonts w:ascii="Verdana" w:hAnsi="Verdana"/>
      <w:kern w:val="0"/>
      <w:szCs w:val="20"/>
      <w:lang w:eastAsia="en-US"/>
    </w:rPr>
  </w:style>
  <w:style w:type="character" w:customStyle="1" w:styleId="111">
    <w:name w:val="标题 2 Char"/>
    <w:link w:val="4"/>
    <w:qFormat/>
    <w:uiPriority w:val="9"/>
    <w:rPr>
      <w:rFonts w:ascii="宋体" w:hAnsi="宋体" w:eastAsia="宋体"/>
      <w:b/>
      <w:bCs/>
      <w:sz w:val="32"/>
      <w:szCs w:val="32"/>
    </w:rPr>
  </w:style>
  <w:style w:type="character" w:customStyle="1" w:styleId="112">
    <w:name w:val="正文文本 2 Char"/>
    <w:link w:val="35"/>
    <w:qFormat/>
    <w:uiPriority w:val="0"/>
    <w:rPr>
      <w:kern w:val="2"/>
      <w:sz w:val="28"/>
    </w:rPr>
  </w:style>
  <w:style w:type="character" w:customStyle="1" w:styleId="113">
    <w:name w:val="批注文字 Char"/>
    <w:qFormat/>
    <w:uiPriority w:val="0"/>
    <w:rPr>
      <w:rFonts w:eastAsia="宋体" w:cs="Times New Roman"/>
      <w:kern w:val="2"/>
      <w:sz w:val="24"/>
      <w:szCs w:val="24"/>
      <w:lang w:val="en-US" w:eastAsia="zh-CN" w:bidi="ar-SA"/>
    </w:rPr>
  </w:style>
  <w:style w:type="character" w:customStyle="1" w:styleId="114">
    <w:name w:val="font31"/>
    <w:basedOn w:val="45"/>
    <w:qFormat/>
    <w:uiPriority w:val="0"/>
    <w:rPr>
      <w:rFonts w:hint="eastAsia" w:ascii="宋体" w:hAnsi="宋体" w:eastAsia="宋体" w:cs="宋体"/>
      <w:color w:val="000000"/>
      <w:sz w:val="20"/>
      <w:szCs w:val="20"/>
      <w:u w:val="none"/>
    </w:rPr>
  </w:style>
  <w:style w:type="character" w:customStyle="1" w:styleId="115">
    <w:name w:val="正文文本 Char"/>
    <w:link w:val="17"/>
    <w:qFormat/>
    <w:uiPriority w:val="99"/>
    <w:rPr>
      <w:sz w:val="21"/>
    </w:rPr>
  </w:style>
  <w:style w:type="character" w:customStyle="1" w:styleId="116">
    <w:name w:val="正文文本缩进 2 Char"/>
    <w:link w:val="24"/>
    <w:qFormat/>
    <w:uiPriority w:val="99"/>
    <w:rPr>
      <w:rFonts w:ascii="宋体" w:eastAsia="仿宋_GB2312"/>
      <w:kern w:val="2"/>
      <w:sz w:val="28"/>
    </w:rPr>
  </w:style>
  <w:style w:type="character" w:customStyle="1" w:styleId="117">
    <w:name w:val="标题 6 Char"/>
    <w:link w:val="7"/>
    <w:qFormat/>
    <w:uiPriority w:val="0"/>
    <w:rPr>
      <w:rFonts w:ascii="Arial" w:hAnsi="Arial" w:eastAsia="黑体"/>
      <w:b/>
      <w:bCs/>
      <w:sz w:val="24"/>
      <w:szCs w:val="24"/>
    </w:rPr>
  </w:style>
  <w:style w:type="character" w:customStyle="1" w:styleId="118">
    <w:name w:val="副标题 Char"/>
    <w:link w:val="30"/>
    <w:qFormat/>
    <w:uiPriority w:val="0"/>
    <w:rPr>
      <w:rFonts w:ascii="Cambria" w:hAnsi="Cambria"/>
      <w:b/>
      <w:bCs/>
      <w:kern w:val="28"/>
      <w:sz w:val="32"/>
      <w:szCs w:val="32"/>
    </w:rPr>
  </w:style>
  <w:style w:type="character" w:customStyle="1" w:styleId="119">
    <w:name w:val="HTML 预设格式 Char"/>
    <w:link w:val="37"/>
    <w:qFormat/>
    <w:uiPriority w:val="99"/>
    <w:rPr>
      <w:rFonts w:ascii="宋体" w:hAnsi="宋体"/>
      <w:sz w:val="24"/>
      <w:szCs w:val="24"/>
    </w:rPr>
  </w:style>
  <w:style w:type="character" w:customStyle="1" w:styleId="120">
    <w:name w:val="H2 Char"/>
    <w:qFormat/>
    <w:uiPriority w:val="0"/>
    <w:rPr>
      <w:rFonts w:eastAsia="宋体"/>
      <w:b/>
      <w:kern w:val="10"/>
      <w:sz w:val="28"/>
      <w:lang w:val="en-US" w:eastAsia="zh-CN" w:bidi="ar-SA"/>
    </w:rPr>
  </w:style>
  <w:style w:type="character" w:customStyle="1" w:styleId="121">
    <w:name w:val="正文缩进 Char"/>
    <w:qFormat/>
    <w:uiPriority w:val="0"/>
  </w:style>
  <w:style w:type="character" w:customStyle="1" w:styleId="122">
    <w:name w:val="ds-reads-from"/>
    <w:qFormat/>
    <w:uiPriority w:val="99"/>
    <w:rPr>
      <w:rFonts w:cs="Times New Roman"/>
    </w:rPr>
  </w:style>
  <w:style w:type="character" w:customStyle="1" w:styleId="123">
    <w:name w:val="样式3 Char Char"/>
    <w:link w:val="124"/>
    <w:qFormat/>
    <w:locked/>
    <w:uiPriority w:val="99"/>
    <w:rPr>
      <w:rFonts w:ascii="宋体" w:hAnsi="Courier New"/>
      <w:sz w:val="24"/>
    </w:rPr>
  </w:style>
  <w:style w:type="paragraph" w:customStyle="1" w:styleId="124">
    <w:name w:val="样式3"/>
    <w:basedOn w:val="21"/>
    <w:link w:val="123"/>
    <w:qFormat/>
    <w:uiPriority w:val="99"/>
    <w:pPr>
      <w:spacing w:line="240" w:lineRule="atLeast"/>
      <w:outlineLvl w:val="0"/>
    </w:pPr>
    <w:rPr>
      <w:spacing w:val="0"/>
      <w:kern w:val="0"/>
    </w:rPr>
  </w:style>
  <w:style w:type="character" w:customStyle="1" w:styleId="125">
    <w:name w:val="标题 3 Char"/>
    <w:qFormat/>
    <w:uiPriority w:val="9"/>
    <w:rPr>
      <w:rFonts w:eastAsia="宋体"/>
      <w:b/>
      <w:kern w:val="2"/>
      <w:sz w:val="32"/>
      <w:lang w:val="en-US" w:eastAsia="zh-CN" w:bidi="ar-SA"/>
    </w:rPr>
  </w:style>
  <w:style w:type="character" w:customStyle="1" w:styleId="126">
    <w:name w:val="页脚 Char"/>
    <w:link w:val="26"/>
    <w:qFormat/>
    <w:uiPriority w:val="99"/>
    <w:rPr>
      <w:rFonts w:ascii="宋体" w:eastAsia="宋体"/>
      <w:sz w:val="18"/>
      <w:lang w:val="en-US" w:eastAsia="zh-CN" w:bidi="ar-SA"/>
    </w:rPr>
  </w:style>
  <w:style w:type="character" w:customStyle="1" w:styleId="127">
    <w:name w:val="纯文本 Char"/>
    <w:link w:val="21"/>
    <w:qFormat/>
    <w:uiPriority w:val="99"/>
    <w:rPr>
      <w:rFonts w:ascii="宋体" w:hAnsi="Courier New" w:eastAsia="宋体"/>
      <w:spacing w:val="-8"/>
      <w:kern w:val="2"/>
      <w:sz w:val="24"/>
      <w:lang w:val="en-US" w:eastAsia="zh-CN" w:bidi="ar-SA"/>
    </w:rPr>
  </w:style>
  <w:style w:type="character" w:customStyle="1" w:styleId="128">
    <w:name w:val="Plain Text Char1"/>
    <w:semiHidden/>
    <w:qFormat/>
    <w:locked/>
    <w:uiPriority w:val="99"/>
    <w:rPr>
      <w:rFonts w:ascii="宋体" w:hAnsi="Courier New" w:eastAsia="宋体" w:cs="Courier New"/>
      <w:sz w:val="21"/>
      <w:szCs w:val="21"/>
    </w:rPr>
  </w:style>
  <w:style w:type="character" w:customStyle="1" w:styleId="129">
    <w:name w:val="标题 4 Char"/>
    <w:link w:val="5"/>
    <w:qFormat/>
    <w:uiPriority w:val="0"/>
    <w:rPr>
      <w:rFonts w:ascii="Arial" w:hAnsi="Arial" w:eastAsia="黑体"/>
      <w:b/>
      <w:bCs/>
      <w:sz w:val="28"/>
      <w:szCs w:val="28"/>
    </w:rPr>
  </w:style>
  <w:style w:type="character" w:customStyle="1" w:styleId="130">
    <w:name w:val="p141"/>
    <w:qFormat/>
    <w:uiPriority w:val="99"/>
    <w:rPr>
      <w:sz w:val="21"/>
    </w:rPr>
  </w:style>
  <w:style w:type="character" w:customStyle="1" w:styleId="131">
    <w:name w:val="textfont1"/>
    <w:qFormat/>
    <w:uiPriority w:val="0"/>
    <w:rPr>
      <w:sz w:val="22"/>
    </w:rPr>
  </w:style>
  <w:style w:type="character" w:customStyle="1" w:styleId="132">
    <w:name w:val="ds-unread-count"/>
    <w:qFormat/>
    <w:uiPriority w:val="99"/>
    <w:rPr>
      <w:rFonts w:cs="Times New Roman"/>
      <w:b/>
      <w:color w:val="EE3322"/>
    </w:rPr>
  </w:style>
  <w:style w:type="character" w:customStyle="1" w:styleId="133">
    <w:name w:val="Body Text Indent Char1"/>
    <w:semiHidden/>
    <w:qFormat/>
    <w:locked/>
    <w:uiPriority w:val="99"/>
    <w:rPr>
      <w:rFonts w:ascii="Times New Roman" w:hAnsi="Times New Roman" w:eastAsia="宋体" w:cs="Times New Roman"/>
      <w:sz w:val="20"/>
      <w:szCs w:val="20"/>
    </w:rPr>
  </w:style>
  <w:style w:type="character" w:customStyle="1" w:styleId="134">
    <w:name w:val="日期 Char"/>
    <w:link w:val="23"/>
    <w:qFormat/>
    <w:locked/>
    <w:uiPriority w:val="99"/>
    <w:rPr>
      <w:rFonts w:eastAsia="仿宋_GB2312"/>
      <w:kern w:val="2"/>
      <w:sz w:val="32"/>
    </w:rPr>
  </w:style>
  <w:style w:type="character" w:customStyle="1" w:styleId="135">
    <w:name w:val="纯文本 字符1"/>
    <w:semiHidden/>
    <w:qFormat/>
    <w:uiPriority w:val="99"/>
    <w:rPr>
      <w:rFonts w:ascii="等线" w:hAnsi="Courier New" w:cs="Courier New"/>
      <w:sz w:val="20"/>
      <w:szCs w:val="20"/>
    </w:rPr>
  </w:style>
  <w:style w:type="character" w:customStyle="1" w:styleId="136">
    <w:name w:val="批注框文本 Char"/>
    <w:link w:val="25"/>
    <w:qFormat/>
    <w:uiPriority w:val="99"/>
    <w:rPr>
      <w:sz w:val="18"/>
      <w:szCs w:val="18"/>
    </w:rPr>
  </w:style>
  <w:style w:type="character" w:customStyle="1" w:styleId="137">
    <w:name w:val="Body Text Indent 2 Char1"/>
    <w:semiHidden/>
    <w:qFormat/>
    <w:locked/>
    <w:uiPriority w:val="99"/>
    <w:rPr>
      <w:rFonts w:ascii="Times New Roman" w:hAnsi="Times New Roman" w:eastAsia="宋体" w:cs="Times New Roman"/>
      <w:sz w:val="20"/>
      <w:szCs w:val="20"/>
    </w:rPr>
  </w:style>
  <w:style w:type="character" w:customStyle="1" w:styleId="138">
    <w:name w:val="font81"/>
    <w:qFormat/>
    <w:uiPriority w:val="99"/>
    <w:rPr>
      <w:rFonts w:ascii="新宋体" w:hAnsi="新宋体" w:eastAsia="新宋体" w:cs="新宋体"/>
      <w:color w:val="000000"/>
      <w:sz w:val="21"/>
      <w:szCs w:val="21"/>
      <w:u w:val="none"/>
    </w:rPr>
  </w:style>
  <w:style w:type="paragraph" w:customStyle="1" w:styleId="139">
    <w:name w:val="正文文本缩进1"/>
    <w:basedOn w:val="1"/>
    <w:qFormat/>
    <w:uiPriority w:val="99"/>
    <w:pPr>
      <w:spacing w:after="120"/>
      <w:ind w:left="420" w:leftChars="200"/>
    </w:pPr>
    <w:rPr>
      <w:sz w:val="34"/>
    </w:rPr>
  </w:style>
  <w:style w:type="paragraph" w:customStyle="1" w:styleId="140">
    <w:name w:val="xl10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1">
    <w:name w:val="正文格式"/>
    <w:basedOn w:val="1"/>
    <w:qFormat/>
    <w:uiPriority w:val="0"/>
    <w:pPr>
      <w:adjustRightInd w:val="0"/>
      <w:snapToGrid w:val="0"/>
      <w:spacing w:beforeLines="25" w:line="400" w:lineRule="exact"/>
      <w:ind w:firstLine="482"/>
      <w:jc w:val="both"/>
      <w:textAlignment w:val="baseline"/>
    </w:pPr>
    <w:rPr>
      <w:rFonts w:ascii="Arial" w:hAnsi="Arial" w:eastAsia="新宋体"/>
      <w:sz w:val="24"/>
    </w:rPr>
  </w:style>
  <w:style w:type="paragraph" w:customStyle="1" w:styleId="142">
    <w:name w:val="xl10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3">
    <w:name w:val="xl93"/>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44">
    <w:name w:val="Char"/>
    <w:basedOn w:val="1"/>
    <w:qFormat/>
    <w:uiPriority w:val="0"/>
    <w:pPr>
      <w:widowControl w:val="0"/>
      <w:adjustRightInd w:val="0"/>
      <w:spacing w:line="360" w:lineRule="auto"/>
      <w:jc w:val="both"/>
    </w:pPr>
    <w:rPr>
      <w:rFonts w:ascii="Verdana" w:hAnsi="Verdana" w:eastAsia="Times New Roman"/>
      <w:sz w:val="20"/>
      <w:lang w:eastAsia="en-US"/>
    </w:rPr>
  </w:style>
  <w:style w:type="paragraph" w:customStyle="1" w:styleId="145">
    <w:name w:val="xl7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146">
    <w:name w:val="Item List"/>
    <w:basedOn w:val="1"/>
    <w:qFormat/>
    <w:uiPriority w:val="99"/>
    <w:pPr>
      <w:numPr>
        <w:ilvl w:val="0"/>
        <w:numId w:val="1"/>
      </w:numPr>
      <w:spacing w:before="120" w:after="40"/>
    </w:pPr>
    <w:rPr>
      <w:rFonts w:ascii="Arial" w:hAnsi="Arial" w:cs="Arial"/>
      <w:sz w:val="18"/>
      <w:szCs w:val="18"/>
    </w:rPr>
  </w:style>
  <w:style w:type="paragraph" w:customStyle="1" w:styleId="147">
    <w:name w:val="xl32"/>
    <w:basedOn w:val="1"/>
    <w:qFormat/>
    <w:uiPriority w:val="0"/>
    <w:pPr>
      <w:widowControl w:val="0"/>
      <w:pBdr>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Arial Unicode MS"/>
      <w:kern w:val="2"/>
      <w:szCs w:val="21"/>
    </w:rPr>
  </w:style>
  <w:style w:type="paragraph" w:customStyle="1" w:styleId="148">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149">
    <w:name w:val="Li"/>
    <w:basedOn w:val="1"/>
    <w:qFormat/>
    <w:uiPriority w:val="0"/>
    <w:rPr>
      <w:rFonts w:ascii="Calibri" w:hAnsi="Calibri"/>
      <w:sz w:val="24"/>
      <w:lang w:val="en-GB" w:eastAsia="en-GB"/>
    </w:rPr>
  </w:style>
  <w:style w:type="paragraph" w:customStyle="1" w:styleId="150">
    <w:name w:val="xl8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sz w:val="20"/>
    </w:rPr>
  </w:style>
  <w:style w:type="paragraph" w:customStyle="1" w:styleId="151">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152">
    <w:name w:val="xl7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53">
    <w:name w:val="xl105"/>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54">
    <w:name w:val="列出段落5"/>
    <w:basedOn w:val="1"/>
    <w:qFormat/>
    <w:uiPriority w:val="99"/>
    <w:pPr>
      <w:widowControl w:val="0"/>
      <w:ind w:firstLine="420" w:firstLineChars="200"/>
      <w:jc w:val="both"/>
    </w:pPr>
    <w:rPr>
      <w:kern w:val="2"/>
      <w:szCs w:val="24"/>
    </w:rPr>
  </w:style>
  <w:style w:type="paragraph" w:customStyle="1" w:styleId="155">
    <w:name w:val="Table Paragraph"/>
    <w:basedOn w:val="1"/>
    <w:qFormat/>
    <w:uiPriority w:val="1"/>
    <w:rPr>
      <w:rFonts w:ascii="宋体" w:hAnsi="宋体" w:cs="宋体"/>
      <w:sz w:val="22"/>
      <w:lang w:eastAsia="en-US"/>
    </w:rPr>
  </w:style>
  <w:style w:type="paragraph" w:customStyle="1" w:styleId="156">
    <w:name w:val="xl7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157">
    <w:name w:val="版权页资料信息"/>
    <w:qFormat/>
    <w:uiPriority w:val="0"/>
    <w:pPr>
      <w:tabs>
        <w:tab w:val="right" w:pos="945"/>
        <w:tab w:val="left" w:pos="1155"/>
      </w:tabs>
      <w:spacing w:line="300" w:lineRule="auto"/>
    </w:pPr>
    <w:rPr>
      <w:rFonts w:ascii="宋体" w:hAnsi="Times New Roman" w:eastAsia="宋体" w:cs="Times New Roman"/>
      <w:sz w:val="24"/>
      <w:lang w:val="en-US" w:eastAsia="zh-CN" w:bidi="ar-SA"/>
    </w:rPr>
  </w:style>
  <w:style w:type="paragraph" w:customStyle="1" w:styleId="158">
    <w:name w:val="表格非标题文字"/>
    <w:basedOn w:val="1"/>
    <w:qFormat/>
    <w:uiPriority w:val="99"/>
    <w:pPr>
      <w:snapToGrid w:val="0"/>
      <w:spacing w:before="80" w:after="40"/>
    </w:pPr>
    <w:rPr>
      <w:rFonts w:ascii="Arial" w:hAnsi="Arial" w:cs="Arial"/>
      <w:sz w:val="18"/>
      <w:szCs w:val="18"/>
    </w:rPr>
  </w:style>
  <w:style w:type="paragraph" w:customStyle="1" w:styleId="159">
    <w:name w:val="方案正文"/>
    <w:basedOn w:val="1"/>
    <w:qFormat/>
    <w:uiPriority w:val="0"/>
    <w:pPr>
      <w:spacing w:beforeLines="50" w:afterLines="50" w:line="360" w:lineRule="auto"/>
      <w:ind w:firstLine="200" w:firstLineChars="200"/>
    </w:pPr>
    <w:rPr>
      <w:sz w:val="28"/>
      <w:szCs w:val="28"/>
    </w:rPr>
  </w:style>
  <w:style w:type="paragraph" w:customStyle="1" w:styleId="160">
    <w:name w:val="font13"/>
    <w:basedOn w:val="1"/>
    <w:qFormat/>
    <w:uiPriority w:val="0"/>
    <w:pPr>
      <w:spacing w:before="100" w:beforeAutospacing="1" w:after="100" w:afterAutospacing="1"/>
    </w:pPr>
    <w:rPr>
      <w:rFonts w:ascii="宋体" w:hAnsi="宋体" w:cs="宋体"/>
      <w:sz w:val="18"/>
      <w:szCs w:val="18"/>
    </w:rPr>
  </w:style>
  <w:style w:type="paragraph" w:customStyle="1" w:styleId="161">
    <w:name w:val="1"/>
    <w:basedOn w:val="1"/>
    <w:qFormat/>
    <w:uiPriority w:val="0"/>
    <w:pPr>
      <w:spacing w:after="160" w:line="240" w:lineRule="exact"/>
    </w:pPr>
  </w:style>
  <w:style w:type="paragraph" w:customStyle="1" w:styleId="162">
    <w:name w:val="列出段落4"/>
    <w:basedOn w:val="1"/>
    <w:qFormat/>
    <w:uiPriority w:val="99"/>
    <w:pPr>
      <w:widowControl w:val="0"/>
      <w:ind w:firstLine="420" w:firstLineChars="200"/>
      <w:jc w:val="both"/>
    </w:pPr>
    <w:rPr>
      <w:kern w:val="2"/>
      <w:szCs w:val="24"/>
    </w:rPr>
  </w:style>
  <w:style w:type="paragraph" w:customStyle="1" w:styleId="163">
    <w:name w:val="xl95"/>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64">
    <w:name w:val="xl102"/>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65">
    <w:name w:val="333"/>
    <w:basedOn w:val="4"/>
    <w:next w:val="4"/>
    <w:qFormat/>
    <w:uiPriority w:val="0"/>
    <w:pPr>
      <w:widowControl w:val="0"/>
      <w:tabs>
        <w:tab w:val="left" w:pos="360"/>
      </w:tabs>
      <w:spacing w:before="140" w:after="140" w:line="240" w:lineRule="auto"/>
      <w:jc w:val="both"/>
      <w:outlineLvl w:val="2"/>
    </w:pPr>
    <w:rPr>
      <w:rFonts w:ascii="仿宋" w:hAnsi="仿宋" w:eastAsia="仿宋"/>
      <w:bCs w:val="0"/>
      <w:kern w:val="2"/>
      <w:sz w:val="21"/>
      <w:szCs w:val="28"/>
      <w:lang w:eastAsia="en-US"/>
    </w:rPr>
  </w:style>
  <w:style w:type="paragraph" w:customStyle="1" w:styleId="166">
    <w:name w:val="xl99"/>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67">
    <w:name w:val="图例"/>
    <w:basedOn w:val="1"/>
    <w:qFormat/>
    <w:uiPriority w:val="0"/>
    <w:pPr>
      <w:widowControl w:val="0"/>
      <w:spacing w:before="120" w:after="120" w:line="360" w:lineRule="auto"/>
      <w:jc w:val="center"/>
    </w:pPr>
    <w:rPr>
      <w:rFonts w:eastAsia="仿宋_GB2312"/>
      <w:b/>
      <w:kern w:val="2"/>
    </w:rPr>
  </w:style>
  <w:style w:type="paragraph" w:customStyle="1" w:styleId="168">
    <w:name w:val="lei.header3"/>
    <w:next w:val="72"/>
    <w:qFormat/>
    <w:uiPriority w:val="0"/>
    <w:pPr>
      <w:spacing w:beforeLines="50" w:afterLines="50"/>
      <w:ind w:firstLine="200" w:firstLineChars="200"/>
      <w:outlineLvl w:val="2"/>
    </w:pPr>
    <w:rPr>
      <w:rFonts w:ascii="宋体" w:hAnsi="Tahoma" w:eastAsia="宋体" w:cs="Times New Roman"/>
      <w:sz w:val="24"/>
      <w:lang w:val="en-US" w:eastAsia="zh-CN" w:bidi="ar-SA"/>
    </w:rPr>
  </w:style>
  <w:style w:type="paragraph" w:customStyle="1" w:styleId="169">
    <w:name w:val="列出段落[858D7CFB-ED40-4347-BF05-701D383B685F][858D7CFB-ED40-4347-BF05-701D383B685F]"/>
    <w:basedOn w:val="1"/>
    <w:qFormat/>
    <w:uiPriority w:val="0"/>
    <w:pPr>
      <w:ind w:firstLine="420" w:firstLineChars="200"/>
    </w:pPr>
  </w:style>
  <w:style w:type="paragraph" w:customStyle="1" w:styleId="170">
    <w:name w:val="正文首行缩进两字符"/>
    <w:basedOn w:val="1"/>
    <w:qFormat/>
    <w:uiPriority w:val="0"/>
    <w:pPr>
      <w:widowControl w:val="0"/>
      <w:spacing w:line="360" w:lineRule="auto"/>
      <w:ind w:firstLine="200" w:firstLineChars="200"/>
      <w:jc w:val="both"/>
    </w:pPr>
    <w:rPr>
      <w:rFonts w:ascii="Calibri" w:hAnsi="Calibri"/>
      <w:kern w:val="2"/>
      <w:szCs w:val="24"/>
    </w:rPr>
  </w:style>
  <w:style w:type="paragraph" w:customStyle="1" w:styleId="171">
    <w:name w:val="Default Paragraph Font Para Char"/>
    <w:basedOn w:val="1"/>
    <w:qFormat/>
    <w:uiPriority w:val="0"/>
    <w:pPr>
      <w:spacing w:after="160" w:line="240" w:lineRule="exact"/>
    </w:pPr>
    <w:rPr>
      <w:rFonts w:ascii="Verdana" w:hAnsi="Verdana"/>
      <w:sz w:val="20"/>
      <w:lang w:eastAsia="en-US"/>
    </w:rPr>
  </w:style>
  <w:style w:type="paragraph" w:customStyle="1" w:styleId="172">
    <w:name w:val="列出段落11"/>
    <w:basedOn w:val="1"/>
    <w:qFormat/>
    <w:uiPriority w:val="99"/>
    <w:pPr>
      <w:widowControl w:val="0"/>
      <w:ind w:firstLine="420" w:firstLineChars="200"/>
      <w:jc w:val="both"/>
    </w:pPr>
    <w:rPr>
      <w:kern w:val="2"/>
      <w:szCs w:val="24"/>
    </w:rPr>
  </w:style>
  <w:style w:type="paragraph" w:customStyle="1" w:styleId="173">
    <w:name w:val="Char Char Char"/>
    <w:basedOn w:val="1"/>
    <w:qFormat/>
    <w:uiPriority w:val="99"/>
    <w:pPr>
      <w:spacing w:after="160" w:line="240" w:lineRule="exact"/>
    </w:pPr>
    <w:rPr>
      <w:rFonts w:ascii="Verdana" w:hAnsi="Verdana" w:cs="Verdana"/>
      <w:szCs w:val="21"/>
      <w:lang w:eastAsia="en-US"/>
    </w:rPr>
  </w:style>
  <w:style w:type="paragraph" w:customStyle="1" w:styleId="174">
    <w:name w:val="_Style 13"/>
    <w:basedOn w:val="1"/>
    <w:qFormat/>
    <w:uiPriority w:val="99"/>
    <w:pPr>
      <w:widowControl w:val="0"/>
      <w:spacing w:after="160" w:line="240" w:lineRule="exact"/>
      <w:jc w:val="both"/>
    </w:pPr>
    <w:rPr>
      <w:kern w:val="2"/>
    </w:rPr>
  </w:style>
  <w:style w:type="paragraph" w:customStyle="1" w:styleId="175">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76">
    <w:name w:val="Char Char Char Char"/>
    <w:basedOn w:val="1"/>
    <w:qFormat/>
    <w:uiPriority w:val="99"/>
    <w:pPr>
      <w:spacing w:after="160" w:line="240" w:lineRule="exact"/>
    </w:pPr>
    <w:rPr>
      <w:rFonts w:ascii="Verdana" w:hAnsi="Verdana"/>
      <w:sz w:val="20"/>
      <w:lang w:eastAsia="en-US"/>
    </w:rPr>
  </w:style>
  <w:style w:type="paragraph" w:customStyle="1" w:styleId="177">
    <w:name w:val="Char Char Char Char Char Char Char"/>
    <w:basedOn w:val="1"/>
    <w:qFormat/>
    <w:uiPriority w:val="99"/>
    <w:pPr>
      <w:widowControl w:val="0"/>
      <w:jc w:val="both"/>
    </w:pPr>
    <w:rPr>
      <w:kern w:val="2"/>
      <w:szCs w:val="24"/>
    </w:rPr>
  </w:style>
  <w:style w:type="paragraph" w:customStyle="1" w:styleId="178">
    <w:name w:val="段标题1"/>
    <w:basedOn w:val="1"/>
    <w:qFormat/>
    <w:uiPriority w:val="0"/>
    <w:pPr>
      <w:numPr>
        <w:ilvl w:val="0"/>
        <w:numId w:val="2"/>
      </w:numPr>
      <w:tabs>
        <w:tab w:val="left" w:pos="1080"/>
      </w:tabs>
      <w:adjustRightInd w:val="0"/>
      <w:snapToGrid w:val="0"/>
      <w:spacing w:line="480" w:lineRule="auto"/>
      <w:textAlignment w:val="baseline"/>
    </w:pPr>
    <w:rPr>
      <w:sz w:val="24"/>
    </w:rPr>
  </w:style>
  <w:style w:type="paragraph" w:customStyle="1" w:styleId="179">
    <w:name w:val="T图形题注"/>
    <w:basedOn w:val="1"/>
    <w:next w:val="1"/>
    <w:qFormat/>
    <w:uiPriority w:val="0"/>
    <w:pPr>
      <w:spacing w:line="360" w:lineRule="auto"/>
      <w:jc w:val="center"/>
    </w:pPr>
    <w:rPr>
      <w:rFonts w:ascii="Calibri" w:hAnsi="Calibri" w:eastAsia="黑体"/>
      <w:b/>
      <w:kern w:val="2"/>
      <w:szCs w:val="21"/>
    </w:rPr>
  </w:style>
  <w:style w:type="paragraph" w:customStyle="1" w:styleId="180">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81">
    <w:name w:val="font8"/>
    <w:basedOn w:val="1"/>
    <w:qFormat/>
    <w:uiPriority w:val="0"/>
    <w:pPr>
      <w:spacing w:before="100" w:beforeAutospacing="1" w:after="100" w:afterAutospacing="1"/>
    </w:pPr>
    <w:rPr>
      <w:rFonts w:ascii="宋体" w:hAnsi="宋体" w:cs="宋体"/>
      <w:sz w:val="20"/>
    </w:rPr>
  </w:style>
  <w:style w:type="paragraph" w:customStyle="1" w:styleId="182">
    <w:name w:val="样式 正文缩进 + 首行缩进:  2 字符"/>
    <w:basedOn w:val="12"/>
    <w:qFormat/>
    <w:uiPriority w:val="0"/>
    <w:pPr>
      <w:spacing w:line="360" w:lineRule="auto"/>
      <w:ind w:firstLine="480" w:firstLineChars="200"/>
    </w:pPr>
    <w:rPr>
      <w:rFonts w:cs="宋体"/>
      <w:sz w:val="24"/>
    </w:rPr>
  </w:style>
  <w:style w:type="paragraph" w:customStyle="1" w:styleId="183">
    <w:name w:val="Char Char2"/>
    <w:basedOn w:val="1"/>
    <w:qFormat/>
    <w:uiPriority w:val="0"/>
    <w:pPr>
      <w:spacing w:line="400" w:lineRule="exact"/>
      <w:jc w:val="center"/>
    </w:pPr>
    <w:rPr>
      <w:rFonts w:ascii="Verdana" w:hAnsi="Verdana"/>
      <w:lang w:eastAsia="en-US"/>
    </w:rPr>
  </w:style>
  <w:style w:type="paragraph" w:customStyle="1" w:styleId="184">
    <w:name w:val="列出段落1"/>
    <w:basedOn w:val="1"/>
    <w:qFormat/>
    <w:uiPriority w:val="0"/>
    <w:pPr>
      <w:ind w:firstLine="420" w:firstLineChars="200"/>
    </w:pPr>
  </w:style>
  <w:style w:type="paragraph" w:customStyle="1" w:styleId="185">
    <w:name w:val="xl8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86">
    <w:name w:val="Char16"/>
    <w:basedOn w:val="1"/>
    <w:qFormat/>
    <w:uiPriority w:val="0"/>
    <w:pPr>
      <w:spacing w:after="160" w:line="240" w:lineRule="exact"/>
    </w:pPr>
    <w:rPr>
      <w:rFonts w:ascii="Verdana" w:hAnsi="Verdana"/>
      <w:sz w:val="20"/>
      <w:lang w:eastAsia="en-US"/>
    </w:rPr>
  </w:style>
  <w:style w:type="paragraph" w:customStyle="1" w:styleId="187">
    <w:name w:val="_Style 1"/>
    <w:basedOn w:val="1"/>
    <w:next w:val="1"/>
    <w:qFormat/>
    <w:uiPriority w:val="34"/>
    <w:pPr>
      <w:widowControl w:val="0"/>
      <w:ind w:firstLine="420" w:firstLineChars="200"/>
      <w:jc w:val="both"/>
    </w:pPr>
    <w:rPr>
      <w:kern w:val="2"/>
      <w:szCs w:val="24"/>
    </w:rPr>
  </w:style>
  <w:style w:type="paragraph" w:customStyle="1" w:styleId="188">
    <w:name w:val="Message Header First"/>
    <w:basedOn w:val="36"/>
    <w:next w:val="36"/>
    <w:qFormat/>
    <w:uiPriority w:val="0"/>
  </w:style>
  <w:style w:type="paragraph" w:customStyle="1" w:styleId="189">
    <w:name w:val="font12"/>
    <w:basedOn w:val="1"/>
    <w:qFormat/>
    <w:uiPriority w:val="0"/>
    <w:pPr>
      <w:spacing w:before="100" w:beforeAutospacing="1" w:after="100" w:afterAutospacing="1"/>
    </w:pPr>
    <w:rPr>
      <w:rFonts w:ascii="宋体" w:hAnsi="宋体" w:cs="宋体"/>
      <w:color w:val="000000"/>
      <w:sz w:val="20"/>
    </w:rPr>
  </w:style>
  <w:style w:type="paragraph" w:customStyle="1" w:styleId="190">
    <w:name w:val="正文 A"/>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91">
    <w:name w:val="xl7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styleId="192">
    <w:name w:val="List Paragraph"/>
    <w:basedOn w:val="1"/>
    <w:qFormat/>
    <w:uiPriority w:val="34"/>
    <w:pPr>
      <w:ind w:firstLine="420" w:firstLineChars="200"/>
    </w:pPr>
  </w:style>
  <w:style w:type="paragraph" w:customStyle="1" w:styleId="193">
    <w:name w:val="版权声明"/>
    <w:basedOn w:val="1"/>
    <w:qFormat/>
    <w:uiPriority w:val="0"/>
    <w:pPr>
      <w:autoSpaceDE w:val="0"/>
      <w:autoSpaceDN w:val="0"/>
      <w:snapToGrid w:val="0"/>
      <w:spacing w:line="360" w:lineRule="auto"/>
      <w:ind w:left="1134"/>
      <w:jc w:val="both"/>
      <w:textAlignment w:val="bottom"/>
    </w:pPr>
    <w:rPr>
      <w:kern w:val="2"/>
    </w:rPr>
  </w:style>
  <w:style w:type="paragraph" w:customStyle="1" w:styleId="194">
    <w:name w:val="Char Char Char1"/>
    <w:basedOn w:val="1"/>
    <w:qFormat/>
    <w:uiPriority w:val="0"/>
    <w:pPr>
      <w:spacing w:after="160" w:line="240" w:lineRule="exact"/>
    </w:pPr>
    <w:rPr>
      <w:rFonts w:ascii="Calibri" w:hAnsi="Calibri"/>
      <w:kern w:val="2"/>
      <w:szCs w:val="24"/>
    </w:rPr>
  </w:style>
  <w:style w:type="paragraph" w:customStyle="1" w:styleId="195">
    <w:name w:val="列出段落3"/>
    <w:basedOn w:val="1"/>
    <w:qFormat/>
    <w:uiPriority w:val="99"/>
    <w:pPr>
      <w:widowControl w:val="0"/>
      <w:ind w:firstLine="420" w:firstLineChars="200"/>
      <w:jc w:val="both"/>
    </w:pPr>
    <w:rPr>
      <w:kern w:val="2"/>
      <w:szCs w:val="24"/>
    </w:rPr>
  </w:style>
  <w:style w:type="paragraph" w:customStyle="1" w:styleId="196">
    <w:name w:val="xl112"/>
    <w:basedOn w:val="1"/>
    <w:qFormat/>
    <w:uiPriority w:val="0"/>
    <w:pPr>
      <w:pBdr>
        <w:top w:val="single" w:color="auto" w:sz="4" w:space="0"/>
        <w:lef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97">
    <w:name w:val="Default"/>
    <w:basedOn w:val="1"/>
    <w:qFormat/>
    <w:uiPriority w:val="99"/>
    <w:pPr>
      <w:autoSpaceDE w:val="0"/>
      <w:autoSpaceDN w:val="0"/>
      <w:adjustRightInd w:val="0"/>
    </w:pPr>
    <w:rPr>
      <w:color w:val="000000"/>
      <w:sz w:val="24"/>
    </w:rPr>
  </w:style>
  <w:style w:type="paragraph" w:customStyle="1" w:styleId="198">
    <w:name w:val="p0"/>
    <w:basedOn w:val="1"/>
    <w:qFormat/>
    <w:uiPriority w:val="0"/>
    <w:pPr>
      <w:jc w:val="both"/>
    </w:pPr>
    <w:rPr>
      <w:szCs w:val="21"/>
    </w:rPr>
  </w:style>
  <w:style w:type="paragraph" w:customStyle="1" w:styleId="199">
    <w:name w:val="xl104"/>
    <w:basedOn w:val="1"/>
    <w:qFormat/>
    <w:uiPriority w:val="0"/>
    <w:pPr>
      <w:pBdr>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00">
    <w:name w:val="章节题目"/>
    <w:basedOn w:val="201"/>
    <w:next w:val="1"/>
    <w:qFormat/>
    <w:uiPriority w:val="0"/>
    <w:pPr>
      <w:spacing w:before="720" w:after="400" w:line="540" w:lineRule="atLeast"/>
      <w:ind w:right="2160"/>
    </w:pPr>
    <w:rPr>
      <w:rFonts w:ascii="Times New Roman" w:hAnsi="Times New Roman"/>
      <w:spacing w:val="-40"/>
      <w:sz w:val="60"/>
    </w:rPr>
  </w:style>
  <w:style w:type="paragraph" w:customStyle="1" w:styleId="201">
    <w:name w:val="基准标题"/>
    <w:basedOn w:val="1"/>
    <w:next w:val="17"/>
    <w:qFormat/>
    <w:uiPriority w:val="0"/>
    <w:pPr>
      <w:keepNext/>
      <w:keepLines/>
      <w:spacing w:before="140" w:line="220" w:lineRule="atLeast"/>
    </w:pPr>
    <w:rPr>
      <w:rFonts w:ascii="Arial" w:hAnsi="Arial"/>
      <w:spacing w:val="-4"/>
      <w:kern w:val="28"/>
      <w:sz w:val="22"/>
    </w:rPr>
  </w:style>
  <w:style w:type="paragraph" w:customStyle="1" w:styleId="202">
    <w:name w:val="列出段落12"/>
    <w:basedOn w:val="1"/>
    <w:qFormat/>
    <w:uiPriority w:val="0"/>
    <w:pPr>
      <w:ind w:firstLine="420" w:firstLineChars="200"/>
    </w:pPr>
  </w:style>
  <w:style w:type="paragraph" w:customStyle="1" w:styleId="203">
    <w:name w:val="xl97"/>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04">
    <w:name w:val="Char1 Char Char Char Char Char Char1"/>
    <w:basedOn w:val="1"/>
    <w:qFormat/>
    <w:uiPriority w:val="99"/>
    <w:pPr>
      <w:widowControl w:val="0"/>
      <w:spacing w:after="160" w:line="240" w:lineRule="exact"/>
      <w:jc w:val="both"/>
    </w:pPr>
    <w:rPr>
      <w:kern w:val="2"/>
    </w:rPr>
  </w:style>
  <w:style w:type="paragraph" w:customStyle="1" w:styleId="205">
    <w:name w:val="xl92"/>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06">
    <w:name w:val="xl115"/>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207">
    <w:name w:val="xl8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sz w:val="22"/>
      <w:szCs w:val="22"/>
    </w:rPr>
  </w:style>
  <w:style w:type="paragraph" w:customStyle="1" w:styleId="208">
    <w:name w:val="Char Char Char Char Char Char"/>
    <w:basedOn w:val="1"/>
    <w:qFormat/>
    <w:uiPriority w:val="0"/>
    <w:pPr>
      <w:spacing w:after="160" w:line="240" w:lineRule="exact"/>
    </w:pPr>
    <w:rPr>
      <w:rFonts w:ascii="Verdana" w:hAnsi="Verdana" w:cs="Verdana"/>
      <w:szCs w:val="21"/>
      <w:lang w:eastAsia="en-US"/>
    </w:rPr>
  </w:style>
  <w:style w:type="paragraph" w:customStyle="1" w:styleId="209">
    <w:name w:val="xl8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10">
    <w:name w:val="示例×："/>
    <w:basedOn w:val="1"/>
    <w:qFormat/>
    <w:uiPriority w:val="99"/>
    <w:pPr>
      <w:jc w:val="both"/>
    </w:pPr>
    <w:rPr>
      <w:rFonts w:ascii="宋体"/>
      <w:sz w:val="18"/>
      <w:szCs w:val="18"/>
    </w:rPr>
  </w:style>
  <w:style w:type="paragraph" w:customStyle="1" w:styleId="211">
    <w:name w:val="xl11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12">
    <w:name w:val="列表段落1"/>
    <w:basedOn w:val="1"/>
    <w:qFormat/>
    <w:uiPriority w:val="34"/>
    <w:pPr>
      <w:widowControl w:val="0"/>
      <w:spacing w:line="360" w:lineRule="auto"/>
      <w:ind w:firstLine="420" w:firstLineChars="200"/>
      <w:jc w:val="both"/>
    </w:pPr>
    <w:rPr>
      <w:rFonts w:ascii="宋体"/>
      <w:kern w:val="2"/>
      <w:sz w:val="24"/>
      <w:szCs w:val="24"/>
    </w:rPr>
  </w:style>
  <w:style w:type="paragraph" w:customStyle="1" w:styleId="213">
    <w:name w:val="样式1"/>
    <w:basedOn w:val="1"/>
    <w:qFormat/>
    <w:uiPriority w:val="99"/>
    <w:pPr>
      <w:widowControl w:val="0"/>
      <w:tabs>
        <w:tab w:val="left" w:pos="709"/>
        <w:tab w:val="left" w:pos="2405"/>
      </w:tabs>
      <w:adjustRightInd w:val="0"/>
      <w:ind w:left="2405" w:hanging="420"/>
      <w:jc w:val="both"/>
      <w:textAlignment w:val="baseline"/>
    </w:pPr>
    <w:rPr>
      <w:rFonts w:ascii="宋体" w:hAnsi="宋体"/>
      <w:szCs w:val="21"/>
    </w:rPr>
  </w:style>
  <w:style w:type="paragraph" w:customStyle="1" w:styleId="214">
    <w:name w:val="font6"/>
    <w:basedOn w:val="1"/>
    <w:qFormat/>
    <w:uiPriority w:val="0"/>
    <w:pPr>
      <w:spacing w:before="100" w:beforeAutospacing="1" w:after="100" w:afterAutospacing="1"/>
    </w:pPr>
    <w:rPr>
      <w:rFonts w:ascii="宋体" w:hAnsi="宋体" w:cs="宋体"/>
      <w:sz w:val="18"/>
      <w:szCs w:val="18"/>
    </w:rPr>
  </w:style>
  <w:style w:type="paragraph" w:customStyle="1" w:styleId="215">
    <w:name w:val="xl9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216">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17">
    <w:name w:val="文档正文"/>
    <w:basedOn w:val="1"/>
    <w:qFormat/>
    <w:uiPriority w:val="0"/>
    <w:pPr>
      <w:widowControl w:val="0"/>
      <w:adjustRightInd w:val="0"/>
      <w:ind w:firstLine="567"/>
      <w:jc w:val="both"/>
      <w:textAlignment w:val="baseline"/>
    </w:pPr>
    <w:rPr>
      <w:rFonts w:ascii="长城仿宋" w:eastAsia="仿宋_GB2312"/>
      <w:sz w:val="28"/>
    </w:rPr>
  </w:style>
  <w:style w:type="paragraph" w:customStyle="1" w:styleId="218">
    <w:name w:val="xl110"/>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19">
    <w:name w:val="xl8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20">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21">
    <w:name w:val="List Paragraph_32a8a71d-9d51-41db-9a20-0e87fd3ab526"/>
    <w:basedOn w:val="1"/>
    <w:qFormat/>
    <w:uiPriority w:val="99"/>
    <w:pPr>
      <w:widowControl w:val="0"/>
      <w:ind w:firstLine="420" w:firstLineChars="200"/>
      <w:jc w:val="both"/>
    </w:pPr>
    <w:rPr>
      <w:kern w:val="2"/>
      <w:szCs w:val="24"/>
    </w:rPr>
  </w:style>
  <w:style w:type="paragraph" w:customStyle="1" w:styleId="222">
    <w:name w:val="lei.txt"/>
    <w:basedOn w:val="1"/>
    <w:qFormat/>
    <w:uiPriority w:val="0"/>
    <w:pPr>
      <w:widowControl w:val="0"/>
      <w:spacing w:line="360" w:lineRule="auto"/>
      <w:ind w:firstLine="480" w:firstLineChars="200"/>
      <w:jc w:val="both"/>
      <w:textAlignment w:val="center"/>
    </w:pPr>
    <w:rPr>
      <w:kern w:val="2"/>
      <w:sz w:val="24"/>
      <w:szCs w:val="24"/>
    </w:rPr>
  </w:style>
  <w:style w:type="paragraph" w:customStyle="1" w:styleId="223">
    <w:name w:val="TOC Heading"/>
    <w:basedOn w:val="3"/>
    <w:next w:val="1"/>
    <w:qFormat/>
    <w:uiPriority w:val="39"/>
    <w:pPr>
      <w:widowControl w:val="0"/>
      <w:spacing w:line="576" w:lineRule="auto"/>
      <w:jc w:val="both"/>
      <w:outlineLvl w:val="9"/>
    </w:pPr>
    <w:rPr>
      <w:rFonts w:ascii="Calibri" w:hAnsi="Calibri"/>
    </w:rPr>
  </w:style>
  <w:style w:type="paragraph" w:customStyle="1" w:styleId="224">
    <w:name w:val="Char Char1 Char Char Char Char Char Char"/>
    <w:basedOn w:val="1"/>
    <w:qFormat/>
    <w:uiPriority w:val="99"/>
    <w:pPr>
      <w:widowControl w:val="0"/>
      <w:adjustRightInd w:val="0"/>
      <w:snapToGrid w:val="0"/>
      <w:spacing w:beforeLines="25" w:afterLines="25" w:line="240" w:lineRule="exact"/>
      <w:ind w:firstLine="560" w:firstLineChars="192"/>
      <w:jc w:val="both"/>
    </w:pPr>
    <w:rPr>
      <w:kern w:val="2"/>
      <w:szCs w:val="24"/>
    </w:rPr>
  </w:style>
  <w:style w:type="paragraph" w:customStyle="1" w:styleId="225">
    <w:name w:val="列出段落2"/>
    <w:basedOn w:val="1"/>
    <w:qFormat/>
    <w:uiPriority w:val="99"/>
    <w:pPr>
      <w:widowControl w:val="0"/>
      <w:ind w:firstLine="420" w:firstLineChars="200"/>
      <w:jc w:val="both"/>
    </w:pPr>
    <w:rPr>
      <w:kern w:val="2"/>
      <w:szCs w:val="24"/>
    </w:rPr>
  </w:style>
  <w:style w:type="paragraph" w:customStyle="1" w:styleId="226">
    <w:name w:val="lei.header1"/>
    <w:next w:val="227"/>
    <w:qFormat/>
    <w:uiPriority w:val="0"/>
    <w:pPr>
      <w:ind w:left="50" w:leftChars="50" w:right="50" w:rightChars="50"/>
      <w:jc w:val="center"/>
      <w:outlineLvl w:val="0"/>
    </w:pPr>
    <w:rPr>
      <w:rFonts w:ascii="宋体" w:hAnsi="Tahoma" w:eastAsia="宋体" w:cs="Times New Roman"/>
      <w:b/>
      <w:sz w:val="30"/>
      <w:lang w:val="en-US" w:eastAsia="zh-CN" w:bidi="ar-SA"/>
    </w:rPr>
  </w:style>
  <w:style w:type="paragraph" w:customStyle="1" w:styleId="227">
    <w:name w:val="lei.header2"/>
    <w:next w:val="1"/>
    <w:qFormat/>
    <w:uiPriority w:val="0"/>
    <w:pPr>
      <w:snapToGrid w:val="0"/>
      <w:spacing w:beforeLines="50" w:afterLines="50"/>
      <w:ind w:firstLine="200" w:firstLineChars="200"/>
      <w:outlineLvl w:val="1"/>
    </w:pPr>
    <w:rPr>
      <w:rFonts w:ascii="宋体" w:hAnsi="Tahoma" w:eastAsia="宋体" w:cs="Times New Roman"/>
      <w:b/>
      <w:sz w:val="24"/>
      <w:lang w:val="en-US" w:eastAsia="zh-CN" w:bidi="ar-SA"/>
    </w:rPr>
  </w:style>
  <w:style w:type="paragraph" w:customStyle="1" w:styleId="228">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29">
    <w:name w:val="xl7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0">
    <w:name w:val="xl108"/>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31">
    <w:name w:val="xl7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2">
    <w:name w:val="￥正文"/>
    <w:basedOn w:val="1"/>
    <w:qFormat/>
    <w:uiPriority w:val="0"/>
    <w:pPr>
      <w:widowControl w:val="0"/>
      <w:spacing w:line="360" w:lineRule="auto"/>
      <w:ind w:firstLine="200" w:firstLineChars="200"/>
      <w:jc w:val="both"/>
    </w:pPr>
    <w:rPr>
      <w:rFonts w:ascii="Calibri" w:hAnsi="Calibri"/>
      <w:kern w:val="2"/>
      <w:sz w:val="24"/>
      <w:szCs w:val="24"/>
    </w:rPr>
  </w:style>
  <w:style w:type="paragraph" w:customStyle="1" w:styleId="233">
    <w:name w:val="Char Char"/>
    <w:basedOn w:val="1"/>
    <w:qFormat/>
    <w:uiPriority w:val="0"/>
    <w:pPr>
      <w:spacing w:after="160" w:line="240" w:lineRule="exact"/>
    </w:pPr>
    <w:rPr>
      <w:rFonts w:ascii="Verdana" w:hAnsi="Verdana" w:eastAsia="仿宋_GB2312"/>
      <w:sz w:val="24"/>
      <w:lang w:eastAsia="en-US"/>
    </w:rPr>
  </w:style>
  <w:style w:type="paragraph" w:customStyle="1" w:styleId="234">
    <w:name w:val="xl94"/>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5">
    <w:name w:val="xl8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36">
    <w:name w:val="xl103"/>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37">
    <w:name w:val="font9"/>
    <w:basedOn w:val="1"/>
    <w:qFormat/>
    <w:uiPriority w:val="0"/>
    <w:pPr>
      <w:spacing w:before="100" w:beforeAutospacing="1" w:after="100" w:afterAutospacing="1"/>
    </w:pPr>
    <w:rPr>
      <w:rFonts w:ascii="宋体" w:hAnsi="宋体" w:cs="宋体"/>
      <w:color w:val="000000"/>
      <w:sz w:val="20"/>
    </w:rPr>
  </w:style>
  <w:style w:type="paragraph" w:customStyle="1" w:styleId="238">
    <w:name w:val="TOC 标题1"/>
    <w:basedOn w:val="3"/>
    <w:next w:val="1"/>
    <w:qFormat/>
    <w:uiPriority w:val="99"/>
    <w:pPr>
      <w:spacing w:before="240" w:after="0" w:line="259" w:lineRule="auto"/>
      <w:outlineLvl w:val="9"/>
    </w:pPr>
    <w:rPr>
      <w:rFonts w:ascii="等线 Light" w:hAnsi="等线 Light" w:eastAsia="等线 Light"/>
      <w:b w:val="0"/>
      <w:bCs w:val="0"/>
      <w:color w:val="2E74B5"/>
      <w:kern w:val="0"/>
      <w:sz w:val="32"/>
      <w:szCs w:val="32"/>
    </w:rPr>
  </w:style>
  <w:style w:type="paragraph" w:customStyle="1" w:styleId="239">
    <w:name w:val="Char1"/>
    <w:basedOn w:val="1"/>
    <w:qFormat/>
    <w:uiPriority w:val="0"/>
    <w:pPr>
      <w:spacing w:after="160" w:line="240" w:lineRule="exact"/>
    </w:pPr>
    <w:rPr>
      <w:rFonts w:ascii="Verdana" w:hAnsi="Verdana"/>
      <w:sz w:val="20"/>
      <w:lang w:eastAsia="en-US"/>
    </w:rPr>
  </w:style>
  <w:style w:type="paragraph" w:customStyle="1" w:styleId="240">
    <w:name w:val="标题4"/>
    <w:basedOn w:val="5"/>
    <w:qFormat/>
    <w:uiPriority w:val="0"/>
    <w:pPr>
      <w:keepNext w:val="0"/>
      <w:keepLines w:val="0"/>
      <w:widowControl w:val="0"/>
      <w:tabs>
        <w:tab w:val="left" w:pos="0"/>
      </w:tabs>
      <w:spacing w:before="0" w:after="0" w:line="360" w:lineRule="auto"/>
      <w:jc w:val="both"/>
    </w:pPr>
    <w:rPr>
      <w:rFonts w:ascii="Cambria" w:hAnsi="Cambria" w:eastAsia="仿宋_GB2312"/>
      <w:b w:val="0"/>
      <w:kern w:val="2"/>
      <w:sz w:val="30"/>
      <w:szCs w:val="30"/>
    </w:rPr>
  </w:style>
  <w:style w:type="paragraph" w:customStyle="1" w:styleId="241">
    <w:name w:val="Char21"/>
    <w:basedOn w:val="1"/>
    <w:qFormat/>
    <w:uiPriority w:val="99"/>
    <w:pPr>
      <w:spacing w:after="160" w:line="240" w:lineRule="exact"/>
    </w:pPr>
    <w:rPr>
      <w:rFonts w:ascii="Verdana" w:hAnsi="Verdana"/>
      <w:sz w:val="20"/>
      <w:lang w:eastAsia="en-US"/>
    </w:rPr>
  </w:style>
  <w:style w:type="paragraph" w:customStyle="1" w:styleId="242">
    <w:name w:val="xl87"/>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43">
    <w:name w:val="表格"/>
    <w:basedOn w:val="1"/>
    <w:qFormat/>
    <w:uiPriority w:val="99"/>
    <w:pPr>
      <w:widowControl w:val="0"/>
      <w:spacing w:line="400" w:lineRule="exact"/>
      <w:jc w:val="both"/>
    </w:pPr>
    <w:rPr>
      <w:kern w:val="2"/>
      <w:sz w:val="24"/>
      <w:szCs w:val="24"/>
    </w:rPr>
  </w:style>
  <w:style w:type="paragraph" w:customStyle="1" w:styleId="244">
    <w:name w:val="正文2"/>
    <w:basedOn w:val="103"/>
    <w:qFormat/>
    <w:uiPriority w:val="99"/>
    <w:pPr>
      <w:tabs>
        <w:tab w:val="left" w:pos="420"/>
      </w:tabs>
      <w:adjustRightInd/>
      <w:spacing w:line="360" w:lineRule="auto"/>
      <w:ind w:left="420" w:hanging="420"/>
    </w:pPr>
    <w:rPr>
      <w:kern w:val="2"/>
      <w:sz w:val="24"/>
      <w:szCs w:val="24"/>
    </w:rPr>
  </w:style>
  <w:style w:type="paragraph" w:customStyle="1" w:styleId="245">
    <w:name w:val="表格文字"/>
    <w:basedOn w:val="1"/>
    <w:qFormat/>
    <w:uiPriority w:val="99"/>
    <w:pPr>
      <w:widowControl w:val="0"/>
      <w:spacing w:before="25" w:after="25"/>
    </w:pPr>
    <w:rPr>
      <w:bCs/>
      <w:spacing w:val="10"/>
      <w:sz w:val="24"/>
    </w:rPr>
  </w:style>
  <w:style w:type="paragraph" w:customStyle="1" w:styleId="246">
    <w:name w:val="xl7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47">
    <w:name w:val="Char2"/>
    <w:basedOn w:val="1"/>
    <w:semiHidden/>
    <w:qFormat/>
    <w:uiPriority w:val="0"/>
    <w:pPr>
      <w:widowControl w:val="0"/>
      <w:jc w:val="both"/>
    </w:pPr>
    <w:rPr>
      <w:rFonts w:ascii="Tahoma" w:hAnsi="Tahoma"/>
      <w:kern w:val="2"/>
      <w:sz w:val="24"/>
    </w:rPr>
  </w:style>
  <w:style w:type="paragraph" w:customStyle="1" w:styleId="248">
    <w:name w:val="xl7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49">
    <w:name w:val="Char Char Char Char Char Char1 Char"/>
    <w:basedOn w:val="1"/>
    <w:qFormat/>
    <w:uiPriority w:val="0"/>
    <w:pPr>
      <w:spacing w:after="160" w:line="240" w:lineRule="exact"/>
    </w:pPr>
    <w:rPr>
      <w:rFonts w:ascii="Verdana" w:hAnsi="Verdana"/>
      <w:lang w:eastAsia="en-US"/>
    </w:rPr>
  </w:style>
  <w:style w:type="paragraph" w:customStyle="1" w:styleId="250">
    <w:name w:val="p16"/>
    <w:basedOn w:val="1"/>
    <w:qFormat/>
    <w:uiPriority w:val="0"/>
    <w:pPr>
      <w:jc w:val="both"/>
    </w:pPr>
    <w:rPr>
      <w:szCs w:val="21"/>
    </w:rPr>
  </w:style>
  <w:style w:type="paragraph" w:customStyle="1" w:styleId="251">
    <w:name w:val="font10"/>
    <w:basedOn w:val="1"/>
    <w:qFormat/>
    <w:uiPriority w:val="0"/>
    <w:pPr>
      <w:spacing w:before="100" w:beforeAutospacing="1" w:after="100" w:afterAutospacing="1"/>
    </w:pPr>
    <w:rPr>
      <w:rFonts w:ascii="Arial" w:hAnsi="Arial" w:cs="Arial"/>
      <w:color w:val="000000"/>
      <w:sz w:val="20"/>
    </w:rPr>
  </w:style>
  <w:style w:type="paragraph" w:customStyle="1" w:styleId="25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53">
    <w:name w:val="xl91"/>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54">
    <w:name w:val="样式 首行缩进:  2 字符"/>
    <w:basedOn w:val="1"/>
    <w:qFormat/>
    <w:uiPriority w:val="99"/>
    <w:pPr>
      <w:widowControl w:val="0"/>
      <w:ind w:firstLine="420" w:firstLineChars="200"/>
      <w:jc w:val="both"/>
    </w:pPr>
    <w:rPr>
      <w:rFonts w:ascii="宋体" w:cs="宋体"/>
      <w:kern w:val="2"/>
    </w:rPr>
  </w:style>
  <w:style w:type="paragraph" w:customStyle="1" w:styleId="255">
    <w:name w:val="xl10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56">
    <w:name w:val="_Style 3"/>
    <w:basedOn w:val="3"/>
    <w:next w:val="1"/>
    <w:qFormat/>
    <w:uiPriority w:val="39"/>
    <w:pPr>
      <w:spacing w:before="240" w:after="0" w:line="259" w:lineRule="auto"/>
      <w:outlineLvl w:val="9"/>
    </w:pPr>
    <w:rPr>
      <w:rFonts w:ascii="Calibri Light" w:hAnsi="Calibri Light"/>
      <w:b w:val="0"/>
      <w:bCs w:val="0"/>
      <w:color w:val="2E74B5"/>
      <w:kern w:val="0"/>
      <w:sz w:val="32"/>
      <w:szCs w:val="32"/>
      <w:lang w:eastAsia="en-US"/>
    </w:rPr>
  </w:style>
  <w:style w:type="paragraph" w:customStyle="1" w:styleId="257">
    <w:name w:val="_Style 49"/>
    <w:basedOn w:val="1"/>
    <w:next w:val="21"/>
    <w:qFormat/>
    <w:uiPriority w:val="99"/>
    <w:pPr>
      <w:widowControl w:val="0"/>
      <w:jc w:val="both"/>
    </w:pPr>
    <w:rPr>
      <w:rFonts w:ascii="宋体" w:hAnsi="Courier New"/>
      <w:kern w:val="2"/>
      <w:sz w:val="24"/>
    </w:rPr>
  </w:style>
  <w:style w:type="paragraph" w:customStyle="1" w:styleId="258">
    <w:name w:val="font7"/>
    <w:basedOn w:val="1"/>
    <w:qFormat/>
    <w:uiPriority w:val="0"/>
    <w:pPr>
      <w:spacing w:before="100" w:beforeAutospacing="1" w:after="100" w:afterAutospacing="1"/>
    </w:pPr>
    <w:rPr>
      <w:rFonts w:ascii="宋体" w:hAnsi="宋体" w:cs="宋体"/>
      <w:sz w:val="18"/>
      <w:szCs w:val="18"/>
    </w:rPr>
  </w:style>
  <w:style w:type="paragraph" w:customStyle="1" w:styleId="259">
    <w:name w:val="xl109"/>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60">
    <w:name w:val="font11"/>
    <w:basedOn w:val="1"/>
    <w:qFormat/>
    <w:uiPriority w:val="0"/>
    <w:pPr>
      <w:spacing w:before="100" w:beforeAutospacing="1" w:after="100" w:afterAutospacing="1"/>
    </w:pPr>
    <w:rPr>
      <w:color w:val="000000"/>
      <w:sz w:val="20"/>
    </w:rPr>
  </w:style>
  <w:style w:type="paragraph" w:customStyle="1" w:styleId="261">
    <w:name w:val="xl80"/>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2">
    <w:name w:val="_Style 12"/>
    <w:basedOn w:val="14"/>
    <w:qFormat/>
    <w:uiPriority w:val="99"/>
    <w:pPr>
      <w:widowControl w:val="0"/>
      <w:adjustRightInd w:val="0"/>
      <w:snapToGrid w:val="0"/>
      <w:spacing w:line="360" w:lineRule="auto"/>
      <w:jc w:val="both"/>
    </w:pPr>
    <w:rPr>
      <w:rFonts w:hAnsi="Tahoma"/>
      <w:kern w:val="2"/>
      <w:sz w:val="24"/>
    </w:rPr>
  </w:style>
  <w:style w:type="paragraph" w:customStyle="1" w:styleId="263">
    <w:name w:val="font5"/>
    <w:basedOn w:val="1"/>
    <w:qFormat/>
    <w:uiPriority w:val="0"/>
    <w:pPr>
      <w:spacing w:before="100" w:beforeAutospacing="1" w:after="100" w:afterAutospacing="1"/>
    </w:pPr>
    <w:rPr>
      <w:rFonts w:ascii="宋体" w:hAnsi="宋体" w:cs="宋体"/>
      <w:sz w:val="18"/>
      <w:szCs w:val="18"/>
    </w:rPr>
  </w:style>
  <w:style w:type="paragraph" w:customStyle="1" w:styleId="264">
    <w:name w:val="xl9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5">
    <w:name w:val="xl11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266">
    <w:name w:val="msonormalcxspmiddle"/>
    <w:basedOn w:val="1"/>
    <w:qFormat/>
    <w:uiPriority w:val="99"/>
    <w:pPr>
      <w:spacing w:before="280" w:after="280"/>
    </w:pPr>
    <w:rPr>
      <w:rFonts w:ascii="宋体" w:hAnsi="宋体" w:cs="宋体"/>
      <w:kern w:val="1"/>
      <w:sz w:val="24"/>
      <w:szCs w:val="24"/>
      <w:lang w:eastAsia="ar-SA"/>
    </w:rPr>
  </w:style>
  <w:style w:type="paragraph" w:customStyle="1" w:styleId="267">
    <w:name w:val="xl113"/>
    <w:basedOn w:val="1"/>
    <w:qFormat/>
    <w:uiPriority w:val="0"/>
    <w:pPr>
      <w:pBdr>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8">
    <w:name w:val="lei正文"/>
    <w:basedOn w:val="12"/>
    <w:qFormat/>
    <w:uiPriority w:val="0"/>
    <w:pPr>
      <w:overflowPunct w:val="0"/>
      <w:autoSpaceDE w:val="0"/>
      <w:autoSpaceDN w:val="0"/>
      <w:adjustRightInd w:val="0"/>
      <w:ind w:firstLine="0"/>
      <w:jc w:val="center"/>
      <w:textAlignment w:val="baseline"/>
    </w:pPr>
    <w:rPr>
      <w:rFonts w:ascii="宋体" w:hAnsi="Tahoma"/>
      <w:kern w:val="0"/>
      <w:sz w:val="24"/>
    </w:rPr>
  </w:style>
  <w:style w:type="paragraph" w:customStyle="1" w:styleId="269">
    <w:name w:val="小四 行距: 1.5 倍行距 + 左侧:  0.74 厘米 首行缩进:  2 字符 + 首行缩进:  2 字符"/>
    <w:basedOn w:val="1"/>
    <w:qFormat/>
    <w:uiPriority w:val="0"/>
    <w:pPr>
      <w:widowControl w:val="0"/>
      <w:spacing w:line="360" w:lineRule="auto"/>
      <w:ind w:firstLine="480" w:firstLineChars="200"/>
      <w:jc w:val="both"/>
    </w:pPr>
    <w:rPr>
      <w:rFonts w:cs="宋体"/>
      <w:kern w:val="2"/>
      <w:sz w:val="24"/>
    </w:rPr>
  </w:style>
  <w:style w:type="paragraph" w:customStyle="1" w:styleId="270">
    <w:name w:val="xl107"/>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1">
    <w:name w:val="默认段落字体 Para Char Char Char Char Char Char Char"/>
    <w:basedOn w:val="1"/>
    <w:qFormat/>
    <w:uiPriority w:val="99"/>
    <w:pPr>
      <w:widowControl w:val="0"/>
      <w:spacing w:line="360" w:lineRule="auto"/>
      <w:jc w:val="both"/>
    </w:pPr>
    <w:rPr>
      <w:kern w:val="2"/>
    </w:rPr>
  </w:style>
  <w:style w:type="paragraph" w:customStyle="1" w:styleId="272">
    <w:name w:val="xl11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3">
    <w:name w:val="newstyle16"/>
    <w:basedOn w:val="1"/>
    <w:qFormat/>
    <w:uiPriority w:val="0"/>
    <w:rPr>
      <w:rFonts w:ascii="宋体" w:hAnsi="宋体" w:cs="宋体"/>
      <w:sz w:val="24"/>
      <w:szCs w:val="24"/>
    </w:rPr>
  </w:style>
  <w:style w:type="paragraph" w:customStyle="1" w:styleId="274">
    <w:name w:val="List Paragraph1"/>
    <w:basedOn w:val="1"/>
    <w:qFormat/>
    <w:uiPriority w:val="99"/>
    <w:pPr>
      <w:ind w:firstLine="420" w:firstLineChars="200"/>
    </w:pPr>
    <w:rPr>
      <w:sz w:val="20"/>
    </w:rPr>
  </w:style>
  <w:style w:type="paragraph" w:customStyle="1" w:styleId="275">
    <w:name w:val="xl98"/>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76">
    <w:name w:val="Body text|1"/>
    <w:basedOn w:val="1"/>
    <w:qFormat/>
    <w:uiPriority w:val="0"/>
    <w:pPr>
      <w:widowControl w:val="0"/>
      <w:shd w:val="clear" w:color="auto" w:fill="auto"/>
      <w:spacing w:after="240" w:line="480" w:lineRule="auto"/>
      <w:ind w:firstLine="400"/>
    </w:pPr>
    <w:rPr>
      <w:rFonts w:ascii="宋体" w:hAnsi="宋体" w:eastAsia="宋体" w:cs="宋体"/>
      <w:u w:val="none"/>
      <w:shd w:val="clear" w:color="auto" w:fill="auto"/>
      <w:lang w:val="zh-TW" w:eastAsia="zh-TW" w:bidi="zh-TW"/>
    </w:rPr>
  </w:style>
  <w:style w:type="paragraph" w:customStyle="1" w:styleId="277">
    <w:name w:val="U_正文2"/>
    <w:basedOn w:val="1"/>
    <w:qFormat/>
    <w:uiPriority w:val="0"/>
    <w:pPr>
      <w:widowControl w:val="0"/>
      <w:spacing w:beforeLines="10" w:afterLines="10" w:line="300" w:lineRule="auto"/>
      <w:jc w:val="both"/>
    </w:pPr>
    <w:rPr>
      <w:rFonts w:ascii="Calibri" w:hAnsi="Calibri"/>
      <w:kern w:val="2"/>
      <w:sz w:val="24"/>
      <w:szCs w:val="22"/>
    </w:rPr>
  </w:style>
  <w:style w:type="paragraph" w:customStyle="1" w:styleId="278">
    <w:name w:val="Plain Text"/>
    <w:basedOn w:val="279"/>
    <w:qFormat/>
    <w:uiPriority w:val="0"/>
    <w:pPr>
      <w:adjustRightInd w:val="0"/>
      <w:textAlignment w:val="baseline"/>
    </w:pPr>
    <w:rPr>
      <w:rFonts w:ascii="宋体" w:hAnsi="Courier New" w:eastAsia="楷体_GB2312"/>
      <w:sz w:val="28"/>
      <w:szCs w:val="20"/>
    </w:rPr>
  </w:style>
  <w:style w:type="paragraph" w:customStyle="1" w:styleId="279">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0">
    <w:name w:val="font41"/>
    <w:basedOn w:val="45"/>
    <w:qFormat/>
    <w:uiPriority w:val="0"/>
    <w:rPr>
      <w:rFonts w:hint="eastAsia" w:ascii="宋体" w:hAnsi="宋体" w:eastAsia="宋体" w:cs="宋体"/>
      <w:color w:val="000000"/>
      <w:sz w:val="24"/>
      <w:szCs w:val="24"/>
      <w:u w:val="none"/>
    </w:rPr>
  </w:style>
  <w:style w:type="character" w:customStyle="1" w:styleId="281">
    <w:name w:val="font01"/>
    <w:basedOn w:val="45"/>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19117</Words>
  <Characters>20030</Characters>
  <Lines>313</Lines>
  <Paragraphs>88</Paragraphs>
  <TotalTime>0</TotalTime>
  <ScaleCrop>false</ScaleCrop>
  <LinksUpToDate>false</LinksUpToDate>
  <CharactersWithSpaces>22867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2020-06-28T07:01:00Z</dcterms:created>
  <dc:creator>微软用户</dc:creator>
  <cp:lastModifiedBy>...</cp:lastModifiedBy>
  <cp:lastPrinted>2020-02-25T07:31:00Z</cp:lastPrinted>
  <dcterms:modified xsi:type="dcterms:W3CDTF">2021-11-25T07:00:19Z</dcterms:modified>
  <dc:title>洋浦经济开发区规划建设土地局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E27E82D7CFAB411290D2D80A1FEE8854</vt:lpwstr>
  </property>
</Properties>
</file>