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ind w:left="480" w:leftChars="200"/>
        <w:textAlignment w:val="auto"/>
        <w:rPr>
          <w:rFonts w:ascii="仿宋" w:hAnsi="仿宋" w:eastAsia="仿宋" w:cs="仿宋"/>
          <w:b/>
          <w:color w:val="auto"/>
          <w:sz w:val="52"/>
          <w:szCs w:val="52"/>
        </w:rPr>
      </w:pPr>
      <w:r>
        <w:rPr>
          <w:rFonts w:ascii="仿宋" w:hAnsi="仿宋" w:eastAsia="仿宋" w:cs="仿宋"/>
          <w:b/>
          <w:color w:val="auto"/>
          <w:sz w:val="52"/>
          <w:szCs w:val="52"/>
        </w:rPr>
        <w:drawing>
          <wp:anchor distT="0" distB="0" distL="114300" distR="114300" simplePos="0" relativeHeight="251659264" behindDoc="1" locked="0" layoutInCell="1" allowOverlap="1">
            <wp:simplePos x="0" y="0"/>
            <wp:positionH relativeFrom="page">
              <wp:posOffset>1080135</wp:posOffset>
            </wp:positionH>
            <wp:positionV relativeFrom="page">
              <wp:posOffset>904875</wp:posOffset>
            </wp:positionV>
            <wp:extent cx="5659755" cy="1152525"/>
            <wp:effectExtent l="0" t="0" r="7620" b="0"/>
            <wp:wrapTight wrapText="bothSides">
              <wp:wrapPolygon>
                <wp:start x="21592" y="-2"/>
                <wp:lineTo x="0" y="0"/>
                <wp:lineTo x="0" y="21600"/>
                <wp:lineTo x="21592" y="21602"/>
                <wp:lineTo x="8" y="21602"/>
                <wp:lineTo x="21600" y="21600"/>
                <wp:lineTo x="21600" y="0"/>
                <wp:lineTo x="8" y="-2"/>
                <wp:lineTo x="21592" y="-2"/>
              </wp:wrapPolygon>
            </wp:wrapTight>
            <wp:docPr id="1" name="图片 3" descr="公司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公司标志"/>
                    <pic:cNvPicPr>
                      <a:picLocks noChangeAspect="1"/>
                    </pic:cNvPicPr>
                  </pic:nvPicPr>
                  <pic:blipFill>
                    <a:blip r:embed="rId11"/>
                    <a:stretch>
                      <a:fillRect/>
                    </a:stretch>
                  </pic:blipFill>
                  <pic:spPr>
                    <a:xfrm>
                      <a:off x="0" y="0"/>
                      <a:ext cx="5659755" cy="1152525"/>
                    </a:xfrm>
                    <a:prstGeom prst="rect">
                      <a:avLst/>
                    </a:prstGeom>
                    <a:noFill/>
                    <a:ln>
                      <a:noFill/>
                    </a:ln>
                  </pic:spPr>
                </pic:pic>
              </a:graphicData>
            </a:graphic>
          </wp:anchor>
        </w:drawing>
      </w:r>
    </w:p>
    <w:p>
      <w:pPr>
        <w:keepNext w:val="0"/>
        <w:keepLines w:val="0"/>
        <w:pageBreakBefore w:val="0"/>
        <w:widowControl/>
        <w:kinsoku/>
        <w:wordWrap/>
        <w:overflowPunct/>
        <w:topLinePunct w:val="0"/>
        <w:autoSpaceDE/>
        <w:autoSpaceDN/>
        <w:bidi w:val="0"/>
        <w:adjustRightInd/>
        <w:snapToGrid/>
        <w:spacing w:line="360" w:lineRule="auto"/>
        <w:ind w:left="480" w:leftChars="200"/>
        <w:textAlignment w:val="auto"/>
        <w:rPr>
          <w:rFonts w:ascii="仿宋" w:hAnsi="仿宋" w:eastAsia="仿宋" w:cs="仿宋"/>
          <w:b/>
          <w:color w:val="auto"/>
          <w:sz w:val="52"/>
          <w:szCs w:val="52"/>
        </w:rPr>
      </w:pPr>
    </w:p>
    <w:p>
      <w:pPr>
        <w:jc w:val="center"/>
        <w:rPr>
          <w:rFonts w:ascii="仿宋" w:hAnsi="仿宋" w:eastAsia="仿宋" w:cs="仿宋"/>
          <w:b/>
          <w:bCs/>
          <w:color w:val="auto"/>
          <w:sz w:val="84"/>
          <w:szCs w:val="84"/>
          <w14:shadow w14:blurRad="50800" w14:dist="38100" w14:dir="2700000" w14:sx="100000" w14:sy="100000" w14:kx="0" w14:ky="0" w14:algn="tl">
            <w14:srgbClr w14:val="000000">
              <w14:alpha w14:val="60000"/>
            </w14:srgbClr>
          </w14:shadow>
        </w:rPr>
      </w:pPr>
      <w:r>
        <w:rPr>
          <w:rFonts w:hint="eastAsia" w:ascii="仿宋" w:hAnsi="仿宋" w:eastAsia="仿宋" w:cs="仿宋"/>
          <w:b/>
          <w:bCs/>
          <w:color w:val="auto"/>
          <w:sz w:val="84"/>
          <w:szCs w:val="84"/>
          <w14:shadow w14:blurRad="50800" w14:dist="38100" w14:dir="2700000" w14:sx="100000" w14:sy="100000" w14:kx="0" w14:ky="0" w14:algn="tl">
            <w14:srgbClr w14:val="000000">
              <w14:alpha w14:val="60000"/>
            </w14:srgbClr>
          </w14:shadow>
        </w:rPr>
        <w:t>招标文件</w:t>
      </w:r>
    </w:p>
    <w:p>
      <w:pPr>
        <w:rPr>
          <w:rFonts w:ascii="仿宋" w:hAnsi="仿宋" w:eastAsia="仿宋" w:cs="仿宋"/>
          <w:b/>
          <w:color w:val="auto"/>
          <w:sz w:val="36"/>
          <w:szCs w:val="36"/>
          <w:u w:val="single"/>
        </w:rPr>
      </w:pPr>
    </w:p>
    <w:p>
      <w:pPr>
        <w:rPr>
          <w:rFonts w:ascii="仿宋" w:hAnsi="仿宋" w:eastAsia="仿宋" w:cs="仿宋"/>
          <w:b/>
          <w:color w:val="auto"/>
          <w:sz w:val="36"/>
          <w:szCs w:val="36"/>
          <w:u w:val="single"/>
        </w:rPr>
      </w:pPr>
    </w:p>
    <w:p>
      <w:pPr>
        <w:spacing w:line="360" w:lineRule="auto"/>
        <w:ind w:firstLine="1084" w:firstLineChars="300"/>
        <w:rPr>
          <w:rFonts w:ascii="仿宋" w:hAnsi="仿宋" w:eastAsia="仿宋" w:cs="仿宋"/>
          <w:b/>
          <w:color w:val="000000" w:themeColor="text1"/>
          <w:sz w:val="36"/>
          <w:szCs w:val="36"/>
          <w14:textFill>
            <w14:solidFill>
              <w14:schemeClr w14:val="tx1"/>
            </w14:solidFill>
          </w14:textFill>
        </w:rPr>
      </w:pPr>
      <w:r>
        <w:rPr>
          <w:rFonts w:hint="eastAsia" w:ascii="仿宋" w:hAnsi="仿宋" w:eastAsia="仿宋" w:cs="仿宋"/>
          <w:b/>
          <w:color w:val="000000" w:themeColor="text1"/>
          <w:sz w:val="36"/>
          <w:szCs w:val="36"/>
          <w14:textFill>
            <w14:solidFill>
              <w14:schemeClr w14:val="tx1"/>
            </w14:solidFill>
          </w14:textFill>
        </w:rPr>
        <w:t>采 购 人：首都师范大学附属海南白沙中学</w:t>
      </w:r>
    </w:p>
    <w:p>
      <w:pPr>
        <w:spacing w:line="360" w:lineRule="auto"/>
        <w:ind w:left="2887" w:leftChars="450" w:hanging="1807" w:hangingChars="500"/>
        <w:rPr>
          <w:rFonts w:ascii="仿宋" w:hAnsi="仿宋" w:eastAsia="仿宋" w:cs="仿宋"/>
          <w:b/>
          <w:color w:val="000000" w:themeColor="text1"/>
          <w:sz w:val="36"/>
          <w:szCs w:val="36"/>
          <w14:textFill>
            <w14:solidFill>
              <w14:schemeClr w14:val="tx1"/>
            </w14:solidFill>
          </w14:textFill>
        </w:rPr>
      </w:pPr>
      <w:r>
        <w:rPr>
          <w:rFonts w:hint="eastAsia" w:ascii="仿宋" w:hAnsi="仿宋" w:eastAsia="仿宋" w:cs="仿宋"/>
          <w:b/>
          <w:color w:val="000000" w:themeColor="text1"/>
          <w:sz w:val="36"/>
          <w:szCs w:val="36"/>
          <w14:textFill>
            <w14:solidFill>
              <w14:schemeClr w14:val="tx1"/>
            </w14:solidFill>
          </w14:textFill>
        </w:rPr>
        <w:t>项目名称：购买首都师范大学附属海南白沙中学第一和第二食堂管理服务</w:t>
      </w:r>
    </w:p>
    <w:p>
      <w:pPr>
        <w:spacing w:line="360" w:lineRule="auto"/>
        <w:ind w:firstLine="1084" w:firstLineChars="300"/>
        <w:rPr>
          <w:rFonts w:hint="eastAsia" w:ascii="仿宋" w:hAnsi="仿宋" w:eastAsia="仿宋" w:cs="仿宋"/>
          <w:b/>
          <w:color w:val="000000" w:themeColor="text1"/>
          <w:sz w:val="36"/>
          <w:szCs w:val="36"/>
          <w14:textFill>
            <w14:solidFill>
              <w14:schemeClr w14:val="tx1"/>
            </w14:solidFill>
          </w14:textFill>
        </w:rPr>
      </w:pPr>
      <w:r>
        <w:rPr>
          <w:rFonts w:hint="eastAsia" w:ascii="仿宋" w:hAnsi="仿宋" w:eastAsia="仿宋" w:cs="仿宋"/>
          <w:b/>
          <w:color w:val="000000" w:themeColor="text1"/>
          <w:sz w:val="36"/>
          <w:szCs w:val="36"/>
          <w:lang w:eastAsia="zh-CN"/>
          <w14:textFill>
            <w14:solidFill>
              <w14:schemeClr w14:val="tx1"/>
            </w14:solidFill>
          </w14:textFill>
        </w:rPr>
        <w:t>项目编号</w:t>
      </w:r>
      <w:r>
        <w:rPr>
          <w:rFonts w:hint="eastAsia" w:ascii="仿宋" w:hAnsi="仿宋" w:eastAsia="仿宋" w:cs="仿宋"/>
          <w:b/>
          <w:color w:val="000000" w:themeColor="text1"/>
          <w:sz w:val="36"/>
          <w:szCs w:val="36"/>
          <w14:textFill>
            <w14:solidFill>
              <w14:schemeClr w14:val="tx1"/>
            </w14:solidFill>
          </w14:textFill>
        </w:rPr>
        <w:t>：HNZH-2021-288</w:t>
      </w:r>
    </w:p>
    <w:p>
      <w:pPr>
        <w:spacing w:line="360" w:lineRule="auto"/>
        <w:ind w:firstLine="1084" w:firstLineChars="300"/>
        <w:rPr>
          <w:rFonts w:hint="eastAsia" w:ascii="仿宋" w:hAnsi="仿宋" w:eastAsia="仿宋" w:cs="仿宋"/>
          <w:b/>
          <w:color w:val="auto"/>
          <w:sz w:val="36"/>
          <w:szCs w:val="36"/>
          <w:lang w:eastAsia="zh-CN"/>
        </w:rPr>
      </w:pPr>
      <w:r>
        <w:rPr>
          <w:rFonts w:hint="eastAsia" w:ascii="仿宋" w:hAnsi="仿宋" w:eastAsia="仿宋" w:cs="仿宋"/>
          <w:b/>
          <w:color w:val="auto"/>
          <w:sz w:val="36"/>
          <w:szCs w:val="36"/>
        </w:rPr>
        <w:t>代理机构：</w:t>
      </w:r>
      <w:r>
        <w:rPr>
          <w:rFonts w:hint="eastAsia" w:ascii="仿宋" w:hAnsi="仿宋" w:eastAsia="仿宋" w:cs="仿宋"/>
          <w:b/>
          <w:color w:val="auto"/>
          <w:sz w:val="36"/>
          <w:szCs w:val="36"/>
          <w:lang w:eastAsia="zh-CN"/>
        </w:rPr>
        <w:t>海南政辉招投标代理有限公司</w:t>
      </w:r>
    </w:p>
    <w:p>
      <w:pPr>
        <w:spacing w:beforeLines="50" w:line="480" w:lineRule="auto"/>
        <w:jc w:val="center"/>
        <w:rPr>
          <w:rFonts w:ascii="仿宋" w:hAnsi="仿宋" w:eastAsia="仿宋" w:cs="仿宋"/>
          <w:b/>
          <w:color w:val="auto"/>
          <w:sz w:val="32"/>
          <w:szCs w:val="32"/>
        </w:rPr>
      </w:pPr>
    </w:p>
    <w:p>
      <w:pPr>
        <w:spacing w:beforeLines="50" w:line="480" w:lineRule="auto"/>
        <w:jc w:val="center"/>
        <w:rPr>
          <w:rFonts w:ascii="仿宋" w:hAnsi="仿宋" w:eastAsia="仿宋" w:cs="仿宋"/>
          <w:b/>
          <w:color w:val="auto"/>
          <w:sz w:val="32"/>
          <w:szCs w:val="32"/>
        </w:rPr>
      </w:pPr>
      <w:r>
        <w:rPr>
          <w:rFonts w:hint="eastAsia" w:ascii="仿宋" w:hAnsi="仿宋" w:eastAsia="仿宋" w:cs="仿宋"/>
          <w:b/>
          <w:color w:val="auto"/>
          <w:sz w:val="32"/>
          <w:szCs w:val="32"/>
        </w:rPr>
        <w:t>202</w:t>
      </w:r>
      <w:r>
        <w:rPr>
          <w:rFonts w:hint="eastAsia" w:ascii="仿宋" w:hAnsi="仿宋" w:eastAsia="仿宋" w:cs="仿宋"/>
          <w:b/>
          <w:color w:val="auto"/>
          <w:sz w:val="32"/>
          <w:szCs w:val="32"/>
          <w:lang w:val="en-US" w:eastAsia="zh-CN"/>
        </w:rPr>
        <w:t>1</w:t>
      </w:r>
      <w:r>
        <w:rPr>
          <w:rFonts w:hint="eastAsia" w:ascii="仿宋" w:hAnsi="仿宋" w:eastAsia="仿宋" w:cs="仿宋"/>
          <w:b/>
          <w:color w:val="auto"/>
          <w:sz w:val="32"/>
          <w:szCs w:val="32"/>
        </w:rPr>
        <w:t>年</w:t>
      </w:r>
      <w:r>
        <w:rPr>
          <w:rFonts w:hint="eastAsia" w:ascii="仿宋" w:hAnsi="仿宋" w:eastAsia="仿宋" w:cs="仿宋"/>
          <w:b/>
          <w:color w:val="auto"/>
          <w:sz w:val="32"/>
          <w:szCs w:val="32"/>
          <w:lang w:val="en-US" w:eastAsia="zh-CN"/>
        </w:rPr>
        <w:t>11</w:t>
      </w:r>
      <w:r>
        <w:rPr>
          <w:rFonts w:hint="eastAsia" w:ascii="仿宋" w:hAnsi="仿宋" w:eastAsia="仿宋" w:cs="仿宋"/>
          <w:b/>
          <w:color w:val="auto"/>
          <w:sz w:val="32"/>
          <w:szCs w:val="32"/>
        </w:rPr>
        <w:t>月</w:t>
      </w:r>
    </w:p>
    <w:p>
      <w:pPr>
        <w:spacing w:beforeLines="50" w:line="480" w:lineRule="auto"/>
        <w:jc w:val="center"/>
        <w:rPr>
          <w:rFonts w:hint="eastAsia" w:ascii="仿宋" w:hAnsi="仿宋" w:eastAsia="仿宋" w:cs="仿宋"/>
          <w:b/>
          <w:color w:val="auto"/>
          <w:sz w:val="32"/>
          <w:szCs w:val="32"/>
        </w:rPr>
        <w:sectPr>
          <w:footerReference r:id="rId6" w:type="first"/>
          <w:headerReference r:id="rId5" w:type="default"/>
          <w:pgSz w:w="11906" w:h="16838"/>
          <w:pgMar w:top="1440" w:right="1365" w:bottom="1440" w:left="1501" w:header="851" w:footer="992" w:gutter="0"/>
          <w:pgBorders w:offsetFrom="page">
            <w:top w:val="none" w:sz="0" w:space="0"/>
            <w:left w:val="none" w:sz="0" w:space="0"/>
            <w:bottom w:val="none" w:sz="0" w:space="0"/>
            <w:right w:val="none" w:sz="0" w:space="0"/>
          </w:pgBorders>
          <w:pgNumType w:start="0"/>
          <w:cols w:space="720" w:num="1"/>
          <w:titlePg/>
          <w:docGrid w:linePitch="312" w:charSpace="0"/>
        </w:sectPr>
      </w:pPr>
      <w:r>
        <w:rPr>
          <w:rFonts w:hint="eastAsia" w:ascii="仿宋" w:hAnsi="仿宋" w:eastAsia="仿宋" w:cs="仿宋"/>
          <w:b/>
          <w:color w:val="auto"/>
          <w:sz w:val="32"/>
          <w:szCs w:val="32"/>
          <w:lang w:eastAsia="zh-CN"/>
        </w:rPr>
        <w:t>海南政辉招投标代理有限公司</w:t>
      </w:r>
      <w:r>
        <w:rPr>
          <w:rFonts w:hint="eastAsia" w:ascii="仿宋" w:hAnsi="仿宋" w:eastAsia="仿宋" w:cs="仿宋"/>
          <w:b/>
          <w:color w:val="auto"/>
          <w:sz w:val="32"/>
          <w:szCs w:val="32"/>
        </w:rPr>
        <w:t>编制</w:t>
      </w:r>
    </w:p>
    <w:p>
      <w:pPr>
        <w:bidi w:val="0"/>
        <w:jc w:val="center"/>
        <w:rPr>
          <w:rFonts w:hint="eastAsia"/>
          <w:b/>
          <w:bCs/>
          <w:sz w:val="32"/>
          <w:szCs w:val="32"/>
          <w:lang w:val="en-US" w:eastAsia="zh-CN"/>
        </w:rPr>
      </w:pPr>
      <w:r>
        <w:rPr>
          <w:rFonts w:hint="eastAsia"/>
          <w:b/>
          <w:bCs/>
          <w:sz w:val="32"/>
          <w:szCs w:val="32"/>
          <w:lang w:val="en-US" w:eastAsia="zh-CN"/>
        </w:rPr>
        <w:t>目录</w:t>
      </w:r>
    </w:p>
    <w:p>
      <w:pPr>
        <w:rPr>
          <w:rFonts w:hint="eastAsia"/>
        </w:rPr>
      </w:pPr>
    </w:p>
    <w:p>
      <w:pPr>
        <w:pStyle w:val="28"/>
        <w:tabs>
          <w:tab w:val="right" w:leader="dot" w:pos="9040"/>
        </w:tabs>
        <w:spacing w:line="360" w:lineRule="auto"/>
        <w:rPr>
          <w:rFonts w:hint="eastAsia" w:ascii="宋体" w:hAnsi="宋体" w:eastAsia="宋体" w:cs="宋体"/>
          <w:sz w:val="24"/>
          <w:szCs w:val="24"/>
        </w:rPr>
      </w:pPr>
      <w:r>
        <w:rPr>
          <w:rFonts w:hint="eastAsia" w:ascii="宋体" w:hAnsi="宋体" w:eastAsia="宋体" w:cs="宋体"/>
          <w:b w:val="0"/>
          <w:bCs w:val="0"/>
          <w:caps w:val="0"/>
          <w:color w:val="auto"/>
          <w:sz w:val="24"/>
          <w:szCs w:val="24"/>
        </w:rPr>
        <w:fldChar w:fldCharType="begin"/>
      </w:r>
      <w:r>
        <w:rPr>
          <w:rFonts w:hint="eastAsia" w:ascii="宋体" w:hAnsi="宋体" w:eastAsia="宋体" w:cs="宋体"/>
          <w:b w:val="0"/>
          <w:bCs w:val="0"/>
          <w:caps w:val="0"/>
          <w:color w:val="auto"/>
          <w:sz w:val="24"/>
          <w:szCs w:val="24"/>
        </w:rPr>
        <w:instrText xml:space="preserve"> TOC \o "1-4" \h \z \u </w:instrText>
      </w:r>
      <w:r>
        <w:rPr>
          <w:rFonts w:hint="eastAsia" w:ascii="宋体" w:hAnsi="宋体" w:eastAsia="宋体" w:cs="宋体"/>
          <w:b w:val="0"/>
          <w:bCs w:val="0"/>
          <w:caps w:val="0"/>
          <w:color w:val="auto"/>
          <w:sz w:val="24"/>
          <w:szCs w:val="24"/>
        </w:rPr>
        <w:fldChar w:fldCharType="separate"/>
      </w:r>
      <w:r>
        <w:rPr>
          <w:rFonts w:hint="eastAsia" w:ascii="宋体" w:hAnsi="宋体" w:eastAsia="宋体" w:cs="宋体"/>
          <w:bCs w:val="0"/>
          <w:caps w:val="0"/>
          <w:color w:val="auto"/>
          <w:sz w:val="24"/>
          <w:szCs w:val="24"/>
        </w:rPr>
        <w:fldChar w:fldCharType="begin"/>
      </w:r>
      <w:r>
        <w:rPr>
          <w:rFonts w:hint="eastAsia" w:ascii="宋体" w:hAnsi="宋体" w:eastAsia="宋体" w:cs="宋体"/>
          <w:bCs w:val="0"/>
          <w:caps w:val="0"/>
          <w:sz w:val="24"/>
          <w:szCs w:val="24"/>
        </w:rPr>
        <w:instrText xml:space="preserve"> HYPERLINK \l _Toc13878 </w:instrText>
      </w:r>
      <w:r>
        <w:rPr>
          <w:rFonts w:hint="eastAsia" w:ascii="宋体" w:hAnsi="宋体" w:eastAsia="宋体" w:cs="宋体"/>
          <w:bCs w:val="0"/>
          <w:caps w:val="0"/>
          <w:sz w:val="24"/>
          <w:szCs w:val="24"/>
        </w:rPr>
        <w:fldChar w:fldCharType="separate"/>
      </w:r>
      <w:r>
        <w:rPr>
          <w:rFonts w:hint="eastAsia" w:ascii="宋体" w:hAnsi="宋体" w:eastAsia="宋体" w:cs="宋体"/>
          <w:sz w:val="24"/>
          <w:szCs w:val="24"/>
        </w:rPr>
        <w:t>第一章  投标邀请函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_Toc13878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bCs w:val="0"/>
          <w:caps w:val="0"/>
          <w:color w:val="auto"/>
          <w:sz w:val="24"/>
          <w:szCs w:val="24"/>
        </w:rPr>
        <w:fldChar w:fldCharType="end"/>
      </w:r>
    </w:p>
    <w:p>
      <w:pPr>
        <w:pStyle w:val="28"/>
        <w:tabs>
          <w:tab w:val="right" w:leader="dot" w:pos="9040"/>
        </w:tabs>
        <w:spacing w:line="360" w:lineRule="auto"/>
        <w:rPr>
          <w:rFonts w:hint="eastAsia" w:ascii="宋体" w:hAnsi="宋体" w:eastAsia="宋体" w:cs="宋体"/>
          <w:sz w:val="24"/>
          <w:szCs w:val="24"/>
        </w:rPr>
      </w:pPr>
      <w:r>
        <w:rPr>
          <w:rFonts w:hint="eastAsia" w:ascii="宋体" w:hAnsi="宋体" w:eastAsia="宋体" w:cs="宋体"/>
          <w:bCs/>
          <w:caps/>
          <w:color w:val="auto"/>
          <w:sz w:val="24"/>
          <w:szCs w:val="24"/>
        </w:rPr>
        <w:fldChar w:fldCharType="begin"/>
      </w:r>
      <w:r>
        <w:rPr>
          <w:rFonts w:hint="eastAsia" w:ascii="宋体" w:hAnsi="宋体" w:eastAsia="宋体" w:cs="宋体"/>
          <w:bCs/>
          <w:caps/>
          <w:sz w:val="24"/>
          <w:szCs w:val="24"/>
        </w:rPr>
        <w:instrText xml:space="preserve"> HYPERLINK \l _Toc20442 </w:instrText>
      </w:r>
      <w:r>
        <w:rPr>
          <w:rFonts w:hint="eastAsia" w:ascii="宋体" w:hAnsi="宋体" w:eastAsia="宋体" w:cs="宋体"/>
          <w:bCs/>
          <w:caps/>
          <w:sz w:val="24"/>
          <w:szCs w:val="24"/>
        </w:rPr>
        <w:fldChar w:fldCharType="separate"/>
      </w:r>
      <w:r>
        <w:rPr>
          <w:rFonts w:hint="eastAsia" w:ascii="宋体" w:hAnsi="宋体" w:eastAsia="宋体" w:cs="宋体"/>
          <w:sz w:val="24"/>
          <w:szCs w:val="24"/>
        </w:rPr>
        <w:t>第二章  投标人须知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_Toc20442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bCs/>
          <w:caps/>
          <w:color w:val="auto"/>
          <w:sz w:val="24"/>
          <w:szCs w:val="24"/>
        </w:rPr>
        <w:fldChar w:fldCharType="end"/>
      </w:r>
    </w:p>
    <w:p>
      <w:pPr>
        <w:pStyle w:val="28"/>
        <w:tabs>
          <w:tab w:val="right" w:leader="dot" w:pos="9040"/>
        </w:tabs>
        <w:spacing w:line="360" w:lineRule="auto"/>
        <w:rPr>
          <w:rFonts w:hint="eastAsia" w:ascii="宋体" w:hAnsi="宋体" w:eastAsia="宋体" w:cs="宋体"/>
          <w:sz w:val="24"/>
          <w:szCs w:val="24"/>
        </w:rPr>
      </w:pPr>
      <w:r>
        <w:rPr>
          <w:rFonts w:hint="eastAsia" w:ascii="宋体" w:hAnsi="宋体" w:eastAsia="宋体" w:cs="宋体"/>
          <w:bCs/>
          <w:caps/>
          <w:color w:val="auto"/>
          <w:sz w:val="24"/>
          <w:szCs w:val="24"/>
        </w:rPr>
        <w:fldChar w:fldCharType="begin"/>
      </w:r>
      <w:r>
        <w:rPr>
          <w:rFonts w:hint="eastAsia" w:ascii="宋体" w:hAnsi="宋体" w:eastAsia="宋体" w:cs="宋体"/>
          <w:bCs/>
          <w:caps/>
          <w:sz w:val="24"/>
          <w:szCs w:val="24"/>
        </w:rPr>
        <w:instrText xml:space="preserve"> HYPERLINK \l _Toc27043 </w:instrText>
      </w:r>
      <w:r>
        <w:rPr>
          <w:rFonts w:hint="eastAsia" w:ascii="宋体" w:hAnsi="宋体" w:eastAsia="宋体" w:cs="宋体"/>
          <w:bCs/>
          <w:caps/>
          <w:sz w:val="24"/>
          <w:szCs w:val="24"/>
        </w:rPr>
        <w:fldChar w:fldCharType="separate"/>
      </w:r>
      <w:r>
        <w:rPr>
          <w:rFonts w:hint="eastAsia" w:ascii="宋体" w:hAnsi="宋体" w:eastAsia="宋体" w:cs="宋体"/>
          <w:sz w:val="24"/>
          <w:szCs w:val="24"/>
        </w:rPr>
        <w:t>第三章  用户需求书</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_Toc27043 \h </w:instrText>
      </w:r>
      <w:r>
        <w:rPr>
          <w:rFonts w:hint="eastAsia" w:ascii="宋体" w:hAnsi="宋体" w:eastAsia="宋体" w:cs="宋体"/>
          <w:sz w:val="24"/>
          <w:szCs w:val="24"/>
        </w:rPr>
        <w:fldChar w:fldCharType="separate"/>
      </w:r>
      <w:r>
        <w:rPr>
          <w:rFonts w:hint="eastAsia"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bCs/>
          <w:caps/>
          <w:color w:val="auto"/>
          <w:sz w:val="24"/>
          <w:szCs w:val="24"/>
        </w:rPr>
        <w:fldChar w:fldCharType="end"/>
      </w:r>
    </w:p>
    <w:p>
      <w:pPr>
        <w:pStyle w:val="28"/>
        <w:tabs>
          <w:tab w:val="right" w:leader="dot" w:pos="9040"/>
        </w:tabs>
        <w:spacing w:line="360" w:lineRule="auto"/>
        <w:rPr>
          <w:rFonts w:hint="eastAsia" w:ascii="宋体" w:hAnsi="宋体" w:eastAsia="宋体" w:cs="宋体"/>
          <w:sz w:val="24"/>
          <w:szCs w:val="24"/>
        </w:rPr>
      </w:pPr>
      <w:r>
        <w:rPr>
          <w:rFonts w:hint="eastAsia" w:ascii="宋体" w:hAnsi="宋体" w:eastAsia="宋体" w:cs="宋体"/>
          <w:bCs/>
          <w:caps/>
          <w:color w:val="auto"/>
          <w:sz w:val="24"/>
          <w:szCs w:val="24"/>
        </w:rPr>
        <w:fldChar w:fldCharType="begin"/>
      </w:r>
      <w:r>
        <w:rPr>
          <w:rFonts w:hint="eastAsia" w:ascii="宋体" w:hAnsi="宋体" w:eastAsia="宋体" w:cs="宋体"/>
          <w:bCs/>
          <w:caps/>
          <w:sz w:val="24"/>
          <w:szCs w:val="24"/>
        </w:rPr>
        <w:instrText xml:space="preserve"> HYPERLINK \l _Toc3032 </w:instrText>
      </w:r>
      <w:r>
        <w:rPr>
          <w:rFonts w:hint="eastAsia" w:ascii="宋体" w:hAnsi="宋体" w:eastAsia="宋体" w:cs="宋体"/>
          <w:bCs/>
          <w:caps/>
          <w:sz w:val="24"/>
          <w:szCs w:val="24"/>
        </w:rPr>
        <w:fldChar w:fldCharType="separate"/>
      </w:r>
      <w:r>
        <w:rPr>
          <w:rFonts w:hint="eastAsia" w:ascii="宋体" w:hAnsi="宋体" w:eastAsia="宋体" w:cs="宋体"/>
          <w:sz w:val="24"/>
          <w:szCs w:val="24"/>
        </w:rPr>
        <w:t>第四章 合同主要条款</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_Toc3032 \h </w:instrText>
      </w:r>
      <w:r>
        <w:rPr>
          <w:rFonts w:hint="eastAsia" w:ascii="宋体" w:hAnsi="宋体" w:eastAsia="宋体" w:cs="宋体"/>
          <w:sz w:val="24"/>
          <w:szCs w:val="24"/>
        </w:rPr>
        <w:fldChar w:fldCharType="separate"/>
      </w:r>
      <w:r>
        <w:rPr>
          <w:rFonts w:hint="eastAsia" w:ascii="宋体" w:hAnsi="宋体" w:eastAsia="宋体" w:cs="宋体"/>
          <w:sz w:val="24"/>
          <w:szCs w:val="24"/>
        </w:rPr>
        <w:t>17</w:t>
      </w:r>
      <w:r>
        <w:rPr>
          <w:rFonts w:hint="eastAsia" w:ascii="宋体" w:hAnsi="宋体" w:eastAsia="宋体" w:cs="宋体"/>
          <w:sz w:val="24"/>
          <w:szCs w:val="24"/>
        </w:rPr>
        <w:fldChar w:fldCharType="end"/>
      </w:r>
      <w:r>
        <w:rPr>
          <w:rFonts w:hint="eastAsia" w:ascii="宋体" w:hAnsi="宋体" w:eastAsia="宋体" w:cs="宋体"/>
          <w:bCs/>
          <w:caps/>
          <w:color w:val="auto"/>
          <w:sz w:val="24"/>
          <w:szCs w:val="24"/>
        </w:rPr>
        <w:fldChar w:fldCharType="end"/>
      </w:r>
    </w:p>
    <w:p>
      <w:pPr>
        <w:pStyle w:val="28"/>
        <w:tabs>
          <w:tab w:val="right" w:leader="dot" w:pos="9040"/>
        </w:tabs>
        <w:spacing w:line="360" w:lineRule="auto"/>
        <w:rPr>
          <w:rFonts w:hint="eastAsia" w:ascii="宋体" w:hAnsi="宋体" w:eastAsia="宋体" w:cs="宋体"/>
          <w:sz w:val="24"/>
          <w:szCs w:val="24"/>
        </w:rPr>
      </w:pPr>
      <w:r>
        <w:rPr>
          <w:rFonts w:hint="eastAsia" w:ascii="宋体" w:hAnsi="宋体" w:eastAsia="宋体" w:cs="宋体"/>
          <w:bCs/>
          <w:caps/>
          <w:color w:val="auto"/>
          <w:sz w:val="24"/>
          <w:szCs w:val="24"/>
        </w:rPr>
        <w:fldChar w:fldCharType="begin"/>
      </w:r>
      <w:r>
        <w:rPr>
          <w:rFonts w:hint="eastAsia" w:ascii="宋体" w:hAnsi="宋体" w:eastAsia="宋体" w:cs="宋体"/>
          <w:bCs/>
          <w:caps/>
          <w:sz w:val="24"/>
          <w:szCs w:val="24"/>
        </w:rPr>
        <w:instrText xml:space="preserve"> HYPERLINK \l _Toc11129 </w:instrText>
      </w:r>
      <w:r>
        <w:rPr>
          <w:rFonts w:hint="eastAsia" w:ascii="宋体" w:hAnsi="宋体" w:eastAsia="宋体" w:cs="宋体"/>
          <w:bCs/>
          <w:caps/>
          <w:sz w:val="24"/>
          <w:szCs w:val="24"/>
        </w:rPr>
        <w:fldChar w:fldCharType="separate"/>
      </w:r>
      <w:r>
        <w:rPr>
          <w:rFonts w:hint="eastAsia" w:ascii="宋体" w:hAnsi="宋体" w:eastAsia="宋体" w:cs="宋体"/>
          <w:sz w:val="24"/>
          <w:szCs w:val="24"/>
        </w:rPr>
        <w:t>第五章 投标文件内容和格式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_Toc11129 \h </w:instrText>
      </w:r>
      <w:r>
        <w:rPr>
          <w:rFonts w:hint="eastAsia" w:ascii="宋体" w:hAnsi="宋体" w:eastAsia="宋体" w:cs="宋体"/>
          <w:sz w:val="24"/>
          <w:szCs w:val="24"/>
        </w:rPr>
        <w:fldChar w:fldCharType="separate"/>
      </w:r>
      <w:r>
        <w:rPr>
          <w:rFonts w:hint="eastAsia" w:ascii="宋体" w:hAnsi="宋体" w:eastAsia="宋体" w:cs="宋体"/>
          <w:sz w:val="24"/>
          <w:szCs w:val="24"/>
        </w:rPr>
        <w:t>20</w:t>
      </w:r>
      <w:r>
        <w:rPr>
          <w:rFonts w:hint="eastAsia" w:ascii="宋体" w:hAnsi="宋体" w:eastAsia="宋体" w:cs="宋体"/>
          <w:sz w:val="24"/>
          <w:szCs w:val="24"/>
        </w:rPr>
        <w:fldChar w:fldCharType="end"/>
      </w:r>
      <w:r>
        <w:rPr>
          <w:rFonts w:hint="eastAsia" w:ascii="宋体" w:hAnsi="宋体" w:eastAsia="宋体" w:cs="宋体"/>
          <w:bCs/>
          <w:caps/>
          <w:color w:val="auto"/>
          <w:sz w:val="24"/>
          <w:szCs w:val="24"/>
        </w:rPr>
        <w:fldChar w:fldCharType="end"/>
      </w:r>
    </w:p>
    <w:p>
      <w:pPr>
        <w:pStyle w:val="33"/>
        <w:tabs>
          <w:tab w:val="right" w:leader="dot" w:pos="9040"/>
        </w:tabs>
        <w:spacing w:line="360" w:lineRule="auto"/>
        <w:rPr>
          <w:rFonts w:hint="eastAsia" w:ascii="宋体" w:hAnsi="宋体" w:eastAsia="宋体" w:cs="宋体"/>
          <w:sz w:val="24"/>
          <w:szCs w:val="24"/>
        </w:rPr>
      </w:pPr>
      <w:r>
        <w:rPr>
          <w:rFonts w:hint="eastAsia" w:ascii="宋体" w:hAnsi="宋体" w:eastAsia="宋体" w:cs="宋体"/>
          <w:bCs/>
          <w:caps/>
          <w:color w:val="auto"/>
          <w:sz w:val="24"/>
          <w:szCs w:val="24"/>
        </w:rPr>
        <w:fldChar w:fldCharType="begin"/>
      </w:r>
      <w:r>
        <w:rPr>
          <w:rFonts w:hint="eastAsia" w:ascii="宋体" w:hAnsi="宋体" w:eastAsia="宋体" w:cs="宋体"/>
          <w:bCs/>
          <w:caps/>
          <w:sz w:val="24"/>
          <w:szCs w:val="24"/>
        </w:rPr>
        <w:instrText xml:space="preserve"> HYPERLINK \l _Toc31498 </w:instrText>
      </w:r>
      <w:r>
        <w:rPr>
          <w:rFonts w:hint="eastAsia" w:ascii="宋体" w:hAnsi="宋体" w:eastAsia="宋体" w:cs="宋体"/>
          <w:bCs/>
          <w:caps/>
          <w:sz w:val="24"/>
          <w:szCs w:val="24"/>
        </w:rPr>
        <w:fldChar w:fldCharType="separate"/>
      </w:r>
      <w:r>
        <w:rPr>
          <w:rFonts w:hint="eastAsia" w:ascii="宋体" w:hAnsi="宋体" w:eastAsia="宋体" w:cs="宋体"/>
          <w:sz w:val="24"/>
          <w:szCs w:val="24"/>
          <w:lang w:val="en-US" w:eastAsia="zh-CN"/>
        </w:rPr>
        <w:t>1</w:t>
      </w:r>
      <w:r>
        <w:rPr>
          <w:rFonts w:hint="eastAsia" w:ascii="宋体" w:hAnsi="宋体" w:eastAsia="宋体" w:cs="宋体"/>
          <w:sz w:val="24"/>
          <w:szCs w:val="24"/>
        </w:rPr>
        <w:t>、投标函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_Toc31498 \h </w:instrText>
      </w:r>
      <w:r>
        <w:rPr>
          <w:rFonts w:hint="eastAsia" w:ascii="宋体" w:hAnsi="宋体" w:eastAsia="宋体" w:cs="宋体"/>
          <w:sz w:val="24"/>
          <w:szCs w:val="24"/>
        </w:rPr>
        <w:fldChar w:fldCharType="separate"/>
      </w:r>
      <w:r>
        <w:rPr>
          <w:rFonts w:hint="eastAsia" w:ascii="宋体" w:hAnsi="宋体" w:eastAsia="宋体" w:cs="宋体"/>
          <w:sz w:val="24"/>
          <w:szCs w:val="24"/>
        </w:rPr>
        <w:t>21</w:t>
      </w:r>
      <w:r>
        <w:rPr>
          <w:rFonts w:hint="eastAsia" w:ascii="宋体" w:hAnsi="宋体" w:eastAsia="宋体" w:cs="宋体"/>
          <w:sz w:val="24"/>
          <w:szCs w:val="24"/>
        </w:rPr>
        <w:fldChar w:fldCharType="end"/>
      </w:r>
      <w:r>
        <w:rPr>
          <w:rFonts w:hint="eastAsia" w:ascii="宋体" w:hAnsi="宋体" w:eastAsia="宋体" w:cs="宋体"/>
          <w:bCs/>
          <w:caps/>
          <w:color w:val="auto"/>
          <w:sz w:val="24"/>
          <w:szCs w:val="24"/>
        </w:rPr>
        <w:fldChar w:fldCharType="end"/>
      </w:r>
    </w:p>
    <w:p>
      <w:pPr>
        <w:pStyle w:val="33"/>
        <w:tabs>
          <w:tab w:val="right" w:leader="dot" w:pos="9040"/>
        </w:tabs>
        <w:spacing w:line="360" w:lineRule="auto"/>
        <w:rPr>
          <w:rFonts w:hint="eastAsia" w:ascii="宋体" w:hAnsi="宋体" w:eastAsia="宋体" w:cs="宋体"/>
          <w:sz w:val="24"/>
          <w:szCs w:val="24"/>
        </w:rPr>
      </w:pPr>
      <w:r>
        <w:rPr>
          <w:rFonts w:hint="eastAsia" w:ascii="宋体" w:hAnsi="宋体" w:eastAsia="宋体" w:cs="宋体"/>
          <w:bCs/>
          <w:caps/>
          <w:color w:val="auto"/>
          <w:sz w:val="24"/>
          <w:szCs w:val="24"/>
        </w:rPr>
        <w:fldChar w:fldCharType="begin"/>
      </w:r>
      <w:r>
        <w:rPr>
          <w:rFonts w:hint="eastAsia" w:ascii="宋体" w:hAnsi="宋体" w:eastAsia="宋体" w:cs="宋体"/>
          <w:bCs/>
          <w:caps/>
          <w:sz w:val="24"/>
          <w:szCs w:val="24"/>
        </w:rPr>
        <w:instrText xml:space="preserve"> HYPERLINK \l _Toc32105 </w:instrText>
      </w:r>
      <w:r>
        <w:rPr>
          <w:rFonts w:hint="eastAsia" w:ascii="宋体" w:hAnsi="宋体" w:eastAsia="宋体" w:cs="宋体"/>
          <w:bCs/>
          <w:caps/>
          <w:sz w:val="24"/>
          <w:szCs w:val="24"/>
        </w:rPr>
        <w:fldChar w:fldCharType="separate"/>
      </w:r>
      <w:r>
        <w:rPr>
          <w:rFonts w:hint="eastAsia" w:ascii="宋体" w:hAnsi="宋体" w:eastAsia="宋体" w:cs="宋体"/>
          <w:sz w:val="24"/>
          <w:szCs w:val="24"/>
          <w:lang w:val="en-US" w:eastAsia="zh-CN"/>
        </w:rPr>
        <w:t>2</w:t>
      </w:r>
      <w:r>
        <w:rPr>
          <w:rFonts w:hint="eastAsia" w:ascii="宋体" w:hAnsi="宋体" w:eastAsia="宋体" w:cs="宋体"/>
          <w:sz w:val="24"/>
          <w:szCs w:val="24"/>
        </w:rPr>
        <w:t>、开标一览表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_Toc32105 \h </w:instrText>
      </w:r>
      <w:r>
        <w:rPr>
          <w:rFonts w:hint="eastAsia" w:ascii="宋体" w:hAnsi="宋体" w:eastAsia="宋体" w:cs="宋体"/>
          <w:sz w:val="24"/>
          <w:szCs w:val="24"/>
        </w:rPr>
        <w:fldChar w:fldCharType="separate"/>
      </w:r>
      <w:r>
        <w:rPr>
          <w:rFonts w:hint="eastAsia" w:ascii="宋体" w:hAnsi="宋体" w:eastAsia="宋体" w:cs="宋体"/>
          <w:sz w:val="24"/>
          <w:szCs w:val="24"/>
        </w:rPr>
        <w:t>22</w:t>
      </w:r>
      <w:r>
        <w:rPr>
          <w:rFonts w:hint="eastAsia" w:ascii="宋体" w:hAnsi="宋体" w:eastAsia="宋体" w:cs="宋体"/>
          <w:sz w:val="24"/>
          <w:szCs w:val="24"/>
        </w:rPr>
        <w:fldChar w:fldCharType="end"/>
      </w:r>
      <w:r>
        <w:rPr>
          <w:rFonts w:hint="eastAsia" w:ascii="宋体" w:hAnsi="宋体" w:eastAsia="宋体" w:cs="宋体"/>
          <w:bCs/>
          <w:caps/>
          <w:color w:val="auto"/>
          <w:sz w:val="24"/>
          <w:szCs w:val="24"/>
        </w:rPr>
        <w:fldChar w:fldCharType="end"/>
      </w:r>
    </w:p>
    <w:p>
      <w:pPr>
        <w:pStyle w:val="33"/>
        <w:tabs>
          <w:tab w:val="right" w:leader="dot" w:pos="9040"/>
        </w:tabs>
        <w:spacing w:line="360" w:lineRule="auto"/>
        <w:rPr>
          <w:rFonts w:hint="eastAsia" w:ascii="宋体" w:hAnsi="宋体" w:eastAsia="宋体" w:cs="宋体"/>
          <w:sz w:val="24"/>
          <w:szCs w:val="24"/>
        </w:rPr>
      </w:pPr>
      <w:r>
        <w:rPr>
          <w:rFonts w:hint="eastAsia" w:ascii="宋体" w:hAnsi="宋体" w:eastAsia="宋体" w:cs="宋体"/>
          <w:bCs/>
          <w:caps/>
          <w:color w:val="auto"/>
          <w:sz w:val="24"/>
          <w:szCs w:val="24"/>
        </w:rPr>
        <w:fldChar w:fldCharType="begin"/>
      </w:r>
      <w:r>
        <w:rPr>
          <w:rFonts w:hint="eastAsia" w:ascii="宋体" w:hAnsi="宋体" w:eastAsia="宋体" w:cs="宋体"/>
          <w:bCs/>
          <w:caps/>
          <w:sz w:val="24"/>
          <w:szCs w:val="24"/>
        </w:rPr>
        <w:instrText xml:space="preserve"> HYPERLINK \l _Toc28100 </w:instrText>
      </w:r>
      <w:r>
        <w:rPr>
          <w:rFonts w:hint="eastAsia" w:ascii="宋体" w:hAnsi="宋体" w:eastAsia="宋体" w:cs="宋体"/>
          <w:bCs/>
          <w:caps/>
          <w:sz w:val="24"/>
          <w:szCs w:val="24"/>
        </w:rPr>
        <w:fldChar w:fldCharType="separate"/>
      </w:r>
      <w:r>
        <w:rPr>
          <w:rFonts w:hint="eastAsia" w:ascii="宋体" w:hAnsi="宋体" w:eastAsia="宋体" w:cs="宋体"/>
          <w:sz w:val="24"/>
          <w:szCs w:val="24"/>
          <w:lang w:val="en-US" w:eastAsia="zh-CN"/>
        </w:rPr>
        <w:t>3、分项报价明细表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_Toc28100 \h </w:instrText>
      </w:r>
      <w:r>
        <w:rPr>
          <w:rFonts w:hint="eastAsia" w:ascii="宋体" w:hAnsi="宋体" w:eastAsia="宋体" w:cs="宋体"/>
          <w:sz w:val="24"/>
          <w:szCs w:val="24"/>
        </w:rPr>
        <w:fldChar w:fldCharType="separate"/>
      </w:r>
      <w:r>
        <w:rPr>
          <w:rFonts w:hint="eastAsia" w:ascii="宋体" w:hAnsi="宋体" w:eastAsia="宋体" w:cs="宋体"/>
          <w:sz w:val="24"/>
          <w:szCs w:val="24"/>
        </w:rPr>
        <w:t>23</w:t>
      </w:r>
      <w:r>
        <w:rPr>
          <w:rFonts w:hint="eastAsia" w:ascii="宋体" w:hAnsi="宋体" w:eastAsia="宋体" w:cs="宋体"/>
          <w:sz w:val="24"/>
          <w:szCs w:val="24"/>
        </w:rPr>
        <w:fldChar w:fldCharType="end"/>
      </w:r>
      <w:r>
        <w:rPr>
          <w:rFonts w:hint="eastAsia" w:ascii="宋体" w:hAnsi="宋体" w:eastAsia="宋体" w:cs="宋体"/>
          <w:bCs/>
          <w:caps/>
          <w:color w:val="auto"/>
          <w:sz w:val="24"/>
          <w:szCs w:val="24"/>
        </w:rPr>
        <w:fldChar w:fldCharType="end"/>
      </w:r>
    </w:p>
    <w:p>
      <w:pPr>
        <w:pStyle w:val="33"/>
        <w:tabs>
          <w:tab w:val="right" w:leader="dot" w:pos="9040"/>
        </w:tabs>
        <w:spacing w:line="360" w:lineRule="auto"/>
        <w:rPr>
          <w:rFonts w:hint="eastAsia" w:ascii="宋体" w:hAnsi="宋体" w:eastAsia="宋体" w:cs="宋体"/>
          <w:sz w:val="24"/>
          <w:szCs w:val="24"/>
        </w:rPr>
      </w:pPr>
      <w:r>
        <w:rPr>
          <w:rFonts w:hint="eastAsia" w:ascii="宋体" w:hAnsi="宋体" w:eastAsia="宋体" w:cs="宋体"/>
          <w:bCs/>
          <w:caps/>
          <w:color w:val="auto"/>
          <w:sz w:val="24"/>
          <w:szCs w:val="24"/>
        </w:rPr>
        <w:fldChar w:fldCharType="begin"/>
      </w:r>
      <w:r>
        <w:rPr>
          <w:rFonts w:hint="eastAsia" w:ascii="宋体" w:hAnsi="宋体" w:eastAsia="宋体" w:cs="宋体"/>
          <w:bCs/>
          <w:caps/>
          <w:sz w:val="24"/>
          <w:szCs w:val="24"/>
        </w:rPr>
        <w:instrText xml:space="preserve"> HYPERLINK \l _Toc5692 </w:instrText>
      </w:r>
      <w:r>
        <w:rPr>
          <w:rFonts w:hint="eastAsia" w:ascii="宋体" w:hAnsi="宋体" w:eastAsia="宋体" w:cs="宋体"/>
          <w:bCs/>
          <w:caps/>
          <w:sz w:val="24"/>
          <w:szCs w:val="24"/>
        </w:rPr>
        <w:fldChar w:fldCharType="separate"/>
      </w:r>
      <w:r>
        <w:rPr>
          <w:rFonts w:hint="eastAsia" w:ascii="宋体" w:hAnsi="宋体" w:eastAsia="宋体" w:cs="宋体"/>
          <w:sz w:val="24"/>
          <w:szCs w:val="24"/>
          <w:lang w:val="en-US" w:eastAsia="zh-CN"/>
        </w:rPr>
        <w:t>4、技术及资质要求响应表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_Toc5692 \h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bCs/>
          <w:caps/>
          <w:color w:val="auto"/>
          <w:sz w:val="24"/>
          <w:szCs w:val="24"/>
        </w:rPr>
        <w:fldChar w:fldCharType="end"/>
      </w:r>
    </w:p>
    <w:p>
      <w:pPr>
        <w:pStyle w:val="33"/>
        <w:tabs>
          <w:tab w:val="right" w:leader="dot" w:pos="9040"/>
        </w:tabs>
        <w:spacing w:line="360" w:lineRule="auto"/>
        <w:rPr>
          <w:rFonts w:hint="eastAsia" w:ascii="宋体" w:hAnsi="宋体" w:eastAsia="宋体" w:cs="宋体"/>
          <w:sz w:val="24"/>
          <w:szCs w:val="24"/>
        </w:rPr>
      </w:pPr>
      <w:r>
        <w:rPr>
          <w:rFonts w:hint="eastAsia" w:ascii="宋体" w:hAnsi="宋体" w:eastAsia="宋体" w:cs="宋体"/>
          <w:bCs/>
          <w:caps/>
          <w:color w:val="auto"/>
          <w:sz w:val="24"/>
          <w:szCs w:val="24"/>
        </w:rPr>
        <w:fldChar w:fldCharType="begin"/>
      </w:r>
      <w:r>
        <w:rPr>
          <w:rFonts w:hint="eastAsia" w:ascii="宋体" w:hAnsi="宋体" w:eastAsia="宋体" w:cs="宋体"/>
          <w:bCs/>
          <w:caps/>
          <w:sz w:val="24"/>
          <w:szCs w:val="24"/>
        </w:rPr>
        <w:instrText xml:space="preserve"> HYPERLINK \l _Toc20581 </w:instrText>
      </w:r>
      <w:r>
        <w:rPr>
          <w:rFonts w:hint="eastAsia" w:ascii="宋体" w:hAnsi="宋体" w:eastAsia="宋体" w:cs="宋体"/>
          <w:bCs/>
          <w:caps/>
          <w:sz w:val="24"/>
          <w:szCs w:val="24"/>
        </w:rPr>
        <w:fldChar w:fldCharType="separate"/>
      </w:r>
      <w:r>
        <w:rPr>
          <w:rFonts w:hint="eastAsia" w:ascii="宋体" w:hAnsi="宋体" w:eastAsia="宋体" w:cs="宋体"/>
          <w:sz w:val="24"/>
          <w:szCs w:val="24"/>
          <w:lang w:val="en-US" w:eastAsia="zh-CN"/>
        </w:rPr>
        <w:t>5、法定代表人证明书</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_Toc20581 \h </w:instrText>
      </w:r>
      <w:r>
        <w:rPr>
          <w:rFonts w:hint="eastAsia" w:ascii="宋体" w:hAnsi="宋体" w:eastAsia="宋体" w:cs="宋体"/>
          <w:sz w:val="24"/>
          <w:szCs w:val="24"/>
        </w:rPr>
        <w:fldChar w:fldCharType="separate"/>
      </w:r>
      <w:r>
        <w:rPr>
          <w:rFonts w:hint="eastAsia" w:ascii="宋体" w:hAnsi="宋体" w:eastAsia="宋体" w:cs="宋体"/>
          <w:sz w:val="24"/>
          <w:szCs w:val="24"/>
        </w:rPr>
        <w:t>25</w:t>
      </w:r>
      <w:r>
        <w:rPr>
          <w:rFonts w:hint="eastAsia" w:ascii="宋体" w:hAnsi="宋体" w:eastAsia="宋体" w:cs="宋体"/>
          <w:sz w:val="24"/>
          <w:szCs w:val="24"/>
        </w:rPr>
        <w:fldChar w:fldCharType="end"/>
      </w:r>
      <w:r>
        <w:rPr>
          <w:rFonts w:hint="eastAsia" w:ascii="宋体" w:hAnsi="宋体" w:eastAsia="宋体" w:cs="宋体"/>
          <w:bCs/>
          <w:caps/>
          <w:color w:val="auto"/>
          <w:sz w:val="24"/>
          <w:szCs w:val="24"/>
        </w:rPr>
        <w:fldChar w:fldCharType="end"/>
      </w:r>
    </w:p>
    <w:p>
      <w:pPr>
        <w:pStyle w:val="33"/>
        <w:tabs>
          <w:tab w:val="right" w:leader="dot" w:pos="9040"/>
        </w:tabs>
        <w:spacing w:line="360" w:lineRule="auto"/>
        <w:rPr>
          <w:rFonts w:hint="eastAsia" w:ascii="宋体" w:hAnsi="宋体" w:eastAsia="宋体" w:cs="宋体"/>
          <w:sz w:val="24"/>
          <w:szCs w:val="24"/>
        </w:rPr>
      </w:pPr>
      <w:r>
        <w:rPr>
          <w:rFonts w:hint="eastAsia" w:ascii="宋体" w:hAnsi="宋体" w:eastAsia="宋体" w:cs="宋体"/>
          <w:bCs/>
          <w:caps/>
          <w:color w:val="auto"/>
          <w:sz w:val="24"/>
          <w:szCs w:val="24"/>
        </w:rPr>
        <w:fldChar w:fldCharType="begin"/>
      </w:r>
      <w:r>
        <w:rPr>
          <w:rFonts w:hint="eastAsia" w:ascii="宋体" w:hAnsi="宋体" w:eastAsia="宋体" w:cs="宋体"/>
          <w:bCs/>
          <w:caps/>
          <w:sz w:val="24"/>
          <w:szCs w:val="24"/>
        </w:rPr>
        <w:instrText xml:space="preserve"> HYPERLINK \l _Toc26280 </w:instrText>
      </w:r>
      <w:r>
        <w:rPr>
          <w:rFonts w:hint="eastAsia" w:ascii="宋体" w:hAnsi="宋体" w:eastAsia="宋体" w:cs="宋体"/>
          <w:bCs/>
          <w:caps/>
          <w:sz w:val="24"/>
          <w:szCs w:val="24"/>
        </w:rPr>
        <w:fldChar w:fldCharType="separate"/>
      </w:r>
      <w:r>
        <w:rPr>
          <w:rFonts w:hint="eastAsia" w:ascii="宋体" w:hAnsi="宋体" w:eastAsia="宋体" w:cs="宋体"/>
          <w:sz w:val="24"/>
          <w:szCs w:val="24"/>
          <w:lang w:val="en-US" w:eastAsia="zh-CN"/>
        </w:rPr>
        <w:t>6、授权委托书</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_Toc26280 \h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r>
        <w:rPr>
          <w:rFonts w:hint="eastAsia" w:ascii="宋体" w:hAnsi="宋体" w:eastAsia="宋体" w:cs="宋体"/>
          <w:bCs/>
          <w:caps/>
          <w:color w:val="auto"/>
          <w:sz w:val="24"/>
          <w:szCs w:val="24"/>
        </w:rPr>
        <w:fldChar w:fldCharType="end"/>
      </w:r>
    </w:p>
    <w:p>
      <w:pPr>
        <w:pStyle w:val="33"/>
        <w:tabs>
          <w:tab w:val="right" w:leader="dot" w:pos="9040"/>
        </w:tabs>
        <w:spacing w:line="360" w:lineRule="auto"/>
        <w:rPr>
          <w:rFonts w:hint="eastAsia" w:ascii="宋体" w:hAnsi="宋体" w:eastAsia="宋体" w:cs="宋体"/>
          <w:sz w:val="24"/>
          <w:szCs w:val="24"/>
        </w:rPr>
      </w:pPr>
      <w:r>
        <w:rPr>
          <w:rFonts w:hint="eastAsia" w:ascii="宋体" w:hAnsi="宋体" w:eastAsia="宋体" w:cs="宋体"/>
          <w:bCs/>
          <w:caps/>
          <w:color w:val="auto"/>
          <w:sz w:val="24"/>
          <w:szCs w:val="24"/>
        </w:rPr>
        <w:fldChar w:fldCharType="begin"/>
      </w:r>
      <w:r>
        <w:rPr>
          <w:rFonts w:hint="eastAsia" w:ascii="宋体" w:hAnsi="宋体" w:eastAsia="宋体" w:cs="宋体"/>
          <w:bCs/>
          <w:caps/>
          <w:sz w:val="24"/>
          <w:szCs w:val="24"/>
        </w:rPr>
        <w:instrText xml:space="preserve"> HYPERLINK \l _Toc30555 </w:instrText>
      </w:r>
      <w:r>
        <w:rPr>
          <w:rFonts w:hint="eastAsia" w:ascii="宋体" w:hAnsi="宋体" w:eastAsia="宋体" w:cs="宋体"/>
          <w:bCs/>
          <w:caps/>
          <w:sz w:val="24"/>
          <w:szCs w:val="24"/>
        </w:rPr>
        <w:fldChar w:fldCharType="separate"/>
      </w:r>
      <w:r>
        <w:rPr>
          <w:rFonts w:hint="eastAsia" w:ascii="宋体" w:hAnsi="宋体" w:eastAsia="宋体" w:cs="宋体"/>
          <w:sz w:val="24"/>
          <w:szCs w:val="24"/>
          <w:lang w:val="en-US" w:eastAsia="zh-CN"/>
        </w:rPr>
        <w:t>7、参加政府采购活动前三年内，在经营活动中没有重大违法记录的声明函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_Toc30555 \h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bCs/>
          <w:caps/>
          <w:color w:val="auto"/>
          <w:sz w:val="24"/>
          <w:szCs w:val="24"/>
        </w:rPr>
        <w:fldChar w:fldCharType="end"/>
      </w:r>
    </w:p>
    <w:p>
      <w:pPr>
        <w:pStyle w:val="33"/>
        <w:tabs>
          <w:tab w:val="right" w:leader="dot" w:pos="9040"/>
        </w:tabs>
        <w:spacing w:line="360" w:lineRule="auto"/>
        <w:rPr>
          <w:rFonts w:hint="eastAsia" w:ascii="宋体" w:hAnsi="宋体" w:eastAsia="宋体" w:cs="宋体"/>
          <w:sz w:val="24"/>
          <w:szCs w:val="24"/>
        </w:rPr>
      </w:pPr>
      <w:r>
        <w:rPr>
          <w:rFonts w:hint="eastAsia" w:ascii="宋体" w:hAnsi="宋体" w:eastAsia="宋体" w:cs="宋体"/>
          <w:bCs/>
          <w:caps/>
          <w:color w:val="auto"/>
          <w:sz w:val="24"/>
          <w:szCs w:val="24"/>
        </w:rPr>
        <w:fldChar w:fldCharType="begin"/>
      </w:r>
      <w:r>
        <w:rPr>
          <w:rFonts w:hint="eastAsia" w:ascii="宋体" w:hAnsi="宋体" w:eastAsia="宋体" w:cs="宋体"/>
          <w:bCs/>
          <w:caps/>
          <w:sz w:val="24"/>
          <w:szCs w:val="24"/>
        </w:rPr>
        <w:instrText xml:space="preserve"> HYPERLINK \l _Toc9667 </w:instrText>
      </w:r>
      <w:r>
        <w:rPr>
          <w:rFonts w:hint="eastAsia" w:ascii="宋体" w:hAnsi="宋体" w:eastAsia="宋体" w:cs="宋体"/>
          <w:bCs/>
          <w:caps/>
          <w:sz w:val="24"/>
          <w:szCs w:val="24"/>
        </w:rPr>
        <w:fldChar w:fldCharType="separate"/>
      </w:r>
      <w:r>
        <w:rPr>
          <w:rFonts w:hint="eastAsia" w:ascii="宋体" w:hAnsi="宋体" w:eastAsia="宋体" w:cs="宋体"/>
          <w:sz w:val="24"/>
          <w:szCs w:val="24"/>
          <w:lang w:val="en-US" w:eastAsia="zh-CN"/>
        </w:rPr>
        <w:t>8、具备《中华人民共和国政府采购法》第二十二条规定条件的承诺书</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_Toc9667 \h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r>
        <w:rPr>
          <w:rFonts w:hint="eastAsia" w:ascii="宋体" w:hAnsi="宋体" w:eastAsia="宋体" w:cs="宋体"/>
          <w:bCs/>
          <w:caps/>
          <w:color w:val="auto"/>
          <w:sz w:val="24"/>
          <w:szCs w:val="24"/>
        </w:rPr>
        <w:fldChar w:fldCharType="end"/>
      </w:r>
    </w:p>
    <w:p>
      <w:pPr>
        <w:pStyle w:val="33"/>
        <w:tabs>
          <w:tab w:val="right" w:leader="dot" w:pos="9040"/>
        </w:tabs>
        <w:spacing w:line="360" w:lineRule="auto"/>
        <w:rPr>
          <w:rFonts w:hint="eastAsia" w:ascii="宋体" w:hAnsi="宋体" w:eastAsia="宋体" w:cs="宋体"/>
          <w:sz w:val="24"/>
          <w:szCs w:val="24"/>
        </w:rPr>
      </w:pPr>
      <w:r>
        <w:rPr>
          <w:rFonts w:hint="eastAsia" w:ascii="宋体" w:hAnsi="宋体" w:eastAsia="宋体" w:cs="宋体"/>
          <w:bCs/>
          <w:caps/>
          <w:color w:val="auto"/>
          <w:sz w:val="24"/>
          <w:szCs w:val="24"/>
        </w:rPr>
        <w:fldChar w:fldCharType="begin"/>
      </w:r>
      <w:r>
        <w:rPr>
          <w:rFonts w:hint="eastAsia" w:ascii="宋体" w:hAnsi="宋体" w:eastAsia="宋体" w:cs="宋体"/>
          <w:bCs/>
          <w:caps/>
          <w:sz w:val="24"/>
          <w:szCs w:val="24"/>
        </w:rPr>
        <w:instrText xml:space="preserve"> HYPERLINK \l _Toc10292 </w:instrText>
      </w:r>
      <w:r>
        <w:rPr>
          <w:rFonts w:hint="eastAsia" w:ascii="宋体" w:hAnsi="宋体" w:eastAsia="宋体" w:cs="宋体"/>
          <w:bCs/>
          <w:caps/>
          <w:sz w:val="24"/>
          <w:szCs w:val="24"/>
        </w:rPr>
        <w:fldChar w:fldCharType="separate"/>
      </w:r>
      <w:r>
        <w:rPr>
          <w:rFonts w:hint="eastAsia" w:ascii="宋体" w:hAnsi="宋体" w:eastAsia="宋体" w:cs="宋体"/>
          <w:sz w:val="24"/>
          <w:szCs w:val="24"/>
          <w:lang w:val="en-US" w:eastAsia="zh-CN"/>
        </w:rPr>
        <w:t>9、不存在与参加本项目采购活动的其他供应商单位负责人为同一人或者存在直接控股、管理关系的承诺函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_Toc10292 \h </w:instrText>
      </w:r>
      <w:r>
        <w:rPr>
          <w:rFonts w:hint="eastAsia" w:ascii="宋体" w:hAnsi="宋体" w:eastAsia="宋体" w:cs="宋体"/>
          <w:sz w:val="24"/>
          <w:szCs w:val="24"/>
        </w:rPr>
        <w:fldChar w:fldCharType="separate"/>
      </w:r>
      <w:r>
        <w:rPr>
          <w:rFonts w:hint="eastAsia" w:ascii="宋体" w:hAnsi="宋体" w:eastAsia="宋体" w:cs="宋体"/>
          <w:sz w:val="24"/>
          <w:szCs w:val="24"/>
        </w:rPr>
        <w:t>29</w:t>
      </w:r>
      <w:r>
        <w:rPr>
          <w:rFonts w:hint="eastAsia" w:ascii="宋体" w:hAnsi="宋体" w:eastAsia="宋体" w:cs="宋体"/>
          <w:sz w:val="24"/>
          <w:szCs w:val="24"/>
        </w:rPr>
        <w:fldChar w:fldCharType="end"/>
      </w:r>
      <w:r>
        <w:rPr>
          <w:rFonts w:hint="eastAsia" w:ascii="宋体" w:hAnsi="宋体" w:eastAsia="宋体" w:cs="宋体"/>
          <w:bCs/>
          <w:caps/>
          <w:color w:val="auto"/>
          <w:sz w:val="24"/>
          <w:szCs w:val="24"/>
        </w:rPr>
        <w:fldChar w:fldCharType="end"/>
      </w:r>
    </w:p>
    <w:p>
      <w:pPr>
        <w:pStyle w:val="33"/>
        <w:tabs>
          <w:tab w:val="right" w:leader="dot" w:pos="9040"/>
        </w:tabs>
        <w:spacing w:line="360" w:lineRule="auto"/>
        <w:rPr>
          <w:rFonts w:hint="eastAsia" w:ascii="宋体" w:hAnsi="宋体" w:eastAsia="宋体" w:cs="宋体"/>
          <w:sz w:val="24"/>
          <w:szCs w:val="24"/>
          <w:lang w:val="en-US" w:eastAsia="zh-CN"/>
        </w:rPr>
      </w:pPr>
      <w:r>
        <w:rPr>
          <w:rFonts w:hint="eastAsia" w:ascii="宋体" w:hAnsi="宋体" w:eastAsia="宋体" w:cs="宋体"/>
          <w:bCs/>
          <w:caps/>
          <w:color w:val="auto"/>
          <w:sz w:val="24"/>
          <w:szCs w:val="24"/>
        </w:rPr>
        <w:fldChar w:fldCharType="begin"/>
      </w:r>
      <w:r>
        <w:rPr>
          <w:rFonts w:hint="eastAsia" w:ascii="宋体" w:hAnsi="宋体" w:eastAsia="宋体" w:cs="宋体"/>
          <w:bCs/>
          <w:caps/>
          <w:sz w:val="24"/>
          <w:szCs w:val="24"/>
        </w:rPr>
        <w:instrText xml:space="preserve"> HYPERLINK \l _Toc10835 </w:instrText>
      </w:r>
      <w:r>
        <w:rPr>
          <w:rFonts w:hint="eastAsia" w:ascii="宋体" w:hAnsi="宋体" w:eastAsia="宋体" w:cs="宋体"/>
          <w:bCs/>
          <w:caps/>
          <w:sz w:val="24"/>
          <w:szCs w:val="24"/>
        </w:rPr>
        <w:fldChar w:fldCharType="separate"/>
      </w:r>
      <w:r>
        <w:rPr>
          <w:rFonts w:hint="eastAsia" w:ascii="宋体" w:hAnsi="宋体" w:eastAsia="宋体" w:cs="宋体"/>
          <w:sz w:val="24"/>
          <w:szCs w:val="24"/>
          <w:lang w:val="en-US" w:eastAsia="zh-CN"/>
        </w:rPr>
        <w:t>10、中小企业声明函</w:t>
      </w:r>
      <w:r>
        <w:rPr>
          <w:rFonts w:hint="eastAsia" w:ascii="宋体" w:hAnsi="宋体" w:eastAsia="宋体" w:cs="宋体"/>
          <w:sz w:val="24"/>
          <w:szCs w:val="24"/>
        </w:rPr>
        <w:tab/>
      </w:r>
      <w:r>
        <w:rPr>
          <w:rFonts w:hint="eastAsia" w:ascii="宋体" w:hAnsi="宋体" w:cs="宋体"/>
          <w:sz w:val="24"/>
          <w:szCs w:val="24"/>
          <w:lang w:val="en-US" w:eastAsia="zh-CN"/>
        </w:rPr>
        <w:t>3</w:t>
      </w:r>
      <w:r>
        <w:rPr>
          <w:rFonts w:hint="eastAsia" w:ascii="宋体" w:hAnsi="宋体" w:eastAsia="宋体" w:cs="宋体"/>
          <w:bCs/>
          <w:caps/>
          <w:color w:val="auto"/>
          <w:sz w:val="24"/>
          <w:szCs w:val="24"/>
        </w:rPr>
        <w:fldChar w:fldCharType="end"/>
      </w:r>
      <w:r>
        <w:rPr>
          <w:rFonts w:hint="eastAsia" w:ascii="宋体" w:hAnsi="宋体" w:cs="宋体"/>
          <w:bCs/>
          <w:caps/>
          <w:color w:val="auto"/>
          <w:sz w:val="24"/>
          <w:szCs w:val="24"/>
          <w:lang w:val="en-US" w:eastAsia="zh-CN"/>
        </w:rPr>
        <w:t>0</w:t>
      </w:r>
    </w:p>
    <w:p>
      <w:pPr>
        <w:pStyle w:val="33"/>
        <w:tabs>
          <w:tab w:val="right" w:leader="dot" w:pos="9040"/>
        </w:tabs>
        <w:spacing w:line="360" w:lineRule="auto"/>
        <w:rPr>
          <w:rFonts w:hint="eastAsia" w:ascii="宋体" w:hAnsi="宋体" w:eastAsia="宋体" w:cs="宋体"/>
          <w:sz w:val="24"/>
          <w:szCs w:val="24"/>
        </w:rPr>
      </w:pPr>
      <w:r>
        <w:rPr>
          <w:rFonts w:hint="eastAsia" w:ascii="宋体" w:hAnsi="宋体" w:eastAsia="宋体" w:cs="宋体"/>
          <w:bCs/>
          <w:caps/>
          <w:color w:val="auto"/>
          <w:sz w:val="24"/>
          <w:szCs w:val="24"/>
        </w:rPr>
        <w:fldChar w:fldCharType="begin"/>
      </w:r>
      <w:r>
        <w:rPr>
          <w:rFonts w:hint="eastAsia" w:ascii="宋体" w:hAnsi="宋体" w:eastAsia="宋体" w:cs="宋体"/>
          <w:bCs/>
          <w:caps/>
          <w:sz w:val="24"/>
          <w:szCs w:val="24"/>
        </w:rPr>
        <w:instrText xml:space="preserve"> HYPERLINK \l _Toc12366 </w:instrText>
      </w:r>
      <w:r>
        <w:rPr>
          <w:rFonts w:hint="eastAsia" w:ascii="宋体" w:hAnsi="宋体" w:eastAsia="宋体" w:cs="宋体"/>
          <w:bCs/>
          <w:caps/>
          <w:sz w:val="24"/>
          <w:szCs w:val="24"/>
        </w:rPr>
        <w:fldChar w:fldCharType="separate"/>
      </w:r>
      <w:r>
        <w:rPr>
          <w:rFonts w:hint="eastAsia" w:ascii="宋体" w:hAnsi="宋体" w:eastAsia="宋体" w:cs="宋体"/>
          <w:sz w:val="24"/>
          <w:szCs w:val="24"/>
          <w:lang w:val="en-US" w:eastAsia="zh-CN"/>
        </w:rPr>
        <w:t>11、监狱企业证明文件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_Toc12366 \h </w:instrText>
      </w:r>
      <w:r>
        <w:rPr>
          <w:rFonts w:hint="eastAsia" w:ascii="宋体" w:hAnsi="宋体" w:eastAsia="宋体" w:cs="宋体"/>
          <w:sz w:val="24"/>
          <w:szCs w:val="24"/>
        </w:rPr>
        <w:fldChar w:fldCharType="separate"/>
      </w:r>
      <w:r>
        <w:rPr>
          <w:rFonts w:hint="eastAsia" w:ascii="宋体" w:hAnsi="宋体" w:eastAsia="宋体" w:cs="宋体"/>
          <w:sz w:val="24"/>
          <w:szCs w:val="24"/>
        </w:rPr>
        <w:t>31</w:t>
      </w:r>
      <w:r>
        <w:rPr>
          <w:rFonts w:hint="eastAsia" w:ascii="宋体" w:hAnsi="宋体" w:eastAsia="宋体" w:cs="宋体"/>
          <w:sz w:val="24"/>
          <w:szCs w:val="24"/>
        </w:rPr>
        <w:fldChar w:fldCharType="end"/>
      </w:r>
      <w:r>
        <w:rPr>
          <w:rFonts w:hint="eastAsia" w:ascii="宋体" w:hAnsi="宋体" w:eastAsia="宋体" w:cs="宋体"/>
          <w:bCs/>
          <w:caps/>
          <w:color w:val="auto"/>
          <w:sz w:val="24"/>
          <w:szCs w:val="24"/>
        </w:rPr>
        <w:fldChar w:fldCharType="end"/>
      </w:r>
    </w:p>
    <w:p>
      <w:pPr>
        <w:pStyle w:val="33"/>
        <w:tabs>
          <w:tab w:val="right" w:leader="dot" w:pos="9040"/>
        </w:tabs>
        <w:spacing w:line="360" w:lineRule="auto"/>
        <w:rPr>
          <w:rFonts w:hint="eastAsia" w:ascii="宋体" w:hAnsi="宋体" w:eastAsia="宋体" w:cs="宋体"/>
          <w:sz w:val="24"/>
          <w:szCs w:val="24"/>
        </w:rPr>
      </w:pPr>
      <w:r>
        <w:rPr>
          <w:rFonts w:hint="eastAsia" w:ascii="宋体" w:hAnsi="宋体" w:eastAsia="宋体" w:cs="宋体"/>
          <w:bCs/>
          <w:caps/>
          <w:color w:val="auto"/>
          <w:sz w:val="24"/>
          <w:szCs w:val="24"/>
        </w:rPr>
        <w:fldChar w:fldCharType="begin"/>
      </w:r>
      <w:r>
        <w:rPr>
          <w:rFonts w:hint="eastAsia" w:ascii="宋体" w:hAnsi="宋体" w:eastAsia="宋体" w:cs="宋体"/>
          <w:bCs/>
          <w:caps/>
          <w:sz w:val="24"/>
          <w:szCs w:val="24"/>
        </w:rPr>
        <w:instrText xml:space="preserve"> HYPERLINK \l _Toc16196 </w:instrText>
      </w:r>
      <w:r>
        <w:rPr>
          <w:rFonts w:hint="eastAsia" w:ascii="宋体" w:hAnsi="宋体" w:eastAsia="宋体" w:cs="宋体"/>
          <w:bCs/>
          <w:caps/>
          <w:sz w:val="24"/>
          <w:szCs w:val="24"/>
        </w:rPr>
        <w:fldChar w:fldCharType="separate"/>
      </w:r>
      <w:r>
        <w:rPr>
          <w:rFonts w:hint="eastAsia" w:ascii="宋体" w:hAnsi="宋体" w:eastAsia="宋体" w:cs="宋体"/>
          <w:sz w:val="24"/>
          <w:szCs w:val="24"/>
          <w:lang w:val="en-US" w:eastAsia="zh-CN"/>
        </w:rPr>
        <w:t>12、残疾人福利性单位声明函</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_Toc16196 \h </w:instrText>
      </w:r>
      <w:r>
        <w:rPr>
          <w:rFonts w:hint="eastAsia" w:ascii="宋体" w:hAnsi="宋体" w:eastAsia="宋体" w:cs="宋体"/>
          <w:sz w:val="24"/>
          <w:szCs w:val="24"/>
        </w:rPr>
        <w:fldChar w:fldCharType="separate"/>
      </w:r>
      <w:r>
        <w:rPr>
          <w:rFonts w:hint="eastAsia" w:ascii="宋体" w:hAnsi="宋体" w:eastAsia="宋体" w:cs="宋体"/>
          <w:sz w:val="24"/>
          <w:szCs w:val="24"/>
        </w:rPr>
        <w:t>32</w:t>
      </w:r>
      <w:r>
        <w:rPr>
          <w:rFonts w:hint="eastAsia" w:ascii="宋体" w:hAnsi="宋体" w:eastAsia="宋体" w:cs="宋体"/>
          <w:sz w:val="24"/>
          <w:szCs w:val="24"/>
        </w:rPr>
        <w:fldChar w:fldCharType="end"/>
      </w:r>
      <w:r>
        <w:rPr>
          <w:rFonts w:hint="eastAsia" w:ascii="宋体" w:hAnsi="宋体" w:eastAsia="宋体" w:cs="宋体"/>
          <w:bCs/>
          <w:caps/>
          <w:color w:val="auto"/>
          <w:sz w:val="24"/>
          <w:szCs w:val="24"/>
        </w:rPr>
        <w:fldChar w:fldCharType="end"/>
      </w:r>
    </w:p>
    <w:p>
      <w:pPr>
        <w:pStyle w:val="28"/>
        <w:tabs>
          <w:tab w:val="right" w:leader="dot" w:pos="9040"/>
        </w:tabs>
        <w:spacing w:line="360" w:lineRule="auto"/>
        <w:rPr>
          <w:rFonts w:hint="eastAsia" w:ascii="宋体" w:hAnsi="宋体" w:eastAsia="宋体" w:cs="宋体"/>
          <w:sz w:val="24"/>
          <w:szCs w:val="24"/>
        </w:rPr>
      </w:pPr>
      <w:r>
        <w:rPr>
          <w:rFonts w:hint="eastAsia" w:ascii="宋体" w:hAnsi="宋体" w:eastAsia="宋体" w:cs="宋体"/>
          <w:bCs/>
          <w:caps/>
          <w:color w:val="auto"/>
          <w:sz w:val="24"/>
          <w:szCs w:val="24"/>
        </w:rPr>
        <w:fldChar w:fldCharType="begin"/>
      </w:r>
      <w:r>
        <w:rPr>
          <w:rFonts w:hint="eastAsia" w:ascii="宋体" w:hAnsi="宋体" w:eastAsia="宋体" w:cs="宋体"/>
          <w:bCs/>
          <w:caps/>
          <w:sz w:val="24"/>
          <w:szCs w:val="24"/>
        </w:rPr>
        <w:instrText xml:space="preserve"> HYPERLINK \l _Toc7648 </w:instrText>
      </w:r>
      <w:r>
        <w:rPr>
          <w:rFonts w:hint="eastAsia" w:ascii="宋体" w:hAnsi="宋体" w:eastAsia="宋体" w:cs="宋体"/>
          <w:bCs/>
          <w:caps/>
          <w:sz w:val="24"/>
          <w:szCs w:val="24"/>
        </w:rPr>
        <w:fldChar w:fldCharType="separate"/>
      </w:r>
      <w:r>
        <w:rPr>
          <w:rFonts w:hint="eastAsia" w:ascii="宋体" w:hAnsi="宋体" w:eastAsia="宋体" w:cs="宋体"/>
          <w:sz w:val="24"/>
          <w:szCs w:val="24"/>
        </w:rPr>
        <w:t>第六章  评审办法和程序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_Toc7648 \h </w:instrText>
      </w:r>
      <w:r>
        <w:rPr>
          <w:rFonts w:hint="eastAsia" w:ascii="宋体" w:hAnsi="宋体" w:eastAsia="宋体" w:cs="宋体"/>
          <w:sz w:val="24"/>
          <w:szCs w:val="24"/>
        </w:rPr>
        <w:fldChar w:fldCharType="separate"/>
      </w:r>
      <w:r>
        <w:rPr>
          <w:rFonts w:hint="eastAsia" w:ascii="宋体" w:hAnsi="宋体" w:eastAsia="宋体" w:cs="宋体"/>
          <w:sz w:val="24"/>
          <w:szCs w:val="24"/>
        </w:rPr>
        <w:t>33</w:t>
      </w:r>
      <w:r>
        <w:rPr>
          <w:rFonts w:hint="eastAsia" w:ascii="宋体" w:hAnsi="宋体" w:eastAsia="宋体" w:cs="宋体"/>
          <w:sz w:val="24"/>
          <w:szCs w:val="24"/>
        </w:rPr>
        <w:fldChar w:fldCharType="end"/>
      </w:r>
      <w:r>
        <w:rPr>
          <w:rFonts w:hint="eastAsia" w:ascii="宋体" w:hAnsi="宋体" w:eastAsia="宋体" w:cs="宋体"/>
          <w:bCs/>
          <w:caps/>
          <w:color w:val="auto"/>
          <w:sz w:val="24"/>
          <w:szCs w:val="24"/>
        </w:rPr>
        <w:fldChar w:fldCharType="end"/>
      </w:r>
    </w:p>
    <w:p>
      <w:pPr>
        <w:pStyle w:val="33"/>
        <w:tabs>
          <w:tab w:val="right" w:leader="dot" w:pos="9040"/>
        </w:tabs>
        <w:spacing w:line="360" w:lineRule="auto"/>
        <w:rPr>
          <w:rFonts w:hint="eastAsia" w:ascii="宋体" w:hAnsi="宋体" w:eastAsia="宋体" w:cs="宋体"/>
          <w:sz w:val="24"/>
          <w:szCs w:val="24"/>
        </w:rPr>
      </w:pPr>
      <w:r>
        <w:rPr>
          <w:rFonts w:hint="eastAsia" w:ascii="宋体" w:hAnsi="宋体" w:eastAsia="宋体" w:cs="宋体"/>
          <w:bCs/>
          <w:caps/>
          <w:color w:val="auto"/>
          <w:sz w:val="24"/>
          <w:szCs w:val="24"/>
        </w:rPr>
        <w:fldChar w:fldCharType="begin"/>
      </w:r>
      <w:r>
        <w:rPr>
          <w:rFonts w:hint="eastAsia" w:ascii="宋体" w:hAnsi="宋体" w:eastAsia="宋体" w:cs="宋体"/>
          <w:bCs/>
          <w:caps/>
          <w:sz w:val="24"/>
          <w:szCs w:val="24"/>
        </w:rPr>
        <w:instrText xml:space="preserve"> HYPERLINK \l _Toc21760 </w:instrText>
      </w:r>
      <w:r>
        <w:rPr>
          <w:rFonts w:hint="eastAsia" w:ascii="宋体" w:hAnsi="宋体" w:eastAsia="宋体" w:cs="宋体"/>
          <w:bCs/>
          <w:caps/>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资格审查表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_Toc21760 \h </w:instrText>
      </w:r>
      <w:r>
        <w:rPr>
          <w:rFonts w:hint="eastAsia" w:ascii="宋体" w:hAnsi="宋体" w:eastAsia="宋体" w:cs="宋体"/>
          <w:sz w:val="24"/>
          <w:szCs w:val="24"/>
        </w:rPr>
        <w:fldChar w:fldCharType="separate"/>
      </w:r>
      <w:r>
        <w:rPr>
          <w:rFonts w:hint="eastAsia" w:ascii="宋体" w:hAnsi="宋体" w:eastAsia="宋体" w:cs="宋体"/>
          <w:sz w:val="24"/>
          <w:szCs w:val="24"/>
        </w:rPr>
        <w:t>39</w:t>
      </w:r>
      <w:r>
        <w:rPr>
          <w:rFonts w:hint="eastAsia" w:ascii="宋体" w:hAnsi="宋体" w:eastAsia="宋体" w:cs="宋体"/>
          <w:sz w:val="24"/>
          <w:szCs w:val="24"/>
        </w:rPr>
        <w:fldChar w:fldCharType="end"/>
      </w:r>
      <w:r>
        <w:rPr>
          <w:rFonts w:hint="eastAsia" w:ascii="宋体" w:hAnsi="宋体" w:eastAsia="宋体" w:cs="宋体"/>
          <w:bCs/>
          <w:caps/>
          <w:color w:val="auto"/>
          <w:sz w:val="24"/>
          <w:szCs w:val="24"/>
        </w:rPr>
        <w:fldChar w:fldCharType="end"/>
      </w:r>
    </w:p>
    <w:p>
      <w:pPr>
        <w:pStyle w:val="33"/>
        <w:tabs>
          <w:tab w:val="right" w:leader="dot" w:pos="9040"/>
        </w:tabs>
        <w:spacing w:line="360" w:lineRule="auto"/>
        <w:rPr>
          <w:rFonts w:hint="eastAsia" w:ascii="宋体" w:hAnsi="宋体" w:eastAsia="宋体" w:cs="宋体"/>
          <w:sz w:val="24"/>
          <w:szCs w:val="24"/>
        </w:rPr>
      </w:pPr>
      <w:r>
        <w:rPr>
          <w:rFonts w:hint="eastAsia" w:ascii="宋体" w:hAnsi="宋体" w:eastAsia="宋体" w:cs="宋体"/>
          <w:bCs/>
          <w:caps/>
          <w:color w:val="auto"/>
          <w:sz w:val="24"/>
          <w:szCs w:val="24"/>
        </w:rPr>
        <w:fldChar w:fldCharType="begin"/>
      </w:r>
      <w:r>
        <w:rPr>
          <w:rFonts w:hint="eastAsia" w:ascii="宋体" w:hAnsi="宋体" w:eastAsia="宋体" w:cs="宋体"/>
          <w:bCs/>
          <w:caps/>
          <w:sz w:val="24"/>
          <w:szCs w:val="24"/>
        </w:rPr>
        <w:instrText xml:space="preserve"> HYPERLINK \l _Toc5747 </w:instrText>
      </w:r>
      <w:r>
        <w:rPr>
          <w:rFonts w:hint="eastAsia" w:ascii="宋体" w:hAnsi="宋体" w:eastAsia="宋体" w:cs="宋体"/>
          <w:bCs/>
          <w:caps/>
          <w:sz w:val="24"/>
          <w:szCs w:val="24"/>
        </w:rPr>
        <w:fldChar w:fldCharType="separate"/>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符合性</w:t>
      </w:r>
      <w:r>
        <w:rPr>
          <w:rFonts w:hint="eastAsia" w:ascii="宋体" w:hAnsi="宋体" w:eastAsia="宋体" w:cs="宋体"/>
          <w:sz w:val="24"/>
          <w:szCs w:val="24"/>
        </w:rPr>
        <w:t>审查表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_Toc5747 \h </w:instrText>
      </w:r>
      <w:r>
        <w:rPr>
          <w:rFonts w:hint="eastAsia" w:ascii="宋体" w:hAnsi="宋体" w:eastAsia="宋体" w:cs="宋体"/>
          <w:sz w:val="24"/>
          <w:szCs w:val="24"/>
        </w:rPr>
        <w:fldChar w:fldCharType="separate"/>
      </w:r>
      <w:r>
        <w:rPr>
          <w:rFonts w:hint="eastAsia" w:ascii="宋体" w:hAnsi="宋体" w:eastAsia="宋体" w:cs="宋体"/>
          <w:sz w:val="24"/>
          <w:szCs w:val="24"/>
        </w:rPr>
        <w:t>40</w:t>
      </w:r>
      <w:r>
        <w:rPr>
          <w:rFonts w:hint="eastAsia" w:ascii="宋体" w:hAnsi="宋体" w:eastAsia="宋体" w:cs="宋体"/>
          <w:sz w:val="24"/>
          <w:szCs w:val="24"/>
        </w:rPr>
        <w:fldChar w:fldCharType="end"/>
      </w:r>
      <w:r>
        <w:rPr>
          <w:rFonts w:hint="eastAsia" w:ascii="宋体" w:hAnsi="宋体" w:eastAsia="宋体" w:cs="宋体"/>
          <w:bCs/>
          <w:caps/>
          <w:color w:val="auto"/>
          <w:sz w:val="24"/>
          <w:szCs w:val="24"/>
        </w:rPr>
        <w:fldChar w:fldCharType="end"/>
      </w:r>
    </w:p>
    <w:p>
      <w:pPr>
        <w:pStyle w:val="33"/>
        <w:tabs>
          <w:tab w:val="right" w:leader="dot" w:pos="9040"/>
        </w:tabs>
        <w:spacing w:line="360" w:lineRule="auto"/>
        <w:rPr>
          <w:rFonts w:hint="eastAsia" w:ascii="宋体" w:hAnsi="宋体" w:eastAsia="宋体" w:cs="宋体"/>
          <w:sz w:val="24"/>
          <w:szCs w:val="24"/>
        </w:rPr>
      </w:pPr>
      <w:r>
        <w:rPr>
          <w:rFonts w:hint="eastAsia" w:ascii="宋体" w:hAnsi="宋体" w:eastAsia="宋体" w:cs="宋体"/>
          <w:bCs/>
          <w:caps/>
          <w:color w:val="auto"/>
          <w:sz w:val="24"/>
          <w:szCs w:val="24"/>
        </w:rPr>
        <w:fldChar w:fldCharType="begin"/>
      </w:r>
      <w:r>
        <w:rPr>
          <w:rFonts w:hint="eastAsia" w:ascii="宋体" w:hAnsi="宋体" w:eastAsia="宋体" w:cs="宋体"/>
          <w:bCs/>
          <w:caps/>
          <w:sz w:val="24"/>
          <w:szCs w:val="24"/>
        </w:rPr>
        <w:instrText xml:space="preserve"> HYPERLINK \l _Toc16017 </w:instrText>
      </w:r>
      <w:r>
        <w:rPr>
          <w:rFonts w:hint="eastAsia" w:ascii="宋体" w:hAnsi="宋体" w:eastAsia="宋体" w:cs="宋体"/>
          <w:bCs/>
          <w:caps/>
          <w:sz w:val="24"/>
          <w:szCs w:val="24"/>
        </w:rPr>
        <w:fldChar w:fldCharType="separate"/>
      </w:r>
      <w:r>
        <w:rPr>
          <w:rFonts w:hint="eastAsia" w:ascii="宋体" w:hAnsi="宋体" w:eastAsia="宋体" w:cs="宋体"/>
          <w:sz w:val="24"/>
          <w:szCs w:val="24"/>
          <w:lang w:val="en-US" w:eastAsia="zh-CN"/>
        </w:rPr>
        <w:t>3、技术、商务评分表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_Toc16017 \h </w:instrText>
      </w:r>
      <w:r>
        <w:rPr>
          <w:rFonts w:hint="eastAsia" w:ascii="宋体" w:hAnsi="宋体" w:eastAsia="宋体" w:cs="宋体"/>
          <w:sz w:val="24"/>
          <w:szCs w:val="24"/>
        </w:rPr>
        <w:fldChar w:fldCharType="separate"/>
      </w:r>
      <w:r>
        <w:rPr>
          <w:rFonts w:hint="eastAsia" w:ascii="宋体" w:hAnsi="宋体" w:eastAsia="宋体" w:cs="宋体"/>
          <w:sz w:val="24"/>
          <w:szCs w:val="24"/>
        </w:rPr>
        <w:t>41</w:t>
      </w:r>
      <w:r>
        <w:rPr>
          <w:rFonts w:hint="eastAsia" w:ascii="宋体" w:hAnsi="宋体" w:eastAsia="宋体" w:cs="宋体"/>
          <w:sz w:val="24"/>
          <w:szCs w:val="24"/>
        </w:rPr>
        <w:fldChar w:fldCharType="end"/>
      </w:r>
      <w:r>
        <w:rPr>
          <w:rFonts w:hint="eastAsia" w:ascii="宋体" w:hAnsi="宋体" w:eastAsia="宋体" w:cs="宋体"/>
          <w:bCs/>
          <w:caps/>
          <w:color w:val="auto"/>
          <w:sz w:val="24"/>
          <w:szCs w:val="24"/>
        </w:rPr>
        <w:fldChar w:fldCharType="end"/>
      </w:r>
    </w:p>
    <w:p>
      <w:pPr>
        <w:spacing w:line="360" w:lineRule="auto"/>
        <w:outlineLvl w:val="0"/>
        <w:rPr>
          <w:rFonts w:hint="eastAsia" w:ascii="宋体" w:hAnsi="宋体" w:eastAsia="宋体" w:cs="宋体"/>
          <w:bCs/>
          <w:caps/>
          <w:color w:val="auto"/>
          <w:sz w:val="24"/>
          <w:szCs w:val="24"/>
        </w:rPr>
        <w:sectPr>
          <w:pgSz w:w="11906" w:h="16838"/>
          <w:pgMar w:top="1440" w:right="1365" w:bottom="1440" w:left="1501" w:header="851" w:footer="992" w:gutter="0"/>
          <w:pgBorders w:offsetFrom="page">
            <w:top w:val="none" w:sz="0" w:space="0"/>
            <w:left w:val="none" w:sz="0" w:space="0"/>
            <w:bottom w:val="none" w:sz="0" w:space="0"/>
            <w:right w:val="none" w:sz="0" w:space="0"/>
          </w:pgBorders>
          <w:pgNumType w:start="0"/>
          <w:cols w:space="720" w:num="1"/>
          <w:titlePg/>
          <w:docGrid w:linePitch="312" w:charSpace="0"/>
        </w:sectPr>
      </w:pPr>
      <w:r>
        <w:rPr>
          <w:rFonts w:hint="eastAsia" w:ascii="宋体" w:hAnsi="宋体" w:eastAsia="宋体" w:cs="宋体"/>
          <w:bCs/>
          <w:caps/>
          <w:color w:val="auto"/>
          <w:sz w:val="24"/>
          <w:szCs w:val="24"/>
        </w:rPr>
        <w:fldChar w:fldCharType="end"/>
      </w:r>
      <w:bookmarkStart w:id="0" w:name="_Toc248048373"/>
      <w:bookmarkStart w:id="1" w:name="_Toc264182533"/>
      <w:bookmarkStart w:id="2" w:name="_Toc264213353"/>
    </w:p>
    <w:p>
      <w:pPr>
        <w:pStyle w:val="3"/>
        <w:bidi w:val="0"/>
        <w:rPr>
          <w:rFonts w:hint="eastAsia"/>
        </w:rPr>
      </w:pPr>
      <w:bookmarkStart w:id="3" w:name="_Toc13878"/>
      <w:r>
        <w:rPr>
          <w:rFonts w:hint="eastAsia"/>
        </w:rPr>
        <w:t>第一章 投标邀请函</w:t>
      </w:r>
      <w:bookmarkEnd w:id="0"/>
      <w:bookmarkEnd w:id="1"/>
      <w:bookmarkEnd w:id="2"/>
      <w:bookmarkEnd w:id="3"/>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8" w:type="dxa"/>
            <w:noWrap w:val="0"/>
            <w:vAlign w:val="top"/>
          </w:tcPr>
          <w:p>
            <w:pPr>
              <w:tabs>
                <w:tab w:val="left" w:pos="2265"/>
              </w:tabs>
              <w:spacing w:line="360" w:lineRule="auto"/>
              <w:ind w:firstLine="562" w:firstLineChars="200"/>
              <w:jc w:val="left"/>
              <w:rPr>
                <w:rFonts w:hint="eastAsia" w:ascii="宋体" w:hAnsi="宋体" w:eastAsia="宋体" w:cs="宋体"/>
                <w:b/>
                <w:bCs/>
                <w:color w:val="auto"/>
                <w:sz w:val="28"/>
                <w:szCs w:val="28"/>
              </w:rPr>
            </w:pPr>
            <w:r>
              <w:rPr>
                <w:rFonts w:hint="eastAsia" w:ascii="宋体" w:hAnsi="宋体" w:eastAsia="宋体" w:cs="宋体"/>
                <w:b/>
                <w:bCs/>
                <w:color w:val="auto"/>
                <w:sz w:val="28"/>
                <w:szCs w:val="28"/>
              </w:rPr>
              <w:t>项目概况</w:t>
            </w:r>
          </w:p>
          <w:p>
            <w:pPr>
              <w:tabs>
                <w:tab w:val="left" w:pos="2265"/>
              </w:tabs>
              <w:spacing w:line="360" w:lineRule="auto"/>
              <w:ind w:firstLine="482" w:firstLineChars="200"/>
              <w:rPr>
                <w:rFonts w:hint="eastAsia" w:ascii="宋体" w:hAnsi="宋体" w:eastAsia="宋体" w:cs="宋体"/>
                <w:b/>
                <w:bCs/>
                <w:color w:val="auto"/>
                <w:sz w:val="24"/>
                <w:szCs w:val="24"/>
              </w:rPr>
            </w:pPr>
            <w:r>
              <w:rPr>
                <w:rFonts w:hint="eastAsia" w:ascii="宋体" w:hAnsi="宋体" w:cs="宋体"/>
                <w:b/>
                <w:color w:val="000000" w:themeColor="text1"/>
                <w:sz w:val="24"/>
                <w:szCs w:val="24"/>
                <w:u w:val="single"/>
                <w:lang w:val="en-US" w:eastAsia="zh-CN"/>
                <w14:textFill>
                  <w14:solidFill>
                    <w14:schemeClr w14:val="tx1"/>
                  </w14:solidFill>
                </w14:textFill>
              </w:rPr>
              <w:t>购买首都师范大学附属海南白沙中学第一和第二食堂管理服务</w:t>
            </w:r>
            <w:r>
              <w:rPr>
                <w:rFonts w:hint="eastAsia" w:ascii="宋体" w:hAnsi="宋体" w:cs="宋体"/>
                <w:color w:val="auto"/>
                <w:sz w:val="24"/>
                <w:lang w:val="en-US" w:eastAsia="zh-CN"/>
              </w:rPr>
              <w:t>招标</w:t>
            </w:r>
            <w:r>
              <w:rPr>
                <w:rFonts w:hint="eastAsia" w:ascii="宋体" w:hAnsi="宋体" w:eastAsia="宋体" w:cs="宋体"/>
                <w:color w:val="auto"/>
                <w:sz w:val="24"/>
                <w:szCs w:val="24"/>
              </w:rPr>
              <w:t>项目的潜在</w:t>
            </w:r>
            <w:r>
              <w:rPr>
                <w:rFonts w:hint="eastAsia" w:ascii="宋体" w:hAnsi="宋体" w:eastAsia="宋体" w:cs="宋体"/>
                <w:color w:val="000000" w:themeColor="text1"/>
                <w:sz w:val="24"/>
                <w:szCs w:val="24"/>
                <w14:textFill>
                  <w14:solidFill>
                    <w14:schemeClr w14:val="tx1"/>
                  </w14:solidFill>
                </w14:textFill>
              </w:rPr>
              <w:t>供应商应在</w:t>
            </w:r>
            <w:r>
              <w:rPr>
                <w:rFonts w:hint="eastAsia" w:ascii="宋体" w:hAnsi="宋体" w:eastAsia="宋体" w:cs="宋体"/>
                <w:color w:val="000000" w:themeColor="text1"/>
                <w:sz w:val="24"/>
                <w:szCs w:val="24"/>
                <w:u w:val="single"/>
                <w14:textFill>
                  <w14:solidFill>
                    <w14:schemeClr w14:val="tx1"/>
                  </w14:solidFill>
                </w14:textFill>
              </w:rPr>
              <w:t>海口市美兰区五指山路16-3号康业花园西湖苑G栋2A</w:t>
            </w:r>
            <w:r>
              <w:rPr>
                <w:rFonts w:hint="eastAsia" w:ascii="宋体" w:hAnsi="宋体" w:eastAsia="宋体" w:cs="宋体"/>
                <w:color w:val="000000" w:themeColor="text1"/>
                <w:sz w:val="24"/>
                <w:szCs w:val="24"/>
                <w14:textFill>
                  <w14:solidFill>
                    <w14:schemeClr w14:val="tx1"/>
                  </w14:solidFill>
                </w14:textFill>
              </w:rPr>
              <w:t>获取采购文件,并于</w:t>
            </w:r>
            <w:r>
              <w:rPr>
                <w:rFonts w:hint="eastAsia" w:ascii="宋体" w:hAnsi="宋体" w:eastAsia="宋体" w:cs="宋体"/>
                <w:b/>
                <w:bCs/>
                <w:color w:val="000000" w:themeColor="text1"/>
                <w:sz w:val="24"/>
                <w:szCs w:val="24"/>
                <w:u w:val="single"/>
                <w:lang w:val="en-US" w:eastAsia="zh-CN"/>
                <w14:textFill>
                  <w14:solidFill>
                    <w14:schemeClr w14:val="tx1"/>
                  </w14:solidFill>
                </w14:textFill>
              </w:rPr>
              <w:t xml:space="preserve"> 2021年</w:t>
            </w:r>
            <w:r>
              <w:rPr>
                <w:rFonts w:hint="eastAsia" w:cs="宋体"/>
                <w:b/>
                <w:bCs/>
                <w:color w:val="000000" w:themeColor="text1"/>
                <w:sz w:val="24"/>
                <w:szCs w:val="24"/>
                <w:u w:val="single"/>
                <w:lang w:val="en-US" w:eastAsia="zh-CN"/>
                <w14:textFill>
                  <w14:solidFill>
                    <w14:schemeClr w14:val="tx1"/>
                  </w14:solidFill>
                </w14:textFill>
              </w:rPr>
              <w:t>12</w:t>
            </w:r>
            <w:r>
              <w:rPr>
                <w:rFonts w:hint="eastAsia" w:ascii="宋体" w:hAnsi="宋体" w:eastAsia="宋体" w:cs="宋体"/>
                <w:b/>
                <w:bCs/>
                <w:color w:val="000000" w:themeColor="text1"/>
                <w:sz w:val="24"/>
                <w:szCs w:val="24"/>
                <w:u w:val="single"/>
                <w:lang w:val="en-US" w:eastAsia="zh-CN"/>
                <w14:textFill>
                  <w14:solidFill>
                    <w14:schemeClr w14:val="tx1"/>
                  </w14:solidFill>
                </w14:textFill>
              </w:rPr>
              <w:t>月</w:t>
            </w:r>
            <w:r>
              <w:rPr>
                <w:rFonts w:hint="eastAsia" w:cs="宋体"/>
                <w:b/>
                <w:bCs/>
                <w:color w:val="000000" w:themeColor="text1"/>
                <w:sz w:val="24"/>
                <w:szCs w:val="24"/>
                <w:u w:val="single"/>
                <w:lang w:val="en-US" w:eastAsia="zh-CN"/>
                <w14:textFill>
                  <w14:solidFill>
                    <w14:schemeClr w14:val="tx1"/>
                  </w14:solidFill>
                </w14:textFill>
              </w:rPr>
              <w:t>10</w:t>
            </w:r>
            <w:r>
              <w:rPr>
                <w:rFonts w:hint="eastAsia" w:ascii="宋体" w:hAnsi="宋体" w:eastAsia="宋体" w:cs="宋体"/>
                <w:b/>
                <w:bCs/>
                <w:color w:val="000000" w:themeColor="text1"/>
                <w:sz w:val="24"/>
                <w:szCs w:val="24"/>
                <w:u w:val="single"/>
                <w:lang w:val="en-US" w:eastAsia="zh-CN"/>
                <w14:textFill>
                  <w14:solidFill>
                    <w14:schemeClr w14:val="tx1"/>
                  </w14:solidFill>
                </w14:textFill>
              </w:rPr>
              <w:t>日</w:t>
            </w:r>
            <w:r>
              <w:rPr>
                <w:rFonts w:hint="eastAsia" w:cs="宋体"/>
                <w:b/>
                <w:bCs/>
                <w:color w:val="000000" w:themeColor="text1"/>
                <w:sz w:val="24"/>
                <w:szCs w:val="24"/>
                <w:u w:val="single"/>
                <w:lang w:val="en-US" w:eastAsia="zh-CN"/>
                <w14:textFill>
                  <w14:solidFill>
                    <w14:schemeClr w14:val="tx1"/>
                  </w14:solidFill>
                </w14:textFill>
              </w:rPr>
              <w:t>08</w:t>
            </w:r>
            <w:r>
              <w:rPr>
                <w:rFonts w:hint="eastAsia" w:ascii="宋体" w:hAnsi="宋体" w:eastAsia="宋体" w:cs="宋体"/>
                <w:b/>
                <w:bCs/>
                <w:color w:val="000000" w:themeColor="text1"/>
                <w:sz w:val="24"/>
                <w:szCs w:val="24"/>
                <w:u w:val="single"/>
                <w:lang w:val="en-US" w:eastAsia="zh-CN"/>
                <w14:textFill>
                  <w14:solidFill>
                    <w14:schemeClr w14:val="tx1"/>
                  </w14:solidFill>
                </w14:textFill>
              </w:rPr>
              <w:t>点</w:t>
            </w:r>
            <w:r>
              <w:rPr>
                <w:rFonts w:hint="eastAsia" w:cs="宋体"/>
                <w:b/>
                <w:bCs/>
                <w:color w:val="000000" w:themeColor="text1"/>
                <w:sz w:val="24"/>
                <w:szCs w:val="24"/>
                <w:u w:val="single"/>
                <w:lang w:val="en-US" w:eastAsia="zh-CN"/>
                <w14:textFill>
                  <w14:solidFill>
                    <w14:schemeClr w14:val="tx1"/>
                  </w14:solidFill>
                </w14:textFill>
              </w:rPr>
              <w:t>30</w:t>
            </w:r>
            <w:r>
              <w:rPr>
                <w:rFonts w:hint="eastAsia" w:ascii="宋体" w:hAnsi="宋体" w:eastAsia="宋体" w:cs="宋体"/>
                <w:b/>
                <w:bCs/>
                <w:color w:val="000000" w:themeColor="text1"/>
                <w:sz w:val="24"/>
                <w:szCs w:val="24"/>
                <w:u w:val="single"/>
                <w:lang w:val="en-US" w:eastAsia="zh-CN"/>
                <w14:textFill>
                  <w14:solidFill>
                    <w14:schemeClr w14:val="tx1"/>
                  </w14:solidFill>
                </w14:textFill>
              </w:rPr>
              <w:t>分</w:t>
            </w:r>
            <w:r>
              <w:rPr>
                <w:rFonts w:hint="eastAsia" w:ascii="宋体" w:hAnsi="宋体" w:eastAsia="宋体" w:cs="宋体"/>
                <w:color w:val="auto"/>
                <w:sz w:val="24"/>
                <w:szCs w:val="24"/>
              </w:rPr>
              <w:t>（北京时间）前递交</w:t>
            </w:r>
            <w:r>
              <w:rPr>
                <w:rFonts w:hint="eastAsia" w:ascii="宋体" w:hAnsi="宋体" w:cs="宋体"/>
                <w:color w:val="auto"/>
                <w:sz w:val="24"/>
                <w:szCs w:val="24"/>
                <w:lang w:val="en-US" w:eastAsia="zh-CN"/>
              </w:rPr>
              <w:t>投标</w:t>
            </w:r>
            <w:r>
              <w:rPr>
                <w:rFonts w:hint="eastAsia" w:ascii="宋体" w:hAnsi="宋体" w:eastAsia="宋体" w:cs="宋体"/>
                <w:color w:val="auto"/>
                <w:sz w:val="24"/>
                <w:szCs w:val="24"/>
              </w:rPr>
              <w:t>文件。</w:t>
            </w:r>
          </w:p>
        </w:tc>
      </w:tr>
    </w:tbl>
    <w:p>
      <w:pPr>
        <w:shd w:val="clear" w:color="auto" w:fill="FFFFFF"/>
        <w:snapToGrid w:val="0"/>
        <w:spacing w:line="360" w:lineRule="auto"/>
        <w:rPr>
          <w:rFonts w:hint="default" w:ascii="宋体" w:hAnsi="宋体" w:eastAsia="宋体"/>
          <w:b/>
          <w:color w:val="auto"/>
          <w:sz w:val="28"/>
          <w:szCs w:val="28"/>
          <w:lang w:val="en-US" w:eastAsia="zh-CN"/>
        </w:rPr>
      </w:pPr>
      <w:r>
        <w:rPr>
          <w:rFonts w:hint="eastAsia" w:ascii="宋体" w:hAnsi="宋体"/>
          <w:b/>
          <w:color w:val="auto"/>
          <w:sz w:val="28"/>
          <w:szCs w:val="28"/>
        </w:rPr>
        <w:t>一、</w:t>
      </w:r>
      <w:r>
        <w:rPr>
          <w:rFonts w:hint="eastAsia" w:ascii="宋体" w:hAnsi="宋体"/>
          <w:b/>
          <w:color w:val="auto"/>
          <w:sz w:val="28"/>
          <w:szCs w:val="28"/>
          <w:lang w:val="en-US" w:eastAsia="zh-CN"/>
        </w:rPr>
        <w:t>项目基本情况</w:t>
      </w:r>
    </w:p>
    <w:p>
      <w:pPr>
        <w:pStyle w:val="276"/>
        <w:spacing w:after="0" w:line="360" w:lineRule="auto"/>
        <w:ind w:firstLine="480" w:firstLineChars="200"/>
        <w:jc w:val="left"/>
        <w:rPr>
          <w:rFonts w:hint="eastAsia"/>
          <w:color w:val="000000" w:themeColor="text1"/>
          <w:sz w:val="24"/>
          <w:u w:val="single"/>
          <w:lang w:val="en-US" w:eastAsia="zh-CN"/>
          <w14:textFill>
            <w14:solidFill>
              <w14:schemeClr w14:val="tx1"/>
            </w14:solidFill>
          </w14:textFill>
        </w:rPr>
      </w:pPr>
      <w:r>
        <w:rPr>
          <w:rFonts w:hint="eastAsia"/>
          <w:color w:val="000000" w:themeColor="text1"/>
          <w:sz w:val="24"/>
          <w14:textFill>
            <w14:solidFill>
              <w14:schemeClr w14:val="tx1"/>
            </w14:solidFill>
          </w14:textFill>
        </w:rPr>
        <w:t>项目编号</w:t>
      </w:r>
      <w:r>
        <w:rPr>
          <w:rFonts w:hint="eastAsia"/>
          <w:color w:val="000000" w:themeColor="text1"/>
          <w:sz w:val="24"/>
          <w:lang w:eastAsia="zh-CN"/>
          <w14:textFill>
            <w14:solidFill>
              <w14:schemeClr w14:val="tx1"/>
            </w14:solidFill>
          </w14:textFill>
        </w:rPr>
        <w:t>：</w:t>
      </w:r>
      <w:r>
        <w:rPr>
          <w:rFonts w:hint="eastAsia"/>
          <w:color w:val="000000" w:themeColor="text1"/>
          <w:sz w:val="24"/>
          <w:u w:val="single"/>
          <w:lang w:val="en-US" w:eastAsia="zh-CN"/>
          <w14:textFill>
            <w14:solidFill>
              <w14:schemeClr w14:val="tx1"/>
            </w14:solidFill>
          </w14:textFill>
        </w:rPr>
        <w:t>HNZH-2021-288</w:t>
      </w:r>
    </w:p>
    <w:p>
      <w:pPr>
        <w:snapToGrid w:val="0"/>
        <w:spacing w:line="360" w:lineRule="auto"/>
        <w:ind w:right="-132" w:rightChars="-55" w:firstLine="480" w:firstLineChars="200"/>
        <w:rPr>
          <w:rFonts w:hint="eastAsia" w:ascii="宋体" w:hAnsi="宋体" w:cs="宋体"/>
          <w:color w:val="000000" w:themeColor="text1"/>
          <w:sz w:val="24"/>
          <w:u w:val="single"/>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项目名称：</w:t>
      </w:r>
      <w:r>
        <w:rPr>
          <w:rFonts w:hint="eastAsia" w:ascii="宋体" w:hAnsi="宋体" w:cs="宋体"/>
          <w:color w:val="000000" w:themeColor="text1"/>
          <w:sz w:val="24"/>
          <w:u w:val="single"/>
          <w:lang w:val="en-US" w:eastAsia="zh-CN"/>
          <w14:textFill>
            <w14:solidFill>
              <w14:schemeClr w14:val="tx1"/>
            </w14:solidFill>
          </w14:textFill>
        </w:rPr>
        <w:t>购买首都师范大学附属海南白沙中学第一和第二食堂管理服务</w:t>
      </w:r>
    </w:p>
    <w:p>
      <w:pPr>
        <w:snapToGrid w:val="0"/>
        <w:spacing w:line="360" w:lineRule="auto"/>
        <w:ind w:right="-132" w:rightChars="-55"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采购方式：公开招标</w:t>
      </w:r>
    </w:p>
    <w:p>
      <w:pPr>
        <w:pStyle w:val="276"/>
        <w:spacing w:after="0" w:line="360" w:lineRule="auto"/>
        <w:ind w:firstLine="480" w:firstLineChars="200"/>
        <w:jc w:val="left"/>
        <w:rPr>
          <w:rFonts w:hint="eastAsia"/>
          <w:b w:val="0"/>
          <w:bCs w:val="0"/>
          <w:color w:val="000000" w:themeColor="text1"/>
          <w:sz w:val="24"/>
          <w:lang w:val="en-US" w:eastAsia="zh-CN"/>
          <w14:textFill>
            <w14:solidFill>
              <w14:schemeClr w14:val="tx1"/>
            </w14:solidFill>
          </w14:textFill>
        </w:rPr>
      </w:pPr>
      <w:r>
        <w:rPr>
          <w:rFonts w:hint="eastAsia"/>
          <w:b w:val="0"/>
          <w:bCs w:val="0"/>
          <w:color w:val="000000" w:themeColor="text1"/>
          <w:sz w:val="24"/>
          <w14:textFill>
            <w14:solidFill>
              <w14:schemeClr w14:val="tx1"/>
            </w14:solidFill>
          </w14:textFill>
        </w:rPr>
        <w:t>预算金额：</w:t>
      </w:r>
      <w:r>
        <w:rPr>
          <w:rFonts w:hint="eastAsia" w:cs="宋体"/>
          <w:b w:val="0"/>
          <w:bCs w:val="0"/>
          <w:color w:val="000000" w:themeColor="text1"/>
          <w:kern w:val="28"/>
          <w:sz w:val="24"/>
          <w:u w:val="single"/>
          <w:lang w:val="en-US" w:eastAsia="zh-CN"/>
          <w14:textFill>
            <w14:solidFill>
              <w14:schemeClr w14:val="tx1"/>
            </w14:solidFill>
          </w14:textFill>
        </w:rPr>
        <w:t xml:space="preserve">  0  </w:t>
      </w:r>
      <w:r>
        <w:rPr>
          <w:rFonts w:hint="eastAsia"/>
          <w:b w:val="0"/>
          <w:bCs w:val="0"/>
          <w:color w:val="000000" w:themeColor="text1"/>
          <w:sz w:val="24"/>
          <w:lang w:val="en-US" w:eastAsia="zh-CN"/>
          <w14:textFill>
            <w14:solidFill>
              <w14:schemeClr w14:val="tx1"/>
            </w14:solidFill>
          </w14:textFill>
        </w:rPr>
        <w:t>元</w:t>
      </w:r>
    </w:p>
    <w:p>
      <w:pPr>
        <w:pStyle w:val="276"/>
        <w:spacing w:after="0" w:line="360" w:lineRule="auto"/>
        <w:ind w:firstLine="480" w:firstLineChars="200"/>
        <w:jc w:val="left"/>
        <w:rPr>
          <w:rFonts w:hint="eastAsia"/>
          <w:color w:val="auto"/>
          <w:sz w:val="24"/>
          <w:lang w:val="en-US" w:eastAsia="zh-CN"/>
        </w:rPr>
      </w:pPr>
      <w:r>
        <w:rPr>
          <w:rFonts w:hint="eastAsia"/>
          <w:color w:val="auto"/>
          <w:sz w:val="24"/>
          <w:lang w:eastAsia="zh-CN"/>
        </w:rPr>
        <w:t>采</w:t>
      </w:r>
      <w:r>
        <w:rPr>
          <w:rFonts w:hint="eastAsia"/>
          <w:color w:val="auto"/>
          <w:sz w:val="24"/>
        </w:rPr>
        <w:t>购需求：</w:t>
      </w:r>
      <w:r>
        <w:rPr>
          <w:rFonts w:hint="eastAsia"/>
          <w:color w:val="auto"/>
          <w:sz w:val="24"/>
          <w:lang w:val="en-US" w:eastAsia="zh-CN"/>
        </w:rPr>
        <w:t>详见第三章“用户需求书”</w:t>
      </w:r>
    </w:p>
    <w:p>
      <w:pPr>
        <w:pStyle w:val="276"/>
        <w:spacing w:after="0" w:line="360" w:lineRule="auto"/>
        <w:ind w:firstLine="480" w:firstLineChars="200"/>
        <w:jc w:val="left"/>
        <w:rPr>
          <w:rFonts w:hint="eastAsia" w:ascii="宋体" w:hAnsi="宋体" w:cs="宋体"/>
          <w:color w:val="000000" w:themeColor="text1"/>
          <w:sz w:val="24"/>
          <w:shd w:val="clear" w:color="auto" w:fill="000000"/>
          <w14:textFill>
            <w14:solidFill>
              <w14:schemeClr w14:val="tx1"/>
            </w14:solidFill>
          </w14:textFill>
        </w:rPr>
      </w:pPr>
      <w:r>
        <w:rPr>
          <w:rFonts w:hint="eastAsia" w:ascii="宋体" w:hAnsi="宋体" w:cs="宋体"/>
          <w:color w:val="000000" w:themeColor="text1"/>
          <w:sz w:val="24"/>
          <w14:textFill>
            <w14:solidFill>
              <w14:schemeClr w14:val="tx1"/>
            </w14:solidFill>
          </w14:textFill>
        </w:rPr>
        <w:t>合同履行期限：</w:t>
      </w:r>
      <w:r>
        <w:rPr>
          <w:rFonts w:hint="eastAsia"/>
          <w:b w:val="0"/>
          <w:bCs w:val="0"/>
          <w:color w:val="000000" w:themeColor="text1"/>
          <w:sz w:val="24"/>
          <w:u w:val="single"/>
          <w:lang w:val="en-US" w:eastAsia="zh-CN"/>
          <w14:textFill>
            <w14:solidFill>
              <w14:schemeClr w14:val="tx1"/>
            </w14:solidFill>
          </w14:textFill>
        </w:rPr>
        <w:t>合同签订生效之日起31个月</w:t>
      </w:r>
    </w:p>
    <w:p>
      <w:pPr>
        <w:pStyle w:val="276"/>
        <w:spacing w:after="0" w:line="360" w:lineRule="auto"/>
        <w:ind w:firstLine="480" w:firstLineChars="200"/>
        <w:jc w:val="left"/>
        <w:rPr>
          <w:rFonts w:hint="eastAsia"/>
          <w:color w:val="auto"/>
          <w:sz w:val="24"/>
          <w:lang w:eastAsia="zh-CN"/>
        </w:rPr>
      </w:pPr>
      <w:r>
        <w:rPr>
          <w:rFonts w:hint="eastAsia"/>
          <w:color w:val="auto"/>
          <w:sz w:val="24"/>
        </w:rPr>
        <w:t>本项目（是/否）接受联合</w:t>
      </w:r>
      <w:r>
        <w:rPr>
          <w:rFonts w:hint="eastAsia"/>
          <w:color w:val="000000" w:themeColor="text1"/>
          <w:sz w:val="24"/>
          <w14:textFill>
            <w14:solidFill>
              <w14:schemeClr w14:val="tx1"/>
            </w14:solidFill>
          </w14:textFill>
        </w:rPr>
        <w:t>体</w:t>
      </w:r>
      <w:r>
        <w:rPr>
          <w:rFonts w:hint="eastAsia"/>
          <w:color w:val="000000" w:themeColor="text1"/>
          <w:sz w:val="24"/>
          <w:lang w:eastAsia="zh-CN"/>
          <w14:textFill>
            <w14:solidFill>
              <w14:schemeClr w14:val="tx1"/>
            </w14:solidFill>
          </w14:textFill>
        </w:rPr>
        <w:t>：</w:t>
      </w:r>
      <w:r>
        <w:rPr>
          <w:rFonts w:hint="eastAsia"/>
          <w:color w:val="000000" w:themeColor="text1"/>
          <w:sz w:val="24"/>
          <w:u w:val="single"/>
          <w14:textFill>
            <w14:solidFill>
              <w14:schemeClr w14:val="tx1"/>
            </w14:solidFill>
          </w14:textFill>
        </w:rPr>
        <w:t>否</w:t>
      </w:r>
      <w:r>
        <w:rPr>
          <w:rFonts w:hint="eastAsia"/>
          <w:color w:val="000000" w:themeColor="text1"/>
          <w:sz w:val="24"/>
          <w:lang w:eastAsia="zh-CN"/>
          <w14:textFill>
            <w14:solidFill>
              <w14:schemeClr w14:val="tx1"/>
            </w14:solidFill>
          </w14:textFill>
        </w:rPr>
        <w:t>。</w:t>
      </w:r>
    </w:p>
    <w:p>
      <w:pPr>
        <w:pStyle w:val="276"/>
        <w:spacing w:after="0" w:line="360" w:lineRule="auto"/>
        <w:ind w:firstLine="480" w:firstLineChars="200"/>
        <w:jc w:val="left"/>
        <w:rPr>
          <w:rFonts w:hint="eastAsia" w:cs="宋体"/>
          <w:bCs/>
          <w:color w:val="000000" w:themeColor="text1"/>
          <w:sz w:val="24"/>
          <w:szCs w:val="24"/>
          <w:lang w:eastAsia="zh-CN"/>
          <w14:textFill>
            <w14:solidFill>
              <w14:schemeClr w14:val="tx1"/>
            </w14:solidFill>
          </w14:textFill>
        </w:rPr>
      </w:pPr>
      <w:r>
        <w:rPr>
          <w:rFonts w:hint="eastAsia" w:ascii="宋体" w:hAnsi="宋体" w:cs="宋体"/>
          <w:bCs/>
          <w:color w:val="000000" w:themeColor="text1"/>
          <w:sz w:val="24"/>
          <w:szCs w:val="24"/>
          <w:lang w:eastAsia="zh-CN"/>
          <w14:textFill>
            <w14:solidFill>
              <w14:schemeClr w14:val="tx1"/>
            </w14:solidFill>
          </w14:textFill>
        </w:rPr>
        <w:t>所属行业</w:t>
      </w:r>
      <w:r>
        <w:rPr>
          <w:rFonts w:hint="eastAsia" w:cs="宋体"/>
          <w:bCs/>
          <w:color w:val="000000" w:themeColor="text1"/>
          <w:sz w:val="24"/>
          <w:szCs w:val="24"/>
          <w:lang w:eastAsia="zh-CN"/>
          <w14:textFill>
            <w14:solidFill>
              <w14:schemeClr w14:val="tx1"/>
            </w14:solidFill>
          </w14:textFill>
        </w:rPr>
        <w:t>：商务服务业</w:t>
      </w:r>
      <w:bookmarkStart w:id="4" w:name="bookmark47"/>
    </w:p>
    <w:p>
      <w:pPr>
        <w:pStyle w:val="276"/>
        <w:spacing w:after="0" w:line="360" w:lineRule="auto"/>
        <w:ind w:firstLine="480" w:firstLineChars="200"/>
        <w:jc w:val="left"/>
        <w:rPr>
          <w:rFonts w:hint="eastAsia"/>
          <w:color w:val="auto"/>
          <w:sz w:val="24"/>
          <w:lang w:val="en-US" w:eastAsia="zh-CN"/>
        </w:rPr>
      </w:pPr>
      <w:r>
        <w:rPr>
          <w:rFonts w:hint="eastAsia"/>
          <w:color w:val="auto"/>
          <w:sz w:val="24"/>
          <w:lang w:val="en-US" w:eastAsia="zh-CN"/>
        </w:rPr>
        <w:t>本项目选取前两名中标人候选人，授予合同，第一中标人负责</w:t>
      </w:r>
      <w:r>
        <w:rPr>
          <w:rFonts w:hint="eastAsia" w:cs="宋体"/>
          <w:color w:val="auto"/>
          <w:sz w:val="24"/>
          <w:lang w:val="en-US" w:eastAsia="zh-CN"/>
        </w:rPr>
        <w:t>第一食堂管理服务；第二中标人负责第二食堂管理服务。</w:t>
      </w:r>
    </w:p>
    <w:p>
      <w:pPr>
        <w:pStyle w:val="276"/>
        <w:tabs>
          <w:tab w:val="left" w:pos="998"/>
        </w:tabs>
        <w:spacing w:after="0" w:line="360" w:lineRule="auto"/>
        <w:ind w:firstLine="0"/>
        <w:jc w:val="left"/>
        <w:rPr>
          <w:rFonts w:hint="eastAsia"/>
          <w:b/>
          <w:bCs/>
          <w:color w:val="auto"/>
          <w:sz w:val="28"/>
          <w:szCs w:val="28"/>
        </w:rPr>
      </w:pPr>
      <w:r>
        <w:rPr>
          <w:rFonts w:hint="eastAsia"/>
          <w:b/>
          <w:bCs/>
          <w:color w:val="auto"/>
          <w:sz w:val="28"/>
          <w:szCs w:val="28"/>
        </w:rPr>
        <w:t>二</w:t>
      </w:r>
      <w:bookmarkEnd w:id="4"/>
      <w:r>
        <w:rPr>
          <w:rFonts w:hint="eastAsia"/>
          <w:b/>
          <w:bCs/>
          <w:color w:val="auto"/>
          <w:sz w:val="28"/>
          <w:szCs w:val="28"/>
        </w:rPr>
        <w:t>、申请人的资格要求：</w:t>
      </w:r>
    </w:p>
    <w:p>
      <w:pPr>
        <w:pStyle w:val="276"/>
        <w:tabs>
          <w:tab w:val="left" w:pos="1317"/>
        </w:tabs>
        <w:spacing w:after="0" w:line="360" w:lineRule="auto"/>
        <w:ind w:firstLine="480" w:firstLineChars="200"/>
        <w:jc w:val="left"/>
        <w:rPr>
          <w:rFonts w:hint="eastAsia"/>
          <w:color w:val="auto"/>
          <w:sz w:val="24"/>
        </w:rPr>
      </w:pPr>
      <w:bookmarkStart w:id="5" w:name="bookmark48"/>
      <w:bookmarkEnd w:id="5"/>
      <w:r>
        <w:rPr>
          <w:rFonts w:hint="eastAsia"/>
          <w:color w:val="auto"/>
          <w:sz w:val="24"/>
          <w:lang w:val="en-US" w:eastAsia="zh-CN"/>
        </w:rPr>
        <w:t>1.</w:t>
      </w:r>
      <w:r>
        <w:rPr>
          <w:rFonts w:hint="eastAsia"/>
          <w:color w:val="auto"/>
          <w:sz w:val="24"/>
        </w:rPr>
        <w:t>满足《中华人民共和国政府采购法》第二十二条规定；</w:t>
      </w:r>
    </w:p>
    <w:p>
      <w:pPr>
        <w:pStyle w:val="276"/>
        <w:spacing w:after="0" w:line="360" w:lineRule="auto"/>
        <w:ind w:firstLine="480" w:firstLineChars="200"/>
        <w:rPr>
          <w:rFonts w:hint="eastAsia"/>
          <w:color w:val="auto"/>
          <w:sz w:val="24"/>
          <w:lang w:val="en-US" w:eastAsia="zh-CN"/>
        </w:rPr>
      </w:pPr>
      <w:bookmarkStart w:id="6" w:name="bookmark49"/>
      <w:bookmarkEnd w:id="6"/>
      <w:r>
        <w:rPr>
          <w:rFonts w:hint="eastAsia"/>
          <w:color w:val="auto"/>
          <w:sz w:val="24"/>
          <w:lang w:val="en-US" w:eastAsia="zh-CN"/>
        </w:rPr>
        <w:t>2.</w:t>
      </w:r>
      <w:r>
        <w:rPr>
          <w:rFonts w:hint="eastAsia"/>
          <w:color w:val="auto"/>
          <w:sz w:val="24"/>
        </w:rPr>
        <w:t>落实政府</w:t>
      </w:r>
      <w:r>
        <w:rPr>
          <w:rFonts w:hint="eastAsia"/>
          <w:color w:val="auto"/>
          <w:sz w:val="24"/>
          <w:lang w:eastAsia="zh-CN"/>
        </w:rPr>
        <w:t>采</w:t>
      </w:r>
      <w:r>
        <w:rPr>
          <w:rFonts w:hint="eastAsia"/>
          <w:color w:val="auto"/>
          <w:sz w:val="24"/>
        </w:rPr>
        <w:t>购政策需满足的</w:t>
      </w:r>
      <w:r>
        <w:rPr>
          <w:rFonts w:hint="eastAsia"/>
          <w:color w:val="auto"/>
          <w:sz w:val="24"/>
          <w:lang w:val="en-US" w:eastAsia="zh-CN"/>
        </w:rPr>
        <w:t>资</w:t>
      </w:r>
      <w:r>
        <w:rPr>
          <w:rFonts w:hint="eastAsia"/>
          <w:color w:val="auto"/>
          <w:sz w:val="24"/>
        </w:rPr>
        <w:t>格要求：</w:t>
      </w:r>
      <w:r>
        <w:rPr>
          <w:rFonts w:hint="eastAsia"/>
          <w:color w:val="auto"/>
          <w:sz w:val="24"/>
          <w:u w:val="single"/>
          <w:lang w:val="en-US" w:eastAsia="zh-CN"/>
        </w:rPr>
        <w:t>无</w:t>
      </w:r>
    </w:p>
    <w:p>
      <w:pPr>
        <w:pStyle w:val="276"/>
        <w:spacing w:after="0" w:line="360" w:lineRule="auto"/>
        <w:ind w:firstLine="480" w:firstLineChars="200"/>
        <w:jc w:val="left"/>
        <w:rPr>
          <w:rFonts w:hint="eastAsia"/>
          <w:color w:val="auto"/>
          <w:sz w:val="24"/>
          <w:lang w:eastAsia="zh-CN"/>
        </w:rPr>
      </w:pPr>
      <w:bookmarkStart w:id="7" w:name="bookmark50"/>
      <w:bookmarkEnd w:id="7"/>
      <w:r>
        <w:rPr>
          <w:rFonts w:hint="eastAsia"/>
          <w:color w:val="auto"/>
          <w:sz w:val="24"/>
          <w:lang w:val="en-US" w:eastAsia="zh-CN"/>
        </w:rPr>
        <w:t>3.</w:t>
      </w:r>
      <w:r>
        <w:rPr>
          <w:rFonts w:hint="eastAsia"/>
          <w:color w:val="auto"/>
          <w:sz w:val="24"/>
        </w:rPr>
        <w:t>本项目的特定资格要求：</w:t>
      </w:r>
      <w:r>
        <w:rPr>
          <w:rFonts w:hint="eastAsia"/>
          <w:color w:val="auto"/>
          <w:sz w:val="24"/>
          <w:u w:val="single"/>
          <w:lang w:val="en-US" w:eastAsia="zh-CN"/>
        </w:rPr>
        <w:t>（1）在中华人民共和国注册，具有独立承担民事责任能力（需提供营业执照、税务登记证、组织机构代码证复印件，或者三证合一复印件）；（2）具有良好的商业信誉和健全的财务会计制度（需提供2021年任意一个月的财务报表或</w:t>
      </w:r>
      <w:r>
        <w:rPr>
          <w:rFonts w:hint="eastAsia" w:ascii="宋体" w:hAnsi="宋体" w:eastAsia="宋体" w:cs="宋体"/>
          <w:color w:val="auto"/>
          <w:spacing w:val="0"/>
          <w:w w:val="100"/>
          <w:position w:val="0"/>
          <w:sz w:val="24"/>
          <w:szCs w:val="24"/>
          <w:u w:val="single"/>
          <w:lang w:val="en-US" w:eastAsia="zh-CN"/>
        </w:rPr>
        <w:t>会计师事务所出具</w:t>
      </w:r>
      <w:r>
        <w:rPr>
          <w:rFonts w:hint="eastAsia" w:cs="宋体"/>
          <w:color w:val="auto"/>
          <w:spacing w:val="0"/>
          <w:w w:val="100"/>
          <w:position w:val="0"/>
          <w:sz w:val="24"/>
          <w:szCs w:val="24"/>
          <w:u w:val="single"/>
          <w:lang w:val="en-US" w:eastAsia="zh-CN"/>
        </w:rPr>
        <w:t>2020</w:t>
      </w:r>
      <w:r>
        <w:rPr>
          <w:rFonts w:hint="eastAsia" w:ascii="宋体" w:hAnsi="宋体" w:eastAsia="宋体" w:cs="宋体"/>
          <w:color w:val="auto"/>
          <w:spacing w:val="0"/>
          <w:w w:val="100"/>
          <w:position w:val="0"/>
          <w:sz w:val="24"/>
          <w:szCs w:val="24"/>
          <w:u w:val="single"/>
          <w:lang w:val="en-US" w:eastAsia="zh-CN"/>
        </w:rPr>
        <w:t>年度财务审计报告</w:t>
      </w:r>
      <w:r>
        <w:rPr>
          <w:rFonts w:hint="eastAsia"/>
          <w:color w:val="auto"/>
          <w:sz w:val="24"/>
          <w:u w:val="single"/>
          <w:lang w:val="en-US" w:eastAsia="zh-CN"/>
        </w:rPr>
        <w:t>复印件）（3）具有依法缴纳税收的良好记录（</w:t>
      </w:r>
      <w:r>
        <w:rPr>
          <w:rFonts w:hint="eastAsia" w:ascii="宋体" w:hAnsi="宋体" w:eastAsia="宋体" w:cs="宋体"/>
          <w:color w:val="auto"/>
          <w:spacing w:val="0"/>
          <w:w w:val="100"/>
          <w:position w:val="0"/>
          <w:sz w:val="24"/>
          <w:szCs w:val="24"/>
          <w:u w:val="single"/>
          <w:lang w:val="en-US" w:eastAsia="zh-CN"/>
        </w:rPr>
        <w:t>需提供</w:t>
      </w:r>
      <w:r>
        <w:rPr>
          <w:rFonts w:hint="eastAsia" w:cs="宋体"/>
          <w:color w:val="auto"/>
          <w:spacing w:val="0"/>
          <w:w w:val="100"/>
          <w:position w:val="0"/>
          <w:sz w:val="24"/>
          <w:szCs w:val="24"/>
          <w:u w:val="single"/>
          <w:lang w:val="en-US" w:eastAsia="zh-CN"/>
        </w:rPr>
        <w:t>2021</w:t>
      </w:r>
      <w:r>
        <w:rPr>
          <w:rFonts w:hint="eastAsia" w:ascii="宋体" w:hAnsi="宋体" w:eastAsia="宋体" w:cs="宋体"/>
          <w:color w:val="auto"/>
          <w:spacing w:val="0"/>
          <w:w w:val="100"/>
          <w:position w:val="0"/>
          <w:sz w:val="24"/>
          <w:szCs w:val="24"/>
          <w:u w:val="single"/>
          <w:lang w:val="en-US" w:eastAsia="zh-CN"/>
        </w:rPr>
        <w:t>年内任意</w:t>
      </w:r>
      <w:r>
        <w:rPr>
          <w:rFonts w:hint="eastAsia" w:cs="宋体"/>
          <w:color w:val="auto"/>
          <w:spacing w:val="0"/>
          <w:w w:val="100"/>
          <w:position w:val="0"/>
          <w:sz w:val="24"/>
          <w:szCs w:val="24"/>
          <w:u w:val="single"/>
          <w:lang w:val="en-US" w:eastAsia="zh-CN"/>
        </w:rPr>
        <w:t>1</w:t>
      </w:r>
      <w:r>
        <w:rPr>
          <w:rFonts w:hint="eastAsia" w:ascii="宋体" w:hAnsi="宋体" w:eastAsia="宋体" w:cs="宋体"/>
          <w:color w:val="auto"/>
          <w:spacing w:val="0"/>
          <w:w w:val="100"/>
          <w:position w:val="0"/>
          <w:sz w:val="24"/>
          <w:szCs w:val="24"/>
          <w:u w:val="single"/>
          <w:lang w:val="en-US" w:eastAsia="zh-CN"/>
        </w:rPr>
        <w:t>个月的纳税证明</w:t>
      </w:r>
      <w:r>
        <w:rPr>
          <w:rFonts w:hint="eastAsia" w:cs="宋体"/>
          <w:color w:val="auto"/>
          <w:spacing w:val="0"/>
          <w:w w:val="100"/>
          <w:position w:val="0"/>
          <w:sz w:val="24"/>
          <w:szCs w:val="24"/>
          <w:u w:val="single"/>
          <w:lang w:val="en-US" w:eastAsia="zh-CN"/>
        </w:rPr>
        <w:t>复印件，零纳税必须提供税务部门盖章的纳税申报表</w:t>
      </w:r>
      <w:r>
        <w:rPr>
          <w:rFonts w:hint="eastAsia"/>
          <w:color w:val="auto"/>
          <w:sz w:val="24"/>
          <w:u w:val="single"/>
          <w:lang w:val="en-US" w:eastAsia="zh-CN"/>
        </w:rPr>
        <w:t>）；（4）具有依法缴纳社会保障资金的良好记录（需提供2021</w:t>
      </w:r>
      <w:r>
        <w:rPr>
          <w:rFonts w:hint="eastAsia" w:ascii="宋体" w:hAnsi="宋体" w:eastAsia="宋体" w:cs="宋体"/>
          <w:color w:val="auto"/>
          <w:spacing w:val="0"/>
          <w:w w:val="100"/>
          <w:position w:val="0"/>
          <w:sz w:val="24"/>
          <w:szCs w:val="24"/>
          <w:u w:val="single"/>
          <w:lang w:val="en-US" w:eastAsia="zh-CN"/>
        </w:rPr>
        <w:t>年</w:t>
      </w:r>
      <w:r>
        <w:rPr>
          <w:rFonts w:hint="eastAsia"/>
          <w:color w:val="auto"/>
          <w:sz w:val="24"/>
          <w:u w:val="single"/>
          <w:lang w:val="en-US" w:eastAsia="zh-CN"/>
        </w:rPr>
        <w:t>内任意1个月的社保缴费记录复印件）；（5）参加政府采购活动前三年内，在经营活动中没有重大违法记录（提供声明函）；</w:t>
      </w:r>
      <w:r>
        <w:rPr>
          <w:rFonts w:hint="eastAsia"/>
          <w:color w:val="auto"/>
          <w:sz w:val="24"/>
          <w:u w:val="single"/>
          <w:shd w:val="clear" w:color="auto" w:fill="auto"/>
          <w:lang w:val="en-US" w:eastAsia="zh-CN"/>
        </w:rPr>
        <w:t>（6）</w:t>
      </w:r>
      <w:r>
        <w:rPr>
          <w:rFonts w:hint="eastAsia" w:cs="宋体"/>
          <w:color w:val="auto"/>
          <w:spacing w:val="0"/>
          <w:w w:val="100"/>
          <w:position w:val="0"/>
          <w:sz w:val="24"/>
          <w:szCs w:val="24"/>
          <w:u w:val="single"/>
          <w:lang w:val="en-US" w:eastAsia="zh-CN"/>
        </w:rPr>
        <w:t>具备《中华人民共和国政府采购法》第二十二条规定的条件（提供承诺书）。</w:t>
      </w:r>
    </w:p>
    <w:p>
      <w:pPr>
        <w:pStyle w:val="276"/>
        <w:tabs>
          <w:tab w:val="left" w:pos="1018"/>
        </w:tabs>
        <w:spacing w:after="0" w:line="360" w:lineRule="auto"/>
        <w:ind w:firstLine="0"/>
        <w:jc w:val="left"/>
        <w:rPr>
          <w:rFonts w:hint="eastAsia"/>
          <w:b/>
          <w:bCs/>
          <w:color w:val="auto"/>
          <w:sz w:val="28"/>
          <w:szCs w:val="28"/>
        </w:rPr>
      </w:pPr>
      <w:bookmarkStart w:id="8" w:name="bookmark51"/>
      <w:r>
        <w:rPr>
          <w:rFonts w:hint="eastAsia"/>
          <w:b/>
          <w:bCs/>
          <w:color w:val="auto"/>
          <w:sz w:val="28"/>
          <w:szCs w:val="28"/>
        </w:rPr>
        <w:t>三</w:t>
      </w:r>
      <w:bookmarkEnd w:id="8"/>
      <w:r>
        <w:rPr>
          <w:rFonts w:hint="eastAsia"/>
          <w:b/>
          <w:bCs/>
          <w:color w:val="auto"/>
          <w:sz w:val="28"/>
          <w:szCs w:val="28"/>
        </w:rPr>
        <w:t>、获取采购文件</w:t>
      </w:r>
    </w:p>
    <w:p>
      <w:pPr>
        <w:pStyle w:val="276"/>
        <w:tabs>
          <w:tab w:val="left" w:pos="1018"/>
        </w:tabs>
        <w:spacing w:after="0" w:line="360" w:lineRule="auto"/>
        <w:ind w:firstLine="480" w:firstLineChars="200"/>
        <w:jc w:val="left"/>
        <w:rPr>
          <w:rFonts w:hint="eastAsia"/>
          <w:color w:val="000000" w:themeColor="text1"/>
          <w:sz w:val="24"/>
          <w:lang w:eastAsia="zh-CN"/>
          <w14:textFill>
            <w14:solidFill>
              <w14:schemeClr w14:val="tx1"/>
            </w14:solidFill>
          </w14:textFill>
        </w:rPr>
      </w:pPr>
      <w:r>
        <w:rPr>
          <w:rFonts w:hint="eastAsia"/>
          <w:color w:val="000000" w:themeColor="text1"/>
          <w:sz w:val="24"/>
          <w14:textFill>
            <w14:solidFill>
              <w14:schemeClr w14:val="tx1"/>
            </w14:solidFill>
          </w14:textFill>
        </w:rPr>
        <w:t>时间：</w:t>
      </w:r>
      <w:r>
        <w:rPr>
          <w:rFonts w:hint="eastAsia"/>
          <w:color w:val="000000" w:themeColor="text1"/>
          <w:sz w:val="24"/>
          <w:u w:val="single"/>
          <w:lang w:val="en-US" w:eastAsia="zh-CN"/>
          <w14:textFill>
            <w14:solidFill>
              <w14:schemeClr w14:val="tx1"/>
            </w14:solidFill>
          </w14:textFill>
        </w:rPr>
        <w:t xml:space="preserve"> 2021</w:t>
      </w:r>
      <w:r>
        <w:rPr>
          <w:rFonts w:hint="eastAsia"/>
          <w:color w:val="000000" w:themeColor="text1"/>
          <w:sz w:val="24"/>
          <w:u w:val="single"/>
          <w14:textFill>
            <w14:solidFill>
              <w14:schemeClr w14:val="tx1"/>
            </w14:solidFill>
          </w14:textFill>
        </w:rPr>
        <w:t>年</w:t>
      </w:r>
      <w:r>
        <w:rPr>
          <w:rFonts w:hint="eastAsia"/>
          <w:color w:val="000000" w:themeColor="text1"/>
          <w:sz w:val="24"/>
          <w:u w:val="single"/>
          <w:lang w:val="en-US" w:eastAsia="zh-CN"/>
          <w14:textFill>
            <w14:solidFill>
              <w14:schemeClr w14:val="tx1"/>
            </w14:solidFill>
          </w14:textFill>
        </w:rPr>
        <w:t>11</w:t>
      </w:r>
      <w:r>
        <w:rPr>
          <w:rFonts w:hint="eastAsia"/>
          <w:color w:val="000000" w:themeColor="text1"/>
          <w:sz w:val="24"/>
          <w:u w:val="single"/>
          <w14:textFill>
            <w14:solidFill>
              <w14:schemeClr w14:val="tx1"/>
            </w14:solidFill>
          </w14:textFill>
        </w:rPr>
        <w:t>月</w:t>
      </w:r>
      <w:r>
        <w:rPr>
          <w:rFonts w:hint="eastAsia"/>
          <w:color w:val="000000" w:themeColor="text1"/>
          <w:sz w:val="24"/>
          <w:u w:val="single"/>
          <w:lang w:val="en-US" w:eastAsia="zh-CN"/>
          <w14:textFill>
            <w14:solidFill>
              <w14:schemeClr w14:val="tx1"/>
            </w14:solidFill>
          </w14:textFill>
        </w:rPr>
        <w:t>19</w:t>
      </w:r>
      <w:r>
        <w:rPr>
          <w:rFonts w:hint="eastAsia"/>
          <w:color w:val="000000" w:themeColor="text1"/>
          <w:sz w:val="24"/>
          <w:u w:val="single"/>
          <w14:textFill>
            <w14:solidFill>
              <w14:schemeClr w14:val="tx1"/>
            </w14:solidFill>
          </w14:textFill>
        </w:rPr>
        <w:t>日</w:t>
      </w:r>
      <w:r>
        <w:rPr>
          <w:rFonts w:hint="eastAsia"/>
          <w:color w:val="000000" w:themeColor="text1"/>
          <w:sz w:val="24"/>
          <w:u w:val="single"/>
          <w:lang w:eastAsia="zh-CN"/>
          <w14:textFill>
            <w14:solidFill>
              <w14:schemeClr w14:val="tx1"/>
            </w14:solidFill>
          </w14:textFill>
        </w:rPr>
        <w:t>下午</w:t>
      </w:r>
      <w:r>
        <w:rPr>
          <w:rFonts w:hint="eastAsia"/>
          <w:color w:val="000000" w:themeColor="text1"/>
          <w:sz w:val="24"/>
          <w:u w:val="single"/>
          <w:lang w:val="en-US" w:eastAsia="zh-CN"/>
          <w14:textFill>
            <w14:solidFill>
              <w14:schemeClr w14:val="tx1"/>
            </w14:solidFill>
          </w14:textFill>
        </w:rPr>
        <w:t>15:00</w:t>
      </w:r>
      <w:r>
        <w:rPr>
          <w:rFonts w:hint="eastAsia"/>
          <w:color w:val="000000" w:themeColor="text1"/>
          <w:sz w:val="24"/>
          <w14:textFill>
            <w14:solidFill>
              <w14:schemeClr w14:val="tx1"/>
            </w14:solidFill>
          </w14:textFill>
        </w:rPr>
        <w:t>至</w:t>
      </w:r>
      <w:r>
        <w:rPr>
          <w:rFonts w:hint="eastAsia"/>
          <w:color w:val="000000" w:themeColor="text1"/>
          <w:sz w:val="24"/>
          <w:u w:val="single"/>
          <w14:textFill>
            <w14:solidFill>
              <w14:schemeClr w14:val="tx1"/>
            </w14:solidFill>
          </w14:textFill>
        </w:rPr>
        <w:t xml:space="preserve"> </w:t>
      </w:r>
      <w:r>
        <w:rPr>
          <w:rFonts w:hint="eastAsia"/>
          <w:color w:val="000000" w:themeColor="text1"/>
          <w:sz w:val="24"/>
          <w:u w:val="single"/>
          <w:lang w:val="en-US" w:eastAsia="zh-CN"/>
          <w14:textFill>
            <w14:solidFill>
              <w14:schemeClr w14:val="tx1"/>
            </w14:solidFill>
          </w14:textFill>
        </w:rPr>
        <w:t>2021</w:t>
      </w:r>
      <w:r>
        <w:rPr>
          <w:rFonts w:hint="eastAsia"/>
          <w:color w:val="000000" w:themeColor="text1"/>
          <w:sz w:val="24"/>
          <w:u w:val="single"/>
          <w14:textFill>
            <w14:solidFill>
              <w14:schemeClr w14:val="tx1"/>
            </w14:solidFill>
          </w14:textFill>
        </w:rPr>
        <w:t>年</w:t>
      </w:r>
      <w:r>
        <w:rPr>
          <w:rFonts w:hint="eastAsia"/>
          <w:color w:val="000000" w:themeColor="text1"/>
          <w:sz w:val="24"/>
          <w:u w:val="single"/>
          <w:lang w:val="en-US" w:eastAsia="zh-CN"/>
          <w14:textFill>
            <w14:solidFill>
              <w14:schemeClr w14:val="tx1"/>
            </w14:solidFill>
          </w14:textFill>
        </w:rPr>
        <w:t>11</w:t>
      </w:r>
      <w:r>
        <w:rPr>
          <w:rFonts w:hint="eastAsia"/>
          <w:color w:val="000000" w:themeColor="text1"/>
          <w:sz w:val="24"/>
          <w:u w:val="single"/>
          <w14:textFill>
            <w14:solidFill>
              <w14:schemeClr w14:val="tx1"/>
            </w14:solidFill>
          </w14:textFill>
        </w:rPr>
        <w:t>月</w:t>
      </w:r>
      <w:r>
        <w:rPr>
          <w:rFonts w:hint="eastAsia"/>
          <w:color w:val="000000" w:themeColor="text1"/>
          <w:sz w:val="24"/>
          <w:u w:val="single"/>
          <w:lang w:val="en-US" w:eastAsia="zh-CN"/>
          <w14:textFill>
            <w14:solidFill>
              <w14:schemeClr w14:val="tx1"/>
            </w14:solidFill>
          </w14:textFill>
        </w:rPr>
        <w:t>26</w:t>
      </w:r>
      <w:r>
        <w:rPr>
          <w:rFonts w:hint="eastAsia"/>
          <w:color w:val="000000" w:themeColor="text1"/>
          <w:sz w:val="24"/>
          <w:u w:val="single"/>
          <w14:textFill>
            <w14:solidFill>
              <w14:schemeClr w14:val="tx1"/>
            </w14:solidFill>
          </w14:textFill>
        </w:rPr>
        <w:t>日</w:t>
      </w:r>
      <w:r>
        <w:rPr>
          <w:rFonts w:hint="eastAsia"/>
          <w:color w:val="000000" w:themeColor="text1"/>
          <w:sz w:val="24"/>
          <w:u w:val="single"/>
          <w:lang w:eastAsia="zh-CN"/>
          <w14:textFill>
            <w14:solidFill>
              <w14:schemeClr w14:val="tx1"/>
            </w14:solidFill>
          </w14:textFill>
        </w:rPr>
        <w:t>下午</w:t>
      </w:r>
      <w:r>
        <w:rPr>
          <w:rFonts w:hint="eastAsia"/>
          <w:color w:val="000000" w:themeColor="text1"/>
          <w:sz w:val="24"/>
          <w:u w:val="single"/>
          <w:lang w:val="en-US" w:eastAsia="zh-CN"/>
          <w14:textFill>
            <w14:solidFill>
              <w14:schemeClr w14:val="tx1"/>
            </w14:solidFill>
          </w14:textFill>
        </w:rPr>
        <w:t>17:30</w:t>
      </w:r>
      <w:r>
        <w:rPr>
          <w:rFonts w:hint="eastAsia"/>
          <w:color w:val="000000" w:themeColor="text1"/>
          <w:sz w:val="24"/>
          <w14:textFill>
            <w14:solidFill>
              <w14:schemeClr w14:val="tx1"/>
            </w14:solidFill>
          </w14:textFill>
        </w:rPr>
        <w:t>（北京时间，法定节假日除外）</w:t>
      </w:r>
    </w:p>
    <w:p>
      <w:pPr>
        <w:pStyle w:val="276"/>
        <w:spacing w:after="0" w:line="360" w:lineRule="auto"/>
        <w:ind w:firstLine="480" w:firstLineChars="200"/>
        <w:jc w:val="left"/>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地点：海口市美兰区五指山路16-3号康业花园西湖苑G栋2A。</w:t>
      </w:r>
    </w:p>
    <w:p>
      <w:pPr>
        <w:pStyle w:val="276"/>
        <w:spacing w:after="0" w:line="360" w:lineRule="auto"/>
        <w:ind w:firstLine="480" w:firstLineChars="200"/>
        <w:jc w:val="left"/>
        <w:rPr>
          <w:rFonts w:hint="eastAsia"/>
          <w:color w:val="auto"/>
          <w:sz w:val="24"/>
          <w:lang w:val="en-US" w:eastAsia="zh-CN"/>
        </w:rPr>
      </w:pPr>
      <w:r>
        <w:rPr>
          <w:rFonts w:hint="eastAsia"/>
          <w:color w:val="auto"/>
          <w:sz w:val="24"/>
        </w:rPr>
        <w:t>方式：</w:t>
      </w:r>
      <w:r>
        <w:rPr>
          <w:rFonts w:hint="eastAsia"/>
          <w:color w:val="auto"/>
          <w:sz w:val="24"/>
          <w:lang w:val="en-US" w:eastAsia="zh-CN"/>
        </w:rPr>
        <w:t>现场购买，</w:t>
      </w:r>
      <w:r>
        <w:rPr>
          <w:rFonts w:hint="eastAsia"/>
          <w:color w:val="auto"/>
          <w:sz w:val="24"/>
        </w:rPr>
        <w:t>购买</w:t>
      </w:r>
      <w:r>
        <w:rPr>
          <w:rFonts w:hint="eastAsia"/>
          <w:color w:val="auto"/>
          <w:sz w:val="24"/>
          <w:lang w:val="en-US" w:eastAsia="zh-CN"/>
        </w:rPr>
        <w:t>公开招标文件</w:t>
      </w:r>
      <w:r>
        <w:rPr>
          <w:rFonts w:hint="eastAsia"/>
          <w:color w:val="auto"/>
          <w:sz w:val="24"/>
        </w:rPr>
        <w:t>时必须</w:t>
      </w:r>
      <w:r>
        <w:rPr>
          <w:rFonts w:hint="eastAsia"/>
          <w:color w:val="auto"/>
          <w:sz w:val="24"/>
          <w:lang w:val="en-US" w:eastAsia="zh-CN"/>
        </w:rPr>
        <w:t>提交以下材料：</w:t>
      </w:r>
    </w:p>
    <w:p>
      <w:pPr>
        <w:pStyle w:val="276"/>
        <w:keepNext w:val="0"/>
        <w:keepLines w:val="0"/>
        <w:widowControl w:val="0"/>
        <w:shd w:val="clear" w:color="auto" w:fill="auto"/>
        <w:bidi w:val="0"/>
        <w:spacing w:before="0" w:after="0" w:line="360" w:lineRule="auto"/>
        <w:ind w:left="0" w:leftChars="0" w:right="0" w:firstLine="480" w:firstLineChars="200"/>
        <w:jc w:val="left"/>
        <w:rPr>
          <w:rFonts w:hint="eastAsia" w:cs="宋体"/>
          <w:color w:val="auto"/>
          <w:sz w:val="24"/>
          <w:szCs w:val="24"/>
          <w:lang w:eastAsia="zh-CN"/>
        </w:rPr>
      </w:pPr>
      <w:r>
        <w:rPr>
          <w:rFonts w:hint="eastAsia" w:cs="宋体"/>
          <w:color w:val="auto"/>
          <w:sz w:val="24"/>
          <w:szCs w:val="24"/>
          <w:lang w:val="en-US" w:eastAsia="zh-CN"/>
        </w:rPr>
        <w:t>（1）</w:t>
      </w:r>
      <w:r>
        <w:rPr>
          <w:rFonts w:hint="eastAsia" w:ascii="宋体" w:hAnsi="宋体" w:eastAsia="宋体" w:cs="宋体"/>
          <w:color w:val="auto"/>
          <w:sz w:val="24"/>
          <w:szCs w:val="24"/>
        </w:rPr>
        <w:t>公司营业执照副本复印件</w:t>
      </w:r>
      <w:r>
        <w:rPr>
          <w:rFonts w:hint="eastAsia" w:cs="宋体"/>
          <w:color w:val="auto"/>
          <w:sz w:val="24"/>
          <w:szCs w:val="24"/>
          <w:lang w:val="en-US" w:eastAsia="zh-CN"/>
        </w:rPr>
        <w:t>加盖公章</w:t>
      </w:r>
      <w:r>
        <w:rPr>
          <w:rFonts w:hint="eastAsia" w:cs="宋体"/>
          <w:color w:val="auto"/>
          <w:sz w:val="24"/>
          <w:szCs w:val="24"/>
          <w:lang w:eastAsia="zh-CN"/>
        </w:rPr>
        <w:t>；</w:t>
      </w:r>
    </w:p>
    <w:p>
      <w:pPr>
        <w:pStyle w:val="276"/>
        <w:keepNext w:val="0"/>
        <w:keepLines w:val="0"/>
        <w:widowControl w:val="0"/>
        <w:shd w:val="clear" w:color="auto" w:fill="auto"/>
        <w:bidi w:val="0"/>
        <w:spacing w:before="0" w:after="0" w:line="360" w:lineRule="auto"/>
        <w:ind w:left="0" w:leftChars="0" w:right="0" w:firstLine="480" w:firstLineChars="200"/>
        <w:jc w:val="left"/>
        <w:rPr>
          <w:rFonts w:hint="eastAsia" w:cs="宋体"/>
          <w:color w:val="auto"/>
          <w:sz w:val="24"/>
          <w:szCs w:val="24"/>
          <w:lang w:val="en-US" w:eastAsia="zh-CN"/>
        </w:rPr>
      </w:pPr>
      <w:r>
        <w:rPr>
          <w:rFonts w:hint="eastAsia" w:cs="宋体"/>
          <w:color w:val="auto"/>
          <w:sz w:val="24"/>
          <w:szCs w:val="24"/>
          <w:lang w:eastAsia="zh-CN"/>
        </w:rPr>
        <w:t>（</w:t>
      </w:r>
      <w:r>
        <w:rPr>
          <w:rFonts w:hint="eastAsia" w:cs="宋体"/>
          <w:color w:val="auto"/>
          <w:sz w:val="24"/>
          <w:szCs w:val="24"/>
          <w:lang w:val="en-US" w:eastAsia="zh-CN"/>
        </w:rPr>
        <w:t>2</w:t>
      </w:r>
      <w:r>
        <w:rPr>
          <w:rFonts w:hint="eastAsia" w:cs="宋体"/>
          <w:color w:val="auto"/>
          <w:sz w:val="24"/>
          <w:szCs w:val="24"/>
          <w:lang w:eastAsia="zh-CN"/>
        </w:rPr>
        <w:t>）</w:t>
      </w:r>
      <w:r>
        <w:rPr>
          <w:rFonts w:hint="eastAsia" w:cs="宋体"/>
          <w:color w:val="auto"/>
          <w:sz w:val="24"/>
          <w:szCs w:val="24"/>
          <w:lang w:val="en-US" w:eastAsia="zh-CN"/>
        </w:rPr>
        <w:t>具</w:t>
      </w:r>
      <w:r>
        <w:rPr>
          <w:rFonts w:hint="eastAsia" w:ascii="宋体" w:hAnsi="宋体" w:eastAsia="宋体" w:cs="宋体"/>
          <w:color w:val="auto"/>
          <w:sz w:val="24"/>
          <w:szCs w:val="24"/>
        </w:rPr>
        <w:t>有法人、</w:t>
      </w:r>
      <w:r>
        <w:rPr>
          <w:rFonts w:hint="eastAsia" w:cs="宋体"/>
          <w:color w:val="auto"/>
          <w:sz w:val="24"/>
          <w:szCs w:val="24"/>
          <w:lang w:val="en-US" w:eastAsia="zh-CN"/>
        </w:rPr>
        <w:t>授权代表签名的</w:t>
      </w:r>
      <w:r>
        <w:rPr>
          <w:rFonts w:hint="eastAsia" w:ascii="宋体" w:hAnsi="宋体" w:eastAsia="宋体" w:cs="宋体"/>
          <w:color w:val="auto"/>
          <w:sz w:val="24"/>
          <w:szCs w:val="24"/>
        </w:rPr>
        <w:t>介绍信或委托函</w:t>
      </w:r>
      <w:r>
        <w:rPr>
          <w:rFonts w:hint="eastAsia" w:cs="宋体"/>
          <w:color w:val="auto"/>
          <w:sz w:val="24"/>
          <w:szCs w:val="24"/>
          <w:lang w:val="en-US" w:eastAsia="zh-CN"/>
        </w:rPr>
        <w:t>加盖公章；</w:t>
      </w:r>
    </w:p>
    <w:p>
      <w:pPr>
        <w:pStyle w:val="276"/>
        <w:keepNext w:val="0"/>
        <w:keepLines w:val="0"/>
        <w:widowControl w:val="0"/>
        <w:shd w:val="clear" w:color="auto" w:fill="auto"/>
        <w:bidi w:val="0"/>
        <w:spacing w:before="0" w:after="0" w:line="360" w:lineRule="auto"/>
        <w:ind w:left="0" w:leftChars="0" w:right="0" w:firstLine="480" w:firstLineChars="200"/>
        <w:jc w:val="left"/>
        <w:rPr>
          <w:rFonts w:hint="eastAsia" w:cs="宋体"/>
          <w:color w:val="auto"/>
          <w:sz w:val="24"/>
          <w:szCs w:val="24"/>
          <w:lang w:val="en-US" w:eastAsia="zh-CN"/>
        </w:rPr>
      </w:pPr>
      <w:r>
        <w:rPr>
          <w:rFonts w:hint="eastAsia" w:cs="宋体"/>
          <w:color w:val="auto"/>
          <w:sz w:val="24"/>
          <w:szCs w:val="24"/>
          <w:lang w:eastAsia="zh-CN"/>
        </w:rPr>
        <w:t>（</w:t>
      </w:r>
      <w:r>
        <w:rPr>
          <w:rFonts w:hint="eastAsia" w:cs="宋体"/>
          <w:color w:val="auto"/>
          <w:sz w:val="24"/>
          <w:szCs w:val="24"/>
          <w:lang w:val="en-US" w:eastAsia="zh-CN"/>
        </w:rPr>
        <w:t>3</w:t>
      </w:r>
      <w:r>
        <w:rPr>
          <w:rFonts w:hint="eastAsia" w:cs="宋体"/>
          <w:color w:val="auto"/>
          <w:sz w:val="24"/>
          <w:szCs w:val="24"/>
          <w:lang w:eastAsia="zh-CN"/>
        </w:rPr>
        <w:t>）</w:t>
      </w:r>
      <w:r>
        <w:rPr>
          <w:rFonts w:hint="eastAsia" w:ascii="宋体" w:hAnsi="宋体" w:eastAsia="宋体" w:cs="宋体"/>
          <w:color w:val="auto"/>
          <w:sz w:val="24"/>
          <w:szCs w:val="24"/>
        </w:rPr>
        <w:t>法人身份证复印件</w:t>
      </w:r>
      <w:r>
        <w:rPr>
          <w:rFonts w:hint="eastAsia" w:cs="宋体"/>
          <w:color w:val="auto"/>
          <w:sz w:val="24"/>
          <w:szCs w:val="24"/>
          <w:lang w:val="en-US" w:eastAsia="zh-CN"/>
        </w:rPr>
        <w:t>加盖公章；</w:t>
      </w:r>
    </w:p>
    <w:p>
      <w:pPr>
        <w:pStyle w:val="276"/>
        <w:keepNext w:val="0"/>
        <w:keepLines w:val="0"/>
        <w:widowControl w:val="0"/>
        <w:shd w:val="clear" w:color="auto" w:fill="auto"/>
        <w:bidi w:val="0"/>
        <w:spacing w:before="0" w:after="0" w:line="360" w:lineRule="auto"/>
        <w:ind w:left="0" w:leftChars="0" w:right="0" w:firstLine="480" w:firstLineChars="200"/>
        <w:jc w:val="left"/>
        <w:rPr>
          <w:rFonts w:hint="eastAsia" w:cs="宋体"/>
          <w:color w:val="auto"/>
          <w:sz w:val="24"/>
          <w:szCs w:val="24"/>
          <w:lang w:eastAsia="zh-CN"/>
        </w:rPr>
      </w:pPr>
      <w:r>
        <w:rPr>
          <w:rFonts w:hint="eastAsia" w:cs="宋体"/>
          <w:color w:val="auto"/>
          <w:sz w:val="24"/>
          <w:szCs w:val="24"/>
          <w:lang w:val="en-US" w:eastAsia="zh-CN"/>
        </w:rPr>
        <w:t>（4）</w:t>
      </w:r>
      <w:r>
        <w:rPr>
          <w:rFonts w:hint="eastAsia" w:ascii="宋体" w:hAnsi="宋体" w:eastAsia="宋体" w:cs="宋体"/>
          <w:color w:val="auto"/>
          <w:sz w:val="24"/>
          <w:szCs w:val="24"/>
        </w:rPr>
        <w:t>授权</w:t>
      </w:r>
      <w:r>
        <w:rPr>
          <w:rFonts w:hint="eastAsia" w:cs="宋体"/>
          <w:color w:val="auto"/>
          <w:sz w:val="24"/>
          <w:szCs w:val="24"/>
          <w:lang w:val="en-US" w:eastAsia="zh-CN"/>
        </w:rPr>
        <w:t>代表</w:t>
      </w:r>
      <w:r>
        <w:rPr>
          <w:rFonts w:hint="eastAsia" w:ascii="宋体" w:hAnsi="宋体" w:eastAsia="宋体" w:cs="宋体"/>
          <w:color w:val="auto"/>
          <w:sz w:val="24"/>
          <w:szCs w:val="24"/>
        </w:rPr>
        <w:t>身份证复印件加盖公章</w:t>
      </w:r>
      <w:r>
        <w:rPr>
          <w:rFonts w:hint="eastAsia" w:cs="宋体"/>
          <w:color w:val="auto"/>
          <w:sz w:val="24"/>
          <w:szCs w:val="24"/>
          <w:lang w:eastAsia="zh-CN"/>
        </w:rPr>
        <w:t>；</w:t>
      </w:r>
    </w:p>
    <w:p>
      <w:pPr>
        <w:pStyle w:val="276"/>
        <w:spacing w:after="0" w:line="360" w:lineRule="auto"/>
        <w:ind w:firstLine="480" w:firstLineChars="200"/>
        <w:jc w:val="left"/>
        <w:rPr>
          <w:rFonts w:hint="eastAsia"/>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售价：</w:t>
      </w:r>
      <w:r>
        <w:rPr>
          <w:rFonts w:hint="eastAsia"/>
          <w:color w:val="000000" w:themeColor="text1"/>
          <w:sz w:val="24"/>
          <w:lang w:val="en-US" w:eastAsia="zh-CN"/>
          <w14:textFill>
            <w14:solidFill>
              <w14:schemeClr w14:val="tx1"/>
            </w14:solidFill>
          </w14:textFill>
        </w:rPr>
        <w:t>300.00元（售后不退）</w:t>
      </w:r>
    </w:p>
    <w:p>
      <w:pPr>
        <w:pStyle w:val="276"/>
        <w:tabs>
          <w:tab w:val="left" w:pos="1018"/>
        </w:tabs>
        <w:spacing w:after="0" w:line="360" w:lineRule="auto"/>
        <w:ind w:firstLine="0"/>
        <w:jc w:val="left"/>
        <w:rPr>
          <w:rFonts w:hint="eastAsia"/>
          <w:b/>
          <w:bCs/>
          <w:color w:val="000000" w:themeColor="text1"/>
          <w:sz w:val="28"/>
          <w:szCs w:val="28"/>
          <w14:textFill>
            <w14:solidFill>
              <w14:schemeClr w14:val="tx1"/>
            </w14:solidFill>
          </w14:textFill>
        </w:rPr>
      </w:pPr>
      <w:bookmarkStart w:id="9" w:name="bookmark52"/>
      <w:r>
        <w:rPr>
          <w:rFonts w:hint="eastAsia"/>
          <w:b/>
          <w:bCs/>
          <w:color w:val="000000" w:themeColor="text1"/>
          <w:sz w:val="28"/>
          <w:szCs w:val="28"/>
          <w14:textFill>
            <w14:solidFill>
              <w14:schemeClr w14:val="tx1"/>
            </w14:solidFill>
          </w14:textFill>
        </w:rPr>
        <w:t>四</w:t>
      </w:r>
      <w:bookmarkEnd w:id="9"/>
      <w:r>
        <w:rPr>
          <w:rFonts w:hint="eastAsia"/>
          <w:b/>
          <w:bCs/>
          <w:color w:val="000000" w:themeColor="text1"/>
          <w:sz w:val="28"/>
          <w:szCs w:val="28"/>
          <w14:textFill>
            <w14:solidFill>
              <w14:schemeClr w14:val="tx1"/>
            </w14:solidFill>
          </w14:textFill>
        </w:rPr>
        <w:t>、</w:t>
      </w:r>
      <w:r>
        <w:rPr>
          <w:rFonts w:hint="eastAsia"/>
          <w:b/>
          <w:bCs/>
          <w:color w:val="000000" w:themeColor="text1"/>
          <w:sz w:val="28"/>
          <w:szCs w:val="28"/>
          <w:lang w:val="en-US" w:eastAsia="zh-CN"/>
          <w14:textFill>
            <w14:solidFill>
              <w14:schemeClr w14:val="tx1"/>
            </w14:solidFill>
          </w14:textFill>
        </w:rPr>
        <w:t>投标</w:t>
      </w:r>
      <w:r>
        <w:rPr>
          <w:rFonts w:hint="eastAsia"/>
          <w:b/>
          <w:bCs/>
          <w:color w:val="000000" w:themeColor="text1"/>
          <w:sz w:val="28"/>
          <w:szCs w:val="28"/>
          <w14:textFill>
            <w14:solidFill>
              <w14:schemeClr w14:val="tx1"/>
            </w14:solidFill>
          </w14:textFill>
        </w:rPr>
        <w:t>文件提交</w:t>
      </w:r>
    </w:p>
    <w:p>
      <w:pPr>
        <w:pStyle w:val="276"/>
        <w:spacing w:after="0" w:line="360" w:lineRule="auto"/>
        <w:ind w:firstLine="480" w:firstLineChars="200"/>
        <w:rPr>
          <w:rFonts w:hint="eastAsia"/>
          <w:color w:val="000000" w:themeColor="text1"/>
          <w:sz w:val="24"/>
          <w:lang w:eastAsia="zh-CN"/>
          <w14:textFill>
            <w14:solidFill>
              <w14:schemeClr w14:val="tx1"/>
            </w14:solidFill>
          </w14:textFill>
        </w:rPr>
      </w:pPr>
      <w:r>
        <w:rPr>
          <w:rFonts w:hint="eastAsia"/>
          <w:color w:val="000000" w:themeColor="text1"/>
          <w:sz w:val="24"/>
          <w14:textFill>
            <w14:solidFill>
              <w14:schemeClr w14:val="tx1"/>
            </w14:solidFill>
          </w14:textFill>
        </w:rPr>
        <w:t>截止时间：</w:t>
      </w:r>
      <w:r>
        <w:rPr>
          <w:rFonts w:hint="eastAsia"/>
          <w:color w:val="000000" w:themeColor="text1"/>
          <w:sz w:val="24"/>
          <w:u w:val="single"/>
          <w:lang w:val="en-US" w:eastAsia="zh-CN"/>
          <w14:textFill>
            <w14:solidFill>
              <w14:schemeClr w14:val="tx1"/>
            </w14:solidFill>
          </w14:textFill>
        </w:rPr>
        <w:t xml:space="preserve"> 2021</w:t>
      </w:r>
      <w:r>
        <w:rPr>
          <w:rFonts w:hint="eastAsia"/>
          <w:color w:val="000000" w:themeColor="text1"/>
          <w:sz w:val="24"/>
          <w:u w:val="single"/>
          <w14:textFill>
            <w14:solidFill>
              <w14:schemeClr w14:val="tx1"/>
            </w14:solidFill>
          </w14:textFill>
        </w:rPr>
        <w:t>年</w:t>
      </w:r>
      <w:r>
        <w:rPr>
          <w:rFonts w:hint="eastAsia"/>
          <w:color w:val="000000" w:themeColor="text1"/>
          <w:sz w:val="24"/>
          <w:u w:val="single"/>
          <w:lang w:val="en-US" w:eastAsia="zh-CN"/>
          <w14:textFill>
            <w14:solidFill>
              <w14:schemeClr w14:val="tx1"/>
            </w14:solidFill>
          </w14:textFill>
        </w:rPr>
        <w:t>12</w:t>
      </w:r>
      <w:r>
        <w:rPr>
          <w:rFonts w:hint="eastAsia"/>
          <w:color w:val="000000" w:themeColor="text1"/>
          <w:sz w:val="24"/>
          <w:u w:val="single"/>
          <w:lang w:val="zh-CN" w:eastAsia="zh-CN" w:bidi="zh-CN"/>
          <w14:textFill>
            <w14:solidFill>
              <w14:schemeClr w14:val="tx1"/>
            </w14:solidFill>
          </w14:textFill>
        </w:rPr>
        <w:t>月</w:t>
      </w:r>
      <w:r>
        <w:rPr>
          <w:rFonts w:hint="eastAsia"/>
          <w:color w:val="000000" w:themeColor="text1"/>
          <w:sz w:val="24"/>
          <w:u w:val="single"/>
          <w:lang w:val="en-US" w:eastAsia="zh-CN" w:bidi="zh-CN"/>
          <w14:textFill>
            <w14:solidFill>
              <w14:schemeClr w14:val="tx1"/>
            </w14:solidFill>
          </w14:textFill>
        </w:rPr>
        <w:t>10日08</w:t>
      </w:r>
      <w:r>
        <w:rPr>
          <w:rFonts w:hint="eastAsia"/>
          <w:color w:val="000000" w:themeColor="text1"/>
          <w:sz w:val="24"/>
          <w:u w:val="single"/>
          <w14:textFill>
            <w14:solidFill>
              <w14:schemeClr w14:val="tx1"/>
            </w14:solidFill>
          </w14:textFill>
        </w:rPr>
        <w:t>点</w:t>
      </w:r>
      <w:r>
        <w:rPr>
          <w:rFonts w:hint="eastAsia"/>
          <w:color w:val="000000" w:themeColor="text1"/>
          <w:sz w:val="24"/>
          <w:u w:val="single"/>
          <w:lang w:val="en-US" w:eastAsia="zh-CN"/>
          <w14:textFill>
            <w14:solidFill>
              <w14:schemeClr w14:val="tx1"/>
            </w14:solidFill>
          </w14:textFill>
        </w:rPr>
        <w:t>30</w:t>
      </w:r>
      <w:r>
        <w:rPr>
          <w:rFonts w:hint="eastAsia"/>
          <w:color w:val="000000" w:themeColor="text1"/>
          <w:sz w:val="24"/>
          <w:u w:val="single"/>
          <w14:textFill>
            <w14:solidFill>
              <w14:schemeClr w14:val="tx1"/>
            </w14:solidFill>
          </w14:textFill>
        </w:rPr>
        <w:t>分</w:t>
      </w:r>
      <w:r>
        <w:rPr>
          <w:rFonts w:hint="eastAsia"/>
          <w:color w:val="000000" w:themeColor="text1"/>
          <w:sz w:val="24"/>
          <w14:textFill>
            <w14:solidFill>
              <w14:schemeClr w14:val="tx1"/>
            </w14:solidFill>
          </w14:textFill>
        </w:rPr>
        <w:t>（北京时间）</w:t>
      </w:r>
    </w:p>
    <w:p>
      <w:pPr>
        <w:pStyle w:val="276"/>
        <w:spacing w:after="0" w:line="360" w:lineRule="auto"/>
        <w:ind w:firstLine="480" w:firstLineChars="200"/>
        <w:jc w:val="left"/>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地点：</w:t>
      </w:r>
      <w:bookmarkStart w:id="10" w:name="bookmark53"/>
      <w:r>
        <w:rPr>
          <w:rFonts w:hint="eastAsia"/>
          <w:color w:val="000000" w:themeColor="text1"/>
          <w:sz w:val="24"/>
          <w14:textFill>
            <w14:solidFill>
              <w14:schemeClr w14:val="tx1"/>
            </w14:solidFill>
          </w14:textFill>
        </w:rPr>
        <w:t>海口市美兰区五指山路16-3号康业花园西湖苑G栋2A。</w:t>
      </w:r>
    </w:p>
    <w:p>
      <w:pPr>
        <w:pStyle w:val="276"/>
        <w:spacing w:after="0" w:line="360" w:lineRule="auto"/>
        <w:ind w:firstLine="0"/>
        <w:jc w:val="left"/>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五</w:t>
      </w:r>
      <w:bookmarkEnd w:id="10"/>
      <w:r>
        <w:rPr>
          <w:rFonts w:hint="eastAsia"/>
          <w:b/>
          <w:bCs/>
          <w:color w:val="000000" w:themeColor="text1"/>
          <w:sz w:val="28"/>
          <w:szCs w:val="28"/>
          <w14:textFill>
            <w14:solidFill>
              <w14:schemeClr w14:val="tx1"/>
            </w14:solidFill>
          </w14:textFill>
        </w:rPr>
        <w:t>、开启</w:t>
      </w:r>
    </w:p>
    <w:p>
      <w:pPr>
        <w:pStyle w:val="276"/>
        <w:spacing w:after="0" w:line="360" w:lineRule="auto"/>
        <w:ind w:firstLine="480" w:firstLineChars="200"/>
        <w:jc w:val="left"/>
        <w:rPr>
          <w:rFonts w:hint="eastAsia"/>
          <w:color w:val="000000" w:themeColor="text1"/>
          <w:sz w:val="24"/>
          <w:lang w:eastAsia="zh-CN"/>
          <w14:textFill>
            <w14:solidFill>
              <w14:schemeClr w14:val="tx1"/>
            </w14:solidFill>
          </w14:textFill>
        </w:rPr>
      </w:pPr>
      <w:r>
        <w:rPr>
          <w:rFonts w:hint="eastAsia"/>
          <w:color w:val="000000" w:themeColor="text1"/>
          <w:sz w:val="24"/>
          <w14:textFill>
            <w14:solidFill>
              <w14:schemeClr w14:val="tx1"/>
            </w14:solidFill>
          </w14:textFill>
        </w:rPr>
        <w:t>时间：</w:t>
      </w:r>
      <w:r>
        <w:rPr>
          <w:rFonts w:hint="eastAsia"/>
          <w:color w:val="000000" w:themeColor="text1"/>
          <w:sz w:val="24"/>
          <w:u w:val="single"/>
          <w:lang w:val="en-US" w:eastAsia="zh-CN"/>
          <w14:textFill>
            <w14:solidFill>
              <w14:schemeClr w14:val="tx1"/>
            </w14:solidFill>
          </w14:textFill>
        </w:rPr>
        <w:t xml:space="preserve"> 2021</w:t>
      </w:r>
      <w:r>
        <w:rPr>
          <w:rFonts w:hint="eastAsia"/>
          <w:color w:val="000000" w:themeColor="text1"/>
          <w:sz w:val="24"/>
          <w:u w:val="single"/>
          <w14:textFill>
            <w14:solidFill>
              <w14:schemeClr w14:val="tx1"/>
            </w14:solidFill>
          </w14:textFill>
        </w:rPr>
        <w:t>年</w:t>
      </w:r>
      <w:r>
        <w:rPr>
          <w:rFonts w:hint="eastAsia"/>
          <w:color w:val="000000" w:themeColor="text1"/>
          <w:sz w:val="24"/>
          <w:u w:val="single"/>
          <w:lang w:val="en-US" w:eastAsia="zh-CN"/>
          <w14:textFill>
            <w14:solidFill>
              <w14:schemeClr w14:val="tx1"/>
            </w14:solidFill>
          </w14:textFill>
        </w:rPr>
        <w:t>12</w:t>
      </w:r>
      <w:r>
        <w:rPr>
          <w:rFonts w:hint="eastAsia"/>
          <w:color w:val="000000" w:themeColor="text1"/>
          <w:sz w:val="24"/>
          <w:u w:val="single"/>
          <w:lang w:val="zh-CN" w:eastAsia="zh-CN" w:bidi="zh-CN"/>
          <w14:textFill>
            <w14:solidFill>
              <w14:schemeClr w14:val="tx1"/>
            </w14:solidFill>
          </w14:textFill>
        </w:rPr>
        <w:t>月</w:t>
      </w:r>
      <w:r>
        <w:rPr>
          <w:rFonts w:hint="eastAsia"/>
          <w:color w:val="000000" w:themeColor="text1"/>
          <w:sz w:val="24"/>
          <w:u w:val="single"/>
          <w:lang w:val="en-US" w:eastAsia="zh-CN" w:bidi="zh-CN"/>
          <w14:textFill>
            <w14:solidFill>
              <w14:schemeClr w14:val="tx1"/>
            </w14:solidFill>
          </w14:textFill>
        </w:rPr>
        <w:t>10日08</w:t>
      </w:r>
      <w:r>
        <w:rPr>
          <w:rFonts w:hint="eastAsia"/>
          <w:color w:val="000000" w:themeColor="text1"/>
          <w:sz w:val="24"/>
          <w:u w:val="single"/>
          <w14:textFill>
            <w14:solidFill>
              <w14:schemeClr w14:val="tx1"/>
            </w14:solidFill>
          </w14:textFill>
        </w:rPr>
        <w:t>点</w:t>
      </w:r>
      <w:r>
        <w:rPr>
          <w:rFonts w:hint="eastAsia"/>
          <w:color w:val="000000" w:themeColor="text1"/>
          <w:sz w:val="24"/>
          <w:u w:val="single"/>
          <w:lang w:val="en-US" w:eastAsia="zh-CN"/>
          <w14:textFill>
            <w14:solidFill>
              <w14:schemeClr w14:val="tx1"/>
            </w14:solidFill>
          </w14:textFill>
        </w:rPr>
        <w:t>30</w:t>
      </w:r>
      <w:r>
        <w:rPr>
          <w:rFonts w:hint="eastAsia"/>
          <w:color w:val="000000" w:themeColor="text1"/>
          <w:sz w:val="24"/>
          <w:u w:val="single"/>
          <w14:textFill>
            <w14:solidFill>
              <w14:schemeClr w14:val="tx1"/>
            </w14:solidFill>
          </w14:textFill>
        </w:rPr>
        <w:t>分</w:t>
      </w:r>
      <w:r>
        <w:rPr>
          <w:rFonts w:hint="eastAsia"/>
          <w:color w:val="000000" w:themeColor="text1"/>
          <w:sz w:val="24"/>
          <w14:textFill>
            <w14:solidFill>
              <w14:schemeClr w14:val="tx1"/>
            </w14:solidFill>
          </w14:textFill>
        </w:rPr>
        <w:t>（北京时间）</w:t>
      </w:r>
    </w:p>
    <w:p>
      <w:pPr>
        <w:pStyle w:val="276"/>
        <w:spacing w:after="0" w:line="360" w:lineRule="auto"/>
        <w:ind w:firstLine="480" w:firstLineChars="200"/>
        <w:jc w:val="left"/>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地点：海口市美兰区五指山路16-3号康业花园西湖苑G栋2A。</w:t>
      </w:r>
    </w:p>
    <w:p>
      <w:pPr>
        <w:pStyle w:val="276"/>
        <w:tabs>
          <w:tab w:val="left" w:pos="1006"/>
        </w:tabs>
        <w:spacing w:after="0" w:line="360" w:lineRule="auto"/>
        <w:ind w:firstLine="0"/>
        <w:rPr>
          <w:rFonts w:hint="eastAsia"/>
          <w:b/>
          <w:bCs/>
          <w:color w:val="000000" w:themeColor="text1"/>
          <w:sz w:val="28"/>
          <w:szCs w:val="28"/>
          <w14:textFill>
            <w14:solidFill>
              <w14:schemeClr w14:val="tx1"/>
            </w14:solidFill>
          </w14:textFill>
        </w:rPr>
      </w:pPr>
      <w:bookmarkStart w:id="11" w:name="bookmark54"/>
      <w:r>
        <w:rPr>
          <w:rFonts w:hint="eastAsia"/>
          <w:b/>
          <w:bCs/>
          <w:color w:val="000000" w:themeColor="text1"/>
          <w:sz w:val="28"/>
          <w:szCs w:val="28"/>
          <w14:textFill>
            <w14:solidFill>
              <w14:schemeClr w14:val="tx1"/>
            </w14:solidFill>
          </w14:textFill>
        </w:rPr>
        <w:t>六</w:t>
      </w:r>
      <w:bookmarkEnd w:id="11"/>
      <w:r>
        <w:rPr>
          <w:rFonts w:hint="eastAsia"/>
          <w:b/>
          <w:bCs/>
          <w:color w:val="000000" w:themeColor="text1"/>
          <w:sz w:val="28"/>
          <w:szCs w:val="28"/>
          <w14:textFill>
            <w14:solidFill>
              <w14:schemeClr w14:val="tx1"/>
            </w14:solidFill>
          </w14:textFill>
        </w:rPr>
        <w:t>、公告期限</w:t>
      </w:r>
    </w:p>
    <w:p>
      <w:pPr>
        <w:pStyle w:val="276"/>
        <w:spacing w:after="0" w:line="360" w:lineRule="auto"/>
        <w:ind w:firstLine="480" w:firstLineChars="200"/>
        <w:jc w:val="left"/>
        <w:rPr>
          <w:rFonts w:hint="eastAsia"/>
          <w:color w:val="auto"/>
          <w:sz w:val="24"/>
        </w:rPr>
      </w:pPr>
      <w:r>
        <w:rPr>
          <w:rFonts w:hint="eastAsia"/>
          <w:color w:val="auto"/>
          <w:sz w:val="24"/>
        </w:rPr>
        <w:t>自本公告发布之日起</w:t>
      </w:r>
      <w:r>
        <w:rPr>
          <w:rFonts w:hint="eastAsia"/>
          <w:color w:val="auto"/>
          <w:sz w:val="24"/>
          <w:lang w:val="en-US" w:eastAsia="zh-CN"/>
        </w:rPr>
        <w:t>5</w:t>
      </w:r>
      <w:r>
        <w:rPr>
          <w:rFonts w:hint="eastAsia"/>
          <w:color w:val="auto"/>
          <w:sz w:val="24"/>
        </w:rPr>
        <w:t>个工作日。</w:t>
      </w:r>
    </w:p>
    <w:p>
      <w:pPr>
        <w:pStyle w:val="276"/>
        <w:tabs>
          <w:tab w:val="left" w:pos="1006"/>
        </w:tabs>
        <w:spacing w:after="0" w:line="360" w:lineRule="auto"/>
        <w:ind w:firstLine="0"/>
        <w:jc w:val="left"/>
        <w:rPr>
          <w:rFonts w:hint="eastAsia"/>
          <w:b/>
          <w:bCs/>
          <w:color w:val="auto"/>
          <w:sz w:val="28"/>
          <w:szCs w:val="28"/>
        </w:rPr>
      </w:pPr>
      <w:bookmarkStart w:id="12" w:name="bookmark55"/>
      <w:r>
        <w:rPr>
          <w:rFonts w:hint="eastAsia"/>
          <w:b/>
          <w:bCs/>
          <w:color w:val="auto"/>
          <w:sz w:val="28"/>
          <w:szCs w:val="28"/>
        </w:rPr>
        <w:t>七</w:t>
      </w:r>
      <w:bookmarkEnd w:id="12"/>
      <w:r>
        <w:rPr>
          <w:rFonts w:hint="eastAsia"/>
          <w:b/>
          <w:bCs/>
          <w:color w:val="auto"/>
          <w:sz w:val="28"/>
          <w:szCs w:val="28"/>
        </w:rPr>
        <w:t>、其他补充事宜</w:t>
      </w:r>
    </w:p>
    <w:p>
      <w:pPr>
        <w:tabs>
          <w:tab w:val="left" w:pos="4680"/>
        </w:tabs>
        <w:snapToGrid w:val="0"/>
        <w:spacing w:line="360" w:lineRule="auto"/>
        <w:ind w:firstLine="480" w:firstLineChars="200"/>
        <w:rPr>
          <w:rFonts w:hint="eastAsia" w:ascii="宋体" w:hAnsi="宋体" w:cs="宋体"/>
          <w:color w:val="auto"/>
          <w:sz w:val="24"/>
        </w:rPr>
      </w:pPr>
      <w:r>
        <w:rPr>
          <w:rFonts w:hint="eastAsia"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lang w:val="en-US" w:eastAsia="zh-CN"/>
          <w14:textFill>
            <w14:solidFill>
              <w14:schemeClr w14:val="tx1"/>
            </w14:solidFill>
          </w14:textFill>
        </w:rPr>
        <w:t>投标</w:t>
      </w:r>
      <w:r>
        <w:rPr>
          <w:rFonts w:hint="eastAsia" w:cs="宋体"/>
          <w:color w:val="000000" w:themeColor="text1"/>
          <w:sz w:val="24"/>
          <w:lang w:eastAsia="zh-CN"/>
          <w14:textFill>
            <w14:solidFill>
              <w14:schemeClr w14:val="tx1"/>
            </w14:solidFill>
          </w14:textFill>
        </w:rPr>
        <w:t>保证金：</w:t>
      </w:r>
      <w:r>
        <w:rPr>
          <w:rFonts w:hint="eastAsia" w:cs="宋体"/>
          <w:color w:val="000000" w:themeColor="text1"/>
          <w:sz w:val="24"/>
          <w:lang w:val="en-US" w:eastAsia="zh-CN"/>
          <w14:textFill>
            <w14:solidFill>
              <w14:schemeClr w14:val="tx1"/>
            </w14:solidFill>
          </w14:textFill>
        </w:rPr>
        <w:t>5000元</w:t>
      </w:r>
      <w:r>
        <w:rPr>
          <w:rFonts w:hint="eastAsia" w:ascii="宋体" w:hAnsi="宋体" w:cs="宋体"/>
          <w:color w:val="auto"/>
          <w:sz w:val="24"/>
        </w:rPr>
        <w:t>，</w:t>
      </w:r>
      <w:r>
        <w:rPr>
          <w:rFonts w:hint="eastAsia" w:ascii="宋体" w:hAnsi="宋体" w:cs="宋体"/>
          <w:color w:val="auto"/>
          <w:sz w:val="24"/>
          <w:lang w:val="en-US" w:eastAsia="zh-CN"/>
        </w:rPr>
        <w:t>投标</w:t>
      </w:r>
      <w:r>
        <w:rPr>
          <w:rFonts w:hint="eastAsia" w:ascii="宋体" w:hAnsi="宋体"/>
          <w:color w:val="auto"/>
          <w:sz w:val="24"/>
        </w:rPr>
        <w:t>保证金</w:t>
      </w:r>
      <w:r>
        <w:rPr>
          <w:rFonts w:ascii="宋体" w:hAnsi="宋体" w:cs="宋体"/>
          <w:color w:val="auto"/>
          <w:sz w:val="24"/>
        </w:rPr>
        <w:t>应在</w:t>
      </w:r>
      <w:r>
        <w:rPr>
          <w:rFonts w:hint="eastAsia" w:ascii="宋体" w:hAnsi="宋体" w:cs="宋体"/>
          <w:color w:val="auto"/>
          <w:sz w:val="24"/>
          <w:lang w:val="en-US" w:eastAsia="zh-CN"/>
        </w:rPr>
        <w:t>投标</w:t>
      </w:r>
      <w:r>
        <w:rPr>
          <w:rFonts w:hint="eastAsia" w:ascii="宋体" w:hAnsi="宋体" w:cs="宋体"/>
          <w:color w:val="auto"/>
          <w:sz w:val="24"/>
        </w:rPr>
        <w:t>文件提交</w:t>
      </w:r>
      <w:r>
        <w:rPr>
          <w:rFonts w:ascii="宋体" w:hAnsi="宋体" w:cs="宋体"/>
          <w:color w:val="auto"/>
          <w:sz w:val="24"/>
        </w:rPr>
        <w:t>截止</w:t>
      </w:r>
      <w:r>
        <w:rPr>
          <w:rFonts w:hint="eastAsia" w:ascii="宋体" w:hAnsi="宋体" w:cs="宋体"/>
          <w:color w:val="auto"/>
          <w:sz w:val="24"/>
        </w:rPr>
        <w:t>时间</w:t>
      </w:r>
      <w:r>
        <w:rPr>
          <w:rFonts w:ascii="宋体" w:hAnsi="宋体" w:cs="宋体"/>
          <w:color w:val="auto"/>
          <w:sz w:val="24"/>
        </w:rPr>
        <w:t>前转入</w:t>
      </w:r>
      <w:r>
        <w:rPr>
          <w:rFonts w:hint="eastAsia" w:ascii="宋体" w:hAnsi="宋体" w:cs="宋体"/>
          <w:color w:val="auto"/>
          <w:sz w:val="24"/>
        </w:rPr>
        <w:t>采购</w:t>
      </w:r>
      <w:r>
        <w:rPr>
          <w:rFonts w:ascii="宋体" w:hAnsi="宋体" w:cs="宋体"/>
          <w:color w:val="auto"/>
          <w:sz w:val="24"/>
        </w:rPr>
        <w:t>代理机构以下账户</w:t>
      </w:r>
      <w:r>
        <w:rPr>
          <w:rFonts w:hint="eastAsia" w:ascii="宋体" w:hAnsi="宋体" w:cs="宋体"/>
          <w:color w:val="auto"/>
          <w:sz w:val="24"/>
          <w:lang w:eastAsia="zh-CN"/>
        </w:rPr>
        <w:t>，建议</w:t>
      </w:r>
      <w:r>
        <w:rPr>
          <w:rFonts w:ascii="宋体" w:hAnsi="宋体" w:cs="宋体"/>
          <w:color w:val="auto"/>
          <w:sz w:val="24"/>
        </w:rPr>
        <w:t>注明汇款单位、项目编号</w:t>
      </w:r>
      <w:r>
        <w:rPr>
          <w:rFonts w:hint="eastAsia" w:ascii="宋体" w:hAnsi="宋体" w:cs="宋体"/>
          <w:color w:val="auto"/>
          <w:sz w:val="24"/>
        </w:rPr>
        <w:t>或项目名称</w:t>
      </w:r>
      <w:r>
        <w:rPr>
          <w:rFonts w:ascii="宋体" w:hAnsi="宋体" w:cs="宋体"/>
          <w:color w:val="auto"/>
          <w:sz w:val="24"/>
        </w:rPr>
        <w:t>（如有分包，则同时注明包号）</w:t>
      </w:r>
      <w:r>
        <w:rPr>
          <w:rFonts w:hint="eastAsia" w:ascii="宋体" w:hAnsi="宋体" w:cs="宋体"/>
          <w:color w:val="auto"/>
          <w:sz w:val="24"/>
        </w:rPr>
        <w:t>，或</w:t>
      </w:r>
      <w:r>
        <w:rPr>
          <w:rFonts w:hint="eastAsia" w:ascii="宋体" w:hAnsi="宋体" w:cs="Arial"/>
          <w:color w:val="auto"/>
          <w:sz w:val="24"/>
        </w:rPr>
        <w:t>可选择以支票、汇票、本票或者金融机构、担保机构出具的保函等非现金形式提交</w:t>
      </w:r>
      <w:r>
        <w:rPr>
          <w:rFonts w:hint="eastAsia" w:ascii="宋体" w:hAnsi="宋体"/>
          <w:color w:val="auto"/>
          <w:sz w:val="24"/>
        </w:rPr>
        <w:t>。</w:t>
      </w:r>
    </w:p>
    <w:p>
      <w:pPr>
        <w:pStyle w:val="276"/>
        <w:tabs>
          <w:tab w:val="left" w:pos="1006"/>
        </w:tabs>
        <w:wordWrap w:val="0"/>
        <w:spacing w:after="0" w:line="360" w:lineRule="auto"/>
        <w:ind w:firstLine="482" w:firstLineChars="200"/>
        <w:jc w:val="left"/>
        <w:rPr>
          <w:rFonts w:hint="eastAsia"/>
          <w:b/>
          <w:bCs/>
          <w:color w:val="auto"/>
          <w:sz w:val="24"/>
          <w:lang w:val="en-US" w:eastAsia="zh-CN"/>
        </w:rPr>
      </w:pPr>
      <w:r>
        <w:rPr>
          <w:rFonts w:hint="eastAsia"/>
          <w:b/>
          <w:bCs/>
          <w:color w:val="auto"/>
          <w:sz w:val="24"/>
          <w:lang w:val="en-US" w:eastAsia="zh-CN"/>
        </w:rPr>
        <w:t>户  名：海南政辉招投标代理有限公司</w:t>
      </w:r>
    </w:p>
    <w:p>
      <w:pPr>
        <w:pStyle w:val="276"/>
        <w:tabs>
          <w:tab w:val="left" w:pos="1006"/>
        </w:tabs>
        <w:wordWrap w:val="0"/>
        <w:spacing w:after="0" w:line="360" w:lineRule="auto"/>
        <w:ind w:firstLine="482" w:firstLineChars="200"/>
        <w:jc w:val="left"/>
        <w:rPr>
          <w:rFonts w:hint="eastAsia"/>
          <w:b/>
          <w:bCs/>
          <w:color w:val="auto"/>
          <w:sz w:val="24"/>
          <w:lang w:val="en-US" w:eastAsia="zh-CN"/>
        </w:rPr>
      </w:pPr>
      <w:r>
        <w:rPr>
          <w:rFonts w:hint="eastAsia"/>
          <w:b/>
          <w:bCs/>
          <w:color w:val="auto"/>
          <w:sz w:val="24"/>
          <w:lang w:val="en-US" w:eastAsia="zh-CN"/>
        </w:rPr>
        <w:t>开户行：中国工商银行股份有限公司海口新华支行</w:t>
      </w:r>
    </w:p>
    <w:p>
      <w:pPr>
        <w:pStyle w:val="276"/>
        <w:tabs>
          <w:tab w:val="left" w:pos="1006"/>
        </w:tabs>
        <w:wordWrap w:val="0"/>
        <w:spacing w:after="0" w:line="360" w:lineRule="auto"/>
        <w:ind w:firstLine="482" w:firstLineChars="200"/>
        <w:jc w:val="left"/>
        <w:rPr>
          <w:rFonts w:hint="eastAsia"/>
          <w:b/>
          <w:bCs/>
          <w:color w:val="auto"/>
          <w:sz w:val="24"/>
          <w:lang w:val="en-US" w:eastAsia="zh-CN"/>
        </w:rPr>
      </w:pPr>
      <w:r>
        <w:rPr>
          <w:rFonts w:hint="eastAsia"/>
          <w:b/>
          <w:bCs/>
          <w:color w:val="auto"/>
          <w:sz w:val="24"/>
          <w:lang w:val="en-US" w:eastAsia="zh-CN"/>
        </w:rPr>
        <w:t>账  户：2201023809200980178</w:t>
      </w:r>
    </w:p>
    <w:p>
      <w:pPr>
        <w:pStyle w:val="276"/>
        <w:numPr>
          <w:ilvl w:val="0"/>
          <w:numId w:val="3"/>
        </w:numPr>
        <w:tabs>
          <w:tab w:val="left" w:pos="1006"/>
        </w:tabs>
        <w:wordWrap w:val="0"/>
        <w:spacing w:after="0" w:line="360" w:lineRule="auto"/>
        <w:ind w:firstLine="480" w:firstLineChars="200"/>
        <w:jc w:val="left"/>
        <w:rPr>
          <w:rFonts w:hint="eastAsia"/>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公告发布媒介：</w:t>
      </w:r>
      <w:r>
        <w:rPr>
          <w:rFonts w:hint="eastAsia" w:ascii="宋体" w:hAnsi="宋体" w:eastAsia="宋体" w:cs="宋体"/>
          <w:color w:val="000000" w:themeColor="text1"/>
          <w:sz w:val="24"/>
          <w:lang w:val="en-US" w:eastAsia="zh-CN"/>
          <w14:textFill>
            <w14:solidFill>
              <w14:schemeClr w14:val="tx1"/>
            </w14:solidFill>
          </w14:textFill>
        </w:rPr>
        <w:fldChar w:fldCharType="begin"/>
      </w:r>
      <w:r>
        <w:rPr>
          <w:rFonts w:hint="eastAsia" w:ascii="宋体" w:hAnsi="宋体" w:eastAsia="宋体" w:cs="宋体"/>
          <w:color w:val="000000" w:themeColor="text1"/>
          <w:sz w:val="24"/>
          <w:lang w:val="en-US" w:eastAsia="zh-CN"/>
          <w14:textFill>
            <w14:solidFill>
              <w14:schemeClr w14:val="tx1"/>
            </w14:solidFill>
          </w14:textFill>
        </w:rPr>
        <w:instrText xml:space="preserve"> HYPERLINK "http://www.ccgp.gov.cn（）" </w:instrText>
      </w:r>
      <w:r>
        <w:rPr>
          <w:rFonts w:hint="eastAsia" w:ascii="宋体" w:hAnsi="宋体" w:eastAsia="宋体" w:cs="宋体"/>
          <w:color w:val="000000" w:themeColor="text1"/>
          <w:sz w:val="24"/>
          <w:lang w:val="en-US" w:eastAsia="zh-CN"/>
          <w14:textFill>
            <w14:solidFill>
              <w14:schemeClr w14:val="tx1"/>
            </w14:solidFill>
          </w14:textFill>
        </w:rPr>
        <w:fldChar w:fldCharType="separate"/>
      </w:r>
      <w:r>
        <w:rPr>
          <w:rFonts w:hint="eastAsia" w:ascii="宋体" w:hAnsi="宋体" w:eastAsia="宋体" w:cs="宋体"/>
          <w:color w:val="000000" w:themeColor="text1"/>
          <w:sz w:val="24"/>
          <w:lang w:val="en-US" w:eastAsia="zh-CN"/>
          <w14:textFill>
            <w14:solidFill>
              <w14:schemeClr w14:val="tx1"/>
            </w14:solidFill>
          </w14:textFill>
        </w:rPr>
        <w:t>https://www.ccgp-hainan.gov.cn/zhuzhan/（</w:t>
      </w:r>
      <w:r>
        <w:rPr>
          <w:rFonts w:hint="eastAsia" w:cs="宋体"/>
          <w:color w:val="000000" w:themeColor="text1"/>
          <w:sz w:val="24"/>
          <w:lang w:val="en-US" w:eastAsia="zh-CN"/>
          <w14:textFill>
            <w14:solidFill>
              <w14:schemeClr w14:val="tx1"/>
            </w14:solidFill>
          </w14:textFill>
        </w:rPr>
        <w:t>海南省</w:t>
      </w:r>
      <w:r>
        <w:rPr>
          <w:rFonts w:hint="eastAsia" w:ascii="宋体" w:hAnsi="宋体" w:eastAsia="宋体" w:cs="宋体"/>
          <w:color w:val="000000" w:themeColor="text1"/>
          <w:sz w:val="24"/>
          <w:lang w:val="en-US" w:eastAsia="zh-CN"/>
          <w14:textFill>
            <w14:solidFill>
              <w14:schemeClr w14:val="tx1"/>
            </w14:solidFill>
          </w14:textFill>
        </w:rPr>
        <w:t>政府采购网）</w:t>
      </w:r>
      <w:r>
        <w:rPr>
          <w:rFonts w:hint="eastAsia" w:ascii="宋体" w:hAnsi="宋体" w:eastAsia="宋体" w:cs="宋体"/>
          <w:color w:val="000000" w:themeColor="text1"/>
          <w:sz w:val="24"/>
          <w:lang w:val="en-US" w:eastAsia="zh-CN"/>
          <w14:textFill>
            <w14:solidFill>
              <w14:schemeClr w14:val="tx1"/>
            </w14:solidFill>
          </w14:textFill>
        </w:rPr>
        <w:fldChar w:fldCharType="end"/>
      </w:r>
      <w:r>
        <w:rPr>
          <w:rFonts w:hint="eastAsia" w:cs="宋体"/>
          <w:color w:val="000000" w:themeColor="text1"/>
          <w:sz w:val="24"/>
          <w:lang w:val="en-US" w:eastAsia="zh-CN"/>
          <w14:textFill>
            <w14:solidFill>
              <w14:schemeClr w14:val="tx1"/>
            </w14:solidFill>
          </w14:textFill>
        </w:rPr>
        <w:t>、zw.hainan.gov.cn/ggzy（全国公共资源交易平台（海南省））</w:t>
      </w:r>
    </w:p>
    <w:p>
      <w:pPr>
        <w:pStyle w:val="276"/>
        <w:tabs>
          <w:tab w:val="left" w:pos="1006"/>
        </w:tabs>
        <w:spacing w:after="0" w:line="360" w:lineRule="auto"/>
        <w:ind w:firstLine="0"/>
        <w:jc w:val="left"/>
        <w:rPr>
          <w:rFonts w:hint="eastAsia"/>
          <w:b/>
          <w:bCs/>
          <w:color w:val="auto"/>
          <w:sz w:val="28"/>
          <w:szCs w:val="28"/>
        </w:rPr>
      </w:pPr>
      <w:r>
        <w:rPr>
          <w:rFonts w:hint="eastAsia"/>
          <w:b/>
          <w:bCs/>
          <w:color w:val="auto"/>
          <w:sz w:val="28"/>
          <w:szCs w:val="28"/>
        </w:rPr>
        <w:t>八、凡对本次</w:t>
      </w:r>
      <w:r>
        <w:rPr>
          <w:rFonts w:hint="eastAsia"/>
          <w:b/>
          <w:bCs/>
          <w:color w:val="auto"/>
          <w:sz w:val="28"/>
          <w:szCs w:val="28"/>
          <w:lang w:eastAsia="zh-CN"/>
        </w:rPr>
        <w:t>采</w:t>
      </w:r>
      <w:r>
        <w:rPr>
          <w:rFonts w:hint="eastAsia"/>
          <w:b/>
          <w:bCs/>
          <w:color w:val="auto"/>
          <w:sz w:val="28"/>
          <w:szCs w:val="28"/>
        </w:rPr>
        <w:t>购提出询问，请按以下方式联系</w:t>
      </w:r>
    </w:p>
    <w:p>
      <w:pPr>
        <w:pStyle w:val="276"/>
        <w:tabs>
          <w:tab w:val="left" w:pos="1551"/>
        </w:tabs>
        <w:spacing w:after="0" w:line="360" w:lineRule="auto"/>
        <w:ind w:firstLine="480" w:firstLineChars="200"/>
        <w:jc w:val="left"/>
        <w:rPr>
          <w:rFonts w:hint="eastAsia"/>
          <w:color w:val="auto"/>
          <w:sz w:val="24"/>
        </w:rPr>
      </w:pPr>
      <w:bookmarkStart w:id="13" w:name="bookmark57"/>
      <w:bookmarkEnd w:id="13"/>
      <w:r>
        <w:rPr>
          <w:rFonts w:hint="eastAsia"/>
          <w:color w:val="auto"/>
          <w:sz w:val="24"/>
          <w:lang w:val="en-US" w:eastAsia="zh-CN"/>
        </w:rPr>
        <w:t>1.</w:t>
      </w:r>
      <w:r>
        <w:rPr>
          <w:rFonts w:hint="eastAsia"/>
          <w:color w:val="auto"/>
          <w:sz w:val="24"/>
          <w:lang w:eastAsia="zh-CN"/>
        </w:rPr>
        <w:t>采</w:t>
      </w:r>
      <w:r>
        <w:rPr>
          <w:rFonts w:hint="eastAsia"/>
          <w:color w:val="auto"/>
          <w:sz w:val="24"/>
        </w:rPr>
        <w:t>购人信息</w:t>
      </w:r>
    </w:p>
    <w:p>
      <w:pPr>
        <w:pStyle w:val="276"/>
        <w:tabs>
          <w:tab w:val="left" w:pos="5664"/>
        </w:tabs>
        <w:spacing w:after="0" w:line="360" w:lineRule="auto"/>
        <w:ind w:firstLine="480" w:firstLineChars="200"/>
        <w:jc w:val="left"/>
        <w:rPr>
          <w:rFonts w:hint="default"/>
          <w:color w:val="000000" w:themeColor="text1"/>
          <w:sz w:val="24"/>
          <w:lang w:val="en-US"/>
          <w14:textFill>
            <w14:solidFill>
              <w14:schemeClr w14:val="tx1"/>
            </w14:solidFill>
          </w14:textFill>
        </w:rPr>
      </w:pPr>
      <w:r>
        <w:rPr>
          <w:rFonts w:hint="eastAsia"/>
          <w:color w:val="000000" w:themeColor="text1"/>
          <w:sz w:val="24"/>
          <w14:textFill>
            <w14:solidFill>
              <w14:schemeClr w14:val="tx1"/>
            </w14:solidFill>
          </w14:textFill>
        </w:rPr>
        <w:t>名 称</w:t>
      </w:r>
      <w:r>
        <w:rPr>
          <w:rFonts w:hint="eastAsia"/>
          <w:color w:val="000000" w:themeColor="text1"/>
          <w:sz w:val="24"/>
          <w:lang w:eastAsia="zh-CN"/>
          <w14:textFill>
            <w14:solidFill>
              <w14:schemeClr w14:val="tx1"/>
            </w14:solidFill>
          </w14:textFill>
        </w:rPr>
        <w:t>：</w:t>
      </w:r>
      <w:r>
        <w:rPr>
          <w:rFonts w:hint="eastAsia"/>
          <w:color w:val="000000" w:themeColor="text1"/>
          <w:sz w:val="24"/>
          <w:u w:val="single"/>
          <w:lang w:eastAsia="zh-CN"/>
          <w14:textFill>
            <w14:solidFill>
              <w14:schemeClr w14:val="tx1"/>
            </w14:solidFill>
          </w14:textFill>
        </w:rPr>
        <w:t>首都师范大学附属海南白沙中学</w:t>
      </w:r>
    </w:p>
    <w:p>
      <w:pPr>
        <w:pStyle w:val="276"/>
        <w:tabs>
          <w:tab w:val="left" w:pos="5671"/>
        </w:tabs>
        <w:spacing w:after="0" w:line="360" w:lineRule="auto"/>
        <w:ind w:firstLine="480" w:firstLineChars="200"/>
        <w:jc w:val="left"/>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地 址：</w:t>
      </w:r>
      <w:r>
        <w:rPr>
          <w:rFonts w:hint="eastAsia"/>
          <w:color w:val="000000" w:themeColor="text1"/>
          <w:sz w:val="24"/>
          <w:u w:val="single"/>
          <w:lang w:val="en-US" w:eastAsia="zh-CN"/>
          <w14:textFill>
            <w14:solidFill>
              <w14:schemeClr w14:val="tx1"/>
            </w14:solidFill>
          </w14:textFill>
        </w:rPr>
        <w:t>海南省白沙黎族自治县白沙中学</w:t>
      </w:r>
    </w:p>
    <w:p>
      <w:pPr>
        <w:pStyle w:val="276"/>
        <w:tabs>
          <w:tab w:val="left" w:pos="5678"/>
        </w:tabs>
        <w:spacing w:after="0" w:line="360" w:lineRule="auto"/>
        <w:ind w:firstLine="480" w:firstLineChars="200"/>
        <w:jc w:val="left"/>
        <w:rPr>
          <w:rFonts w:hint="eastAsia"/>
          <w:color w:val="000000" w:themeColor="text1"/>
          <w:sz w:val="24"/>
          <w:u w:val="single"/>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联系人：</w:t>
      </w:r>
      <w:r>
        <w:rPr>
          <w:rFonts w:hint="eastAsia"/>
          <w:color w:val="000000" w:themeColor="text1"/>
          <w:sz w:val="24"/>
          <w:u w:val="single"/>
          <w:lang w:val="en-US" w:eastAsia="zh-CN"/>
          <w14:textFill>
            <w14:solidFill>
              <w14:schemeClr w14:val="tx1"/>
            </w14:solidFill>
          </w14:textFill>
        </w:rPr>
        <w:t>林先生</w:t>
      </w:r>
    </w:p>
    <w:p>
      <w:pPr>
        <w:pStyle w:val="276"/>
        <w:tabs>
          <w:tab w:val="left" w:pos="5678"/>
        </w:tabs>
        <w:spacing w:after="0" w:line="360" w:lineRule="auto"/>
        <w:ind w:firstLine="480" w:firstLineChars="200"/>
        <w:jc w:val="left"/>
        <w:rPr>
          <w:rFonts w:hint="default"/>
          <w:color w:val="000000" w:themeColor="text1"/>
          <w:sz w:val="24"/>
          <w:lang w:val="en-US"/>
          <w14:textFill>
            <w14:solidFill>
              <w14:schemeClr w14:val="tx1"/>
            </w14:solidFill>
          </w14:textFill>
        </w:rPr>
      </w:pPr>
      <w:r>
        <w:rPr>
          <w:rFonts w:hint="eastAsia"/>
          <w:color w:val="000000" w:themeColor="text1"/>
          <w:sz w:val="24"/>
          <w14:textFill>
            <w14:solidFill>
              <w14:schemeClr w14:val="tx1"/>
            </w14:solidFill>
          </w14:textFill>
        </w:rPr>
        <w:t>联系方式：</w:t>
      </w:r>
      <w:r>
        <w:rPr>
          <w:rFonts w:hint="eastAsia"/>
          <w:color w:val="000000" w:themeColor="text1"/>
          <w:sz w:val="24"/>
          <w:u w:val="single"/>
          <w:lang w:val="en-US" w:eastAsia="zh-CN"/>
          <w14:textFill>
            <w14:solidFill>
              <w14:schemeClr w14:val="tx1"/>
            </w14:solidFill>
          </w14:textFill>
        </w:rPr>
        <w:t>0898-27723349</w:t>
      </w:r>
    </w:p>
    <w:p>
      <w:pPr>
        <w:pStyle w:val="276"/>
        <w:tabs>
          <w:tab w:val="left" w:pos="1573"/>
        </w:tabs>
        <w:spacing w:after="0" w:line="360" w:lineRule="auto"/>
        <w:ind w:firstLine="480" w:firstLineChars="200"/>
        <w:jc w:val="left"/>
        <w:rPr>
          <w:rFonts w:hint="eastAsia"/>
          <w:color w:val="auto"/>
          <w:sz w:val="24"/>
        </w:rPr>
      </w:pPr>
      <w:r>
        <w:rPr>
          <w:rFonts w:hint="eastAsia"/>
          <w:color w:val="auto"/>
          <w:sz w:val="24"/>
          <w:lang w:val="en-US" w:eastAsia="zh-CN"/>
        </w:rPr>
        <w:t>2.</w:t>
      </w:r>
      <w:r>
        <w:rPr>
          <w:rFonts w:hint="eastAsia"/>
          <w:color w:val="auto"/>
          <w:sz w:val="24"/>
          <w:lang w:eastAsia="zh-CN"/>
        </w:rPr>
        <w:t>采</w:t>
      </w:r>
      <w:r>
        <w:rPr>
          <w:rFonts w:hint="eastAsia"/>
          <w:color w:val="auto"/>
          <w:sz w:val="24"/>
        </w:rPr>
        <w:t>购代理机构信息</w:t>
      </w:r>
    </w:p>
    <w:p>
      <w:pPr>
        <w:pStyle w:val="276"/>
        <w:tabs>
          <w:tab w:val="left" w:pos="5671"/>
        </w:tabs>
        <w:spacing w:after="0" w:line="360" w:lineRule="auto"/>
        <w:ind w:firstLine="480" w:firstLineChars="200"/>
        <w:jc w:val="left"/>
        <w:rPr>
          <w:rFonts w:hint="eastAsia"/>
          <w:color w:val="auto"/>
          <w:sz w:val="24"/>
          <w:lang w:val="en-US" w:eastAsia="zh-CN"/>
        </w:rPr>
      </w:pPr>
      <w:r>
        <w:rPr>
          <w:rFonts w:hint="eastAsia"/>
          <w:color w:val="auto"/>
          <w:sz w:val="24"/>
          <w:lang w:val="en-US" w:eastAsia="zh-CN"/>
        </w:rPr>
        <w:t>名</w:t>
      </w:r>
      <w:r>
        <w:rPr>
          <w:rFonts w:hint="eastAsia"/>
          <w:color w:val="auto"/>
          <w:sz w:val="24"/>
        </w:rPr>
        <w:t xml:space="preserve"> 称：</w:t>
      </w:r>
      <w:r>
        <w:rPr>
          <w:rFonts w:hint="eastAsia"/>
          <w:color w:val="auto"/>
          <w:sz w:val="24"/>
          <w:u w:val="single"/>
          <w:lang w:val="en-US" w:eastAsia="zh-CN"/>
        </w:rPr>
        <w:t>海南政辉招投标代理有限公司</w:t>
      </w:r>
    </w:p>
    <w:p>
      <w:pPr>
        <w:pStyle w:val="276"/>
        <w:tabs>
          <w:tab w:val="left" w:pos="5671"/>
        </w:tabs>
        <w:spacing w:after="0" w:line="360" w:lineRule="auto"/>
        <w:ind w:firstLine="480" w:firstLineChars="200"/>
        <w:jc w:val="left"/>
        <w:rPr>
          <w:rFonts w:hint="eastAsia"/>
          <w:color w:val="auto"/>
          <w:sz w:val="24"/>
        </w:rPr>
      </w:pPr>
      <w:r>
        <w:rPr>
          <w:rFonts w:hint="eastAsia"/>
          <w:color w:val="auto"/>
          <w:sz w:val="24"/>
        </w:rPr>
        <w:t>地 址：</w:t>
      </w:r>
      <w:r>
        <w:rPr>
          <w:rFonts w:hint="eastAsia"/>
          <w:color w:val="auto"/>
          <w:sz w:val="24"/>
          <w:u w:val="single"/>
        </w:rPr>
        <w:t>海口市美兰区五指山路16-3号康业花园西湖苑G栋2A</w:t>
      </w:r>
    </w:p>
    <w:p>
      <w:pPr>
        <w:pStyle w:val="276"/>
        <w:keepNext w:val="0"/>
        <w:keepLines w:val="0"/>
        <w:widowControl w:val="0"/>
        <w:shd w:val="clear" w:color="auto" w:fill="auto"/>
        <w:tabs>
          <w:tab w:val="left" w:pos="5686"/>
        </w:tabs>
        <w:bidi w:val="0"/>
        <w:spacing w:before="0" w:after="0" w:line="360" w:lineRule="auto"/>
        <w:ind w:left="0" w:leftChars="0" w:right="0" w:firstLine="480" w:firstLineChars="200"/>
        <w:jc w:val="left"/>
        <w:rPr>
          <w:rFonts w:hint="eastAsia"/>
          <w:color w:val="auto"/>
          <w:sz w:val="24"/>
        </w:rPr>
      </w:pPr>
      <w:r>
        <w:rPr>
          <w:rFonts w:hint="eastAsia" w:cs="宋体"/>
          <w:color w:val="auto"/>
          <w:sz w:val="24"/>
          <w:szCs w:val="24"/>
          <w:u w:val="none"/>
          <w:lang w:val="en-US" w:eastAsia="zh-CN"/>
        </w:rPr>
        <w:t>邮 箱：</w:t>
      </w:r>
      <w:r>
        <w:rPr>
          <w:rFonts w:hint="eastAsia" w:cs="宋体"/>
          <w:color w:val="auto"/>
          <w:sz w:val="24"/>
          <w:szCs w:val="24"/>
          <w:u w:val="single"/>
          <w:lang w:val="en-US" w:eastAsia="zh-CN"/>
        </w:rPr>
        <w:fldChar w:fldCharType="begin"/>
      </w:r>
      <w:r>
        <w:rPr>
          <w:rFonts w:hint="eastAsia" w:cs="宋体"/>
          <w:color w:val="auto"/>
          <w:sz w:val="24"/>
          <w:szCs w:val="24"/>
          <w:u w:val="single"/>
          <w:lang w:val="en-US" w:eastAsia="zh-CN"/>
        </w:rPr>
        <w:instrText xml:space="preserve"> HYPERLINK "mailto:hnzhztb@163.com" </w:instrText>
      </w:r>
      <w:r>
        <w:rPr>
          <w:rFonts w:hint="eastAsia" w:cs="宋体"/>
          <w:color w:val="auto"/>
          <w:sz w:val="24"/>
          <w:szCs w:val="24"/>
          <w:u w:val="single"/>
          <w:lang w:val="en-US" w:eastAsia="zh-CN"/>
        </w:rPr>
        <w:fldChar w:fldCharType="separate"/>
      </w:r>
      <w:r>
        <w:rPr>
          <w:rFonts w:hint="eastAsia" w:cs="宋体"/>
          <w:color w:val="auto"/>
          <w:sz w:val="24"/>
          <w:szCs w:val="24"/>
          <w:u w:val="single"/>
          <w:lang w:val="en-US" w:eastAsia="zh-CN"/>
        </w:rPr>
        <w:t>hnzhztb@163.com</w:t>
      </w:r>
      <w:r>
        <w:rPr>
          <w:rFonts w:hint="eastAsia" w:cs="宋体"/>
          <w:color w:val="auto"/>
          <w:sz w:val="24"/>
          <w:szCs w:val="24"/>
          <w:u w:val="single"/>
          <w:lang w:val="en-US" w:eastAsia="zh-CN"/>
        </w:rPr>
        <w:fldChar w:fldCharType="end"/>
      </w:r>
    </w:p>
    <w:p>
      <w:pPr>
        <w:pStyle w:val="276"/>
        <w:tabs>
          <w:tab w:val="left" w:pos="5686"/>
        </w:tabs>
        <w:spacing w:after="0" w:line="360" w:lineRule="auto"/>
        <w:ind w:firstLine="480" w:firstLineChars="200"/>
        <w:jc w:val="left"/>
        <w:rPr>
          <w:rFonts w:hint="eastAsia"/>
          <w:color w:val="auto"/>
          <w:sz w:val="24"/>
        </w:rPr>
      </w:pPr>
      <w:r>
        <w:rPr>
          <w:rFonts w:hint="eastAsia"/>
          <w:color w:val="auto"/>
          <w:sz w:val="24"/>
        </w:rPr>
        <w:t>联系方式：</w:t>
      </w:r>
      <w:r>
        <w:rPr>
          <w:rFonts w:hint="eastAsia"/>
          <w:color w:val="auto"/>
          <w:sz w:val="24"/>
          <w:u w:val="single"/>
        </w:rPr>
        <w:t>0898-66557609</w:t>
      </w:r>
    </w:p>
    <w:p>
      <w:pPr>
        <w:pStyle w:val="276"/>
        <w:tabs>
          <w:tab w:val="left" w:pos="1573"/>
        </w:tabs>
        <w:spacing w:after="0" w:line="360" w:lineRule="auto"/>
        <w:ind w:firstLine="480" w:firstLineChars="200"/>
        <w:jc w:val="left"/>
        <w:rPr>
          <w:rFonts w:hint="eastAsia"/>
          <w:color w:val="000000" w:themeColor="text1"/>
          <w:sz w:val="24"/>
          <w14:textFill>
            <w14:solidFill>
              <w14:schemeClr w14:val="tx1"/>
            </w14:solidFill>
          </w14:textFill>
        </w:rPr>
      </w:pPr>
      <w:bookmarkStart w:id="14" w:name="bookmark59"/>
      <w:bookmarkEnd w:id="14"/>
      <w:r>
        <w:rPr>
          <w:rFonts w:hint="eastAsia"/>
          <w:color w:val="000000" w:themeColor="text1"/>
          <w:sz w:val="24"/>
          <w:lang w:val="en-US" w:eastAsia="zh-CN"/>
          <w14:textFill>
            <w14:solidFill>
              <w14:schemeClr w14:val="tx1"/>
            </w14:solidFill>
          </w14:textFill>
        </w:rPr>
        <w:t>3.</w:t>
      </w:r>
      <w:r>
        <w:rPr>
          <w:rFonts w:hint="eastAsia"/>
          <w:color w:val="000000" w:themeColor="text1"/>
          <w:sz w:val="24"/>
          <w14:textFill>
            <w14:solidFill>
              <w14:schemeClr w14:val="tx1"/>
            </w14:solidFill>
          </w14:textFill>
        </w:rPr>
        <w:t>项目联系方式</w:t>
      </w:r>
    </w:p>
    <w:p>
      <w:pPr>
        <w:pStyle w:val="276"/>
        <w:spacing w:after="0" w:line="360" w:lineRule="auto"/>
        <w:ind w:firstLine="480" w:firstLineChars="200"/>
        <w:jc w:val="left"/>
        <w:rPr>
          <w:rFonts w:hint="default"/>
          <w:color w:val="000000" w:themeColor="text1"/>
          <w:sz w:val="24"/>
          <w:u w:val="single"/>
          <w:lang w:val="en-US" w:eastAsia="zh-CN"/>
          <w14:textFill>
            <w14:solidFill>
              <w14:schemeClr w14:val="tx1"/>
            </w14:solidFill>
          </w14:textFill>
        </w:rPr>
      </w:pPr>
      <w:r>
        <w:rPr>
          <w:rFonts w:hint="eastAsia"/>
          <w:color w:val="000000" w:themeColor="text1"/>
          <w:sz w:val="24"/>
          <w14:textFill>
            <w14:solidFill>
              <w14:schemeClr w14:val="tx1"/>
            </w14:solidFill>
          </w14:textFill>
        </w:rPr>
        <w:t>项目联系人</w:t>
      </w:r>
      <w:r>
        <w:rPr>
          <w:rFonts w:hint="eastAsia"/>
          <w:color w:val="000000" w:themeColor="text1"/>
          <w:sz w:val="24"/>
          <w:lang w:eastAsia="zh-CN"/>
          <w14:textFill>
            <w14:solidFill>
              <w14:schemeClr w14:val="tx1"/>
            </w14:solidFill>
          </w14:textFill>
        </w:rPr>
        <w:t>：</w:t>
      </w:r>
      <w:r>
        <w:rPr>
          <w:rFonts w:hint="eastAsia"/>
          <w:color w:val="000000" w:themeColor="text1"/>
          <w:sz w:val="24"/>
          <w:u w:val="single"/>
          <w:lang w:val="en-US" w:eastAsia="zh-CN"/>
          <w14:textFill>
            <w14:solidFill>
              <w14:schemeClr w14:val="tx1"/>
            </w14:solidFill>
          </w14:textFill>
        </w:rPr>
        <w:t>吕工</w:t>
      </w:r>
    </w:p>
    <w:p>
      <w:pPr>
        <w:snapToGrid w:val="0"/>
        <w:spacing w:after="100" w:afterAutospacing="1" w:line="360" w:lineRule="auto"/>
        <w:ind w:firstLine="480" w:firstLineChars="200"/>
        <w:rPr>
          <w:rFonts w:hint="default" w:ascii="宋体" w:hAnsi="宋体" w:eastAsia="宋体" w:cs="宋体"/>
          <w:b/>
          <w:color w:val="000000" w:themeColor="text1"/>
          <w:sz w:val="44"/>
          <w:szCs w:val="4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电话：</w:t>
      </w:r>
      <w:r>
        <w:rPr>
          <w:rFonts w:hint="eastAsia"/>
          <w:color w:val="000000" w:themeColor="text1"/>
          <w:sz w:val="24"/>
          <w:u w:val="single"/>
          <w14:textFill>
            <w14:solidFill>
              <w14:schemeClr w14:val="tx1"/>
            </w14:solidFill>
          </w14:textFill>
        </w:rPr>
        <w:t>0898-66557609</w:t>
      </w:r>
    </w:p>
    <w:p>
      <w:pPr>
        <w:pStyle w:val="276"/>
        <w:numPr>
          <w:ilvl w:val="0"/>
          <w:numId w:val="0"/>
        </w:numPr>
        <w:tabs>
          <w:tab w:val="left" w:pos="1006"/>
        </w:tabs>
        <w:wordWrap w:val="0"/>
        <w:spacing w:after="0" w:line="360" w:lineRule="auto"/>
        <w:jc w:val="left"/>
        <w:rPr>
          <w:rFonts w:hint="eastAsia"/>
          <w:color w:val="auto"/>
          <w:sz w:val="24"/>
          <w:lang w:val="en-US" w:eastAsia="zh-CN"/>
        </w:rPr>
      </w:pPr>
    </w:p>
    <w:p>
      <w:pPr>
        <w:pStyle w:val="3"/>
        <w:bidi w:val="0"/>
        <w:rPr>
          <w:rFonts w:ascii="仿宋" w:hAnsi="仿宋" w:eastAsia="仿宋" w:cs="仿宋"/>
          <w:b/>
          <w:color w:val="auto"/>
          <w:sz w:val="44"/>
          <w:szCs w:val="44"/>
        </w:rPr>
      </w:pPr>
      <w:r>
        <w:rPr>
          <w:rFonts w:hint="eastAsia" w:ascii="仿宋" w:hAnsi="仿宋" w:eastAsia="仿宋" w:cs="仿宋"/>
          <w:bCs/>
          <w:color w:val="auto"/>
          <w:sz w:val="24"/>
        </w:rPr>
        <w:br w:type="page"/>
      </w:r>
      <w:bookmarkStart w:id="15" w:name="_Toc20442"/>
      <w:bookmarkStart w:id="16" w:name="_Toc264213354"/>
      <w:r>
        <w:rPr>
          <w:rFonts w:hint="eastAsia" w:ascii="宋体" w:hAnsi="宋体" w:eastAsia="宋体" w:cs="宋体"/>
          <w:b/>
          <w:color w:val="auto"/>
          <w:sz w:val="44"/>
          <w:szCs w:val="44"/>
        </w:rPr>
        <w:t>第二章 投标人须知</w:t>
      </w:r>
      <w:bookmarkEnd w:id="15"/>
      <w:bookmarkEnd w:id="16"/>
    </w:p>
    <w:p>
      <w:pPr>
        <w:snapToGrid w:val="0"/>
        <w:spacing w:line="520" w:lineRule="exact"/>
        <w:rPr>
          <w:rFonts w:hint="eastAsia" w:ascii="宋体" w:hAnsi="宋体" w:eastAsia="宋体" w:cs="宋体"/>
          <w:b/>
          <w:color w:val="auto"/>
          <w:sz w:val="24"/>
          <w:szCs w:val="24"/>
        </w:rPr>
      </w:pPr>
      <w:bookmarkStart w:id="17" w:name="_Toc264213355"/>
      <w:bookmarkStart w:id="18" w:name="_Toc264182541"/>
      <w:r>
        <w:rPr>
          <w:rFonts w:hint="eastAsia" w:ascii="宋体" w:hAnsi="宋体" w:eastAsia="宋体" w:cs="宋体"/>
          <w:b/>
          <w:color w:val="auto"/>
          <w:sz w:val="24"/>
          <w:szCs w:val="24"/>
        </w:rPr>
        <w:t>一、总则</w:t>
      </w:r>
    </w:p>
    <w:p>
      <w:pPr>
        <w:snapToGrid w:val="0"/>
        <w:spacing w:line="520" w:lineRule="exact"/>
        <w:rPr>
          <w:rFonts w:hint="eastAsia" w:ascii="宋体" w:hAnsi="宋体" w:eastAsia="宋体" w:cs="宋体"/>
          <w:color w:val="auto"/>
          <w:sz w:val="24"/>
          <w:szCs w:val="24"/>
        </w:rPr>
      </w:pPr>
      <w:r>
        <w:rPr>
          <w:rFonts w:hint="eastAsia" w:ascii="宋体" w:hAnsi="宋体" w:eastAsia="宋体" w:cs="宋体"/>
          <w:color w:val="auto"/>
          <w:sz w:val="24"/>
          <w:szCs w:val="24"/>
        </w:rPr>
        <w:t>1. 名词解释</w:t>
      </w:r>
    </w:p>
    <w:p>
      <w:pPr>
        <w:snapToGrid w:val="0"/>
        <w:spacing w:line="520" w:lineRule="exact"/>
        <w:ind w:firstLine="480" w:firstLineChars="200"/>
        <w:rPr>
          <w:rFonts w:hint="eastAsia" w:ascii="宋体" w:hAnsi="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1.1采购人：首都师范大学附属海南白沙中学</w:t>
      </w:r>
    </w:p>
    <w:p>
      <w:pPr>
        <w:snapToGrid w:val="0"/>
        <w:spacing w:line="520" w:lineRule="exact"/>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1.2</w:t>
      </w:r>
      <w:r>
        <w:rPr>
          <w:rFonts w:hint="eastAsia" w:ascii="宋体" w:hAnsi="宋体" w:eastAsia="宋体" w:cs="宋体"/>
          <w:color w:val="auto"/>
          <w:sz w:val="24"/>
          <w:szCs w:val="24"/>
          <w:lang w:eastAsia="zh-CN"/>
        </w:rPr>
        <w:t>招标代理机构</w:t>
      </w:r>
      <w:r>
        <w:rPr>
          <w:rFonts w:hint="eastAsia" w:ascii="宋体" w:hAnsi="宋体" w:eastAsia="宋体" w:cs="宋体"/>
          <w:color w:val="auto"/>
          <w:sz w:val="24"/>
          <w:szCs w:val="24"/>
        </w:rPr>
        <w:t>：</w:t>
      </w:r>
      <w:r>
        <w:rPr>
          <w:rFonts w:hint="eastAsia" w:ascii="宋体" w:hAnsi="宋体" w:cs="宋体"/>
          <w:color w:val="auto"/>
          <w:sz w:val="24"/>
          <w:szCs w:val="24"/>
          <w:lang w:eastAsia="zh-CN"/>
        </w:rPr>
        <w:t>海南政辉招投标代理有限公司</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1.3投标人：系指符合本项目采购要求相应资质、向招标方提交投标文件的货物制造厂商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代理商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投标单位</w:t>
      </w:r>
      <w:r>
        <w:rPr>
          <w:rFonts w:hint="eastAsia" w:ascii="宋体" w:hAnsi="宋体" w:eastAsia="宋体" w:cs="宋体"/>
          <w:color w:val="auto"/>
          <w:sz w:val="24"/>
          <w:szCs w:val="24"/>
        </w:rPr>
        <w:t>。在投标阶段称为供应商，在签订和履行合同阶段称为中标方、供货方或卖方。</w:t>
      </w:r>
    </w:p>
    <w:p>
      <w:pPr>
        <w:snapToGrid w:val="0"/>
        <w:spacing w:line="520" w:lineRule="exact"/>
        <w:rPr>
          <w:rFonts w:hint="eastAsia" w:ascii="宋体" w:hAnsi="宋体" w:eastAsia="宋体" w:cs="宋体"/>
          <w:color w:val="auto"/>
          <w:sz w:val="24"/>
          <w:szCs w:val="24"/>
        </w:rPr>
      </w:pPr>
      <w:r>
        <w:rPr>
          <w:rFonts w:hint="eastAsia" w:ascii="宋体" w:hAnsi="宋体" w:eastAsia="宋体" w:cs="宋体"/>
          <w:color w:val="auto"/>
          <w:sz w:val="24"/>
          <w:szCs w:val="24"/>
        </w:rPr>
        <w:t>2．适用范围</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本招标文件仅适用于招标人组织的本次投标活动。</w:t>
      </w:r>
    </w:p>
    <w:p>
      <w:pPr>
        <w:snapToGrid w:val="0"/>
        <w:spacing w:line="520" w:lineRule="exact"/>
        <w:rPr>
          <w:rFonts w:hint="eastAsia" w:ascii="宋体" w:hAnsi="宋体" w:eastAsia="宋体" w:cs="宋体"/>
          <w:color w:val="auto"/>
          <w:sz w:val="24"/>
          <w:szCs w:val="24"/>
        </w:rPr>
      </w:pPr>
      <w:r>
        <w:rPr>
          <w:rFonts w:hint="eastAsia" w:ascii="宋体" w:hAnsi="宋体" w:eastAsia="宋体" w:cs="宋体"/>
          <w:color w:val="auto"/>
          <w:sz w:val="24"/>
          <w:szCs w:val="24"/>
        </w:rPr>
        <w:t>3．合格的投标人</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3.1 凡有能力按照本招标文件规定的要求交付货物和服务的投标单位均为合格的投标人。</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3.2 投标人参加本次采购活动应当符合《中华人民共和国政府采购法》第二十二条的规定，并具备本招标文件第一章的“投标人资格要求”规定的条件。</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补充说明：根据《政府采购法实施条例》及有关释义，银行、保险、石油石化、电力、电信运营商等有行业特殊情况的，其分支机构可参与投标。</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3.3 </w:t>
      </w:r>
      <w:r>
        <w:rPr>
          <w:rFonts w:hint="eastAsia" w:ascii="宋体" w:hAnsi="宋体" w:eastAsia="宋体" w:cs="宋体"/>
          <w:color w:val="auto"/>
          <w:sz w:val="24"/>
          <w:szCs w:val="24"/>
          <w:lang w:val="en-US" w:eastAsia="zh-CN"/>
        </w:rPr>
        <w:t>除</w:t>
      </w:r>
      <w:r>
        <w:rPr>
          <w:rFonts w:hint="eastAsia" w:ascii="宋体" w:hAnsi="宋体" w:eastAsia="宋体" w:cs="宋体"/>
          <w:color w:val="auto"/>
          <w:sz w:val="24"/>
          <w:szCs w:val="24"/>
          <w:lang w:val="en-US" w:eastAsia="zh-CN"/>
        </w:rPr>
        <w:fldChar w:fldCharType="begin"/>
      </w:r>
      <w:r>
        <w:rPr>
          <w:rFonts w:hint="eastAsia" w:ascii="宋体" w:hAnsi="宋体" w:eastAsia="宋体" w:cs="宋体"/>
          <w:color w:val="auto"/>
          <w:sz w:val="24"/>
          <w:szCs w:val="24"/>
          <w:lang w:val="en-US" w:eastAsia="zh-CN"/>
        </w:rPr>
        <w:instrText xml:space="preserve"> HYPERLINK "https://baike.sogou.com/lemma/ShowInnerLink.htm?lemmaId=7589043&amp;ss_c=ssc.citiao.link" \t "https://baike.sogou.com/_blank" </w:instrText>
      </w:r>
      <w:r>
        <w:rPr>
          <w:rFonts w:hint="eastAsia" w:ascii="宋体" w:hAnsi="宋体" w:eastAsia="宋体" w:cs="宋体"/>
          <w:color w:val="auto"/>
          <w:sz w:val="24"/>
          <w:szCs w:val="24"/>
          <w:lang w:val="en-US" w:eastAsia="zh-CN"/>
        </w:rPr>
        <w:fldChar w:fldCharType="separate"/>
      </w:r>
      <w:r>
        <w:rPr>
          <w:rFonts w:hint="eastAsia" w:ascii="宋体" w:hAnsi="宋体" w:eastAsia="宋体" w:cs="宋体"/>
          <w:color w:val="auto"/>
          <w:sz w:val="24"/>
          <w:szCs w:val="24"/>
          <w:lang w:val="en-US" w:eastAsia="zh-CN"/>
        </w:rPr>
        <w:t>单一来源采购</w:t>
      </w:r>
      <w:r>
        <w:rPr>
          <w:rFonts w:hint="eastAsia" w:ascii="宋体" w:hAnsi="宋体" w:eastAsia="宋体" w:cs="宋体"/>
          <w:color w:val="auto"/>
          <w:sz w:val="24"/>
          <w:szCs w:val="24"/>
          <w:lang w:val="en-US" w:eastAsia="zh-CN"/>
        </w:rPr>
        <w:fldChar w:fldCharType="end"/>
      </w:r>
      <w:r>
        <w:rPr>
          <w:rFonts w:hint="eastAsia" w:ascii="宋体" w:hAnsi="宋体" w:eastAsia="宋体" w:cs="宋体"/>
          <w:color w:val="auto"/>
          <w:sz w:val="24"/>
          <w:szCs w:val="24"/>
          <w:lang w:val="en-US" w:eastAsia="zh-CN"/>
        </w:rPr>
        <w:t>项目外，为采购项目提供整体设计、规范编制或者项目管理、监理、检测等服务的供应商，不得再参加该采购项目的其他采购活动</w:t>
      </w:r>
      <w:r>
        <w:rPr>
          <w:rFonts w:hint="eastAsia" w:ascii="宋体" w:hAnsi="宋体" w:eastAsia="宋体" w:cs="宋体"/>
          <w:color w:val="auto"/>
          <w:sz w:val="24"/>
          <w:szCs w:val="24"/>
        </w:rPr>
        <w:t>。</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3.4 单位负责人为同一人或者存在直接控股、管理关系的不同</w:t>
      </w:r>
      <w:r>
        <w:rPr>
          <w:rFonts w:hint="eastAsia" w:ascii="宋体" w:hAnsi="宋体" w:eastAsia="宋体" w:cs="宋体"/>
          <w:color w:val="auto"/>
          <w:sz w:val="24"/>
          <w:szCs w:val="24"/>
          <w:lang w:val="en-US" w:eastAsia="zh-CN"/>
        </w:rPr>
        <w:t>投标人</w:t>
      </w:r>
      <w:r>
        <w:rPr>
          <w:rFonts w:hint="eastAsia" w:ascii="宋体" w:hAnsi="宋体" w:eastAsia="宋体" w:cs="宋体"/>
          <w:color w:val="auto"/>
          <w:sz w:val="24"/>
          <w:szCs w:val="24"/>
        </w:rPr>
        <w:t>，不得参加同一合同项下的政府采购活动。除单一来源采购项目外，为项目提供整体设计、规范编制或者项目管理，监理、检测等服务的</w:t>
      </w:r>
      <w:r>
        <w:rPr>
          <w:rFonts w:hint="eastAsia" w:ascii="宋体" w:hAnsi="宋体" w:eastAsia="宋体" w:cs="宋体"/>
          <w:color w:val="auto"/>
          <w:sz w:val="24"/>
          <w:szCs w:val="24"/>
          <w:lang w:val="en-US" w:eastAsia="zh-CN"/>
        </w:rPr>
        <w:t>投标人</w:t>
      </w:r>
      <w:r>
        <w:rPr>
          <w:rFonts w:hint="eastAsia" w:ascii="宋体" w:hAnsi="宋体" w:eastAsia="宋体" w:cs="宋体"/>
          <w:color w:val="auto"/>
          <w:sz w:val="24"/>
          <w:szCs w:val="24"/>
        </w:rPr>
        <w:t>，不得再参加该采购项目的其他采购活动。</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3.5 投标人在本项目招标公告前三年内被列入失信被执行人、重大税收违法案件当事人名单、政府采购严重违法失信行为记录名单，以及存在其他不符合《中华人民共和国政府采购法》第二十二条规定条件的情况的投标人不得参与投标。</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 xml:space="preserve">3.6 </w:t>
      </w:r>
      <w:r>
        <w:rPr>
          <w:rFonts w:hint="eastAsia" w:ascii="宋体" w:hAnsi="宋体" w:eastAsia="宋体" w:cs="宋体"/>
          <w:color w:val="auto"/>
          <w:sz w:val="24"/>
          <w:szCs w:val="24"/>
        </w:rPr>
        <w:t>两个以上的自然人、法人或者其他组织组成一个联合体，以一个</w:t>
      </w:r>
      <w:r>
        <w:rPr>
          <w:rFonts w:hint="eastAsia" w:ascii="宋体" w:hAnsi="宋体" w:eastAsia="宋体" w:cs="宋体"/>
          <w:color w:val="auto"/>
          <w:sz w:val="24"/>
          <w:szCs w:val="24"/>
          <w:lang w:val="en-US" w:eastAsia="zh-CN"/>
        </w:rPr>
        <w:t>投标人</w:t>
      </w:r>
      <w:r>
        <w:rPr>
          <w:rFonts w:hint="eastAsia" w:ascii="宋体" w:hAnsi="宋体" w:eastAsia="宋体" w:cs="宋体"/>
          <w:color w:val="auto"/>
          <w:sz w:val="24"/>
          <w:szCs w:val="24"/>
        </w:rPr>
        <w:t>的身份共同参加政府采购活动的，联合体任意成员存在不良信用记录的，视同联合体存在不良信用记录。</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 xml:space="preserve">  本章3.5款的信用记录以中国执行信息公开</w:t>
      </w:r>
      <w:r>
        <w:rPr>
          <w:rFonts w:hint="eastAsia" w:ascii="宋体" w:hAnsi="宋体" w:eastAsia="宋体" w:cs="宋体"/>
          <w:color w:val="auto"/>
          <w:sz w:val="24"/>
          <w:szCs w:val="24"/>
          <w:lang w:eastAsia="zh-CN"/>
        </w:rPr>
        <w:t>（http://zxgk.court.gov.cn）、</w:t>
      </w:r>
      <w:r>
        <w:rPr>
          <w:rFonts w:hint="eastAsia" w:ascii="宋体" w:hAnsi="宋体" w:eastAsia="宋体" w:cs="宋体"/>
          <w:color w:val="auto"/>
          <w:sz w:val="24"/>
          <w:szCs w:val="24"/>
        </w:rPr>
        <w:t>信用中国（www.creditchina.gov.cn）、中国政府采购网（www.ccgp.gov.cn）上公布的信用记录为准。</w:t>
      </w:r>
    </w:p>
    <w:p>
      <w:pPr>
        <w:snapToGrid w:val="0"/>
        <w:spacing w:line="520" w:lineRule="exact"/>
        <w:rPr>
          <w:rFonts w:hint="eastAsia" w:ascii="宋体" w:hAnsi="宋体" w:eastAsia="宋体" w:cs="宋体"/>
          <w:color w:val="auto"/>
          <w:sz w:val="24"/>
          <w:szCs w:val="24"/>
        </w:rPr>
      </w:pPr>
      <w:r>
        <w:rPr>
          <w:rFonts w:hint="eastAsia" w:ascii="宋体" w:hAnsi="宋体" w:eastAsia="宋体" w:cs="宋体"/>
          <w:color w:val="auto"/>
          <w:sz w:val="24"/>
          <w:szCs w:val="24"/>
        </w:rPr>
        <w:t>4.联合体投标</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4.1联合投标时，联合体各方之间应当签订共同投标协议，明确约定联合体各方承担的工作和相应的责任，并将共同投标协议连同投标文件一并提交。联合体各方签订共同投标协议后，不得再以自己名义单独在同一项目中投标，也不得组成新的联合体参加同一项目投标。联合体中至少有一方完全满足投标人资格要求的特定条件。</w:t>
      </w:r>
    </w:p>
    <w:p>
      <w:pPr>
        <w:snapToGrid w:val="0"/>
        <w:spacing w:line="520" w:lineRule="exact"/>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4.2 本项目是否接受联合体投标：</w:t>
      </w:r>
      <w:r>
        <w:rPr>
          <w:rFonts w:hint="eastAsia" w:ascii="宋体" w:hAnsi="宋体" w:eastAsia="宋体" w:cs="宋体"/>
          <w:color w:val="auto"/>
          <w:sz w:val="24"/>
          <w:szCs w:val="24"/>
          <w:lang w:val="en-US" w:eastAsia="zh-CN"/>
        </w:rPr>
        <w:t>以招标文件第一章投标邀请函中申请人的资格要求规定为准。</w:t>
      </w:r>
    </w:p>
    <w:p>
      <w:pPr>
        <w:snapToGrid w:val="0"/>
        <w:spacing w:line="520" w:lineRule="exac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．投标费用</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无论招标投标过程中的做法和结果如何，投标人均自行承担所有与参加投标有关的全部费用。</w:t>
      </w:r>
    </w:p>
    <w:p>
      <w:pPr>
        <w:snapToGrid w:val="0"/>
        <w:spacing w:line="520" w:lineRule="exact"/>
        <w:rPr>
          <w:rFonts w:hint="eastAsia" w:ascii="宋体" w:hAnsi="宋体" w:eastAsia="宋体" w:cs="宋体"/>
          <w:color w:val="auto"/>
          <w:sz w:val="24"/>
          <w:szCs w:val="24"/>
        </w:rPr>
      </w:pP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．招标文件的约束力</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本招标文件由</w:t>
      </w:r>
      <w:r>
        <w:rPr>
          <w:rFonts w:hint="eastAsia" w:ascii="宋体" w:hAnsi="宋体" w:eastAsia="宋体" w:cs="宋体"/>
          <w:color w:val="auto"/>
          <w:sz w:val="24"/>
          <w:szCs w:val="24"/>
          <w:lang w:eastAsia="zh-CN"/>
        </w:rPr>
        <w:t>招标代理机构</w:t>
      </w:r>
      <w:r>
        <w:rPr>
          <w:rFonts w:hint="eastAsia" w:ascii="宋体" w:hAnsi="宋体" w:eastAsia="宋体" w:cs="宋体"/>
          <w:color w:val="auto"/>
          <w:sz w:val="24"/>
          <w:szCs w:val="24"/>
        </w:rPr>
        <w:t>负责解释。</w:t>
      </w:r>
    </w:p>
    <w:p>
      <w:pPr>
        <w:snapToGrid w:val="0"/>
        <w:spacing w:line="520" w:lineRule="exact"/>
        <w:rPr>
          <w:rFonts w:hint="eastAsia" w:ascii="宋体" w:hAnsi="宋体" w:eastAsia="宋体" w:cs="宋体"/>
          <w:color w:val="auto"/>
          <w:sz w:val="24"/>
          <w:szCs w:val="24"/>
        </w:rPr>
      </w:pPr>
      <w:r>
        <w:rPr>
          <w:rFonts w:hint="eastAsia" w:ascii="宋体" w:hAnsi="宋体" w:eastAsia="宋体" w:cs="宋体"/>
          <w:b/>
          <w:color w:val="auto"/>
          <w:sz w:val="24"/>
          <w:szCs w:val="24"/>
        </w:rPr>
        <w:t>二、招标文件</w:t>
      </w:r>
    </w:p>
    <w:p>
      <w:pPr>
        <w:snapToGrid w:val="0"/>
        <w:spacing w:line="520" w:lineRule="exact"/>
        <w:rPr>
          <w:rFonts w:hint="eastAsia" w:ascii="宋体" w:hAnsi="宋体" w:eastAsia="宋体" w:cs="宋体"/>
          <w:color w:val="auto"/>
          <w:sz w:val="24"/>
          <w:szCs w:val="24"/>
        </w:rPr>
      </w:pP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．招标文件的组成</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.l 招标文件由六部分组成，包括：</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第一章 投标邀请函</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第二章 投标人须知</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第三章 用户需求书</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第</w:t>
      </w:r>
      <w:r>
        <w:rPr>
          <w:rFonts w:hint="eastAsia" w:ascii="宋体" w:hAnsi="宋体" w:cs="宋体"/>
          <w:color w:val="auto"/>
          <w:sz w:val="24"/>
          <w:szCs w:val="24"/>
          <w:lang w:val="en-US" w:eastAsia="zh-CN"/>
        </w:rPr>
        <w:t>四</w:t>
      </w:r>
      <w:r>
        <w:rPr>
          <w:rFonts w:hint="eastAsia" w:ascii="宋体" w:hAnsi="宋体" w:eastAsia="宋体" w:cs="宋体"/>
          <w:color w:val="auto"/>
          <w:sz w:val="24"/>
          <w:szCs w:val="24"/>
        </w:rPr>
        <w:t>章 合同主要条款</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第</w:t>
      </w:r>
      <w:r>
        <w:rPr>
          <w:rFonts w:hint="eastAsia" w:ascii="宋体" w:hAnsi="宋体" w:cs="宋体"/>
          <w:color w:val="auto"/>
          <w:sz w:val="24"/>
          <w:szCs w:val="24"/>
          <w:lang w:val="en-US" w:eastAsia="zh-CN"/>
        </w:rPr>
        <w:t>五</w:t>
      </w:r>
      <w:r>
        <w:rPr>
          <w:rFonts w:hint="eastAsia" w:ascii="宋体" w:hAnsi="宋体" w:eastAsia="宋体" w:cs="宋体"/>
          <w:color w:val="auto"/>
          <w:sz w:val="24"/>
          <w:szCs w:val="24"/>
        </w:rPr>
        <w:t>章 投标文件内容和格式</w:t>
      </w:r>
    </w:p>
    <w:p>
      <w:pPr>
        <w:snapToGrid w:val="0"/>
        <w:spacing w:line="520" w:lineRule="exact"/>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 xml:space="preserve">第六章 </w:t>
      </w:r>
      <w:r>
        <w:rPr>
          <w:rFonts w:hint="eastAsia" w:ascii="宋体" w:hAnsi="宋体" w:cs="宋体"/>
          <w:color w:val="auto"/>
          <w:sz w:val="24"/>
          <w:szCs w:val="24"/>
          <w:lang w:val="en-US" w:eastAsia="zh-CN"/>
        </w:rPr>
        <w:t>评审办法和程序</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请仔细检查招标文件是否齐全，如有缺漏，请立即与招标人联系解决。</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.2投标人必须详阅招标文件的所有条款、文件及表格格式。投标人若未按招标文件的要求和规范编制、提交招标文件，将有可能导致招标文件被拒绝接受，所造成的负面后果由投标人负责。</w:t>
      </w:r>
    </w:p>
    <w:p>
      <w:pPr>
        <w:snapToGrid w:val="0"/>
        <w:spacing w:line="520" w:lineRule="exact"/>
        <w:rPr>
          <w:rFonts w:hint="eastAsia" w:ascii="宋体" w:hAnsi="宋体" w:eastAsia="宋体" w:cs="宋体"/>
          <w:color w:val="auto"/>
          <w:sz w:val="24"/>
          <w:szCs w:val="24"/>
        </w:rPr>
      </w:pPr>
      <w:r>
        <w:rPr>
          <w:rFonts w:hint="eastAsia" w:ascii="宋体" w:hAnsi="宋体" w:cs="宋体"/>
          <w:color w:val="auto"/>
          <w:sz w:val="24"/>
          <w:szCs w:val="24"/>
          <w:lang w:val="en-US" w:eastAsia="zh-CN"/>
        </w:rPr>
        <w:t>8</w:t>
      </w:r>
      <w:r>
        <w:rPr>
          <w:rFonts w:hint="eastAsia" w:ascii="宋体" w:hAnsi="宋体" w:eastAsia="宋体" w:cs="宋体"/>
          <w:color w:val="auto"/>
          <w:sz w:val="24"/>
          <w:szCs w:val="24"/>
        </w:rPr>
        <w:t>．招标文件的澄清</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投标人在收到招标文件后，若有疑问需要澄清，应于投标截止时间15天前以书面形式（包括书面文字、传真等）向</w:t>
      </w:r>
      <w:r>
        <w:rPr>
          <w:rFonts w:hint="eastAsia" w:ascii="宋体" w:hAnsi="宋体" w:eastAsia="宋体" w:cs="宋体"/>
          <w:color w:val="auto"/>
          <w:sz w:val="24"/>
          <w:szCs w:val="24"/>
          <w:lang w:eastAsia="zh-CN"/>
        </w:rPr>
        <w:t>招标代理机构</w:t>
      </w:r>
      <w:r>
        <w:rPr>
          <w:rFonts w:hint="eastAsia" w:ascii="宋体" w:hAnsi="宋体" w:eastAsia="宋体" w:cs="宋体"/>
          <w:color w:val="auto"/>
          <w:sz w:val="24"/>
          <w:szCs w:val="24"/>
        </w:rPr>
        <w:t>提出，</w:t>
      </w:r>
      <w:r>
        <w:rPr>
          <w:rFonts w:hint="eastAsia" w:ascii="宋体" w:hAnsi="宋体" w:eastAsia="宋体" w:cs="宋体"/>
          <w:color w:val="auto"/>
          <w:sz w:val="24"/>
          <w:szCs w:val="24"/>
          <w:lang w:eastAsia="zh-CN"/>
        </w:rPr>
        <w:t>招标代理机构</w:t>
      </w:r>
      <w:r>
        <w:rPr>
          <w:rFonts w:hint="eastAsia" w:ascii="宋体" w:hAnsi="宋体" w:eastAsia="宋体" w:cs="宋体"/>
          <w:color w:val="auto"/>
          <w:sz w:val="24"/>
          <w:szCs w:val="24"/>
        </w:rPr>
        <w:t>将以书面形式进行答复，同时</w:t>
      </w:r>
      <w:r>
        <w:rPr>
          <w:rFonts w:hint="eastAsia" w:ascii="宋体" w:hAnsi="宋体" w:eastAsia="宋体" w:cs="宋体"/>
          <w:color w:val="auto"/>
          <w:sz w:val="24"/>
          <w:szCs w:val="24"/>
          <w:lang w:eastAsia="zh-CN"/>
        </w:rPr>
        <w:t>招标代理机构</w:t>
      </w:r>
      <w:r>
        <w:rPr>
          <w:rFonts w:hint="eastAsia" w:ascii="宋体" w:hAnsi="宋体" w:eastAsia="宋体" w:cs="宋体"/>
          <w:color w:val="auto"/>
          <w:sz w:val="24"/>
          <w:szCs w:val="24"/>
        </w:rPr>
        <w:t>有权将答复内容分发给所有购买了此招标文件的投标人。</w:t>
      </w:r>
    </w:p>
    <w:p>
      <w:pPr>
        <w:snapToGrid w:val="0"/>
        <w:spacing w:line="520" w:lineRule="exact"/>
        <w:rPr>
          <w:rFonts w:hint="eastAsia" w:ascii="宋体" w:hAnsi="宋体" w:eastAsia="宋体" w:cs="宋体"/>
          <w:color w:val="auto"/>
          <w:sz w:val="24"/>
          <w:szCs w:val="24"/>
        </w:rPr>
      </w:pP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．招标文件的修改或补充</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.l 在投标截止时间前15天，</w:t>
      </w:r>
      <w:r>
        <w:rPr>
          <w:rFonts w:hint="eastAsia" w:ascii="宋体" w:hAnsi="宋体" w:eastAsia="宋体" w:cs="宋体"/>
          <w:color w:val="auto"/>
          <w:sz w:val="24"/>
          <w:szCs w:val="24"/>
          <w:lang w:eastAsia="zh-CN"/>
        </w:rPr>
        <w:t>招标代理机构</w:t>
      </w:r>
      <w:r>
        <w:rPr>
          <w:rFonts w:hint="eastAsia" w:ascii="宋体" w:hAnsi="宋体" w:eastAsia="宋体" w:cs="宋体"/>
          <w:color w:val="auto"/>
          <w:sz w:val="24"/>
          <w:szCs w:val="24"/>
        </w:rPr>
        <w:t>可以书面通知的方式修改/补充招标文件。修改/补充通知作为招标文件的组成部分，对投标人起同等约束作用。</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.2 当招标文件与修改/补充公告的内容相互矛盾时，以</w:t>
      </w:r>
      <w:r>
        <w:rPr>
          <w:rFonts w:hint="eastAsia" w:ascii="宋体" w:hAnsi="宋体" w:eastAsia="宋体" w:cs="宋体"/>
          <w:color w:val="auto"/>
          <w:sz w:val="24"/>
          <w:szCs w:val="24"/>
          <w:lang w:eastAsia="zh-CN"/>
        </w:rPr>
        <w:t>招标代理机构</w:t>
      </w:r>
      <w:r>
        <w:rPr>
          <w:rFonts w:hint="eastAsia" w:ascii="宋体" w:hAnsi="宋体" w:eastAsia="宋体" w:cs="宋体"/>
          <w:color w:val="auto"/>
          <w:sz w:val="24"/>
          <w:szCs w:val="24"/>
        </w:rPr>
        <w:t>最后发出的修改/补充公告为准。</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.3 投标人收到修改/补充公告后，应在1个工作日内以书面形式回复</w:t>
      </w:r>
      <w:r>
        <w:rPr>
          <w:rFonts w:hint="eastAsia" w:ascii="宋体" w:hAnsi="宋体" w:eastAsia="宋体" w:cs="宋体"/>
          <w:color w:val="auto"/>
          <w:sz w:val="24"/>
          <w:szCs w:val="24"/>
          <w:lang w:eastAsia="zh-CN"/>
        </w:rPr>
        <w:t>招标代理机构</w:t>
      </w:r>
      <w:r>
        <w:rPr>
          <w:rFonts w:hint="eastAsia" w:ascii="宋体" w:hAnsi="宋体" w:eastAsia="宋体" w:cs="宋体"/>
          <w:color w:val="auto"/>
          <w:sz w:val="24"/>
          <w:szCs w:val="24"/>
        </w:rPr>
        <w:t>，逾期不回者，被视为已收到修改/补充公告。</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.4 为使投标人有足够的时间按招标文件的修改/补充要求修正投标文件，</w:t>
      </w:r>
      <w:r>
        <w:rPr>
          <w:rFonts w:hint="eastAsia" w:ascii="宋体" w:hAnsi="宋体" w:eastAsia="宋体" w:cs="宋体"/>
          <w:color w:val="auto"/>
          <w:sz w:val="24"/>
          <w:szCs w:val="24"/>
          <w:lang w:eastAsia="zh-CN"/>
        </w:rPr>
        <w:t>招标代理机构</w:t>
      </w:r>
      <w:r>
        <w:rPr>
          <w:rFonts w:hint="eastAsia" w:ascii="宋体" w:hAnsi="宋体" w:eastAsia="宋体" w:cs="宋体"/>
          <w:color w:val="auto"/>
          <w:sz w:val="24"/>
          <w:szCs w:val="24"/>
        </w:rPr>
        <w:t>有权决定推迟投标截止日期和开标时间，并将此变更书面通知所有购买了此招标文件的投标人。</w:t>
      </w:r>
    </w:p>
    <w:p>
      <w:pPr>
        <w:snapToGrid w:val="0"/>
        <w:spacing w:line="520" w:lineRule="exact"/>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t>三、投标文件</w:t>
      </w:r>
    </w:p>
    <w:p>
      <w:pPr>
        <w:snapToGrid w:val="0"/>
        <w:spacing w:line="520" w:lineRule="exact"/>
        <w:rPr>
          <w:rFonts w:hint="eastAsia" w:ascii="宋体" w:hAnsi="宋体" w:eastAsia="宋体" w:cs="宋体"/>
          <w:color w:val="auto"/>
          <w:sz w:val="24"/>
          <w:szCs w:val="24"/>
        </w:rPr>
      </w:pPr>
      <w:r>
        <w:rPr>
          <w:rFonts w:hint="eastAsia" w:ascii="宋体" w:hAnsi="宋体" w:cs="宋体"/>
          <w:color w:val="auto"/>
          <w:sz w:val="24"/>
          <w:szCs w:val="24"/>
          <w:lang w:val="en-US" w:eastAsia="zh-CN"/>
        </w:rPr>
        <w:t>10</w:t>
      </w:r>
      <w:r>
        <w:rPr>
          <w:rFonts w:hint="eastAsia" w:ascii="宋体" w:hAnsi="宋体" w:eastAsia="宋体" w:cs="宋体"/>
          <w:color w:val="auto"/>
          <w:sz w:val="24"/>
          <w:szCs w:val="24"/>
        </w:rPr>
        <w:t>．投标文件的组成</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10</w:t>
      </w:r>
      <w:r>
        <w:rPr>
          <w:rFonts w:hint="eastAsia" w:ascii="宋体" w:hAnsi="宋体" w:eastAsia="宋体" w:cs="宋体"/>
          <w:color w:val="auto"/>
          <w:sz w:val="24"/>
          <w:szCs w:val="24"/>
        </w:rPr>
        <w:t>.1 投标文件应按“投标文件内容和格式”要求编制。</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10</w:t>
      </w:r>
      <w:r>
        <w:rPr>
          <w:rFonts w:hint="eastAsia" w:ascii="宋体" w:hAnsi="宋体" w:eastAsia="宋体" w:cs="宋体"/>
          <w:color w:val="auto"/>
          <w:sz w:val="24"/>
          <w:szCs w:val="24"/>
        </w:rPr>
        <w:t>.2 若投标人未按招标文件的要求提供资料，或未对招标文件做出实质性响应，将可能导致投标文件被视为无效。</w:t>
      </w:r>
    </w:p>
    <w:p>
      <w:pPr>
        <w:snapToGrid w:val="0"/>
        <w:spacing w:line="520" w:lineRule="exact"/>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．投标报价</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.1报价均须以人民币为计算单位。</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.2本次采购采用总承包方式，因此投标人的报价应包括全部货物、服务的价格及相关税费、运输到指定地点的装运费用、安装调试、培训、售后服务等其他有关的所有费用。</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.3投标人应按开标一览表的要求报价，不能提供有选择的报价。</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.4中标候选人的报价如超过采购预算</w:t>
      </w:r>
      <w:r>
        <w:rPr>
          <w:rFonts w:hint="eastAsia" w:ascii="宋体" w:hAnsi="宋体" w:eastAsia="宋体" w:cs="宋体"/>
          <w:color w:val="auto"/>
          <w:sz w:val="24"/>
          <w:szCs w:val="24"/>
          <w:lang w:val="en-US" w:eastAsia="zh-CN"/>
        </w:rPr>
        <w:t>且</w:t>
      </w:r>
      <w:r>
        <w:rPr>
          <w:rFonts w:hint="eastAsia" w:ascii="宋体" w:hAnsi="宋体" w:eastAsia="宋体" w:cs="宋体"/>
          <w:color w:val="auto"/>
          <w:sz w:val="24"/>
          <w:szCs w:val="24"/>
        </w:rPr>
        <w:t>采购人不能支付的，采购人有权拒绝而递选下一个顺位的候选人。</w:t>
      </w:r>
    </w:p>
    <w:p>
      <w:pPr>
        <w:snapToGrid w:val="0"/>
        <w:spacing w:line="520" w:lineRule="exact"/>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．投标保证金</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.1投标保证金是参加本项目投标的必要条件，</w:t>
      </w:r>
      <w:r>
        <w:rPr>
          <w:rFonts w:hint="eastAsia" w:ascii="宋体" w:hAnsi="宋体" w:eastAsia="宋体" w:cs="宋体"/>
          <w:color w:val="auto"/>
          <w:sz w:val="24"/>
          <w:szCs w:val="24"/>
          <w:lang w:val="en-US" w:eastAsia="zh-CN"/>
        </w:rPr>
        <w:t>投标</w:t>
      </w:r>
      <w:r>
        <w:rPr>
          <w:rFonts w:hint="eastAsia" w:ascii="宋体" w:hAnsi="宋体" w:eastAsia="宋体" w:cs="宋体"/>
          <w:color w:val="auto"/>
          <w:sz w:val="24"/>
          <w:szCs w:val="24"/>
        </w:rPr>
        <w:t>保证金应在</w:t>
      </w:r>
      <w:r>
        <w:rPr>
          <w:rFonts w:hint="eastAsia" w:ascii="宋体" w:hAnsi="宋体" w:cs="宋体"/>
          <w:color w:val="auto"/>
          <w:sz w:val="24"/>
          <w:szCs w:val="24"/>
          <w:lang w:val="en-US" w:eastAsia="zh-CN"/>
        </w:rPr>
        <w:t>投标</w:t>
      </w:r>
      <w:r>
        <w:rPr>
          <w:rFonts w:hint="eastAsia" w:ascii="宋体" w:hAnsi="宋体" w:eastAsia="宋体" w:cs="宋体"/>
          <w:color w:val="auto"/>
          <w:sz w:val="24"/>
          <w:szCs w:val="24"/>
        </w:rPr>
        <w:t>文件提交截止时间前转入采购代理机构以下账户</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建议注明</w:t>
      </w:r>
      <w:r>
        <w:rPr>
          <w:rFonts w:hint="eastAsia" w:ascii="宋体" w:hAnsi="宋体" w:eastAsia="宋体" w:cs="宋体"/>
          <w:color w:val="auto"/>
          <w:sz w:val="24"/>
          <w:szCs w:val="24"/>
        </w:rPr>
        <w:t>汇款单位、项目编号或项目名称（如有分包，则同时注明包号），或可选择以支票、汇票、本票或者金融机构、担保机构出具的保函等非现金形式提交</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 xml:space="preserve"> </w:t>
      </w:r>
    </w:p>
    <w:p>
      <w:pPr>
        <w:spacing w:line="360" w:lineRule="auto"/>
        <w:ind w:firstLine="1566" w:firstLineChars="650"/>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户  名：</w:t>
      </w:r>
      <w:r>
        <w:rPr>
          <w:rFonts w:hint="eastAsia" w:ascii="宋体" w:hAnsi="宋体" w:cs="宋体"/>
          <w:b/>
          <w:bCs/>
          <w:color w:val="auto"/>
          <w:sz w:val="24"/>
          <w:szCs w:val="24"/>
          <w:lang w:eastAsia="zh-CN"/>
        </w:rPr>
        <w:t>海南政辉招投标代理有限公司</w:t>
      </w:r>
    </w:p>
    <w:p>
      <w:pPr>
        <w:spacing w:line="360" w:lineRule="auto"/>
        <w:ind w:firstLine="1566" w:firstLineChars="650"/>
        <w:rPr>
          <w:rFonts w:hint="eastAsia" w:ascii="宋体" w:hAnsi="宋体" w:eastAsia="宋体" w:cs="宋体"/>
          <w:b/>
          <w:bCs/>
          <w:color w:val="auto"/>
          <w:sz w:val="24"/>
          <w:szCs w:val="24"/>
        </w:rPr>
      </w:pPr>
      <w:r>
        <w:rPr>
          <w:rFonts w:hint="eastAsia" w:ascii="宋体" w:hAnsi="宋体" w:eastAsia="宋体" w:cs="宋体"/>
          <w:b/>
          <w:bCs/>
          <w:color w:val="auto"/>
          <w:sz w:val="24"/>
          <w:szCs w:val="24"/>
        </w:rPr>
        <w:t>开户行：中国工商银行股份有限公司海口新华支行</w:t>
      </w:r>
    </w:p>
    <w:p>
      <w:pPr>
        <w:spacing w:line="360" w:lineRule="auto"/>
        <w:ind w:firstLine="1566" w:firstLineChars="650"/>
        <w:rPr>
          <w:rFonts w:hint="eastAsia" w:ascii="宋体" w:hAnsi="宋体" w:eastAsia="宋体" w:cs="宋体"/>
          <w:b/>
          <w:bCs/>
          <w:color w:val="auto"/>
          <w:sz w:val="24"/>
          <w:szCs w:val="24"/>
        </w:rPr>
      </w:pPr>
      <w:r>
        <w:rPr>
          <w:rFonts w:hint="eastAsia" w:ascii="宋体" w:hAnsi="宋体" w:eastAsia="宋体" w:cs="宋体"/>
          <w:b/>
          <w:bCs/>
          <w:color w:val="auto"/>
          <w:sz w:val="24"/>
          <w:szCs w:val="24"/>
        </w:rPr>
        <w:t>账  户：2201023809200980178</w:t>
      </w:r>
    </w:p>
    <w:p>
      <w:pPr>
        <w:snapToGrid w:val="0"/>
        <w:spacing w:line="520" w:lineRule="exact"/>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 xml:space="preserve">.2 </w:t>
      </w:r>
      <w:r>
        <w:rPr>
          <w:rFonts w:hint="eastAsia" w:ascii="宋体" w:hAnsi="宋体" w:eastAsia="宋体" w:cs="宋体"/>
          <w:color w:val="auto"/>
          <w:sz w:val="24"/>
          <w:szCs w:val="24"/>
        </w:rPr>
        <w:t>投标文件</w:t>
      </w:r>
      <w:r>
        <w:rPr>
          <w:rFonts w:hint="eastAsia" w:ascii="宋体" w:hAnsi="宋体" w:eastAsia="宋体" w:cs="宋体"/>
          <w:color w:val="auto"/>
          <w:sz w:val="24"/>
          <w:szCs w:val="24"/>
          <w:lang w:val="en-US" w:eastAsia="zh-CN"/>
        </w:rPr>
        <w:t>中</w:t>
      </w:r>
      <w:r>
        <w:rPr>
          <w:rFonts w:hint="eastAsia" w:ascii="宋体" w:hAnsi="宋体" w:eastAsia="宋体" w:cs="宋体"/>
          <w:color w:val="auto"/>
          <w:sz w:val="24"/>
          <w:szCs w:val="24"/>
        </w:rPr>
        <w:t>须附有缴纳</w:t>
      </w:r>
      <w:r>
        <w:rPr>
          <w:rFonts w:hint="eastAsia" w:ascii="宋体" w:hAnsi="宋体" w:eastAsia="宋体" w:cs="宋体"/>
          <w:color w:val="auto"/>
          <w:sz w:val="24"/>
          <w:szCs w:val="24"/>
          <w:lang w:val="en-US" w:eastAsia="zh-CN"/>
        </w:rPr>
        <w:t>投标</w:t>
      </w:r>
      <w:r>
        <w:rPr>
          <w:rFonts w:hint="eastAsia" w:ascii="宋体" w:hAnsi="宋体" w:eastAsia="宋体" w:cs="宋体"/>
          <w:color w:val="auto"/>
          <w:sz w:val="24"/>
          <w:szCs w:val="24"/>
        </w:rPr>
        <w:t>保证金的相关证明单据(银行回执单</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支票、汇票、本票或者金融机构、担保机构出具的保函)</w:t>
      </w:r>
      <w:r>
        <w:rPr>
          <w:rFonts w:hint="eastAsia" w:ascii="宋体" w:hAnsi="宋体" w:eastAsia="宋体" w:cs="宋体"/>
          <w:color w:val="auto"/>
          <w:sz w:val="24"/>
          <w:szCs w:val="24"/>
          <w:lang w:eastAsia="zh-CN"/>
        </w:rPr>
        <w:t>。</w:t>
      </w:r>
    </w:p>
    <w:p>
      <w:pPr>
        <w:snapToGrid w:val="0"/>
        <w:spacing w:line="520" w:lineRule="exact"/>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 xml:space="preserve">.2.1 </w:t>
      </w:r>
      <w:r>
        <w:rPr>
          <w:rFonts w:hint="eastAsia" w:ascii="宋体" w:hAnsi="宋体" w:eastAsia="宋体" w:cs="宋体"/>
          <w:color w:val="auto"/>
          <w:sz w:val="24"/>
          <w:szCs w:val="24"/>
          <w:lang w:eastAsia="zh-CN"/>
        </w:rPr>
        <w:t>为避免资金在途不能及时到账造成投标无效，建议投标人提前在投标截止时间一个工作日前办理保证金支付手续。</w:t>
      </w:r>
    </w:p>
    <w:p>
      <w:pPr>
        <w:snapToGrid w:val="0"/>
        <w:spacing w:line="520" w:lineRule="exact"/>
        <w:ind w:firstLine="480" w:firstLineChars="200"/>
        <w:rPr>
          <w:rFonts w:hint="eastAsia" w:ascii="宋体" w:hAnsi="宋体" w:eastAsia="宋体" w:cs="宋体"/>
          <w:color w:val="FF0000"/>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2</w:t>
      </w:r>
      <w:r>
        <w:rPr>
          <w:rFonts w:hint="eastAsia" w:ascii="宋体" w:hAnsi="宋体" w:eastAsia="宋体" w:cs="宋体"/>
          <w:color w:val="auto"/>
          <w:sz w:val="24"/>
          <w:szCs w:val="24"/>
          <w:lang w:val="en-US" w:eastAsia="zh-CN"/>
        </w:rPr>
        <w:t>.2.2 选择</w:t>
      </w:r>
      <w:r>
        <w:rPr>
          <w:rFonts w:hint="eastAsia" w:ascii="宋体" w:hAnsi="宋体" w:eastAsia="宋体" w:cs="宋体"/>
          <w:color w:val="auto"/>
          <w:sz w:val="24"/>
          <w:szCs w:val="24"/>
        </w:rPr>
        <w:t>支票、汇票、本票或者金融机构、担保机构出具的保函</w:t>
      </w:r>
      <w:r>
        <w:rPr>
          <w:rFonts w:hint="eastAsia" w:ascii="宋体" w:hAnsi="宋体" w:eastAsia="宋体" w:cs="宋体"/>
          <w:color w:val="auto"/>
          <w:sz w:val="24"/>
          <w:szCs w:val="24"/>
          <w:lang w:val="en-US" w:eastAsia="zh-CN"/>
        </w:rPr>
        <w:t>等形式提交保证金的投标人，</w:t>
      </w:r>
      <w:r>
        <w:rPr>
          <w:rFonts w:hint="eastAsia" w:ascii="宋体" w:hAnsi="宋体" w:eastAsia="宋体" w:cs="宋体"/>
          <w:b/>
          <w:bCs/>
          <w:color w:val="auto"/>
          <w:sz w:val="24"/>
          <w:szCs w:val="24"/>
          <w:lang w:eastAsia="zh-CN"/>
        </w:rPr>
        <w:t>建议投标人提前在投标截止时间一个工作日前</w:t>
      </w:r>
      <w:r>
        <w:rPr>
          <w:rFonts w:hint="eastAsia" w:ascii="宋体" w:hAnsi="宋体" w:eastAsia="宋体" w:cs="宋体"/>
          <w:b/>
          <w:bCs/>
          <w:color w:val="auto"/>
          <w:sz w:val="24"/>
          <w:szCs w:val="24"/>
          <w:lang w:val="en-US" w:eastAsia="zh-CN"/>
        </w:rPr>
        <w:t>电话告知代理机构。</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 xml:space="preserve"> 若投标人不按规定提交投标保证金，其投标文件将被拒绝接受。</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.3 投标保证金的退还</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.3.l 中标人的投标保证金在其与采购人签订了采购合同后五个工作日内无息退还。</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 xml:space="preserve">.3.2 落标的投标人的投标保证金将在发出中标通知书五个工作日内无息退还。 </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.4 发生下列情况之一，投标保证金将不予退还：</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（1）投标人在投标有效期内撤回其投标文件的；</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（2）投标人不按本章规定签订合同；</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（3）投标人提供虚假材料谋取中标、成交的；</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（4）与采购人、其它投标人或者</w:t>
      </w:r>
      <w:r>
        <w:rPr>
          <w:rFonts w:hint="eastAsia" w:ascii="宋体" w:hAnsi="宋体" w:eastAsia="宋体" w:cs="宋体"/>
          <w:color w:val="auto"/>
          <w:sz w:val="24"/>
          <w:szCs w:val="24"/>
          <w:lang w:eastAsia="zh-CN"/>
        </w:rPr>
        <w:t>招标代理机构</w:t>
      </w:r>
      <w:r>
        <w:rPr>
          <w:rFonts w:hint="eastAsia" w:ascii="宋体" w:hAnsi="宋体" w:eastAsia="宋体" w:cs="宋体"/>
          <w:color w:val="auto"/>
          <w:sz w:val="24"/>
          <w:szCs w:val="24"/>
        </w:rPr>
        <w:t>恶意串通的；</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（5）向采购人、</w:t>
      </w:r>
      <w:r>
        <w:rPr>
          <w:rFonts w:hint="eastAsia" w:ascii="宋体" w:hAnsi="宋体" w:eastAsia="宋体" w:cs="宋体"/>
          <w:color w:val="auto"/>
          <w:sz w:val="24"/>
          <w:szCs w:val="24"/>
          <w:lang w:eastAsia="zh-CN"/>
        </w:rPr>
        <w:t>招标代理机构</w:t>
      </w:r>
      <w:r>
        <w:rPr>
          <w:rFonts w:hint="eastAsia" w:ascii="宋体" w:hAnsi="宋体" w:eastAsia="宋体" w:cs="宋体"/>
          <w:color w:val="auto"/>
          <w:sz w:val="24"/>
          <w:szCs w:val="24"/>
        </w:rPr>
        <w:t>、评标委员会成员行贿或者提供其他不正当利益的；</w:t>
      </w:r>
    </w:p>
    <w:p>
      <w:pPr>
        <w:snapToGrid w:val="0"/>
        <w:spacing w:line="520" w:lineRule="exact"/>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．投标有效期</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.l 投标有效期为从开标截止之日起计算的60天，有效期短于此规定的投标文件将被视为无效。</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.2 在特殊情况下，</w:t>
      </w:r>
      <w:r>
        <w:rPr>
          <w:rFonts w:hint="eastAsia" w:ascii="宋体" w:hAnsi="宋体" w:eastAsia="宋体" w:cs="宋体"/>
          <w:color w:val="auto"/>
          <w:sz w:val="24"/>
          <w:szCs w:val="24"/>
          <w:lang w:eastAsia="zh-CN"/>
        </w:rPr>
        <w:t>招标代理机构</w:t>
      </w:r>
      <w:r>
        <w:rPr>
          <w:rFonts w:hint="eastAsia" w:ascii="宋体" w:hAnsi="宋体" w:eastAsia="宋体" w:cs="宋体"/>
          <w:color w:val="auto"/>
          <w:sz w:val="24"/>
          <w:szCs w:val="24"/>
        </w:rPr>
        <w:t>可于投标有效期满之前，征得投标人同意延长投标有效期，要求与答复均应以书面形式进行。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p>
    <w:p>
      <w:pPr>
        <w:snapToGrid w:val="0"/>
        <w:spacing w:line="520" w:lineRule="exact"/>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．投标文件的数量、签署及形式</w:t>
      </w:r>
    </w:p>
    <w:p>
      <w:pPr>
        <w:snapToGrid w:val="0"/>
        <w:spacing w:line="520" w:lineRule="exact"/>
        <w:ind w:firstLine="480" w:firstLineChars="200"/>
        <w:rPr>
          <w:rFonts w:hint="eastAsia" w:ascii="宋体" w:hAnsi="宋体" w:eastAsia="宋体" w:cs="宋体"/>
          <w:b/>
          <w:color w:val="auto"/>
          <w:sz w:val="24"/>
          <w:szCs w:val="24"/>
          <w:lang w:eastAsia="zh-CN"/>
        </w:rPr>
      </w:pP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eastAsia="宋体" w:cs="宋体"/>
          <w:color w:val="000000" w:themeColor="text1"/>
          <w:sz w:val="24"/>
          <w:szCs w:val="24"/>
          <w14:textFill>
            <w14:solidFill>
              <w14:schemeClr w14:val="tx1"/>
            </w14:solidFill>
          </w14:textFill>
        </w:rPr>
        <w:t>.1 投标文件一式</w:t>
      </w:r>
      <w:r>
        <w:rPr>
          <w:rFonts w:hint="eastAsia" w:ascii="宋体" w:hAnsi="宋体" w:eastAsia="宋体" w:cs="宋体"/>
          <w:b/>
          <w:color w:val="000000" w:themeColor="text1"/>
          <w:sz w:val="24"/>
          <w:szCs w:val="24"/>
          <w14:textFill>
            <w14:solidFill>
              <w14:schemeClr w14:val="tx1"/>
            </w14:solidFill>
          </w14:textFill>
        </w:rPr>
        <w:t>伍份，胶装。其中正本壹份，副本肆份</w:t>
      </w:r>
      <w:r>
        <w:rPr>
          <w:rFonts w:hint="eastAsia" w:ascii="宋体" w:hAnsi="宋体" w:eastAsia="宋体" w:cs="宋体"/>
          <w:b/>
          <w:color w:val="000000" w:themeColor="text1"/>
          <w:sz w:val="24"/>
          <w:szCs w:val="24"/>
          <w:lang w:eastAsia="zh-CN"/>
          <w14:textFill>
            <w14:solidFill>
              <w14:schemeClr w14:val="tx1"/>
            </w14:solidFill>
          </w14:textFill>
        </w:rPr>
        <w:t>，</w:t>
      </w:r>
      <w:r>
        <w:rPr>
          <w:rFonts w:hint="eastAsia" w:ascii="宋体" w:hAnsi="宋体" w:eastAsia="宋体" w:cs="宋体"/>
          <w:b/>
          <w:color w:val="auto"/>
          <w:sz w:val="24"/>
          <w:szCs w:val="24"/>
          <w:lang w:eastAsia="zh-CN"/>
        </w:rPr>
        <w:t>另提供电子版一份（U盘</w:t>
      </w:r>
      <w:r>
        <w:rPr>
          <w:rFonts w:hint="eastAsia" w:ascii="宋体" w:hAnsi="宋体" w:cs="宋体"/>
          <w:b/>
          <w:color w:val="auto"/>
          <w:sz w:val="24"/>
          <w:szCs w:val="24"/>
          <w:lang w:val="en-US" w:eastAsia="zh-CN"/>
        </w:rPr>
        <w:t>提交</w:t>
      </w: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lang w:val="en-US" w:eastAsia="zh-CN"/>
        </w:rPr>
        <w:t>须为签署盖章后的PDF格式</w:t>
      </w: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rPr>
        <w:t>。投标人投多包时要针对每个包单独做投标文件，独立密封；未独立针对每个包单独做投标文件和未密封</w:t>
      </w:r>
      <w:r>
        <w:rPr>
          <w:rFonts w:hint="eastAsia" w:ascii="宋体" w:hAnsi="宋体" w:cs="宋体"/>
          <w:b/>
          <w:color w:val="auto"/>
          <w:sz w:val="24"/>
          <w:szCs w:val="24"/>
          <w:lang w:val="en-US" w:eastAsia="zh-CN"/>
        </w:rPr>
        <w:t>,</w:t>
      </w:r>
      <w:r>
        <w:rPr>
          <w:rFonts w:hint="eastAsia" w:ascii="宋体" w:hAnsi="宋体" w:eastAsia="宋体" w:cs="宋体"/>
          <w:b/>
          <w:color w:val="auto"/>
          <w:sz w:val="24"/>
          <w:szCs w:val="24"/>
        </w:rPr>
        <w:t>按无效投标处理</w:t>
      </w:r>
      <w:r>
        <w:rPr>
          <w:rFonts w:hint="eastAsia" w:ascii="宋体" w:hAnsi="宋体" w:eastAsia="宋体" w:cs="宋体"/>
          <w:b/>
          <w:color w:val="auto"/>
          <w:sz w:val="24"/>
          <w:szCs w:val="24"/>
          <w:lang w:eastAsia="zh-CN"/>
        </w:rPr>
        <w:t>。</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.2 投标文件须按投标文件的要求执行，每份投标文件均须在封面上清楚标明“正本”或“副本”字样，“正本”和“副本”具有同等的法律效力；“正本”和“副本”之间如有差异，以正本为准。</w:t>
      </w:r>
    </w:p>
    <w:p>
      <w:pPr>
        <w:snapToGrid w:val="0"/>
        <w:spacing w:line="520" w:lineRule="exact"/>
        <w:ind w:firstLine="480" w:firstLineChars="200"/>
        <w:rPr>
          <w:rFonts w:hint="eastAsia" w:ascii="宋体" w:hAnsi="宋体" w:eastAsia="宋体" w:cs="宋体"/>
          <w:b/>
          <w:bCs/>
          <w:color w:val="FF0000"/>
          <w:sz w:val="24"/>
          <w:szCs w:val="24"/>
          <w:lang w:val="en-US" w:eastAsia="zh-CN"/>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.3 投标文件正本中，文字材料需打印或用不褪色墨水书写。</w:t>
      </w:r>
      <w:r>
        <w:rPr>
          <w:rFonts w:hint="eastAsia" w:ascii="宋体" w:hAnsi="宋体" w:eastAsia="宋体" w:cs="宋体"/>
          <w:b/>
          <w:bCs/>
          <w:color w:val="auto"/>
          <w:sz w:val="24"/>
          <w:szCs w:val="24"/>
        </w:rPr>
        <w:t>投标文件的正本须经法人代表或授权代表签署和加盖投标人公章，并逐页加盖投标人公章。投标文件的</w:t>
      </w:r>
      <w:r>
        <w:rPr>
          <w:rFonts w:hint="eastAsia" w:ascii="宋体" w:hAnsi="宋体" w:eastAsia="宋体" w:cs="宋体"/>
          <w:b/>
          <w:bCs/>
          <w:color w:val="auto"/>
          <w:sz w:val="24"/>
          <w:szCs w:val="24"/>
          <w:lang w:val="en-US" w:eastAsia="zh-CN"/>
        </w:rPr>
        <w:t>副</w:t>
      </w:r>
      <w:r>
        <w:rPr>
          <w:rFonts w:hint="eastAsia" w:ascii="宋体" w:hAnsi="宋体" w:eastAsia="宋体" w:cs="宋体"/>
          <w:b/>
          <w:bCs/>
          <w:color w:val="auto"/>
          <w:sz w:val="24"/>
          <w:szCs w:val="24"/>
        </w:rPr>
        <w:t>本</w:t>
      </w:r>
      <w:r>
        <w:rPr>
          <w:rFonts w:hint="eastAsia" w:ascii="宋体" w:hAnsi="宋体" w:eastAsia="宋体" w:cs="宋体"/>
          <w:b/>
          <w:bCs/>
          <w:color w:val="auto"/>
          <w:sz w:val="24"/>
          <w:szCs w:val="24"/>
          <w:lang w:val="en-US" w:eastAsia="zh-CN"/>
        </w:rPr>
        <w:t>可以按正本要求签署盖章或正本签署盖章后的复印件</w:t>
      </w:r>
      <w:r>
        <w:rPr>
          <w:rFonts w:hint="eastAsia" w:ascii="宋体" w:hAnsi="宋体" w:cs="宋体"/>
          <w:b/>
          <w:bCs/>
          <w:color w:val="auto"/>
          <w:sz w:val="24"/>
          <w:szCs w:val="24"/>
          <w:lang w:val="en-US" w:eastAsia="zh-CN"/>
        </w:rPr>
        <w:t>,</w:t>
      </w:r>
      <w:r>
        <w:rPr>
          <w:rFonts w:hint="eastAsia" w:ascii="宋体" w:hAnsi="宋体" w:eastAsia="宋体" w:cs="宋体"/>
          <w:b/>
          <w:bCs/>
          <w:color w:val="auto"/>
          <w:sz w:val="24"/>
          <w:szCs w:val="24"/>
          <w:lang w:val="en-US" w:eastAsia="zh-CN"/>
        </w:rPr>
        <w:t>封面</w:t>
      </w:r>
      <w:r>
        <w:rPr>
          <w:rFonts w:hint="eastAsia" w:ascii="宋体" w:hAnsi="宋体" w:eastAsia="宋体" w:cs="宋体"/>
          <w:b/>
          <w:bCs/>
          <w:color w:val="auto"/>
          <w:sz w:val="24"/>
          <w:szCs w:val="24"/>
        </w:rPr>
        <w:t>加盖投标人公章</w:t>
      </w:r>
      <w:r>
        <w:rPr>
          <w:rFonts w:hint="eastAsia" w:ascii="宋体" w:hAnsi="宋体" w:eastAsia="宋体" w:cs="宋体"/>
          <w:b/>
          <w:bCs/>
          <w:color w:val="auto"/>
          <w:sz w:val="24"/>
          <w:szCs w:val="24"/>
          <w:lang w:val="en-US" w:eastAsia="zh-CN"/>
        </w:rPr>
        <w:t>和骑缝章。</w:t>
      </w:r>
      <w:r>
        <w:rPr>
          <w:rFonts w:hint="eastAsia" w:ascii="宋体" w:hAnsi="宋体" w:eastAsia="宋体" w:cs="宋体"/>
          <w:b/>
          <w:bCs/>
          <w:color w:val="FF0000"/>
          <w:sz w:val="24"/>
          <w:szCs w:val="24"/>
          <w:lang w:val="en-US" w:eastAsia="zh-CN"/>
        </w:rPr>
        <w:t xml:space="preserve"> </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.4 投标文件不得涂改和增删，如要修改错漏处，修改处必须由法人代表或授权代表签名、或盖公章。</w:t>
      </w:r>
    </w:p>
    <w:p>
      <w:pPr>
        <w:snapToGrid w:val="0"/>
        <w:spacing w:line="520" w:lineRule="exact"/>
        <w:rPr>
          <w:rFonts w:hint="eastAsia" w:ascii="宋体" w:hAnsi="宋体" w:eastAsia="宋体" w:cs="宋体"/>
          <w:b/>
          <w:color w:val="auto"/>
          <w:sz w:val="24"/>
          <w:szCs w:val="24"/>
        </w:rPr>
      </w:pPr>
      <w:r>
        <w:rPr>
          <w:rFonts w:hint="eastAsia" w:ascii="宋体" w:hAnsi="宋体" w:eastAsia="宋体" w:cs="宋体"/>
          <w:b/>
          <w:color w:val="auto"/>
          <w:sz w:val="24"/>
          <w:szCs w:val="24"/>
        </w:rPr>
        <w:t>四、投标文件的递交</w:t>
      </w:r>
    </w:p>
    <w:p>
      <w:pPr>
        <w:snapToGrid w:val="0"/>
        <w:spacing w:line="520" w:lineRule="exact"/>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．投标文件的密封及标记</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纸质投标文件：</w:t>
      </w:r>
      <w:r>
        <w:rPr>
          <w:rFonts w:hint="eastAsia" w:ascii="宋体" w:hAnsi="宋体" w:eastAsia="宋体" w:cs="宋体"/>
          <w:b/>
          <w:color w:val="auto"/>
          <w:sz w:val="24"/>
          <w:szCs w:val="24"/>
        </w:rPr>
        <w:t>投标人投多包时要针对每个包单独做投标文件，独立密封。</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．l 投标人应将投标文件正本和所有副本分别密封在两个报价专用袋（箱）中（正本一包，副本一包），并在报价专用袋（箱）上标明“正本”、“副本”字样，封口处应加盖骑缝章。</w:t>
      </w:r>
      <w:r>
        <w:rPr>
          <w:rFonts w:hint="eastAsia" w:ascii="宋体" w:hAnsi="宋体" w:eastAsia="宋体" w:cs="宋体"/>
          <w:b/>
          <w:color w:val="auto"/>
          <w:sz w:val="24"/>
          <w:szCs w:val="24"/>
        </w:rPr>
        <w:t>投标文件电子</w:t>
      </w:r>
      <w:r>
        <w:rPr>
          <w:rFonts w:hint="eastAsia" w:ascii="宋体" w:hAnsi="宋体" w:cs="宋体"/>
          <w:b/>
          <w:color w:val="auto"/>
          <w:sz w:val="24"/>
          <w:szCs w:val="24"/>
          <w:lang w:eastAsia="zh-CN"/>
        </w:rPr>
        <w:t>版</w:t>
      </w:r>
      <w:r>
        <w:rPr>
          <w:rFonts w:hint="eastAsia" w:ascii="宋体" w:hAnsi="宋体" w:eastAsia="宋体" w:cs="宋体"/>
          <w:b/>
          <w:color w:val="auto"/>
          <w:sz w:val="24"/>
          <w:szCs w:val="24"/>
        </w:rPr>
        <w:t>单独密封一包</w:t>
      </w:r>
      <w:r>
        <w:rPr>
          <w:rFonts w:hint="eastAsia" w:ascii="宋体" w:hAnsi="宋体" w:eastAsia="宋体" w:cs="宋体"/>
          <w:b/>
          <w:color w:val="auto"/>
          <w:sz w:val="24"/>
          <w:szCs w:val="24"/>
          <w:lang w:eastAsia="zh-CN"/>
        </w:rPr>
        <w:t>（U盘提交，</w:t>
      </w:r>
      <w:r>
        <w:rPr>
          <w:rFonts w:hint="eastAsia" w:ascii="宋体" w:hAnsi="宋体" w:eastAsia="宋体" w:cs="宋体"/>
          <w:b/>
          <w:color w:val="auto"/>
          <w:sz w:val="24"/>
          <w:szCs w:val="24"/>
          <w:lang w:val="en-US" w:eastAsia="zh-CN"/>
        </w:rPr>
        <w:t>须为签署盖章后的PDF格式</w:t>
      </w: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rPr>
        <w:t>。</w:t>
      </w:r>
      <w:r>
        <w:rPr>
          <w:rFonts w:hint="eastAsia" w:ascii="宋体" w:hAnsi="宋体" w:cs="宋体"/>
          <w:b w:val="0"/>
          <w:bCs/>
          <w:color w:val="auto"/>
          <w:sz w:val="24"/>
          <w:szCs w:val="24"/>
          <w:lang w:eastAsia="zh-CN"/>
        </w:rPr>
        <w:t>密</w:t>
      </w:r>
      <w:r>
        <w:rPr>
          <w:rFonts w:hint="eastAsia" w:ascii="宋体" w:hAnsi="宋体" w:eastAsia="宋体" w:cs="宋体"/>
          <w:color w:val="auto"/>
          <w:sz w:val="24"/>
          <w:szCs w:val="24"/>
        </w:rPr>
        <w:t>封皮上</w:t>
      </w:r>
      <w:r>
        <w:rPr>
          <w:rFonts w:hint="eastAsia" w:ascii="宋体" w:hAnsi="宋体" w:cs="宋体"/>
          <w:color w:val="auto"/>
          <w:sz w:val="24"/>
          <w:szCs w:val="24"/>
          <w:lang w:eastAsia="zh-CN"/>
        </w:rPr>
        <w:t>建议注明</w:t>
      </w:r>
      <w:r>
        <w:rPr>
          <w:rFonts w:hint="eastAsia" w:ascii="宋体" w:hAnsi="宋体" w:eastAsia="宋体" w:cs="宋体"/>
          <w:color w:val="auto"/>
          <w:sz w:val="24"/>
          <w:szCs w:val="24"/>
        </w:rPr>
        <w:t>：</w:t>
      </w:r>
    </w:p>
    <w:p>
      <w:pPr>
        <w:snapToGrid w:val="0"/>
        <w:spacing w:line="520" w:lineRule="exact"/>
        <w:ind w:firstLine="482" w:firstLineChars="200"/>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rPr>
        <w:t>致：</w:t>
      </w:r>
      <w:r>
        <w:rPr>
          <w:rFonts w:hint="eastAsia" w:ascii="宋体" w:hAnsi="宋体" w:cs="宋体"/>
          <w:b/>
          <w:bCs/>
          <w:color w:val="auto"/>
          <w:sz w:val="24"/>
          <w:szCs w:val="24"/>
          <w:lang w:eastAsia="zh-CN"/>
        </w:rPr>
        <w:t>海南政辉招投标代理有限公司</w:t>
      </w:r>
    </w:p>
    <w:p>
      <w:pPr>
        <w:snapToGrid w:val="0"/>
        <w:spacing w:line="520" w:lineRule="exact"/>
        <w:ind w:firstLine="482" w:firstLineChars="200"/>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项目名称：</w:t>
      </w:r>
    </w:p>
    <w:p>
      <w:pPr>
        <w:snapToGrid w:val="0"/>
        <w:spacing w:line="520" w:lineRule="exact"/>
        <w:ind w:firstLine="482" w:firstLineChars="200"/>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cs="宋体"/>
          <w:b/>
          <w:bCs/>
          <w:color w:val="000000" w:themeColor="text1"/>
          <w:sz w:val="24"/>
          <w:szCs w:val="24"/>
          <w:lang w:eastAsia="zh-CN"/>
          <w14:textFill>
            <w14:solidFill>
              <w14:schemeClr w14:val="tx1"/>
            </w14:solidFill>
          </w14:textFill>
        </w:rPr>
        <w:t>项目编号</w:t>
      </w:r>
      <w:r>
        <w:rPr>
          <w:rFonts w:hint="eastAsia" w:ascii="宋体" w:hAnsi="宋体" w:eastAsia="宋体" w:cs="宋体"/>
          <w:b/>
          <w:bCs/>
          <w:color w:val="000000" w:themeColor="text1"/>
          <w:sz w:val="24"/>
          <w:szCs w:val="24"/>
          <w14:textFill>
            <w14:solidFill>
              <w14:schemeClr w14:val="tx1"/>
            </w14:solidFill>
          </w14:textFill>
        </w:rPr>
        <w:t>：</w:t>
      </w:r>
    </w:p>
    <w:p>
      <w:pPr>
        <w:snapToGrid w:val="0"/>
        <w:spacing w:line="520" w:lineRule="exact"/>
        <w:ind w:firstLine="482" w:firstLineChars="20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包    号：</w:t>
      </w:r>
      <w:r>
        <w:rPr>
          <w:rFonts w:hint="eastAsia" w:ascii="宋体" w:hAnsi="宋体" w:eastAsia="宋体" w:cs="宋体"/>
          <w:b/>
          <w:bCs/>
          <w:color w:val="000000" w:themeColor="text1"/>
          <w:sz w:val="24"/>
          <w:szCs w:val="24"/>
          <w:u w:val="single"/>
          <w14:textFill>
            <w14:solidFill>
              <w14:schemeClr w14:val="tx1"/>
            </w14:solidFill>
          </w14:textFill>
        </w:rPr>
        <w:t xml:space="preserve">    </w:t>
      </w:r>
      <w:r>
        <w:rPr>
          <w:rFonts w:hint="eastAsia" w:ascii="宋体" w:hAnsi="宋体" w:eastAsia="宋体" w:cs="宋体"/>
          <w:b/>
          <w:bCs/>
          <w:color w:val="000000" w:themeColor="text1"/>
          <w:sz w:val="24"/>
          <w:szCs w:val="24"/>
          <w14:textFill>
            <w14:solidFill>
              <w14:schemeClr w14:val="tx1"/>
            </w14:solidFill>
          </w14:textFill>
        </w:rPr>
        <w:t>包（如有）</w:t>
      </w:r>
    </w:p>
    <w:p>
      <w:pPr>
        <w:snapToGrid w:val="0"/>
        <w:spacing w:line="520" w:lineRule="exact"/>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注明：“请勿在开标时间之前启封”</w:t>
      </w:r>
    </w:p>
    <w:p>
      <w:pPr>
        <w:snapToGrid w:val="0"/>
        <w:spacing w:line="520" w:lineRule="exact"/>
        <w:ind w:firstLine="482" w:firstLineChars="200"/>
        <w:rPr>
          <w:rFonts w:hint="eastAsia" w:ascii="宋体" w:hAnsi="宋体" w:eastAsia="宋体" w:cs="宋体"/>
          <w:color w:val="auto"/>
          <w:sz w:val="24"/>
          <w:szCs w:val="24"/>
        </w:rPr>
      </w:pPr>
      <w:r>
        <w:rPr>
          <w:rFonts w:hint="eastAsia" w:ascii="宋体" w:hAnsi="宋体" w:eastAsia="宋体" w:cs="宋体"/>
          <w:b/>
          <w:bCs/>
          <w:color w:val="auto"/>
          <w:sz w:val="24"/>
          <w:szCs w:val="24"/>
        </w:rPr>
        <w:t>投标单位名称、联系人姓名和电话</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.2 投标文件未按上述规定书写标记和密封者，</w:t>
      </w:r>
      <w:r>
        <w:rPr>
          <w:rFonts w:hint="eastAsia" w:ascii="宋体" w:hAnsi="宋体" w:eastAsia="宋体" w:cs="宋体"/>
          <w:color w:val="auto"/>
          <w:sz w:val="24"/>
          <w:szCs w:val="24"/>
          <w:lang w:eastAsia="zh-CN"/>
        </w:rPr>
        <w:t>招标代理机构</w:t>
      </w:r>
      <w:r>
        <w:rPr>
          <w:rFonts w:hint="eastAsia" w:ascii="宋体" w:hAnsi="宋体" w:eastAsia="宋体" w:cs="宋体"/>
          <w:color w:val="auto"/>
          <w:sz w:val="24"/>
          <w:szCs w:val="24"/>
        </w:rPr>
        <w:t>不对投标文件被错放或先期启封负责。</w:t>
      </w:r>
    </w:p>
    <w:p>
      <w:pPr>
        <w:snapToGrid w:val="0"/>
        <w:spacing w:line="520" w:lineRule="exact"/>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．投标截止时间</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.l 投标人须在投标截止时间前将投标文件送达</w:t>
      </w:r>
      <w:r>
        <w:rPr>
          <w:rFonts w:hint="eastAsia" w:ascii="宋体" w:hAnsi="宋体" w:eastAsia="宋体" w:cs="宋体"/>
          <w:color w:val="auto"/>
          <w:sz w:val="24"/>
          <w:szCs w:val="24"/>
          <w:lang w:eastAsia="zh-CN"/>
        </w:rPr>
        <w:t>采购代理机构</w:t>
      </w:r>
      <w:r>
        <w:rPr>
          <w:rFonts w:hint="eastAsia" w:ascii="宋体" w:hAnsi="宋体" w:eastAsia="宋体" w:cs="宋体"/>
          <w:color w:val="auto"/>
          <w:sz w:val="24"/>
          <w:szCs w:val="24"/>
        </w:rPr>
        <w:t>规定的地点。</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.1 若</w:t>
      </w:r>
      <w:r>
        <w:rPr>
          <w:rFonts w:hint="eastAsia" w:ascii="宋体" w:hAnsi="宋体" w:eastAsia="宋体" w:cs="宋体"/>
          <w:color w:val="auto"/>
          <w:sz w:val="24"/>
          <w:szCs w:val="24"/>
          <w:lang w:eastAsia="zh-CN"/>
        </w:rPr>
        <w:t>招标代理机构</w:t>
      </w:r>
      <w:r>
        <w:rPr>
          <w:rFonts w:hint="eastAsia" w:ascii="宋体" w:hAnsi="宋体" w:eastAsia="宋体" w:cs="宋体"/>
          <w:color w:val="auto"/>
          <w:sz w:val="24"/>
          <w:szCs w:val="24"/>
        </w:rPr>
        <w:t>推迟了投标截止时间，应以公告的形式通知所有投标人。在这种情况下，</w:t>
      </w:r>
      <w:r>
        <w:rPr>
          <w:rFonts w:hint="eastAsia" w:ascii="宋体" w:hAnsi="宋体" w:eastAsia="宋体" w:cs="宋体"/>
          <w:color w:val="auto"/>
          <w:sz w:val="24"/>
          <w:szCs w:val="24"/>
          <w:lang w:eastAsia="zh-CN"/>
        </w:rPr>
        <w:t>招标代理机构</w:t>
      </w:r>
      <w:r>
        <w:rPr>
          <w:rFonts w:hint="eastAsia" w:ascii="宋体" w:hAnsi="宋体" w:eastAsia="宋体" w:cs="宋体"/>
          <w:color w:val="auto"/>
          <w:sz w:val="24"/>
          <w:szCs w:val="24"/>
        </w:rPr>
        <w:t>、采购人和投标人的权利和义务均应以新的截止时间为准。</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.2 在投标截止时间后递交的投标文件，</w:t>
      </w:r>
      <w:r>
        <w:rPr>
          <w:rFonts w:hint="eastAsia" w:ascii="宋体" w:hAnsi="宋体" w:eastAsia="宋体" w:cs="宋体"/>
          <w:color w:val="auto"/>
          <w:sz w:val="24"/>
          <w:szCs w:val="24"/>
          <w:lang w:eastAsia="zh-CN"/>
        </w:rPr>
        <w:t>招标代理机构</w:t>
      </w:r>
      <w:r>
        <w:rPr>
          <w:rFonts w:hint="eastAsia" w:ascii="宋体" w:hAnsi="宋体" w:eastAsia="宋体" w:cs="宋体"/>
          <w:color w:val="auto"/>
          <w:sz w:val="24"/>
          <w:szCs w:val="24"/>
        </w:rPr>
        <w:t>将拒绝接受。</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.4在规定时间内提交投标文件的投标人不足3家，不得开标，本次招标失败。</w:t>
      </w:r>
    </w:p>
    <w:p>
      <w:pPr>
        <w:snapToGrid w:val="0"/>
        <w:spacing w:line="520" w:lineRule="exact"/>
        <w:rPr>
          <w:rFonts w:hint="eastAsia" w:ascii="宋体" w:hAnsi="宋体" w:eastAsia="宋体" w:cs="宋体"/>
          <w:b/>
          <w:color w:val="auto"/>
          <w:sz w:val="24"/>
          <w:szCs w:val="24"/>
        </w:rPr>
      </w:pPr>
      <w:r>
        <w:rPr>
          <w:rFonts w:hint="eastAsia" w:ascii="宋体" w:hAnsi="宋体" w:eastAsia="宋体" w:cs="宋体"/>
          <w:b/>
          <w:color w:val="auto"/>
          <w:sz w:val="24"/>
          <w:szCs w:val="24"/>
        </w:rPr>
        <w:t>五、开标及评标</w:t>
      </w:r>
    </w:p>
    <w:p>
      <w:pPr>
        <w:snapToGrid w:val="0"/>
        <w:spacing w:line="520" w:lineRule="exact"/>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．开标</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 xml:space="preserve">.l </w:t>
      </w:r>
      <w:r>
        <w:rPr>
          <w:rFonts w:hint="eastAsia" w:ascii="宋体" w:hAnsi="宋体" w:eastAsia="宋体" w:cs="宋体"/>
          <w:color w:val="auto"/>
          <w:sz w:val="24"/>
          <w:szCs w:val="24"/>
          <w:lang w:eastAsia="zh-CN"/>
        </w:rPr>
        <w:t>招标代理机构</w:t>
      </w:r>
      <w:r>
        <w:rPr>
          <w:rFonts w:hint="eastAsia" w:ascii="宋体" w:hAnsi="宋体" w:eastAsia="宋体" w:cs="宋体"/>
          <w:color w:val="auto"/>
          <w:sz w:val="24"/>
          <w:szCs w:val="24"/>
        </w:rPr>
        <w:t>按投标文件第一章规定的时间和地点进行开标，采购人代表、</w:t>
      </w:r>
      <w:r>
        <w:rPr>
          <w:rFonts w:hint="eastAsia" w:ascii="宋体" w:hAnsi="宋体" w:eastAsia="宋体" w:cs="宋体"/>
          <w:color w:val="auto"/>
          <w:sz w:val="24"/>
          <w:szCs w:val="24"/>
          <w:lang w:eastAsia="zh-CN"/>
        </w:rPr>
        <w:t>招标代理机构、投标人</w:t>
      </w:r>
      <w:r>
        <w:rPr>
          <w:rFonts w:hint="eastAsia" w:ascii="宋体" w:hAnsi="宋体" w:eastAsia="宋体" w:cs="宋体"/>
          <w:color w:val="auto"/>
          <w:sz w:val="24"/>
          <w:szCs w:val="24"/>
        </w:rPr>
        <w:t>有关工作人员参加。投标人应委派授权代表参加开标活动，参加开标的代表须持本人身份证件签名报到以证明其出席。投标人未派授权代表或不能证明其授权代表身份的，视同认可开标结果。</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.2政府采购主管部门、监督部门、国家公证机关公证员由其视情况决定是否派代表到现场进行监督。</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.3 开标时，投标人代表将查验投标文件密封情况，确认无误后拆封唱标，公布每份投标文件中“开标一览表”的内容，以及</w:t>
      </w:r>
      <w:r>
        <w:rPr>
          <w:rFonts w:hint="eastAsia" w:ascii="宋体" w:hAnsi="宋体" w:eastAsia="宋体" w:cs="宋体"/>
          <w:color w:val="auto"/>
          <w:sz w:val="24"/>
          <w:szCs w:val="24"/>
          <w:lang w:eastAsia="zh-CN"/>
        </w:rPr>
        <w:t>招标代理机构</w:t>
      </w:r>
      <w:r>
        <w:rPr>
          <w:rFonts w:hint="eastAsia" w:ascii="宋体" w:hAnsi="宋体" w:eastAsia="宋体" w:cs="宋体"/>
          <w:color w:val="auto"/>
          <w:sz w:val="24"/>
          <w:szCs w:val="24"/>
        </w:rPr>
        <w:t>认为合适的其他内容，</w:t>
      </w:r>
      <w:r>
        <w:rPr>
          <w:rFonts w:hint="eastAsia" w:ascii="宋体" w:hAnsi="宋体" w:eastAsia="宋体" w:cs="宋体"/>
          <w:color w:val="auto"/>
          <w:sz w:val="24"/>
          <w:szCs w:val="24"/>
          <w:lang w:eastAsia="zh-CN"/>
        </w:rPr>
        <w:t>招标代理机构</w:t>
      </w:r>
      <w:r>
        <w:rPr>
          <w:rFonts w:hint="eastAsia" w:ascii="宋体" w:hAnsi="宋体" w:eastAsia="宋体" w:cs="宋体"/>
          <w:color w:val="auto"/>
          <w:sz w:val="24"/>
          <w:szCs w:val="24"/>
        </w:rPr>
        <w:t>将作开标记录。</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.4 若投标文件未密封，</w:t>
      </w:r>
      <w:r>
        <w:rPr>
          <w:rFonts w:hint="eastAsia" w:ascii="宋体" w:hAnsi="宋体" w:eastAsia="宋体" w:cs="宋体"/>
          <w:color w:val="auto"/>
          <w:sz w:val="24"/>
          <w:szCs w:val="24"/>
          <w:lang w:eastAsia="zh-CN"/>
        </w:rPr>
        <w:t>招标代理机构</w:t>
      </w:r>
      <w:r>
        <w:rPr>
          <w:rFonts w:hint="eastAsia" w:ascii="宋体" w:hAnsi="宋体" w:eastAsia="宋体" w:cs="宋体"/>
          <w:color w:val="auto"/>
          <w:sz w:val="24"/>
          <w:szCs w:val="24"/>
        </w:rPr>
        <w:t>将拒绝接受该投标人的投标文件。</w:t>
      </w:r>
    </w:p>
    <w:p>
      <w:pPr>
        <w:snapToGrid w:val="0"/>
        <w:spacing w:line="520" w:lineRule="exact"/>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cs="宋体"/>
          <w:color w:val="auto"/>
          <w:sz w:val="24"/>
          <w:szCs w:val="24"/>
          <w:lang w:val="en-US" w:eastAsia="zh-CN"/>
        </w:rPr>
        <w:t>8</w:t>
      </w:r>
      <w:r>
        <w:rPr>
          <w:rFonts w:hint="eastAsia" w:ascii="宋体" w:hAnsi="宋体" w:eastAsia="宋体" w:cs="宋体"/>
          <w:color w:val="auto"/>
          <w:sz w:val="24"/>
          <w:szCs w:val="24"/>
        </w:rPr>
        <w:t>．评标委员会</w:t>
      </w:r>
    </w:p>
    <w:p>
      <w:pPr>
        <w:snapToGrid w:val="0"/>
        <w:spacing w:line="520" w:lineRule="exact"/>
        <w:ind w:firstLine="480"/>
        <w:rPr>
          <w:rFonts w:hint="eastAsia" w:ascii="宋体" w:hAnsi="宋体" w:eastAsia="宋体" w:cs="宋体"/>
          <w:color w:val="auto"/>
          <w:sz w:val="24"/>
          <w:szCs w:val="24"/>
        </w:rPr>
      </w:pPr>
      <w:r>
        <w:rPr>
          <w:rFonts w:hint="eastAsia" w:ascii="宋体" w:hAnsi="宋体" w:eastAsia="宋体" w:cs="宋体"/>
          <w:color w:val="auto"/>
          <w:sz w:val="24"/>
          <w:szCs w:val="24"/>
        </w:rPr>
        <w:t>评标委员会由技术、经济等方面的专家和</w:t>
      </w:r>
      <w:r>
        <w:rPr>
          <w:rFonts w:hint="eastAsia" w:ascii="宋体" w:hAnsi="宋体" w:eastAsia="宋体" w:cs="宋体"/>
          <w:color w:val="auto"/>
          <w:sz w:val="24"/>
          <w:szCs w:val="24"/>
          <w:lang w:val="en-US" w:eastAsia="zh-CN"/>
        </w:rPr>
        <w:t>采购人</w:t>
      </w:r>
      <w:r>
        <w:rPr>
          <w:rFonts w:hint="eastAsia" w:ascii="宋体" w:hAnsi="宋体" w:eastAsia="宋体" w:cs="宋体"/>
          <w:color w:val="auto"/>
          <w:sz w:val="24"/>
          <w:szCs w:val="24"/>
        </w:rPr>
        <w:t>代表</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如有</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组成，其中技术、经济等方面的专家人数不得少于总数的2/3。该评标委员会独立工作，负责评审所有投标文件并确定中标侯选人。</w:t>
      </w:r>
    </w:p>
    <w:p>
      <w:pPr>
        <w:snapToGrid w:val="0"/>
        <w:spacing w:line="520" w:lineRule="exact"/>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.评标</w:t>
      </w:r>
    </w:p>
    <w:p>
      <w:pPr>
        <w:snapToGrid w:val="0"/>
        <w:spacing w:line="520" w:lineRule="exact"/>
        <w:ind w:firstLine="48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 xml:space="preserve">.1 除采购人代表、评标现场组织人员外，采购人的其他工作人员以及与评标工作无关的人员不得进入评标现场。 </w:t>
      </w:r>
    </w:p>
    <w:p>
      <w:pPr>
        <w:snapToGrid w:val="0"/>
        <w:spacing w:line="520" w:lineRule="exact"/>
        <w:ind w:firstLine="48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.2见“第</w:t>
      </w:r>
      <w:r>
        <w:rPr>
          <w:rFonts w:hint="eastAsia" w:ascii="宋体" w:hAnsi="宋体" w:eastAsia="宋体" w:cs="宋体"/>
          <w:color w:val="auto"/>
          <w:sz w:val="24"/>
          <w:szCs w:val="24"/>
          <w:lang w:val="en-US" w:eastAsia="zh-CN"/>
        </w:rPr>
        <w:t>六</w:t>
      </w:r>
      <w:r>
        <w:rPr>
          <w:rFonts w:hint="eastAsia" w:ascii="宋体" w:hAnsi="宋体" w:eastAsia="宋体" w:cs="宋体"/>
          <w:color w:val="auto"/>
          <w:sz w:val="24"/>
          <w:szCs w:val="24"/>
        </w:rPr>
        <w:t>章 评审方法和程序”。</w:t>
      </w:r>
    </w:p>
    <w:p>
      <w:pPr>
        <w:snapToGrid w:val="0"/>
        <w:spacing w:line="520" w:lineRule="exact"/>
        <w:rPr>
          <w:rFonts w:hint="eastAsia" w:ascii="宋体" w:hAnsi="宋体" w:eastAsia="宋体" w:cs="宋体"/>
          <w:b/>
          <w:color w:val="auto"/>
          <w:sz w:val="24"/>
          <w:szCs w:val="24"/>
        </w:rPr>
      </w:pPr>
      <w:r>
        <w:rPr>
          <w:rFonts w:hint="eastAsia" w:ascii="宋体" w:hAnsi="宋体" w:eastAsia="宋体" w:cs="宋体"/>
          <w:b/>
          <w:color w:val="auto"/>
          <w:sz w:val="24"/>
          <w:szCs w:val="24"/>
        </w:rPr>
        <w:t>六、授标及签约</w:t>
      </w:r>
    </w:p>
    <w:p>
      <w:pPr>
        <w:snapToGrid w:val="0"/>
        <w:spacing w:line="520" w:lineRule="exact"/>
        <w:rPr>
          <w:rFonts w:hint="eastAsia" w:ascii="宋体" w:hAnsi="宋体" w:eastAsia="宋体" w:cs="宋体"/>
          <w:color w:val="auto"/>
          <w:sz w:val="24"/>
          <w:szCs w:val="24"/>
        </w:rPr>
      </w:pPr>
      <w:r>
        <w:rPr>
          <w:rFonts w:hint="eastAsia" w:ascii="宋体" w:hAnsi="宋体" w:cs="宋体"/>
          <w:color w:val="auto"/>
          <w:sz w:val="24"/>
          <w:szCs w:val="24"/>
          <w:lang w:val="en-US" w:eastAsia="zh-CN"/>
        </w:rPr>
        <w:t>21</w:t>
      </w:r>
      <w:r>
        <w:rPr>
          <w:rFonts w:hint="eastAsia" w:ascii="宋体" w:hAnsi="宋体" w:eastAsia="宋体" w:cs="宋体"/>
          <w:color w:val="auto"/>
          <w:sz w:val="24"/>
          <w:szCs w:val="24"/>
        </w:rPr>
        <w:t>．定标原则</w:t>
      </w:r>
    </w:p>
    <w:p>
      <w:pPr>
        <w:pStyle w:val="276"/>
        <w:spacing w:after="0" w:line="360" w:lineRule="auto"/>
        <w:ind w:firstLine="480" w:firstLineChars="200"/>
        <w:jc w:val="left"/>
        <w:rPr>
          <w:rFonts w:hint="eastAsia" w:cs="宋体"/>
          <w:color w:val="auto"/>
          <w:sz w:val="24"/>
          <w:lang w:val="en-US" w:eastAsia="zh-CN"/>
        </w:rPr>
      </w:pPr>
      <w:r>
        <w:rPr>
          <w:rFonts w:hint="eastAsia" w:ascii="宋体" w:hAnsi="宋体" w:cs="宋体"/>
          <w:color w:val="auto"/>
          <w:sz w:val="24"/>
          <w:szCs w:val="24"/>
          <w:lang w:val="en-US" w:eastAsia="zh-CN"/>
        </w:rPr>
        <w:t>21</w:t>
      </w:r>
      <w:r>
        <w:rPr>
          <w:rFonts w:hint="eastAsia" w:ascii="宋体" w:hAnsi="宋体" w:eastAsia="宋体" w:cs="宋体"/>
          <w:color w:val="auto"/>
          <w:sz w:val="24"/>
          <w:szCs w:val="24"/>
        </w:rPr>
        <w:t>.1评标委员会将严格按照招标文件的要求和条件进行评标,根据评标办法推荐出三人为中标候选人，并标明排列顺序。采购人将</w:t>
      </w:r>
      <w:r>
        <w:rPr>
          <w:rFonts w:hint="eastAsia"/>
          <w:color w:val="auto"/>
          <w:sz w:val="24"/>
          <w:lang w:val="en-US" w:eastAsia="zh-CN"/>
        </w:rPr>
        <w:t>选取前两名中标人候选人，授予合同，第一中标人负责</w:t>
      </w:r>
      <w:r>
        <w:rPr>
          <w:rFonts w:hint="eastAsia" w:cs="宋体"/>
          <w:color w:val="auto"/>
          <w:sz w:val="24"/>
          <w:lang w:val="en-US" w:eastAsia="zh-CN"/>
        </w:rPr>
        <w:t>第一食堂管理服务；第二中标人负责第二食堂管理服务。</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21</w:t>
      </w:r>
      <w:r>
        <w:rPr>
          <w:rFonts w:hint="eastAsia" w:ascii="宋体" w:hAnsi="宋体" w:eastAsia="宋体" w:cs="宋体"/>
          <w:color w:val="auto"/>
          <w:sz w:val="24"/>
          <w:szCs w:val="24"/>
        </w:rPr>
        <w:t xml:space="preserve">.2 </w:t>
      </w:r>
      <w:r>
        <w:rPr>
          <w:rFonts w:hint="eastAsia" w:ascii="宋体" w:hAnsi="宋体" w:eastAsia="宋体" w:cs="宋体"/>
          <w:color w:val="auto"/>
          <w:sz w:val="24"/>
          <w:szCs w:val="24"/>
          <w:lang w:eastAsia="zh-CN"/>
        </w:rPr>
        <w:t>招标代理机构</w:t>
      </w:r>
      <w:r>
        <w:rPr>
          <w:rFonts w:hint="eastAsia" w:ascii="宋体" w:hAnsi="宋体" w:eastAsia="宋体" w:cs="宋体"/>
          <w:color w:val="auto"/>
          <w:sz w:val="24"/>
          <w:szCs w:val="24"/>
        </w:rPr>
        <w:t>将在指定的网站上公示</w:t>
      </w:r>
      <w:r>
        <w:rPr>
          <w:rFonts w:hint="eastAsia" w:cs="宋体"/>
          <w:color w:val="auto"/>
          <w:sz w:val="24"/>
          <w:szCs w:val="24"/>
          <w:lang w:val="en-US" w:eastAsia="zh-CN"/>
        </w:rPr>
        <w:t>中</w:t>
      </w:r>
      <w:r>
        <w:rPr>
          <w:rFonts w:hint="eastAsia" w:ascii="宋体" w:hAnsi="宋体" w:eastAsia="宋体" w:cs="宋体"/>
          <w:color w:val="auto"/>
          <w:sz w:val="24"/>
          <w:szCs w:val="24"/>
        </w:rPr>
        <w:t>标结果。</w:t>
      </w:r>
    </w:p>
    <w:p>
      <w:pPr>
        <w:snapToGrid w:val="0"/>
        <w:spacing w:line="520" w:lineRule="exact"/>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 质疑处理</w:t>
      </w:r>
    </w:p>
    <w:p>
      <w:pPr>
        <w:snapToGrid w:val="0"/>
        <w:spacing w:line="520" w:lineRule="exact"/>
        <w:ind w:firstLine="48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.1 投标人如认为采购文件、采购过程和中标结果使自己的权益收到损害的，应在知道或应知道其权益受到损害之日起7个工作日内以书面形式向</w:t>
      </w:r>
      <w:r>
        <w:rPr>
          <w:rFonts w:hint="eastAsia" w:ascii="宋体" w:hAnsi="宋体" w:eastAsia="宋体" w:cs="宋体"/>
          <w:color w:val="auto"/>
          <w:sz w:val="24"/>
          <w:szCs w:val="24"/>
          <w:lang w:eastAsia="zh-CN"/>
        </w:rPr>
        <w:t>招标代理机构或采购人</w:t>
      </w:r>
      <w:r>
        <w:rPr>
          <w:rFonts w:hint="eastAsia" w:ascii="宋体" w:hAnsi="宋体" w:eastAsia="宋体" w:cs="宋体"/>
          <w:color w:val="auto"/>
          <w:sz w:val="24"/>
          <w:szCs w:val="24"/>
        </w:rPr>
        <w:t>提出质疑</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并附相关证明材料</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质疑函格式详见海南省财政厅质疑函范本，未按照质疑函范本书写或未附相关证明材料的质疑均不受理）</w:t>
      </w:r>
      <w:r>
        <w:rPr>
          <w:rFonts w:hint="eastAsia" w:ascii="宋体" w:hAnsi="宋体" w:eastAsia="宋体" w:cs="宋体"/>
          <w:color w:val="auto"/>
          <w:sz w:val="24"/>
          <w:szCs w:val="24"/>
        </w:rPr>
        <w:t>。匿名、非书面形式、7个工作日之外的质疑均不予受理。</w:t>
      </w:r>
    </w:p>
    <w:p>
      <w:pPr>
        <w:snapToGrid w:val="0"/>
        <w:spacing w:line="520" w:lineRule="exact"/>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质疑书原件可采取当面递交或邮寄、快递的方式送达代理机构。以邮寄、快递方式递交的，质疑提起日期以邮寄件上的戳记日期、邮政快递件上的戳记日期或非邮政快递件上的签注之日计算，受理日期则以代理机构收到质疑函原件之日计算。</w:t>
      </w:r>
    </w:p>
    <w:p>
      <w:pPr>
        <w:snapToGrid w:val="0"/>
        <w:spacing w:line="520" w:lineRule="exact"/>
        <w:ind w:firstLine="480"/>
        <w:rPr>
          <w:rFonts w:hint="eastAsia" w:ascii="宋体" w:hAnsi="宋体" w:eastAsia="宋体" w:cs="宋体"/>
          <w:color w:val="auto"/>
          <w:sz w:val="24"/>
          <w:szCs w:val="24"/>
        </w:rPr>
      </w:pPr>
      <w:r>
        <w:rPr>
          <w:rFonts w:hint="eastAsia" w:ascii="宋体" w:hAnsi="宋体" w:eastAsia="宋体" w:cs="宋体"/>
          <w:color w:val="auto"/>
          <w:sz w:val="24"/>
          <w:szCs w:val="24"/>
        </w:rPr>
        <w:t>以邮寄、快递方式递交质疑函的，质疑人可以在质疑有效期内以清晰扫描及时将质疑事项告知代理机构，并提供邮寄件、快递件的有效查询方式。</w:t>
      </w:r>
    </w:p>
    <w:p>
      <w:pPr>
        <w:snapToGrid w:val="0"/>
        <w:spacing w:line="520" w:lineRule="exact"/>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22.3</w:t>
      </w:r>
      <w:r>
        <w:rPr>
          <w:rFonts w:hint="eastAsia" w:ascii="宋体" w:hAnsi="宋体" w:eastAsia="宋体" w:cs="宋体"/>
          <w:color w:val="auto"/>
          <w:sz w:val="24"/>
          <w:szCs w:val="24"/>
        </w:rPr>
        <w:t>质疑函接收信息</w:t>
      </w:r>
    </w:p>
    <w:p>
      <w:pPr>
        <w:snapToGrid w:val="0"/>
        <w:spacing w:line="520" w:lineRule="exact"/>
        <w:ind w:firstLine="480"/>
        <w:rPr>
          <w:rFonts w:hint="eastAsia" w:ascii="宋体" w:hAnsi="宋体" w:eastAsia="宋体" w:cs="宋体"/>
          <w:color w:val="auto"/>
          <w:sz w:val="24"/>
          <w:szCs w:val="24"/>
        </w:rPr>
      </w:pPr>
      <w:r>
        <w:rPr>
          <w:rFonts w:hint="eastAsia" w:ascii="宋体" w:hAnsi="宋体" w:eastAsia="宋体" w:cs="宋体"/>
          <w:color w:val="auto"/>
          <w:sz w:val="24"/>
          <w:szCs w:val="24"/>
        </w:rPr>
        <w:t>联系部门：</w:t>
      </w:r>
      <w:r>
        <w:rPr>
          <w:rFonts w:hint="eastAsia" w:ascii="宋体" w:hAnsi="宋体" w:eastAsia="宋体" w:cs="宋体"/>
          <w:color w:val="auto"/>
          <w:sz w:val="24"/>
          <w:szCs w:val="24"/>
          <w:lang w:eastAsia="zh-CN"/>
        </w:rPr>
        <w:t>海南政辉招投标代理有限公司</w:t>
      </w:r>
      <w:r>
        <w:rPr>
          <w:rFonts w:hint="eastAsia" w:ascii="宋体" w:hAnsi="宋体" w:eastAsia="宋体" w:cs="宋体"/>
          <w:color w:val="auto"/>
          <w:sz w:val="24"/>
          <w:szCs w:val="24"/>
        </w:rPr>
        <w:t>—项目部</w:t>
      </w:r>
    </w:p>
    <w:p>
      <w:pPr>
        <w:snapToGrid w:val="0"/>
        <w:spacing w:line="520" w:lineRule="exact"/>
        <w:ind w:firstLine="480"/>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联系电话及联系人：</w:t>
      </w:r>
      <w:r>
        <w:rPr>
          <w:rFonts w:hint="eastAsia" w:cs="宋体"/>
          <w:color w:val="000000" w:themeColor="text1"/>
          <w:sz w:val="24"/>
          <w:szCs w:val="24"/>
          <w:u w:val="single"/>
          <w:lang w:val="en-US" w:eastAsia="zh-CN"/>
          <w14:textFill>
            <w14:solidFill>
              <w14:schemeClr w14:val="tx1"/>
            </w14:solidFill>
          </w14:textFill>
        </w:rPr>
        <w:t>0898-66557609</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hint="eastAsia" w:cs="宋体"/>
          <w:color w:val="000000" w:themeColor="text1"/>
          <w:sz w:val="24"/>
          <w:szCs w:val="24"/>
          <w:u w:val="single"/>
          <w:lang w:val="en-US" w:eastAsia="zh-CN"/>
          <w14:textFill>
            <w14:solidFill>
              <w14:schemeClr w14:val="tx1"/>
            </w14:solidFill>
          </w14:textFill>
        </w:rPr>
        <w:t>，吕工</w:t>
      </w:r>
    </w:p>
    <w:p>
      <w:pPr>
        <w:snapToGrid w:val="0"/>
        <w:spacing w:line="520" w:lineRule="exact"/>
        <w:ind w:firstLine="480"/>
        <w:rPr>
          <w:rFonts w:hint="eastAsia" w:ascii="宋体" w:hAnsi="宋体" w:eastAsia="宋体" w:cs="宋体"/>
          <w:color w:val="auto"/>
          <w:sz w:val="24"/>
          <w:szCs w:val="24"/>
        </w:rPr>
      </w:pPr>
      <w:r>
        <w:rPr>
          <w:rFonts w:hint="eastAsia" w:ascii="宋体" w:hAnsi="宋体" w:eastAsia="宋体" w:cs="宋体"/>
          <w:color w:val="auto"/>
          <w:sz w:val="24"/>
          <w:szCs w:val="24"/>
        </w:rPr>
        <w:t>通讯地址：海口市五指山路康业花园西湖苑G栋2A</w:t>
      </w:r>
    </w:p>
    <w:p>
      <w:pPr>
        <w:snapToGrid w:val="0"/>
        <w:spacing w:line="520" w:lineRule="exact"/>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22</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有下列情形之一的，属于无效质疑，采购人或采购代理机构可不予受理：</w:t>
      </w:r>
    </w:p>
    <w:p>
      <w:pPr>
        <w:snapToGrid w:val="0"/>
        <w:spacing w:line="520" w:lineRule="exact"/>
        <w:ind w:firstLine="480"/>
        <w:rPr>
          <w:rFonts w:hint="eastAsia" w:ascii="宋体" w:hAnsi="宋体" w:eastAsia="宋体" w:cs="宋体"/>
          <w:color w:val="auto"/>
          <w:sz w:val="24"/>
          <w:szCs w:val="24"/>
        </w:rPr>
      </w:pPr>
      <w:r>
        <w:rPr>
          <w:rFonts w:hint="eastAsia" w:ascii="宋体" w:hAnsi="宋体" w:eastAsia="宋体" w:cs="宋体"/>
          <w:color w:val="auto"/>
          <w:sz w:val="24"/>
          <w:szCs w:val="24"/>
        </w:rPr>
        <w:t>（1）未在有效期限内提出质疑的；</w:t>
      </w:r>
    </w:p>
    <w:p>
      <w:pPr>
        <w:snapToGrid w:val="0"/>
        <w:spacing w:line="520" w:lineRule="exact"/>
        <w:ind w:firstLine="480"/>
        <w:rPr>
          <w:rFonts w:hint="eastAsia" w:ascii="宋体" w:hAnsi="宋体" w:eastAsia="宋体" w:cs="宋体"/>
          <w:color w:val="auto"/>
          <w:sz w:val="24"/>
          <w:szCs w:val="24"/>
        </w:rPr>
      </w:pPr>
      <w:r>
        <w:rPr>
          <w:rFonts w:hint="eastAsia" w:ascii="宋体" w:hAnsi="宋体" w:eastAsia="宋体" w:cs="宋体"/>
          <w:color w:val="auto"/>
          <w:sz w:val="24"/>
          <w:szCs w:val="24"/>
        </w:rPr>
        <w:t>（2）质疑未以书面形式提出的；</w:t>
      </w:r>
    </w:p>
    <w:p>
      <w:pPr>
        <w:snapToGrid w:val="0"/>
        <w:spacing w:line="520" w:lineRule="exact"/>
        <w:ind w:firstLine="480"/>
        <w:rPr>
          <w:rFonts w:hint="eastAsia" w:ascii="宋体" w:hAnsi="宋体" w:eastAsia="宋体" w:cs="宋体"/>
          <w:color w:val="auto"/>
          <w:sz w:val="24"/>
          <w:szCs w:val="24"/>
        </w:rPr>
      </w:pPr>
      <w:r>
        <w:rPr>
          <w:rFonts w:hint="eastAsia" w:ascii="宋体" w:hAnsi="宋体" w:eastAsia="宋体" w:cs="宋体"/>
          <w:color w:val="auto"/>
          <w:sz w:val="24"/>
          <w:szCs w:val="24"/>
        </w:rPr>
        <w:t>（3）所提交材料未明示属于质疑材料的；</w:t>
      </w:r>
    </w:p>
    <w:p>
      <w:pPr>
        <w:snapToGrid w:val="0"/>
        <w:spacing w:line="520" w:lineRule="exact"/>
        <w:ind w:firstLine="480"/>
        <w:rPr>
          <w:rFonts w:hint="eastAsia" w:ascii="宋体" w:hAnsi="宋体" w:eastAsia="宋体" w:cs="宋体"/>
          <w:color w:val="auto"/>
          <w:sz w:val="24"/>
          <w:szCs w:val="24"/>
        </w:rPr>
      </w:pPr>
      <w:r>
        <w:rPr>
          <w:rFonts w:hint="eastAsia" w:ascii="宋体" w:hAnsi="宋体" w:eastAsia="宋体" w:cs="宋体"/>
          <w:color w:val="auto"/>
          <w:sz w:val="24"/>
          <w:szCs w:val="24"/>
        </w:rPr>
        <w:t>（4）质疑事项已经进入投诉或者诉讼程序的；</w:t>
      </w:r>
    </w:p>
    <w:p>
      <w:pPr>
        <w:snapToGrid w:val="0"/>
        <w:spacing w:line="520" w:lineRule="exact"/>
        <w:ind w:firstLine="480"/>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sz w:val="24"/>
          <w:szCs w:val="24"/>
          <w:lang w:eastAsia="zh-CN"/>
        </w:rPr>
        <w:t>在质疑有效期内未就同一环节一次性提出质疑的；</w:t>
      </w:r>
    </w:p>
    <w:p>
      <w:pPr>
        <w:snapToGrid w:val="0"/>
        <w:spacing w:line="520" w:lineRule="exact"/>
        <w:ind w:firstLine="480"/>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）其它不符合受理条件的情形。</w:t>
      </w:r>
    </w:p>
    <w:p>
      <w:pPr>
        <w:snapToGrid w:val="0"/>
        <w:spacing w:line="520" w:lineRule="exact"/>
        <w:ind w:firstLine="480"/>
        <w:rPr>
          <w:rFonts w:hint="eastAsia" w:ascii="宋体" w:hAnsi="宋体" w:eastAsia="宋体" w:cs="宋体"/>
          <w:bCs/>
          <w:color w:val="auto"/>
          <w:sz w:val="24"/>
          <w:szCs w:val="24"/>
        </w:rPr>
      </w:pPr>
      <w:r>
        <w:rPr>
          <w:rFonts w:hint="eastAsia" w:ascii="宋体" w:hAnsi="宋体" w:eastAsia="宋体" w:cs="宋体"/>
          <w:color w:val="auto"/>
          <w:sz w:val="24"/>
          <w:szCs w:val="24"/>
          <w:lang w:val="en-US" w:eastAsia="zh-CN"/>
        </w:rPr>
        <w:t>22.5</w:t>
      </w:r>
      <w:r>
        <w:rPr>
          <w:rFonts w:hint="eastAsia" w:ascii="宋体" w:hAnsi="宋体" w:eastAsia="宋体" w:cs="宋体"/>
          <w:color w:val="auto"/>
          <w:sz w:val="24"/>
          <w:szCs w:val="24"/>
        </w:rPr>
        <w:t>质疑函的形式有下列情形之一的，采购人或采购代理机构应当一次性告知质疑人在法定质疑期内修改后重新提交。法定质疑期内质疑人未重新提交，或者重新提交的质疑仍不符合形式规定的，由此产生的风险由投标人自行承担：</w:t>
      </w:r>
    </w:p>
    <w:p>
      <w:pPr>
        <w:snapToGrid w:val="0"/>
        <w:spacing w:line="520" w:lineRule="exact"/>
        <w:ind w:firstLine="48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（1）质疑函未使用财政部制定的政府采购供应商质疑函范本进行编写的；</w:t>
      </w:r>
    </w:p>
    <w:p>
      <w:pPr>
        <w:snapToGrid w:val="0"/>
        <w:spacing w:line="520" w:lineRule="exact"/>
        <w:ind w:firstLine="48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（2）质疑函内容不全的。</w:t>
      </w:r>
    </w:p>
    <w:p>
      <w:pPr>
        <w:snapToGrid w:val="0"/>
        <w:spacing w:line="520" w:lineRule="exact"/>
        <w:ind w:firstLine="48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22.6代理机构应于收到质疑函后一个工作日内对质疑函的形式进行审查，符合条件的质疑，应当受理并向质疑人发出质疑签收单。收到质疑函原件并向质疑人发出质疑签收单之日，为质疑正式受理之日。</w:t>
      </w:r>
    </w:p>
    <w:p>
      <w:pPr>
        <w:snapToGrid w:val="0"/>
        <w:spacing w:line="520" w:lineRule="exact"/>
        <w:ind w:firstLine="48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质疑函在质疑有效期内需要修改、补充的，以提交修改或补充的质疑函原件并发出质疑签收单之日作为质疑正式受理之日。</w:t>
      </w:r>
    </w:p>
    <w:p>
      <w:pPr>
        <w:snapToGrid w:val="0"/>
        <w:spacing w:line="520" w:lineRule="exact"/>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．中标通知</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.l定标后,招标人应将定标结果通知所有的投标人。</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.2中标人收到中标通知后，应在规定时间内到招标人处领取中标通知书，并办理相关手续。</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.3 中标通知书将是合同的一个组成部分。</w:t>
      </w:r>
    </w:p>
    <w:p>
      <w:pPr>
        <w:snapToGrid w:val="0"/>
        <w:spacing w:line="520" w:lineRule="exact"/>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．签订合同</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.l 中标人应按中标通知书规定的时间、地点与采购人签订中标合同,否则投标保证金将不予退还，给采购人和招标人造成损失的，投标人还应承担赔偿责任。</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.2 投标文件、中标人的投标文件及评标过程中有关澄清文件均应作为合同附件。</w:t>
      </w:r>
    </w:p>
    <w:p>
      <w:pPr>
        <w:snapToGrid w:val="0"/>
        <w:spacing w:line="520" w:lineRule="exact"/>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．招标代理服务费</w:t>
      </w:r>
    </w:p>
    <w:p>
      <w:pPr>
        <w:snapToGrid w:val="0"/>
        <w:spacing w:line="520" w:lineRule="exact"/>
        <w:ind w:firstLine="420" w:firstLineChars="0"/>
        <w:rPr>
          <w:rFonts w:hint="default" w:cs="宋体"/>
          <w:b/>
          <w:bCs/>
          <w:color w:val="auto"/>
          <w:sz w:val="24"/>
          <w:szCs w:val="24"/>
          <w:lang w:val="en-US" w:eastAsia="zh-CN"/>
        </w:rPr>
      </w:pPr>
      <w:r>
        <w:rPr>
          <w:rFonts w:hint="eastAsia" w:cs="宋体"/>
          <w:b/>
          <w:bCs/>
          <w:color w:val="auto"/>
          <w:sz w:val="24"/>
          <w:szCs w:val="24"/>
          <w:lang w:eastAsia="zh-CN"/>
        </w:rPr>
        <w:t>本项目招标代理服务由中标人支付，</w:t>
      </w:r>
      <w:r>
        <w:rPr>
          <w:rFonts w:hint="eastAsia" w:cs="宋体"/>
          <w:b/>
          <w:bCs/>
          <w:color w:val="auto"/>
          <w:sz w:val="24"/>
          <w:szCs w:val="24"/>
          <w:lang w:val="en-US" w:eastAsia="zh-CN"/>
        </w:rPr>
        <w:t>第一食堂管理服务</w:t>
      </w:r>
      <w:r>
        <w:rPr>
          <w:rFonts w:hint="eastAsia" w:cs="宋体"/>
          <w:b/>
          <w:bCs/>
          <w:color w:val="auto"/>
          <w:sz w:val="24"/>
          <w:szCs w:val="24"/>
          <w:lang w:eastAsia="zh-CN"/>
        </w:rPr>
        <w:t>中标服务费金额为</w:t>
      </w:r>
      <w:r>
        <w:rPr>
          <w:rFonts w:hint="eastAsia" w:cs="宋体"/>
          <w:b/>
          <w:bCs/>
          <w:color w:val="auto"/>
          <w:sz w:val="24"/>
          <w:szCs w:val="24"/>
          <w:lang w:val="en-US" w:eastAsia="zh-CN"/>
        </w:rPr>
        <w:t>20000.00元（人民币贰万元整）；第二食堂管理服务</w:t>
      </w:r>
      <w:r>
        <w:rPr>
          <w:rFonts w:hint="eastAsia" w:cs="宋体"/>
          <w:b/>
          <w:bCs/>
          <w:color w:val="auto"/>
          <w:sz w:val="24"/>
          <w:szCs w:val="24"/>
          <w:lang w:eastAsia="zh-CN"/>
        </w:rPr>
        <w:t>中标服务费金额为</w:t>
      </w:r>
      <w:r>
        <w:rPr>
          <w:rFonts w:hint="eastAsia" w:cs="宋体"/>
          <w:b/>
          <w:bCs/>
          <w:color w:val="auto"/>
          <w:sz w:val="24"/>
          <w:szCs w:val="24"/>
          <w:lang w:val="en-US" w:eastAsia="zh-CN"/>
        </w:rPr>
        <w:t>20000.00元（人民币贰万元整）。</w:t>
      </w:r>
    </w:p>
    <w:p>
      <w:pPr>
        <w:snapToGrid w:val="0"/>
        <w:spacing w:line="520" w:lineRule="exact"/>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.其它</w:t>
      </w:r>
    </w:p>
    <w:p>
      <w:pPr>
        <w:snapToGrid w:val="0"/>
        <w:spacing w:line="52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本项目不召开答疑会。</w:t>
      </w:r>
    </w:p>
    <w:p>
      <w:pPr>
        <w:rPr>
          <w:rFonts w:hint="eastAsia" w:ascii="宋体" w:hAnsi="宋体" w:eastAsia="宋体" w:cs="宋体"/>
          <w:color w:val="auto"/>
          <w:sz w:val="24"/>
          <w:szCs w:val="24"/>
        </w:rPr>
      </w:pPr>
    </w:p>
    <w:p>
      <w:pPr>
        <w:snapToGrid w:val="0"/>
        <w:spacing w:line="520" w:lineRule="exact"/>
        <w:jc w:val="center"/>
        <w:outlineLvl w:val="0"/>
        <w:rPr>
          <w:rFonts w:hint="eastAsia" w:ascii="宋体" w:hAnsi="宋体" w:eastAsia="宋体" w:cs="宋体"/>
          <w:b/>
          <w:color w:val="auto"/>
          <w:sz w:val="24"/>
          <w:szCs w:val="24"/>
        </w:rPr>
        <w:sectPr>
          <w:footerReference r:id="rId8" w:type="first"/>
          <w:footerReference r:id="rId7" w:type="default"/>
          <w:pgSz w:w="11906" w:h="16838"/>
          <w:pgMar w:top="1440" w:right="1365" w:bottom="1440" w:left="1501" w:header="851" w:footer="992" w:gutter="0"/>
          <w:pgBorders w:offsetFrom="page">
            <w:top w:val="none" w:sz="0" w:space="0"/>
            <w:left w:val="none" w:sz="0" w:space="0"/>
            <w:bottom w:val="none" w:sz="0" w:space="0"/>
            <w:right w:val="none" w:sz="0" w:space="0"/>
          </w:pgBorders>
          <w:pgNumType w:fmt="decimal" w:start="1"/>
          <w:cols w:space="720" w:num="1"/>
          <w:titlePg/>
          <w:docGrid w:linePitch="312" w:charSpace="0"/>
        </w:sectPr>
      </w:pPr>
    </w:p>
    <w:p>
      <w:pPr>
        <w:pStyle w:val="3"/>
        <w:numPr>
          <w:ilvl w:val="0"/>
          <w:numId w:val="4"/>
        </w:numPr>
        <w:bidi w:val="0"/>
        <w:rPr>
          <w:rFonts w:hint="eastAsia"/>
        </w:rPr>
      </w:pPr>
      <w:bookmarkStart w:id="19" w:name="_Toc27043"/>
      <w:r>
        <w:rPr>
          <w:rFonts w:hint="eastAsia"/>
        </w:rPr>
        <w:t xml:space="preserve"> 用户需求书</w:t>
      </w:r>
      <w:bookmarkEnd w:id="17"/>
      <w:bookmarkEnd w:id="18"/>
      <w:bookmarkEnd w:id="19"/>
    </w:p>
    <w:p>
      <w:pPr>
        <w:shd w:val="clear" w:color="auto" w:fill="FFFFFF"/>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为进一步提高我校餐饮服务管理水平，办好学校食堂，更好地为师生服务，根据《海南省人民政府办公厅关于实施农村义务教育学生营养改善计划的意见》（琼府办〔2013〕98号）、《海南省农村义务教育学生营养改善计划试点方案》（琼学生营养办〔2013〕1号）、《海南省农村义务教育学生营养计划领导小组办公室关于印发〈海南省农村义务教育学生营养改善计划参考食谱&gt;的通知》（琼学生营养〔2013〕17号）要求，根据《海南省食品药品监督管理局  海南省教育厅关于进一步加强学校食堂食品安全工作的通知》（琼食药监餐管[2015]46号，以下简称46号文）精神，经学校研究拟将第一、第二食堂委托给具有餐饮经营资质、守法经营的餐饮企业管理，并依据相关法律法规、规章和上级文件约定双方的权利和义务。</w:t>
      </w:r>
      <w:bookmarkStart w:id="71" w:name="_GoBack"/>
      <w:bookmarkEnd w:id="71"/>
    </w:p>
    <w:p>
      <w:pPr>
        <w:shd w:val="clear" w:color="auto" w:fill="FFFFFF"/>
        <w:snapToGrid w:val="0"/>
        <w:spacing w:line="48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一、招标项目概况</w:t>
      </w:r>
    </w:p>
    <w:p>
      <w:pPr>
        <w:shd w:val="clear" w:color="auto" w:fill="FFFFFF"/>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（一）项目名称：购买首都师范大学附属海南白沙中学第一和第二食堂管理服务</w:t>
      </w:r>
    </w:p>
    <w:p>
      <w:pPr>
        <w:shd w:val="clear" w:color="auto" w:fill="FFFFFF"/>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（二）项目地址：首都师范大学附属海南白沙中学第一、第二食堂</w:t>
      </w:r>
    </w:p>
    <w:p>
      <w:pPr>
        <w:shd w:val="clear" w:color="auto" w:fill="FFFFFF"/>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（三）项目规模：首都师范大学附属海南白沙中学第一、第二食堂建筑面积各2508平方米，在校用餐人数约为2000-2200人，分别引进两家餐饮企业进行食堂委托管理服务。</w:t>
      </w:r>
    </w:p>
    <w:tbl>
      <w:tblPr>
        <w:tblStyle w:val="43"/>
        <w:tblW w:w="70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3"/>
        <w:gridCol w:w="1673"/>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753" w:type="dxa"/>
            <w:vAlign w:val="center"/>
          </w:tcPr>
          <w:p>
            <w:pPr>
              <w:spacing w:line="48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招标内容</w:t>
            </w:r>
          </w:p>
        </w:tc>
        <w:tc>
          <w:tcPr>
            <w:tcW w:w="1673" w:type="dxa"/>
            <w:vAlign w:val="center"/>
          </w:tcPr>
          <w:p>
            <w:pPr>
              <w:spacing w:line="48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预算金额</w:t>
            </w:r>
          </w:p>
        </w:tc>
        <w:tc>
          <w:tcPr>
            <w:tcW w:w="1617" w:type="dxa"/>
          </w:tcPr>
          <w:p>
            <w:pPr>
              <w:spacing w:line="48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3" w:hRule="atLeast"/>
          <w:jc w:val="center"/>
        </w:trPr>
        <w:tc>
          <w:tcPr>
            <w:tcW w:w="3753" w:type="dxa"/>
            <w:vAlign w:val="center"/>
          </w:tcPr>
          <w:p>
            <w:pPr>
              <w:spacing w:line="48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购买白沙中学第一食堂管理服务</w:t>
            </w:r>
          </w:p>
        </w:tc>
        <w:tc>
          <w:tcPr>
            <w:tcW w:w="1673" w:type="dxa"/>
            <w:vAlign w:val="center"/>
          </w:tcPr>
          <w:p>
            <w:pPr>
              <w:spacing w:line="48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0元</w:t>
            </w:r>
          </w:p>
        </w:tc>
        <w:tc>
          <w:tcPr>
            <w:tcW w:w="1617" w:type="dxa"/>
          </w:tcPr>
          <w:p>
            <w:pPr>
              <w:spacing w:line="48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4" w:hRule="atLeast"/>
          <w:jc w:val="center"/>
        </w:trPr>
        <w:tc>
          <w:tcPr>
            <w:tcW w:w="3753" w:type="dxa"/>
            <w:vAlign w:val="center"/>
          </w:tcPr>
          <w:p>
            <w:pPr>
              <w:spacing w:line="48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购买白沙中学第二食堂管理服务</w:t>
            </w:r>
          </w:p>
        </w:tc>
        <w:tc>
          <w:tcPr>
            <w:tcW w:w="1673" w:type="dxa"/>
            <w:vAlign w:val="center"/>
          </w:tcPr>
          <w:p>
            <w:pPr>
              <w:spacing w:line="48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0元</w:t>
            </w:r>
          </w:p>
        </w:tc>
        <w:tc>
          <w:tcPr>
            <w:tcW w:w="1617" w:type="dxa"/>
            <w:vAlign w:val="center"/>
          </w:tcPr>
          <w:p>
            <w:pPr>
              <w:spacing w:line="480" w:lineRule="exact"/>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个月</w:t>
            </w:r>
          </w:p>
        </w:tc>
      </w:tr>
    </w:tbl>
    <w:p>
      <w:pPr>
        <w:shd w:val="clear" w:color="auto" w:fill="FFFFFF"/>
        <w:snapToGrid w:val="0"/>
        <w:spacing w:line="480" w:lineRule="exact"/>
        <w:ind w:firstLine="482" w:firstLineChars="200"/>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二、委托管理食堂经营期限</w:t>
      </w:r>
    </w:p>
    <w:p>
      <w:pPr>
        <w:shd w:val="clear" w:color="auto" w:fill="FFFFFF"/>
        <w:snapToGrid w:val="0"/>
        <w:spacing w:line="48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第一食堂</w:t>
      </w:r>
      <w:r>
        <w:rPr>
          <w:rFonts w:hint="eastAsia" w:ascii="宋体" w:hAnsi="宋体" w:eastAsia="宋体" w:cs="宋体"/>
          <w:color w:val="000000" w:themeColor="text1"/>
          <w:sz w:val="24"/>
          <w:szCs w:val="24"/>
          <w14:textFill>
            <w14:solidFill>
              <w14:schemeClr w14:val="tx1"/>
            </w14:solidFill>
          </w14:textFill>
        </w:rPr>
        <w:t>食堂餐饮企业管理期为202</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月1日-2024年7月31日。</w:t>
      </w:r>
    </w:p>
    <w:p>
      <w:pPr>
        <w:shd w:val="clear" w:color="auto" w:fill="FFFFFF"/>
        <w:snapToGrid w:val="0"/>
        <w:spacing w:line="480" w:lineRule="exact"/>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shd w:val="clear" w:color="auto" w:fill="FFFFFF"/>
          <w14:textFill>
            <w14:solidFill>
              <w14:schemeClr w14:val="tx1"/>
            </w14:solidFill>
          </w14:textFill>
        </w:rPr>
        <w:t>第</w:t>
      </w:r>
      <w:r>
        <w:rPr>
          <w:rFonts w:hint="eastAsia" w:cs="宋体"/>
          <w:color w:val="000000" w:themeColor="text1"/>
          <w:sz w:val="24"/>
          <w:szCs w:val="24"/>
          <w:shd w:val="clear" w:color="auto" w:fill="FFFFFF"/>
          <w:lang w:eastAsia="zh-CN"/>
          <w14:textFill>
            <w14:solidFill>
              <w14:schemeClr w14:val="tx1"/>
            </w14:solidFill>
          </w14:textFill>
        </w:rPr>
        <w:t>二</w:t>
      </w:r>
      <w:r>
        <w:rPr>
          <w:rFonts w:hint="eastAsia" w:ascii="宋体" w:hAnsi="宋体" w:eastAsia="宋体" w:cs="宋体"/>
          <w:color w:val="000000" w:themeColor="text1"/>
          <w:sz w:val="24"/>
          <w:szCs w:val="24"/>
          <w:shd w:val="clear" w:color="auto" w:fill="FFFFFF"/>
          <w14:textFill>
            <w14:solidFill>
              <w14:schemeClr w14:val="tx1"/>
            </w14:solidFill>
          </w14:textFill>
        </w:rPr>
        <w:t>食堂</w:t>
      </w:r>
      <w:r>
        <w:rPr>
          <w:rFonts w:hint="eastAsia" w:ascii="宋体" w:hAnsi="宋体" w:eastAsia="宋体" w:cs="宋体"/>
          <w:color w:val="000000" w:themeColor="text1"/>
          <w:sz w:val="24"/>
          <w:szCs w:val="24"/>
          <w14:textFill>
            <w14:solidFill>
              <w14:schemeClr w14:val="tx1"/>
            </w14:solidFill>
          </w14:textFill>
        </w:rPr>
        <w:t>食堂餐饮企业管理期为202</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14:textFill>
            <w14:solidFill>
              <w14:schemeClr w14:val="tx1"/>
            </w14:solidFill>
          </w14:textFill>
        </w:rPr>
        <w:t>年</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月1日-2024年7月31日。</w:t>
      </w:r>
    </w:p>
    <w:p>
      <w:pPr>
        <w:shd w:val="clear" w:color="auto" w:fill="FFFFFF"/>
        <w:snapToGrid w:val="0"/>
        <w:spacing w:line="48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三、经营方式</w:t>
      </w:r>
    </w:p>
    <w:p>
      <w:pPr>
        <w:shd w:val="clear" w:color="auto" w:fill="FFFFFF"/>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合同制委托管理经营，由经营者独立经营，自负盈亏，食堂工作人员均由经营者按照</w:t>
      </w:r>
      <w:r>
        <w:rPr>
          <w:rFonts w:hint="eastAsia" w:ascii="宋体" w:hAnsi="宋体" w:eastAsia="宋体" w:cs="宋体"/>
          <w:color w:val="000000" w:themeColor="text1"/>
          <w:sz w:val="24"/>
          <w:szCs w:val="24"/>
          <w14:textFill>
            <w14:solidFill>
              <w14:schemeClr w14:val="tx1"/>
            </w14:solidFill>
          </w14:textFill>
        </w:rPr>
        <w:t>46号文</w:t>
      </w:r>
      <w:r>
        <w:rPr>
          <w:rFonts w:hint="eastAsia" w:ascii="宋体" w:hAnsi="宋体" w:eastAsia="宋体" w:cs="宋体"/>
          <w:sz w:val="24"/>
          <w:szCs w:val="24"/>
        </w:rPr>
        <w:t>要求自行聘请和安排，人员经费自理，不得私自转让（含转包、分包）或委托他人经营。经营者与学校（甲方）以外的单位和个人所发生的债权债务均与学校无关。</w:t>
      </w:r>
    </w:p>
    <w:p>
      <w:pPr>
        <w:shd w:val="clear" w:color="auto" w:fill="FFFFFF"/>
        <w:snapToGrid w:val="0"/>
        <w:spacing w:line="48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四、经营管理</w:t>
      </w:r>
    </w:p>
    <w:p>
      <w:pPr>
        <w:shd w:val="clear" w:color="auto" w:fill="FFFFFF"/>
        <w:snapToGrid w:val="0"/>
        <w:spacing w:line="480" w:lineRule="exact"/>
        <w:ind w:firstLine="480" w:firstLineChars="200"/>
        <w:rPr>
          <w:rFonts w:hint="eastAsia" w:ascii="宋体" w:hAnsi="宋体" w:eastAsia="宋体" w:cs="宋体"/>
          <w:sz w:val="24"/>
          <w:szCs w:val="24"/>
          <w:shd w:val="clear" w:color="auto" w:fill="FFFFFF"/>
        </w:rPr>
      </w:pPr>
      <w:r>
        <w:rPr>
          <w:rFonts w:hint="eastAsia" w:ascii="宋体" w:hAnsi="宋体" w:eastAsia="宋体" w:cs="宋体"/>
          <w:sz w:val="24"/>
          <w:szCs w:val="24"/>
        </w:rPr>
        <w:t>1.中标人在经营期间需按营业总额的4%上缴至首都师范大学附属海南</w:t>
      </w:r>
      <w:r>
        <w:rPr>
          <w:rFonts w:hint="eastAsia" w:ascii="宋体" w:hAnsi="宋体" w:eastAsia="宋体" w:cs="宋体"/>
          <w:sz w:val="24"/>
          <w:szCs w:val="24"/>
          <w:shd w:val="clear" w:color="auto" w:fill="FFFFFF"/>
        </w:rPr>
        <w:t>白沙中学，这笔资金只能用于对学校食堂的维修及食堂设备的购置，不得他用。</w:t>
      </w:r>
    </w:p>
    <w:p>
      <w:pPr>
        <w:shd w:val="clear" w:color="auto" w:fill="FFFFFF"/>
        <w:snapToGrid w:val="0"/>
        <w:spacing w:line="480" w:lineRule="exact"/>
        <w:ind w:firstLine="480" w:firstLineChars="200"/>
        <w:rPr>
          <w:rFonts w:hint="eastAsia" w:ascii="宋体" w:hAnsi="宋体" w:eastAsia="宋体" w:cs="宋体"/>
          <w:sz w:val="24"/>
          <w:szCs w:val="24"/>
          <w:shd w:val="clear" w:color="auto" w:fill="FFFFFF"/>
        </w:rPr>
      </w:pPr>
      <w:r>
        <w:rPr>
          <w:rFonts w:hint="eastAsia" w:ascii="宋体" w:hAnsi="宋体" w:eastAsia="宋体" w:cs="宋体"/>
          <w:sz w:val="24"/>
          <w:szCs w:val="24"/>
          <w:shd w:val="clear" w:color="auto" w:fill="FFFFFF"/>
        </w:rPr>
        <w:t>2.中标人在经营期间所产生的水电费由中标人负责支付。</w:t>
      </w:r>
    </w:p>
    <w:p>
      <w:pPr>
        <w:shd w:val="clear" w:color="auto" w:fill="FFFFFF"/>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shd w:val="clear" w:color="auto" w:fill="FFFFFF"/>
        </w:rPr>
        <w:t>3.经营期间中标人必须服从学校的领导，学校有权对中标人在经营期间的卫生状况、食品质量，服务态度等方面进行随时检查，对不符合相关要求的责令及时整改。</w:t>
      </w:r>
    </w:p>
    <w:p>
      <w:pPr>
        <w:shd w:val="clear" w:color="auto" w:fill="FFFFFF"/>
        <w:snapToGrid w:val="0"/>
        <w:spacing w:line="48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五、管理要求</w:t>
      </w:r>
    </w:p>
    <w:p>
      <w:pPr>
        <w:shd w:val="clear" w:color="auto" w:fill="FFFFFF"/>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（一）营养餐供餐要求</w:t>
      </w:r>
    </w:p>
    <w:p>
      <w:pPr>
        <w:shd w:val="clear" w:color="auto" w:fill="FFFFFF"/>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1.供餐方式</w:t>
      </w:r>
    </w:p>
    <w:p>
      <w:pPr>
        <w:shd w:val="clear" w:color="auto" w:fill="FFFFFF"/>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学校属全日制完全中学的在校学生，包含走读生和住宿生。在校期间，由学校食堂每天提供营养可口、卫生、热乎的营养饭菜。进一步改善学生营养状况。</w:t>
      </w:r>
    </w:p>
    <w:p>
      <w:pPr>
        <w:shd w:val="clear" w:color="auto" w:fill="FFFFFF"/>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2.食物加工及采购</w:t>
      </w:r>
    </w:p>
    <w:p>
      <w:pPr>
        <w:shd w:val="clear" w:color="auto" w:fill="FFFFFF"/>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食堂应购买新鲜的食材，并制定合理的一周营养食谱，可参照《海南省农村义务教育学生营养计划领导小组办公室关于印发〈海南省农村义务教育学生营养改善计划参考食谱&gt;的通知》（琼学生营养〔2013〕17号），供学生食用，从食物加工完成到学生食用，时间不能超过2小时。</w:t>
      </w:r>
    </w:p>
    <w:p>
      <w:pPr>
        <w:shd w:val="clear" w:color="auto" w:fill="FFFFFF"/>
        <w:snapToGrid w:val="0"/>
        <w:spacing w:line="480" w:lineRule="exact"/>
        <w:ind w:firstLine="480" w:firstLineChars="200"/>
        <w:rPr>
          <w:rFonts w:hint="eastAsia"/>
        </w:rPr>
      </w:pPr>
      <w:r>
        <w:rPr>
          <w:rFonts w:hint="eastAsia" w:ascii="宋体" w:hAnsi="宋体" w:eastAsia="宋体" w:cs="宋体"/>
          <w:sz w:val="24"/>
          <w:szCs w:val="24"/>
        </w:rPr>
        <w:t>3.采购清单</w:t>
      </w:r>
    </w:p>
    <w:tbl>
      <w:tblPr>
        <w:tblStyle w:val="43"/>
        <w:tblW w:w="83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985"/>
        <w:gridCol w:w="5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825" w:type="dxa"/>
            <w:vMerge w:val="restart"/>
          </w:tcPr>
          <w:p>
            <w:pPr>
              <w:shd w:val="clear" w:color="auto" w:fill="FFFFFF"/>
              <w:snapToGrid w:val="0"/>
              <w:spacing w:line="480" w:lineRule="exact"/>
              <w:jc w:val="center"/>
              <w:rPr>
                <w:rFonts w:hint="eastAsia" w:ascii="宋体" w:hAnsi="宋体" w:eastAsia="宋体" w:cs="宋体"/>
                <w:sz w:val="24"/>
                <w:szCs w:val="24"/>
              </w:rPr>
            </w:pPr>
          </w:p>
          <w:p>
            <w:pPr>
              <w:shd w:val="clear" w:color="auto" w:fill="FFFFFF"/>
              <w:snapToGrid w:val="0"/>
              <w:spacing w:line="480" w:lineRule="exact"/>
              <w:jc w:val="center"/>
              <w:rPr>
                <w:rFonts w:hint="eastAsia" w:ascii="宋体" w:hAnsi="宋体" w:eastAsia="宋体" w:cs="宋体"/>
                <w:sz w:val="24"/>
                <w:szCs w:val="24"/>
              </w:rPr>
            </w:pPr>
          </w:p>
          <w:p>
            <w:pPr>
              <w:shd w:val="clear" w:color="auto" w:fill="FFFFFF"/>
              <w:snapToGrid w:val="0"/>
              <w:spacing w:line="480" w:lineRule="exact"/>
              <w:jc w:val="center"/>
              <w:rPr>
                <w:rFonts w:hint="eastAsia" w:ascii="宋体" w:hAnsi="宋体" w:eastAsia="宋体" w:cs="宋体"/>
                <w:sz w:val="24"/>
                <w:szCs w:val="24"/>
              </w:rPr>
            </w:pPr>
          </w:p>
          <w:p>
            <w:pPr>
              <w:shd w:val="clear" w:color="auto" w:fill="FFFFFF"/>
              <w:snapToGrid w:val="0"/>
              <w:spacing w:line="480" w:lineRule="exact"/>
              <w:jc w:val="center"/>
              <w:rPr>
                <w:rFonts w:hint="eastAsia" w:ascii="宋体" w:hAnsi="宋体" w:eastAsia="宋体" w:cs="宋体"/>
                <w:sz w:val="24"/>
                <w:szCs w:val="24"/>
              </w:rPr>
            </w:pPr>
          </w:p>
          <w:p>
            <w:pPr>
              <w:shd w:val="clear" w:color="auto" w:fill="FFFFFF"/>
              <w:snapToGrid w:val="0"/>
              <w:spacing w:line="480" w:lineRule="exact"/>
              <w:rPr>
                <w:rFonts w:hint="eastAsia" w:ascii="宋体" w:hAnsi="宋体" w:eastAsia="宋体" w:cs="宋体"/>
                <w:sz w:val="24"/>
                <w:szCs w:val="24"/>
              </w:rPr>
            </w:pPr>
            <w:r>
              <w:rPr>
                <w:rFonts w:hint="eastAsia" w:ascii="宋体" w:hAnsi="宋体" w:eastAsia="宋体" w:cs="宋体"/>
                <w:sz w:val="24"/>
                <w:szCs w:val="24"/>
              </w:rPr>
              <w:t>食物要求</w:t>
            </w:r>
          </w:p>
        </w:tc>
        <w:tc>
          <w:tcPr>
            <w:tcW w:w="1985" w:type="dxa"/>
            <w:vAlign w:val="center"/>
          </w:tcPr>
          <w:p>
            <w:pPr>
              <w:shd w:val="clear" w:color="auto" w:fill="FFFFFF"/>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禽蛋</w:t>
            </w:r>
          </w:p>
        </w:tc>
        <w:tc>
          <w:tcPr>
            <w:tcW w:w="5538" w:type="dxa"/>
            <w:vAlign w:val="center"/>
          </w:tcPr>
          <w:p>
            <w:pPr>
              <w:shd w:val="clear" w:color="auto" w:fill="FFFFFF"/>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新鲜优质家禽蛋、无质变和破损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25" w:type="dxa"/>
            <w:vMerge w:val="continue"/>
          </w:tcPr>
          <w:p>
            <w:pPr>
              <w:shd w:val="clear" w:color="auto" w:fill="FFFFFF"/>
              <w:snapToGrid w:val="0"/>
              <w:spacing w:line="480" w:lineRule="exact"/>
              <w:ind w:firstLine="480" w:firstLineChars="200"/>
              <w:rPr>
                <w:rFonts w:hint="eastAsia" w:ascii="宋体" w:hAnsi="宋体" w:eastAsia="宋体" w:cs="宋体"/>
                <w:sz w:val="24"/>
                <w:szCs w:val="24"/>
              </w:rPr>
            </w:pPr>
          </w:p>
        </w:tc>
        <w:tc>
          <w:tcPr>
            <w:tcW w:w="1985" w:type="dxa"/>
            <w:vAlign w:val="center"/>
          </w:tcPr>
          <w:p>
            <w:pPr>
              <w:shd w:val="clear" w:color="auto" w:fill="FFFFFF"/>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蔬菜</w:t>
            </w:r>
          </w:p>
        </w:tc>
        <w:tc>
          <w:tcPr>
            <w:tcW w:w="5538" w:type="dxa"/>
            <w:vAlign w:val="center"/>
          </w:tcPr>
          <w:p>
            <w:pPr>
              <w:shd w:val="clear" w:color="auto" w:fill="FFFFFF"/>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新鲜绿色蔬菜、无超标农药残余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25" w:type="dxa"/>
            <w:vMerge w:val="continue"/>
          </w:tcPr>
          <w:p>
            <w:pPr>
              <w:shd w:val="clear" w:color="auto" w:fill="FFFFFF"/>
              <w:snapToGrid w:val="0"/>
              <w:spacing w:line="480" w:lineRule="exact"/>
              <w:ind w:firstLine="480" w:firstLineChars="200"/>
              <w:rPr>
                <w:rFonts w:hint="eastAsia" w:ascii="宋体" w:hAnsi="宋体" w:eastAsia="宋体" w:cs="宋体"/>
                <w:sz w:val="24"/>
                <w:szCs w:val="24"/>
              </w:rPr>
            </w:pPr>
          </w:p>
        </w:tc>
        <w:tc>
          <w:tcPr>
            <w:tcW w:w="1985" w:type="dxa"/>
            <w:vAlign w:val="center"/>
          </w:tcPr>
          <w:p>
            <w:pPr>
              <w:shd w:val="clear" w:color="auto" w:fill="FFFFFF"/>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水产</w:t>
            </w:r>
          </w:p>
        </w:tc>
        <w:tc>
          <w:tcPr>
            <w:tcW w:w="5538" w:type="dxa"/>
            <w:vAlign w:val="center"/>
          </w:tcPr>
          <w:p>
            <w:pPr>
              <w:shd w:val="clear" w:color="auto" w:fill="FFFFFF"/>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冰鲜优质各类水产品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825" w:type="dxa"/>
            <w:vMerge w:val="continue"/>
          </w:tcPr>
          <w:p>
            <w:pPr>
              <w:shd w:val="clear" w:color="auto" w:fill="FFFFFF"/>
              <w:snapToGrid w:val="0"/>
              <w:spacing w:line="480" w:lineRule="exact"/>
              <w:ind w:firstLine="480" w:firstLineChars="200"/>
              <w:rPr>
                <w:rFonts w:hint="eastAsia" w:ascii="宋体" w:hAnsi="宋体" w:eastAsia="宋体" w:cs="宋体"/>
                <w:sz w:val="24"/>
                <w:szCs w:val="24"/>
              </w:rPr>
            </w:pPr>
          </w:p>
        </w:tc>
        <w:tc>
          <w:tcPr>
            <w:tcW w:w="1985" w:type="dxa"/>
            <w:vAlign w:val="center"/>
          </w:tcPr>
          <w:p>
            <w:pPr>
              <w:shd w:val="clear" w:color="auto" w:fill="FFFFFF"/>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粮</w:t>
            </w:r>
          </w:p>
        </w:tc>
        <w:tc>
          <w:tcPr>
            <w:tcW w:w="5538" w:type="dxa"/>
            <w:vAlign w:val="center"/>
          </w:tcPr>
          <w:p>
            <w:pPr>
              <w:shd w:val="clear" w:color="auto" w:fill="FFFFFF"/>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非陈米，无质变，优质大米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825" w:type="dxa"/>
            <w:vMerge w:val="continue"/>
          </w:tcPr>
          <w:p>
            <w:pPr>
              <w:shd w:val="clear" w:color="auto" w:fill="FFFFFF"/>
              <w:snapToGrid w:val="0"/>
              <w:spacing w:line="480" w:lineRule="exact"/>
              <w:ind w:firstLine="480" w:firstLineChars="200"/>
              <w:rPr>
                <w:rFonts w:hint="eastAsia" w:ascii="宋体" w:hAnsi="宋体" w:eastAsia="宋体" w:cs="宋体"/>
                <w:sz w:val="24"/>
                <w:szCs w:val="24"/>
              </w:rPr>
            </w:pPr>
          </w:p>
        </w:tc>
        <w:tc>
          <w:tcPr>
            <w:tcW w:w="1985" w:type="dxa"/>
            <w:vAlign w:val="center"/>
          </w:tcPr>
          <w:p>
            <w:pPr>
              <w:shd w:val="clear" w:color="auto" w:fill="FFFFFF"/>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油</w:t>
            </w:r>
          </w:p>
        </w:tc>
        <w:tc>
          <w:tcPr>
            <w:tcW w:w="5538" w:type="dxa"/>
            <w:vAlign w:val="center"/>
          </w:tcPr>
          <w:p>
            <w:pPr>
              <w:shd w:val="clear" w:color="auto" w:fill="FFFFFF"/>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非转基因、无勾兑原厂封装，优质食用油，营养成分符合国家标准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5" w:type="dxa"/>
            <w:vMerge w:val="continue"/>
          </w:tcPr>
          <w:p>
            <w:pPr>
              <w:shd w:val="clear" w:color="auto" w:fill="FFFFFF"/>
              <w:snapToGrid w:val="0"/>
              <w:spacing w:line="480" w:lineRule="exact"/>
              <w:ind w:firstLine="480" w:firstLineChars="200"/>
              <w:rPr>
                <w:rFonts w:hint="eastAsia" w:ascii="宋体" w:hAnsi="宋体" w:eastAsia="宋体" w:cs="宋体"/>
                <w:sz w:val="24"/>
                <w:szCs w:val="24"/>
              </w:rPr>
            </w:pPr>
          </w:p>
        </w:tc>
        <w:tc>
          <w:tcPr>
            <w:tcW w:w="1985" w:type="dxa"/>
            <w:vAlign w:val="center"/>
          </w:tcPr>
          <w:p>
            <w:pPr>
              <w:shd w:val="clear" w:color="auto" w:fill="FFFFFF"/>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调味品</w:t>
            </w:r>
          </w:p>
        </w:tc>
        <w:tc>
          <w:tcPr>
            <w:tcW w:w="5538" w:type="dxa"/>
            <w:vAlign w:val="center"/>
          </w:tcPr>
          <w:p>
            <w:pPr>
              <w:shd w:val="clear" w:color="auto" w:fill="FFFFFF"/>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保质期内安全无质变调味品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25" w:type="dxa"/>
            <w:vMerge w:val="continue"/>
          </w:tcPr>
          <w:p>
            <w:pPr>
              <w:shd w:val="clear" w:color="auto" w:fill="FFFFFF"/>
              <w:snapToGrid w:val="0"/>
              <w:spacing w:line="480" w:lineRule="exact"/>
              <w:rPr>
                <w:rFonts w:hint="eastAsia" w:ascii="宋体" w:hAnsi="宋体" w:eastAsia="宋体" w:cs="宋体"/>
                <w:sz w:val="24"/>
                <w:szCs w:val="24"/>
              </w:rPr>
            </w:pPr>
          </w:p>
        </w:tc>
        <w:tc>
          <w:tcPr>
            <w:tcW w:w="1985" w:type="dxa"/>
            <w:vAlign w:val="center"/>
          </w:tcPr>
          <w:p>
            <w:pPr>
              <w:shd w:val="clear" w:color="auto" w:fill="FFFFFF"/>
              <w:snapToGrid w:val="0"/>
              <w:spacing w:line="480" w:lineRule="exact"/>
              <w:rPr>
                <w:rFonts w:hint="eastAsia" w:ascii="宋体" w:hAnsi="宋体" w:eastAsia="宋体" w:cs="宋体"/>
                <w:sz w:val="24"/>
                <w:szCs w:val="24"/>
              </w:rPr>
            </w:pPr>
            <w:r>
              <w:rPr>
                <w:rFonts w:hint="eastAsia" w:ascii="宋体" w:hAnsi="宋体" w:eastAsia="宋体" w:cs="宋体"/>
                <w:sz w:val="24"/>
                <w:szCs w:val="24"/>
              </w:rPr>
              <w:t>豆制品和半成品</w:t>
            </w:r>
          </w:p>
        </w:tc>
        <w:tc>
          <w:tcPr>
            <w:tcW w:w="5538" w:type="dxa"/>
            <w:vAlign w:val="center"/>
          </w:tcPr>
          <w:p>
            <w:pPr>
              <w:shd w:val="clear" w:color="auto" w:fill="FFFFFF"/>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新鲜干净无质变豆制品和半成品</w:t>
            </w:r>
          </w:p>
        </w:tc>
      </w:tr>
    </w:tbl>
    <w:p>
      <w:pPr>
        <w:shd w:val="clear" w:color="auto" w:fill="FFFFFF"/>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（二）企业准入要求</w:t>
      </w:r>
    </w:p>
    <w:p>
      <w:pPr>
        <w:shd w:val="clear" w:color="auto" w:fill="FFFFFF"/>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根据海南省食品药品监督管理局和海南省教育厅联合印发《关于进一步加强学校食堂食品安全工作的通知》（琼食药监餐饮[2015]46号）文件要求，特制订以下企业准入要求。</w:t>
      </w:r>
    </w:p>
    <w:p>
      <w:pPr>
        <w:shd w:val="clear" w:color="auto" w:fill="FFFFFF"/>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1.保证金</w:t>
      </w:r>
    </w:p>
    <w:p>
      <w:pPr>
        <w:shd w:val="clear" w:color="auto" w:fill="FFFFFF"/>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餐饮管理企业应当履行食堂服务职能，充分认识学校餐饮所具有的公益性特点，各包确定中标后中标单位需向首都师范大学附属海南白沙中学缴纳履约风险保证金10万元，保证金用于企业违约、食物中毒救治等。</w:t>
      </w:r>
    </w:p>
    <w:p>
      <w:pPr>
        <w:shd w:val="clear" w:color="auto" w:fill="FFFFFF"/>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.从业人员</w:t>
      </w:r>
    </w:p>
    <w:p>
      <w:pPr>
        <w:shd w:val="clear" w:color="auto" w:fill="FFFFFF"/>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餐饮管理企业在其经营的学校食堂管理人数应与其经营规模相适应，食堂从业人员数应按照与学生数不低于1:100的比例配备，从业人员年龄不得高于50岁，聘用人员工资由餐饮管理企业支付；食堂负责人（餐厅经理）要具有与其餐饮经营规模相适应的经营管理能力，并对教育主管部门、食品药品监督管理和卫生主管部门等有关食品安全的法律、法规有较深理解。技术人员：配备至少4人以上的厨师和3人以上的点心师。 </w:t>
      </w:r>
    </w:p>
    <w:p>
      <w:pPr>
        <w:shd w:val="clear" w:color="auto" w:fill="FFFFFF"/>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.人员培训</w:t>
      </w:r>
    </w:p>
    <w:p>
      <w:pPr>
        <w:shd w:val="clear" w:color="auto" w:fill="FFFFFF"/>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食堂从业人员要掌握有关食品卫生基本知识和要求，工作中严格按照餐饮行业有关规程操作。严格执行定期体检和持证上岗制度，每年要对食堂从业人员进行不少于2次的培训和1次健康检查。</w:t>
      </w:r>
    </w:p>
    <w:p>
      <w:pPr>
        <w:shd w:val="clear" w:color="auto" w:fill="FFFFFF"/>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.食堂管理</w:t>
      </w:r>
    </w:p>
    <w:p>
      <w:pPr>
        <w:shd w:val="clear" w:color="auto" w:fill="FFFFFF"/>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餐饮企业应遵守国家法律法规，遵守食堂管理办法中的各项规定，服从管理。在食品采购、储存、加工、销售、留样、消毒、回收等环节严格把关，规范操作，保证饭菜质量和食品安全；营养午餐要严格按照营养食谱，实行菜肴标准量化制度，每样菜应明确成份、重量及价格，并要求公示。食堂其他餐次的饭菜要坚持微利经营，管理成本公开化，严格控制利润幅度，确保所有学生“吃得上，吃得安全，吃得好更要吃得放心”。</w:t>
      </w:r>
    </w:p>
    <w:p>
      <w:pPr>
        <w:shd w:val="clear" w:color="auto" w:fill="FFFFFF"/>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（三）企业退出机制</w:t>
      </w:r>
    </w:p>
    <w:p>
      <w:pPr>
        <w:shd w:val="clear" w:color="auto" w:fill="FFFFFF"/>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餐饮企业在经营期内出现下列情形之一的，学校有权解除协议并由学校解除相关合同，视为非正常情况退出，并由餐饮企业承担在校经营期间的亏损：</w:t>
      </w:r>
    </w:p>
    <w:p>
      <w:pPr>
        <w:shd w:val="clear" w:color="auto" w:fill="FFFFFF"/>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1.未按相关法律法规和已签订协议书的约定，建立相应管理制度或执行制度不力，经营管理混乱，不按照相关规定配合学校工作，被相关行政部门处罚且限期整改不力的。</w:t>
      </w:r>
    </w:p>
    <w:p>
      <w:pPr>
        <w:shd w:val="clear" w:color="auto" w:fill="FFFFFF"/>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发生就餐者食物中毒，或消防、餐饮设备设施管理不善，损坏严重而造成安全生产责任事故的，或发生其他安全事故，后果严重的；因擅自提高饭菜价格，或食品卫生安全和服务质量存在问题及其他原因而引起就餐人员不满而发生群体事件，影响恶劣的。</w:t>
      </w:r>
    </w:p>
    <w:p>
      <w:pPr>
        <w:shd w:val="clear" w:color="auto" w:fill="FFFFFF"/>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3.掺杂使假，销售无证、过期、有害食品的。</w:t>
      </w:r>
    </w:p>
    <w:p>
      <w:pPr>
        <w:shd w:val="clear" w:color="auto" w:fill="FFFFFF"/>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4.未按合同经营范围经营，经学校规劝，限期整改无效的。</w:t>
      </w:r>
    </w:p>
    <w:p>
      <w:pPr>
        <w:shd w:val="clear" w:color="auto" w:fill="FFFFFF"/>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5.在经营过程中有转包、或未经允许有分包经营行为的。</w:t>
      </w:r>
    </w:p>
    <w:p>
      <w:pPr>
        <w:shd w:val="clear" w:color="auto" w:fill="FFFFFF"/>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6.未经学校同意，利用学校资源从事校外社会餐饮服务或擅自停餐造成严重影响的。</w:t>
      </w:r>
    </w:p>
    <w:p>
      <w:pPr>
        <w:shd w:val="clear" w:color="auto" w:fill="FFFFFF"/>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7.在学期中途无故停止营业的。</w:t>
      </w:r>
    </w:p>
    <w:p>
      <w:pPr>
        <w:shd w:val="clear" w:color="auto" w:fill="FFFFFF"/>
        <w:snapToGrid w:val="0"/>
        <w:spacing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8.其它严重违规、违约行为。</w:t>
      </w:r>
    </w:p>
    <w:p>
      <w:pPr>
        <w:pStyle w:val="2"/>
        <w:rPr>
          <w:rFonts w:hint="eastAsia" w:ascii="宋体" w:hAnsi="宋体" w:eastAsia="宋体" w:cs="宋体"/>
          <w:sz w:val="24"/>
          <w:szCs w:val="24"/>
          <w:lang w:eastAsia="zh-CN"/>
        </w:rPr>
        <w:sectPr>
          <w:footerReference r:id="rId9" w:type="default"/>
          <w:pgSz w:w="11906" w:h="16838"/>
          <w:pgMar w:top="1440" w:right="1365" w:bottom="1440" w:left="1501" w:header="851" w:footer="992" w:gutter="0"/>
          <w:pgBorders w:offsetFrom="page">
            <w:top w:val="none" w:sz="0" w:space="0"/>
            <w:left w:val="none" w:sz="0" w:space="0"/>
            <w:bottom w:val="none" w:sz="0" w:space="0"/>
            <w:right w:val="none" w:sz="0" w:space="0"/>
          </w:pgBorders>
          <w:pgNumType w:fmt="decimal"/>
          <w:cols w:space="720" w:num="1"/>
          <w:titlePg/>
          <w:docGrid w:linePitch="312" w:charSpace="0"/>
        </w:sectPr>
      </w:pPr>
    </w:p>
    <w:p>
      <w:pPr>
        <w:pStyle w:val="3"/>
        <w:bidi w:val="0"/>
        <w:rPr>
          <w:rFonts w:hint="eastAsia"/>
        </w:rPr>
      </w:pPr>
      <w:bookmarkStart w:id="20" w:name="_Toc3032"/>
      <w:r>
        <w:rPr>
          <w:rFonts w:hint="eastAsia"/>
        </w:rPr>
        <w:t>第四章 合同主要条款</w:t>
      </w:r>
      <w:bookmarkEnd w:id="20"/>
    </w:p>
    <w:p>
      <w:pPr>
        <w:shd w:val="clear" w:color="auto" w:fill="auto"/>
        <w:snapToGrid w:val="0"/>
        <w:spacing w:line="360" w:lineRule="auto"/>
        <w:jc w:val="center"/>
        <w:rPr>
          <w:rFonts w:hint="eastAsia" w:ascii="宋体" w:hAnsi="宋体"/>
          <w:b/>
          <w:color w:val="auto"/>
          <w:sz w:val="24"/>
        </w:rPr>
      </w:pPr>
      <w:bookmarkStart w:id="21" w:name="_Toc264213366"/>
    </w:p>
    <w:p>
      <w:pPr>
        <w:shd w:val="clear" w:color="auto" w:fill="auto"/>
        <w:snapToGrid w:val="0"/>
        <w:spacing w:line="360" w:lineRule="auto"/>
        <w:jc w:val="center"/>
        <w:rPr>
          <w:rFonts w:hint="eastAsia" w:ascii="宋体" w:hAnsi="宋体"/>
          <w:b/>
          <w:color w:val="auto"/>
          <w:sz w:val="24"/>
        </w:rPr>
      </w:pPr>
      <w:r>
        <w:rPr>
          <w:rFonts w:hint="eastAsia" w:ascii="宋体" w:hAnsi="宋体"/>
          <w:b/>
          <w:color w:val="auto"/>
          <w:sz w:val="24"/>
        </w:rPr>
        <w:t>注：本合同仅为合同的参考文本，合同签订双方可根据项目的具体要求进行修订。</w:t>
      </w:r>
    </w:p>
    <w:p>
      <w:pPr>
        <w:shd w:val="clear" w:color="auto" w:fill="auto"/>
        <w:spacing w:line="360" w:lineRule="auto"/>
        <w:jc w:val="center"/>
        <w:rPr>
          <w:rFonts w:hint="eastAsia" w:ascii="宋体" w:hAnsi="宋体" w:cs="宋体"/>
          <w:b/>
          <w:color w:val="auto"/>
          <w:sz w:val="24"/>
        </w:rPr>
      </w:pPr>
    </w:p>
    <w:p>
      <w:pPr>
        <w:shd w:val="clear" w:color="auto" w:fill="auto"/>
        <w:spacing w:before="19" w:line="360" w:lineRule="auto"/>
        <w:jc w:val="center"/>
        <w:rPr>
          <w:rFonts w:hint="eastAsia" w:ascii="宋体" w:hAnsi="宋体" w:cs="宋体"/>
          <w:b/>
          <w:color w:val="auto"/>
          <w:sz w:val="32"/>
          <w:szCs w:val="32"/>
        </w:rPr>
      </w:pPr>
      <w:r>
        <w:rPr>
          <w:rFonts w:hint="eastAsia" w:ascii="宋体" w:hAnsi="宋体" w:cs="宋体"/>
          <w:b/>
          <w:color w:val="auto"/>
          <w:sz w:val="32"/>
          <w:szCs w:val="32"/>
        </w:rPr>
        <w:t>通用合同条款</w:t>
      </w:r>
    </w:p>
    <w:p>
      <w:pPr>
        <w:shd w:val="clear" w:color="auto" w:fill="auto"/>
        <w:spacing w:line="360" w:lineRule="auto"/>
        <w:jc w:val="center"/>
        <w:rPr>
          <w:rFonts w:hint="eastAsia" w:ascii="宋体" w:hAnsi="宋体" w:cs="宋体"/>
          <w:b/>
          <w:color w:val="auto"/>
          <w:sz w:val="24"/>
        </w:rPr>
      </w:pPr>
      <w:r>
        <w:rPr>
          <w:rFonts w:hint="eastAsia" w:ascii="宋体" w:hAnsi="宋体" w:cs="宋体"/>
          <w:b/>
          <w:color w:val="auto"/>
          <w:sz w:val="24"/>
        </w:rPr>
        <w:t>（略）</w:t>
      </w:r>
    </w:p>
    <w:p>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eastAsia" w:ascii="宋体" w:hAnsi="宋体" w:cs="宋体"/>
          <w:b/>
          <w:color w:val="auto"/>
          <w:sz w:val="32"/>
          <w:szCs w:val="32"/>
        </w:rPr>
      </w:pPr>
      <w:r>
        <w:rPr>
          <w:rFonts w:hint="eastAsia" w:ascii="宋体" w:hAnsi="宋体" w:cs="宋体"/>
          <w:b/>
          <w:color w:val="auto"/>
          <w:sz w:val="32"/>
          <w:szCs w:val="32"/>
        </w:rPr>
        <w:t>合同专用条款部分</w:t>
      </w:r>
    </w:p>
    <w:p>
      <w:pPr>
        <w:snapToGrid w:val="0"/>
        <w:spacing w:before="19" w:line="500" w:lineRule="exact"/>
        <w:rPr>
          <w:rFonts w:hint="eastAsia" w:ascii="宋体" w:hAnsi="宋体" w:eastAsia="宋体" w:cs="宋体"/>
          <w:color w:val="auto"/>
          <w:sz w:val="24"/>
          <w:szCs w:val="24"/>
        </w:rPr>
      </w:pPr>
    </w:p>
    <w:p>
      <w:pPr>
        <w:snapToGrid w:val="0"/>
        <w:spacing w:before="19" w:line="500" w:lineRule="exact"/>
        <w:rPr>
          <w:rFonts w:hint="eastAsia" w:ascii="宋体" w:hAnsi="宋体" w:eastAsia="宋体" w:cs="宋体"/>
          <w:b/>
          <w:color w:val="auto"/>
          <w:sz w:val="24"/>
          <w:szCs w:val="24"/>
          <w:u w:val="single"/>
        </w:rPr>
      </w:pPr>
      <w:r>
        <w:rPr>
          <w:rFonts w:hint="eastAsia" w:ascii="宋体" w:hAnsi="宋体" w:eastAsia="宋体" w:cs="宋体"/>
          <w:color w:val="auto"/>
          <w:sz w:val="24"/>
          <w:szCs w:val="24"/>
        </w:rPr>
        <w:t>甲方:</w:t>
      </w:r>
      <w:r>
        <w:rPr>
          <w:rFonts w:hint="eastAsia" w:ascii="宋体" w:hAnsi="宋体" w:eastAsia="宋体" w:cs="宋体"/>
          <w:b/>
          <w:bCs/>
          <w:color w:val="auto"/>
          <w:sz w:val="24"/>
          <w:szCs w:val="24"/>
        </w:rPr>
        <w:t xml:space="preserve"> </w:t>
      </w:r>
      <w:r>
        <w:rPr>
          <w:rFonts w:hint="eastAsia" w:ascii="宋体" w:hAnsi="宋体" w:eastAsia="宋体" w:cs="宋体"/>
          <w:b/>
          <w:color w:val="auto"/>
          <w:sz w:val="24"/>
          <w:szCs w:val="24"/>
          <w:u w:val="single"/>
        </w:rPr>
        <w:t xml:space="preserve">                            </w:t>
      </w:r>
    </w:p>
    <w:p>
      <w:pPr>
        <w:snapToGrid w:val="0"/>
        <w:spacing w:before="19" w:line="500" w:lineRule="exact"/>
        <w:rPr>
          <w:rFonts w:hint="eastAsia" w:ascii="宋体" w:hAnsi="宋体" w:eastAsia="宋体" w:cs="宋体"/>
          <w:b/>
          <w:color w:val="auto"/>
          <w:sz w:val="24"/>
          <w:szCs w:val="24"/>
          <w:u w:val="single"/>
        </w:rPr>
      </w:pPr>
      <w:r>
        <w:rPr>
          <w:rFonts w:hint="eastAsia" w:ascii="宋体" w:hAnsi="宋体" w:eastAsia="宋体" w:cs="宋体"/>
          <w:color w:val="auto"/>
          <w:sz w:val="24"/>
          <w:szCs w:val="24"/>
        </w:rPr>
        <w:t>乙方:</w:t>
      </w:r>
      <w:r>
        <w:rPr>
          <w:rFonts w:hint="eastAsia" w:ascii="宋体" w:hAnsi="宋体" w:eastAsia="宋体" w:cs="宋体"/>
          <w:b/>
          <w:color w:val="auto"/>
          <w:sz w:val="24"/>
          <w:szCs w:val="24"/>
        </w:rPr>
        <w:t xml:space="preserve">  </w:t>
      </w:r>
      <w:r>
        <w:rPr>
          <w:rFonts w:hint="eastAsia" w:ascii="宋体" w:hAnsi="宋体" w:eastAsia="宋体" w:cs="宋体"/>
          <w:b/>
          <w:color w:val="auto"/>
          <w:sz w:val="24"/>
          <w:szCs w:val="24"/>
          <w:u w:val="single"/>
        </w:rPr>
        <w:t xml:space="preserve">                           </w:t>
      </w:r>
    </w:p>
    <w:p>
      <w:pPr>
        <w:snapToGrid w:val="0"/>
        <w:spacing w:before="19" w:line="500" w:lineRule="exact"/>
        <w:rPr>
          <w:rFonts w:hint="eastAsia" w:ascii="宋体" w:hAnsi="宋体" w:eastAsia="宋体" w:cs="宋体"/>
          <w:b/>
          <w:color w:val="auto"/>
          <w:sz w:val="24"/>
          <w:szCs w:val="24"/>
          <w:u w:val="single"/>
        </w:rPr>
      </w:pPr>
    </w:p>
    <w:p>
      <w:pPr>
        <w:widowControl w:val="0"/>
        <w:snapToGrid w:val="0"/>
        <w:spacing w:line="360" w:lineRule="auto"/>
        <w:ind w:firstLine="480" w:firstLineChars="200"/>
        <w:rPr>
          <w:rFonts w:hint="eastAsia" w:ascii="宋体" w:hAnsi="宋体" w:eastAsia="宋体" w:cs="宋体"/>
          <w:b/>
          <w:color w:val="auto"/>
          <w:kern w:val="2"/>
          <w:sz w:val="24"/>
          <w:szCs w:val="24"/>
        </w:rPr>
      </w:pPr>
      <w:r>
        <w:rPr>
          <w:rFonts w:hint="eastAsia" w:ascii="宋体" w:hAnsi="宋体" w:eastAsia="宋体" w:cs="宋体"/>
          <w:color w:val="auto"/>
          <w:sz w:val="24"/>
          <w:szCs w:val="24"/>
        </w:rPr>
        <w:t>甲乙双方根据</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rPr>
        <w:t>（项目编号:</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rPr>
        <w:t>）公开招标结果及招标文件的要求,经协商一致,同意以下专用条款作为本项目合同条款的补充。当合同条款与专用条款不一致时，以专用条款为准。</w:t>
      </w:r>
    </w:p>
    <w:p>
      <w:pPr>
        <w:widowControl w:val="0"/>
        <w:snapToGrid w:val="0"/>
        <w:spacing w:before="19" w:line="360" w:lineRule="auto"/>
        <w:jc w:val="both"/>
        <w:rPr>
          <w:rFonts w:hint="eastAsia" w:ascii="宋体" w:hAnsi="宋体" w:eastAsia="宋体" w:cs="宋体"/>
          <w:b/>
          <w:color w:val="auto"/>
          <w:sz w:val="24"/>
          <w:szCs w:val="24"/>
        </w:rPr>
      </w:pPr>
      <w:r>
        <w:rPr>
          <w:rFonts w:hint="eastAsia" w:ascii="宋体" w:hAnsi="宋体" w:eastAsia="宋体" w:cs="宋体"/>
          <w:b/>
          <w:color w:val="auto"/>
          <w:sz w:val="24"/>
          <w:szCs w:val="24"/>
        </w:rPr>
        <w:t>一、合同标的及金额等(详见附件清单)</w:t>
      </w:r>
    </w:p>
    <w:tbl>
      <w:tblPr>
        <w:tblStyle w:val="43"/>
        <w:tblW w:w="8976" w:type="dxa"/>
        <w:jc w:val="center"/>
        <w:tblLayout w:type="fixed"/>
        <w:tblCellMar>
          <w:top w:w="0" w:type="dxa"/>
          <w:left w:w="30" w:type="dxa"/>
          <w:bottom w:w="0" w:type="dxa"/>
          <w:right w:w="30" w:type="dxa"/>
        </w:tblCellMar>
      </w:tblPr>
      <w:tblGrid>
        <w:gridCol w:w="720"/>
        <w:gridCol w:w="1148"/>
        <w:gridCol w:w="1971"/>
        <w:gridCol w:w="778"/>
        <w:gridCol w:w="800"/>
        <w:gridCol w:w="1260"/>
        <w:gridCol w:w="1260"/>
        <w:gridCol w:w="1039"/>
      </w:tblGrid>
      <w:tr>
        <w:tblPrEx>
          <w:tblCellMar>
            <w:top w:w="0" w:type="dxa"/>
            <w:left w:w="30" w:type="dxa"/>
            <w:bottom w:w="0" w:type="dxa"/>
            <w:right w:w="30" w:type="dxa"/>
          </w:tblCellMar>
        </w:tblPrEx>
        <w:trPr>
          <w:trHeight w:val="593"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cs="宋体"/>
                <w:b/>
                <w:color w:val="auto"/>
                <w:szCs w:val="21"/>
              </w:rPr>
            </w:pPr>
            <w:bookmarkStart w:id="22" w:name="_Toc462068968"/>
            <w:bookmarkStart w:id="23" w:name="_Toc417386176"/>
            <w:r>
              <w:rPr>
                <w:rFonts w:hint="eastAsia" w:ascii="宋体" w:hAnsi="宋体" w:cs="宋体"/>
                <w:b/>
                <w:color w:val="auto"/>
                <w:szCs w:val="21"/>
              </w:rPr>
              <w:t>序号</w:t>
            </w:r>
          </w:p>
        </w:tc>
        <w:tc>
          <w:tcPr>
            <w:tcW w:w="1148"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cs="宋体"/>
                <w:b/>
                <w:color w:val="auto"/>
                <w:szCs w:val="21"/>
              </w:rPr>
            </w:pPr>
            <w:r>
              <w:rPr>
                <w:rFonts w:hint="eastAsia" w:ascii="宋体" w:hAnsi="宋体" w:cs="宋体"/>
                <w:b/>
                <w:color w:val="auto"/>
                <w:szCs w:val="21"/>
                <w:lang w:val="en-US" w:eastAsia="zh-CN"/>
              </w:rPr>
              <w:t>服务品目</w:t>
            </w:r>
          </w:p>
        </w:tc>
        <w:tc>
          <w:tcPr>
            <w:tcW w:w="1971"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default" w:ascii="宋体" w:hAnsi="宋体" w:eastAsia="宋体" w:cs="宋体"/>
                <w:b/>
                <w:color w:val="auto"/>
                <w:szCs w:val="21"/>
                <w:lang w:val="en-US" w:eastAsia="zh-CN"/>
              </w:rPr>
            </w:pPr>
            <w:r>
              <w:rPr>
                <w:rFonts w:hint="eastAsia" w:ascii="宋体" w:hAnsi="宋体" w:cs="宋体"/>
                <w:b/>
                <w:color w:val="auto"/>
                <w:szCs w:val="21"/>
                <w:lang w:val="en-US" w:eastAsia="zh-CN"/>
              </w:rPr>
              <w:t>服务内容</w:t>
            </w:r>
          </w:p>
        </w:tc>
        <w:tc>
          <w:tcPr>
            <w:tcW w:w="778"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cs="宋体"/>
                <w:b/>
                <w:color w:val="auto"/>
                <w:szCs w:val="21"/>
              </w:rPr>
            </w:pPr>
            <w:r>
              <w:rPr>
                <w:rFonts w:hint="eastAsia" w:ascii="宋体" w:hAnsi="宋体" w:cs="宋体"/>
                <w:b/>
                <w:color w:val="auto"/>
                <w:szCs w:val="21"/>
              </w:rPr>
              <w:t>数量</w:t>
            </w:r>
          </w:p>
        </w:tc>
        <w:tc>
          <w:tcPr>
            <w:tcW w:w="80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ind w:firstLine="198" w:firstLineChars="82"/>
              <w:jc w:val="both"/>
              <w:rPr>
                <w:rFonts w:hint="eastAsia" w:ascii="宋体" w:hAnsi="宋体" w:cs="宋体"/>
                <w:b/>
                <w:color w:val="auto"/>
                <w:szCs w:val="21"/>
              </w:rPr>
            </w:pPr>
            <w:r>
              <w:rPr>
                <w:rFonts w:hint="eastAsia" w:ascii="宋体" w:hAnsi="宋体" w:cs="宋体"/>
                <w:b/>
                <w:color w:val="auto"/>
                <w:szCs w:val="21"/>
              </w:rPr>
              <w:t>单位</w:t>
            </w:r>
          </w:p>
        </w:tc>
        <w:tc>
          <w:tcPr>
            <w:tcW w:w="126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rPr>
                <w:rFonts w:hint="eastAsia" w:ascii="宋体" w:hAnsi="宋体" w:cs="宋体"/>
                <w:b/>
                <w:color w:val="auto"/>
                <w:szCs w:val="21"/>
              </w:rPr>
            </w:pPr>
            <w:r>
              <w:rPr>
                <w:rFonts w:hint="eastAsia" w:ascii="宋体" w:hAnsi="宋体" w:cs="宋体"/>
                <w:b/>
                <w:color w:val="auto"/>
                <w:szCs w:val="21"/>
              </w:rPr>
              <w:t>单价（元）</w:t>
            </w:r>
          </w:p>
        </w:tc>
        <w:tc>
          <w:tcPr>
            <w:tcW w:w="126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cs="宋体"/>
                <w:b/>
                <w:color w:val="auto"/>
                <w:szCs w:val="21"/>
              </w:rPr>
            </w:pPr>
            <w:r>
              <w:rPr>
                <w:rFonts w:hint="eastAsia" w:ascii="宋体" w:hAnsi="宋体" w:cs="宋体"/>
                <w:b/>
                <w:color w:val="auto"/>
                <w:szCs w:val="21"/>
              </w:rPr>
              <w:t>小计（元）</w:t>
            </w:r>
          </w:p>
        </w:tc>
        <w:tc>
          <w:tcPr>
            <w:tcW w:w="1039"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cs="宋体"/>
                <w:b/>
                <w:color w:val="auto"/>
                <w:szCs w:val="21"/>
              </w:rPr>
            </w:pPr>
            <w:r>
              <w:rPr>
                <w:rFonts w:hint="eastAsia" w:ascii="宋体" w:hAnsi="宋体" w:cs="宋体"/>
                <w:b/>
                <w:color w:val="auto"/>
                <w:szCs w:val="21"/>
              </w:rPr>
              <w:t>备注</w:t>
            </w:r>
          </w:p>
        </w:tc>
      </w:tr>
      <w:tr>
        <w:tblPrEx>
          <w:tblCellMar>
            <w:top w:w="0" w:type="dxa"/>
            <w:left w:w="30" w:type="dxa"/>
            <w:bottom w:w="0" w:type="dxa"/>
            <w:right w:w="30" w:type="dxa"/>
          </w:tblCellMar>
        </w:tblPrEx>
        <w:trPr>
          <w:trHeight w:val="506"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cs="宋体"/>
                <w:color w:val="auto"/>
                <w:szCs w:val="21"/>
              </w:rPr>
            </w:pPr>
            <w:r>
              <w:rPr>
                <w:rFonts w:hint="eastAsia" w:ascii="宋体" w:hAnsi="宋体" w:cs="宋体"/>
                <w:color w:val="auto"/>
                <w:szCs w:val="21"/>
              </w:rPr>
              <w:t>1</w:t>
            </w:r>
          </w:p>
        </w:tc>
        <w:tc>
          <w:tcPr>
            <w:tcW w:w="1148"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cs="宋体"/>
                <w:color w:val="auto"/>
                <w:szCs w:val="21"/>
              </w:rPr>
            </w:pPr>
          </w:p>
        </w:tc>
        <w:tc>
          <w:tcPr>
            <w:tcW w:w="197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cs="宋体"/>
                <w:color w:val="auto"/>
                <w:szCs w:val="21"/>
              </w:rPr>
            </w:pPr>
          </w:p>
        </w:tc>
        <w:tc>
          <w:tcPr>
            <w:tcW w:w="778"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宋体" w:hAnsi="宋体" w:cs="宋体"/>
                <w:b/>
                <w:color w:val="auto"/>
                <w:szCs w:val="21"/>
              </w:rPr>
            </w:pPr>
          </w:p>
        </w:tc>
        <w:tc>
          <w:tcPr>
            <w:tcW w:w="800" w:type="dxa"/>
            <w:tcBorders>
              <w:top w:val="single" w:color="auto" w:sz="8" w:space="0"/>
              <w:left w:val="single" w:color="auto" w:sz="8" w:space="0"/>
              <w:bottom w:val="single" w:color="auto" w:sz="8" w:space="0"/>
              <w:right w:val="single" w:color="auto" w:sz="8" w:space="0"/>
            </w:tcBorders>
            <w:noWrap w:val="0"/>
            <w:vAlign w:val="top"/>
          </w:tcPr>
          <w:p>
            <w:pPr>
              <w:ind w:firstLine="482"/>
              <w:jc w:val="center"/>
              <w:rPr>
                <w:rFonts w:hint="eastAsia" w:ascii="宋体" w:hAnsi="宋体" w:cs="宋体"/>
                <w:b/>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c>
          <w:tcPr>
            <w:tcW w:w="1039"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r>
      <w:tr>
        <w:tblPrEx>
          <w:tblCellMar>
            <w:top w:w="0" w:type="dxa"/>
            <w:left w:w="30" w:type="dxa"/>
            <w:bottom w:w="0" w:type="dxa"/>
            <w:right w:w="30" w:type="dxa"/>
          </w:tblCellMar>
        </w:tblPrEx>
        <w:trPr>
          <w:trHeight w:val="506"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cs="宋体"/>
                <w:color w:val="auto"/>
                <w:szCs w:val="21"/>
              </w:rPr>
            </w:pPr>
            <w:r>
              <w:rPr>
                <w:rFonts w:hint="eastAsia" w:ascii="宋体" w:hAnsi="宋体" w:cs="宋体"/>
                <w:color w:val="auto"/>
                <w:szCs w:val="21"/>
              </w:rPr>
              <w:t>2</w:t>
            </w:r>
          </w:p>
        </w:tc>
        <w:tc>
          <w:tcPr>
            <w:tcW w:w="1148"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cs="宋体"/>
                <w:color w:val="auto"/>
                <w:szCs w:val="21"/>
              </w:rPr>
            </w:pPr>
          </w:p>
        </w:tc>
        <w:tc>
          <w:tcPr>
            <w:tcW w:w="197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cs="宋体"/>
                <w:color w:val="auto"/>
                <w:szCs w:val="21"/>
              </w:rPr>
            </w:pPr>
          </w:p>
        </w:tc>
        <w:tc>
          <w:tcPr>
            <w:tcW w:w="778"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宋体" w:hAnsi="宋体" w:cs="宋体"/>
                <w:b/>
                <w:color w:val="auto"/>
                <w:szCs w:val="21"/>
              </w:rPr>
            </w:pPr>
          </w:p>
        </w:tc>
        <w:tc>
          <w:tcPr>
            <w:tcW w:w="800" w:type="dxa"/>
            <w:tcBorders>
              <w:top w:val="single" w:color="auto" w:sz="8" w:space="0"/>
              <w:left w:val="single" w:color="auto" w:sz="8" w:space="0"/>
              <w:bottom w:val="single" w:color="auto" w:sz="8" w:space="0"/>
              <w:right w:val="single" w:color="auto" w:sz="8" w:space="0"/>
            </w:tcBorders>
            <w:noWrap w:val="0"/>
            <w:vAlign w:val="top"/>
          </w:tcPr>
          <w:p>
            <w:pPr>
              <w:ind w:firstLine="482"/>
              <w:jc w:val="center"/>
              <w:rPr>
                <w:rFonts w:hint="eastAsia" w:ascii="宋体" w:hAnsi="宋体" w:cs="宋体"/>
                <w:b/>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c>
          <w:tcPr>
            <w:tcW w:w="1039"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r>
      <w:tr>
        <w:tblPrEx>
          <w:tblCellMar>
            <w:top w:w="0" w:type="dxa"/>
            <w:left w:w="30" w:type="dxa"/>
            <w:bottom w:w="0" w:type="dxa"/>
            <w:right w:w="30" w:type="dxa"/>
          </w:tblCellMar>
        </w:tblPrEx>
        <w:trPr>
          <w:trHeight w:val="456"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cs="宋体"/>
                <w:color w:val="auto"/>
                <w:szCs w:val="21"/>
              </w:rPr>
            </w:pPr>
            <w:r>
              <w:rPr>
                <w:rFonts w:hint="eastAsia" w:ascii="宋体" w:hAnsi="宋体" w:cs="宋体"/>
                <w:color w:val="auto"/>
                <w:szCs w:val="21"/>
              </w:rPr>
              <w:t>3</w:t>
            </w:r>
          </w:p>
        </w:tc>
        <w:tc>
          <w:tcPr>
            <w:tcW w:w="1148"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cs="宋体"/>
                <w:color w:val="auto"/>
                <w:szCs w:val="21"/>
              </w:rPr>
            </w:pPr>
          </w:p>
        </w:tc>
        <w:tc>
          <w:tcPr>
            <w:tcW w:w="197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cs="宋体"/>
                <w:color w:val="auto"/>
                <w:szCs w:val="21"/>
              </w:rPr>
            </w:pPr>
          </w:p>
        </w:tc>
        <w:tc>
          <w:tcPr>
            <w:tcW w:w="778"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宋体" w:hAnsi="宋体" w:cs="宋体"/>
                <w:b/>
                <w:color w:val="auto"/>
                <w:szCs w:val="21"/>
              </w:rPr>
            </w:pPr>
          </w:p>
        </w:tc>
        <w:tc>
          <w:tcPr>
            <w:tcW w:w="800" w:type="dxa"/>
            <w:tcBorders>
              <w:top w:val="single" w:color="auto" w:sz="8" w:space="0"/>
              <w:left w:val="single" w:color="auto" w:sz="8" w:space="0"/>
              <w:bottom w:val="single" w:color="auto" w:sz="8" w:space="0"/>
              <w:right w:val="single" w:color="auto" w:sz="8" w:space="0"/>
            </w:tcBorders>
            <w:noWrap w:val="0"/>
            <w:vAlign w:val="top"/>
          </w:tcPr>
          <w:p>
            <w:pPr>
              <w:ind w:firstLine="482"/>
              <w:jc w:val="center"/>
              <w:rPr>
                <w:rFonts w:hint="eastAsia" w:ascii="宋体" w:hAnsi="宋体" w:cs="宋体"/>
                <w:b/>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c>
          <w:tcPr>
            <w:tcW w:w="1039"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r>
      <w:tr>
        <w:tblPrEx>
          <w:tblCellMar>
            <w:top w:w="0" w:type="dxa"/>
            <w:left w:w="30" w:type="dxa"/>
            <w:bottom w:w="0" w:type="dxa"/>
            <w:right w:w="30" w:type="dxa"/>
          </w:tblCellMar>
        </w:tblPrEx>
        <w:trPr>
          <w:trHeight w:val="476"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cs="宋体"/>
                <w:color w:val="auto"/>
                <w:szCs w:val="21"/>
              </w:rPr>
            </w:pPr>
            <w:r>
              <w:rPr>
                <w:rFonts w:hint="eastAsia" w:ascii="宋体" w:hAnsi="宋体" w:cs="宋体"/>
                <w:color w:val="auto"/>
                <w:szCs w:val="21"/>
              </w:rPr>
              <w:t>4</w:t>
            </w:r>
          </w:p>
        </w:tc>
        <w:tc>
          <w:tcPr>
            <w:tcW w:w="1148"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cs="宋体"/>
                <w:color w:val="auto"/>
                <w:szCs w:val="21"/>
              </w:rPr>
            </w:pPr>
          </w:p>
        </w:tc>
        <w:tc>
          <w:tcPr>
            <w:tcW w:w="197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cs="宋体"/>
                <w:color w:val="auto"/>
                <w:szCs w:val="21"/>
              </w:rPr>
            </w:pPr>
          </w:p>
        </w:tc>
        <w:tc>
          <w:tcPr>
            <w:tcW w:w="778"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宋体" w:hAnsi="宋体" w:cs="宋体"/>
                <w:b/>
                <w:color w:val="auto"/>
                <w:szCs w:val="21"/>
              </w:rPr>
            </w:pPr>
          </w:p>
        </w:tc>
        <w:tc>
          <w:tcPr>
            <w:tcW w:w="800" w:type="dxa"/>
            <w:tcBorders>
              <w:top w:val="single" w:color="auto" w:sz="8" w:space="0"/>
              <w:left w:val="single" w:color="auto" w:sz="8" w:space="0"/>
              <w:bottom w:val="single" w:color="auto" w:sz="8" w:space="0"/>
              <w:right w:val="single" w:color="auto" w:sz="8" w:space="0"/>
            </w:tcBorders>
            <w:noWrap w:val="0"/>
            <w:vAlign w:val="top"/>
          </w:tcPr>
          <w:p>
            <w:pPr>
              <w:ind w:firstLine="482"/>
              <w:jc w:val="center"/>
              <w:rPr>
                <w:rFonts w:hint="eastAsia" w:ascii="宋体" w:hAnsi="宋体" w:cs="宋体"/>
                <w:b/>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c>
          <w:tcPr>
            <w:tcW w:w="1039"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r>
      <w:tr>
        <w:tblPrEx>
          <w:tblCellMar>
            <w:top w:w="0" w:type="dxa"/>
            <w:left w:w="30" w:type="dxa"/>
            <w:bottom w:w="0" w:type="dxa"/>
            <w:right w:w="30" w:type="dxa"/>
          </w:tblCellMar>
        </w:tblPrEx>
        <w:trPr>
          <w:trHeight w:val="579"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jc w:val="center"/>
              <w:rPr>
                <w:rFonts w:hint="eastAsia" w:ascii="宋体" w:hAnsi="宋体" w:cs="宋体"/>
                <w:color w:val="auto"/>
                <w:szCs w:val="21"/>
              </w:rPr>
            </w:pPr>
            <w:r>
              <w:rPr>
                <w:rFonts w:hint="eastAsia" w:ascii="宋体" w:hAnsi="宋体" w:cs="宋体"/>
                <w:color w:val="auto"/>
                <w:szCs w:val="21"/>
              </w:rPr>
              <w:t>5</w:t>
            </w:r>
          </w:p>
        </w:tc>
        <w:tc>
          <w:tcPr>
            <w:tcW w:w="1148"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cs="宋体"/>
                <w:color w:val="auto"/>
                <w:szCs w:val="21"/>
              </w:rPr>
            </w:pPr>
          </w:p>
        </w:tc>
        <w:tc>
          <w:tcPr>
            <w:tcW w:w="1971" w:type="dxa"/>
            <w:tcBorders>
              <w:top w:val="single" w:color="auto" w:sz="8" w:space="0"/>
              <w:left w:val="single" w:color="auto" w:sz="8" w:space="0"/>
              <w:bottom w:val="single" w:color="auto" w:sz="8" w:space="0"/>
              <w:right w:val="single" w:color="auto" w:sz="8" w:space="0"/>
            </w:tcBorders>
            <w:noWrap w:val="0"/>
            <w:vAlign w:val="center"/>
          </w:tcPr>
          <w:p>
            <w:pPr>
              <w:ind w:firstLine="480"/>
              <w:rPr>
                <w:rFonts w:hint="eastAsia" w:ascii="宋体" w:hAnsi="宋体" w:cs="宋体"/>
                <w:color w:val="auto"/>
                <w:szCs w:val="21"/>
              </w:rPr>
            </w:pPr>
          </w:p>
        </w:tc>
        <w:tc>
          <w:tcPr>
            <w:tcW w:w="778"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宋体" w:hAnsi="宋体" w:cs="宋体"/>
                <w:b/>
                <w:color w:val="auto"/>
                <w:szCs w:val="21"/>
              </w:rPr>
            </w:pPr>
          </w:p>
        </w:tc>
        <w:tc>
          <w:tcPr>
            <w:tcW w:w="800" w:type="dxa"/>
            <w:tcBorders>
              <w:top w:val="single" w:color="auto" w:sz="8" w:space="0"/>
              <w:left w:val="single" w:color="auto" w:sz="8" w:space="0"/>
              <w:bottom w:val="single" w:color="auto" w:sz="8" w:space="0"/>
              <w:right w:val="single" w:color="auto" w:sz="8" w:space="0"/>
            </w:tcBorders>
            <w:noWrap w:val="0"/>
            <w:vAlign w:val="top"/>
          </w:tcPr>
          <w:p>
            <w:pPr>
              <w:ind w:firstLine="482"/>
              <w:jc w:val="center"/>
              <w:rPr>
                <w:rFonts w:hint="eastAsia" w:ascii="宋体" w:hAnsi="宋体" w:cs="宋体"/>
                <w:b/>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c>
          <w:tcPr>
            <w:tcW w:w="1039"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r>
      <w:tr>
        <w:tblPrEx>
          <w:tblCellMar>
            <w:top w:w="0" w:type="dxa"/>
            <w:left w:w="30" w:type="dxa"/>
            <w:bottom w:w="0" w:type="dxa"/>
            <w:right w:w="30" w:type="dxa"/>
          </w:tblCellMar>
        </w:tblPrEx>
        <w:trPr>
          <w:trHeight w:val="579" w:hRule="exact"/>
          <w:jc w:val="center"/>
        </w:trPr>
        <w:tc>
          <w:tcPr>
            <w:tcW w:w="720" w:type="dxa"/>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ind w:firstLine="199" w:firstLineChars="83"/>
              <w:jc w:val="center"/>
              <w:rPr>
                <w:rFonts w:hint="eastAsia" w:ascii="宋体" w:hAnsi="宋体" w:cs="宋体"/>
                <w:color w:val="auto"/>
                <w:szCs w:val="21"/>
              </w:rPr>
            </w:pPr>
            <w:r>
              <w:rPr>
                <w:rFonts w:hint="eastAsia" w:ascii="宋体" w:hAnsi="宋体" w:cs="宋体"/>
                <w:color w:val="auto"/>
                <w:szCs w:val="21"/>
              </w:rPr>
              <w:t>…</w:t>
            </w:r>
          </w:p>
        </w:tc>
        <w:tc>
          <w:tcPr>
            <w:tcW w:w="1148" w:type="dxa"/>
            <w:tcBorders>
              <w:top w:val="single" w:color="auto" w:sz="8" w:space="0"/>
              <w:left w:val="single" w:color="auto" w:sz="8" w:space="0"/>
              <w:bottom w:val="single" w:color="auto" w:sz="8" w:space="0"/>
              <w:right w:val="single" w:color="auto" w:sz="8" w:space="0"/>
            </w:tcBorders>
            <w:noWrap w:val="0"/>
            <w:vAlign w:val="center"/>
          </w:tcPr>
          <w:p>
            <w:pPr>
              <w:rPr>
                <w:rFonts w:hint="eastAsia" w:ascii="宋体" w:hAnsi="宋体" w:cs="宋体"/>
                <w:b/>
                <w:color w:val="auto"/>
                <w:szCs w:val="21"/>
              </w:rPr>
            </w:pPr>
            <w:r>
              <w:rPr>
                <w:rFonts w:hint="eastAsia" w:ascii="宋体" w:hAnsi="宋体" w:cs="宋体"/>
                <w:b/>
                <w:color w:val="auto"/>
                <w:szCs w:val="21"/>
              </w:rPr>
              <w:t xml:space="preserve"> </w:t>
            </w:r>
          </w:p>
        </w:tc>
        <w:tc>
          <w:tcPr>
            <w:tcW w:w="1971" w:type="dxa"/>
            <w:tcBorders>
              <w:top w:val="single" w:color="auto" w:sz="8" w:space="0"/>
              <w:left w:val="single" w:color="auto" w:sz="8" w:space="0"/>
              <w:bottom w:val="single" w:color="auto" w:sz="8" w:space="0"/>
              <w:right w:val="single" w:color="auto" w:sz="8" w:space="0"/>
            </w:tcBorders>
            <w:noWrap w:val="0"/>
            <w:vAlign w:val="center"/>
          </w:tcPr>
          <w:p>
            <w:pPr>
              <w:rPr>
                <w:rFonts w:hint="eastAsia" w:ascii="宋体" w:hAnsi="宋体" w:cs="宋体"/>
                <w:b/>
                <w:color w:val="auto"/>
                <w:szCs w:val="21"/>
              </w:rPr>
            </w:pPr>
          </w:p>
        </w:tc>
        <w:tc>
          <w:tcPr>
            <w:tcW w:w="778" w:type="dxa"/>
            <w:tcBorders>
              <w:top w:val="single" w:color="auto" w:sz="8" w:space="0"/>
              <w:left w:val="single" w:color="auto" w:sz="8" w:space="0"/>
              <w:bottom w:val="single" w:color="auto" w:sz="8" w:space="0"/>
              <w:right w:val="single" w:color="auto" w:sz="8" w:space="0"/>
            </w:tcBorders>
            <w:noWrap w:val="0"/>
            <w:vAlign w:val="center"/>
          </w:tcPr>
          <w:p>
            <w:pPr>
              <w:ind w:firstLine="482"/>
              <w:jc w:val="center"/>
              <w:rPr>
                <w:rFonts w:hint="eastAsia" w:ascii="宋体" w:hAnsi="宋体" w:cs="宋体"/>
                <w:b/>
                <w:color w:val="auto"/>
                <w:szCs w:val="21"/>
              </w:rPr>
            </w:pPr>
          </w:p>
        </w:tc>
        <w:tc>
          <w:tcPr>
            <w:tcW w:w="800" w:type="dxa"/>
            <w:tcBorders>
              <w:top w:val="single" w:color="auto" w:sz="8" w:space="0"/>
              <w:left w:val="single" w:color="auto" w:sz="8" w:space="0"/>
              <w:bottom w:val="single" w:color="auto" w:sz="8" w:space="0"/>
              <w:right w:val="single" w:color="auto" w:sz="8" w:space="0"/>
            </w:tcBorders>
            <w:noWrap w:val="0"/>
            <w:vAlign w:val="top"/>
          </w:tcPr>
          <w:p>
            <w:pPr>
              <w:ind w:firstLine="482"/>
              <w:jc w:val="center"/>
              <w:rPr>
                <w:rFonts w:hint="eastAsia" w:ascii="宋体" w:hAnsi="宋体" w:cs="宋体"/>
                <w:b/>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c>
          <w:tcPr>
            <w:tcW w:w="1260"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c>
          <w:tcPr>
            <w:tcW w:w="1039" w:type="dxa"/>
            <w:tcBorders>
              <w:top w:val="single" w:color="auto" w:sz="8" w:space="0"/>
              <w:left w:val="single" w:color="auto" w:sz="8" w:space="0"/>
              <w:bottom w:val="single" w:color="auto" w:sz="8" w:space="0"/>
              <w:right w:val="single" w:color="auto" w:sz="8" w:space="0"/>
            </w:tcBorders>
            <w:noWrap w:val="0"/>
            <w:vAlign w:val="top"/>
          </w:tcPr>
          <w:p>
            <w:pPr>
              <w:autoSpaceDE w:val="0"/>
              <w:autoSpaceDN w:val="0"/>
              <w:adjustRightInd w:val="0"/>
              <w:ind w:firstLine="480"/>
              <w:jc w:val="right"/>
              <w:rPr>
                <w:rFonts w:hint="eastAsia" w:ascii="宋体" w:hAnsi="宋体" w:cs="宋体"/>
                <w:color w:val="auto"/>
                <w:szCs w:val="21"/>
              </w:rPr>
            </w:pPr>
          </w:p>
        </w:tc>
      </w:tr>
      <w:tr>
        <w:tblPrEx>
          <w:tblCellMar>
            <w:top w:w="0" w:type="dxa"/>
            <w:left w:w="30" w:type="dxa"/>
            <w:bottom w:w="0" w:type="dxa"/>
            <w:right w:w="30" w:type="dxa"/>
          </w:tblCellMar>
        </w:tblPrEx>
        <w:trPr>
          <w:trHeight w:val="540" w:hRule="exact"/>
          <w:jc w:val="center"/>
        </w:trPr>
        <w:tc>
          <w:tcPr>
            <w:tcW w:w="1868" w:type="dxa"/>
            <w:gridSpan w:val="2"/>
            <w:vMerge w:val="restart"/>
            <w:tcBorders>
              <w:top w:val="single" w:color="auto" w:sz="8" w:space="0"/>
              <w:left w:val="single" w:color="auto" w:sz="8" w:space="0"/>
              <w:right w:val="single" w:color="auto" w:sz="8" w:space="0"/>
            </w:tcBorders>
            <w:noWrap w:val="0"/>
            <w:vAlign w:val="center"/>
          </w:tcPr>
          <w:p>
            <w:pPr>
              <w:autoSpaceDE w:val="0"/>
              <w:autoSpaceDN w:val="0"/>
              <w:adjustRightInd w:val="0"/>
              <w:ind w:firstLine="198" w:firstLineChars="82"/>
              <w:jc w:val="center"/>
              <w:rPr>
                <w:rFonts w:hint="eastAsia" w:ascii="宋体" w:hAnsi="宋体" w:cs="宋体"/>
                <w:color w:val="auto"/>
                <w:szCs w:val="21"/>
              </w:rPr>
            </w:pPr>
            <w:r>
              <w:rPr>
                <w:rFonts w:hint="eastAsia" w:ascii="宋体" w:hAnsi="宋体" w:cs="宋体"/>
                <w:b/>
                <w:color w:val="auto"/>
                <w:szCs w:val="21"/>
              </w:rPr>
              <w:t>合同金额</w:t>
            </w:r>
          </w:p>
        </w:tc>
        <w:tc>
          <w:tcPr>
            <w:tcW w:w="7108" w:type="dxa"/>
            <w:gridSpan w:val="6"/>
            <w:tcBorders>
              <w:top w:val="single" w:color="auto" w:sz="8" w:space="0"/>
              <w:left w:val="single" w:color="auto" w:sz="8" w:space="0"/>
              <w:bottom w:val="single" w:color="auto" w:sz="8" w:space="0"/>
              <w:right w:val="single" w:color="auto" w:sz="8" w:space="0"/>
            </w:tcBorders>
            <w:noWrap w:val="0"/>
            <w:vAlign w:val="center"/>
          </w:tcPr>
          <w:p>
            <w:pPr>
              <w:autoSpaceDE w:val="0"/>
              <w:autoSpaceDN w:val="0"/>
              <w:adjustRightInd w:val="0"/>
              <w:rPr>
                <w:rFonts w:hint="eastAsia" w:ascii="宋体" w:hAnsi="宋体" w:cs="宋体"/>
                <w:b/>
                <w:color w:val="auto"/>
                <w:szCs w:val="21"/>
              </w:rPr>
            </w:pPr>
            <w:r>
              <w:rPr>
                <w:rFonts w:hint="eastAsia" w:ascii="宋体" w:hAnsi="宋体" w:cs="宋体"/>
                <w:b/>
                <w:color w:val="auto"/>
                <w:szCs w:val="21"/>
              </w:rPr>
              <w:t>（小写）</w:t>
            </w:r>
          </w:p>
        </w:tc>
      </w:tr>
      <w:tr>
        <w:tblPrEx>
          <w:tblCellMar>
            <w:top w:w="0" w:type="dxa"/>
            <w:left w:w="30" w:type="dxa"/>
            <w:bottom w:w="0" w:type="dxa"/>
            <w:right w:w="30" w:type="dxa"/>
          </w:tblCellMar>
        </w:tblPrEx>
        <w:trPr>
          <w:trHeight w:val="615" w:hRule="exact"/>
          <w:jc w:val="center"/>
        </w:trPr>
        <w:tc>
          <w:tcPr>
            <w:tcW w:w="1868" w:type="dxa"/>
            <w:gridSpan w:val="2"/>
            <w:vMerge w:val="continue"/>
            <w:tcBorders>
              <w:left w:val="single" w:color="auto" w:sz="8" w:space="0"/>
              <w:bottom w:val="single" w:color="auto" w:sz="8" w:space="0"/>
              <w:right w:val="single" w:color="auto" w:sz="8" w:space="0"/>
            </w:tcBorders>
            <w:noWrap w:val="0"/>
            <w:vAlign w:val="center"/>
          </w:tcPr>
          <w:p>
            <w:pPr>
              <w:autoSpaceDE w:val="0"/>
              <w:autoSpaceDN w:val="0"/>
              <w:adjustRightInd w:val="0"/>
              <w:ind w:firstLine="480"/>
              <w:jc w:val="center"/>
              <w:rPr>
                <w:rFonts w:hint="eastAsia" w:ascii="宋体" w:hAnsi="宋体" w:cs="宋体"/>
                <w:color w:val="auto"/>
                <w:szCs w:val="21"/>
              </w:rPr>
            </w:pPr>
          </w:p>
        </w:tc>
        <w:tc>
          <w:tcPr>
            <w:tcW w:w="7108" w:type="dxa"/>
            <w:gridSpan w:val="6"/>
            <w:tcBorders>
              <w:top w:val="single" w:color="auto" w:sz="8" w:space="0"/>
              <w:left w:val="single" w:color="auto" w:sz="8" w:space="0"/>
              <w:bottom w:val="single" w:color="auto" w:sz="8" w:space="0"/>
              <w:right w:val="single" w:color="auto" w:sz="6" w:space="0"/>
            </w:tcBorders>
            <w:noWrap w:val="0"/>
            <w:vAlign w:val="center"/>
          </w:tcPr>
          <w:p>
            <w:pPr>
              <w:autoSpaceDE w:val="0"/>
              <w:autoSpaceDN w:val="0"/>
              <w:adjustRightInd w:val="0"/>
              <w:rPr>
                <w:rFonts w:hint="eastAsia" w:ascii="宋体" w:hAnsi="宋体" w:cs="宋体"/>
                <w:b/>
                <w:color w:val="auto"/>
                <w:szCs w:val="21"/>
              </w:rPr>
            </w:pPr>
            <w:r>
              <w:rPr>
                <w:rFonts w:hint="eastAsia" w:ascii="宋体" w:hAnsi="宋体" w:cs="宋体"/>
                <w:b/>
                <w:color w:val="auto"/>
                <w:szCs w:val="21"/>
              </w:rPr>
              <w:t>（大写）</w:t>
            </w:r>
          </w:p>
        </w:tc>
      </w:tr>
    </w:tbl>
    <w:p>
      <w:pPr>
        <w:widowControl w:val="0"/>
        <w:snapToGrid w:val="0"/>
        <w:spacing w:before="19" w:line="360" w:lineRule="auto"/>
        <w:jc w:val="both"/>
        <w:rPr>
          <w:rFonts w:hint="eastAsia" w:ascii="宋体" w:hAnsi="宋体" w:eastAsia="宋体" w:cs="宋体"/>
          <w:b/>
          <w:color w:val="auto"/>
          <w:sz w:val="24"/>
          <w:szCs w:val="24"/>
        </w:rPr>
      </w:pPr>
    </w:p>
    <w:p>
      <w:pPr>
        <w:widowControl w:val="0"/>
        <w:snapToGrid w:val="0"/>
        <w:spacing w:before="19" w:line="360" w:lineRule="auto"/>
        <w:jc w:val="both"/>
        <w:rPr>
          <w:rFonts w:hint="eastAsia" w:ascii="宋体" w:hAnsi="宋体" w:eastAsia="宋体" w:cs="宋体"/>
          <w:b/>
          <w:color w:val="auto"/>
          <w:sz w:val="24"/>
          <w:szCs w:val="24"/>
        </w:rPr>
      </w:pPr>
      <w:r>
        <w:rPr>
          <w:rFonts w:hint="eastAsia" w:ascii="宋体" w:hAnsi="宋体" w:cs="宋体"/>
          <w:b/>
          <w:color w:val="auto"/>
          <w:sz w:val="24"/>
          <w:szCs w:val="24"/>
          <w:lang w:val="en-US" w:eastAsia="zh-CN"/>
        </w:rPr>
        <w:t>二、</w:t>
      </w:r>
      <w:r>
        <w:rPr>
          <w:rFonts w:hint="eastAsia" w:ascii="宋体" w:hAnsi="宋体" w:eastAsia="宋体" w:cs="宋体"/>
          <w:b/>
          <w:color w:val="auto"/>
          <w:sz w:val="24"/>
          <w:szCs w:val="24"/>
        </w:rPr>
        <w:t>合同履行期限</w:t>
      </w:r>
    </w:p>
    <w:p>
      <w:pPr>
        <w:widowControl w:val="0"/>
        <w:snapToGrid w:val="0"/>
        <w:spacing w:before="19" w:line="360" w:lineRule="auto"/>
        <w:jc w:val="both"/>
        <w:rPr>
          <w:rFonts w:hint="eastAsia" w:ascii="宋体" w:hAnsi="宋体" w:cs="宋体"/>
          <w:b/>
          <w:color w:val="auto"/>
          <w:sz w:val="24"/>
          <w:szCs w:val="24"/>
          <w:lang w:val="en-US" w:eastAsia="zh-CN"/>
        </w:rPr>
      </w:pPr>
    </w:p>
    <w:p>
      <w:pPr>
        <w:widowControl w:val="0"/>
        <w:snapToGrid w:val="0"/>
        <w:spacing w:before="19" w:line="360" w:lineRule="auto"/>
        <w:jc w:val="both"/>
        <w:rPr>
          <w:rFonts w:hint="eastAsia" w:ascii="宋体" w:hAnsi="宋体" w:cs="宋体"/>
          <w:b/>
          <w:color w:val="auto"/>
          <w:sz w:val="24"/>
          <w:szCs w:val="24"/>
          <w:lang w:val="en-US" w:eastAsia="zh-CN"/>
        </w:rPr>
      </w:pPr>
      <w:r>
        <w:rPr>
          <w:rFonts w:hint="eastAsia" w:ascii="宋体" w:hAnsi="宋体" w:cs="宋体"/>
          <w:b/>
          <w:color w:val="auto"/>
          <w:sz w:val="24"/>
          <w:szCs w:val="24"/>
          <w:lang w:val="en-US" w:eastAsia="zh-CN"/>
        </w:rPr>
        <w:t>三、地点和方式</w:t>
      </w:r>
    </w:p>
    <w:p>
      <w:pPr>
        <w:numPr>
          <w:ilvl w:val="0"/>
          <w:numId w:val="0"/>
        </w:numPr>
        <w:snapToGrid w:val="0"/>
        <w:spacing w:line="360" w:lineRule="auto"/>
        <w:rPr>
          <w:rFonts w:hint="eastAsia" w:ascii="宋体" w:hAnsi="宋体" w:cs="宋体"/>
          <w:b/>
          <w:color w:val="auto"/>
          <w:sz w:val="28"/>
          <w:szCs w:val="28"/>
        </w:rPr>
      </w:pPr>
    </w:p>
    <w:p>
      <w:pPr>
        <w:widowControl w:val="0"/>
        <w:snapToGrid w:val="0"/>
        <w:spacing w:before="19" w:line="360" w:lineRule="auto"/>
        <w:jc w:val="both"/>
        <w:rPr>
          <w:rFonts w:hint="eastAsia" w:ascii="宋体" w:hAnsi="宋体" w:cs="宋体"/>
          <w:b/>
          <w:color w:val="auto"/>
          <w:sz w:val="24"/>
          <w:szCs w:val="24"/>
          <w:lang w:val="en-US" w:eastAsia="zh-CN"/>
        </w:rPr>
      </w:pPr>
      <w:r>
        <w:rPr>
          <w:rFonts w:hint="eastAsia" w:ascii="宋体" w:hAnsi="宋体" w:cs="宋体"/>
          <w:b/>
          <w:color w:val="auto"/>
          <w:sz w:val="24"/>
          <w:szCs w:val="24"/>
          <w:lang w:val="en-US" w:eastAsia="zh-CN"/>
        </w:rPr>
        <w:t>四、包装方式</w:t>
      </w:r>
    </w:p>
    <w:p>
      <w:pPr>
        <w:numPr>
          <w:ilvl w:val="0"/>
          <w:numId w:val="0"/>
        </w:numPr>
        <w:snapToGrid w:val="0"/>
        <w:spacing w:line="360" w:lineRule="auto"/>
        <w:rPr>
          <w:rFonts w:hint="eastAsia" w:ascii="宋体" w:hAnsi="宋体" w:cs="宋体"/>
          <w:b/>
          <w:color w:val="auto"/>
          <w:sz w:val="28"/>
          <w:szCs w:val="28"/>
        </w:rPr>
      </w:pPr>
    </w:p>
    <w:bookmarkEnd w:id="22"/>
    <w:bookmarkEnd w:id="23"/>
    <w:p>
      <w:pPr>
        <w:widowControl w:val="0"/>
        <w:snapToGrid w:val="0"/>
        <w:spacing w:before="19" w:line="360" w:lineRule="auto"/>
        <w:jc w:val="both"/>
        <w:rPr>
          <w:rFonts w:hint="eastAsia" w:ascii="宋体" w:hAnsi="宋体" w:cs="宋体"/>
          <w:b/>
          <w:color w:val="auto"/>
          <w:sz w:val="24"/>
          <w:szCs w:val="24"/>
          <w:lang w:val="en-US" w:eastAsia="zh-CN"/>
        </w:rPr>
      </w:pPr>
      <w:bookmarkStart w:id="24" w:name="_Toc425425703"/>
      <w:bookmarkStart w:id="25" w:name="_Toc424716420"/>
      <w:bookmarkStart w:id="26" w:name="_Toc424566854"/>
      <w:bookmarkStart w:id="27" w:name="_Toc424563315"/>
      <w:r>
        <w:rPr>
          <w:rFonts w:hint="eastAsia" w:ascii="宋体" w:hAnsi="宋体" w:cs="宋体"/>
          <w:b/>
          <w:color w:val="auto"/>
          <w:sz w:val="24"/>
          <w:szCs w:val="24"/>
          <w:lang w:val="en-US" w:eastAsia="zh-CN"/>
        </w:rPr>
        <w:t>五、付款条件</w:t>
      </w:r>
    </w:p>
    <w:p>
      <w:pPr>
        <w:widowControl w:val="0"/>
        <w:snapToGrid w:val="0"/>
        <w:spacing w:before="19" w:line="360" w:lineRule="auto"/>
        <w:jc w:val="both"/>
        <w:rPr>
          <w:rFonts w:hint="eastAsia" w:ascii="宋体" w:hAnsi="宋体" w:cs="宋体"/>
          <w:b/>
          <w:color w:val="auto"/>
          <w:sz w:val="24"/>
          <w:szCs w:val="24"/>
          <w:lang w:val="en-US" w:eastAsia="zh-CN"/>
        </w:rPr>
      </w:pPr>
    </w:p>
    <w:p>
      <w:pPr>
        <w:widowControl w:val="0"/>
        <w:snapToGrid w:val="0"/>
        <w:spacing w:before="19" w:line="360" w:lineRule="auto"/>
        <w:jc w:val="both"/>
        <w:rPr>
          <w:rFonts w:hint="default" w:ascii="宋体" w:hAnsi="宋体" w:cs="宋体"/>
          <w:b/>
          <w:color w:val="auto"/>
          <w:sz w:val="24"/>
          <w:szCs w:val="24"/>
          <w:lang w:val="en-US" w:eastAsia="zh-CN"/>
        </w:rPr>
      </w:pPr>
      <w:r>
        <w:rPr>
          <w:rFonts w:hint="eastAsia" w:ascii="宋体" w:hAnsi="宋体" w:cs="宋体"/>
          <w:b/>
          <w:color w:val="auto"/>
          <w:sz w:val="24"/>
          <w:szCs w:val="24"/>
          <w:lang w:val="en-US" w:eastAsia="zh-CN"/>
        </w:rPr>
        <w:t>六、验收、交付标准和办法</w:t>
      </w:r>
    </w:p>
    <w:p>
      <w:pPr>
        <w:numPr>
          <w:ilvl w:val="0"/>
          <w:numId w:val="0"/>
        </w:numPr>
        <w:snapToGrid w:val="0"/>
        <w:spacing w:line="360" w:lineRule="auto"/>
        <w:rPr>
          <w:rFonts w:hint="eastAsia" w:ascii="宋体" w:hAnsi="宋体" w:cs="宋体"/>
          <w:b/>
          <w:color w:val="auto"/>
          <w:sz w:val="28"/>
          <w:szCs w:val="28"/>
          <w:lang w:val="en-US" w:eastAsia="zh-CN"/>
        </w:rPr>
      </w:pPr>
    </w:p>
    <w:p>
      <w:pPr>
        <w:widowControl w:val="0"/>
        <w:snapToGrid w:val="0"/>
        <w:spacing w:before="19" w:line="360" w:lineRule="auto"/>
        <w:jc w:val="both"/>
        <w:rPr>
          <w:rFonts w:hint="default" w:ascii="宋体" w:hAnsi="宋体" w:cs="宋体"/>
          <w:b/>
          <w:color w:val="auto"/>
          <w:sz w:val="24"/>
          <w:szCs w:val="24"/>
          <w:lang w:val="en-US" w:eastAsia="zh-CN"/>
        </w:rPr>
      </w:pPr>
      <w:r>
        <w:rPr>
          <w:rFonts w:hint="eastAsia" w:ascii="宋体" w:hAnsi="宋体" w:cs="宋体"/>
          <w:b/>
          <w:color w:val="auto"/>
          <w:sz w:val="24"/>
          <w:szCs w:val="24"/>
          <w:lang w:val="en-US" w:eastAsia="zh-CN"/>
        </w:rPr>
        <w:t>七、质量保修范围和保修期限</w:t>
      </w:r>
    </w:p>
    <w:p>
      <w:pPr>
        <w:numPr>
          <w:ilvl w:val="0"/>
          <w:numId w:val="0"/>
        </w:numPr>
        <w:snapToGrid w:val="0"/>
        <w:spacing w:line="360" w:lineRule="auto"/>
        <w:rPr>
          <w:rFonts w:hint="default" w:ascii="宋体" w:hAnsi="宋体" w:cs="宋体"/>
          <w:b/>
          <w:color w:val="auto"/>
          <w:sz w:val="28"/>
          <w:szCs w:val="28"/>
          <w:lang w:val="en-US" w:eastAsia="zh-CN"/>
        </w:rPr>
      </w:pPr>
    </w:p>
    <w:bookmarkEnd w:id="24"/>
    <w:bookmarkEnd w:id="25"/>
    <w:bookmarkEnd w:id="26"/>
    <w:bookmarkEnd w:id="27"/>
    <w:p>
      <w:pPr>
        <w:widowControl w:val="0"/>
        <w:snapToGrid w:val="0"/>
        <w:spacing w:before="19" w:line="360" w:lineRule="auto"/>
        <w:jc w:val="both"/>
        <w:rPr>
          <w:rFonts w:hint="eastAsia" w:ascii="宋体" w:hAnsi="宋体" w:cs="宋体"/>
          <w:b/>
          <w:color w:val="auto"/>
          <w:sz w:val="24"/>
          <w:szCs w:val="24"/>
          <w:lang w:val="en-US" w:eastAsia="zh-CN"/>
        </w:rPr>
      </w:pPr>
      <w:r>
        <w:rPr>
          <w:rFonts w:hint="eastAsia" w:ascii="宋体" w:hAnsi="宋体" w:cs="宋体"/>
          <w:b/>
          <w:color w:val="auto"/>
          <w:sz w:val="24"/>
          <w:szCs w:val="24"/>
          <w:lang w:val="en-US" w:eastAsia="zh-CN"/>
        </w:rPr>
        <w:t>八、违约赔偿</w:t>
      </w:r>
    </w:p>
    <w:p>
      <w:pPr>
        <w:snapToGrid w:val="0"/>
        <w:spacing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1. 除下一条规定的不可抗力外，如果乙方没有按照合同规定的时间交货和提供服务，甲方可从合同款中扣除违约赔偿费，每延迟一个工作日迟交货物（含软件及相关服务）或未提供服务或提供产品及服务不满足项目需求，按合同金额的1％/天计扣违约赔偿费。但违约赔偿费的最高限额为合同金额的10％。如果乙方延迟交货时间超过一个月，甲方有权终止合同，并按合同约定及法律规定追究乙方的违约责任。</w:t>
      </w:r>
    </w:p>
    <w:p>
      <w:pPr>
        <w:snapToGrid w:val="0"/>
        <w:spacing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2.如果双方中任何一方由于战争、严重火灾、水灾、台风和地震以及其它经双方同意属于不可抗力的事故，致使合同履行受阻时，履行合同的期限应予以延长，延长的期限应相当于事故所影响的时间。</w:t>
      </w:r>
    </w:p>
    <w:p>
      <w:pPr>
        <w:widowControl w:val="0"/>
        <w:snapToGrid w:val="0"/>
        <w:spacing w:before="19" w:line="360" w:lineRule="auto"/>
        <w:jc w:val="both"/>
        <w:rPr>
          <w:rFonts w:hint="eastAsia" w:ascii="宋体" w:hAnsi="宋体" w:cs="宋体"/>
          <w:b/>
          <w:color w:val="auto"/>
          <w:sz w:val="24"/>
          <w:szCs w:val="24"/>
          <w:lang w:val="en-US" w:eastAsia="zh-CN"/>
        </w:rPr>
      </w:pPr>
      <w:bookmarkStart w:id="28" w:name="_Toc462068969"/>
      <w:bookmarkStart w:id="29" w:name="_Toc417386177"/>
      <w:r>
        <w:rPr>
          <w:rFonts w:hint="eastAsia" w:ascii="宋体" w:hAnsi="宋体" w:cs="宋体"/>
          <w:b/>
          <w:color w:val="auto"/>
          <w:sz w:val="24"/>
          <w:szCs w:val="24"/>
          <w:lang w:val="en-US" w:eastAsia="zh-CN"/>
        </w:rPr>
        <w:t>九、合同纠纷处理</w:t>
      </w:r>
      <w:bookmarkEnd w:id="28"/>
      <w:bookmarkEnd w:id="29"/>
    </w:p>
    <w:p>
      <w:pPr>
        <w:tabs>
          <w:tab w:val="left" w:pos="1980"/>
        </w:tabs>
        <w:snapToGrid w:val="0"/>
        <w:spacing w:line="360" w:lineRule="auto"/>
        <w:ind w:firstLine="470" w:firstLineChars="196"/>
        <w:rPr>
          <w:rFonts w:hint="eastAsia" w:ascii="宋体" w:hAnsi="宋体" w:eastAsia="宋体" w:cs="宋体"/>
          <w:color w:val="auto"/>
          <w:sz w:val="24"/>
          <w:szCs w:val="24"/>
        </w:rPr>
      </w:pPr>
      <w:bookmarkStart w:id="30" w:name="_Toc417386178"/>
      <w:bookmarkStart w:id="31" w:name="_Toc462068970"/>
      <w:r>
        <w:rPr>
          <w:rFonts w:hint="eastAsia" w:ascii="宋体" w:hAnsi="宋体" w:eastAsia="宋体" w:cs="宋体"/>
          <w:color w:val="auto"/>
          <w:sz w:val="24"/>
          <w:szCs w:val="24"/>
        </w:rPr>
        <w:t>本合同履行过程中发生纠纷，应协商解决，协商不成，可向人民法院提起诉讼解决。</w:t>
      </w:r>
    </w:p>
    <w:p>
      <w:pPr>
        <w:snapToGrid w:val="0"/>
        <w:spacing w:line="360" w:lineRule="auto"/>
        <w:jc w:val="both"/>
        <w:rPr>
          <w:rFonts w:hint="eastAsia" w:ascii="宋体" w:hAnsi="宋体" w:eastAsia="宋体" w:cs="宋体"/>
          <w:b/>
          <w:color w:val="auto"/>
          <w:sz w:val="24"/>
          <w:szCs w:val="24"/>
        </w:rPr>
      </w:pPr>
      <w:r>
        <w:rPr>
          <w:rFonts w:hint="eastAsia" w:ascii="宋体" w:hAnsi="宋体" w:cs="宋体"/>
          <w:b/>
          <w:color w:val="auto"/>
          <w:sz w:val="24"/>
          <w:szCs w:val="24"/>
          <w:lang w:val="en-US" w:eastAsia="zh-CN"/>
        </w:rPr>
        <w:t>十</w:t>
      </w:r>
      <w:r>
        <w:rPr>
          <w:rFonts w:hint="eastAsia" w:ascii="宋体" w:hAnsi="宋体" w:eastAsia="宋体" w:cs="宋体"/>
          <w:b/>
          <w:color w:val="auto"/>
          <w:sz w:val="24"/>
          <w:szCs w:val="24"/>
        </w:rPr>
        <w:t>、合同生效</w:t>
      </w:r>
      <w:bookmarkEnd w:id="30"/>
      <w:bookmarkEnd w:id="31"/>
    </w:p>
    <w:p>
      <w:pPr>
        <w:snapToGrid w:val="0"/>
        <w:spacing w:line="360" w:lineRule="auto"/>
        <w:ind w:left="555"/>
        <w:jc w:val="both"/>
        <w:rPr>
          <w:rFonts w:hint="eastAsia" w:ascii="宋体" w:hAnsi="宋体" w:eastAsia="宋体" w:cs="宋体"/>
          <w:color w:val="auto"/>
          <w:sz w:val="24"/>
          <w:szCs w:val="24"/>
        </w:rPr>
      </w:pPr>
      <w:r>
        <w:rPr>
          <w:rFonts w:hint="eastAsia" w:ascii="宋体" w:hAnsi="宋体" w:eastAsia="宋体" w:cs="宋体"/>
          <w:color w:val="auto"/>
          <w:sz w:val="24"/>
          <w:szCs w:val="24"/>
        </w:rPr>
        <w:t>本合同由甲乙双方签字盖章后生效。</w:t>
      </w:r>
    </w:p>
    <w:p>
      <w:pPr>
        <w:snapToGrid w:val="0"/>
        <w:spacing w:line="360" w:lineRule="auto"/>
        <w:jc w:val="both"/>
        <w:rPr>
          <w:rFonts w:hint="eastAsia" w:ascii="宋体" w:hAnsi="宋体" w:eastAsia="宋体" w:cs="宋体"/>
          <w:b/>
          <w:color w:val="auto"/>
          <w:sz w:val="24"/>
          <w:szCs w:val="24"/>
        </w:rPr>
      </w:pPr>
      <w:bookmarkStart w:id="32" w:name="_Toc462068971"/>
      <w:bookmarkStart w:id="33" w:name="_Toc417386179"/>
      <w:r>
        <w:rPr>
          <w:rFonts w:hint="eastAsia" w:ascii="宋体" w:hAnsi="宋体" w:cs="宋体"/>
          <w:b/>
          <w:color w:val="auto"/>
          <w:sz w:val="24"/>
          <w:szCs w:val="24"/>
          <w:lang w:val="en-US" w:eastAsia="zh-CN"/>
        </w:rPr>
        <w:t>十一</w:t>
      </w:r>
      <w:r>
        <w:rPr>
          <w:rFonts w:hint="eastAsia" w:ascii="宋体" w:hAnsi="宋体" w:eastAsia="宋体" w:cs="宋体"/>
          <w:b/>
          <w:color w:val="auto"/>
          <w:sz w:val="24"/>
          <w:szCs w:val="24"/>
        </w:rPr>
        <w:t>、合同鉴证</w:t>
      </w:r>
      <w:bookmarkEnd w:id="32"/>
      <w:bookmarkEnd w:id="33"/>
    </w:p>
    <w:p>
      <w:pPr>
        <w:snapToGrid w:val="0"/>
        <w:spacing w:line="360" w:lineRule="auto"/>
        <w:ind w:firstLine="480" w:firstLineChars="200"/>
        <w:jc w:val="both"/>
        <w:rPr>
          <w:rFonts w:hint="eastAsia" w:ascii="宋体" w:hAnsi="宋体" w:eastAsia="宋体" w:cs="宋体"/>
          <w:b/>
          <w:color w:val="auto"/>
          <w:sz w:val="24"/>
          <w:szCs w:val="24"/>
        </w:rPr>
      </w:pPr>
      <w:r>
        <w:rPr>
          <w:rFonts w:hint="eastAsia" w:ascii="宋体" w:hAnsi="宋体" w:eastAsia="宋体" w:cs="宋体"/>
          <w:color w:val="auto"/>
          <w:sz w:val="24"/>
          <w:szCs w:val="24"/>
          <w:lang w:eastAsia="zh-CN"/>
        </w:rPr>
        <w:t>采购代理机构</w:t>
      </w:r>
      <w:r>
        <w:rPr>
          <w:rFonts w:hint="eastAsia" w:ascii="宋体" w:hAnsi="宋体" w:eastAsia="宋体" w:cs="宋体"/>
          <w:color w:val="auto"/>
          <w:sz w:val="24"/>
          <w:szCs w:val="24"/>
        </w:rPr>
        <w:t>应当在本合同上签章，以证明本合同条款与招标文件、投标文件的相关要求相符并且未对采购内容和技术参数进行实质性修改。</w:t>
      </w:r>
    </w:p>
    <w:p>
      <w:pPr>
        <w:snapToGrid w:val="0"/>
        <w:spacing w:line="360" w:lineRule="auto"/>
        <w:jc w:val="both"/>
        <w:rPr>
          <w:rFonts w:hint="eastAsia" w:ascii="宋体" w:hAnsi="宋体" w:eastAsia="宋体" w:cs="宋体"/>
          <w:b/>
          <w:color w:val="auto"/>
          <w:sz w:val="24"/>
          <w:szCs w:val="24"/>
        </w:rPr>
      </w:pPr>
      <w:bookmarkStart w:id="34" w:name="_Toc462068972"/>
      <w:bookmarkStart w:id="35" w:name="_Toc417386180"/>
      <w:r>
        <w:rPr>
          <w:rFonts w:hint="eastAsia" w:ascii="宋体" w:hAnsi="宋体" w:cs="宋体"/>
          <w:b/>
          <w:color w:val="auto"/>
          <w:sz w:val="24"/>
          <w:szCs w:val="24"/>
          <w:lang w:val="en-US" w:eastAsia="zh-CN"/>
        </w:rPr>
        <w:t>十二</w:t>
      </w:r>
      <w:r>
        <w:rPr>
          <w:rFonts w:hint="eastAsia" w:ascii="宋体" w:hAnsi="宋体" w:eastAsia="宋体" w:cs="宋体"/>
          <w:b/>
          <w:color w:val="auto"/>
          <w:sz w:val="24"/>
          <w:szCs w:val="24"/>
        </w:rPr>
        <w:t>、本合同的组成文件</w:t>
      </w:r>
      <w:bookmarkEnd w:id="34"/>
      <w:bookmarkEnd w:id="35"/>
    </w:p>
    <w:p>
      <w:pPr>
        <w:snapToGrid w:val="0"/>
        <w:spacing w:line="360" w:lineRule="auto"/>
        <w:ind w:left="555"/>
        <w:jc w:val="both"/>
        <w:rPr>
          <w:rFonts w:hint="eastAsia" w:ascii="宋体" w:hAnsi="宋体" w:eastAsia="宋体" w:cs="宋体"/>
          <w:color w:val="auto"/>
          <w:sz w:val="24"/>
          <w:szCs w:val="24"/>
        </w:rPr>
      </w:pPr>
      <w:r>
        <w:rPr>
          <w:rFonts w:hint="eastAsia" w:ascii="宋体" w:hAnsi="宋体" w:eastAsia="宋体" w:cs="宋体"/>
          <w:color w:val="auto"/>
          <w:sz w:val="24"/>
          <w:szCs w:val="24"/>
        </w:rPr>
        <w:t>1.合同通用条款和专用条款；</w:t>
      </w:r>
    </w:p>
    <w:p>
      <w:pPr>
        <w:snapToGrid w:val="0"/>
        <w:spacing w:line="360" w:lineRule="auto"/>
        <w:ind w:left="555"/>
        <w:jc w:val="both"/>
        <w:rPr>
          <w:rFonts w:hint="eastAsia" w:ascii="宋体" w:hAnsi="宋体" w:eastAsia="宋体" w:cs="宋体"/>
          <w:color w:val="auto"/>
          <w:sz w:val="24"/>
          <w:szCs w:val="24"/>
        </w:rPr>
      </w:pPr>
      <w:r>
        <w:rPr>
          <w:rFonts w:hint="eastAsia" w:ascii="宋体" w:hAnsi="宋体" w:eastAsia="宋体" w:cs="宋体"/>
          <w:color w:val="auto"/>
          <w:sz w:val="24"/>
          <w:szCs w:val="24"/>
        </w:rPr>
        <w:t>2.招标文件、乙方的投标文件和评标时的澄清函（如有）；</w:t>
      </w:r>
    </w:p>
    <w:p>
      <w:pPr>
        <w:snapToGrid w:val="0"/>
        <w:spacing w:line="360" w:lineRule="auto"/>
        <w:ind w:left="555"/>
        <w:jc w:val="both"/>
        <w:rPr>
          <w:rFonts w:hint="eastAsia" w:ascii="宋体" w:hAnsi="宋体" w:eastAsia="宋体" w:cs="宋体"/>
          <w:color w:val="auto"/>
          <w:sz w:val="24"/>
          <w:szCs w:val="24"/>
        </w:rPr>
      </w:pPr>
      <w:r>
        <w:rPr>
          <w:rFonts w:hint="eastAsia" w:ascii="宋体" w:hAnsi="宋体" w:eastAsia="宋体" w:cs="宋体"/>
          <w:color w:val="auto"/>
          <w:sz w:val="24"/>
          <w:szCs w:val="24"/>
        </w:rPr>
        <w:t>3.中标通知书；</w:t>
      </w:r>
    </w:p>
    <w:p>
      <w:pPr>
        <w:snapToGrid w:val="0"/>
        <w:spacing w:line="360" w:lineRule="auto"/>
        <w:ind w:left="555"/>
        <w:jc w:val="both"/>
        <w:rPr>
          <w:rFonts w:hint="eastAsia" w:ascii="宋体" w:hAnsi="宋体" w:eastAsia="宋体" w:cs="宋体"/>
          <w:color w:val="auto"/>
          <w:sz w:val="24"/>
          <w:szCs w:val="24"/>
        </w:rPr>
      </w:pPr>
      <w:r>
        <w:rPr>
          <w:rFonts w:hint="eastAsia" w:ascii="宋体" w:hAnsi="宋体" w:eastAsia="宋体" w:cs="宋体"/>
          <w:color w:val="auto"/>
          <w:sz w:val="24"/>
          <w:szCs w:val="24"/>
        </w:rPr>
        <w:t>4.甲乙双方商定的其他必要文件。</w:t>
      </w:r>
    </w:p>
    <w:p>
      <w:pPr>
        <w:snapToGrid w:val="0"/>
        <w:spacing w:line="360" w:lineRule="auto"/>
        <w:ind w:firstLine="480" w:firstLineChars="200"/>
        <w:jc w:val="both"/>
        <w:rPr>
          <w:rFonts w:hint="eastAsia" w:ascii="宋体" w:hAnsi="宋体" w:eastAsia="宋体" w:cs="宋体"/>
          <w:bCs/>
          <w:color w:val="auto"/>
          <w:sz w:val="24"/>
          <w:szCs w:val="24"/>
        </w:rPr>
      </w:pPr>
      <w:r>
        <w:rPr>
          <w:rFonts w:hint="eastAsia" w:ascii="宋体" w:hAnsi="宋体" w:eastAsia="宋体" w:cs="宋体"/>
          <w:bCs/>
          <w:color w:val="auto"/>
          <w:sz w:val="24"/>
          <w:szCs w:val="24"/>
        </w:rPr>
        <w:t>上述合同文件内容互为补充，如有不明确，由甲方负责解释。</w:t>
      </w:r>
    </w:p>
    <w:p>
      <w:pPr>
        <w:snapToGrid w:val="0"/>
        <w:spacing w:line="360" w:lineRule="auto"/>
        <w:jc w:val="both"/>
        <w:rPr>
          <w:rFonts w:hint="eastAsia" w:ascii="宋体" w:hAnsi="宋体" w:eastAsia="宋体" w:cs="宋体"/>
          <w:b/>
          <w:color w:val="auto"/>
          <w:sz w:val="24"/>
          <w:szCs w:val="24"/>
        </w:rPr>
      </w:pPr>
      <w:bookmarkStart w:id="36" w:name="_Toc417386181"/>
      <w:bookmarkStart w:id="37" w:name="_Toc462068973"/>
      <w:r>
        <w:rPr>
          <w:rFonts w:hint="eastAsia" w:ascii="宋体" w:hAnsi="宋体" w:cs="宋体"/>
          <w:b/>
          <w:color w:val="auto"/>
          <w:sz w:val="24"/>
          <w:szCs w:val="24"/>
          <w:lang w:val="en-US" w:eastAsia="zh-CN"/>
        </w:rPr>
        <w:t>十三</w:t>
      </w:r>
      <w:r>
        <w:rPr>
          <w:rFonts w:hint="eastAsia" w:ascii="宋体" w:hAnsi="宋体" w:eastAsia="宋体" w:cs="宋体"/>
          <w:b/>
          <w:color w:val="auto"/>
          <w:sz w:val="24"/>
          <w:szCs w:val="24"/>
        </w:rPr>
        <w:t>、合同备案</w:t>
      </w:r>
      <w:bookmarkEnd w:id="36"/>
      <w:bookmarkEnd w:id="37"/>
    </w:p>
    <w:p>
      <w:pPr>
        <w:snapToGrid w:val="0"/>
        <w:spacing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bCs/>
          <w:color w:val="auto"/>
          <w:sz w:val="24"/>
          <w:szCs w:val="24"/>
        </w:rPr>
        <w:t>本合同一式</w:t>
      </w:r>
      <w:r>
        <w:rPr>
          <w:rFonts w:hint="eastAsia" w:ascii="宋体" w:hAnsi="宋体" w:eastAsia="宋体" w:cs="宋体"/>
          <w:bCs/>
          <w:color w:val="auto"/>
          <w:sz w:val="24"/>
          <w:szCs w:val="24"/>
          <w:lang w:val="en-US" w:eastAsia="zh-CN"/>
        </w:rPr>
        <w:t>三</w:t>
      </w:r>
      <w:r>
        <w:rPr>
          <w:rFonts w:hint="eastAsia" w:ascii="宋体" w:hAnsi="宋体" w:eastAsia="宋体" w:cs="宋体"/>
          <w:bCs/>
          <w:color w:val="auto"/>
          <w:sz w:val="24"/>
          <w:szCs w:val="24"/>
        </w:rPr>
        <w:t>份，中文书写。甲方</w:t>
      </w:r>
      <w:r>
        <w:rPr>
          <w:rFonts w:hint="eastAsia" w:ascii="宋体" w:hAnsi="宋体" w:eastAsia="宋体" w:cs="宋体"/>
          <w:bCs/>
          <w:color w:val="auto"/>
          <w:sz w:val="24"/>
          <w:szCs w:val="24"/>
          <w:lang w:eastAsia="zh-CN"/>
        </w:rPr>
        <w:t>、</w:t>
      </w:r>
      <w:r>
        <w:rPr>
          <w:rFonts w:hint="eastAsia" w:ascii="宋体" w:hAnsi="宋体" w:eastAsia="宋体" w:cs="宋体"/>
          <w:bCs/>
          <w:color w:val="auto"/>
          <w:sz w:val="24"/>
          <w:szCs w:val="24"/>
        </w:rPr>
        <w:t>乙方</w:t>
      </w:r>
      <w:r>
        <w:rPr>
          <w:rFonts w:hint="eastAsia" w:ascii="宋体" w:hAnsi="宋体" w:eastAsia="宋体" w:cs="宋体"/>
          <w:bCs/>
          <w:color w:val="auto"/>
          <w:sz w:val="24"/>
          <w:szCs w:val="24"/>
          <w:lang w:val="en-US" w:eastAsia="zh-CN"/>
        </w:rPr>
        <w:t>和</w:t>
      </w:r>
      <w:r>
        <w:rPr>
          <w:rFonts w:hint="eastAsia" w:ascii="宋体" w:hAnsi="宋体" w:eastAsia="宋体" w:cs="宋体"/>
          <w:bCs/>
          <w:color w:val="auto"/>
          <w:sz w:val="24"/>
          <w:szCs w:val="24"/>
          <w:lang w:eastAsia="zh-CN"/>
        </w:rPr>
        <w:t>采购代理机构</w:t>
      </w:r>
      <w:r>
        <w:rPr>
          <w:rFonts w:hint="eastAsia" w:ascii="宋体" w:hAnsi="宋体" w:eastAsia="宋体" w:cs="宋体"/>
          <w:bCs/>
          <w:color w:val="auto"/>
          <w:sz w:val="24"/>
          <w:szCs w:val="24"/>
        </w:rPr>
        <w:t>执</w:t>
      </w:r>
      <w:r>
        <w:rPr>
          <w:rFonts w:hint="eastAsia" w:ascii="宋体" w:hAnsi="宋体" w:eastAsia="宋体" w:cs="宋体"/>
          <w:bCs/>
          <w:color w:val="auto"/>
          <w:sz w:val="24"/>
          <w:szCs w:val="24"/>
          <w:lang w:val="en-US" w:eastAsia="zh-CN"/>
        </w:rPr>
        <w:t>一</w:t>
      </w:r>
      <w:r>
        <w:rPr>
          <w:rFonts w:hint="eastAsia" w:ascii="宋体" w:hAnsi="宋体" w:eastAsia="宋体" w:cs="宋体"/>
          <w:bCs/>
          <w:color w:val="auto"/>
          <w:sz w:val="24"/>
          <w:szCs w:val="24"/>
        </w:rPr>
        <w:t>份。</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480" w:firstLineChars="200"/>
        <w:jc w:val="both"/>
        <w:rPr>
          <w:rFonts w:hint="eastAsia" w:ascii="宋体" w:hAnsi="宋体" w:eastAsia="宋体" w:cs="宋体"/>
          <w:bCs/>
          <w:color w:val="auto"/>
          <w:sz w:val="24"/>
          <w:szCs w:val="24"/>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宋体" w:hAnsi="宋体" w:eastAsia="宋体" w:cs="宋体"/>
          <w:color w:val="auto"/>
          <w:sz w:val="24"/>
          <w:szCs w:val="24"/>
        </w:rPr>
      </w:pPr>
      <w:r>
        <w:rPr>
          <w:rFonts w:hint="eastAsia" w:ascii="宋体" w:hAnsi="宋体" w:eastAsia="宋体" w:cs="宋体"/>
          <w:b/>
          <w:color w:val="auto"/>
          <w:sz w:val="24"/>
          <w:szCs w:val="24"/>
        </w:rPr>
        <w:t>甲方：</w:t>
      </w:r>
      <w:r>
        <w:rPr>
          <w:rFonts w:hint="eastAsia" w:ascii="宋体" w:hAnsi="宋体" w:eastAsia="宋体" w:cs="宋体"/>
          <w:b/>
          <w:color w:val="auto"/>
          <w:sz w:val="24"/>
          <w:szCs w:val="24"/>
          <w:u w:val="single"/>
        </w:rPr>
        <w:t xml:space="preserve">                   （盖章）</w:t>
      </w:r>
      <w:r>
        <w:rPr>
          <w:rFonts w:hint="eastAsia" w:ascii="宋体" w:hAnsi="宋体" w:eastAsia="宋体" w:cs="宋体"/>
          <w:b/>
          <w:color w:val="auto"/>
          <w:sz w:val="24"/>
          <w:szCs w:val="24"/>
        </w:rPr>
        <w:t xml:space="preserve">      乙方：</w:t>
      </w:r>
      <w:r>
        <w:rPr>
          <w:rFonts w:hint="eastAsia" w:ascii="宋体" w:hAnsi="宋体" w:eastAsia="宋体" w:cs="宋体"/>
          <w:b/>
          <w:color w:val="auto"/>
          <w:sz w:val="24"/>
          <w:szCs w:val="24"/>
          <w:u w:val="single"/>
        </w:rPr>
        <w:t xml:space="preserve">                  （盖章）</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宋体" w:hAnsi="宋体" w:eastAsia="宋体" w:cs="宋体"/>
          <w:color w:val="auto"/>
          <w:sz w:val="24"/>
          <w:szCs w:val="24"/>
          <w:u w:val="single"/>
        </w:rPr>
      </w:pPr>
      <w:r>
        <w:rPr>
          <w:rFonts w:hint="eastAsia" w:ascii="宋体" w:hAnsi="宋体" w:eastAsia="宋体" w:cs="宋体"/>
          <w:color w:val="auto"/>
          <w:sz w:val="24"/>
          <w:szCs w:val="24"/>
        </w:rPr>
        <w:t>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地址：</w:t>
      </w:r>
      <w:r>
        <w:rPr>
          <w:rFonts w:hint="eastAsia" w:ascii="宋体" w:hAnsi="宋体" w:eastAsia="宋体" w:cs="宋体"/>
          <w:color w:val="auto"/>
          <w:sz w:val="24"/>
          <w:szCs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宋体" w:hAnsi="宋体" w:eastAsia="宋体" w:cs="宋体"/>
          <w:color w:val="auto"/>
          <w:sz w:val="24"/>
          <w:szCs w:val="24"/>
          <w:u w:val="single"/>
        </w:rPr>
      </w:pPr>
      <w:r>
        <w:rPr>
          <w:rFonts w:hint="eastAsia" w:ascii="宋体" w:hAnsi="宋体" w:eastAsia="宋体" w:cs="宋体"/>
          <w:color w:val="auto"/>
          <w:sz w:val="24"/>
          <w:szCs w:val="24"/>
        </w:rPr>
        <w:t>法定（或授权）代表人：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法定（或授权）代表人：</w:t>
      </w:r>
      <w:r>
        <w:rPr>
          <w:rFonts w:hint="eastAsia" w:ascii="宋体" w:hAnsi="宋体" w:eastAsia="宋体" w:cs="宋体"/>
          <w:color w:val="auto"/>
          <w:sz w:val="24"/>
          <w:szCs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宋体" w:hAnsi="宋体" w:eastAsia="宋体" w:cs="宋体"/>
          <w:color w:val="auto"/>
          <w:sz w:val="24"/>
          <w:szCs w:val="24"/>
          <w:u w:val="single"/>
        </w:rPr>
      </w:pPr>
      <w:r>
        <w:rPr>
          <w:rFonts w:hint="eastAsia" w:ascii="宋体" w:hAnsi="宋体" w:eastAsia="宋体" w:cs="宋体"/>
          <w:color w:val="auto"/>
          <w:sz w:val="24"/>
          <w:szCs w:val="24"/>
        </w:rPr>
        <w:t>开户行：</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开户行：</w:t>
      </w:r>
      <w:r>
        <w:rPr>
          <w:rFonts w:hint="eastAsia" w:ascii="宋体" w:hAnsi="宋体" w:eastAsia="宋体" w:cs="宋体"/>
          <w:color w:val="auto"/>
          <w:sz w:val="24"/>
          <w:szCs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宋体" w:hAnsi="宋体" w:eastAsia="宋体" w:cs="宋体"/>
          <w:color w:val="auto"/>
          <w:sz w:val="24"/>
          <w:szCs w:val="24"/>
        </w:rPr>
      </w:pPr>
      <w:r>
        <w:rPr>
          <w:rFonts w:hint="eastAsia" w:ascii="宋体" w:hAnsi="宋体" w:eastAsia="宋体" w:cs="宋体"/>
          <w:color w:val="auto"/>
          <w:sz w:val="24"/>
          <w:szCs w:val="24"/>
        </w:rPr>
        <w:t>户名：</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户名：</w:t>
      </w:r>
      <w:r>
        <w:rPr>
          <w:rFonts w:hint="eastAsia" w:ascii="宋体" w:hAnsi="宋体" w:eastAsia="宋体" w:cs="宋体"/>
          <w:color w:val="auto"/>
          <w:sz w:val="24"/>
          <w:szCs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宋体" w:hAnsi="宋体" w:eastAsia="宋体" w:cs="宋体"/>
          <w:color w:val="auto"/>
          <w:sz w:val="24"/>
          <w:szCs w:val="24"/>
        </w:rPr>
      </w:pPr>
      <w:r>
        <w:rPr>
          <w:rFonts w:hint="eastAsia" w:ascii="宋体" w:hAnsi="宋体" w:eastAsia="宋体" w:cs="宋体"/>
          <w:color w:val="auto"/>
          <w:sz w:val="24"/>
          <w:szCs w:val="24"/>
        </w:rPr>
        <w:t>帐号：</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帐号：</w:t>
      </w:r>
      <w:r>
        <w:rPr>
          <w:rFonts w:hint="eastAsia" w:ascii="宋体" w:hAnsi="宋体" w:eastAsia="宋体" w:cs="宋体"/>
          <w:color w:val="auto"/>
          <w:sz w:val="24"/>
          <w:szCs w:val="24"/>
          <w:u w:val="single"/>
        </w:rPr>
        <w:t xml:space="preserve">                            </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日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19" w:line="500" w:lineRule="exact"/>
        <w:jc w:val="both"/>
        <w:rPr>
          <w:rFonts w:hint="eastAsia" w:ascii="宋体" w:hAnsi="宋体" w:eastAsia="宋体" w:cs="宋体"/>
          <w:b/>
          <w:color w:val="auto"/>
          <w:sz w:val="24"/>
          <w:szCs w:val="24"/>
        </w:rPr>
      </w:pPr>
      <w:r>
        <w:rPr>
          <w:rFonts w:hint="eastAsia" w:ascii="宋体" w:hAnsi="宋体" w:eastAsia="宋体" w:cs="宋体"/>
          <w:b/>
          <w:color w:val="auto"/>
          <w:sz w:val="24"/>
          <w:szCs w:val="24"/>
        </w:rPr>
        <w:t> </w:t>
      </w:r>
    </w:p>
    <w:p>
      <w:pPr>
        <w:snapToGrid w:val="0"/>
        <w:spacing w:line="360" w:lineRule="auto"/>
        <w:ind w:firstLine="425"/>
        <w:jc w:val="center"/>
        <w:outlineLvl w:val="0"/>
        <w:rPr>
          <w:rFonts w:hint="eastAsia" w:ascii="宋体" w:hAnsi="宋体" w:eastAsia="宋体" w:cs="宋体"/>
          <w:b/>
          <w:color w:val="auto"/>
          <w:sz w:val="24"/>
          <w:szCs w:val="24"/>
        </w:rPr>
        <w:sectPr>
          <w:pgSz w:w="11906" w:h="16838"/>
          <w:pgMar w:top="1440" w:right="1365" w:bottom="1440" w:left="1501" w:header="851" w:footer="992" w:gutter="0"/>
          <w:pgBorders w:offsetFrom="page">
            <w:top w:val="none" w:sz="0" w:space="0"/>
            <w:left w:val="none" w:sz="0" w:space="0"/>
            <w:bottom w:val="none" w:sz="0" w:space="0"/>
            <w:right w:val="none" w:sz="0" w:space="0"/>
          </w:pgBorders>
          <w:pgNumType w:fmt="decimal"/>
          <w:cols w:space="720" w:num="1"/>
          <w:titlePg/>
          <w:docGrid w:linePitch="312" w:charSpace="0"/>
        </w:sectPr>
      </w:pPr>
    </w:p>
    <w:p>
      <w:pPr>
        <w:pStyle w:val="3"/>
        <w:bidi w:val="0"/>
        <w:rPr>
          <w:rFonts w:hint="eastAsia" w:eastAsia="宋体"/>
          <w:lang w:eastAsia="zh-CN"/>
        </w:rPr>
      </w:pPr>
      <w:bookmarkStart w:id="38" w:name="_Toc11129"/>
      <w:r>
        <w:rPr>
          <w:rFonts w:hint="eastAsia"/>
        </w:rPr>
        <w:t xml:space="preserve">第五章 </w:t>
      </w:r>
      <w:bookmarkEnd w:id="21"/>
      <w:r>
        <w:rPr>
          <w:rFonts w:hint="eastAsia"/>
        </w:rPr>
        <w:t>投标文件内容和格式</w:t>
      </w:r>
      <w:bookmarkEnd w:id="38"/>
    </w:p>
    <w:p>
      <w:pPr>
        <w:rPr>
          <w:rFonts w:hint="eastAsia"/>
        </w:rPr>
      </w:pP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请供应商按照以下文件要求的格式、内容制作</w:t>
      </w:r>
      <w:r>
        <w:rPr>
          <w:rFonts w:hint="eastAsia" w:ascii="宋体" w:hAnsi="宋体" w:cs="宋体"/>
          <w:color w:val="auto"/>
          <w:sz w:val="24"/>
          <w:szCs w:val="24"/>
          <w:lang w:val="en-US" w:eastAsia="zh-CN"/>
        </w:rPr>
        <w:t>投标</w:t>
      </w:r>
      <w:r>
        <w:rPr>
          <w:rFonts w:hint="eastAsia" w:ascii="宋体" w:hAnsi="宋体" w:eastAsia="宋体" w:cs="宋体"/>
          <w:color w:val="auto"/>
          <w:sz w:val="24"/>
          <w:szCs w:val="24"/>
        </w:rPr>
        <w:t>文件，并按以下顺序编制目录及页码，否则可能将影响对</w:t>
      </w:r>
      <w:r>
        <w:rPr>
          <w:rFonts w:hint="eastAsia" w:ascii="宋体" w:hAnsi="宋体" w:cs="宋体"/>
          <w:color w:val="auto"/>
          <w:sz w:val="24"/>
          <w:szCs w:val="24"/>
          <w:lang w:val="en-US" w:eastAsia="zh-CN"/>
        </w:rPr>
        <w:t>投标</w:t>
      </w:r>
      <w:r>
        <w:rPr>
          <w:rFonts w:hint="eastAsia" w:ascii="宋体" w:hAnsi="宋体" w:eastAsia="宋体" w:cs="宋体"/>
          <w:color w:val="auto"/>
          <w:sz w:val="24"/>
          <w:szCs w:val="24"/>
        </w:rPr>
        <w:t>文件的评价。</w:t>
      </w:r>
    </w:p>
    <w:p>
      <w:pPr>
        <w:snapToGrid w:val="0"/>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w:t>
      </w:r>
      <w:r>
        <w:rPr>
          <w:rFonts w:hint="eastAsia" w:cs="宋体"/>
          <w:color w:val="auto"/>
          <w:sz w:val="24"/>
          <w:szCs w:val="24"/>
          <w:lang w:eastAsia="zh-CN"/>
        </w:rPr>
        <w:t>投标函</w:t>
      </w:r>
    </w:p>
    <w:p>
      <w:pPr>
        <w:snapToGrid w:val="0"/>
        <w:spacing w:line="360" w:lineRule="auto"/>
        <w:rPr>
          <w:rFonts w:hint="eastAsia" w:ascii="宋体" w:hAnsi="宋体" w:eastAsia="宋体" w:cs="宋体"/>
          <w:color w:val="auto"/>
          <w:sz w:val="24"/>
          <w:szCs w:val="24"/>
        </w:rPr>
      </w:pPr>
      <w:r>
        <w:rPr>
          <w:rFonts w:hint="eastAsia" w:cs="宋体"/>
          <w:color w:val="auto"/>
          <w:sz w:val="24"/>
          <w:szCs w:val="24"/>
          <w:lang w:val="en-US" w:eastAsia="zh-CN"/>
        </w:rPr>
        <w:t>2</w:t>
      </w:r>
      <w:r>
        <w:rPr>
          <w:rFonts w:hint="eastAsia" w:ascii="宋体" w:hAnsi="宋体" w:cs="宋体"/>
          <w:color w:val="auto"/>
          <w:sz w:val="24"/>
          <w:szCs w:val="24"/>
          <w:lang w:val="en-US" w:eastAsia="zh-CN"/>
        </w:rPr>
        <w:t>、</w:t>
      </w:r>
      <w:r>
        <w:rPr>
          <w:rFonts w:hint="eastAsia" w:cs="宋体"/>
          <w:color w:val="auto"/>
          <w:sz w:val="24"/>
          <w:szCs w:val="24"/>
          <w:lang w:eastAsia="zh-CN"/>
        </w:rPr>
        <w:t>用户需求响</w:t>
      </w:r>
      <w:r>
        <w:rPr>
          <w:rFonts w:hint="eastAsia" w:ascii="宋体" w:hAnsi="宋体" w:eastAsia="宋体" w:cs="宋体"/>
          <w:color w:val="auto"/>
          <w:sz w:val="24"/>
          <w:szCs w:val="24"/>
        </w:rPr>
        <w:t>应表</w:t>
      </w:r>
    </w:p>
    <w:p>
      <w:pPr>
        <w:snapToGrid w:val="0"/>
        <w:spacing w:line="360" w:lineRule="auto"/>
        <w:rPr>
          <w:rFonts w:hint="eastAsia" w:ascii="宋体" w:hAnsi="宋体" w:eastAsia="宋体" w:cs="宋体"/>
          <w:color w:val="auto"/>
          <w:sz w:val="24"/>
          <w:szCs w:val="24"/>
        </w:rPr>
      </w:pPr>
      <w:r>
        <w:rPr>
          <w:rFonts w:hint="eastAsia" w:cs="宋体"/>
          <w:color w:val="auto"/>
          <w:sz w:val="24"/>
          <w:szCs w:val="24"/>
          <w:lang w:val="en-US" w:eastAsia="zh-CN"/>
        </w:rPr>
        <w:t>3</w:t>
      </w:r>
      <w:r>
        <w:rPr>
          <w:rFonts w:hint="eastAsia" w:ascii="宋体" w:hAnsi="宋体" w:eastAsia="宋体" w:cs="宋体"/>
          <w:color w:val="auto"/>
          <w:sz w:val="24"/>
          <w:szCs w:val="24"/>
        </w:rPr>
        <w:t>、供应商简介</w:t>
      </w:r>
    </w:p>
    <w:p>
      <w:pPr>
        <w:snapToGrid w:val="0"/>
        <w:spacing w:line="360" w:lineRule="auto"/>
        <w:rPr>
          <w:rFonts w:hint="eastAsia" w:ascii="宋体" w:hAnsi="宋体" w:eastAsia="宋体" w:cs="宋体"/>
          <w:color w:val="auto"/>
          <w:sz w:val="24"/>
          <w:szCs w:val="24"/>
        </w:rPr>
      </w:pPr>
      <w:r>
        <w:rPr>
          <w:rFonts w:hint="eastAsia" w:cs="宋体"/>
          <w:color w:val="auto"/>
          <w:sz w:val="24"/>
          <w:szCs w:val="24"/>
          <w:lang w:val="en-US" w:eastAsia="zh-CN"/>
        </w:rPr>
        <w:t>4</w:t>
      </w:r>
      <w:r>
        <w:rPr>
          <w:rFonts w:hint="eastAsia" w:ascii="宋体" w:hAnsi="宋体" w:eastAsia="宋体" w:cs="宋体"/>
          <w:color w:val="auto"/>
          <w:sz w:val="24"/>
          <w:szCs w:val="24"/>
        </w:rPr>
        <w:t>、营业执照副本、组织机构代码证、税务登记证和资格证书复印件（或者三证合一复印件）</w:t>
      </w:r>
    </w:p>
    <w:p>
      <w:pPr>
        <w:snapToGrid w:val="0"/>
        <w:spacing w:line="360" w:lineRule="auto"/>
        <w:rPr>
          <w:rFonts w:hint="eastAsia" w:ascii="宋体" w:hAnsi="宋体" w:cs="宋体"/>
          <w:color w:val="auto"/>
          <w:sz w:val="24"/>
          <w:szCs w:val="24"/>
          <w:lang w:val="en-US" w:eastAsia="zh-CN"/>
        </w:rPr>
      </w:pPr>
      <w:r>
        <w:rPr>
          <w:rFonts w:hint="eastAsia" w:cs="宋体"/>
          <w:color w:val="auto"/>
          <w:sz w:val="24"/>
          <w:szCs w:val="24"/>
          <w:lang w:val="en-US" w:eastAsia="zh-CN"/>
        </w:rPr>
        <w:t>5</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法定代表人证明书</w:t>
      </w:r>
    </w:p>
    <w:p>
      <w:pPr>
        <w:snapToGrid w:val="0"/>
        <w:spacing w:line="360" w:lineRule="auto"/>
        <w:rPr>
          <w:rFonts w:hint="eastAsia" w:ascii="宋体" w:hAnsi="宋体" w:eastAsia="宋体" w:cs="宋体"/>
          <w:color w:val="auto"/>
          <w:sz w:val="24"/>
          <w:szCs w:val="24"/>
        </w:rPr>
      </w:pPr>
      <w:r>
        <w:rPr>
          <w:rFonts w:hint="eastAsia" w:cs="宋体"/>
          <w:color w:val="auto"/>
          <w:sz w:val="24"/>
          <w:szCs w:val="24"/>
          <w:lang w:val="en-US" w:eastAsia="zh-CN"/>
        </w:rPr>
        <w:t>6</w:t>
      </w:r>
      <w:r>
        <w:rPr>
          <w:rFonts w:hint="eastAsia" w:ascii="宋体" w:hAnsi="宋体" w:cs="宋体"/>
          <w:color w:val="auto"/>
          <w:sz w:val="24"/>
          <w:szCs w:val="24"/>
          <w:lang w:val="en-US" w:eastAsia="zh-CN"/>
        </w:rPr>
        <w:t>、</w:t>
      </w:r>
      <w:r>
        <w:rPr>
          <w:rFonts w:hint="eastAsia" w:ascii="宋体" w:hAnsi="宋体" w:eastAsia="宋体" w:cs="宋体"/>
          <w:color w:val="auto"/>
          <w:sz w:val="24"/>
          <w:szCs w:val="24"/>
        </w:rPr>
        <w:t>授权委托书</w:t>
      </w:r>
    </w:p>
    <w:p>
      <w:pPr>
        <w:snapToGrid w:val="0"/>
        <w:spacing w:line="360" w:lineRule="auto"/>
        <w:rPr>
          <w:rFonts w:hint="eastAsia" w:ascii="宋体" w:hAnsi="宋体" w:eastAsia="宋体" w:cs="宋体"/>
          <w:color w:val="auto"/>
          <w:sz w:val="24"/>
          <w:szCs w:val="24"/>
        </w:rPr>
      </w:pPr>
      <w:r>
        <w:rPr>
          <w:rFonts w:hint="eastAsia" w:cs="宋体"/>
          <w:color w:val="auto"/>
          <w:sz w:val="24"/>
          <w:szCs w:val="24"/>
          <w:lang w:val="en-US" w:eastAsia="zh-CN"/>
        </w:rPr>
        <w:t>7</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val="en-US" w:eastAsia="zh-CN"/>
        </w:rPr>
        <w:t>具有良好的商业信誉和健全的财务会计制度</w:t>
      </w:r>
    </w:p>
    <w:p>
      <w:pPr>
        <w:snapToGrid w:val="0"/>
        <w:spacing w:line="360" w:lineRule="auto"/>
        <w:rPr>
          <w:rFonts w:hint="eastAsia" w:ascii="宋体" w:hAnsi="宋体" w:eastAsia="宋体" w:cs="宋体"/>
          <w:color w:val="auto"/>
          <w:sz w:val="24"/>
          <w:szCs w:val="24"/>
          <w:lang w:eastAsia="zh-CN"/>
        </w:rPr>
      </w:pPr>
      <w:r>
        <w:rPr>
          <w:rFonts w:hint="eastAsia" w:cs="宋体"/>
          <w:color w:val="auto"/>
          <w:sz w:val="24"/>
          <w:szCs w:val="24"/>
          <w:lang w:val="en-US" w:eastAsia="zh-CN"/>
        </w:rPr>
        <w:t>8</w:t>
      </w:r>
      <w:r>
        <w:rPr>
          <w:rFonts w:hint="eastAsia" w:ascii="宋体" w:hAnsi="宋体" w:eastAsia="宋体" w:cs="宋体"/>
          <w:color w:val="auto"/>
          <w:sz w:val="24"/>
          <w:szCs w:val="24"/>
        </w:rPr>
        <w:t>、企业纳税证明</w:t>
      </w:r>
      <w:r>
        <w:rPr>
          <w:rFonts w:hint="eastAsia" w:ascii="宋体" w:hAnsi="宋体" w:eastAsia="宋体" w:cs="宋体"/>
          <w:color w:val="auto"/>
          <w:sz w:val="24"/>
          <w:szCs w:val="24"/>
          <w:lang w:eastAsia="zh-CN"/>
        </w:rPr>
        <w:t>复印件</w:t>
      </w:r>
    </w:p>
    <w:p>
      <w:pPr>
        <w:snapToGrid w:val="0"/>
        <w:spacing w:line="360" w:lineRule="auto"/>
        <w:rPr>
          <w:rFonts w:hint="eastAsia" w:ascii="宋体" w:hAnsi="宋体" w:eastAsia="宋体" w:cs="宋体"/>
          <w:color w:val="auto"/>
          <w:sz w:val="24"/>
          <w:szCs w:val="24"/>
        </w:rPr>
      </w:pPr>
      <w:r>
        <w:rPr>
          <w:rFonts w:hint="eastAsia" w:cs="宋体"/>
          <w:color w:val="auto"/>
          <w:sz w:val="24"/>
          <w:szCs w:val="24"/>
          <w:lang w:val="en-US" w:eastAsia="zh-CN"/>
        </w:rPr>
        <w:t>9</w:t>
      </w:r>
      <w:r>
        <w:rPr>
          <w:rFonts w:hint="eastAsia" w:ascii="宋体" w:hAnsi="宋体" w:eastAsia="宋体" w:cs="宋体"/>
          <w:color w:val="auto"/>
          <w:sz w:val="24"/>
          <w:szCs w:val="24"/>
        </w:rPr>
        <w:t>、社会保障缴费记录复印件</w:t>
      </w:r>
    </w:p>
    <w:p>
      <w:pPr>
        <w:snapToGrid w:val="0"/>
        <w:spacing w:line="360" w:lineRule="auto"/>
        <w:rPr>
          <w:rFonts w:hint="eastAsia" w:ascii="宋体" w:hAnsi="宋体" w:eastAsia="宋体" w:cs="宋体"/>
          <w:color w:val="auto"/>
          <w:sz w:val="24"/>
          <w:szCs w:val="24"/>
        </w:rPr>
      </w:pPr>
      <w:r>
        <w:rPr>
          <w:rFonts w:hint="eastAsia" w:cs="宋体"/>
          <w:color w:val="auto"/>
          <w:sz w:val="24"/>
          <w:szCs w:val="24"/>
          <w:lang w:val="en-US" w:eastAsia="zh-CN"/>
        </w:rPr>
        <w:t>10</w:t>
      </w:r>
      <w:r>
        <w:rPr>
          <w:rFonts w:hint="eastAsia" w:ascii="宋体" w:hAnsi="宋体" w:eastAsia="宋体" w:cs="宋体"/>
          <w:color w:val="auto"/>
          <w:sz w:val="24"/>
          <w:szCs w:val="24"/>
        </w:rPr>
        <w:t>、保证金缴纳证明复印件</w:t>
      </w:r>
    </w:p>
    <w:p>
      <w:pPr>
        <w:snapToGrid w:val="0"/>
        <w:spacing w:line="360" w:lineRule="auto"/>
        <w:rPr>
          <w:rFonts w:hint="eastAsia" w:ascii="宋体" w:hAnsi="宋体" w:eastAsia="宋体" w:cs="宋体"/>
          <w:color w:val="auto"/>
          <w:sz w:val="24"/>
          <w:szCs w:val="24"/>
          <w:lang w:val="en-US" w:eastAsia="zh-CN"/>
        </w:rPr>
      </w:pPr>
      <w:r>
        <w:rPr>
          <w:rFonts w:hint="eastAsia" w:cs="宋体"/>
          <w:color w:val="auto"/>
          <w:sz w:val="24"/>
          <w:szCs w:val="24"/>
          <w:lang w:val="en-US" w:eastAsia="zh-CN"/>
        </w:rPr>
        <w:t>11</w:t>
      </w:r>
      <w:r>
        <w:rPr>
          <w:rFonts w:hint="eastAsia" w:ascii="宋体" w:hAnsi="宋体" w:eastAsia="宋体" w:cs="宋体"/>
          <w:color w:val="auto"/>
          <w:sz w:val="24"/>
          <w:szCs w:val="24"/>
        </w:rPr>
        <w:t>、参加政府采购活动前三年内，在经营活动中没有重大违法记录的声明函</w:t>
      </w:r>
    </w:p>
    <w:p>
      <w:pPr>
        <w:snapToGrid w:val="0"/>
        <w:spacing w:line="360" w:lineRule="auto"/>
        <w:rPr>
          <w:rFonts w:hint="eastAsia" w:ascii="宋体" w:hAnsi="宋体" w:eastAsia="宋体" w:cs="宋体"/>
          <w:color w:val="auto"/>
          <w:sz w:val="24"/>
          <w:szCs w:val="24"/>
          <w:lang w:val="en-US" w:eastAsia="zh-CN"/>
        </w:rPr>
      </w:pPr>
      <w:r>
        <w:rPr>
          <w:rFonts w:hint="eastAsia" w:cs="宋体"/>
          <w:color w:val="auto"/>
          <w:sz w:val="24"/>
          <w:szCs w:val="24"/>
          <w:lang w:val="en-US" w:eastAsia="zh-CN"/>
        </w:rPr>
        <w:t>12</w:t>
      </w:r>
      <w:r>
        <w:rPr>
          <w:rFonts w:hint="eastAsia" w:ascii="宋体" w:hAnsi="宋体" w:eastAsia="宋体" w:cs="宋体"/>
          <w:color w:val="auto"/>
          <w:sz w:val="24"/>
          <w:szCs w:val="24"/>
          <w:lang w:val="en-US" w:eastAsia="zh-CN"/>
        </w:rPr>
        <w:t>、具备《中华人民共和国政府采购法》第二十二条规定条件的承诺书</w:t>
      </w:r>
    </w:p>
    <w:p>
      <w:pPr>
        <w:snapToGrid w:val="0"/>
        <w:spacing w:line="360" w:lineRule="auto"/>
        <w:rPr>
          <w:rFonts w:hint="eastAsia" w:ascii="宋体" w:hAnsi="宋体" w:eastAsia="宋体" w:cs="宋体"/>
          <w:color w:val="auto"/>
          <w:sz w:val="24"/>
          <w:szCs w:val="24"/>
          <w:lang w:val="en-US" w:eastAsia="zh-CN"/>
        </w:rPr>
      </w:pPr>
      <w:r>
        <w:rPr>
          <w:rFonts w:hint="eastAsia" w:cs="宋体"/>
          <w:color w:val="auto"/>
          <w:sz w:val="24"/>
          <w:szCs w:val="24"/>
          <w:lang w:val="en-US" w:eastAsia="zh-CN"/>
        </w:rPr>
        <w:t>13</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不存在与参加本项目采购活动的其他供应商单位负责人为同一人或者存在直接控股、管理关系的承诺函</w:t>
      </w:r>
    </w:p>
    <w:p>
      <w:pPr>
        <w:snapToGrid w:val="0"/>
        <w:spacing w:line="360" w:lineRule="auto"/>
        <w:rPr>
          <w:rFonts w:hint="eastAsia" w:ascii="宋体" w:hAnsi="宋体" w:eastAsia="宋体" w:cs="宋体"/>
          <w:color w:val="auto"/>
          <w:sz w:val="24"/>
          <w:szCs w:val="24"/>
        </w:rPr>
      </w:pPr>
      <w:r>
        <w:rPr>
          <w:rFonts w:hint="eastAsia" w:cs="宋体"/>
          <w:color w:val="auto"/>
          <w:sz w:val="24"/>
          <w:szCs w:val="24"/>
          <w:lang w:val="en-US" w:eastAsia="zh-CN"/>
        </w:rPr>
        <w:t>14</w:t>
      </w:r>
      <w:r>
        <w:rPr>
          <w:rFonts w:hint="eastAsia" w:ascii="宋体" w:hAnsi="宋体" w:eastAsia="宋体" w:cs="宋体"/>
          <w:color w:val="auto"/>
          <w:sz w:val="24"/>
          <w:szCs w:val="24"/>
        </w:rPr>
        <w:t>、技术部分（包括</w:t>
      </w:r>
      <w:r>
        <w:rPr>
          <w:rFonts w:hint="eastAsia" w:cs="宋体"/>
          <w:color w:val="auto"/>
          <w:sz w:val="24"/>
          <w:szCs w:val="24"/>
          <w:lang w:eastAsia="zh-CN"/>
        </w:rPr>
        <w:t>各类方案</w:t>
      </w:r>
      <w:r>
        <w:rPr>
          <w:rFonts w:hint="eastAsia" w:ascii="宋体" w:hAnsi="宋体" w:eastAsia="宋体" w:cs="宋体"/>
          <w:color w:val="auto"/>
          <w:sz w:val="24"/>
          <w:szCs w:val="24"/>
        </w:rPr>
        <w:t>等）</w:t>
      </w:r>
    </w:p>
    <w:p>
      <w:pPr>
        <w:snapToGrid w:val="0"/>
        <w:spacing w:line="360" w:lineRule="auto"/>
        <w:rPr>
          <w:rFonts w:hint="eastAsia" w:ascii="宋体" w:hAnsi="宋体" w:eastAsia="宋体" w:cs="宋体"/>
          <w:color w:val="auto"/>
          <w:sz w:val="24"/>
          <w:szCs w:val="24"/>
        </w:rPr>
      </w:pPr>
      <w:r>
        <w:rPr>
          <w:rFonts w:hint="eastAsia" w:cs="宋体"/>
          <w:color w:val="auto"/>
          <w:sz w:val="24"/>
          <w:szCs w:val="24"/>
          <w:lang w:val="en-US" w:eastAsia="zh-CN"/>
        </w:rPr>
        <w:t>15</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投标人</w:t>
      </w:r>
      <w:r>
        <w:rPr>
          <w:rFonts w:hint="eastAsia" w:ascii="宋体" w:hAnsi="宋体" w:eastAsia="宋体" w:cs="宋体"/>
          <w:color w:val="auto"/>
          <w:sz w:val="24"/>
          <w:szCs w:val="24"/>
        </w:rPr>
        <w:t>认为需要的其</w:t>
      </w:r>
      <w:r>
        <w:rPr>
          <w:rFonts w:hint="eastAsia" w:ascii="宋体" w:hAnsi="宋体" w:cs="宋体"/>
          <w:color w:val="auto"/>
          <w:sz w:val="24"/>
          <w:szCs w:val="24"/>
          <w:lang w:val="en-US" w:eastAsia="zh-CN"/>
        </w:rPr>
        <w:t>他</w:t>
      </w:r>
      <w:r>
        <w:rPr>
          <w:rFonts w:hint="eastAsia" w:ascii="宋体" w:hAnsi="宋体" w:eastAsia="宋体" w:cs="宋体"/>
          <w:color w:val="auto"/>
          <w:sz w:val="24"/>
          <w:szCs w:val="24"/>
        </w:rPr>
        <w:t>材料</w:t>
      </w:r>
    </w:p>
    <w:p>
      <w:pPr>
        <w:spacing w:line="500" w:lineRule="exact"/>
        <w:ind w:firstLine="480" w:firstLineChars="200"/>
        <w:rPr>
          <w:rFonts w:hint="eastAsia" w:ascii="宋体" w:hAnsi="宋体" w:eastAsia="宋体" w:cs="宋体"/>
          <w:color w:val="auto"/>
          <w:sz w:val="24"/>
          <w:szCs w:val="24"/>
        </w:rPr>
      </w:pPr>
    </w:p>
    <w:p>
      <w:pPr>
        <w:pStyle w:val="5"/>
        <w:ind w:right="482"/>
        <w:jc w:val="center"/>
        <w:rPr>
          <w:rFonts w:hint="eastAsia" w:ascii="宋体" w:hAnsi="宋体" w:eastAsia="宋体" w:cs="宋体"/>
          <w:color w:val="auto"/>
          <w:sz w:val="24"/>
          <w:szCs w:val="24"/>
        </w:rPr>
        <w:sectPr>
          <w:pgSz w:w="11906" w:h="16838"/>
          <w:pgMar w:top="1440" w:right="1365" w:bottom="1440" w:left="1501" w:header="851" w:footer="992" w:gutter="0"/>
          <w:pgBorders w:offsetFrom="page">
            <w:top w:val="none" w:sz="0" w:space="0"/>
            <w:left w:val="none" w:sz="0" w:space="0"/>
            <w:bottom w:val="none" w:sz="0" w:space="0"/>
            <w:right w:val="none" w:sz="0" w:space="0"/>
          </w:pgBorders>
          <w:pgNumType w:fmt="decimal"/>
          <w:cols w:space="720" w:num="1"/>
          <w:titlePg/>
          <w:docGrid w:linePitch="312" w:charSpace="0"/>
        </w:sectPr>
      </w:pPr>
      <w:r>
        <w:rPr>
          <w:rFonts w:hint="eastAsia" w:ascii="宋体" w:hAnsi="宋体" w:eastAsia="宋体" w:cs="宋体"/>
          <w:color w:val="auto"/>
          <w:sz w:val="24"/>
          <w:szCs w:val="24"/>
        </w:rPr>
        <w:br w:type="page"/>
      </w:r>
      <w:bookmarkStart w:id="39" w:name="_Toc264213368"/>
      <w:bookmarkStart w:id="40" w:name="_Toc171325099"/>
      <w:bookmarkStart w:id="41" w:name="_Toc264213369"/>
    </w:p>
    <w:p>
      <w:pPr>
        <w:rPr>
          <w:rFonts w:hint="eastAsia"/>
          <w:lang w:val="en-US" w:eastAsia="zh-CN"/>
        </w:rPr>
      </w:pPr>
    </w:p>
    <w:p>
      <w:pPr>
        <w:pStyle w:val="4"/>
        <w:bidi w:val="0"/>
        <w:rPr>
          <w:rFonts w:hint="eastAsia"/>
        </w:rPr>
      </w:pPr>
      <w:bookmarkStart w:id="42" w:name="_Toc31498"/>
      <w:r>
        <w:rPr>
          <w:rFonts w:hint="eastAsia"/>
          <w:lang w:val="en-US" w:eastAsia="zh-CN"/>
        </w:rPr>
        <w:t>1</w:t>
      </w:r>
      <w:r>
        <w:rPr>
          <w:rFonts w:hint="eastAsia"/>
        </w:rPr>
        <w:t>、投标函</w:t>
      </w:r>
      <w:bookmarkEnd w:id="42"/>
    </w:p>
    <w:p>
      <w:pPr>
        <w:snapToGrid w:val="0"/>
        <w:spacing w:before="19" w:line="480" w:lineRule="exact"/>
        <w:rPr>
          <w:rFonts w:hint="eastAsia" w:ascii="宋体" w:hAnsi="宋体" w:eastAsia="宋体" w:cs="宋体"/>
          <w:color w:val="auto"/>
          <w:sz w:val="24"/>
          <w:szCs w:val="24"/>
        </w:rPr>
      </w:pPr>
      <w:r>
        <w:rPr>
          <w:rFonts w:hint="eastAsia" w:ascii="宋体" w:hAnsi="宋体" w:eastAsia="宋体" w:cs="宋体"/>
          <w:color w:val="auto"/>
          <w:sz w:val="24"/>
          <w:szCs w:val="24"/>
        </w:rPr>
        <w:t>致：</w:t>
      </w:r>
      <w:r>
        <w:rPr>
          <w:rFonts w:hint="eastAsia" w:ascii="宋体" w:hAnsi="宋体" w:cs="宋体"/>
          <w:color w:val="auto"/>
          <w:sz w:val="24"/>
          <w:szCs w:val="24"/>
          <w:lang w:eastAsia="zh-CN"/>
        </w:rPr>
        <w:t>海南政辉招投标代理有限公司</w:t>
      </w:r>
      <w:r>
        <w:rPr>
          <w:rFonts w:hint="eastAsia" w:ascii="宋体" w:hAnsi="宋体" w:eastAsia="宋体" w:cs="宋体"/>
          <w:color w:val="auto"/>
          <w:sz w:val="24"/>
          <w:szCs w:val="24"/>
        </w:rPr>
        <w:t>：</w:t>
      </w:r>
    </w:p>
    <w:p>
      <w:pPr>
        <w:spacing w:before="19"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根据贵司  </w:t>
      </w:r>
      <w:r>
        <w:rPr>
          <w:rFonts w:hint="eastAsia" w:ascii="宋体" w:hAnsi="宋体" w:eastAsia="宋体" w:cs="宋体"/>
          <w:color w:val="auto"/>
          <w:sz w:val="24"/>
          <w:szCs w:val="24"/>
          <w:u w:val="single"/>
        </w:rPr>
        <w:t xml:space="preserve">           项目（</w:t>
      </w:r>
      <w:r>
        <w:rPr>
          <w:rFonts w:hint="eastAsia" w:cs="宋体"/>
          <w:color w:val="auto"/>
          <w:sz w:val="24"/>
          <w:szCs w:val="24"/>
          <w:u w:val="single"/>
          <w:lang w:eastAsia="zh-CN"/>
        </w:rPr>
        <w:t>项目编号</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的投标邀请函，正式授权下述签字人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（姓名和职务）代表投标人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（投标单位名称），提交投标书。</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根据此函，我们宣布同意如下：</w:t>
      </w:r>
    </w:p>
    <w:p>
      <w:pPr>
        <w:numPr>
          <w:ilvl w:val="0"/>
          <w:numId w:val="0"/>
        </w:numPr>
        <w:snapToGrid w:val="0"/>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1、</w:t>
      </w:r>
      <w:r>
        <w:rPr>
          <w:rFonts w:hint="eastAsia" w:ascii="宋体" w:hAnsi="宋体" w:eastAsia="宋体" w:cs="宋体"/>
          <w:color w:val="auto"/>
          <w:sz w:val="24"/>
          <w:szCs w:val="24"/>
        </w:rPr>
        <w:t>我方接受招标文件的所有的条款和规定。</w:t>
      </w:r>
    </w:p>
    <w:p>
      <w:pPr>
        <w:numPr>
          <w:ilvl w:val="0"/>
          <w:numId w:val="0"/>
        </w:numPr>
        <w:snapToGrid w:val="0"/>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我方同意按照招标文件第二章“投标人须知”的规定，本投标文件的有效期为从投标截止日期起计算的</w:t>
      </w:r>
      <w:r>
        <w:rPr>
          <w:rFonts w:hint="eastAsia" w:ascii="宋体" w:hAnsi="宋体" w:eastAsia="宋体" w:cs="宋体"/>
          <w:color w:val="auto"/>
          <w:sz w:val="24"/>
          <w:szCs w:val="24"/>
          <w:u w:val="single"/>
        </w:rPr>
        <w:t xml:space="preserve"> </w:t>
      </w:r>
      <w:r>
        <w:rPr>
          <w:rFonts w:hint="eastAsia" w:ascii="宋体" w:hAnsi="宋体" w:cs="宋体"/>
          <w:color w:val="auto"/>
          <w:sz w:val="24"/>
          <w:szCs w:val="24"/>
          <w:u w:val="single"/>
          <w:lang w:val="en-US" w:eastAsia="zh-CN"/>
        </w:rPr>
        <w:t>60</w:t>
      </w:r>
      <w:r>
        <w:rPr>
          <w:rFonts w:hint="eastAsia" w:ascii="宋体" w:hAnsi="宋体" w:eastAsia="宋体" w:cs="宋体"/>
          <w:color w:val="auto"/>
          <w:sz w:val="24"/>
          <w:szCs w:val="24"/>
          <w:u w:val="single"/>
        </w:rPr>
        <w:t>天</w:t>
      </w:r>
      <w:r>
        <w:rPr>
          <w:rFonts w:hint="eastAsia" w:ascii="宋体" w:hAnsi="宋体" w:eastAsia="宋体" w:cs="宋体"/>
          <w:color w:val="auto"/>
          <w:sz w:val="24"/>
          <w:szCs w:val="24"/>
        </w:rPr>
        <w:t>，在此期间，本投标文件将始终对我方具有约束力，并可随时被接受。</w:t>
      </w:r>
    </w:p>
    <w:p>
      <w:pPr>
        <w:numPr>
          <w:ilvl w:val="0"/>
          <w:numId w:val="0"/>
        </w:numPr>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如果在开标后规定的投标有效期内撤回投标，我方的投标保证金可被贵方没收。</w:t>
      </w:r>
    </w:p>
    <w:p>
      <w:pPr>
        <w:numPr>
          <w:ilvl w:val="0"/>
          <w:numId w:val="0"/>
        </w:numPr>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我方完全理解贵方不一定要接受最低价的投标。</w:t>
      </w:r>
    </w:p>
    <w:p>
      <w:pPr>
        <w:numPr>
          <w:ilvl w:val="0"/>
          <w:numId w:val="0"/>
        </w:numPr>
        <w:snapToGrid w:val="0"/>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我们同意提供贵单位要求的有关本次投标的所有资料或证据。</w:t>
      </w:r>
    </w:p>
    <w:p>
      <w:pPr>
        <w:numPr>
          <w:ilvl w:val="0"/>
          <w:numId w:val="0"/>
        </w:numPr>
        <w:snapToGrid w:val="0"/>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6、</w:t>
      </w:r>
      <w:r>
        <w:rPr>
          <w:rFonts w:hint="eastAsia" w:ascii="宋体" w:hAnsi="宋体" w:eastAsia="宋体" w:cs="宋体"/>
          <w:color w:val="auto"/>
          <w:sz w:val="24"/>
          <w:szCs w:val="24"/>
        </w:rPr>
        <w:t>如果我方中标，我们将根据招标文件的规定严格履行自己的责任和义务。</w:t>
      </w:r>
    </w:p>
    <w:p>
      <w:pPr>
        <w:numPr>
          <w:ilvl w:val="0"/>
          <w:numId w:val="0"/>
        </w:numPr>
        <w:snapToGrid w:val="0"/>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7、</w:t>
      </w:r>
      <w:r>
        <w:rPr>
          <w:rFonts w:hint="eastAsia" w:ascii="宋体" w:hAnsi="宋体" w:eastAsia="宋体" w:cs="宋体"/>
          <w:color w:val="auto"/>
          <w:sz w:val="24"/>
          <w:szCs w:val="24"/>
        </w:rPr>
        <w:t>如果我方中标，我方将支付本次招标的服务费。</w:t>
      </w:r>
    </w:p>
    <w:p>
      <w:pPr>
        <w:snapToGrid w:val="0"/>
        <w:spacing w:line="480" w:lineRule="exact"/>
        <w:ind w:firstLine="570"/>
        <w:rPr>
          <w:rFonts w:hint="eastAsia" w:ascii="宋体" w:hAnsi="宋体" w:eastAsia="宋体" w:cs="宋体"/>
          <w:color w:val="auto"/>
          <w:sz w:val="24"/>
          <w:szCs w:val="24"/>
        </w:rPr>
      </w:pPr>
    </w:p>
    <w:p>
      <w:pPr>
        <w:rPr>
          <w:rFonts w:hint="eastAsia"/>
        </w:rPr>
      </w:pPr>
    </w:p>
    <w:p>
      <w:pPr>
        <w:pStyle w:val="5"/>
        <w:rPr>
          <w:rFonts w:hint="eastAsia"/>
        </w:rPr>
      </w:pP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投标人</w:t>
      </w:r>
      <w:r>
        <w:rPr>
          <w:rFonts w:hint="eastAsia" w:ascii="宋体" w:hAnsi="宋体" w:eastAsia="宋体" w:cs="宋体"/>
          <w:color w:val="auto"/>
          <w:sz w:val="24"/>
          <w:szCs w:val="24"/>
        </w:rPr>
        <w:t>名称：</w:t>
      </w:r>
      <w:r>
        <w:rPr>
          <w:rFonts w:hint="eastAsia" w:ascii="宋体" w:hAnsi="宋体" w:eastAsia="宋体" w:cs="宋体"/>
          <w:color w:val="auto"/>
          <w:sz w:val="24"/>
          <w:szCs w:val="24"/>
          <w:u w:val="single"/>
        </w:rPr>
        <w:t xml:space="preserve">                 （盖章）</w:t>
      </w:r>
    </w:p>
    <w:p>
      <w:pPr>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邮编：</w:t>
      </w:r>
      <w:r>
        <w:rPr>
          <w:rFonts w:hint="eastAsia" w:ascii="宋体" w:hAnsi="宋体" w:eastAsia="宋体" w:cs="宋体"/>
          <w:color w:val="auto"/>
          <w:sz w:val="24"/>
          <w:szCs w:val="24"/>
          <w:u w:val="single"/>
        </w:rPr>
        <w:t xml:space="preserve">            </w:t>
      </w:r>
    </w:p>
    <w:p>
      <w:pPr>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电话：</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传真：</w:t>
      </w:r>
      <w:r>
        <w:rPr>
          <w:rFonts w:hint="eastAsia" w:ascii="宋体" w:hAnsi="宋体" w:eastAsia="宋体" w:cs="宋体"/>
          <w:color w:val="auto"/>
          <w:sz w:val="24"/>
          <w:szCs w:val="24"/>
          <w:u w:val="single"/>
        </w:rPr>
        <w:t xml:space="preserve">            </w:t>
      </w:r>
    </w:p>
    <w:p>
      <w:pPr>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授权代表：</w:t>
      </w:r>
      <w:r>
        <w:rPr>
          <w:rFonts w:hint="eastAsia" w:ascii="宋体" w:hAnsi="宋体" w:eastAsia="宋体" w:cs="宋体"/>
          <w:color w:val="auto"/>
          <w:sz w:val="24"/>
          <w:szCs w:val="24"/>
          <w:u w:val="single"/>
        </w:rPr>
        <w:t xml:space="preserve">             （签</w:t>
      </w:r>
      <w:r>
        <w:rPr>
          <w:rFonts w:hint="eastAsia" w:ascii="宋体" w:hAnsi="宋体" w:eastAsia="宋体" w:cs="宋体"/>
          <w:color w:val="auto"/>
          <w:sz w:val="24"/>
          <w:szCs w:val="24"/>
          <w:u w:val="single"/>
          <w:lang w:val="en-US" w:eastAsia="zh-CN"/>
        </w:rPr>
        <w:t>名</w:t>
      </w:r>
      <w:r>
        <w:rPr>
          <w:rFonts w:hint="eastAsia" w:ascii="宋体" w:hAnsi="宋体" w:eastAsia="宋体" w:cs="宋体"/>
          <w:color w:val="auto"/>
          <w:sz w:val="24"/>
          <w:szCs w:val="24"/>
          <w:u w:val="single"/>
        </w:rPr>
        <w:t>或私章）</w:t>
      </w:r>
      <w:r>
        <w:rPr>
          <w:rFonts w:hint="eastAsia" w:ascii="宋体" w:hAnsi="宋体" w:eastAsia="宋体" w:cs="宋体"/>
          <w:color w:val="auto"/>
          <w:sz w:val="24"/>
          <w:szCs w:val="24"/>
        </w:rPr>
        <w:t>职务：</w:t>
      </w:r>
      <w:r>
        <w:rPr>
          <w:rFonts w:hint="eastAsia" w:ascii="宋体" w:hAnsi="宋体" w:eastAsia="宋体" w:cs="宋体"/>
          <w:color w:val="auto"/>
          <w:sz w:val="24"/>
          <w:szCs w:val="24"/>
          <w:u w:val="single"/>
        </w:rPr>
        <w:t xml:space="preserve">            </w:t>
      </w:r>
    </w:p>
    <w:p>
      <w:pPr>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日期：</w:t>
      </w:r>
      <w:r>
        <w:rPr>
          <w:rFonts w:hint="eastAsia" w:ascii="宋体" w:hAnsi="宋体" w:eastAsia="宋体" w:cs="宋体"/>
          <w:color w:val="auto"/>
          <w:sz w:val="24"/>
          <w:szCs w:val="24"/>
          <w:u w:val="single"/>
        </w:rPr>
        <w:t xml:space="preserve">                               </w:t>
      </w:r>
    </w:p>
    <w:p>
      <w:pPr>
        <w:snapToGrid w:val="0"/>
        <w:spacing w:line="360" w:lineRule="auto"/>
        <w:rPr>
          <w:rFonts w:hint="eastAsia" w:ascii="宋体" w:hAnsi="宋体" w:eastAsia="宋体" w:cs="宋体"/>
          <w:b/>
          <w:color w:val="auto"/>
          <w:sz w:val="24"/>
          <w:szCs w:val="24"/>
        </w:rPr>
      </w:pPr>
    </w:p>
    <w:p>
      <w:pPr>
        <w:pStyle w:val="5"/>
        <w:ind w:right="482"/>
        <w:jc w:val="center"/>
        <w:rPr>
          <w:rFonts w:hint="eastAsia" w:ascii="宋体" w:hAnsi="宋体" w:eastAsia="宋体" w:cs="宋体"/>
          <w:b/>
          <w:color w:val="auto"/>
          <w:sz w:val="24"/>
          <w:szCs w:val="24"/>
        </w:rPr>
        <w:sectPr>
          <w:pgSz w:w="11906" w:h="16838"/>
          <w:pgMar w:top="1440" w:right="1365" w:bottom="1440" w:left="1501" w:header="851" w:footer="992" w:gutter="0"/>
          <w:pgBorders w:offsetFrom="page">
            <w:top w:val="none" w:sz="0" w:space="0"/>
            <w:left w:val="none" w:sz="0" w:space="0"/>
            <w:bottom w:val="none" w:sz="0" w:space="0"/>
            <w:right w:val="none" w:sz="0" w:space="0"/>
          </w:pgBorders>
          <w:pgNumType w:fmt="decimal"/>
          <w:cols w:space="720" w:num="1"/>
          <w:titlePg/>
          <w:docGrid w:linePitch="312" w:charSpace="0"/>
        </w:sectPr>
      </w:pPr>
    </w:p>
    <w:p>
      <w:pPr>
        <w:rPr>
          <w:rFonts w:hint="eastAsia"/>
          <w:lang w:val="en-US" w:eastAsia="zh-CN"/>
        </w:rPr>
      </w:pPr>
    </w:p>
    <w:bookmarkEnd w:id="39"/>
    <w:bookmarkEnd w:id="40"/>
    <w:p>
      <w:pPr>
        <w:pStyle w:val="4"/>
        <w:bidi w:val="0"/>
        <w:rPr>
          <w:rFonts w:hint="eastAsia"/>
          <w:lang w:val="en-US" w:eastAsia="zh-CN"/>
        </w:rPr>
      </w:pPr>
      <w:bookmarkStart w:id="43" w:name="_Toc5692"/>
      <w:bookmarkStart w:id="44" w:name="_Toc264213367"/>
      <w:r>
        <w:rPr>
          <w:rFonts w:hint="eastAsia"/>
          <w:lang w:val="en-US" w:eastAsia="zh-CN"/>
        </w:rPr>
        <w:t>2、用户需求响应表</w:t>
      </w:r>
      <w:bookmarkEnd w:id="43"/>
    </w:p>
    <w:p>
      <w:pPr>
        <w:rPr>
          <w:rFonts w:hint="eastAsia"/>
          <w:sz w:val="24"/>
          <w:szCs w:val="24"/>
        </w:rPr>
      </w:pPr>
    </w:p>
    <w:p>
      <w:pPr>
        <w:snapToGrid w:val="0"/>
        <w:spacing w:line="360" w:lineRule="auto"/>
        <w:ind w:firstLine="480" w:firstLineChars="200"/>
        <w:rPr>
          <w:rFonts w:hint="eastAsia" w:ascii="宋体" w:hAnsi="宋体" w:eastAsia="宋体" w:cs="宋体"/>
          <w:b/>
          <w:color w:val="auto"/>
          <w:sz w:val="24"/>
          <w:szCs w:val="24"/>
          <w:u w:val="single"/>
        </w:rPr>
      </w:pPr>
      <w:r>
        <w:rPr>
          <w:rFonts w:hint="eastAsia" w:ascii="宋体" w:hAnsi="宋体" w:eastAsia="宋体" w:cs="宋体"/>
          <w:color w:val="auto"/>
          <w:sz w:val="24"/>
          <w:szCs w:val="24"/>
        </w:rPr>
        <w:t>说明：投标人必须仔细阅读招标文件中所有“用户需求书”中的技术规范条款和相关功能要求，并对所有技术规范和功能偏离的条目列入下表，未列入下表的视作投标人不响应。</w:t>
      </w:r>
      <w:r>
        <w:rPr>
          <w:rFonts w:hint="eastAsia" w:ascii="宋体" w:hAnsi="宋体" w:eastAsia="宋体" w:cs="宋体"/>
          <w:b/>
          <w:color w:val="auto"/>
          <w:sz w:val="24"/>
          <w:szCs w:val="24"/>
          <w:u w:val="single"/>
        </w:rPr>
        <w:t>投标人必须根据所投产品的实际情况如实填写，评委会如发现有虚假描述的，该投标文件作废标处理，并报政府采购主管部门严肃处理。</w:t>
      </w:r>
    </w:p>
    <w:tbl>
      <w:tblPr>
        <w:tblStyle w:val="43"/>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234"/>
        <w:gridCol w:w="2767"/>
        <w:gridCol w:w="2752"/>
        <w:gridCol w:w="1071"/>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jc w:val="center"/>
        </w:trPr>
        <w:tc>
          <w:tcPr>
            <w:tcW w:w="722" w:type="dxa"/>
            <w:tcBorders>
              <w:bottom w:val="single" w:color="auto" w:sz="4" w:space="0"/>
            </w:tcBorders>
            <w:shd w:val="clear" w:color="auto" w:fill="D9D9D9"/>
            <w:noWrap w:val="0"/>
            <w:vAlign w:val="center"/>
          </w:tcPr>
          <w:p>
            <w:pPr>
              <w:snapToGrid w:val="0"/>
              <w:spacing w:line="360" w:lineRule="auto"/>
              <w:jc w:val="center"/>
              <w:rPr>
                <w:rFonts w:hint="eastAsia" w:ascii="宋体" w:hAnsi="宋体" w:eastAsia="宋体" w:cs="宋体"/>
                <w:b/>
                <w:bCs/>
                <w:color w:val="auto"/>
                <w:sz w:val="24"/>
                <w:szCs w:val="24"/>
              </w:rPr>
            </w:pPr>
            <w:r>
              <w:rPr>
                <w:rFonts w:hint="eastAsia" w:ascii="宋体" w:hAnsi="宋体"/>
                <w:b/>
                <w:bCs/>
                <w:color w:val="auto"/>
                <w:szCs w:val="21"/>
              </w:rPr>
              <w:t>序号</w:t>
            </w:r>
          </w:p>
        </w:tc>
        <w:tc>
          <w:tcPr>
            <w:tcW w:w="1234" w:type="dxa"/>
            <w:tcBorders>
              <w:bottom w:val="single" w:color="auto" w:sz="4" w:space="0"/>
            </w:tcBorders>
            <w:shd w:val="clear" w:color="auto" w:fill="D9D9D9"/>
            <w:noWrap w:val="0"/>
            <w:vAlign w:val="center"/>
          </w:tcPr>
          <w:p>
            <w:pPr>
              <w:snapToGrid w:val="0"/>
              <w:spacing w:line="360" w:lineRule="auto"/>
              <w:jc w:val="center"/>
              <w:rPr>
                <w:rFonts w:hint="default" w:ascii="宋体" w:hAnsi="宋体" w:eastAsia="宋体" w:cs="宋体"/>
                <w:b/>
                <w:bCs/>
                <w:color w:val="auto"/>
                <w:sz w:val="24"/>
                <w:szCs w:val="24"/>
                <w:lang w:val="en-US" w:eastAsia="zh-CN"/>
              </w:rPr>
            </w:pPr>
            <w:r>
              <w:rPr>
                <w:rFonts w:hint="eastAsia" w:ascii="宋体" w:hAnsi="宋体"/>
                <w:b/>
                <w:bCs/>
                <w:color w:val="auto"/>
                <w:szCs w:val="21"/>
                <w:lang w:val="en-US" w:eastAsia="zh-CN"/>
              </w:rPr>
              <w:t>服务品目</w:t>
            </w:r>
          </w:p>
        </w:tc>
        <w:tc>
          <w:tcPr>
            <w:tcW w:w="2767" w:type="dxa"/>
            <w:tcBorders>
              <w:bottom w:val="single" w:color="auto" w:sz="4" w:space="0"/>
            </w:tcBorders>
            <w:shd w:val="clear" w:color="auto" w:fill="D9D9D9"/>
            <w:noWrap w:val="0"/>
            <w:vAlign w:val="center"/>
          </w:tcPr>
          <w:p>
            <w:pPr>
              <w:snapToGrid w:val="0"/>
              <w:spacing w:line="360" w:lineRule="auto"/>
              <w:jc w:val="center"/>
              <w:rPr>
                <w:rFonts w:hint="eastAsia" w:ascii="宋体" w:hAnsi="宋体" w:eastAsia="宋体" w:cs="宋体"/>
                <w:b/>
                <w:bCs/>
                <w:color w:val="auto"/>
                <w:sz w:val="24"/>
                <w:szCs w:val="24"/>
              </w:rPr>
            </w:pPr>
            <w:r>
              <w:rPr>
                <w:rFonts w:hint="eastAsia" w:ascii="宋体" w:hAnsi="宋体"/>
                <w:b/>
                <w:bCs/>
                <w:color w:val="auto"/>
                <w:szCs w:val="21"/>
              </w:rPr>
              <w:t>招标文件服务内容要求</w:t>
            </w:r>
          </w:p>
        </w:tc>
        <w:tc>
          <w:tcPr>
            <w:tcW w:w="2752" w:type="dxa"/>
            <w:tcBorders>
              <w:bottom w:val="single" w:color="auto" w:sz="4" w:space="0"/>
            </w:tcBorders>
            <w:shd w:val="clear" w:color="auto" w:fill="D9D9D9"/>
            <w:noWrap w:val="0"/>
            <w:vAlign w:val="center"/>
          </w:tcPr>
          <w:p>
            <w:pPr>
              <w:snapToGrid w:val="0"/>
              <w:spacing w:line="360" w:lineRule="auto"/>
              <w:jc w:val="center"/>
              <w:rPr>
                <w:rFonts w:hint="eastAsia" w:ascii="宋体" w:hAnsi="宋体" w:eastAsia="宋体" w:cs="宋体"/>
                <w:b/>
                <w:bCs/>
                <w:color w:val="auto"/>
                <w:sz w:val="24"/>
                <w:szCs w:val="24"/>
                <w:lang w:eastAsia="zh-CN"/>
              </w:rPr>
            </w:pPr>
            <w:r>
              <w:rPr>
                <w:rFonts w:hint="eastAsia" w:ascii="宋体" w:hAnsi="宋体"/>
                <w:b/>
                <w:bCs/>
                <w:color w:val="auto"/>
                <w:szCs w:val="21"/>
              </w:rPr>
              <w:t>投标人服务内容</w:t>
            </w:r>
            <w:r>
              <w:rPr>
                <w:rFonts w:hint="eastAsia"/>
                <w:b/>
                <w:bCs/>
                <w:color w:val="auto"/>
                <w:szCs w:val="21"/>
                <w:lang w:eastAsia="zh-CN"/>
              </w:rPr>
              <w:t>响应</w:t>
            </w:r>
          </w:p>
        </w:tc>
        <w:tc>
          <w:tcPr>
            <w:tcW w:w="1071" w:type="dxa"/>
            <w:tcBorders>
              <w:bottom w:val="single" w:color="auto" w:sz="4" w:space="0"/>
            </w:tcBorders>
            <w:shd w:val="clear" w:color="auto" w:fill="D9D9D9"/>
            <w:noWrap w:val="0"/>
            <w:vAlign w:val="center"/>
          </w:tcPr>
          <w:p>
            <w:pPr>
              <w:snapToGrid w:val="0"/>
              <w:spacing w:line="360" w:lineRule="auto"/>
              <w:jc w:val="center"/>
              <w:rPr>
                <w:rFonts w:hint="eastAsia" w:ascii="宋体" w:hAnsi="宋体" w:eastAsia="宋体" w:cs="宋体"/>
                <w:b/>
                <w:bCs/>
                <w:color w:val="auto"/>
                <w:sz w:val="24"/>
                <w:szCs w:val="24"/>
              </w:rPr>
            </w:pPr>
            <w:r>
              <w:rPr>
                <w:rFonts w:hint="eastAsia" w:ascii="宋体" w:hAnsi="宋体"/>
                <w:b/>
                <w:bCs/>
                <w:color w:val="auto"/>
                <w:szCs w:val="21"/>
              </w:rPr>
              <w:t>偏离情况</w:t>
            </w:r>
          </w:p>
        </w:tc>
        <w:tc>
          <w:tcPr>
            <w:tcW w:w="1094" w:type="dxa"/>
            <w:tcBorders>
              <w:bottom w:val="single" w:color="auto" w:sz="4" w:space="0"/>
            </w:tcBorders>
            <w:shd w:val="clear" w:color="auto" w:fill="D9D9D9"/>
            <w:noWrap w:val="0"/>
            <w:vAlign w:val="center"/>
          </w:tcPr>
          <w:p>
            <w:pPr>
              <w:snapToGrid w:val="0"/>
              <w:spacing w:line="360" w:lineRule="auto"/>
              <w:jc w:val="center"/>
              <w:rPr>
                <w:rFonts w:hint="eastAsia" w:ascii="宋体" w:hAnsi="宋体" w:eastAsia="宋体" w:cs="宋体"/>
                <w:b/>
                <w:bCs/>
                <w:color w:val="FF0000"/>
                <w:sz w:val="24"/>
                <w:szCs w:val="24"/>
              </w:rPr>
            </w:pPr>
            <w:r>
              <w:rPr>
                <w:rFonts w:hint="eastAsia" w:ascii="宋体" w:hAnsi="宋体"/>
                <w:b/>
                <w:bCs/>
                <w:color w:val="auto"/>
                <w:szCs w:val="21"/>
              </w:rPr>
              <w:t>页码索引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722"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234" w:type="dxa"/>
            <w:noWrap w:val="0"/>
            <w:vAlign w:val="center"/>
          </w:tcPr>
          <w:p>
            <w:pPr>
              <w:snapToGrid w:val="0"/>
              <w:spacing w:line="360" w:lineRule="auto"/>
              <w:jc w:val="center"/>
              <w:rPr>
                <w:rFonts w:hint="eastAsia" w:ascii="宋体" w:hAnsi="宋体" w:eastAsia="宋体" w:cs="宋体"/>
                <w:color w:val="auto"/>
                <w:sz w:val="24"/>
                <w:szCs w:val="24"/>
                <w:lang w:eastAsia="zh-CN"/>
              </w:rPr>
            </w:pPr>
          </w:p>
        </w:tc>
        <w:tc>
          <w:tcPr>
            <w:tcW w:w="2767" w:type="dxa"/>
            <w:noWrap w:val="0"/>
            <w:vAlign w:val="center"/>
          </w:tcPr>
          <w:p>
            <w:pPr>
              <w:snapToGrid w:val="0"/>
              <w:spacing w:line="360" w:lineRule="auto"/>
              <w:jc w:val="center"/>
              <w:rPr>
                <w:rFonts w:hint="eastAsia" w:ascii="宋体" w:hAnsi="宋体" w:eastAsia="宋体" w:cs="宋体"/>
                <w:color w:val="auto"/>
                <w:sz w:val="24"/>
                <w:szCs w:val="24"/>
              </w:rPr>
            </w:pPr>
          </w:p>
        </w:tc>
        <w:tc>
          <w:tcPr>
            <w:tcW w:w="2752" w:type="dxa"/>
            <w:noWrap w:val="0"/>
            <w:vAlign w:val="center"/>
          </w:tcPr>
          <w:p>
            <w:pPr>
              <w:snapToGrid w:val="0"/>
              <w:spacing w:line="360" w:lineRule="auto"/>
              <w:jc w:val="center"/>
              <w:rPr>
                <w:rFonts w:hint="eastAsia" w:ascii="宋体" w:hAnsi="宋体" w:eastAsia="宋体" w:cs="宋体"/>
                <w:color w:val="auto"/>
                <w:sz w:val="24"/>
                <w:szCs w:val="24"/>
              </w:rPr>
            </w:pPr>
          </w:p>
        </w:tc>
        <w:tc>
          <w:tcPr>
            <w:tcW w:w="1071" w:type="dxa"/>
            <w:noWrap w:val="0"/>
            <w:vAlign w:val="center"/>
          </w:tcPr>
          <w:p>
            <w:pPr>
              <w:snapToGrid w:val="0"/>
              <w:spacing w:line="360" w:lineRule="auto"/>
              <w:jc w:val="center"/>
              <w:rPr>
                <w:rFonts w:hint="eastAsia" w:ascii="宋体" w:hAnsi="宋体" w:eastAsia="宋体" w:cs="宋体"/>
                <w:color w:val="auto"/>
                <w:sz w:val="24"/>
                <w:szCs w:val="24"/>
              </w:rPr>
            </w:pPr>
          </w:p>
        </w:tc>
        <w:tc>
          <w:tcPr>
            <w:tcW w:w="1094" w:type="dxa"/>
            <w:noWrap w:val="0"/>
            <w:vAlign w:val="center"/>
          </w:tcPr>
          <w:p>
            <w:pPr>
              <w:snapToGrid w:val="0"/>
              <w:spacing w:line="360" w:lineRule="auto"/>
              <w:jc w:val="center"/>
              <w:rPr>
                <w:rFonts w:hint="default" w:ascii="宋体" w:hAnsi="宋体" w:eastAsia="宋体" w:cs="宋体"/>
                <w:color w:val="FF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722"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234" w:type="dxa"/>
            <w:noWrap w:val="0"/>
            <w:vAlign w:val="center"/>
          </w:tcPr>
          <w:p>
            <w:pPr>
              <w:snapToGrid w:val="0"/>
              <w:spacing w:line="360" w:lineRule="auto"/>
              <w:jc w:val="center"/>
              <w:rPr>
                <w:rFonts w:hint="default" w:ascii="宋体" w:hAnsi="宋体" w:eastAsia="宋体" w:cs="宋体"/>
                <w:color w:val="auto"/>
                <w:sz w:val="24"/>
                <w:szCs w:val="24"/>
                <w:lang w:val="en-US" w:eastAsia="zh-CN"/>
              </w:rPr>
            </w:pPr>
          </w:p>
        </w:tc>
        <w:tc>
          <w:tcPr>
            <w:tcW w:w="2767" w:type="dxa"/>
            <w:noWrap w:val="0"/>
            <w:vAlign w:val="center"/>
          </w:tcPr>
          <w:p>
            <w:pPr>
              <w:snapToGrid w:val="0"/>
              <w:spacing w:line="360" w:lineRule="auto"/>
              <w:jc w:val="center"/>
              <w:rPr>
                <w:rFonts w:hint="eastAsia" w:ascii="宋体" w:hAnsi="宋体" w:eastAsia="宋体" w:cs="宋体"/>
                <w:color w:val="auto"/>
                <w:sz w:val="24"/>
                <w:szCs w:val="24"/>
              </w:rPr>
            </w:pPr>
          </w:p>
        </w:tc>
        <w:tc>
          <w:tcPr>
            <w:tcW w:w="2752" w:type="dxa"/>
            <w:noWrap w:val="0"/>
            <w:vAlign w:val="center"/>
          </w:tcPr>
          <w:p>
            <w:pPr>
              <w:snapToGrid w:val="0"/>
              <w:spacing w:line="360" w:lineRule="auto"/>
              <w:jc w:val="center"/>
              <w:rPr>
                <w:rFonts w:hint="eastAsia" w:ascii="宋体" w:hAnsi="宋体" w:eastAsia="宋体" w:cs="宋体"/>
                <w:color w:val="auto"/>
                <w:sz w:val="24"/>
                <w:szCs w:val="24"/>
              </w:rPr>
            </w:pPr>
          </w:p>
        </w:tc>
        <w:tc>
          <w:tcPr>
            <w:tcW w:w="1071" w:type="dxa"/>
            <w:noWrap w:val="0"/>
            <w:vAlign w:val="center"/>
          </w:tcPr>
          <w:p>
            <w:pPr>
              <w:snapToGrid w:val="0"/>
              <w:spacing w:line="360" w:lineRule="auto"/>
              <w:jc w:val="center"/>
              <w:rPr>
                <w:rFonts w:hint="eastAsia" w:ascii="宋体" w:hAnsi="宋体" w:eastAsia="宋体" w:cs="宋体"/>
                <w:color w:val="auto"/>
                <w:sz w:val="24"/>
                <w:szCs w:val="24"/>
              </w:rPr>
            </w:pPr>
          </w:p>
        </w:tc>
        <w:tc>
          <w:tcPr>
            <w:tcW w:w="1094" w:type="dxa"/>
            <w:noWrap w:val="0"/>
            <w:vAlign w:val="center"/>
          </w:tcPr>
          <w:p>
            <w:pPr>
              <w:snapToGrid w:val="0"/>
              <w:spacing w:line="360" w:lineRule="auto"/>
              <w:jc w:val="center"/>
              <w:rPr>
                <w:rFonts w:hint="eastAsia" w:ascii="宋体" w:hAnsi="宋体" w:eastAsia="宋体" w:cs="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722"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234" w:type="dxa"/>
            <w:noWrap w:val="0"/>
            <w:vAlign w:val="center"/>
          </w:tcPr>
          <w:p>
            <w:pPr>
              <w:snapToGrid w:val="0"/>
              <w:spacing w:line="360" w:lineRule="auto"/>
              <w:jc w:val="center"/>
              <w:rPr>
                <w:rFonts w:hint="eastAsia" w:ascii="宋体" w:hAnsi="宋体" w:eastAsia="宋体" w:cs="宋体"/>
                <w:color w:val="auto"/>
                <w:sz w:val="24"/>
                <w:szCs w:val="24"/>
              </w:rPr>
            </w:pPr>
          </w:p>
        </w:tc>
        <w:tc>
          <w:tcPr>
            <w:tcW w:w="2767" w:type="dxa"/>
            <w:noWrap w:val="0"/>
            <w:vAlign w:val="center"/>
          </w:tcPr>
          <w:p>
            <w:pPr>
              <w:snapToGrid w:val="0"/>
              <w:spacing w:line="360" w:lineRule="auto"/>
              <w:jc w:val="center"/>
              <w:rPr>
                <w:rFonts w:hint="eastAsia" w:ascii="宋体" w:hAnsi="宋体" w:eastAsia="宋体" w:cs="宋体"/>
                <w:color w:val="auto"/>
                <w:sz w:val="24"/>
                <w:szCs w:val="24"/>
              </w:rPr>
            </w:pPr>
          </w:p>
        </w:tc>
        <w:tc>
          <w:tcPr>
            <w:tcW w:w="2752" w:type="dxa"/>
            <w:noWrap w:val="0"/>
            <w:vAlign w:val="center"/>
          </w:tcPr>
          <w:p>
            <w:pPr>
              <w:snapToGrid w:val="0"/>
              <w:spacing w:line="360" w:lineRule="auto"/>
              <w:jc w:val="center"/>
              <w:rPr>
                <w:rFonts w:hint="eastAsia" w:ascii="宋体" w:hAnsi="宋体" w:eastAsia="宋体" w:cs="宋体"/>
                <w:color w:val="auto"/>
                <w:sz w:val="24"/>
                <w:szCs w:val="24"/>
              </w:rPr>
            </w:pPr>
          </w:p>
        </w:tc>
        <w:tc>
          <w:tcPr>
            <w:tcW w:w="1071" w:type="dxa"/>
            <w:noWrap w:val="0"/>
            <w:vAlign w:val="center"/>
          </w:tcPr>
          <w:p>
            <w:pPr>
              <w:snapToGrid w:val="0"/>
              <w:spacing w:line="360" w:lineRule="auto"/>
              <w:jc w:val="center"/>
              <w:rPr>
                <w:rFonts w:hint="eastAsia" w:ascii="宋体" w:hAnsi="宋体" w:eastAsia="宋体" w:cs="宋体"/>
                <w:color w:val="auto"/>
                <w:sz w:val="24"/>
                <w:szCs w:val="24"/>
              </w:rPr>
            </w:pPr>
          </w:p>
        </w:tc>
        <w:tc>
          <w:tcPr>
            <w:tcW w:w="1094" w:type="dxa"/>
            <w:noWrap w:val="0"/>
            <w:vAlign w:val="center"/>
          </w:tcPr>
          <w:p>
            <w:pPr>
              <w:snapToGrid w:val="0"/>
              <w:spacing w:line="360" w:lineRule="auto"/>
              <w:jc w:val="center"/>
              <w:rPr>
                <w:rFonts w:hint="eastAsia" w:ascii="宋体" w:hAnsi="宋体" w:eastAsia="宋体" w:cs="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722"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1234" w:type="dxa"/>
            <w:noWrap w:val="0"/>
            <w:vAlign w:val="center"/>
          </w:tcPr>
          <w:p>
            <w:pPr>
              <w:snapToGrid w:val="0"/>
              <w:spacing w:line="360" w:lineRule="auto"/>
              <w:jc w:val="center"/>
              <w:rPr>
                <w:rFonts w:hint="eastAsia" w:ascii="宋体" w:hAnsi="宋体" w:eastAsia="宋体" w:cs="宋体"/>
                <w:color w:val="auto"/>
                <w:sz w:val="24"/>
                <w:szCs w:val="24"/>
              </w:rPr>
            </w:pPr>
          </w:p>
        </w:tc>
        <w:tc>
          <w:tcPr>
            <w:tcW w:w="2767" w:type="dxa"/>
            <w:noWrap w:val="0"/>
            <w:vAlign w:val="center"/>
          </w:tcPr>
          <w:p>
            <w:pPr>
              <w:snapToGrid w:val="0"/>
              <w:spacing w:line="360" w:lineRule="auto"/>
              <w:jc w:val="center"/>
              <w:rPr>
                <w:rFonts w:hint="eastAsia" w:ascii="宋体" w:hAnsi="宋体" w:eastAsia="宋体" w:cs="宋体"/>
                <w:color w:val="auto"/>
                <w:sz w:val="24"/>
                <w:szCs w:val="24"/>
              </w:rPr>
            </w:pPr>
          </w:p>
        </w:tc>
        <w:tc>
          <w:tcPr>
            <w:tcW w:w="2752" w:type="dxa"/>
            <w:noWrap w:val="0"/>
            <w:vAlign w:val="center"/>
          </w:tcPr>
          <w:p>
            <w:pPr>
              <w:snapToGrid w:val="0"/>
              <w:spacing w:line="360" w:lineRule="auto"/>
              <w:jc w:val="center"/>
              <w:rPr>
                <w:rFonts w:hint="eastAsia" w:ascii="宋体" w:hAnsi="宋体" w:eastAsia="宋体" w:cs="宋体"/>
                <w:color w:val="auto"/>
                <w:sz w:val="24"/>
                <w:szCs w:val="24"/>
              </w:rPr>
            </w:pPr>
          </w:p>
        </w:tc>
        <w:tc>
          <w:tcPr>
            <w:tcW w:w="1071" w:type="dxa"/>
            <w:noWrap w:val="0"/>
            <w:vAlign w:val="center"/>
          </w:tcPr>
          <w:p>
            <w:pPr>
              <w:snapToGrid w:val="0"/>
              <w:spacing w:line="360" w:lineRule="auto"/>
              <w:jc w:val="center"/>
              <w:rPr>
                <w:rFonts w:hint="eastAsia" w:ascii="宋体" w:hAnsi="宋体" w:eastAsia="宋体" w:cs="宋体"/>
                <w:color w:val="auto"/>
                <w:sz w:val="24"/>
                <w:szCs w:val="24"/>
              </w:rPr>
            </w:pPr>
          </w:p>
        </w:tc>
        <w:tc>
          <w:tcPr>
            <w:tcW w:w="1094" w:type="dxa"/>
            <w:noWrap w:val="0"/>
            <w:vAlign w:val="center"/>
          </w:tcPr>
          <w:p>
            <w:pPr>
              <w:snapToGrid w:val="0"/>
              <w:spacing w:line="360" w:lineRule="auto"/>
              <w:jc w:val="center"/>
              <w:rPr>
                <w:rFonts w:hint="eastAsia" w:ascii="宋体" w:hAnsi="宋体" w:eastAsia="宋体" w:cs="宋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blHeader/>
          <w:jc w:val="center"/>
        </w:trPr>
        <w:tc>
          <w:tcPr>
            <w:tcW w:w="722"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1234" w:type="dxa"/>
            <w:noWrap w:val="0"/>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2767" w:type="dxa"/>
            <w:noWrap w:val="0"/>
            <w:vAlign w:val="center"/>
          </w:tcPr>
          <w:p>
            <w:pPr>
              <w:snapToGrid w:val="0"/>
              <w:spacing w:line="360" w:lineRule="auto"/>
              <w:jc w:val="center"/>
              <w:rPr>
                <w:rFonts w:hint="eastAsia" w:ascii="宋体" w:hAnsi="宋体" w:eastAsia="宋体" w:cs="宋体"/>
                <w:color w:val="auto"/>
                <w:sz w:val="24"/>
                <w:szCs w:val="24"/>
              </w:rPr>
            </w:pPr>
          </w:p>
        </w:tc>
        <w:tc>
          <w:tcPr>
            <w:tcW w:w="2752" w:type="dxa"/>
            <w:noWrap w:val="0"/>
            <w:vAlign w:val="center"/>
          </w:tcPr>
          <w:p>
            <w:pPr>
              <w:snapToGrid w:val="0"/>
              <w:spacing w:line="360" w:lineRule="auto"/>
              <w:jc w:val="center"/>
              <w:rPr>
                <w:rFonts w:hint="eastAsia" w:ascii="宋体" w:hAnsi="宋体" w:eastAsia="宋体" w:cs="宋体"/>
                <w:color w:val="auto"/>
                <w:sz w:val="24"/>
                <w:szCs w:val="24"/>
              </w:rPr>
            </w:pPr>
          </w:p>
        </w:tc>
        <w:tc>
          <w:tcPr>
            <w:tcW w:w="1071" w:type="dxa"/>
            <w:noWrap w:val="0"/>
            <w:vAlign w:val="center"/>
          </w:tcPr>
          <w:p>
            <w:pPr>
              <w:snapToGrid w:val="0"/>
              <w:spacing w:line="360" w:lineRule="auto"/>
              <w:jc w:val="center"/>
              <w:rPr>
                <w:rFonts w:hint="eastAsia" w:ascii="宋体" w:hAnsi="宋体" w:eastAsia="宋体" w:cs="宋体"/>
                <w:color w:val="auto"/>
                <w:sz w:val="24"/>
                <w:szCs w:val="24"/>
              </w:rPr>
            </w:pPr>
          </w:p>
        </w:tc>
        <w:tc>
          <w:tcPr>
            <w:tcW w:w="1094" w:type="dxa"/>
            <w:noWrap w:val="0"/>
            <w:vAlign w:val="center"/>
          </w:tcPr>
          <w:p>
            <w:pPr>
              <w:snapToGrid w:val="0"/>
              <w:spacing w:line="360" w:lineRule="auto"/>
              <w:jc w:val="center"/>
              <w:rPr>
                <w:rFonts w:hint="eastAsia" w:ascii="宋体" w:hAnsi="宋体" w:eastAsia="宋体" w:cs="宋体"/>
                <w:color w:val="FF0000"/>
                <w:sz w:val="24"/>
                <w:szCs w:val="24"/>
              </w:rPr>
            </w:pPr>
          </w:p>
        </w:tc>
      </w:tr>
    </w:tbl>
    <w:p>
      <w:pPr>
        <w:snapToGrid w:val="0"/>
        <w:spacing w:line="360" w:lineRule="auto"/>
        <w:rPr>
          <w:rFonts w:hint="eastAsia" w:ascii="宋体" w:hAnsi="宋体" w:eastAsia="宋体" w:cs="宋体"/>
          <w:bCs/>
          <w:color w:val="auto"/>
          <w:sz w:val="24"/>
          <w:szCs w:val="24"/>
        </w:rPr>
      </w:pPr>
    </w:p>
    <w:p>
      <w:pPr>
        <w:snapToGrid w:val="0"/>
        <w:spacing w:line="360" w:lineRule="auto"/>
        <w:rPr>
          <w:rFonts w:hint="eastAsia" w:ascii="宋体" w:hAnsi="宋体" w:eastAsia="宋体" w:cs="宋体"/>
          <w:color w:val="auto"/>
          <w:sz w:val="24"/>
          <w:szCs w:val="24"/>
        </w:rPr>
      </w:pPr>
      <w:r>
        <w:rPr>
          <w:rFonts w:hint="eastAsia" w:ascii="宋体" w:hAnsi="宋体" w:cs="宋体"/>
          <w:color w:val="auto"/>
          <w:sz w:val="24"/>
          <w:szCs w:val="24"/>
          <w:lang w:val="en-US" w:eastAsia="zh-CN"/>
        </w:rPr>
        <w:t>投标人</w:t>
      </w:r>
      <w:r>
        <w:rPr>
          <w:rFonts w:hint="eastAsia" w:ascii="宋体" w:hAnsi="宋体" w:eastAsia="宋体" w:cs="宋体"/>
          <w:color w:val="auto"/>
          <w:sz w:val="24"/>
          <w:szCs w:val="24"/>
        </w:rPr>
        <w:t>名</w:t>
      </w:r>
      <w:r>
        <w:rPr>
          <w:rFonts w:hint="eastAsia" w:ascii="宋体" w:hAnsi="宋体" w:eastAsia="宋体" w:cs="宋体"/>
          <w:bCs/>
          <w:color w:val="auto"/>
          <w:sz w:val="24"/>
          <w:szCs w:val="24"/>
        </w:rPr>
        <w:t>称（盖章）：                          授权代表</w:t>
      </w:r>
      <w:r>
        <w:rPr>
          <w:rFonts w:hint="eastAsia" w:ascii="宋体" w:hAnsi="宋体" w:eastAsia="宋体" w:cs="宋体"/>
          <w:color w:val="auto"/>
          <w:sz w:val="24"/>
          <w:szCs w:val="24"/>
        </w:rPr>
        <w:t>（签</w:t>
      </w:r>
      <w:r>
        <w:rPr>
          <w:rFonts w:hint="eastAsia" w:ascii="宋体" w:hAnsi="宋体" w:eastAsia="宋体" w:cs="宋体"/>
          <w:color w:val="auto"/>
          <w:sz w:val="24"/>
          <w:szCs w:val="24"/>
          <w:lang w:val="en-US" w:eastAsia="zh-CN"/>
        </w:rPr>
        <w:t>名</w:t>
      </w:r>
      <w:r>
        <w:rPr>
          <w:rFonts w:hint="eastAsia" w:ascii="宋体" w:hAnsi="宋体" w:eastAsia="宋体" w:cs="宋体"/>
          <w:color w:val="auto"/>
          <w:sz w:val="24"/>
          <w:szCs w:val="24"/>
        </w:rPr>
        <w:t>或私章）</w:t>
      </w:r>
      <w:r>
        <w:rPr>
          <w:rFonts w:hint="eastAsia" w:ascii="宋体" w:hAnsi="宋体" w:eastAsia="宋体" w:cs="宋体"/>
          <w:bCs/>
          <w:color w:val="auto"/>
          <w:sz w:val="24"/>
          <w:szCs w:val="24"/>
        </w:rPr>
        <w:t>：</w:t>
      </w:r>
    </w:p>
    <w:p>
      <w:pPr>
        <w:rPr>
          <w:rFonts w:hint="eastAsia"/>
        </w:rPr>
      </w:pPr>
    </w:p>
    <w:p>
      <w:pPr>
        <w:shd w:val="clear" w:color="auto" w:fill="FFFFFF"/>
        <w:snapToGrid w:val="0"/>
        <w:spacing w:line="360" w:lineRule="auto"/>
        <w:rPr>
          <w:rFonts w:hint="eastAsia" w:ascii="宋体" w:hAnsi="宋体" w:eastAsia="宋体" w:cs="宋体"/>
          <w:bCs/>
          <w:color w:val="auto"/>
          <w:sz w:val="24"/>
          <w:szCs w:val="24"/>
        </w:rPr>
      </w:pPr>
      <w:r>
        <w:rPr>
          <w:rFonts w:hint="eastAsia" w:ascii="宋体" w:hAnsi="宋体" w:eastAsia="宋体" w:cs="宋体"/>
          <w:bCs/>
          <w:color w:val="auto"/>
          <w:sz w:val="24"/>
          <w:szCs w:val="24"/>
        </w:rPr>
        <w:t>注：1、此表为表样，行数可自行添加，但表式不变。</w:t>
      </w:r>
    </w:p>
    <w:p>
      <w:pPr>
        <w:shd w:val="clear" w:color="auto" w:fill="FFFFFF"/>
        <w:snapToGrid w:val="0"/>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3、偏离情况说明分正偏离、完全响应、负偏离，分别表示优于要求、满足要求、不满足要求。</w:t>
      </w:r>
      <w:r>
        <w:rPr>
          <w:rFonts w:hint="eastAsia" w:ascii="宋体" w:hAnsi="宋体" w:eastAsia="宋体" w:cs="宋体"/>
          <w:b/>
          <w:bCs/>
          <w:color w:val="auto"/>
          <w:sz w:val="24"/>
          <w:szCs w:val="24"/>
          <w:u w:val="single"/>
        </w:rPr>
        <w:t>评委评审时不能只根据供应商填写的偏离情况说明来判断是否响应</w:t>
      </w:r>
      <w:r>
        <w:rPr>
          <w:rFonts w:hint="eastAsia" w:ascii="宋体" w:hAnsi="宋体" w:eastAsia="宋体" w:cs="宋体"/>
          <w:bCs/>
          <w:color w:val="auto"/>
          <w:sz w:val="24"/>
          <w:szCs w:val="24"/>
        </w:rPr>
        <w:t>，而应认真查阅“投标人服务内容要求”内容以及相关的资料（如有）判断是否满足要求。</w:t>
      </w:r>
    </w:p>
    <w:p>
      <w:pPr>
        <w:snapToGrid w:val="0"/>
        <w:spacing w:line="360" w:lineRule="auto"/>
        <w:ind w:firstLine="480" w:firstLineChars="200"/>
        <w:rPr>
          <w:rFonts w:hint="eastAsia" w:ascii="宋体" w:hAnsi="宋体" w:eastAsia="宋体" w:cs="宋体"/>
          <w:b/>
          <w:color w:val="auto"/>
          <w:sz w:val="24"/>
          <w:szCs w:val="24"/>
        </w:rPr>
      </w:pPr>
      <w:r>
        <w:rPr>
          <w:rFonts w:hint="eastAsia" w:ascii="宋体" w:hAnsi="宋体" w:eastAsia="宋体" w:cs="宋体"/>
          <w:color w:val="auto"/>
          <w:sz w:val="24"/>
          <w:szCs w:val="24"/>
        </w:rPr>
        <w:t>4、</w:t>
      </w:r>
      <w:r>
        <w:rPr>
          <w:rFonts w:hint="eastAsia" w:ascii="宋体" w:hAnsi="宋体" w:eastAsia="宋体" w:cs="宋体"/>
          <w:b/>
          <w:color w:val="auto"/>
          <w:sz w:val="24"/>
          <w:szCs w:val="24"/>
        </w:rPr>
        <w:t>“页码索引”指“</w:t>
      </w:r>
      <w:r>
        <w:rPr>
          <w:rFonts w:hint="eastAsia" w:cs="宋体"/>
          <w:b/>
          <w:color w:val="auto"/>
          <w:sz w:val="24"/>
          <w:szCs w:val="24"/>
          <w:lang w:val="en-US" w:eastAsia="zh-CN"/>
        </w:rPr>
        <w:t>投标</w:t>
      </w:r>
      <w:r>
        <w:rPr>
          <w:rFonts w:hint="eastAsia" w:ascii="宋体" w:hAnsi="宋体" w:eastAsia="宋体" w:cs="宋体"/>
          <w:b/>
          <w:color w:val="auto"/>
          <w:sz w:val="24"/>
          <w:szCs w:val="24"/>
        </w:rPr>
        <w:t>文件</w:t>
      </w:r>
      <w:r>
        <w:rPr>
          <w:rFonts w:hint="eastAsia" w:cs="宋体"/>
          <w:b/>
          <w:color w:val="auto"/>
          <w:sz w:val="24"/>
          <w:szCs w:val="24"/>
          <w:lang w:eastAsia="zh-CN"/>
        </w:rPr>
        <w:t>服务内容</w:t>
      </w:r>
      <w:r>
        <w:rPr>
          <w:rFonts w:hint="eastAsia" w:ascii="宋体" w:hAnsi="宋体" w:eastAsia="宋体" w:cs="宋体"/>
          <w:b/>
          <w:color w:val="auto"/>
          <w:sz w:val="24"/>
          <w:szCs w:val="24"/>
        </w:rPr>
        <w:t>响应”所对应的证明材料在供应商</w:t>
      </w:r>
      <w:r>
        <w:rPr>
          <w:rFonts w:hint="eastAsia" w:ascii="宋体" w:hAnsi="宋体" w:cs="宋体"/>
          <w:b/>
          <w:color w:val="auto"/>
          <w:sz w:val="24"/>
          <w:szCs w:val="24"/>
          <w:lang w:val="en-US" w:eastAsia="zh-CN"/>
        </w:rPr>
        <w:t>投标</w:t>
      </w:r>
      <w:r>
        <w:rPr>
          <w:rFonts w:hint="eastAsia" w:ascii="宋体" w:hAnsi="宋体" w:eastAsia="宋体" w:cs="宋体"/>
          <w:b/>
          <w:color w:val="auto"/>
          <w:sz w:val="24"/>
          <w:szCs w:val="24"/>
        </w:rPr>
        <w:t>文件中的页码。</w:t>
      </w:r>
    </w:p>
    <w:p>
      <w:pPr>
        <w:snapToGrid w:val="0"/>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bookmarkEnd w:id="44"/>
    </w:p>
    <w:p>
      <w:pPr>
        <w:pStyle w:val="4"/>
        <w:bidi w:val="0"/>
        <w:rPr>
          <w:rFonts w:hint="eastAsia"/>
          <w:lang w:val="en-US" w:eastAsia="zh-CN"/>
        </w:rPr>
      </w:pPr>
      <w:bookmarkStart w:id="45" w:name="_Toc20581"/>
      <w:r>
        <w:rPr>
          <w:rFonts w:hint="eastAsia"/>
          <w:lang w:val="en-US" w:eastAsia="zh-CN"/>
        </w:rPr>
        <w:t>3、法定代表人证明书</w:t>
      </w:r>
      <w:bookmarkEnd w:id="45"/>
    </w:p>
    <w:p>
      <w:pPr>
        <w:spacing w:line="360" w:lineRule="auto"/>
        <w:ind w:firstLine="480" w:firstLineChars="200"/>
        <w:rPr>
          <w:rFonts w:hint="eastAsia" w:ascii="宋体" w:hAnsi="宋体" w:eastAsia="宋体" w:cs="宋体"/>
          <w:color w:val="auto"/>
          <w:sz w:val="24"/>
          <w:szCs w:val="24"/>
        </w:rPr>
      </w:pP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投标人名称：</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单位性质：</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成立时间：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经营期限：</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姓名：</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性别：</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年龄：</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职务：</w:t>
      </w:r>
      <w:r>
        <w:rPr>
          <w:rFonts w:hint="eastAsia" w:ascii="宋体" w:hAnsi="宋体" w:eastAsia="宋体" w:cs="宋体"/>
          <w:color w:val="auto"/>
          <w:sz w:val="24"/>
          <w:szCs w:val="24"/>
          <w:u w:val="single"/>
        </w:rPr>
        <w:t xml:space="preserve">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系</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（投标人名称）的法定代表人。</w:t>
      </w:r>
    </w:p>
    <w:p>
      <w:pPr>
        <w:spacing w:line="360" w:lineRule="auto"/>
        <w:ind w:firstLine="960" w:firstLineChars="400"/>
        <w:rPr>
          <w:rFonts w:hint="eastAsia" w:ascii="宋体" w:hAnsi="宋体" w:eastAsia="宋体" w:cs="宋体"/>
          <w:color w:val="auto"/>
          <w:sz w:val="24"/>
          <w:szCs w:val="24"/>
        </w:rPr>
      </w:pPr>
      <w:r>
        <w:rPr>
          <w:rFonts w:hint="eastAsia" w:ascii="宋体" w:hAnsi="宋体" w:eastAsia="宋体" w:cs="宋体"/>
          <w:color w:val="auto"/>
          <w:sz w:val="24"/>
          <w:szCs w:val="24"/>
        </w:rPr>
        <w:t>特此证明。</w:t>
      </w:r>
    </w:p>
    <w:p>
      <w:pPr>
        <w:spacing w:line="360" w:lineRule="auto"/>
        <w:ind w:firstLine="480" w:firstLineChars="200"/>
        <w:rPr>
          <w:rFonts w:hint="eastAsia" w:ascii="宋体" w:hAnsi="宋体" w:eastAsia="宋体" w:cs="宋体"/>
          <w:color w:val="auto"/>
          <w:sz w:val="24"/>
          <w:szCs w:val="24"/>
        </w:rPr>
      </w:pP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附：法定代表人身份证复印件</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spacing w:line="360" w:lineRule="auto"/>
        <w:ind w:firstLine="2640" w:firstLineChars="1100"/>
        <w:rPr>
          <w:rFonts w:hint="eastAsia" w:ascii="宋体" w:hAnsi="宋体" w:eastAsia="宋体" w:cs="宋体"/>
          <w:color w:val="auto"/>
          <w:sz w:val="24"/>
          <w:szCs w:val="24"/>
        </w:rPr>
      </w:pPr>
      <w:r>
        <w:rPr>
          <w:rFonts w:hint="eastAsia" w:ascii="宋体" w:hAnsi="宋体" w:eastAsia="宋体" w:cs="宋体"/>
          <w:color w:val="auto"/>
          <w:sz w:val="24"/>
          <w:szCs w:val="24"/>
        </w:rPr>
        <w:t>法定代表人：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r>
        <w:rPr>
          <w:rFonts w:hint="eastAsia" w:ascii="宋体" w:hAnsi="宋体" w:eastAsia="宋体" w:cs="宋体"/>
          <w:color w:val="auto"/>
          <w:sz w:val="24"/>
          <w:szCs w:val="24"/>
          <w:u w:val="none"/>
        </w:rPr>
        <w:t>签名</w:t>
      </w:r>
      <w:r>
        <w:rPr>
          <w:rFonts w:hint="eastAsia" w:ascii="宋体" w:hAnsi="宋体" w:eastAsia="宋体" w:cs="宋体"/>
          <w:color w:val="auto"/>
          <w:sz w:val="24"/>
          <w:szCs w:val="24"/>
          <w:u w:val="none"/>
          <w:lang w:eastAsia="zh-CN"/>
        </w:rPr>
        <w:t>或盖章</w:t>
      </w:r>
      <w:r>
        <w:rPr>
          <w:rFonts w:hint="eastAsia" w:ascii="宋体" w:hAnsi="宋体" w:eastAsia="宋体" w:cs="宋体"/>
          <w:color w:val="auto"/>
          <w:sz w:val="24"/>
          <w:szCs w:val="24"/>
        </w:rPr>
        <w:t>）</w:t>
      </w:r>
    </w:p>
    <w:p>
      <w:pPr>
        <w:spacing w:line="360" w:lineRule="auto"/>
        <w:ind w:firstLine="2640" w:firstLineChars="1100"/>
        <w:rPr>
          <w:rFonts w:hint="eastAsia" w:ascii="宋体" w:hAnsi="宋体" w:eastAsia="宋体" w:cs="宋体"/>
          <w:color w:val="auto"/>
          <w:sz w:val="24"/>
          <w:szCs w:val="24"/>
        </w:rPr>
      </w:pPr>
      <w:r>
        <w:rPr>
          <w:rFonts w:hint="eastAsia" w:ascii="宋体" w:hAnsi="宋体" w:eastAsia="宋体" w:cs="宋体"/>
          <w:color w:val="auto"/>
          <w:sz w:val="24"/>
          <w:szCs w:val="24"/>
        </w:rPr>
        <w:t>投标人名称：</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（盖单位章）</w:t>
      </w:r>
    </w:p>
    <w:p>
      <w:pPr>
        <w:spacing w:line="360" w:lineRule="auto"/>
        <w:ind w:firstLine="5160" w:firstLineChars="2150"/>
        <w:rPr>
          <w:rFonts w:hint="eastAsia" w:ascii="宋体" w:hAnsi="宋体" w:eastAsia="宋体" w:cs="宋体"/>
          <w:color w:val="auto"/>
          <w:sz w:val="24"/>
          <w:szCs w:val="24"/>
          <w:u w:val="single"/>
        </w:rPr>
      </w:pPr>
    </w:p>
    <w:p>
      <w:pPr>
        <w:spacing w:line="360" w:lineRule="auto"/>
        <w:ind w:firstLine="5160" w:firstLineChars="2150"/>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spacing w:line="360" w:lineRule="auto"/>
        <w:rPr>
          <w:rFonts w:hint="eastAsia" w:ascii="宋体" w:hAnsi="宋体" w:eastAsia="宋体" w:cs="宋体"/>
          <w:b/>
          <w:color w:val="auto"/>
          <w:sz w:val="24"/>
          <w:szCs w:val="24"/>
        </w:rPr>
      </w:pPr>
    </w:p>
    <w:p>
      <w:pPr>
        <w:spacing w:line="360" w:lineRule="auto"/>
        <w:rPr>
          <w:rFonts w:hint="eastAsia" w:ascii="宋体" w:hAnsi="宋体" w:eastAsia="宋体" w:cs="宋体"/>
          <w:b/>
          <w:color w:val="auto"/>
          <w:sz w:val="24"/>
          <w:szCs w:val="24"/>
        </w:rPr>
      </w:pPr>
    </w:p>
    <w:p>
      <w:pPr>
        <w:spacing w:line="360" w:lineRule="auto"/>
        <w:rPr>
          <w:rFonts w:hint="eastAsia" w:ascii="宋体" w:hAnsi="宋体" w:eastAsia="宋体" w:cs="宋体"/>
          <w:b/>
          <w:color w:val="auto"/>
          <w:sz w:val="24"/>
          <w:szCs w:val="24"/>
        </w:rPr>
      </w:pPr>
    </w:p>
    <w:p>
      <w:pPr>
        <w:spacing w:line="360" w:lineRule="auto"/>
        <w:rPr>
          <w:rFonts w:hint="eastAsia" w:ascii="宋体" w:hAnsi="宋体" w:eastAsia="宋体" w:cs="宋体"/>
          <w:b/>
          <w:color w:val="auto"/>
          <w:sz w:val="24"/>
          <w:szCs w:val="24"/>
        </w:rPr>
      </w:pPr>
    </w:p>
    <w:p>
      <w:pPr>
        <w:spacing w:line="360" w:lineRule="auto"/>
        <w:rPr>
          <w:rFonts w:hint="eastAsia" w:ascii="宋体" w:hAnsi="宋体" w:eastAsia="宋体" w:cs="宋体"/>
          <w:b/>
          <w:color w:val="auto"/>
          <w:sz w:val="24"/>
          <w:szCs w:val="24"/>
        </w:rPr>
      </w:pPr>
    </w:p>
    <w:p>
      <w:pPr>
        <w:rPr>
          <w:rFonts w:hint="eastAsia"/>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spacing w:line="360" w:lineRule="auto"/>
        <w:rPr>
          <w:rFonts w:hint="eastAsia" w:ascii="宋体" w:hAnsi="宋体" w:eastAsia="宋体" w:cs="宋体"/>
          <w:b/>
          <w:color w:val="auto"/>
          <w:sz w:val="24"/>
          <w:szCs w:val="24"/>
        </w:rPr>
      </w:pPr>
    </w:p>
    <w:p>
      <w:pPr>
        <w:pStyle w:val="4"/>
        <w:keepNext/>
        <w:keepLines/>
        <w:pageBreakBefore w:val="0"/>
        <w:widowControl/>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lang w:val="en-US" w:eastAsia="zh-CN"/>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p>
      <w:pPr>
        <w:pStyle w:val="4"/>
        <w:bidi w:val="0"/>
        <w:rPr>
          <w:rFonts w:hint="eastAsia"/>
          <w:lang w:val="en-US" w:eastAsia="zh-CN"/>
        </w:rPr>
      </w:pPr>
      <w:bookmarkStart w:id="46" w:name="_Toc26280"/>
      <w:r>
        <w:rPr>
          <w:rFonts w:hint="eastAsia"/>
          <w:lang w:val="en-US" w:eastAsia="zh-CN"/>
        </w:rPr>
        <w:t>4、授权委托书</w:t>
      </w:r>
      <w:bookmarkEnd w:id="46"/>
    </w:p>
    <w:p>
      <w:pPr>
        <w:spacing w:line="360" w:lineRule="auto"/>
        <w:rPr>
          <w:rFonts w:hint="eastAsia" w:ascii="宋体" w:hAnsi="宋体" w:eastAsia="宋体" w:cs="宋体"/>
          <w:b/>
          <w:color w:val="auto"/>
          <w:sz w:val="24"/>
          <w:szCs w:val="24"/>
        </w:rPr>
      </w:pPr>
    </w:p>
    <w:p>
      <w:pPr>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致：</w:t>
      </w:r>
      <w:r>
        <w:rPr>
          <w:rFonts w:hint="eastAsia" w:ascii="宋体" w:hAnsi="宋体" w:cs="宋体"/>
          <w:b/>
          <w:color w:val="auto"/>
          <w:sz w:val="24"/>
          <w:szCs w:val="24"/>
          <w:lang w:eastAsia="zh-CN"/>
        </w:rPr>
        <w:t>海南政辉招投标代理有限公司</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本授权书声明：</w:t>
      </w:r>
    </w:p>
    <w:p>
      <w:pPr>
        <w:snapToGrid w:val="0"/>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委托人：</w:t>
      </w:r>
      <w:r>
        <w:rPr>
          <w:rFonts w:hint="eastAsia" w:ascii="宋体" w:hAnsi="宋体" w:eastAsia="宋体" w:cs="宋体"/>
          <w:color w:val="auto"/>
          <w:sz w:val="24"/>
          <w:szCs w:val="24"/>
          <w:u w:val="single"/>
        </w:rPr>
        <w:t xml:space="preserve">                                            </w:t>
      </w:r>
    </w:p>
    <w:p>
      <w:pPr>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地  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法定代表人：</w:t>
      </w:r>
      <w:r>
        <w:rPr>
          <w:rFonts w:hint="eastAsia" w:ascii="宋体" w:hAnsi="宋体" w:eastAsia="宋体" w:cs="宋体"/>
          <w:color w:val="auto"/>
          <w:sz w:val="24"/>
          <w:szCs w:val="24"/>
          <w:u w:val="single"/>
        </w:rPr>
        <w:t xml:space="preserve">          </w:t>
      </w:r>
    </w:p>
    <w:p>
      <w:pPr>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受托人：姓名</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性别：</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出生日期：</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所在单位：</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职务：</w:t>
      </w:r>
      <w:r>
        <w:rPr>
          <w:rFonts w:hint="eastAsia" w:ascii="宋体" w:hAnsi="宋体" w:eastAsia="宋体" w:cs="宋体"/>
          <w:color w:val="auto"/>
          <w:sz w:val="24"/>
          <w:szCs w:val="24"/>
          <w:u w:val="single"/>
        </w:rPr>
        <w:t xml:space="preserve">           </w:t>
      </w:r>
    </w:p>
    <w:p>
      <w:pPr>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身 份 证：</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联系方式:</w:t>
      </w:r>
      <w:r>
        <w:rPr>
          <w:rFonts w:hint="eastAsia" w:ascii="宋体" w:hAnsi="宋体" w:eastAsia="宋体" w:cs="宋体"/>
          <w:color w:val="auto"/>
          <w:sz w:val="24"/>
          <w:szCs w:val="24"/>
          <w:u w:val="single"/>
        </w:rPr>
        <w:t xml:space="preserve">                    </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兹委托受托人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代表我方参加</w:t>
      </w:r>
      <w:r>
        <w:rPr>
          <w:rFonts w:hint="eastAsia" w:ascii="宋体" w:hAnsi="宋体" w:cs="宋体"/>
          <w:color w:val="auto"/>
          <w:sz w:val="24"/>
          <w:szCs w:val="24"/>
          <w:lang w:eastAsia="zh-CN"/>
        </w:rPr>
        <w:t>海南政辉招投标代理有限公司</w:t>
      </w:r>
      <w:r>
        <w:rPr>
          <w:rFonts w:hint="eastAsia" w:ascii="宋体" w:hAnsi="宋体" w:eastAsia="宋体" w:cs="宋体"/>
          <w:color w:val="auto"/>
          <w:sz w:val="24"/>
          <w:szCs w:val="24"/>
        </w:rPr>
        <w:t xml:space="preserve">组织的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项目（</w:t>
      </w:r>
      <w:r>
        <w:rPr>
          <w:rFonts w:hint="eastAsia" w:cs="宋体"/>
          <w:color w:val="auto"/>
          <w:sz w:val="24"/>
          <w:szCs w:val="24"/>
          <w:lang w:eastAsia="zh-CN"/>
        </w:rPr>
        <w:t>项目编号</w:t>
      </w:r>
      <w:r>
        <w:rPr>
          <w:rFonts w:hint="eastAsia" w:ascii="宋体" w:hAnsi="宋体" w:eastAsia="宋体" w:cs="宋体"/>
          <w:color w:val="auto"/>
          <w:sz w:val="24"/>
          <w:szCs w:val="24"/>
        </w:rPr>
        <w:t>：     ）的政府采购活动，并授权其全权办理以下事宜：</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1、参加投标活动；</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2、出席开标评标会议；</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3、签订与中标事宜有关的合同；</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4、负责合同的履行、服务以及在合同履行过程中有关事宜的洽谈和处理。</w:t>
      </w:r>
    </w:p>
    <w:p>
      <w:pPr>
        <w:snapToGrid w:val="0"/>
        <w:spacing w:line="360" w:lineRule="auto"/>
        <w:ind w:left="480" w:hanging="480" w:hanging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    受托人在办理上述事宜过程中以其自己的名义所签署的所有文件我方均予以承认。受托人无转委托权。</w:t>
      </w:r>
    </w:p>
    <w:p>
      <w:pPr>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委托期限：至上述事宜处理完毕止。</w:t>
      </w:r>
    </w:p>
    <w:p>
      <w:pPr>
        <w:snapToGrid w:val="0"/>
        <w:spacing w:line="360" w:lineRule="auto"/>
        <w:rPr>
          <w:rFonts w:hint="eastAsia" w:ascii="宋体" w:hAnsi="宋体" w:eastAsia="宋体" w:cs="宋体"/>
          <w:color w:val="auto"/>
          <w:sz w:val="24"/>
          <w:szCs w:val="24"/>
        </w:rPr>
      </w:pPr>
    </w:p>
    <w:p>
      <w:pPr>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附：受托人身份证复印件</w:t>
      </w:r>
    </w:p>
    <w:p>
      <w:pPr>
        <w:pStyle w:val="5"/>
        <w:ind w:left="0" w:leftChars="0" w:firstLine="0" w:firstLineChars="0"/>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pStyle w:val="5"/>
        <w:rPr>
          <w:rFonts w:hint="eastAsia"/>
        </w:rPr>
      </w:pPr>
    </w:p>
    <w:p>
      <w:pPr>
        <w:snapToGrid w:val="0"/>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法定代表人</w:t>
      </w:r>
      <w:r>
        <w:rPr>
          <w:rFonts w:hint="eastAsia" w:ascii="宋体" w:hAnsi="宋体" w:cs="宋体"/>
          <w:color w:val="auto"/>
          <w:sz w:val="24"/>
          <w:szCs w:val="24"/>
          <w:lang w:eastAsia="zh-CN"/>
        </w:rPr>
        <w:t>：</w:t>
      </w:r>
      <w:r>
        <w:rPr>
          <w:rFonts w:hint="eastAsia" w:ascii="宋体" w:hAnsi="宋体" w:eastAsia="宋体" w:cs="宋体"/>
          <w:color w:val="auto"/>
          <w:sz w:val="24"/>
          <w:szCs w:val="24"/>
          <w:u w:val="single"/>
        </w:rPr>
        <w:t xml:space="preserve"> （签名</w:t>
      </w:r>
      <w:r>
        <w:rPr>
          <w:rFonts w:hint="eastAsia" w:ascii="宋体" w:hAnsi="宋体" w:eastAsia="宋体" w:cs="宋体"/>
          <w:color w:val="auto"/>
          <w:sz w:val="24"/>
          <w:szCs w:val="24"/>
          <w:u w:val="single"/>
          <w:lang w:eastAsia="zh-CN"/>
        </w:rPr>
        <w:t>或盖章</w:t>
      </w:r>
      <w:r>
        <w:rPr>
          <w:rFonts w:hint="eastAsia" w:ascii="宋体" w:hAnsi="宋体" w:eastAsia="宋体" w:cs="宋体"/>
          <w:color w:val="auto"/>
          <w:sz w:val="24"/>
          <w:szCs w:val="24"/>
          <w:u w:val="single"/>
        </w:rPr>
        <w:t xml:space="preserve">）          </w:t>
      </w:r>
    </w:p>
    <w:p>
      <w:pPr>
        <w:snapToGrid w:val="0"/>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受托人</w:t>
      </w:r>
      <w:r>
        <w:rPr>
          <w:rFonts w:hint="eastAsia" w:ascii="宋体" w:hAnsi="宋体" w:cs="宋体"/>
          <w:color w:val="auto"/>
          <w:sz w:val="24"/>
          <w:szCs w:val="24"/>
          <w:lang w:eastAsia="zh-CN"/>
        </w:rPr>
        <w:t>：</w:t>
      </w:r>
      <w:r>
        <w:rPr>
          <w:rFonts w:hint="eastAsia" w:ascii="宋体" w:hAnsi="宋体" w:eastAsia="宋体" w:cs="宋体"/>
          <w:color w:val="auto"/>
          <w:sz w:val="24"/>
          <w:szCs w:val="24"/>
          <w:u w:val="single"/>
        </w:rPr>
        <w:t xml:space="preserve"> （签名）          </w:t>
      </w:r>
    </w:p>
    <w:p>
      <w:pPr>
        <w:snapToGrid w:val="0"/>
        <w:spacing w:line="360" w:lineRule="auto"/>
        <w:ind w:firstLine="3840" w:firstLineChars="1600"/>
        <w:rPr>
          <w:rFonts w:hint="eastAsia" w:ascii="宋体" w:hAnsi="宋体" w:eastAsia="宋体" w:cs="宋体"/>
          <w:color w:val="auto"/>
          <w:sz w:val="24"/>
          <w:szCs w:val="24"/>
          <w:u w:val="single"/>
        </w:rPr>
      </w:pPr>
      <w:r>
        <w:rPr>
          <w:rFonts w:hint="eastAsia" w:ascii="宋体" w:hAnsi="宋体" w:eastAsia="宋体" w:cs="宋体"/>
          <w:color w:val="auto"/>
          <w:sz w:val="24"/>
          <w:szCs w:val="24"/>
        </w:rPr>
        <w:t>委托单位</w:t>
      </w:r>
      <w:r>
        <w:rPr>
          <w:rFonts w:hint="eastAsia" w:ascii="宋体" w:hAnsi="宋体" w:cs="宋体"/>
          <w:color w:val="auto"/>
          <w:sz w:val="24"/>
          <w:szCs w:val="24"/>
          <w:lang w:eastAsia="zh-CN"/>
        </w:rPr>
        <w:t>：</w:t>
      </w:r>
      <w:r>
        <w:rPr>
          <w:rFonts w:hint="eastAsia" w:ascii="宋体" w:hAnsi="宋体" w:eastAsia="宋体" w:cs="宋体"/>
          <w:color w:val="auto"/>
          <w:sz w:val="24"/>
          <w:szCs w:val="24"/>
          <w:u w:val="single"/>
        </w:rPr>
        <w:t xml:space="preserve"> （公章）          </w:t>
      </w:r>
    </w:p>
    <w:p>
      <w:pPr>
        <w:snapToGrid w:val="0"/>
        <w:spacing w:line="360" w:lineRule="auto"/>
        <w:ind w:firstLine="352" w:firstLineChars="147"/>
        <w:jc w:val="right"/>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p>
    <w:p>
      <w:pPr>
        <w:rPr>
          <w:rFonts w:hint="eastAsia"/>
          <w:lang w:val="en-US" w:eastAsia="zh-CN"/>
        </w:rPr>
      </w:pPr>
    </w:p>
    <w:bookmarkEnd w:id="41"/>
    <w:p>
      <w:pPr>
        <w:pStyle w:val="4"/>
        <w:bidi w:val="0"/>
        <w:rPr>
          <w:rFonts w:hint="eastAsia"/>
          <w:lang w:val="en-US" w:eastAsia="zh-CN"/>
        </w:rPr>
      </w:pPr>
      <w:bookmarkStart w:id="47" w:name="_Toc30555"/>
      <w:bookmarkStart w:id="48" w:name="_Toc19635"/>
      <w:bookmarkStart w:id="49" w:name="_Toc18619"/>
      <w:bookmarkStart w:id="50" w:name="_Toc13835"/>
      <w:bookmarkStart w:id="51" w:name="_Toc264213370"/>
      <w:r>
        <w:rPr>
          <w:rFonts w:hint="eastAsia"/>
          <w:lang w:val="en-US" w:eastAsia="zh-CN"/>
        </w:rPr>
        <w:t>5、参加政府采购活动前三年内，在经营活动中没有重大违法记录的声明函</w:t>
      </w:r>
      <w:bookmarkEnd w:id="47"/>
    </w:p>
    <w:p>
      <w:pPr>
        <w:shd w:val="clear" w:color="auto" w:fill="FFFFFF"/>
        <w:rPr>
          <w:rFonts w:hint="eastAsia" w:ascii="宋体" w:hAnsi="宋体" w:eastAsia="宋体" w:cs="宋体"/>
          <w:color w:val="auto"/>
          <w:sz w:val="24"/>
          <w:szCs w:val="24"/>
        </w:rPr>
      </w:pPr>
    </w:p>
    <w:p>
      <w:pPr>
        <w:shd w:val="clear" w:color="auto" w:fill="FFFFFF"/>
        <w:snapToGrid w:val="0"/>
        <w:spacing w:before="19" w:line="360" w:lineRule="auto"/>
        <w:rPr>
          <w:rFonts w:hint="eastAsia" w:ascii="宋体" w:hAnsi="宋体" w:eastAsia="宋体" w:cs="宋体"/>
          <w:b/>
          <w:color w:val="auto"/>
          <w:sz w:val="24"/>
          <w:szCs w:val="24"/>
          <w:lang w:eastAsia="zh-CN"/>
        </w:rPr>
      </w:pPr>
      <w:r>
        <w:rPr>
          <w:rFonts w:hint="eastAsia" w:ascii="宋体" w:hAnsi="宋体" w:eastAsia="宋体" w:cs="宋体"/>
          <w:b/>
          <w:color w:val="auto"/>
          <w:sz w:val="24"/>
          <w:szCs w:val="24"/>
        </w:rPr>
        <w:t>致：</w:t>
      </w:r>
      <w:r>
        <w:rPr>
          <w:rFonts w:hint="eastAsia" w:ascii="宋体" w:hAnsi="宋体" w:cs="宋体"/>
          <w:b/>
          <w:color w:val="auto"/>
          <w:sz w:val="24"/>
          <w:szCs w:val="24"/>
          <w:lang w:eastAsia="zh-CN"/>
        </w:rPr>
        <w:t>海南政辉招投标代理有限公司</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为响应贵公司组织的</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rPr>
        <w:t>（项目编号为：</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u w:val="single"/>
          <w:lang w:eastAsia="zh-CN"/>
        </w:rPr>
        <w:t xml:space="preserve"> </w:t>
      </w:r>
      <w:r>
        <w:rPr>
          <w:rFonts w:hint="eastAsia" w:ascii="宋体" w:hAnsi="宋体" w:eastAsia="宋体" w:cs="宋体"/>
          <w:color w:val="auto"/>
          <w:sz w:val="24"/>
          <w:szCs w:val="24"/>
        </w:rPr>
        <w:t>）货物及服务的招标采购活动，我司声明如下：</w:t>
      </w:r>
    </w:p>
    <w:p>
      <w:pPr>
        <w:spacing w:line="360" w:lineRule="auto"/>
        <w:ind w:firstLine="480" w:firstLineChars="200"/>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1、参加政府采购活动前三年内，在经营活动中没有重大违法记录。</w:t>
      </w:r>
    </w:p>
    <w:p>
      <w:pPr>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本项目</w:t>
      </w:r>
      <w:r>
        <w:rPr>
          <w:rFonts w:hint="eastAsia" w:ascii="宋体" w:hAnsi="宋体" w:cs="宋体"/>
          <w:color w:val="auto"/>
          <w:sz w:val="24"/>
          <w:szCs w:val="24"/>
          <w:lang w:val="en-US" w:eastAsia="zh-CN"/>
        </w:rPr>
        <w:t>招标</w:t>
      </w:r>
      <w:r>
        <w:rPr>
          <w:rFonts w:hint="eastAsia" w:ascii="宋体" w:hAnsi="宋体" w:eastAsia="宋体" w:cs="宋体"/>
          <w:color w:val="auto"/>
          <w:sz w:val="24"/>
          <w:szCs w:val="24"/>
        </w:rPr>
        <w:t>公告前三年内，我司在经营活动中没有被</w:t>
      </w:r>
      <w:r>
        <w:rPr>
          <w:rFonts w:hint="eastAsia" w:ascii="宋体" w:hAnsi="宋体" w:eastAsia="宋体" w:cs="宋体"/>
          <w:color w:val="auto"/>
          <w:sz w:val="24"/>
          <w:szCs w:val="24"/>
          <w:lang w:val="en-US" w:eastAsia="zh-CN"/>
        </w:rPr>
        <w:t>列入</w:t>
      </w:r>
      <w:r>
        <w:rPr>
          <w:rFonts w:hint="eastAsia" w:ascii="宋体" w:hAnsi="宋体" w:eastAsia="宋体" w:cs="宋体"/>
          <w:color w:val="auto"/>
          <w:sz w:val="24"/>
          <w:szCs w:val="24"/>
        </w:rPr>
        <w:t>中国执行信息公开网</w:t>
      </w:r>
      <w:r>
        <w:rPr>
          <w:rFonts w:hint="eastAsia" w:ascii="宋体" w:hAnsi="宋体" w:eastAsia="宋体" w:cs="宋体"/>
          <w:color w:val="auto"/>
          <w:sz w:val="24"/>
          <w:szCs w:val="24"/>
          <w:lang w:eastAsia="zh-CN"/>
        </w:rPr>
        <w:t>（http://zxgk.court.gov.cn）</w:t>
      </w:r>
      <w:r>
        <w:rPr>
          <w:rFonts w:hint="eastAsia" w:ascii="宋体" w:hAnsi="宋体" w:eastAsia="宋体" w:cs="宋体"/>
          <w:color w:val="auto"/>
          <w:sz w:val="24"/>
          <w:szCs w:val="24"/>
          <w:lang w:val="en-US" w:eastAsia="zh-CN"/>
        </w:rPr>
        <w:t>的“失信被执行人”、信用中国(www.creditchina.gov.cn)的“重大税收违法案件当事人名单”、“政府采购严重违法失信名单”和中国政府采购网(www.ccgp.gov.cn)的“政府采购严重违法失信行为记录名单”等</w:t>
      </w:r>
      <w:r>
        <w:rPr>
          <w:rFonts w:hint="eastAsia" w:ascii="宋体" w:hAnsi="宋体" w:eastAsia="宋体" w:cs="宋体"/>
          <w:color w:val="auto"/>
          <w:sz w:val="24"/>
          <w:szCs w:val="24"/>
        </w:rPr>
        <w:t>重大违法记录。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本公司对上述</w:t>
      </w:r>
      <w:r>
        <w:rPr>
          <w:rFonts w:hint="eastAsia" w:ascii="宋体" w:hAnsi="宋体" w:eastAsia="宋体" w:cs="宋体"/>
          <w:b/>
          <w:bCs/>
          <w:color w:val="auto"/>
          <w:sz w:val="24"/>
          <w:szCs w:val="24"/>
          <w:lang w:val="en-US" w:eastAsia="zh-CN"/>
        </w:rPr>
        <w:t>声明</w:t>
      </w:r>
      <w:r>
        <w:rPr>
          <w:rFonts w:hint="eastAsia" w:ascii="宋体" w:hAnsi="宋体" w:eastAsia="宋体" w:cs="宋体"/>
          <w:b/>
          <w:bCs/>
          <w:color w:val="auto"/>
          <w:sz w:val="24"/>
          <w:szCs w:val="24"/>
        </w:rPr>
        <w:t>的真实性负责</w:t>
      </w:r>
      <w:r>
        <w:rPr>
          <w:rFonts w:hint="eastAsia" w:ascii="宋体" w:hAnsi="宋体" w:eastAsia="宋体" w:cs="宋体"/>
          <w:b/>
          <w:bCs/>
          <w:color w:val="auto"/>
          <w:sz w:val="24"/>
          <w:szCs w:val="24"/>
          <w:lang w:eastAsia="zh-CN"/>
        </w:rPr>
        <w:t>，</w:t>
      </w:r>
      <w:r>
        <w:rPr>
          <w:rFonts w:hint="eastAsia" w:ascii="宋体" w:hAnsi="宋体" w:eastAsia="宋体" w:cs="宋体"/>
          <w:b/>
          <w:color w:val="auto"/>
          <w:sz w:val="24"/>
          <w:szCs w:val="24"/>
        </w:rPr>
        <w:t>如有虚假，我司愿意接受相关处罚。</w:t>
      </w:r>
    </w:p>
    <w:p>
      <w:pPr>
        <w:spacing w:line="360" w:lineRule="auto"/>
        <w:ind w:firstLine="480" w:firstLineChars="200"/>
        <w:rPr>
          <w:rFonts w:hint="eastAsia" w:ascii="宋体" w:hAnsi="宋体" w:eastAsia="宋体" w:cs="宋体"/>
          <w:color w:val="auto"/>
          <w:sz w:val="24"/>
          <w:szCs w:val="24"/>
        </w:rPr>
      </w:pP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特此声明。</w:t>
      </w:r>
    </w:p>
    <w:p>
      <w:pPr>
        <w:spacing w:line="440" w:lineRule="exact"/>
        <w:ind w:firstLine="480" w:firstLineChars="200"/>
        <w:rPr>
          <w:rFonts w:hint="eastAsia" w:ascii="宋体" w:hAnsi="宋体" w:eastAsia="宋体" w:cs="宋体"/>
          <w:color w:val="auto"/>
          <w:sz w:val="24"/>
          <w:szCs w:val="24"/>
        </w:rPr>
      </w:pPr>
    </w:p>
    <w:p>
      <w:pPr>
        <w:spacing w:line="440" w:lineRule="exact"/>
        <w:ind w:firstLine="576"/>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shd w:val="clear" w:color="auto" w:fill="FFFFFF"/>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投标人</w:t>
      </w:r>
      <w:r>
        <w:rPr>
          <w:rFonts w:hint="eastAsia" w:ascii="宋体" w:hAnsi="宋体" w:eastAsia="宋体" w:cs="宋体"/>
          <w:color w:val="auto"/>
          <w:sz w:val="24"/>
          <w:szCs w:val="24"/>
        </w:rPr>
        <w:t>名称：</w:t>
      </w:r>
      <w:r>
        <w:rPr>
          <w:rFonts w:hint="eastAsia" w:ascii="宋体" w:hAnsi="宋体" w:eastAsia="宋体" w:cs="宋体"/>
          <w:color w:val="auto"/>
          <w:sz w:val="24"/>
          <w:szCs w:val="24"/>
          <w:u w:val="single"/>
        </w:rPr>
        <w:t xml:space="preserve">                 （盖章）</w:t>
      </w:r>
    </w:p>
    <w:p>
      <w:pPr>
        <w:shd w:val="clear" w:color="auto" w:fill="FFFFFF"/>
        <w:snapToGrid w:val="0"/>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邮编：</w:t>
      </w:r>
      <w:r>
        <w:rPr>
          <w:rFonts w:hint="eastAsia" w:ascii="宋体" w:hAnsi="宋体" w:eastAsia="宋体" w:cs="宋体"/>
          <w:color w:val="auto"/>
          <w:sz w:val="24"/>
          <w:szCs w:val="24"/>
          <w:u w:val="single"/>
        </w:rPr>
        <w:t xml:space="preserve">             </w:t>
      </w:r>
    </w:p>
    <w:p>
      <w:pPr>
        <w:shd w:val="clear" w:color="auto" w:fill="FFFFFF"/>
        <w:snapToGrid w:val="0"/>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电话：</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传真：</w:t>
      </w:r>
      <w:r>
        <w:rPr>
          <w:rFonts w:hint="eastAsia" w:ascii="宋体" w:hAnsi="宋体" w:eastAsia="宋体" w:cs="宋体"/>
          <w:color w:val="auto"/>
          <w:sz w:val="24"/>
          <w:szCs w:val="24"/>
          <w:u w:val="single"/>
        </w:rPr>
        <w:t xml:space="preserve">             </w:t>
      </w:r>
    </w:p>
    <w:p>
      <w:pPr>
        <w:shd w:val="clear" w:color="auto" w:fill="FFFFFF"/>
        <w:snapToGrid w:val="0"/>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授权代表：</w:t>
      </w:r>
      <w:r>
        <w:rPr>
          <w:rFonts w:hint="eastAsia" w:ascii="宋体" w:hAnsi="宋体" w:eastAsia="宋体" w:cs="宋体"/>
          <w:color w:val="auto"/>
          <w:sz w:val="24"/>
          <w:szCs w:val="24"/>
          <w:u w:val="single"/>
        </w:rPr>
        <w:t xml:space="preserve">             （签</w:t>
      </w:r>
      <w:r>
        <w:rPr>
          <w:rFonts w:hint="eastAsia" w:ascii="宋体" w:hAnsi="宋体" w:eastAsia="宋体" w:cs="宋体"/>
          <w:color w:val="auto"/>
          <w:sz w:val="24"/>
          <w:szCs w:val="24"/>
          <w:u w:val="single"/>
          <w:lang w:val="en-US" w:eastAsia="zh-CN"/>
        </w:rPr>
        <w:t>名</w:t>
      </w:r>
      <w:r>
        <w:rPr>
          <w:rFonts w:hint="eastAsia" w:ascii="宋体" w:hAnsi="宋体" w:eastAsia="宋体" w:cs="宋体"/>
          <w:color w:val="auto"/>
          <w:sz w:val="24"/>
          <w:szCs w:val="24"/>
          <w:u w:val="single"/>
        </w:rPr>
        <w:t>或私章）</w:t>
      </w:r>
      <w:r>
        <w:rPr>
          <w:rFonts w:hint="eastAsia" w:ascii="宋体" w:hAnsi="宋体" w:eastAsia="宋体" w:cs="宋体"/>
          <w:color w:val="auto"/>
          <w:sz w:val="24"/>
          <w:szCs w:val="24"/>
        </w:rPr>
        <w:t>职务：</w:t>
      </w:r>
      <w:r>
        <w:rPr>
          <w:rFonts w:hint="eastAsia" w:ascii="宋体" w:hAnsi="宋体" w:eastAsia="宋体" w:cs="宋体"/>
          <w:color w:val="auto"/>
          <w:sz w:val="24"/>
          <w:szCs w:val="24"/>
          <w:u w:val="single"/>
        </w:rPr>
        <w:t xml:space="preserve">             </w:t>
      </w:r>
    </w:p>
    <w:p>
      <w:pPr>
        <w:shd w:val="clear" w:color="auto" w:fill="FFFFFF"/>
        <w:snapToGrid w:val="0"/>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日期：</w:t>
      </w:r>
      <w:r>
        <w:rPr>
          <w:rFonts w:hint="eastAsia" w:ascii="宋体" w:hAnsi="宋体" w:eastAsia="宋体" w:cs="宋体"/>
          <w:color w:val="auto"/>
          <w:sz w:val="24"/>
          <w:szCs w:val="24"/>
          <w:u w:val="single"/>
        </w:rPr>
        <w:t xml:space="preserve">                               </w:t>
      </w:r>
    </w:p>
    <w:p>
      <w:pPr>
        <w:pStyle w:val="5"/>
        <w:ind w:right="482" w:firstLine="0"/>
        <w:jc w:val="center"/>
        <w:rPr>
          <w:rFonts w:hint="eastAsia" w:ascii="宋体" w:hAnsi="宋体" w:eastAsia="宋体" w:cs="宋体"/>
          <w:b/>
          <w:bCs/>
          <w:color w:val="auto"/>
          <w:sz w:val="24"/>
          <w:szCs w:val="24"/>
        </w:rPr>
      </w:pPr>
    </w:p>
    <w:p>
      <w:pPr>
        <w:rPr>
          <w:rFonts w:hint="eastAsia" w:ascii="宋体" w:hAnsi="宋体" w:eastAsia="宋体" w:cs="宋体"/>
          <w:b/>
          <w:bCs/>
          <w:color w:val="auto"/>
          <w:sz w:val="32"/>
          <w:szCs w:val="32"/>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p>
      <w:pPr>
        <w:rPr>
          <w:rFonts w:hint="eastAsia"/>
          <w:color w:val="558ED5" w:themeColor="text2" w:themeTint="99"/>
          <w:lang w:val="en-US" w:eastAsia="zh-CN"/>
          <w14:textFill>
            <w14:solidFill>
              <w14:schemeClr w14:val="tx2">
                <w14:lumMod w14:val="60000"/>
                <w14:lumOff w14:val="40000"/>
              </w14:schemeClr>
            </w14:solidFill>
          </w14:textFill>
        </w:rPr>
      </w:pPr>
    </w:p>
    <w:p>
      <w:pPr>
        <w:pStyle w:val="4"/>
        <w:bidi w:val="0"/>
        <w:rPr>
          <w:rFonts w:hint="eastAsia"/>
          <w:lang w:val="en-US" w:eastAsia="zh-CN"/>
        </w:rPr>
      </w:pPr>
      <w:bookmarkStart w:id="52" w:name="_Toc9667"/>
      <w:r>
        <w:rPr>
          <w:rFonts w:hint="eastAsia"/>
          <w:lang w:val="en-US" w:eastAsia="zh-CN"/>
        </w:rPr>
        <w:t>6、具备《中华人民共和国政府采购法》第二十二条规定条件的承诺书</w:t>
      </w:r>
      <w:bookmarkEnd w:id="52"/>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b/>
          <w:bCs/>
          <w:color w:val="auto"/>
          <w:sz w:val="24"/>
          <w:szCs w:val="24"/>
        </w:rPr>
        <w:t>致：</w:t>
      </w:r>
      <w:r>
        <w:rPr>
          <w:rFonts w:hint="eastAsia" w:ascii="宋体" w:hAnsi="宋体" w:cs="宋体"/>
          <w:b/>
          <w:bCs/>
          <w:color w:val="auto"/>
          <w:sz w:val="24"/>
          <w:szCs w:val="24"/>
          <w:lang w:eastAsia="zh-CN"/>
        </w:rPr>
        <w:t>海南政辉招投标代理有限公司</w:t>
      </w:r>
      <w:r>
        <w:rPr>
          <w:rFonts w:hint="eastAsia" w:ascii="宋体" w:hAnsi="宋体" w:eastAsia="宋体" w:cs="宋体"/>
          <w:color w:val="auto"/>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本公司作为参加本次</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rPr>
        <w:t>（项目编号为：</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u w:val="single"/>
          <w:lang w:eastAsia="zh-CN"/>
        </w:rPr>
        <w:t xml:space="preserve"> </w:t>
      </w:r>
      <w:r>
        <w:rPr>
          <w:rFonts w:hint="eastAsia" w:ascii="宋体" w:hAnsi="宋体" w:eastAsia="宋体" w:cs="宋体"/>
          <w:color w:val="auto"/>
          <w:sz w:val="24"/>
          <w:szCs w:val="24"/>
        </w:rPr>
        <w:t>）的</w:t>
      </w:r>
      <w:r>
        <w:rPr>
          <w:rFonts w:hint="eastAsia" w:ascii="宋体" w:hAnsi="宋体" w:eastAsia="宋体" w:cs="宋体"/>
          <w:color w:val="auto"/>
          <w:sz w:val="24"/>
          <w:szCs w:val="24"/>
          <w:lang w:val="en-US" w:eastAsia="zh-CN"/>
        </w:rPr>
        <w:t>供应商</w:t>
      </w:r>
      <w:r>
        <w:rPr>
          <w:rFonts w:hint="eastAsia" w:ascii="宋体" w:hAnsi="宋体" w:eastAsia="宋体" w:cs="宋体"/>
          <w:color w:val="auto"/>
          <w:sz w:val="24"/>
          <w:szCs w:val="24"/>
        </w:rPr>
        <w:t xml:space="preserve">，现郑重承诺具备以下条件（《中华人民共和国政府采购法》第二十二条）： </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具有独立承担民事责任的能力； </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具有良好的商业信誉和健全的财务会计制度； </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具有履行合同所必需的设备和专业技术能力； </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具有依法缴纳税收和社会保障资金的良好记录； </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参加本次政府采购活动前三年内，在经营活动中没有重大违法违规记录；</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FF0000"/>
          <w:sz w:val="24"/>
          <w:szCs w:val="24"/>
        </w:rPr>
      </w:pPr>
      <w:r>
        <w:rPr>
          <w:rFonts w:hint="eastAsia" w:ascii="宋体" w:hAnsi="宋体" w:eastAsia="宋体" w:cs="宋体"/>
          <w:color w:val="auto"/>
          <w:sz w:val="24"/>
          <w:szCs w:val="24"/>
        </w:rPr>
        <w:t>法律、行政法规规定的其他条件。</w:t>
      </w:r>
      <w:r>
        <w:rPr>
          <w:rFonts w:hint="eastAsia" w:ascii="宋体" w:hAnsi="宋体" w:eastAsia="宋体" w:cs="宋体"/>
          <w:color w:val="FF0000"/>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本公司对上述承诺的真实性负责。如有虚假，将依法承担相应责任。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特此</w:t>
      </w:r>
      <w:r>
        <w:rPr>
          <w:rFonts w:hint="eastAsia" w:ascii="宋体" w:hAnsi="宋体" w:eastAsia="宋体" w:cs="宋体"/>
          <w:color w:val="auto"/>
          <w:sz w:val="24"/>
          <w:szCs w:val="24"/>
          <w:lang w:val="en-US" w:eastAsia="zh-CN"/>
        </w:rPr>
        <w:t>承诺</w:t>
      </w:r>
      <w:r>
        <w:rPr>
          <w:rFonts w:hint="eastAsia" w:ascii="宋体" w:hAnsi="宋体" w:eastAsia="宋体" w:cs="宋体"/>
          <w:color w:val="auto"/>
          <w:sz w:val="24"/>
          <w:szCs w:val="24"/>
        </w:rPr>
        <w:t>。</w:t>
      </w:r>
    </w:p>
    <w:p>
      <w:pPr>
        <w:pStyle w:val="5"/>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p>
    <w:p>
      <w:pPr>
        <w:pStyle w:val="5"/>
        <w:rPr>
          <w:rFonts w:hint="eastAsia"/>
        </w:rPr>
      </w:pPr>
    </w:p>
    <w:p>
      <w:pPr>
        <w:shd w:val="clear" w:color="auto" w:fill="FFFFFF"/>
        <w:snapToGrid w:val="0"/>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投标人</w:t>
      </w:r>
      <w:r>
        <w:rPr>
          <w:rFonts w:hint="eastAsia" w:ascii="宋体" w:hAnsi="宋体" w:eastAsia="宋体" w:cs="宋体"/>
          <w:color w:val="auto"/>
          <w:sz w:val="24"/>
          <w:szCs w:val="24"/>
        </w:rPr>
        <w:t>名称：</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w:t>
      </w:r>
      <w:r>
        <w:rPr>
          <w:rFonts w:hint="eastAsia" w:ascii="宋体" w:hAnsi="宋体" w:eastAsia="宋体" w:cs="宋体"/>
          <w:color w:val="auto"/>
          <w:sz w:val="24"/>
          <w:szCs w:val="24"/>
          <w:u w:val="single"/>
          <w:lang w:val="en-US" w:eastAsia="zh-CN"/>
        </w:rPr>
        <w:t>盖</w:t>
      </w:r>
      <w:r>
        <w:rPr>
          <w:rFonts w:hint="eastAsia" w:ascii="宋体" w:hAnsi="宋体" w:eastAsia="宋体" w:cs="宋体"/>
          <w:color w:val="auto"/>
          <w:sz w:val="24"/>
          <w:szCs w:val="24"/>
          <w:u w:val="single"/>
        </w:rPr>
        <w:t>章）</w:t>
      </w:r>
    </w:p>
    <w:p>
      <w:pPr>
        <w:shd w:val="clear" w:color="auto" w:fill="FFFFFF"/>
        <w:snapToGrid w:val="0"/>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邮编：</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p>
    <w:p>
      <w:pPr>
        <w:shd w:val="clear" w:color="auto" w:fill="FFFFFF"/>
        <w:snapToGrid w:val="0"/>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电话：</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传真：</w:t>
      </w:r>
      <w:r>
        <w:rPr>
          <w:rFonts w:hint="eastAsia" w:ascii="宋体" w:hAnsi="宋体" w:eastAsia="宋体" w:cs="宋体"/>
          <w:color w:val="auto"/>
          <w:sz w:val="24"/>
          <w:szCs w:val="24"/>
          <w:u w:val="single"/>
        </w:rPr>
        <w:t xml:space="preserve">             </w:t>
      </w:r>
    </w:p>
    <w:p>
      <w:pPr>
        <w:shd w:val="clear" w:color="auto" w:fill="FFFFFF"/>
        <w:snapToGrid w:val="0"/>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授权代表：</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（签</w:t>
      </w:r>
      <w:r>
        <w:rPr>
          <w:rFonts w:hint="eastAsia" w:ascii="宋体" w:hAnsi="宋体" w:eastAsia="宋体" w:cs="宋体"/>
          <w:color w:val="auto"/>
          <w:sz w:val="24"/>
          <w:szCs w:val="24"/>
          <w:u w:val="single"/>
          <w:lang w:val="en-US" w:eastAsia="zh-CN"/>
        </w:rPr>
        <w:t>名</w:t>
      </w:r>
      <w:r>
        <w:rPr>
          <w:rFonts w:hint="eastAsia" w:ascii="宋体" w:hAnsi="宋体" w:eastAsia="宋体" w:cs="宋体"/>
          <w:color w:val="auto"/>
          <w:sz w:val="24"/>
          <w:szCs w:val="24"/>
          <w:u w:val="single"/>
        </w:rPr>
        <w:t>或私章）</w:t>
      </w:r>
      <w:r>
        <w:rPr>
          <w:rFonts w:hint="eastAsia" w:ascii="宋体" w:hAnsi="宋体" w:eastAsia="宋体" w:cs="宋体"/>
          <w:color w:val="auto"/>
          <w:sz w:val="24"/>
          <w:szCs w:val="24"/>
        </w:rPr>
        <w:t>职务：</w:t>
      </w:r>
      <w:r>
        <w:rPr>
          <w:rFonts w:hint="eastAsia" w:ascii="宋体" w:hAnsi="宋体" w:eastAsia="宋体" w:cs="宋体"/>
          <w:color w:val="auto"/>
          <w:sz w:val="24"/>
          <w:szCs w:val="24"/>
          <w:u w:val="single"/>
        </w:rPr>
        <w:t xml:space="preserve">             </w:t>
      </w:r>
    </w:p>
    <w:p>
      <w:pPr>
        <w:shd w:val="clear" w:color="auto" w:fill="FFFFFF"/>
        <w:snapToGrid w:val="0"/>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p>
    <w:p>
      <w:pPr>
        <w:shd w:val="clear" w:color="auto" w:fill="FFFFFF"/>
        <w:snapToGrid w:val="0"/>
        <w:spacing w:line="360" w:lineRule="auto"/>
        <w:ind w:firstLine="482" w:firstLineChars="200"/>
        <w:jc w:val="center"/>
        <w:rPr>
          <w:rFonts w:hint="eastAsia" w:ascii="宋体" w:hAnsi="宋体" w:eastAsia="宋体" w:cs="宋体"/>
          <w:b/>
          <w:color w:val="auto"/>
          <w:sz w:val="24"/>
          <w:szCs w:val="24"/>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p>
      <w:pPr>
        <w:rPr>
          <w:rFonts w:hint="eastAsia"/>
          <w:lang w:val="en-US" w:eastAsia="zh-CN"/>
        </w:rPr>
      </w:pPr>
    </w:p>
    <w:p>
      <w:pPr>
        <w:pStyle w:val="4"/>
        <w:bidi w:val="0"/>
        <w:rPr>
          <w:rFonts w:hint="eastAsia"/>
          <w:lang w:val="en-US" w:eastAsia="zh-CN"/>
        </w:rPr>
      </w:pPr>
      <w:bookmarkStart w:id="53" w:name="_Toc10292"/>
      <w:r>
        <w:rPr>
          <w:rFonts w:hint="eastAsia"/>
          <w:lang w:val="en-US" w:eastAsia="zh-CN"/>
        </w:rPr>
        <w:t>7、不存在与参加本项目采购活动的其他供应商单位负责人为同一人或者存在直接控股、管理关系的承诺函</w:t>
      </w:r>
      <w:bookmarkEnd w:id="53"/>
    </w:p>
    <w:p>
      <w:pPr>
        <w:rPr>
          <w:rFonts w:hint="eastAsia" w:ascii="宋体" w:hAnsi="宋体" w:eastAsia="宋体" w:cs="宋体"/>
          <w:sz w:val="24"/>
          <w:szCs w:val="24"/>
        </w:rPr>
      </w:pPr>
    </w:p>
    <w:p>
      <w:pPr>
        <w:shd w:val="clear" w:color="auto" w:fill="FFFFFF"/>
        <w:snapToGrid w:val="0"/>
        <w:spacing w:before="19" w:line="360" w:lineRule="auto"/>
        <w:rPr>
          <w:rFonts w:hint="eastAsia" w:ascii="宋体" w:hAnsi="宋体" w:eastAsia="宋体" w:cs="宋体"/>
          <w:b/>
          <w:color w:val="auto"/>
          <w:sz w:val="24"/>
          <w:szCs w:val="24"/>
          <w:lang w:eastAsia="zh-CN"/>
        </w:rPr>
      </w:pPr>
      <w:r>
        <w:rPr>
          <w:rFonts w:hint="eastAsia" w:ascii="宋体" w:hAnsi="宋体" w:eastAsia="宋体" w:cs="宋体"/>
          <w:b/>
          <w:color w:val="auto"/>
          <w:sz w:val="24"/>
          <w:szCs w:val="24"/>
        </w:rPr>
        <w:t>致：</w:t>
      </w:r>
      <w:r>
        <w:rPr>
          <w:rFonts w:hint="eastAsia" w:ascii="宋体" w:hAnsi="宋体" w:cs="宋体"/>
          <w:b/>
          <w:color w:val="auto"/>
          <w:sz w:val="24"/>
          <w:szCs w:val="24"/>
          <w:lang w:eastAsia="zh-CN"/>
        </w:rPr>
        <w:t>海南政辉招投标代理有限公司</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为响应贵公司组织的</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rPr>
        <w:t>（项目编号为：</w:t>
      </w:r>
      <w:r>
        <w:rPr>
          <w:rFonts w:hint="eastAsia" w:ascii="宋体" w:hAnsi="宋体" w:cs="宋体"/>
          <w:color w:val="auto"/>
          <w:sz w:val="24"/>
          <w:szCs w:val="24"/>
          <w:u w:val="single"/>
          <w:lang w:val="en-US" w:eastAsia="zh-CN"/>
        </w:rPr>
        <w:t xml:space="preserve">           </w:t>
      </w:r>
      <w:r>
        <w:rPr>
          <w:rFonts w:hint="eastAsia" w:ascii="宋体" w:hAnsi="宋体" w:eastAsia="宋体" w:cs="宋体"/>
          <w:color w:val="auto"/>
          <w:sz w:val="24"/>
          <w:szCs w:val="24"/>
        </w:rPr>
        <w:t>）货物及服务的招标采购活动，我司</w:t>
      </w:r>
      <w:r>
        <w:rPr>
          <w:rFonts w:hint="eastAsia" w:ascii="宋体" w:hAnsi="宋体" w:eastAsia="宋体" w:cs="宋体"/>
          <w:color w:val="auto"/>
          <w:sz w:val="24"/>
          <w:szCs w:val="24"/>
          <w:lang w:val="en-US" w:eastAsia="zh-CN"/>
        </w:rPr>
        <w:t>郑重承诺</w:t>
      </w:r>
      <w:r>
        <w:rPr>
          <w:rFonts w:hint="eastAsia" w:ascii="宋体" w:hAnsi="宋体" w:eastAsia="宋体" w:cs="宋体"/>
          <w:color w:val="auto"/>
          <w:sz w:val="24"/>
          <w:szCs w:val="24"/>
        </w:rPr>
        <w:t>如下：</w:t>
      </w:r>
    </w:p>
    <w:p>
      <w:pPr>
        <w:spacing w:line="360" w:lineRule="auto"/>
        <w:ind w:firstLine="482" w:firstLineChars="200"/>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我公司在参加该项目招标采购活动中，不存在与参加本项目采购活动的其他供应商单位负责人为同一人或者存在直接控股、管理关系。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本公司对上述承诺的真实性负责。如有虚假，将依法承担相应责任。</w:t>
      </w:r>
    </w:p>
    <w:p>
      <w:pPr>
        <w:spacing w:line="360" w:lineRule="auto"/>
        <w:ind w:firstLine="480" w:firstLineChars="200"/>
        <w:rPr>
          <w:rFonts w:hint="eastAsia" w:ascii="宋体" w:hAnsi="宋体" w:eastAsia="宋体" w:cs="宋体"/>
          <w:color w:val="auto"/>
          <w:sz w:val="24"/>
          <w:szCs w:val="24"/>
        </w:rPr>
      </w:pP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特此</w:t>
      </w:r>
      <w:r>
        <w:rPr>
          <w:rFonts w:hint="eastAsia" w:ascii="宋体" w:hAnsi="宋体" w:cs="宋体"/>
          <w:color w:val="auto"/>
          <w:sz w:val="24"/>
          <w:szCs w:val="24"/>
          <w:lang w:val="en-US" w:eastAsia="zh-CN"/>
        </w:rPr>
        <w:t>承诺</w:t>
      </w:r>
      <w:r>
        <w:rPr>
          <w:rFonts w:hint="eastAsia" w:ascii="宋体" w:hAnsi="宋体" w:eastAsia="宋体" w:cs="宋体"/>
          <w:color w:val="auto"/>
          <w:sz w:val="24"/>
          <w:szCs w:val="24"/>
        </w:rPr>
        <w:t>。</w:t>
      </w:r>
    </w:p>
    <w:p>
      <w:pPr>
        <w:pStyle w:val="5"/>
        <w:rPr>
          <w:rFonts w:hint="eastAsia"/>
        </w:rPr>
      </w:pPr>
    </w:p>
    <w:p>
      <w:pPr>
        <w:spacing w:line="440" w:lineRule="exact"/>
        <w:ind w:firstLine="480" w:firstLineChars="200"/>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spacing w:line="440" w:lineRule="exact"/>
        <w:ind w:firstLine="576"/>
        <w:rPr>
          <w:rFonts w:hint="eastAsia" w:ascii="宋体" w:hAnsi="宋体" w:eastAsia="宋体" w:cs="宋体"/>
          <w:color w:val="auto"/>
          <w:sz w:val="24"/>
          <w:szCs w:val="24"/>
        </w:rPr>
      </w:pPr>
    </w:p>
    <w:p>
      <w:pPr>
        <w:shd w:val="clear" w:color="auto" w:fill="FFFFFF"/>
        <w:snapToGrid w:val="0"/>
        <w:spacing w:line="360" w:lineRule="auto"/>
        <w:ind w:firstLine="480" w:firstLineChars="200"/>
        <w:rPr>
          <w:rFonts w:hint="eastAsia" w:ascii="宋体" w:hAnsi="宋体" w:eastAsia="宋体" w:cs="宋体"/>
          <w:color w:val="auto"/>
          <w:sz w:val="24"/>
          <w:szCs w:val="24"/>
        </w:rPr>
      </w:pPr>
      <w:r>
        <w:rPr>
          <w:rFonts w:hint="eastAsia" w:ascii="宋体" w:hAnsi="宋体" w:cs="宋体"/>
          <w:color w:val="auto"/>
          <w:sz w:val="24"/>
          <w:szCs w:val="24"/>
          <w:lang w:val="en-US" w:eastAsia="zh-CN"/>
        </w:rPr>
        <w:t>投标人</w:t>
      </w:r>
      <w:r>
        <w:rPr>
          <w:rFonts w:hint="eastAsia" w:ascii="宋体" w:hAnsi="宋体" w:eastAsia="宋体" w:cs="宋体"/>
          <w:color w:val="auto"/>
          <w:sz w:val="24"/>
          <w:szCs w:val="24"/>
        </w:rPr>
        <w:t>名称：</w:t>
      </w:r>
      <w:r>
        <w:rPr>
          <w:rFonts w:hint="eastAsia" w:ascii="宋体" w:hAnsi="宋体" w:eastAsia="宋体" w:cs="宋体"/>
          <w:color w:val="auto"/>
          <w:sz w:val="24"/>
          <w:szCs w:val="24"/>
          <w:u w:val="single"/>
        </w:rPr>
        <w:t xml:space="preserve">                 （盖章）</w:t>
      </w:r>
    </w:p>
    <w:p>
      <w:pPr>
        <w:shd w:val="clear" w:color="auto" w:fill="FFFFFF"/>
        <w:snapToGrid w:val="0"/>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邮编：</w:t>
      </w:r>
      <w:r>
        <w:rPr>
          <w:rFonts w:hint="eastAsia" w:ascii="宋体" w:hAnsi="宋体" w:eastAsia="宋体" w:cs="宋体"/>
          <w:color w:val="auto"/>
          <w:sz w:val="24"/>
          <w:szCs w:val="24"/>
          <w:u w:val="single"/>
        </w:rPr>
        <w:t xml:space="preserve">             </w:t>
      </w:r>
    </w:p>
    <w:p>
      <w:pPr>
        <w:shd w:val="clear" w:color="auto" w:fill="FFFFFF"/>
        <w:snapToGrid w:val="0"/>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电话：</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传真：</w:t>
      </w:r>
      <w:r>
        <w:rPr>
          <w:rFonts w:hint="eastAsia" w:ascii="宋体" w:hAnsi="宋体" w:eastAsia="宋体" w:cs="宋体"/>
          <w:color w:val="auto"/>
          <w:sz w:val="24"/>
          <w:szCs w:val="24"/>
          <w:u w:val="single"/>
        </w:rPr>
        <w:t xml:space="preserve">             </w:t>
      </w:r>
    </w:p>
    <w:p>
      <w:pPr>
        <w:shd w:val="clear" w:color="auto" w:fill="FFFFFF"/>
        <w:snapToGrid w:val="0"/>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授权代表：</w:t>
      </w:r>
      <w:r>
        <w:rPr>
          <w:rFonts w:hint="eastAsia" w:ascii="宋体" w:hAnsi="宋体" w:eastAsia="宋体" w:cs="宋体"/>
          <w:color w:val="auto"/>
          <w:sz w:val="24"/>
          <w:szCs w:val="24"/>
          <w:u w:val="single"/>
        </w:rPr>
        <w:t xml:space="preserve">             （签</w:t>
      </w:r>
      <w:r>
        <w:rPr>
          <w:rFonts w:hint="eastAsia" w:ascii="宋体" w:hAnsi="宋体" w:eastAsia="宋体" w:cs="宋体"/>
          <w:color w:val="auto"/>
          <w:sz w:val="24"/>
          <w:szCs w:val="24"/>
          <w:u w:val="single"/>
          <w:lang w:val="en-US" w:eastAsia="zh-CN"/>
        </w:rPr>
        <w:t>名</w:t>
      </w:r>
      <w:r>
        <w:rPr>
          <w:rFonts w:hint="eastAsia" w:ascii="宋体" w:hAnsi="宋体" w:eastAsia="宋体" w:cs="宋体"/>
          <w:color w:val="auto"/>
          <w:sz w:val="24"/>
          <w:szCs w:val="24"/>
          <w:u w:val="single"/>
        </w:rPr>
        <w:t>或私章）</w:t>
      </w:r>
      <w:r>
        <w:rPr>
          <w:rFonts w:hint="eastAsia" w:ascii="宋体" w:hAnsi="宋体" w:eastAsia="宋体" w:cs="宋体"/>
          <w:color w:val="auto"/>
          <w:sz w:val="24"/>
          <w:szCs w:val="24"/>
        </w:rPr>
        <w:t>职务：</w:t>
      </w:r>
      <w:r>
        <w:rPr>
          <w:rFonts w:hint="eastAsia" w:ascii="宋体" w:hAnsi="宋体" w:eastAsia="宋体" w:cs="宋体"/>
          <w:color w:val="auto"/>
          <w:sz w:val="24"/>
          <w:szCs w:val="24"/>
          <w:u w:val="single"/>
        </w:rPr>
        <w:t xml:space="preserve">             </w:t>
      </w:r>
    </w:p>
    <w:p>
      <w:pPr>
        <w:shd w:val="clear" w:color="auto" w:fill="FFFFFF"/>
        <w:snapToGrid w:val="0"/>
        <w:spacing w:line="360" w:lineRule="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日期：</w:t>
      </w:r>
      <w:r>
        <w:rPr>
          <w:rFonts w:hint="eastAsia" w:ascii="宋体" w:hAnsi="宋体" w:eastAsia="宋体" w:cs="宋体"/>
          <w:color w:val="auto"/>
          <w:sz w:val="24"/>
          <w:szCs w:val="24"/>
          <w:u w:val="single"/>
        </w:rPr>
        <w:t xml:space="preserve">                               </w:t>
      </w:r>
    </w:p>
    <w:p>
      <w:pPr>
        <w:rPr>
          <w:rFonts w:hint="eastAsia" w:ascii="宋体" w:hAnsi="宋体" w:eastAsia="宋体" w:cs="宋体"/>
          <w:sz w:val="24"/>
          <w:szCs w:val="24"/>
        </w:rPr>
        <w:sectPr>
          <w:footnotePr>
            <w:pos w:val="beneathText"/>
          </w:footnotePr>
          <w:pgSz w:w="11906" w:h="16838"/>
          <w:pgMar w:top="1440" w:right="1797" w:bottom="1440" w:left="1797" w:header="1134" w:footer="964" w:gutter="0"/>
          <w:pgBorders w:offsetFrom="page">
            <w:top w:val="none" w:sz="0" w:space="0"/>
            <w:left w:val="none" w:sz="0" w:space="0"/>
            <w:bottom w:val="none" w:sz="0" w:space="0"/>
            <w:right w:val="none" w:sz="0" w:space="0"/>
          </w:pgBorders>
          <w:pgNumType w:fmt="decimal"/>
          <w:cols w:space="720" w:num="1"/>
          <w:docGrid w:linePitch="312" w:charSpace="0"/>
        </w:sectPr>
      </w:pPr>
    </w:p>
    <w:p>
      <w:pPr>
        <w:rPr>
          <w:rFonts w:hint="eastAsia"/>
          <w:lang w:val="en-US" w:eastAsia="zh-CN"/>
        </w:rPr>
      </w:pPr>
    </w:p>
    <w:bookmarkEnd w:id="48"/>
    <w:bookmarkEnd w:id="49"/>
    <w:bookmarkEnd w:id="50"/>
    <w:p>
      <w:pPr>
        <w:pStyle w:val="3"/>
        <w:bidi w:val="0"/>
        <w:rPr>
          <w:rFonts w:hint="eastAsia"/>
        </w:rPr>
      </w:pPr>
      <w:bookmarkStart w:id="54" w:name="_Toc7648"/>
      <w:r>
        <w:rPr>
          <w:rFonts w:hint="eastAsia"/>
        </w:rPr>
        <w:t>第六章  评审办法和程序</w:t>
      </w:r>
      <w:bookmarkEnd w:id="54"/>
    </w:p>
    <w:p>
      <w:pPr>
        <w:snapToGrid w:val="0"/>
        <w:jc w:val="center"/>
        <w:rPr>
          <w:rFonts w:hint="eastAsia" w:ascii="宋体" w:hAnsi="宋体" w:eastAsia="宋体" w:cs="宋体"/>
          <w:b/>
          <w:color w:val="auto"/>
          <w:spacing w:val="10"/>
          <w:sz w:val="24"/>
          <w:szCs w:val="24"/>
        </w:rPr>
      </w:pPr>
    </w:p>
    <w:p>
      <w:pPr>
        <w:shd w:val="clear" w:color="auto" w:fill="FFFFFF"/>
        <w:snapToGrid w:val="0"/>
        <w:spacing w:line="360" w:lineRule="auto"/>
        <w:rPr>
          <w:rFonts w:hint="eastAsia" w:ascii="宋体" w:hAnsi="宋体" w:eastAsia="宋体" w:cs="宋体"/>
          <w:b/>
          <w:color w:val="auto"/>
          <w:sz w:val="28"/>
          <w:szCs w:val="28"/>
          <w:lang w:val="en-US" w:eastAsia="zh-CN"/>
        </w:rPr>
      </w:pPr>
      <w:r>
        <w:rPr>
          <w:rFonts w:hint="eastAsia" w:ascii="宋体" w:hAnsi="宋体" w:eastAsia="宋体" w:cs="宋体"/>
          <w:b/>
          <w:color w:val="auto"/>
          <w:sz w:val="28"/>
          <w:szCs w:val="28"/>
          <w:lang w:val="en-US" w:eastAsia="zh-CN"/>
        </w:rPr>
        <w:t xml:space="preserve">一、总则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 xml:space="preserve">1、根据《中华人民共和国政府采购法》、《中华人民共和国政府采购法实施条例》、《政府采购货物和服务招标投标管理办法》等法律制度，结合采购项目特点制定本评标办法。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2、评标工作应遵循公平、公正、科学及择优的原则，并以相同的评标程序和标准对待所有的投标人。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 xml:space="preserve">3、评标委员会按照招标文件规定的评标方法和标准进行评标，并独立履行下列职责：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 xml:space="preserve">（1）熟悉和理解招标文件；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shd w:val="clear" w:color="auto" w:fill="FFFFFF"/>
          <w:lang w:eastAsia="zh-CN"/>
        </w:rPr>
        <w:t>（</w:t>
      </w:r>
      <w:r>
        <w:rPr>
          <w:rFonts w:hint="eastAsia" w:ascii="宋体" w:hAnsi="宋体" w:eastAsia="宋体" w:cs="宋体"/>
          <w:color w:val="auto"/>
          <w:kern w:val="0"/>
          <w:sz w:val="24"/>
          <w:szCs w:val="24"/>
          <w:shd w:val="clear" w:color="auto" w:fill="FFFFFF"/>
          <w:lang w:val="en-US" w:eastAsia="zh-CN"/>
        </w:rPr>
        <w:t>2</w:t>
      </w:r>
      <w:r>
        <w:rPr>
          <w:rFonts w:hint="eastAsia" w:ascii="宋体" w:hAnsi="宋体" w:eastAsia="宋体" w:cs="宋体"/>
          <w:color w:val="auto"/>
          <w:kern w:val="0"/>
          <w:sz w:val="24"/>
          <w:szCs w:val="24"/>
          <w:shd w:val="clear" w:color="auto" w:fill="FFFFFF"/>
          <w:lang w:eastAsia="zh-CN"/>
        </w:rPr>
        <w:t>）</w:t>
      </w:r>
      <w:r>
        <w:rPr>
          <w:rFonts w:hint="eastAsia" w:ascii="宋体" w:hAnsi="宋体" w:eastAsia="宋体" w:cs="宋体"/>
          <w:color w:val="auto"/>
          <w:kern w:val="0"/>
          <w:sz w:val="24"/>
          <w:szCs w:val="24"/>
          <w:shd w:val="clear" w:color="auto" w:fill="FFFFFF"/>
        </w:rPr>
        <w:t>审查、评价投标文件是否符合招标文件的商务、技术等实质性要求；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（3）根据需要要求采购人对招标文件作出解释；根据需要要求投标人对投标文件有关事项作出</w:t>
      </w:r>
      <w:r>
        <w:rPr>
          <w:rFonts w:hint="eastAsia" w:ascii="宋体" w:hAnsi="宋体" w:eastAsia="宋体" w:cs="宋体"/>
          <w:color w:val="auto"/>
          <w:kern w:val="0"/>
          <w:sz w:val="24"/>
          <w:szCs w:val="24"/>
          <w:shd w:val="clear" w:color="auto" w:fill="FFFFFF"/>
        </w:rPr>
        <w:t>澄清或者说明</w:t>
      </w:r>
      <w:r>
        <w:rPr>
          <w:rFonts w:hint="eastAsia" w:ascii="宋体" w:hAnsi="宋体" w:eastAsia="宋体" w:cs="宋体"/>
          <w:color w:val="auto"/>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rPr>
      </w:pPr>
      <w:r>
        <w:rPr>
          <w:rFonts w:hint="eastAsia" w:ascii="宋体" w:hAnsi="宋体" w:eastAsia="宋体" w:cs="宋体"/>
          <w:color w:val="333333"/>
          <w:kern w:val="0"/>
          <w:sz w:val="24"/>
          <w:szCs w:val="24"/>
          <w:shd w:val="clear" w:color="auto" w:fill="FFFFFF"/>
          <w:lang w:eastAsia="zh-CN"/>
        </w:rPr>
        <w:t>（</w:t>
      </w:r>
      <w:r>
        <w:rPr>
          <w:rFonts w:hint="eastAsia" w:ascii="宋体" w:hAnsi="宋体" w:eastAsia="宋体" w:cs="宋体"/>
          <w:color w:val="333333"/>
          <w:kern w:val="0"/>
          <w:sz w:val="24"/>
          <w:szCs w:val="24"/>
          <w:shd w:val="clear" w:color="auto" w:fill="FFFFFF"/>
          <w:lang w:val="en-US" w:eastAsia="zh-CN"/>
        </w:rPr>
        <w:t>4</w:t>
      </w:r>
      <w:r>
        <w:rPr>
          <w:rFonts w:hint="eastAsia" w:ascii="宋体" w:hAnsi="宋体" w:eastAsia="宋体" w:cs="宋体"/>
          <w:color w:val="333333"/>
          <w:kern w:val="0"/>
          <w:sz w:val="24"/>
          <w:szCs w:val="24"/>
          <w:shd w:val="clear" w:color="auto" w:fill="FFFFFF"/>
          <w:lang w:eastAsia="zh-CN"/>
        </w:rPr>
        <w:t>）</w:t>
      </w:r>
      <w:r>
        <w:rPr>
          <w:rFonts w:hint="eastAsia" w:ascii="宋体" w:hAnsi="宋体" w:eastAsia="宋体" w:cs="宋体"/>
          <w:color w:val="333333"/>
          <w:kern w:val="0"/>
          <w:sz w:val="24"/>
          <w:szCs w:val="24"/>
          <w:shd w:val="clear" w:color="auto" w:fill="FFFFFF"/>
        </w:rPr>
        <w:t>对投标文件进行比较和评价；</w:t>
      </w:r>
      <w:r>
        <w:rPr>
          <w:rFonts w:hint="eastAsia" w:ascii="宋体" w:hAnsi="宋体" w:eastAsia="宋体" w:cs="宋体"/>
          <w:color w:val="auto"/>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333333"/>
          <w:kern w:val="0"/>
          <w:sz w:val="24"/>
          <w:szCs w:val="24"/>
          <w:shd w:val="clear" w:color="auto" w:fill="FFFFFF"/>
          <w:lang w:eastAsia="zh-CN"/>
        </w:rPr>
        <w:t>（</w:t>
      </w:r>
      <w:r>
        <w:rPr>
          <w:rFonts w:hint="eastAsia" w:ascii="宋体" w:hAnsi="宋体" w:eastAsia="宋体" w:cs="宋体"/>
          <w:color w:val="333333"/>
          <w:kern w:val="0"/>
          <w:sz w:val="24"/>
          <w:szCs w:val="24"/>
          <w:shd w:val="clear" w:color="auto" w:fill="FFFFFF"/>
          <w:lang w:val="en-US" w:eastAsia="zh-CN"/>
        </w:rPr>
        <w:t>5</w:t>
      </w:r>
      <w:r>
        <w:rPr>
          <w:rFonts w:hint="eastAsia" w:ascii="宋体" w:hAnsi="宋体" w:eastAsia="宋体" w:cs="宋体"/>
          <w:color w:val="333333"/>
          <w:kern w:val="0"/>
          <w:sz w:val="24"/>
          <w:szCs w:val="24"/>
          <w:shd w:val="clear" w:color="auto" w:fill="FFFFFF"/>
          <w:lang w:eastAsia="zh-CN"/>
        </w:rPr>
        <w:t>）</w:t>
      </w:r>
      <w:r>
        <w:rPr>
          <w:rFonts w:hint="eastAsia" w:ascii="宋体" w:hAnsi="宋体" w:eastAsia="宋体" w:cs="宋体"/>
          <w:color w:val="333333"/>
          <w:kern w:val="0"/>
          <w:sz w:val="24"/>
          <w:szCs w:val="24"/>
          <w:shd w:val="clear" w:color="auto" w:fill="FFFFFF"/>
        </w:rPr>
        <w:t>确定中标候选人名单，以及根据采购人委托直接确定中标人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 xml:space="preserve">（6）起草评标报告并进行签署；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（7）向采购人、财政部门或者其他监督部门报告非法干预评标工作的行为；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 xml:space="preserve">（8）法律、法规和规章规定的其他职责。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rPr>
      </w:pPr>
      <w:r>
        <w:rPr>
          <w:rFonts w:hint="eastAsia" w:ascii="宋体" w:hAnsi="宋体" w:eastAsia="宋体" w:cs="宋体"/>
          <w:color w:val="auto"/>
          <w:kern w:val="0"/>
          <w:sz w:val="24"/>
          <w:szCs w:val="24"/>
          <w:lang w:val="en-US" w:eastAsia="zh-CN" w:bidi="ar"/>
        </w:rPr>
        <w:t>4、评标委员会评价投标文件的响应性，对于投标人而言，除评标委员会要求其澄清、说明或者更正而提供的资料外，仅依据投标文件本身的内容，不寻求其他外部证据。</w:t>
      </w:r>
    </w:p>
    <w:p>
      <w:pPr>
        <w:shd w:val="clear" w:color="auto" w:fill="FFFFFF"/>
        <w:snapToGrid w:val="0"/>
        <w:spacing w:line="360" w:lineRule="auto"/>
        <w:rPr>
          <w:rFonts w:hint="eastAsia" w:ascii="宋体" w:hAnsi="宋体" w:eastAsia="宋体" w:cs="宋体"/>
          <w:b/>
          <w:color w:val="auto"/>
          <w:sz w:val="28"/>
          <w:szCs w:val="28"/>
          <w:lang w:val="en-US" w:eastAsia="zh-CN"/>
        </w:rPr>
      </w:pPr>
      <w:r>
        <w:rPr>
          <w:rFonts w:hint="eastAsia" w:ascii="宋体" w:hAnsi="宋体" w:eastAsia="宋体" w:cs="宋体"/>
          <w:b/>
          <w:color w:val="auto"/>
          <w:sz w:val="28"/>
          <w:szCs w:val="28"/>
          <w:lang w:val="en-US" w:eastAsia="zh-CN"/>
        </w:rPr>
        <w:t>二、评审办法和程序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color w:val="auto"/>
        </w:rPr>
      </w:pPr>
      <w:r>
        <w:rPr>
          <w:rFonts w:hint="eastAsia" w:ascii="宋体" w:hAnsi="宋体" w:eastAsia="宋体" w:cs="宋体"/>
          <w:b/>
          <w:color w:val="auto"/>
          <w:sz w:val="24"/>
          <w:szCs w:val="24"/>
          <w:lang w:val="en-US" w:eastAsia="zh-CN"/>
        </w:rPr>
        <w:t>1、</w:t>
      </w:r>
      <w:r>
        <w:rPr>
          <w:rFonts w:hint="eastAsia" w:ascii="宋体" w:hAnsi="宋体" w:eastAsia="宋体" w:cs="宋体"/>
          <w:b/>
          <w:color w:val="auto"/>
          <w:sz w:val="24"/>
          <w:szCs w:val="24"/>
        </w:rPr>
        <w:t>评审办法和步骤</w:t>
      </w:r>
      <w:r>
        <w:rPr>
          <w:rFonts w:hint="eastAsia" w:ascii="宋体" w:hAnsi="宋体" w:eastAsia="宋体" w:cs="宋体"/>
          <w:b/>
          <w:color w:val="auto"/>
          <w:kern w:val="0"/>
          <w:sz w:val="24"/>
          <w:szCs w:val="24"/>
          <w:lang w:val="en-US" w:eastAsia="zh-CN" w:bidi="ar"/>
        </w:rPr>
        <w:t xml:space="preserve">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评标办法采用综合评分法。</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评标步骤：先进行资格审查，然后由评标委员会进行符合性审查以及技术、商务的详细评审。只有通过资格审查、符合性审查的投标人才能进入详细评审。</w:t>
      </w:r>
    </w:p>
    <w:p>
      <w:pPr>
        <w:spacing w:line="360" w:lineRule="auto"/>
        <w:ind w:firstLine="482" w:firstLineChars="200"/>
        <w:rPr>
          <w:rFonts w:hint="eastAsia" w:ascii="宋体" w:hAnsi="宋体" w:eastAsia="宋体" w:cs="宋体"/>
          <w:b/>
          <w:color w:val="auto"/>
          <w:sz w:val="24"/>
          <w:szCs w:val="24"/>
        </w:rPr>
      </w:pPr>
      <w:bookmarkStart w:id="55" w:name="_Toc462068984"/>
      <w:bookmarkStart w:id="56" w:name="_Toc417386191"/>
      <w:bookmarkStart w:id="57" w:name="_Toc491437839"/>
      <w:r>
        <w:rPr>
          <w:rFonts w:hint="eastAsia" w:ascii="宋体" w:hAnsi="宋体" w:eastAsia="宋体" w:cs="宋体"/>
          <w:b/>
          <w:color w:val="auto"/>
          <w:sz w:val="24"/>
          <w:szCs w:val="24"/>
          <w:lang w:val="en-US" w:eastAsia="zh-CN"/>
        </w:rPr>
        <w:t>2、</w:t>
      </w:r>
      <w:r>
        <w:rPr>
          <w:rFonts w:hint="eastAsia" w:ascii="宋体" w:hAnsi="宋体" w:eastAsia="宋体" w:cs="宋体"/>
          <w:b/>
          <w:color w:val="auto"/>
          <w:sz w:val="24"/>
          <w:szCs w:val="24"/>
        </w:rPr>
        <w:t>资格</w:t>
      </w:r>
      <w:bookmarkEnd w:id="55"/>
      <w:bookmarkEnd w:id="56"/>
      <w:bookmarkEnd w:id="57"/>
      <w:r>
        <w:rPr>
          <w:rFonts w:hint="eastAsia" w:ascii="宋体" w:hAnsi="宋体" w:eastAsia="宋体" w:cs="宋体"/>
          <w:b/>
          <w:color w:val="auto"/>
          <w:sz w:val="24"/>
          <w:szCs w:val="24"/>
        </w:rPr>
        <w:t>审查</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根据财政部第87号令第四十四条的规定，采购人、</w:t>
      </w:r>
      <w:r>
        <w:rPr>
          <w:rFonts w:hint="eastAsia" w:ascii="宋体" w:hAnsi="宋体" w:eastAsia="宋体" w:cs="宋体"/>
          <w:color w:val="auto"/>
          <w:sz w:val="24"/>
          <w:szCs w:val="24"/>
          <w:lang w:eastAsia="zh-CN"/>
        </w:rPr>
        <w:t>采购代理机构</w:t>
      </w:r>
      <w:r>
        <w:rPr>
          <w:rFonts w:hint="eastAsia" w:ascii="宋体" w:hAnsi="宋体" w:eastAsia="宋体" w:cs="宋体"/>
          <w:color w:val="auto"/>
          <w:sz w:val="24"/>
          <w:szCs w:val="24"/>
        </w:rPr>
        <w:t>对投标人的资格进行审查。</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采购人、</w:t>
      </w:r>
      <w:r>
        <w:rPr>
          <w:rFonts w:hint="eastAsia" w:ascii="宋体" w:hAnsi="宋体" w:eastAsia="宋体" w:cs="宋体"/>
          <w:color w:val="auto"/>
          <w:sz w:val="24"/>
          <w:szCs w:val="24"/>
          <w:lang w:eastAsia="zh-CN"/>
        </w:rPr>
        <w:t>招标代理机构</w:t>
      </w:r>
      <w:r>
        <w:rPr>
          <w:rFonts w:hint="eastAsia" w:ascii="宋体" w:hAnsi="宋体" w:eastAsia="宋体" w:cs="宋体"/>
          <w:color w:val="auto"/>
          <w:sz w:val="24"/>
          <w:szCs w:val="24"/>
        </w:rPr>
        <w:t>根据“资格审查表”（附表1）对投标人的资格性进行评审，只有对“资格评审表”（附表1）所列各项作出实质性响应的投标文件才能通过资格评审。有以下情况的将不能通过初步评审：</w:t>
      </w:r>
    </w:p>
    <w:p>
      <w:pPr>
        <w:numPr>
          <w:ilvl w:val="0"/>
          <w:numId w:val="6"/>
        </w:numPr>
        <w:tabs>
          <w:tab w:val="left" w:pos="567"/>
          <w:tab w:val="clear" w:pos="2405"/>
        </w:tabs>
        <w:spacing w:line="360" w:lineRule="auto"/>
        <w:ind w:left="472" w:leftChars="158" w:hanging="93" w:hangingChars="39"/>
        <w:rPr>
          <w:rFonts w:hint="eastAsia" w:ascii="宋体" w:hAnsi="宋体" w:eastAsia="宋体" w:cs="宋体"/>
          <w:color w:val="auto"/>
          <w:sz w:val="24"/>
          <w:szCs w:val="24"/>
        </w:rPr>
      </w:pPr>
      <w:r>
        <w:rPr>
          <w:rFonts w:hint="eastAsia" w:ascii="宋体" w:hAnsi="宋体" w:eastAsia="宋体" w:cs="宋体"/>
          <w:color w:val="auto"/>
          <w:sz w:val="24"/>
          <w:szCs w:val="24"/>
        </w:rPr>
        <w:t>投标人未能满足投标人资格要求的；</w:t>
      </w:r>
    </w:p>
    <w:p>
      <w:pPr>
        <w:numPr>
          <w:ilvl w:val="0"/>
          <w:numId w:val="6"/>
        </w:numPr>
        <w:tabs>
          <w:tab w:val="left" w:pos="567"/>
          <w:tab w:val="clear" w:pos="2405"/>
        </w:tabs>
        <w:spacing w:line="360" w:lineRule="auto"/>
        <w:ind w:left="472" w:leftChars="158" w:hanging="93" w:hangingChars="39"/>
        <w:rPr>
          <w:rFonts w:hint="eastAsia" w:ascii="宋体" w:hAnsi="宋体" w:eastAsia="宋体" w:cs="宋体"/>
          <w:color w:val="auto"/>
          <w:sz w:val="24"/>
          <w:szCs w:val="24"/>
        </w:rPr>
      </w:pPr>
      <w:r>
        <w:rPr>
          <w:rFonts w:hint="eastAsia" w:ascii="宋体" w:hAnsi="宋体" w:eastAsia="宋体" w:cs="宋体"/>
          <w:color w:val="auto"/>
          <w:sz w:val="24"/>
          <w:szCs w:val="24"/>
        </w:rPr>
        <w:t>投标人未按招标文件要求的金额提交投标保证金的；</w:t>
      </w:r>
    </w:p>
    <w:p>
      <w:pPr>
        <w:numPr>
          <w:ilvl w:val="0"/>
          <w:numId w:val="6"/>
        </w:numPr>
        <w:tabs>
          <w:tab w:val="left" w:pos="567"/>
          <w:tab w:val="clear" w:pos="2405"/>
        </w:tabs>
        <w:spacing w:line="360" w:lineRule="auto"/>
        <w:ind w:left="472" w:leftChars="158" w:hanging="93" w:hangingChars="39"/>
        <w:rPr>
          <w:rFonts w:hint="eastAsia" w:ascii="宋体" w:hAnsi="宋体" w:eastAsia="宋体" w:cs="宋体"/>
          <w:color w:val="auto"/>
          <w:sz w:val="24"/>
          <w:szCs w:val="24"/>
        </w:rPr>
      </w:pPr>
      <w:r>
        <w:rPr>
          <w:rFonts w:hint="eastAsia" w:ascii="宋体" w:hAnsi="宋体" w:eastAsia="宋体" w:cs="宋体"/>
          <w:color w:val="auto"/>
          <w:sz w:val="24"/>
          <w:szCs w:val="24"/>
        </w:rPr>
        <w:t>投标有效期不足的；</w:t>
      </w:r>
    </w:p>
    <w:p>
      <w:pPr>
        <w:numPr>
          <w:ilvl w:val="0"/>
          <w:numId w:val="6"/>
        </w:numPr>
        <w:tabs>
          <w:tab w:val="left" w:pos="567"/>
          <w:tab w:val="clear" w:pos="2405"/>
        </w:tabs>
        <w:spacing w:line="360" w:lineRule="auto"/>
        <w:ind w:left="472" w:leftChars="158" w:hanging="93" w:hangingChars="39"/>
        <w:rPr>
          <w:rFonts w:hint="eastAsia" w:ascii="宋体" w:hAnsi="宋体" w:eastAsia="宋体" w:cs="宋体"/>
          <w:color w:val="auto"/>
          <w:sz w:val="24"/>
          <w:szCs w:val="24"/>
        </w:rPr>
      </w:pPr>
      <w:r>
        <w:rPr>
          <w:rFonts w:hint="eastAsia" w:ascii="宋体" w:hAnsi="宋体" w:eastAsia="宋体" w:cs="宋体"/>
          <w:color w:val="auto"/>
          <w:sz w:val="24"/>
          <w:szCs w:val="24"/>
        </w:rPr>
        <w:t>不符合招标文件规定的其它条件。</w:t>
      </w:r>
    </w:p>
    <w:p>
      <w:p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（3）</w:t>
      </w:r>
      <w:r>
        <w:rPr>
          <w:rFonts w:hint="eastAsia" w:ascii="宋体" w:hAnsi="宋体" w:eastAsia="宋体" w:cs="宋体"/>
          <w:b/>
          <w:color w:val="auto"/>
          <w:sz w:val="24"/>
          <w:szCs w:val="24"/>
        </w:rPr>
        <w:t>通过资格审查的投标人不足三家，则本次招标失败。</w:t>
      </w:r>
    </w:p>
    <w:p>
      <w:pPr>
        <w:spacing w:line="360" w:lineRule="auto"/>
        <w:ind w:firstLine="482" w:firstLineChars="200"/>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3</w:t>
      </w:r>
      <w:r>
        <w:rPr>
          <w:rFonts w:hint="eastAsia" w:ascii="宋体" w:hAnsi="宋体" w:eastAsia="宋体" w:cs="宋体"/>
          <w:b/>
          <w:color w:val="auto"/>
          <w:sz w:val="24"/>
          <w:szCs w:val="24"/>
        </w:rPr>
        <w:t>、符合性审查</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评标委员会根据“符合性审查表” （附表2）对通过资格审查的投标文件的符合性进行评审，只有对“符合性审查表”所列各项作出实质性响应的投标文件才能通过符合性审查。对是否实质性响应招标文件的要求有争议的投标内容，评标委员会将以记名方式表决，得票超过半数的投标人有资格进入下一阶段的评审，否则将被淘汰。</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判断投标文件的响应与否只根据投标文件本身，而不寻求外部证据。</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评标委员会在符合性审查中，对算术错误的修正原则如下:</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开标一览表内容与投标文件中明细表内容不一致的，以开标一览表为准</w:t>
      </w:r>
      <w:r>
        <w:rPr>
          <w:rFonts w:hint="eastAsia" w:ascii="宋体" w:hAnsi="宋体" w:eastAsia="宋体" w:cs="宋体"/>
          <w:color w:val="auto"/>
          <w:sz w:val="24"/>
          <w:szCs w:val="24"/>
          <w:lang w:eastAsia="zh-CN"/>
        </w:rPr>
        <w:t>；</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投标文件的大写金额和小写金额不一致的，以大写金额为准；</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总价金额与按单价汇总金额不一致的，以单价金额计算结果为准；</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单价金额小数点有明显错位的，以总价为准并修改单价。</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若投标人不同意以上修正，投标文件将视为无效。</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评标委员会认为投标人的报价明显低于其他通过符合性审查投标人的报价，有可能影响产品质量或者不能诚信履约的，将要求其在评标现场接到通知后</w:t>
      </w:r>
      <w:r>
        <w:rPr>
          <w:rFonts w:hint="eastAsia" w:ascii="宋体" w:hAnsi="宋体" w:eastAsia="宋体" w:cs="宋体"/>
          <w:color w:val="auto"/>
          <w:sz w:val="24"/>
          <w:szCs w:val="24"/>
          <w:lang w:val="en-US" w:eastAsia="zh-CN"/>
        </w:rPr>
        <w:t>30</w:t>
      </w:r>
      <w:r>
        <w:rPr>
          <w:rFonts w:hint="eastAsia" w:ascii="宋体" w:hAnsi="宋体" w:eastAsia="宋体" w:cs="宋体"/>
          <w:color w:val="auto"/>
          <w:sz w:val="24"/>
          <w:szCs w:val="24"/>
        </w:rPr>
        <w:t>分钟内提供书面说明，必要时提交相关证明材料。投标人不能证明其报价合理性的，评标委员会将其作为无效投标处理。</w:t>
      </w:r>
    </w:p>
    <w:p>
      <w:pPr>
        <w:spacing w:line="360" w:lineRule="auto"/>
        <w:ind w:firstLine="482" w:firstLineChars="200"/>
        <w:rPr>
          <w:rFonts w:hint="eastAsia" w:ascii="宋体" w:hAnsi="宋体" w:eastAsia="宋体" w:cs="宋体"/>
          <w:color w:val="auto"/>
          <w:sz w:val="24"/>
          <w:szCs w:val="24"/>
        </w:rPr>
      </w:pP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lang w:val="en-US" w:eastAsia="zh-CN"/>
        </w:rPr>
        <w:t>5</w:t>
      </w:r>
      <w:r>
        <w:rPr>
          <w:rFonts w:hint="eastAsia" w:ascii="宋体" w:hAnsi="宋体" w:eastAsia="宋体" w:cs="宋体"/>
          <w:b/>
          <w:color w:val="auto"/>
          <w:sz w:val="24"/>
          <w:szCs w:val="24"/>
          <w:lang w:eastAsia="zh-CN"/>
        </w:rPr>
        <w:t>）</w:t>
      </w:r>
      <w:r>
        <w:rPr>
          <w:rFonts w:hint="eastAsia" w:ascii="宋体" w:hAnsi="宋体" w:eastAsia="宋体" w:cs="宋体"/>
          <w:b/>
          <w:color w:val="auto"/>
          <w:sz w:val="24"/>
          <w:szCs w:val="24"/>
        </w:rPr>
        <w:t>通过符合性审查的投标人不足三家，则本次招标失败。</w:t>
      </w:r>
    </w:p>
    <w:p>
      <w:pPr>
        <w:spacing w:line="360" w:lineRule="auto"/>
        <w:rPr>
          <w:rFonts w:hint="eastAsia" w:ascii="宋体" w:hAnsi="宋体" w:eastAsia="宋体" w:cs="宋体"/>
          <w:b/>
          <w:color w:val="auto"/>
          <w:sz w:val="24"/>
          <w:szCs w:val="24"/>
        </w:rPr>
      </w:pPr>
      <w:bookmarkStart w:id="58" w:name="_Toc462068985"/>
      <w:bookmarkStart w:id="59" w:name="_Toc491437840"/>
      <w:bookmarkStart w:id="60" w:name="_Toc417386192"/>
      <w:r>
        <w:rPr>
          <w:rFonts w:hint="eastAsia" w:ascii="宋体" w:hAnsi="宋体" w:eastAsia="宋体" w:cs="宋体"/>
          <w:b/>
          <w:color w:val="auto"/>
          <w:sz w:val="24"/>
          <w:szCs w:val="24"/>
          <w:lang w:val="en-US" w:eastAsia="zh-CN"/>
        </w:rPr>
        <w:t>4</w:t>
      </w:r>
      <w:r>
        <w:rPr>
          <w:rFonts w:hint="eastAsia" w:ascii="宋体" w:hAnsi="宋体" w:eastAsia="宋体" w:cs="宋体"/>
          <w:b/>
          <w:color w:val="auto"/>
          <w:sz w:val="24"/>
          <w:szCs w:val="24"/>
        </w:rPr>
        <w:t>、详细评审</w:t>
      </w:r>
      <w:bookmarkEnd w:id="58"/>
      <w:bookmarkEnd w:id="59"/>
      <w:bookmarkEnd w:id="60"/>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评标委员会根据评审办法对通过初步评审的投标文件进行详细评审，并进行技术和商务的评审打分。</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技术、商务评分：</w:t>
      </w:r>
      <w:r>
        <w:rPr>
          <w:rFonts w:hint="eastAsia" w:ascii="宋体" w:hAnsi="宋体" w:eastAsia="宋体" w:cs="宋体"/>
          <w:color w:val="auto"/>
          <w:sz w:val="24"/>
          <w:szCs w:val="24"/>
          <w:lang w:val="en-US" w:eastAsia="zh-CN"/>
        </w:rPr>
        <w:t>按招标文件中规定的评标方法和标准，对未作无效投标处理的投标文件进行技术、服务、商务等方面评估，综合比较与评价，</w:t>
      </w:r>
      <w:r>
        <w:rPr>
          <w:rFonts w:hint="eastAsia" w:ascii="宋体" w:hAnsi="宋体" w:eastAsia="宋体" w:cs="宋体"/>
          <w:color w:val="auto"/>
          <w:sz w:val="24"/>
          <w:szCs w:val="24"/>
        </w:rPr>
        <w:t>具体评审的内容详见（附表</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价格分统一采用低价优先法计算，将通过初步评审的所有投标人最低的投标价格，即满足招标文件要求且价格最低的投标价为基准价，其价格分为满分。其他投标人的价格分统一按照下列公式计算：</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价格分=(基准价／投标报价)×价格权值×100</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如投标人满足第二章第</w:t>
      </w: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rPr>
        <w:t>条“关于政策性加分”规定的，应按该条规定对投标人的评标价进行调整。</w:t>
      </w:r>
    </w:p>
    <w:p>
      <w:pPr>
        <w:spacing w:line="360" w:lineRule="auto"/>
        <w:ind w:firstLine="480" w:firstLineChars="2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技术、商务及价格权重分配</w:t>
      </w:r>
      <w:r>
        <w:rPr>
          <w:rFonts w:hint="eastAsia" w:ascii="宋体" w:hAnsi="宋体" w:eastAsia="宋体" w:cs="宋体"/>
          <w:color w:val="auto"/>
          <w:sz w:val="24"/>
          <w:szCs w:val="24"/>
          <w:lang w:eastAsia="zh-CN"/>
        </w:rPr>
        <w:t>详见</w:t>
      </w:r>
      <w:r>
        <w:rPr>
          <w:rFonts w:hint="eastAsia" w:ascii="宋体" w:hAnsi="宋体" w:eastAsia="宋体" w:cs="宋体"/>
          <w:color w:val="auto"/>
          <w:sz w:val="24"/>
          <w:szCs w:val="24"/>
          <w:lang w:val="en-US" w:eastAsia="zh-CN"/>
        </w:rPr>
        <w:t>技术、商务评分表。</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（6）复核：评分汇总结束后，评标委员会应当进行复核，特别要对拟推荐为中标候选人的、报价最低的、投标文件被认定为无效的进行重点复核。</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（7）评标报告：评标委员会推荐中标候选人后，应当向采购人出具评标报告。评标报告应当包括下列内容：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1）招标公告刊登的媒体名称、开标日期和地点；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2）获取招标文件的投标人名单和评标委员会成员名单；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3）评标方法和标准；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4）开标记录和评标情况及说明，包括无效投标人名单及原因；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5）评标结果和中标候选人排序表；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6）评标委员会授标建议；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采购人书面反映。采购人收到书面反映后，应当书面报告采购项目同级财政部门依法处理。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综合评分及其统计：按照评标程序、评分标准以及分值分配的规定，评标委员会成员分别就各个投标人的技术、商务状况，其对招标文件要求的响应情况进行评议和比较，评出各投标人的得分，得分与投标报价分相加得出综合得分。综合得分最高的投标人为第一中标候选投标人，综合得分次高的投标人为第二中标候选投标人，以此类推。综合得分相同的，按投标报价由低到高顺序排列。综合得分和投标报价均相同的，按技术指标由优至劣顺序排列。</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（9）定标程序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1)评标委员会将评标情况写出书面报告，推荐中标候选人。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2)采购代理机构在评标结束后2个工作日内将评标报告送采购人。 </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3)采购人在收到评标报告后5个工作日内，按照评标报告中推荐的中标候选人顺序确定中标人。</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4)根据采购人确定的中标人，采购代理机构在招标文件第一章公告发布媒介上发布中标公告，</w:t>
      </w:r>
      <w:r>
        <w:rPr>
          <w:rFonts w:hint="eastAsia" w:ascii="宋体" w:hAnsi="宋体" w:eastAsia="宋体" w:cs="宋体"/>
          <w:color w:val="333333"/>
          <w:kern w:val="0"/>
          <w:sz w:val="24"/>
          <w:szCs w:val="24"/>
          <w:shd w:val="clear" w:color="auto" w:fill="FFFFFF"/>
        </w:rPr>
        <w:t>在公告中标结果的同时，采购人或者采购代理机构应当向中标人发出中标通知书</w:t>
      </w:r>
      <w:r>
        <w:rPr>
          <w:rFonts w:hint="eastAsia" w:ascii="宋体" w:hAnsi="宋体" w:eastAsia="宋体" w:cs="宋体"/>
          <w:color w:val="333333"/>
          <w:kern w:val="0"/>
          <w:sz w:val="24"/>
          <w:szCs w:val="24"/>
          <w:shd w:val="clear" w:color="auto" w:fill="FFFFFF"/>
          <w:lang w:eastAsia="zh-CN"/>
        </w:rPr>
        <w:t>。</w:t>
      </w:r>
    </w:p>
    <w:p>
      <w:pPr>
        <w:spacing w:line="360" w:lineRule="auto"/>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5、评审注意事项</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（1）投标人应当书面澄清、说明或者更正。 </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在评标过程中，投标人投标文件实质性符合招标文件要求的前提下，评标委员会对投标文件中含义不明确、同类问题表述不一致或者有明显文字和计算错误的内容，应当以书面形式（须由评标委员会全体成员签字）要求投标人作出必要的书面澄清、说明或者更正，并给予投标人必要的反馈时间。</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投标人应当书面澄清、说明或者更正，并加盖公章或签字确认（投标人为公司的，应当由其法定代表人/单位负责人或者代理人签字确认；投标人为其他组织的，应当由其主要负责人或者代理人签字确认；投标人为自然人的，应当由其本人或者代理人签字确认），否则无效。澄清、说明或者更正不影响投标文件的效力，有效的澄清、说明或者更正材料，是投标文件的组成部分。 </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3）评标委员会要求投标人澄清、说明或者更正，不得超出招标文件的范围，不得以此让投标人实质改变投标文件的内容，不得影响投标人公平竞争。本项目下列内容不得澄清： </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①按财政部规定应当在评标时不予承认的投标文件内容事项； </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②投标文件中已经明确的内容事项；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color w:val="auto"/>
        </w:rPr>
      </w:pPr>
      <w:r>
        <w:rPr>
          <w:rFonts w:hint="eastAsia" w:ascii="宋体" w:hAnsi="宋体" w:eastAsia="宋体" w:cs="宋体"/>
          <w:b/>
          <w:color w:val="auto"/>
          <w:kern w:val="0"/>
          <w:sz w:val="24"/>
          <w:szCs w:val="24"/>
          <w:lang w:val="en-US" w:eastAsia="zh-CN" w:bidi="ar"/>
        </w:rPr>
        <w:t xml:space="preserve">注：评标委员会当积极履行澄清、说明或者更正的职责，不得滥用权力。投标人的投标文件应当要求澄清、说明或者更正的，不得未经澄清、说明或者更正而直接作无效投标处理。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rPr>
      </w:pPr>
      <w:r>
        <w:rPr>
          <w:rFonts w:hint="eastAsia" w:ascii="宋体" w:hAnsi="宋体" w:eastAsia="宋体" w:cs="宋体"/>
          <w:b w:val="0"/>
          <w:bCs w:val="0"/>
          <w:color w:val="auto"/>
          <w:lang w:eastAsia="zh-CN"/>
        </w:rPr>
        <w:t>（</w:t>
      </w:r>
      <w:r>
        <w:rPr>
          <w:rFonts w:hint="eastAsia" w:ascii="宋体" w:hAnsi="宋体" w:eastAsia="宋体" w:cs="宋体"/>
          <w:b w:val="0"/>
          <w:bCs w:val="0"/>
          <w:color w:val="auto"/>
          <w:lang w:val="en-US" w:eastAsia="zh-CN"/>
        </w:rPr>
        <w:t>2</w:t>
      </w:r>
      <w:r>
        <w:rPr>
          <w:rFonts w:hint="eastAsia" w:ascii="宋体" w:hAnsi="宋体" w:eastAsia="宋体" w:cs="宋体"/>
          <w:b w:val="0"/>
          <w:bCs w:val="0"/>
          <w:color w:val="auto"/>
          <w:lang w:eastAsia="zh-CN"/>
        </w:rPr>
        <w:t>）</w:t>
      </w:r>
      <w:r>
        <w:rPr>
          <w:rFonts w:hint="eastAsia" w:ascii="宋体" w:hAnsi="宋体" w:eastAsia="宋体" w:cs="宋体"/>
          <w:b w:val="0"/>
          <w:bCs w:val="0"/>
          <w:color w:val="auto"/>
          <w:kern w:val="0"/>
          <w:sz w:val="24"/>
          <w:szCs w:val="24"/>
          <w:lang w:val="en-US" w:eastAsia="zh-CN" w:bidi="ar"/>
        </w:rPr>
        <w:t>评标专家在政府采购活动中承担以下义务：</w:t>
      </w:r>
      <w:r>
        <w:rPr>
          <w:rFonts w:hint="eastAsia" w:ascii="宋体" w:hAnsi="宋体" w:eastAsia="宋体" w:cs="宋体"/>
          <w:b/>
          <w:color w:val="auto"/>
          <w:kern w:val="0"/>
          <w:sz w:val="24"/>
          <w:szCs w:val="24"/>
          <w:lang w:val="en-US" w:eastAsia="zh-CN" w:bidi="ar"/>
        </w:rPr>
        <w:t xml:space="preserve"> </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1）遵守评审工作纪律； </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2）按照客观、公正、审慎的原则，根据招标文件规定的评审程序、评审方法和评审标准进行独立评审； </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3）不得泄露评审文件、评审情况和在评审过程中获悉的商业秘密； </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4）及时向监督部门报告评审过程中采购人向评审专家做倾向性、误导性的解释或者说明，投标人行贿、提供虚假材料或者串通、受到的非法干预情况等违法违规行为； </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5）发现招标文件内容违反国家有关强制性规定或者存在歧义、重大缺陷导致评审工作无法进行时，停止评审并向采购人书面说明情况； </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6）配合答复处理投标人的询问、质疑和投诉等事项； </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7）法律、法规和规章规定的其他义务。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kern w:val="0"/>
          <w:sz w:val="24"/>
          <w:szCs w:val="24"/>
          <w:lang w:val="en-US" w:eastAsia="zh-CN" w:bidi="ar"/>
        </w:rPr>
      </w:pPr>
      <w:r>
        <w:rPr>
          <w:rFonts w:hint="eastAsia" w:ascii="宋体" w:hAnsi="宋体" w:eastAsia="宋体" w:cs="宋体"/>
          <w:b w:val="0"/>
          <w:bCs w:val="0"/>
          <w:color w:val="auto"/>
          <w:kern w:val="0"/>
          <w:sz w:val="24"/>
          <w:szCs w:val="24"/>
          <w:lang w:val="en-US" w:eastAsia="zh-CN" w:bidi="ar"/>
        </w:rPr>
        <w:t>（3）评审专家与参加采购活动的供应商存在下列利害关系之一的,应当回避:</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1）参加采购活动前三年内,与供应商存在劳动关系,或者担任过供应商的董事、监事,或者是供应商的控股股东或实际控制人；</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2）与供应商的法定代表人或者负责人有夫妻、直系血亲、三代以内旁系血亲或者近姻亲关系；</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3）与供应商有其他可能影响政府采购活动公平、公正进行的关系。</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kern w:val="0"/>
          <w:sz w:val="24"/>
          <w:szCs w:val="24"/>
          <w:lang w:val="en-US" w:eastAsia="zh-CN" w:bidi="ar"/>
        </w:rPr>
      </w:pPr>
      <w:r>
        <w:rPr>
          <w:rFonts w:hint="eastAsia" w:ascii="宋体" w:hAnsi="宋体" w:eastAsia="宋体" w:cs="宋体"/>
          <w:b w:val="0"/>
          <w:bCs w:val="0"/>
          <w:color w:val="auto"/>
          <w:kern w:val="0"/>
          <w:sz w:val="24"/>
          <w:szCs w:val="24"/>
          <w:lang w:val="en-US" w:eastAsia="zh-CN" w:bidi="ar"/>
        </w:rPr>
        <w:t>（4）评审专家不得有下列行为：</w:t>
      </w:r>
    </w:p>
    <w:p>
      <w:pPr>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w:t>
      </w:r>
      <w:r>
        <w:rPr>
          <w:rFonts w:hint="eastAsia" w:ascii="宋体" w:hAnsi="宋体" w:eastAsia="宋体" w:cs="宋体"/>
          <w:sz w:val="24"/>
          <w:szCs w:val="24"/>
        </w:rPr>
        <w:t>确定参与评标至评标结束前私自接触供应商；</w:t>
      </w:r>
    </w:p>
    <w:p>
      <w:pPr>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在评标过程中擅离职守，影响评标程序正常进行；</w:t>
      </w:r>
    </w:p>
    <w:p>
      <w:pPr>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记录、复制或者带走任何评标资料。</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color w:val="auto"/>
        </w:rPr>
      </w:pPr>
      <w:r>
        <w:rPr>
          <w:rFonts w:hint="eastAsia" w:ascii="宋体" w:hAnsi="宋体" w:eastAsia="宋体" w:cs="宋体"/>
          <w:b w:val="0"/>
          <w:bCs/>
          <w:color w:val="auto"/>
          <w:kern w:val="0"/>
          <w:sz w:val="24"/>
          <w:szCs w:val="24"/>
          <w:lang w:val="en-US" w:eastAsia="zh-CN" w:bidi="ar"/>
        </w:rPr>
        <w:t xml:space="preserve">（4）评审专家在政府采购活动中应当遵守以下工作纪律： </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1）遵行《政府采购法》第十二条和《政府采购法实施条例》第九条及财政部关于回避的规定。 </w:t>
      </w:r>
    </w:p>
    <w:p>
      <w:pPr>
        <w:spacing w:line="360" w:lineRule="auto"/>
        <w:ind w:firstLine="480" w:firstLineChars="200"/>
        <w:rPr>
          <w:rFonts w:hint="eastAsia" w:ascii="宋体" w:hAnsi="宋体" w:eastAsia="宋体" w:cs="宋体"/>
          <w:color w:val="FF0000"/>
          <w:sz w:val="24"/>
          <w:szCs w:val="24"/>
          <w:lang w:val="en-US" w:eastAsia="zh-CN"/>
        </w:rPr>
      </w:pPr>
      <w:r>
        <w:rPr>
          <w:rFonts w:hint="eastAsia" w:ascii="宋体" w:hAnsi="宋体" w:eastAsia="宋体" w:cs="宋体"/>
          <w:color w:val="auto"/>
          <w:sz w:val="24"/>
          <w:szCs w:val="24"/>
          <w:lang w:val="en-US" w:eastAsia="zh-CN"/>
        </w:rPr>
        <w:t>2）在评审工作开始前，评审委员会成员应当自觉将通讯工具或者相关电子设备统一存放于封闭评标区储物柜中保管或存放至指定位置统一管理。</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3）评标过程中，不得与外界联系，因发生不可预见情况，确实需要与外界联系的，应当在</w:t>
      </w:r>
      <w:r>
        <w:rPr>
          <w:rFonts w:hint="eastAsia" w:ascii="宋体" w:hAnsi="宋体" w:cs="宋体"/>
          <w:color w:val="auto"/>
          <w:sz w:val="24"/>
          <w:szCs w:val="24"/>
          <w:lang w:val="en-US" w:eastAsia="zh-CN"/>
        </w:rPr>
        <w:t>采购单位</w:t>
      </w:r>
      <w:r>
        <w:rPr>
          <w:rFonts w:hint="eastAsia" w:ascii="宋体" w:hAnsi="宋体" w:eastAsia="宋体" w:cs="宋体"/>
          <w:color w:val="auto"/>
          <w:sz w:val="24"/>
          <w:szCs w:val="24"/>
          <w:lang w:val="en-US" w:eastAsia="zh-CN"/>
        </w:rPr>
        <w:t xml:space="preserve">监督人员监督之下办理。 </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4）评标过程中，不得干预或者影响正常评标工作，不得发表倾向性、引导性意见，不得修改或细化招标文件确定的评标程序、评标方法、评标因素和评审标准。不得接受投标人主动提出的澄清和解释，不得征询采购人代表的意见，不得协商评分，不得违反规定的评标格式评分和撰写评标意见，不得拒绝对自己的评标意见签字确认。 </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5）在评标过程中和评标结束后，不得记录、复制或带走任何评标资料，除因规定的义务外，不得向外界透露评标内容。 </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6）服从</w:t>
      </w:r>
      <w:r>
        <w:rPr>
          <w:rFonts w:hint="eastAsia" w:ascii="宋体" w:hAnsi="宋体" w:cs="宋体"/>
          <w:color w:val="auto"/>
          <w:sz w:val="24"/>
          <w:szCs w:val="24"/>
          <w:lang w:val="en-US" w:eastAsia="zh-CN"/>
        </w:rPr>
        <w:t>招标代理机构工作</w:t>
      </w:r>
      <w:r>
        <w:rPr>
          <w:rFonts w:hint="eastAsia" w:ascii="宋体" w:hAnsi="宋体" w:eastAsia="宋体" w:cs="宋体"/>
          <w:color w:val="auto"/>
          <w:sz w:val="24"/>
          <w:szCs w:val="24"/>
          <w:lang w:val="en-US" w:eastAsia="zh-CN"/>
        </w:rPr>
        <w:t>人员的现场秩序管理。</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7）遵守有关廉洁自律规定，不得私下接触投标人，不得收受投标人及有关业务单位和个人的财物或好处，不得接受采购人的请托。</w:t>
      </w:r>
    </w:p>
    <w:p>
      <w:pPr>
        <w:rPr>
          <w:rFonts w:hint="eastAsia" w:ascii="宋体" w:hAnsi="宋体" w:eastAsia="宋体" w:cs="宋体"/>
          <w:b/>
          <w:color w:val="auto"/>
          <w:sz w:val="24"/>
          <w:szCs w:val="24"/>
        </w:rPr>
      </w:pPr>
    </w:p>
    <w:p>
      <w:pPr>
        <w:jc w:val="center"/>
        <w:rPr>
          <w:rFonts w:hint="eastAsia" w:ascii="宋体" w:hAnsi="宋体" w:eastAsia="宋体" w:cs="宋体"/>
          <w:b/>
          <w:color w:val="auto"/>
          <w:sz w:val="24"/>
          <w:szCs w:val="24"/>
        </w:rPr>
      </w:pPr>
    </w:p>
    <w:p>
      <w:pPr>
        <w:jc w:val="center"/>
        <w:rPr>
          <w:rFonts w:hint="eastAsia" w:ascii="宋体" w:hAnsi="宋体" w:eastAsia="宋体" w:cs="宋体"/>
          <w:b/>
          <w:color w:val="auto"/>
          <w:sz w:val="24"/>
          <w:szCs w:val="24"/>
        </w:rPr>
      </w:pPr>
    </w:p>
    <w:p>
      <w:pPr>
        <w:shd w:val="clear" w:color="auto" w:fill="FFFFFF"/>
        <w:tabs>
          <w:tab w:val="left" w:pos="720"/>
        </w:tabs>
        <w:snapToGrid w:val="0"/>
        <w:spacing w:line="360" w:lineRule="auto"/>
        <w:ind w:firstLine="482" w:firstLineChars="200"/>
        <w:rPr>
          <w:rFonts w:hint="eastAsia" w:ascii="宋体" w:hAnsi="宋体" w:eastAsia="宋体" w:cs="宋体"/>
          <w:b/>
          <w:color w:val="auto"/>
          <w:sz w:val="24"/>
          <w:szCs w:val="24"/>
        </w:rPr>
        <w:sectPr>
          <w:pgSz w:w="11906" w:h="16838"/>
          <w:pgMar w:top="1440" w:right="1365" w:bottom="1440" w:left="1501" w:header="851" w:footer="992" w:gutter="0"/>
          <w:pgBorders w:offsetFrom="page">
            <w:top w:val="none" w:sz="0" w:space="0"/>
            <w:left w:val="none" w:sz="0" w:space="0"/>
            <w:bottom w:val="none" w:sz="0" w:space="0"/>
            <w:right w:val="none" w:sz="0" w:space="0"/>
          </w:pgBorders>
          <w:pgNumType w:fmt="decimal"/>
          <w:cols w:space="720" w:num="1"/>
          <w:titlePg/>
          <w:docGrid w:linePitch="312" w:charSpace="0"/>
        </w:sectPr>
      </w:pPr>
    </w:p>
    <w:p>
      <w:pPr>
        <w:bidi w:val="0"/>
        <w:rPr>
          <w:rFonts w:hint="default" w:ascii="宋体" w:hAnsi="宋体" w:eastAsia="宋体" w:cs="宋体"/>
          <w:b/>
          <w:bCs/>
          <w:sz w:val="32"/>
          <w:szCs w:val="32"/>
          <w:lang w:val="en-US" w:eastAsia="zh-CN"/>
        </w:rPr>
      </w:pPr>
      <w:r>
        <w:rPr>
          <w:rFonts w:hint="eastAsia" w:ascii="宋体" w:hAnsi="宋体" w:eastAsia="宋体" w:cs="宋体"/>
          <w:b/>
          <w:bCs/>
          <w:sz w:val="32"/>
          <w:szCs w:val="32"/>
        </w:rPr>
        <w:t>附表</w:t>
      </w:r>
      <w:r>
        <w:rPr>
          <w:rFonts w:hint="eastAsia" w:ascii="宋体" w:hAnsi="宋体" w:eastAsia="宋体" w:cs="宋体"/>
          <w:b/>
          <w:bCs/>
          <w:sz w:val="32"/>
          <w:szCs w:val="32"/>
          <w:lang w:val="en-US" w:eastAsia="zh-CN"/>
        </w:rPr>
        <w:t>1</w:t>
      </w:r>
      <w:r>
        <w:rPr>
          <w:rFonts w:hint="eastAsia" w:ascii="宋体" w:hAnsi="宋体" w:cs="宋体"/>
          <w:b/>
          <w:bCs/>
          <w:sz w:val="32"/>
          <w:szCs w:val="32"/>
          <w:lang w:val="en-US" w:eastAsia="zh-CN"/>
        </w:rPr>
        <w:t>:</w:t>
      </w:r>
    </w:p>
    <w:p>
      <w:pPr>
        <w:pStyle w:val="4"/>
        <w:bidi w:val="0"/>
        <w:rPr>
          <w:rFonts w:hint="eastAsia" w:eastAsia="宋体"/>
          <w:lang w:eastAsia="zh-CN"/>
        </w:rPr>
      </w:pPr>
      <w:bookmarkStart w:id="61" w:name="_Toc21760"/>
      <w:r>
        <w:rPr>
          <w:rFonts w:hint="eastAsia"/>
        </w:rPr>
        <w:t>1</w:t>
      </w:r>
      <w:bookmarkStart w:id="62" w:name="_Toc491437841"/>
      <w:r>
        <w:rPr>
          <w:rFonts w:hint="eastAsia"/>
          <w:lang w:eastAsia="zh-CN"/>
        </w:rPr>
        <w:t>、</w:t>
      </w:r>
      <w:r>
        <w:rPr>
          <w:rFonts w:hint="eastAsia"/>
        </w:rPr>
        <w:t>资格审查表</w:t>
      </w:r>
      <w:bookmarkEnd w:id="61"/>
      <w:bookmarkEnd w:id="62"/>
    </w:p>
    <w:p>
      <w:pPr>
        <w:shd w:val="clear" w:color="auto" w:fill="FFFFFF"/>
        <w:spacing w:line="360" w:lineRule="auto"/>
        <w:rPr>
          <w:rFonts w:hint="eastAsia" w:ascii="宋体" w:hAnsi="宋体" w:eastAsia="宋体" w:cs="宋体"/>
          <w:color w:val="auto"/>
          <w:sz w:val="24"/>
          <w:szCs w:val="24"/>
        </w:rPr>
      </w:pPr>
    </w:p>
    <w:p>
      <w:pPr>
        <w:shd w:val="clear" w:color="auto" w:fill="FFFFFF"/>
        <w:spacing w:line="360" w:lineRule="auto"/>
        <w:rPr>
          <w:rFonts w:hint="eastAsia" w:ascii="宋体" w:hAnsi="宋体" w:cs="宋体"/>
          <w:color w:val="auto"/>
          <w:sz w:val="24"/>
          <w:szCs w:val="24"/>
          <w:u w:val="none"/>
          <w:lang w:val="en-US" w:eastAsia="zh-CN"/>
        </w:rPr>
      </w:pPr>
      <w:r>
        <w:rPr>
          <w:rFonts w:hint="eastAsia" w:ascii="宋体" w:hAnsi="宋体" w:eastAsia="宋体" w:cs="宋体"/>
          <w:color w:val="auto"/>
          <w:sz w:val="24"/>
          <w:szCs w:val="24"/>
        </w:rPr>
        <w:t>项目名称：</w:t>
      </w:r>
      <w:r>
        <w:rPr>
          <w:rFonts w:hint="eastAsia" w:ascii="宋体" w:hAnsi="宋体" w:cs="宋体"/>
          <w:color w:val="FF0000"/>
          <w:sz w:val="24"/>
          <w:szCs w:val="24"/>
          <w:u w:val="single"/>
          <w:lang w:val="en-US" w:eastAsia="zh-CN"/>
        </w:rPr>
        <w:t xml:space="preserve">                </w:t>
      </w:r>
    </w:p>
    <w:p>
      <w:pPr>
        <w:shd w:val="clear" w:color="auto" w:fill="FFFFFF"/>
        <w:spacing w:line="360" w:lineRule="auto"/>
        <w:rPr>
          <w:rFonts w:hint="default" w:ascii="宋体" w:hAnsi="宋体" w:eastAsia="宋体" w:cs="宋体"/>
          <w:color w:val="auto"/>
          <w:sz w:val="24"/>
          <w:szCs w:val="24"/>
          <w:u w:val="single"/>
          <w:lang w:val="en-US" w:eastAsia="zh-CN"/>
        </w:rPr>
      </w:pPr>
      <w:r>
        <w:rPr>
          <w:rFonts w:hint="eastAsia" w:ascii="宋体" w:hAnsi="宋体" w:eastAsia="宋体" w:cs="宋体"/>
          <w:color w:val="auto"/>
          <w:sz w:val="24"/>
          <w:szCs w:val="24"/>
        </w:rPr>
        <w:t>项目编号：</w:t>
      </w:r>
      <w:r>
        <w:rPr>
          <w:rFonts w:hint="eastAsia" w:ascii="宋体" w:hAnsi="宋体" w:cs="宋体"/>
          <w:color w:val="FF0000"/>
          <w:sz w:val="24"/>
          <w:szCs w:val="24"/>
          <w:u w:val="single"/>
          <w:lang w:val="en-US" w:eastAsia="zh-CN"/>
        </w:rPr>
        <w:t xml:space="preserve">                </w:t>
      </w:r>
    </w:p>
    <w:tbl>
      <w:tblPr>
        <w:tblStyle w:val="4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1800"/>
        <w:gridCol w:w="3420"/>
        <w:gridCol w:w="1080"/>
        <w:gridCol w:w="1080"/>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48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序号</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48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审查项目</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line="48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评议内容</w:t>
            </w:r>
            <w:r>
              <w:rPr>
                <w:rFonts w:hint="eastAsia" w:ascii="宋体" w:hAnsi="宋体" w:eastAsia="宋体" w:cs="宋体"/>
                <w:color w:val="auto"/>
                <w:sz w:val="24"/>
                <w:szCs w:val="24"/>
              </w:rPr>
              <w:t>（无效投标认定条件）</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投标人1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宋体" w:hAnsi="宋体" w:eastAsia="宋体" w:cs="宋体"/>
                <w:color w:val="auto"/>
                <w:sz w:val="24"/>
                <w:szCs w:val="24"/>
              </w:rPr>
            </w:pPr>
            <w:r>
              <w:rPr>
                <w:rFonts w:hint="eastAsia" w:ascii="宋体" w:hAnsi="宋体" w:eastAsia="宋体" w:cs="宋体"/>
                <w:b/>
                <w:color w:val="auto"/>
                <w:sz w:val="24"/>
                <w:szCs w:val="24"/>
              </w:rPr>
              <w:t>投标人2</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宋体" w:hAnsi="宋体" w:eastAsia="宋体" w:cs="宋体"/>
                <w:color w:val="auto"/>
                <w:sz w:val="24"/>
                <w:szCs w:val="24"/>
              </w:rPr>
            </w:pPr>
            <w:r>
              <w:rPr>
                <w:rFonts w:hint="eastAsia" w:ascii="宋体" w:hAnsi="宋体" w:eastAsia="宋体" w:cs="宋体"/>
                <w:b/>
                <w:color w:val="auto"/>
                <w:sz w:val="24"/>
                <w:szCs w:val="24"/>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48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80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投标人的资格</w:t>
            </w:r>
          </w:p>
        </w:tc>
        <w:tc>
          <w:tcPr>
            <w:tcW w:w="342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宋体" w:hAnsi="宋体" w:eastAsia="宋体" w:cs="宋体"/>
                <w:color w:val="auto"/>
                <w:sz w:val="24"/>
                <w:szCs w:val="24"/>
              </w:rPr>
            </w:pPr>
            <w:r>
              <w:rPr>
                <w:rFonts w:hint="eastAsia" w:ascii="宋体" w:hAnsi="宋体" w:eastAsia="宋体" w:cs="宋体"/>
                <w:color w:val="auto"/>
                <w:sz w:val="24"/>
                <w:szCs w:val="24"/>
              </w:rPr>
              <w:t>是否符合投标人资格要求</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48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80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宋体" w:hAnsi="宋体" w:eastAsia="宋体" w:cs="宋体"/>
                <w:color w:val="auto"/>
                <w:sz w:val="24"/>
                <w:szCs w:val="24"/>
              </w:rPr>
            </w:pPr>
            <w:r>
              <w:rPr>
                <w:rFonts w:hint="eastAsia" w:ascii="宋体" w:hAnsi="宋体" w:eastAsia="宋体" w:cs="宋体"/>
                <w:color w:val="auto"/>
                <w:sz w:val="24"/>
                <w:szCs w:val="24"/>
              </w:rPr>
              <w:t>保证金</w:t>
            </w:r>
          </w:p>
        </w:tc>
        <w:tc>
          <w:tcPr>
            <w:tcW w:w="342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宋体" w:hAnsi="宋体" w:eastAsia="宋体" w:cs="宋体"/>
                <w:color w:val="auto"/>
                <w:sz w:val="24"/>
                <w:szCs w:val="24"/>
              </w:rPr>
            </w:pPr>
            <w:r>
              <w:rPr>
                <w:rFonts w:hint="eastAsia" w:ascii="宋体" w:hAnsi="宋体" w:eastAsia="宋体" w:cs="宋体"/>
                <w:color w:val="auto"/>
                <w:sz w:val="24"/>
                <w:szCs w:val="24"/>
              </w:rPr>
              <w:t>是否提交保证金的</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48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80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投标有效期</w:t>
            </w:r>
          </w:p>
        </w:tc>
        <w:tc>
          <w:tcPr>
            <w:tcW w:w="342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宋体" w:hAnsi="宋体" w:eastAsia="宋体" w:cs="宋体"/>
                <w:color w:val="auto"/>
                <w:sz w:val="24"/>
                <w:szCs w:val="24"/>
              </w:rPr>
            </w:pPr>
            <w:r>
              <w:rPr>
                <w:rFonts w:hint="eastAsia" w:ascii="宋体" w:hAnsi="宋体" w:eastAsia="宋体" w:cs="宋体"/>
                <w:color w:val="auto"/>
                <w:sz w:val="24"/>
                <w:szCs w:val="24"/>
              </w:rPr>
              <w:t>是否满足招标文件要求</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868" w:type="dxa"/>
            <w:gridSpan w:val="3"/>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b/>
                <w:color w:val="auto"/>
                <w:sz w:val="24"/>
                <w:szCs w:val="24"/>
              </w:rPr>
              <w:t>结         论</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pacing w:line="48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 </w:t>
            </w:r>
          </w:p>
        </w:tc>
      </w:tr>
    </w:tbl>
    <w:p>
      <w:pPr>
        <w:shd w:val="clear" w:color="auto" w:fill="FFFFFF"/>
        <w:rPr>
          <w:rFonts w:hint="eastAsia" w:ascii="宋体" w:hAnsi="宋体" w:eastAsia="宋体" w:cs="宋体"/>
          <w:color w:val="auto"/>
          <w:sz w:val="24"/>
          <w:szCs w:val="24"/>
        </w:rPr>
      </w:pPr>
    </w:p>
    <w:p>
      <w:pPr>
        <w:shd w:val="clear" w:color="auto" w:fill="FFFFFF"/>
        <w:spacing w:line="480" w:lineRule="exact"/>
        <w:rPr>
          <w:rFonts w:hint="eastAsia" w:ascii="宋体" w:hAnsi="宋体" w:eastAsia="宋体" w:cs="宋体"/>
          <w:color w:val="auto"/>
          <w:sz w:val="24"/>
          <w:szCs w:val="24"/>
        </w:rPr>
      </w:pPr>
      <w:r>
        <w:rPr>
          <w:rFonts w:hint="eastAsia" w:ascii="宋体" w:hAnsi="宋体" w:eastAsia="宋体" w:cs="宋体"/>
          <w:color w:val="auto"/>
          <w:sz w:val="24"/>
          <w:szCs w:val="24"/>
        </w:rPr>
        <w:t>1、表中只需填写“√/通过”或“×/不通过”。</w:t>
      </w:r>
    </w:p>
    <w:p>
      <w:pPr>
        <w:shd w:val="clear" w:color="auto" w:fill="FFFFFF"/>
        <w:spacing w:line="480" w:lineRule="exact"/>
        <w:rPr>
          <w:rFonts w:hint="eastAsia" w:ascii="宋体" w:hAnsi="宋体" w:eastAsia="宋体" w:cs="宋体"/>
          <w:color w:val="auto"/>
          <w:sz w:val="24"/>
          <w:szCs w:val="24"/>
        </w:rPr>
      </w:pPr>
      <w:r>
        <w:rPr>
          <w:rFonts w:hint="eastAsia" w:ascii="宋体" w:hAnsi="宋体" w:eastAsia="宋体" w:cs="宋体"/>
          <w:color w:val="auto"/>
          <w:sz w:val="24"/>
          <w:szCs w:val="24"/>
        </w:rPr>
        <w:t>2、在结论中按“一项否决”的原则，只有全部是√/通过的，填写“合格”；只要其中有一项是×/不通过的，填写“不合格”。</w:t>
      </w:r>
    </w:p>
    <w:p>
      <w:pPr>
        <w:shd w:val="clear" w:color="auto" w:fill="FFFFFF"/>
        <w:spacing w:line="480" w:lineRule="exact"/>
        <w:rPr>
          <w:rFonts w:hint="eastAsia" w:ascii="宋体" w:hAnsi="宋体" w:eastAsia="宋体" w:cs="宋体"/>
          <w:color w:val="auto"/>
          <w:sz w:val="24"/>
          <w:szCs w:val="24"/>
        </w:rPr>
      </w:pPr>
      <w:r>
        <w:rPr>
          <w:rFonts w:hint="eastAsia" w:ascii="宋体" w:hAnsi="宋体" w:eastAsia="宋体" w:cs="宋体"/>
          <w:color w:val="auto"/>
          <w:sz w:val="24"/>
          <w:szCs w:val="24"/>
        </w:rPr>
        <w:t>3、结论是合格的，才能进入下一轮；不合格的被淘汰。</w:t>
      </w:r>
    </w:p>
    <w:p>
      <w:pPr>
        <w:shd w:val="clear" w:color="auto" w:fill="FFFFFF"/>
        <w:spacing w:line="360" w:lineRule="auto"/>
        <w:rPr>
          <w:rFonts w:hint="eastAsia" w:ascii="宋体" w:hAnsi="宋体" w:eastAsia="宋体" w:cs="宋体"/>
          <w:color w:val="auto"/>
          <w:sz w:val="24"/>
          <w:szCs w:val="24"/>
        </w:rPr>
      </w:pPr>
    </w:p>
    <w:p>
      <w:pPr>
        <w:widowControl w:val="0"/>
        <w:shd w:val="clear" w:color="auto" w:fill="FFFFFF"/>
        <w:tabs>
          <w:tab w:val="left" w:pos="720"/>
        </w:tabs>
        <w:snapToGrid w:val="0"/>
        <w:spacing w:line="360" w:lineRule="auto"/>
        <w:ind w:right="630"/>
        <w:rPr>
          <w:rFonts w:hint="eastAsia" w:ascii="宋体" w:hAnsi="宋体" w:eastAsia="宋体" w:cs="宋体"/>
          <w:color w:val="auto"/>
          <w:sz w:val="24"/>
          <w:szCs w:val="24"/>
        </w:rPr>
      </w:pPr>
      <w:r>
        <w:rPr>
          <w:rFonts w:hint="eastAsia" w:ascii="宋体" w:hAnsi="宋体" w:eastAsia="宋体" w:cs="宋体"/>
          <w:color w:val="auto"/>
          <w:sz w:val="24"/>
          <w:szCs w:val="24"/>
        </w:rPr>
        <w:t xml:space="preserve">采购人代表：                            </w:t>
      </w:r>
      <w:r>
        <w:rPr>
          <w:rFonts w:hint="eastAsia" w:ascii="宋体" w:hAnsi="宋体" w:cs="宋体"/>
          <w:color w:val="auto"/>
          <w:sz w:val="24"/>
          <w:szCs w:val="24"/>
          <w:lang w:eastAsia="zh-CN"/>
        </w:rPr>
        <w:t>海南政辉招投标代理有限公司</w:t>
      </w:r>
      <w:r>
        <w:rPr>
          <w:rFonts w:hint="eastAsia" w:ascii="宋体" w:hAnsi="宋体" w:eastAsia="宋体" w:cs="宋体"/>
          <w:color w:val="auto"/>
          <w:sz w:val="24"/>
          <w:szCs w:val="24"/>
        </w:rPr>
        <w:t>代表：</w:t>
      </w:r>
    </w:p>
    <w:p>
      <w:pPr>
        <w:shd w:val="clear" w:color="auto" w:fill="FFFFFF"/>
        <w:spacing w:line="480" w:lineRule="exact"/>
        <w:jc w:val="center"/>
        <w:rPr>
          <w:rFonts w:hint="eastAsia" w:ascii="宋体" w:hAnsi="宋体" w:eastAsia="宋体" w:cs="宋体"/>
          <w:b/>
          <w:color w:val="auto"/>
          <w:sz w:val="24"/>
          <w:szCs w:val="24"/>
        </w:rPr>
      </w:pPr>
    </w:p>
    <w:p>
      <w:pPr>
        <w:shd w:val="clear" w:color="auto" w:fill="FFFFFF"/>
        <w:spacing w:line="480" w:lineRule="exact"/>
        <w:jc w:val="center"/>
        <w:rPr>
          <w:rFonts w:hint="eastAsia" w:ascii="宋体" w:hAnsi="宋体" w:eastAsia="宋体" w:cs="宋体"/>
          <w:b/>
          <w:color w:val="auto"/>
          <w:sz w:val="24"/>
          <w:szCs w:val="24"/>
        </w:rPr>
      </w:pPr>
    </w:p>
    <w:p>
      <w:pPr>
        <w:shd w:val="clear" w:color="auto" w:fill="FFFFFF"/>
        <w:spacing w:line="480" w:lineRule="exact"/>
        <w:jc w:val="center"/>
        <w:rPr>
          <w:rFonts w:hint="eastAsia" w:ascii="宋体" w:hAnsi="宋体" w:eastAsia="宋体" w:cs="宋体"/>
          <w:b/>
          <w:color w:val="auto"/>
          <w:sz w:val="24"/>
          <w:szCs w:val="24"/>
        </w:rPr>
      </w:pPr>
    </w:p>
    <w:p>
      <w:pPr>
        <w:shd w:val="clear" w:color="auto" w:fill="FFFFFF"/>
        <w:spacing w:line="480" w:lineRule="exac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 xml:space="preserve">                             </w:t>
      </w:r>
      <w:r>
        <w:rPr>
          <w:rFonts w:hint="eastAsia" w:ascii="宋体" w:hAnsi="宋体" w:cs="宋体"/>
          <w:color w:val="auto"/>
          <w:sz w:val="24"/>
          <w:szCs w:val="24"/>
          <w:lang w:eastAsia="zh-CN"/>
        </w:rPr>
        <w:t>海南政辉招投标代理有限公司</w:t>
      </w:r>
    </w:p>
    <w:p>
      <w:pPr>
        <w:shd w:val="clear" w:color="auto" w:fill="FFFFFF"/>
        <w:spacing w:line="480" w:lineRule="exact"/>
        <w:jc w:val="center"/>
        <w:rPr>
          <w:rFonts w:hint="eastAsia" w:ascii="宋体" w:hAnsi="宋体" w:eastAsia="宋体" w:cs="宋体"/>
          <w:b/>
          <w:color w:val="auto"/>
          <w:sz w:val="24"/>
          <w:szCs w:val="24"/>
        </w:rPr>
      </w:pPr>
      <w:r>
        <w:rPr>
          <w:rFonts w:hint="eastAsia" w:ascii="宋体" w:hAnsi="宋体" w:eastAsia="宋体" w:cs="宋体"/>
          <w:color w:val="auto"/>
          <w:sz w:val="24"/>
          <w:szCs w:val="24"/>
        </w:rPr>
        <w:t xml:space="preserve">                                 年   月   日</w:t>
      </w: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rPr>
          <w:rFonts w:hint="eastAsia"/>
        </w:rPr>
      </w:pPr>
    </w:p>
    <w:p>
      <w:pPr>
        <w:rPr>
          <w:rFonts w:hint="eastAsia" w:ascii="宋体" w:hAnsi="宋体" w:eastAsia="宋体" w:cs="宋体"/>
          <w:color w:val="auto"/>
          <w:sz w:val="24"/>
          <w:szCs w:val="24"/>
        </w:rPr>
      </w:pPr>
    </w:p>
    <w:p>
      <w:pPr>
        <w:rPr>
          <w:rFonts w:hint="eastAsia" w:ascii="宋体" w:hAnsi="宋体" w:eastAsia="宋体" w:cs="宋体"/>
          <w:color w:val="auto"/>
          <w:sz w:val="24"/>
          <w:szCs w:val="24"/>
        </w:rPr>
      </w:pPr>
    </w:p>
    <w:p>
      <w:pPr>
        <w:bidi w:val="0"/>
        <w:rPr>
          <w:rFonts w:hint="eastAsia" w:ascii="宋体" w:hAnsi="宋体" w:eastAsia="宋体" w:cs="宋体"/>
          <w:b/>
          <w:bCs/>
          <w:sz w:val="32"/>
          <w:szCs w:val="32"/>
          <w:lang w:eastAsia="zh-CN"/>
        </w:rPr>
      </w:pPr>
      <w:r>
        <w:rPr>
          <w:rFonts w:hint="eastAsia" w:ascii="宋体" w:hAnsi="宋体" w:eastAsia="宋体" w:cs="宋体"/>
          <w:b/>
          <w:bCs/>
          <w:sz w:val="32"/>
          <w:szCs w:val="32"/>
        </w:rPr>
        <w:t>附表</w:t>
      </w:r>
      <w:r>
        <w:rPr>
          <w:rFonts w:hint="eastAsia" w:ascii="宋体" w:hAnsi="宋体" w:eastAsia="宋体" w:cs="宋体"/>
          <w:b/>
          <w:bCs/>
          <w:sz w:val="32"/>
          <w:szCs w:val="32"/>
          <w:lang w:eastAsia="zh-CN"/>
        </w:rPr>
        <w:t>2：</w:t>
      </w:r>
    </w:p>
    <w:p>
      <w:pPr>
        <w:pStyle w:val="4"/>
        <w:bidi w:val="0"/>
        <w:rPr>
          <w:rFonts w:hint="eastAsia"/>
        </w:rPr>
      </w:pPr>
      <w:bookmarkStart w:id="63" w:name="_Toc5747"/>
      <w:r>
        <w:rPr>
          <w:rFonts w:hint="eastAsia"/>
          <w:lang w:val="en-US" w:eastAsia="zh-CN"/>
        </w:rPr>
        <w:t>2、</w:t>
      </w:r>
      <w:r>
        <w:rPr>
          <w:rFonts w:hint="eastAsia"/>
          <w:lang w:eastAsia="zh-CN"/>
        </w:rPr>
        <w:t>符合性</w:t>
      </w:r>
      <w:r>
        <w:rPr>
          <w:rFonts w:hint="eastAsia"/>
        </w:rPr>
        <w:t>审查表</w:t>
      </w:r>
      <w:bookmarkEnd w:id="63"/>
    </w:p>
    <w:p>
      <w:pPr>
        <w:shd w:val="clear" w:color="auto" w:fill="FFFFFF"/>
        <w:spacing w:line="360" w:lineRule="auto"/>
        <w:rPr>
          <w:rFonts w:hint="eastAsia" w:ascii="宋体" w:hAnsi="宋体" w:eastAsia="宋体" w:cs="宋体"/>
          <w:color w:val="auto"/>
          <w:sz w:val="24"/>
          <w:szCs w:val="24"/>
        </w:rPr>
      </w:pPr>
    </w:p>
    <w:p>
      <w:pPr>
        <w:shd w:val="clear" w:color="auto" w:fill="FFFFFF"/>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项目名称：</w:t>
      </w:r>
      <w:r>
        <w:rPr>
          <w:rFonts w:hint="eastAsia" w:ascii="宋体" w:hAnsi="宋体" w:cs="宋体"/>
          <w:color w:val="FF0000"/>
          <w:sz w:val="24"/>
          <w:szCs w:val="24"/>
          <w:u w:val="single"/>
          <w:lang w:val="en-US" w:eastAsia="zh-CN"/>
        </w:rPr>
        <w:t xml:space="preserve">               </w:t>
      </w:r>
      <w:r>
        <w:rPr>
          <w:rFonts w:hint="eastAsia" w:ascii="宋体" w:hAnsi="宋体" w:eastAsia="宋体" w:cs="宋体"/>
          <w:color w:val="FF0000"/>
          <w:sz w:val="24"/>
          <w:szCs w:val="24"/>
          <w:u w:val="single"/>
        </w:rPr>
        <w:t xml:space="preserve">  </w:t>
      </w:r>
      <w:r>
        <w:rPr>
          <w:rFonts w:hint="eastAsia" w:ascii="宋体" w:hAnsi="宋体" w:eastAsia="宋体" w:cs="宋体"/>
          <w:color w:val="auto"/>
          <w:sz w:val="24"/>
          <w:szCs w:val="24"/>
        </w:rPr>
        <w:t xml:space="preserve">   </w:t>
      </w:r>
    </w:p>
    <w:p>
      <w:pPr>
        <w:shd w:val="clear" w:color="auto" w:fill="FFFFFF"/>
        <w:spacing w:line="360" w:lineRule="auto"/>
        <w:rPr>
          <w:rFonts w:hint="default" w:ascii="宋体" w:hAnsi="宋体" w:eastAsia="宋体" w:cs="宋体"/>
          <w:color w:val="auto"/>
          <w:sz w:val="24"/>
          <w:szCs w:val="24"/>
          <w:u w:val="single"/>
          <w:lang w:val="en-US" w:eastAsia="zh-CN"/>
        </w:rPr>
      </w:pPr>
      <w:r>
        <w:rPr>
          <w:rFonts w:hint="eastAsia" w:ascii="宋体" w:hAnsi="宋体" w:eastAsia="宋体" w:cs="宋体"/>
          <w:color w:val="auto"/>
          <w:sz w:val="24"/>
          <w:szCs w:val="24"/>
        </w:rPr>
        <w:t>项目编号：</w:t>
      </w:r>
      <w:r>
        <w:rPr>
          <w:rFonts w:hint="eastAsia" w:ascii="宋体" w:hAnsi="宋体" w:cs="宋体"/>
          <w:color w:val="FF0000"/>
          <w:sz w:val="24"/>
          <w:szCs w:val="24"/>
          <w:u w:val="single"/>
          <w:lang w:val="en-US" w:eastAsia="zh-CN"/>
        </w:rPr>
        <w:t xml:space="preserve">                 </w:t>
      </w:r>
    </w:p>
    <w:tbl>
      <w:tblPr>
        <w:tblStyle w:val="43"/>
        <w:tblW w:w="92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1800"/>
        <w:gridCol w:w="3600"/>
        <w:gridCol w:w="1080"/>
        <w:gridCol w:w="1080"/>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序号</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审查项目</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评议内容</w:t>
            </w:r>
            <w:r>
              <w:rPr>
                <w:rFonts w:hint="eastAsia" w:ascii="宋体" w:hAnsi="宋体" w:eastAsia="宋体" w:cs="宋体"/>
                <w:color w:val="auto"/>
                <w:sz w:val="24"/>
                <w:szCs w:val="24"/>
              </w:rPr>
              <w:t>（无效投标认定条件）</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投标人1</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宋体" w:hAnsi="宋体" w:eastAsia="宋体" w:cs="宋体"/>
                <w:color w:val="auto"/>
                <w:sz w:val="24"/>
                <w:szCs w:val="24"/>
              </w:rPr>
            </w:pPr>
            <w:r>
              <w:rPr>
                <w:rFonts w:hint="eastAsia" w:ascii="宋体" w:hAnsi="宋体" w:eastAsia="宋体" w:cs="宋体"/>
                <w:b/>
                <w:color w:val="auto"/>
                <w:sz w:val="24"/>
                <w:szCs w:val="24"/>
              </w:rPr>
              <w:t>投标人2</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宋体" w:hAnsi="宋体" w:eastAsia="宋体" w:cs="宋体"/>
                <w:color w:val="auto"/>
                <w:sz w:val="24"/>
                <w:szCs w:val="24"/>
              </w:rPr>
            </w:pPr>
            <w:r>
              <w:rPr>
                <w:rFonts w:hint="eastAsia" w:ascii="宋体" w:hAnsi="宋体" w:eastAsia="宋体" w:cs="宋体"/>
                <w:b/>
                <w:color w:val="auto"/>
                <w:sz w:val="24"/>
                <w:szCs w:val="24"/>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rPr>
              <w:t xml:space="preserve">投标文件符合性 </w:t>
            </w:r>
          </w:p>
        </w:tc>
        <w:tc>
          <w:tcPr>
            <w:tcW w:w="360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是否满足招标文件的实质性要求，是否全部满足招标文件要求</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0"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rPr>
              <w:t>投标文件的有效性、完整性</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rPr>
              <w:t>是否符合招标文件的式样和签署要求</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宋体" w:hAnsi="宋体" w:eastAsia="宋体" w:cs="宋体"/>
                <w:b/>
                <w:color w:val="auto"/>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宋体" w:hAnsi="宋体" w:eastAsia="宋体" w:cs="宋体"/>
                <w:b/>
                <w:color w:val="auto"/>
                <w:sz w:val="24"/>
                <w:szCs w:val="24"/>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宋体" w:hAnsi="宋体" w:eastAsia="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default" w:ascii="宋体" w:hAnsi="宋体" w:eastAsia="宋体" w:cs="宋体"/>
                <w:color w:val="auto"/>
                <w:sz w:val="24"/>
                <w:szCs w:val="24"/>
                <w:lang w:val="en-US" w:eastAsia="zh-CN"/>
              </w:rPr>
            </w:pPr>
            <w:r>
              <w:rPr>
                <w:rFonts w:hint="eastAsia" w:cs="宋体"/>
                <w:color w:val="auto"/>
                <w:sz w:val="24"/>
                <w:szCs w:val="24"/>
                <w:lang w:val="en-US" w:eastAsia="zh-CN"/>
              </w:rPr>
              <w:t>3</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both"/>
              <w:rPr>
                <w:rFonts w:hint="eastAsia" w:ascii="宋体" w:hAnsi="宋体" w:eastAsia="宋体" w:cs="宋体"/>
                <w:color w:val="auto"/>
                <w:sz w:val="24"/>
                <w:szCs w:val="24"/>
                <w:lang w:eastAsia="zh-CN"/>
              </w:rPr>
            </w:pPr>
            <w:r>
              <w:rPr>
                <w:rFonts w:hint="eastAsia" w:ascii="宋体" w:hAnsi="宋体" w:cs="宋体"/>
                <w:color w:val="auto"/>
                <w:sz w:val="24"/>
              </w:rPr>
              <w:t>合同履行期限</w:t>
            </w:r>
          </w:p>
        </w:tc>
        <w:tc>
          <w:tcPr>
            <w:tcW w:w="360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是否满足招标文件要求</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宋体" w:hAnsi="宋体" w:eastAsia="宋体" w:cs="宋体"/>
                <w:color w:val="auto"/>
                <w:sz w:val="24"/>
                <w:szCs w:val="24"/>
                <w:lang w:eastAsia="zh-CN"/>
              </w:rPr>
            </w:pPr>
            <w:r>
              <w:rPr>
                <w:rFonts w:hint="eastAsia" w:cs="宋体"/>
                <w:color w:val="auto"/>
                <w:sz w:val="24"/>
                <w:szCs w:val="24"/>
                <w:lang w:val="en-US" w:eastAsia="zh-CN"/>
              </w:rPr>
              <w:t>4</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both"/>
              <w:rPr>
                <w:rFonts w:hint="eastAsia" w:ascii="宋体" w:hAnsi="宋体" w:eastAsia="宋体" w:cs="宋体"/>
                <w:color w:val="auto"/>
                <w:sz w:val="24"/>
                <w:szCs w:val="24"/>
              </w:rPr>
            </w:pPr>
            <w:r>
              <w:rPr>
                <w:rFonts w:hint="eastAsia" w:ascii="宋体" w:hAnsi="宋体" w:eastAsia="宋体" w:cs="宋体"/>
                <w:color w:val="auto"/>
                <w:sz w:val="24"/>
                <w:szCs w:val="24"/>
              </w:rPr>
              <w:t>其他</w:t>
            </w:r>
          </w:p>
        </w:tc>
        <w:tc>
          <w:tcPr>
            <w:tcW w:w="360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无其他无效认定条件</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napToGrid w:val="0"/>
              <w:spacing w:line="360" w:lineRule="auto"/>
              <w:jc w:val="center"/>
              <w:rPr>
                <w:rFonts w:hint="eastAsia" w:ascii="宋体" w:hAnsi="宋体" w:eastAsia="宋体" w:cs="宋体"/>
                <w:color w:val="auto"/>
                <w:sz w:val="24"/>
                <w:szCs w:val="24"/>
                <w:lang w:eastAsia="zh-CN"/>
              </w:rPr>
            </w:pPr>
            <w:r>
              <w:rPr>
                <w:rFonts w:hint="eastAsia" w:cs="宋体"/>
                <w:color w:val="auto"/>
                <w:sz w:val="24"/>
                <w:szCs w:val="24"/>
                <w:lang w:val="en-US" w:eastAsia="zh-CN"/>
              </w:rPr>
              <w:t>5</w:t>
            </w:r>
          </w:p>
        </w:tc>
        <w:tc>
          <w:tcPr>
            <w:tcW w:w="5400" w:type="dxa"/>
            <w:gridSpan w:val="2"/>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ind w:left="1350"/>
              <w:rPr>
                <w:rFonts w:hint="eastAsia" w:ascii="宋体" w:hAnsi="宋体" w:eastAsia="宋体" w:cs="宋体"/>
                <w:color w:val="auto"/>
                <w:sz w:val="24"/>
                <w:szCs w:val="24"/>
              </w:rPr>
            </w:pPr>
            <w:r>
              <w:rPr>
                <w:rFonts w:hint="eastAsia" w:ascii="宋体" w:hAnsi="宋体" w:eastAsia="宋体" w:cs="宋体"/>
                <w:b/>
                <w:color w:val="auto"/>
                <w:sz w:val="24"/>
                <w:szCs w:val="24"/>
              </w:rPr>
              <w:t>结         论</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 </w:t>
            </w:r>
          </w:p>
        </w:tc>
        <w:tc>
          <w:tcPr>
            <w:tcW w:w="1080" w:type="dxa"/>
            <w:tcBorders>
              <w:top w:val="single" w:color="auto" w:sz="4" w:space="0"/>
              <w:left w:val="single" w:color="auto" w:sz="4" w:space="0"/>
              <w:bottom w:val="single" w:color="auto" w:sz="4" w:space="0"/>
              <w:right w:val="single" w:color="auto" w:sz="4" w:space="0"/>
            </w:tcBorders>
            <w:noWrap w:val="0"/>
            <w:vAlign w:val="top"/>
          </w:tcPr>
          <w:p>
            <w:pPr>
              <w:shd w:val="clear" w:color="auto" w:fill="FFFFFF"/>
              <w:snapToGrid w:val="0"/>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 </w:t>
            </w:r>
          </w:p>
        </w:tc>
      </w:tr>
    </w:tbl>
    <w:p>
      <w:pPr>
        <w:shd w:val="clear" w:color="auto" w:fill="FFFFFF"/>
        <w:rPr>
          <w:rFonts w:hint="eastAsia" w:ascii="宋体" w:hAnsi="宋体" w:eastAsia="宋体" w:cs="宋体"/>
          <w:color w:val="auto"/>
          <w:sz w:val="24"/>
          <w:szCs w:val="24"/>
        </w:rPr>
      </w:pPr>
    </w:p>
    <w:p>
      <w:pPr>
        <w:shd w:val="clear" w:color="auto" w:fill="FFFFFF"/>
        <w:spacing w:line="480" w:lineRule="exact"/>
        <w:ind w:firstLine="120" w:firstLineChars="50"/>
        <w:rPr>
          <w:rFonts w:hint="eastAsia" w:ascii="宋体" w:hAnsi="宋体" w:eastAsia="宋体" w:cs="宋体"/>
          <w:color w:val="auto"/>
          <w:sz w:val="24"/>
          <w:szCs w:val="24"/>
        </w:rPr>
      </w:pPr>
      <w:r>
        <w:rPr>
          <w:rFonts w:hint="eastAsia" w:ascii="宋体" w:hAnsi="宋体" w:eastAsia="宋体" w:cs="宋体"/>
          <w:color w:val="auto"/>
          <w:sz w:val="24"/>
          <w:szCs w:val="24"/>
        </w:rPr>
        <w:t>1、表中只需填写“√/通过”或“×/不通过”。</w:t>
      </w:r>
    </w:p>
    <w:p>
      <w:pPr>
        <w:shd w:val="clear" w:color="auto" w:fill="FFFFFF"/>
        <w:spacing w:line="480" w:lineRule="exact"/>
        <w:rPr>
          <w:rFonts w:hint="eastAsia" w:ascii="宋体" w:hAnsi="宋体" w:eastAsia="宋体" w:cs="宋体"/>
          <w:color w:val="auto"/>
          <w:sz w:val="24"/>
          <w:szCs w:val="24"/>
        </w:rPr>
      </w:pPr>
      <w:r>
        <w:rPr>
          <w:rFonts w:hint="eastAsia" w:ascii="宋体" w:hAnsi="宋体" w:eastAsia="宋体" w:cs="宋体"/>
          <w:color w:val="auto"/>
          <w:sz w:val="24"/>
          <w:szCs w:val="24"/>
        </w:rPr>
        <w:t>2、在结论中按“一项否决”的原则，只有全部是√/通过的，填写“合格”；只要其中有一项是×/不通过的，填写“不合格”。</w:t>
      </w:r>
    </w:p>
    <w:p>
      <w:pPr>
        <w:shd w:val="clear" w:color="auto" w:fill="FFFFFF"/>
        <w:spacing w:line="480" w:lineRule="exact"/>
        <w:rPr>
          <w:rFonts w:hint="eastAsia" w:ascii="宋体" w:hAnsi="宋体" w:eastAsia="宋体" w:cs="宋体"/>
          <w:color w:val="auto"/>
          <w:sz w:val="24"/>
          <w:szCs w:val="24"/>
        </w:rPr>
      </w:pPr>
      <w:r>
        <w:rPr>
          <w:rFonts w:hint="eastAsia" w:ascii="宋体" w:hAnsi="宋体" w:eastAsia="宋体" w:cs="宋体"/>
          <w:color w:val="auto"/>
          <w:sz w:val="24"/>
          <w:szCs w:val="24"/>
        </w:rPr>
        <w:t>3、结论是合格的，才能进入下一轮；不合格的被淘汰。</w:t>
      </w:r>
    </w:p>
    <w:p>
      <w:pPr>
        <w:shd w:val="clear" w:color="auto" w:fill="FFFFFF"/>
        <w:spacing w:line="360" w:lineRule="auto"/>
        <w:rPr>
          <w:rFonts w:hint="eastAsia" w:ascii="宋体" w:hAnsi="宋体" w:eastAsia="宋体" w:cs="宋体"/>
          <w:color w:val="auto"/>
          <w:sz w:val="24"/>
          <w:szCs w:val="24"/>
        </w:rPr>
      </w:pPr>
    </w:p>
    <w:p>
      <w:pPr>
        <w:widowControl w:val="0"/>
        <w:shd w:val="clear" w:color="auto" w:fill="FFFFFF"/>
        <w:tabs>
          <w:tab w:val="left" w:pos="720"/>
        </w:tabs>
        <w:snapToGrid w:val="0"/>
        <w:spacing w:line="360" w:lineRule="auto"/>
        <w:ind w:right="630"/>
        <w:rPr>
          <w:rFonts w:hint="eastAsia" w:ascii="宋体" w:hAnsi="宋体" w:eastAsia="宋体" w:cs="宋体"/>
          <w:color w:val="auto"/>
          <w:sz w:val="24"/>
          <w:szCs w:val="24"/>
        </w:rPr>
      </w:pPr>
      <w:r>
        <w:rPr>
          <w:rFonts w:hint="eastAsia" w:ascii="宋体" w:hAnsi="宋体" w:eastAsia="宋体" w:cs="宋体"/>
          <w:color w:val="auto"/>
          <w:sz w:val="24"/>
          <w:szCs w:val="24"/>
        </w:rPr>
        <w:t>评  委：</w:t>
      </w:r>
    </w:p>
    <w:p>
      <w:pPr>
        <w:widowControl w:val="0"/>
        <w:shd w:val="clear" w:color="auto" w:fill="FFFFFF"/>
        <w:tabs>
          <w:tab w:val="left" w:pos="720"/>
        </w:tabs>
        <w:snapToGrid w:val="0"/>
        <w:spacing w:line="360" w:lineRule="auto"/>
        <w:ind w:right="630"/>
        <w:rPr>
          <w:rFonts w:hint="eastAsia" w:ascii="宋体" w:hAnsi="宋体" w:eastAsia="宋体" w:cs="宋体"/>
          <w:color w:val="auto"/>
          <w:sz w:val="24"/>
          <w:szCs w:val="24"/>
        </w:rPr>
      </w:pPr>
    </w:p>
    <w:p>
      <w:pPr>
        <w:shd w:val="clear" w:color="auto" w:fill="FFFFFF"/>
        <w:spacing w:line="480" w:lineRule="exact"/>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 xml:space="preserve">                                     </w:t>
      </w:r>
      <w:r>
        <w:rPr>
          <w:rFonts w:hint="eastAsia" w:ascii="宋体" w:hAnsi="宋体" w:cs="宋体"/>
          <w:color w:val="auto"/>
          <w:sz w:val="24"/>
          <w:szCs w:val="24"/>
          <w:lang w:eastAsia="zh-CN"/>
        </w:rPr>
        <w:t>海南政辉招投标代理有限公司</w:t>
      </w:r>
    </w:p>
    <w:p>
      <w:pPr>
        <w:shd w:val="clear" w:color="auto" w:fill="FFFFFF"/>
        <w:spacing w:line="480" w:lineRule="exact"/>
        <w:jc w:val="center"/>
        <w:rPr>
          <w:rFonts w:hint="eastAsia" w:ascii="宋体" w:hAnsi="宋体" w:eastAsia="宋体" w:cs="宋体"/>
          <w:b/>
          <w:color w:val="auto"/>
          <w:sz w:val="24"/>
          <w:szCs w:val="24"/>
        </w:rPr>
      </w:pPr>
      <w:r>
        <w:rPr>
          <w:rFonts w:hint="eastAsia" w:ascii="宋体" w:hAnsi="宋体" w:eastAsia="宋体" w:cs="宋体"/>
          <w:color w:val="auto"/>
          <w:sz w:val="24"/>
          <w:szCs w:val="24"/>
        </w:rPr>
        <w:t xml:space="preserve">                                           年   月   日</w:t>
      </w:r>
    </w:p>
    <w:p>
      <w:pPr>
        <w:jc w:val="center"/>
        <w:rPr>
          <w:rFonts w:hint="eastAsia" w:ascii="宋体" w:hAnsi="宋体" w:eastAsia="宋体" w:cs="宋体"/>
          <w:b/>
          <w:color w:val="auto"/>
          <w:sz w:val="24"/>
          <w:szCs w:val="24"/>
        </w:rPr>
      </w:pPr>
    </w:p>
    <w:bookmarkEnd w:id="51"/>
    <w:p>
      <w:pPr>
        <w:jc w:val="center"/>
        <w:rPr>
          <w:rFonts w:hint="eastAsia" w:ascii="宋体" w:hAnsi="宋体" w:eastAsia="宋体" w:cs="宋体"/>
          <w:b/>
          <w:color w:val="auto"/>
          <w:sz w:val="24"/>
          <w:szCs w:val="24"/>
        </w:rPr>
        <w:sectPr>
          <w:pgSz w:w="11906" w:h="16838"/>
          <w:pgMar w:top="1440" w:right="1365" w:bottom="1440" w:left="1501" w:header="851" w:footer="992" w:gutter="0"/>
          <w:pgBorders w:offsetFrom="page">
            <w:top w:val="none" w:sz="0" w:space="0"/>
            <w:left w:val="none" w:sz="0" w:space="0"/>
            <w:bottom w:val="none" w:sz="0" w:space="0"/>
            <w:right w:val="none" w:sz="0" w:space="0"/>
          </w:pgBorders>
          <w:pgNumType w:fmt="decimal"/>
          <w:cols w:space="720" w:num="1"/>
          <w:titlePg/>
          <w:docGrid w:linePitch="312" w:charSpace="0"/>
        </w:sectPr>
      </w:pPr>
      <w:bookmarkStart w:id="64" w:name="_Toc28682"/>
      <w:bookmarkStart w:id="65" w:name="_Toc11988"/>
      <w:bookmarkStart w:id="66" w:name="_Toc417386194"/>
      <w:bookmarkStart w:id="67" w:name="_Toc4148"/>
    </w:p>
    <w:bookmarkEnd w:id="64"/>
    <w:bookmarkEnd w:id="65"/>
    <w:bookmarkEnd w:id="66"/>
    <w:bookmarkEnd w:id="67"/>
    <w:p>
      <w:pPr>
        <w:bidi w:val="0"/>
        <w:rPr>
          <w:rFonts w:hint="default" w:ascii="宋体" w:hAnsi="宋体" w:eastAsia="宋体" w:cs="宋体"/>
          <w:b/>
          <w:bCs/>
          <w:sz w:val="32"/>
          <w:szCs w:val="32"/>
          <w:lang w:val="en-US" w:eastAsia="zh-CN"/>
        </w:rPr>
      </w:pPr>
      <w:r>
        <w:rPr>
          <w:rFonts w:hint="eastAsia" w:ascii="宋体" w:hAnsi="宋体" w:eastAsia="宋体" w:cs="宋体"/>
          <w:b/>
          <w:bCs/>
          <w:sz w:val="32"/>
          <w:szCs w:val="32"/>
          <w:lang w:eastAsia="zh-CN"/>
        </w:rPr>
        <w:t>附表3</w:t>
      </w:r>
      <w:bookmarkStart w:id="68" w:name="_Toc491437842"/>
      <w:bookmarkStart w:id="69" w:name="_Toc425425722"/>
      <w:r>
        <w:rPr>
          <w:rFonts w:hint="eastAsia" w:ascii="宋体" w:hAnsi="宋体" w:eastAsia="宋体" w:cs="宋体"/>
          <w:b/>
          <w:bCs/>
          <w:sz w:val="32"/>
          <w:szCs w:val="32"/>
          <w:lang w:val="en-US" w:eastAsia="zh-CN"/>
        </w:rPr>
        <w:t>:</w:t>
      </w:r>
    </w:p>
    <w:p>
      <w:pPr>
        <w:pStyle w:val="4"/>
        <w:bidi w:val="0"/>
        <w:rPr>
          <w:rFonts w:hint="eastAsia"/>
          <w:lang w:val="en-US" w:eastAsia="zh-CN"/>
        </w:rPr>
      </w:pPr>
      <w:bookmarkStart w:id="70" w:name="_Toc16017"/>
      <w:r>
        <w:rPr>
          <w:rFonts w:hint="eastAsia"/>
          <w:lang w:val="en-US" w:eastAsia="zh-CN"/>
        </w:rPr>
        <w:t>3、技术、商务评分表</w:t>
      </w:r>
      <w:bookmarkEnd w:id="68"/>
      <w:bookmarkEnd w:id="69"/>
      <w:bookmarkEnd w:id="70"/>
    </w:p>
    <w:p>
      <w:pPr>
        <w:spacing w:line="360" w:lineRule="auto"/>
        <w:jc w:val="both"/>
        <w:rPr>
          <w:rFonts w:hint="eastAsia" w:ascii="宋体" w:hAnsi="宋体" w:eastAsia="宋体" w:cs="宋体"/>
          <w:color w:val="auto"/>
          <w:sz w:val="24"/>
          <w:szCs w:val="24"/>
        </w:rPr>
      </w:pPr>
    </w:p>
    <w:p>
      <w:pPr>
        <w:spacing w:line="360" w:lineRule="auto"/>
        <w:jc w:val="both"/>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项目名称：</w:t>
      </w:r>
      <w:r>
        <w:rPr>
          <w:rFonts w:hint="eastAsia" w:ascii="宋体" w:hAnsi="宋体" w:cs="宋体"/>
          <w:color w:val="FF0000"/>
          <w:kern w:val="28"/>
          <w:sz w:val="24"/>
          <w:szCs w:val="24"/>
          <w:u w:val="single"/>
          <w:lang w:val="en-US" w:eastAsia="zh-CN"/>
        </w:rPr>
        <w:t xml:space="preserve">                   </w:t>
      </w:r>
    </w:p>
    <w:p>
      <w:pPr>
        <w:spacing w:line="360" w:lineRule="auto"/>
        <w:jc w:val="both"/>
        <w:rPr>
          <w:rFonts w:hint="default" w:ascii="宋体" w:hAnsi="宋体" w:eastAsia="宋体" w:cs="宋体"/>
          <w:color w:val="auto"/>
          <w:sz w:val="24"/>
          <w:szCs w:val="24"/>
          <w:u w:val="single"/>
          <w:lang w:val="en-US" w:eastAsia="zh-CN"/>
        </w:rPr>
      </w:pPr>
      <w:r>
        <w:rPr>
          <w:rFonts w:hint="eastAsia" w:ascii="宋体" w:hAnsi="宋体" w:eastAsia="宋体" w:cs="宋体"/>
          <w:color w:val="auto"/>
          <w:sz w:val="24"/>
          <w:szCs w:val="24"/>
        </w:rPr>
        <w:t>项目编号：</w:t>
      </w:r>
      <w:r>
        <w:rPr>
          <w:rFonts w:hint="eastAsia" w:ascii="宋体" w:hAnsi="宋体" w:cs="宋体"/>
          <w:color w:val="FF0000"/>
          <w:sz w:val="24"/>
          <w:szCs w:val="24"/>
          <w:u w:val="single"/>
          <w:lang w:val="en-US" w:eastAsia="zh-CN"/>
        </w:rPr>
        <w:t xml:space="preserve">                   </w:t>
      </w:r>
    </w:p>
    <w:tbl>
      <w:tblPr>
        <w:tblStyle w:val="43"/>
        <w:tblW w:w="946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94"/>
        <w:gridCol w:w="1617"/>
        <w:gridCol w:w="6121"/>
        <w:gridCol w:w="83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70" w:hRule="atLeast"/>
          <w:jc w:val="center"/>
        </w:trPr>
        <w:tc>
          <w:tcPr>
            <w:tcW w:w="894" w:type="dxa"/>
            <w:vAlign w:val="center"/>
          </w:tcPr>
          <w:p>
            <w:pPr>
              <w:spacing w:line="240" w:lineRule="auto"/>
              <w:jc w:val="center"/>
              <w:rPr>
                <w:rFonts w:hint="eastAsia"/>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序号</w:t>
            </w:r>
          </w:p>
        </w:tc>
        <w:tc>
          <w:tcPr>
            <w:tcW w:w="1617" w:type="dxa"/>
            <w:vAlign w:val="center"/>
          </w:tcPr>
          <w:p>
            <w:pPr>
              <w:spacing w:line="240" w:lineRule="auto"/>
              <w:jc w:val="center"/>
              <w:rPr>
                <w:rFonts w:hint="eastAsia"/>
                <w:b/>
                <w:bCs/>
                <w:color w:val="000000" w:themeColor="text1"/>
                <w:lang w:eastAsia="zh-CN"/>
                <w14:textFill>
                  <w14:solidFill>
                    <w14:schemeClr w14:val="tx1"/>
                  </w14:solidFill>
                </w14:textFill>
              </w:rPr>
            </w:pPr>
            <w:r>
              <w:rPr>
                <w:rFonts w:hint="eastAsia"/>
                <w:b/>
                <w:bCs/>
                <w:color w:val="000000" w:themeColor="text1"/>
                <w:lang w:eastAsia="zh-CN"/>
                <w14:textFill>
                  <w14:solidFill>
                    <w14:schemeClr w14:val="tx1"/>
                  </w14:solidFill>
                </w14:textFill>
              </w:rPr>
              <w:t>评审因素</w:t>
            </w:r>
          </w:p>
        </w:tc>
        <w:tc>
          <w:tcPr>
            <w:tcW w:w="6121" w:type="dxa"/>
            <w:vAlign w:val="center"/>
          </w:tcPr>
          <w:p>
            <w:pPr>
              <w:spacing w:line="240" w:lineRule="auto"/>
              <w:jc w:val="center"/>
              <w:rPr>
                <w:rFonts w:hint="eastAsia"/>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评审标准</w:t>
            </w:r>
          </w:p>
        </w:tc>
        <w:tc>
          <w:tcPr>
            <w:tcW w:w="835" w:type="dxa"/>
            <w:vAlign w:val="center"/>
          </w:tcPr>
          <w:p>
            <w:pPr>
              <w:spacing w:line="240" w:lineRule="auto"/>
              <w:jc w:val="center"/>
              <w:rPr>
                <w:rFonts w:hint="eastAsia"/>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分值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45" w:hRule="atLeast"/>
          <w:jc w:val="center"/>
        </w:trPr>
        <w:tc>
          <w:tcPr>
            <w:tcW w:w="894" w:type="dxa"/>
            <w:vAlign w:val="center"/>
          </w:tcPr>
          <w:p>
            <w:pPr>
              <w:spacing w:line="240" w:lineRule="auto"/>
              <w:jc w:val="both"/>
              <w:rPr>
                <w:rFonts w:hint="eastAsia"/>
              </w:rPr>
            </w:pPr>
          </w:p>
          <w:p>
            <w:pPr>
              <w:spacing w:line="240" w:lineRule="auto"/>
              <w:jc w:val="center"/>
              <w:rPr>
                <w:rFonts w:hint="eastAsia"/>
              </w:rPr>
            </w:pPr>
            <w:r>
              <w:rPr>
                <w:rFonts w:hint="eastAsia"/>
              </w:rPr>
              <w:t>1</w:t>
            </w:r>
          </w:p>
        </w:tc>
        <w:tc>
          <w:tcPr>
            <w:tcW w:w="1617" w:type="dxa"/>
            <w:vAlign w:val="center"/>
          </w:tcPr>
          <w:p>
            <w:pPr>
              <w:spacing w:line="240" w:lineRule="auto"/>
              <w:jc w:val="center"/>
              <w:rPr>
                <w:rFonts w:hint="eastAsia"/>
              </w:rPr>
            </w:pPr>
            <w:r>
              <w:rPr>
                <w:rFonts w:hint="eastAsia"/>
              </w:rPr>
              <w:t>配送服务方案</w:t>
            </w:r>
          </w:p>
        </w:tc>
        <w:tc>
          <w:tcPr>
            <w:tcW w:w="6121" w:type="dxa"/>
          </w:tcPr>
          <w:p>
            <w:pPr>
              <w:numPr>
                <w:ilvl w:val="0"/>
                <w:numId w:val="0"/>
              </w:numPr>
              <w:spacing w:line="240" w:lineRule="auto"/>
              <w:rPr>
                <w:rFonts w:hint="eastAsia"/>
                <w:lang w:eastAsia="zh-CN"/>
              </w:rPr>
            </w:pPr>
            <w:r>
              <w:rPr>
                <w:rFonts w:hint="eastAsia"/>
                <w:lang w:eastAsia="zh-CN"/>
              </w:rPr>
              <w:t>评审小组根据投标人提供的</w:t>
            </w:r>
            <w:r>
              <w:rPr>
                <w:rFonts w:hint="eastAsia"/>
              </w:rPr>
              <w:t>配送服务方案</w:t>
            </w:r>
            <w:r>
              <w:rPr>
                <w:rFonts w:hint="eastAsia"/>
                <w:lang w:eastAsia="zh-CN"/>
              </w:rPr>
              <w:t>进行横向比较：</w:t>
            </w:r>
          </w:p>
          <w:p>
            <w:pPr>
              <w:numPr>
                <w:ilvl w:val="0"/>
                <w:numId w:val="0"/>
              </w:numPr>
              <w:spacing w:line="240" w:lineRule="auto"/>
              <w:rPr>
                <w:rFonts w:hint="eastAsia"/>
              </w:rPr>
            </w:pPr>
            <w:r>
              <w:rPr>
                <w:rFonts w:hint="eastAsia"/>
                <w:lang w:eastAsia="zh-CN"/>
              </w:rPr>
              <w:t>（</w:t>
            </w:r>
            <w:r>
              <w:rPr>
                <w:rFonts w:hint="eastAsia"/>
                <w:lang w:val="en-US" w:eastAsia="zh-CN"/>
              </w:rPr>
              <w:t>1</w:t>
            </w:r>
            <w:r>
              <w:rPr>
                <w:rFonts w:hint="eastAsia"/>
                <w:lang w:eastAsia="zh-CN"/>
              </w:rPr>
              <w:t>）</w:t>
            </w:r>
            <w:r>
              <w:rPr>
                <w:rFonts w:hint="eastAsia"/>
              </w:rPr>
              <w:t>投标人方案合理，便捷，能够根据实际情况指定，满足招标人的需求，考虑问题周全，实施过程务实，为优，得</w:t>
            </w:r>
            <w:r>
              <w:rPr>
                <w:rFonts w:hint="eastAsia"/>
                <w:lang w:val="en-US" w:eastAsia="zh-CN"/>
              </w:rPr>
              <w:t>20-30</w:t>
            </w:r>
            <w:r>
              <w:rPr>
                <w:rFonts w:hint="eastAsia"/>
              </w:rPr>
              <w:t>分；</w:t>
            </w:r>
            <w:r>
              <w:rPr>
                <w:rFonts w:hint="eastAsia"/>
              </w:rPr>
              <w:tab/>
            </w:r>
          </w:p>
          <w:p>
            <w:pPr>
              <w:numPr>
                <w:ilvl w:val="0"/>
                <w:numId w:val="0"/>
              </w:numPr>
              <w:spacing w:line="240" w:lineRule="auto"/>
              <w:ind w:leftChars="0"/>
              <w:rPr>
                <w:rFonts w:hint="eastAsia"/>
              </w:rPr>
            </w:pPr>
            <w:r>
              <w:rPr>
                <w:rFonts w:hint="eastAsia"/>
                <w:lang w:eastAsia="zh-CN"/>
              </w:rPr>
              <w:t>（</w:t>
            </w:r>
            <w:r>
              <w:rPr>
                <w:rFonts w:hint="eastAsia"/>
                <w:lang w:val="en-US" w:eastAsia="zh-CN"/>
              </w:rPr>
              <w:t>2</w:t>
            </w:r>
            <w:r>
              <w:rPr>
                <w:rFonts w:hint="eastAsia"/>
                <w:lang w:eastAsia="zh-CN"/>
              </w:rPr>
              <w:t>）</w:t>
            </w:r>
            <w:r>
              <w:rPr>
                <w:rFonts w:hint="eastAsia"/>
              </w:rPr>
              <w:t>能够基本满足采购需求，操作性不强，为一般，得</w:t>
            </w:r>
            <w:r>
              <w:rPr>
                <w:rFonts w:hint="eastAsia"/>
                <w:lang w:val="en-US" w:eastAsia="zh-CN"/>
              </w:rPr>
              <w:t>10-19</w:t>
            </w:r>
            <w:r>
              <w:rPr>
                <w:rFonts w:hint="eastAsia"/>
              </w:rPr>
              <w:t>分；</w:t>
            </w:r>
            <w:r>
              <w:rPr>
                <w:rFonts w:hint="eastAsia"/>
              </w:rPr>
              <w:tab/>
            </w:r>
          </w:p>
          <w:p>
            <w:pPr>
              <w:numPr>
                <w:ilvl w:val="0"/>
                <w:numId w:val="0"/>
              </w:numPr>
              <w:spacing w:line="240" w:lineRule="auto"/>
              <w:ind w:leftChars="0"/>
              <w:rPr>
                <w:rFonts w:hint="default" w:eastAsia="宋体"/>
                <w:lang w:val="en-US" w:eastAsia="zh-CN"/>
              </w:rPr>
            </w:pPr>
            <w:r>
              <w:rPr>
                <w:rFonts w:hint="eastAsia"/>
              </w:rPr>
              <w:t>（3）方案不贴近实际，实践中无法操作实施，为差，得</w:t>
            </w:r>
            <w:r>
              <w:rPr>
                <w:rFonts w:hint="eastAsia"/>
                <w:lang w:val="en-US" w:eastAsia="zh-CN"/>
              </w:rPr>
              <w:t>1-9</w:t>
            </w:r>
          </w:p>
          <w:p>
            <w:pPr>
              <w:spacing w:line="240" w:lineRule="auto"/>
              <w:rPr>
                <w:rFonts w:hint="eastAsia"/>
                <w:lang w:eastAsia="zh-CN"/>
              </w:rPr>
            </w:pPr>
            <w:r>
              <w:rPr>
                <w:rFonts w:hint="eastAsia"/>
              </w:rPr>
              <w:t>分</w:t>
            </w:r>
            <w:r>
              <w:rPr>
                <w:rFonts w:hint="eastAsia"/>
                <w:lang w:eastAsia="zh-CN"/>
              </w:rPr>
              <w:t>；</w:t>
            </w:r>
          </w:p>
          <w:p>
            <w:pPr>
              <w:pStyle w:val="2"/>
              <w:spacing w:line="240" w:lineRule="auto"/>
              <w:rPr>
                <w:rFonts w:hint="eastAsia"/>
                <w:lang w:eastAsia="zh-CN"/>
              </w:rPr>
            </w:pPr>
            <w:r>
              <w:rPr>
                <w:rFonts w:hint="eastAsia"/>
                <w:lang w:eastAsia="zh-CN"/>
              </w:rPr>
              <w:t>不提供不得分。</w:t>
            </w:r>
          </w:p>
        </w:tc>
        <w:tc>
          <w:tcPr>
            <w:tcW w:w="835" w:type="dxa"/>
            <w:vAlign w:val="center"/>
          </w:tcPr>
          <w:p>
            <w:pPr>
              <w:spacing w:line="240" w:lineRule="auto"/>
              <w:jc w:val="center"/>
              <w:rPr>
                <w:rFonts w:hint="eastAsia"/>
              </w:rPr>
            </w:pPr>
          </w:p>
          <w:p>
            <w:pPr>
              <w:spacing w:line="240" w:lineRule="auto"/>
              <w:jc w:val="center"/>
              <w:rPr>
                <w:rFonts w:hint="eastAsia"/>
              </w:rPr>
            </w:pPr>
          </w:p>
          <w:p>
            <w:pPr>
              <w:spacing w:line="240" w:lineRule="auto"/>
              <w:jc w:val="center"/>
              <w:rPr>
                <w:rFonts w:hint="eastAsia"/>
              </w:rPr>
            </w:pPr>
          </w:p>
          <w:p>
            <w:pPr>
              <w:spacing w:line="240" w:lineRule="auto"/>
              <w:jc w:val="center"/>
              <w:rPr>
                <w:rFonts w:hint="eastAsia"/>
              </w:rPr>
            </w:pPr>
          </w:p>
          <w:p>
            <w:pPr>
              <w:spacing w:line="240" w:lineRule="auto"/>
              <w:jc w:val="center"/>
              <w:rPr>
                <w:rFonts w:hint="default" w:eastAsia="宋体"/>
                <w:lang w:val="en-US" w:eastAsia="zh-CN"/>
              </w:rPr>
            </w:pPr>
            <w:r>
              <w:rPr>
                <w:rFonts w:hint="eastAsia"/>
                <w:lang w:val="en-US" w:eastAsia="zh-CN"/>
              </w:rPr>
              <w:t>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70" w:hRule="atLeast"/>
          <w:jc w:val="center"/>
        </w:trPr>
        <w:tc>
          <w:tcPr>
            <w:tcW w:w="894" w:type="dxa"/>
            <w:vAlign w:val="center"/>
          </w:tcPr>
          <w:p>
            <w:pPr>
              <w:spacing w:line="240" w:lineRule="auto"/>
              <w:jc w:val="center"/>
              <w:rPr>
                <w:rFonts w:hint="eastAsia"/>
              </w:rPr>
            </w:pPr>
            <w:r>
              <w:rPr>
                <w:rFonts w:hint="eastAsia"/>
              </w:rPr>
              <w:t>2</w:t>
            </w:r>
          </w:p>
        </w:tc>
        <w:tc>
          <w:tcPr>
            <w:tcW w:w="1617" w:type="dxa"/>
            <w:vAlign w:val="center"/>
          </w:tcPr>
          <w:p>
            <w:pPr>
              <w:spacing w:line="240" w:lineRule="auto"/>
              <w:jc w:val="center"/>
              <w:rPr>
                <w:rFonts w:hint="eastAsia"/>
              </w:rPr>
            </w:pPr>
            <w:r>
              <w:rPr>
                <w:rFonts w:hint="eastAsia"/>
              </w:rPr>
              <w:t>应急方案</w:t>
            </w:r>
          </w:p>
        </w:tc>
        <w:tc>
          <w:tcPr>
            <w:tcW w:w="6121" w:type="dxa"/>
          </w:tcPr>
          <w:p>
            <w:pPr>
              <w:numPr>
                <w:ilvl w:val="0"/>
                <w:numId w:val="0"/>
              </w:numPr>
              <w:spacing w:line="240" w:lineRule="auto"/>
              <w:rPr>
                <w:rFonts w:hint="eastAsia"/>
              </w:rPr>
            </w:pPr>
            <w:r>
              <w:rPr>
                <w:rFonts w:hint="eastAsia"/>
              </w:rPr>
              <w:t>投标人具有完善、可行的食物中毒应急处理法方案</w:t>
            </w:r>
            <w:r>
              <w:rPr>
                <w:rFonts w:hint="eastAsia"/>
                <w:lang w:eastAsia="zh-CN"/>
              </w:rPr>
              <w:t>，内容包括但不限于</w:t>
            </w:r>
            <w:r>
              <w:rPr>
                <w:rFonts w:hint="eastAsia"/>
              </w:rPr>
              <w:t>应急预案</w:t>
            </w:r>
            <w:r>
              <w:rPr>
                <w:rFonts w:hint="eastAsia"/>
                <w:lang w:eastAsia="zh-CN"/>
              </w:rPr>
              <w:t>、</w:t>
            </w:r>
            <w:r>
              <w:rPr>
                <w:rFonts w:hint="eastAsia"/>
              </w:rPr>
              <w:t>措施，人员救治，危害控制，事故调查，善后处理</w:t>
            </w:r>
            <w:r>
              <w:rPr>
                <w:rFonts w:hint="eastAsia"/>
                <w:lang w:eastAsia="zh-CN"/>
              </w:rPr>
              <w:t>，评审小组根据投标人提供的应急方案进行横向比较：</w:t>
            </w:r>
          </w:p>
          <w:p>
            <w:pPr>
              <w:numPr>
                <w:ilvl w:val="0"/>
                <w:numId w:val="7"/>
              </w:numPr>
              <w:spacing w:line="240" w:lineRule="auto"/>
              <w:rPr>
                <w:rFonts w:hint="eastAsia"/>
              </w:rPr>
            </w:pPr>
            <w:r>
              <w:rPr>
                <w:rFonts w:hint="eastAsia"/>
              </w:rPr>
              <w:t>方案能够根据实际情况定制，各种应急处理措施及预案考虑问题周祥全面，过程贴切务实，为优，得</w:t>
            </w:r>
            <w:r>
              <w:rPr>
                <w:rFonts w:hint="eastAsia"/>
                <w:lang w:val="en-US" w:eastAsia="zh-CN"/>
              </w:rPr>
              <w:t>25-40</w:t>
            </w:r>
            <w:r>
              <w:rPr>
                <w:rFonts w:hint="eastAsia"/>
              </w:rPr>
              <w:t xml:space="preserve"> 分；</w:t>
            </w:r>
          </w:p>
          <w:p>
            <w:pPr>
              <w:numPr>
                <w:ilvl w:val="0"/>
                <w:numId w:val="7"/>
              </w:numPr>
              <w:spacing w:line="240" w:lineRule="auto"/>
              <w:rPr>
                <w:rFonts w:hint="eastAsia"/>
              </w:rPr>
            </w:pPr>
            <w:r>
              <w:rPr>
                <w:rFonts w:hint="eastAsia"/>
              </w:rPr>
              <w:t>具有操作性，但其效果一般，各项应急处理措施及预案考虑问题还有欠缺，为一般，得</w:t>
            </w:r>
            <w:r>
              <w:rPr>
                <w:rFonts w:hint="eastAsia"/>
                <w:lang w:val="en-US" w:eastAsia="zh-CN"/>
              </w:rPr>
              <w:t>10-24</w:t>
            </w:r>
            <w:r>
              <w:rPr>
                <w:rFonts w:hint="eastAsia"/>
              </w:rPr>
              <w:t xml:space="preserve">分； </w:t>
            </w:r>
          </w:p>
          <w:p>
            <w:pPr>
              <w:numPr>
                <w:ilvl w:val="0"/>
                <w:numId w:val="7"/>
              </w:numPr>
              <w:spacing w:line="240" w:lineRule="auto"/>
              <w:ind w:left="0" w:leftChars="0" w:firstLine="0" w:firstLineChars="0"/>
              <w:rPr>
                <w:rFonts w:hint="eastAsia"/>
                <w:lang w:eastAsia="zh-CN"/>
              </w:rPr>
            </w:pPr>
            <w:r>
              <w:rPr>
                <w:rFonts w:hint="eastAsia"/>
              </w:rPr>
              <w:t>实际操作困难，实践中基本无法实施为差，得</w:t>
            </w:r>
            <w:r>
              <w:rPr>
                <w:rFonts w:hint="eastAsia"/>
                <w:lang w:val="en-US" w:eastAsia="zh-CN"/>
              </w:rPr>
              <w:t>1-10</w:t>
            </w:r>
            <w:r>
              <w:rPr>
                <w:rFonts w:hint="eastAsia"/>
              </w:rPr>
              <w:t>分</w:t>
            </w:r>
            <w:r>
              <w:rPr>
                <w:rFonts w:hint="eastAsia"/>
                <w:lang w:eastAsia="zh-CN"/>
              </w:rPr>
              <w:t>；</w:t>
            </w:r>
          </w:p>
          <w:p>
            <w:pPr>
              <w:pStyle w:val="2"/>
              <w:numPr>
                <w:ilvl w:val="0"/>
                <w:numId w:val="0"/>
              </w:numPr>
              <w:spacing w:line="240" w:lineRule="auto"/>
              <w:ind w:leftChars="0"/>
              <w:rPr>
                <w:rFonts w:hint="eastAsia"/>
                <w:lang w:eastAsia="zh-CN"/>
              </w:rPr>
            </w:pPr>
            <w:r>
              <w:rPr>
                <w:rFonts w:hint="eastAsia"/>
                <w:lang w:eastAsia="zh-CN"/>
              </w:rPr>
              <w:t>不提供不得分。</w:t>
            </w:r>
          </w:p>
        </w:tc>
        <w:tc>
          <w:tcPr>
            <w:tcW w:w="835" w:type="dxa"/>
            <w:vAlign w:val="center"/>
          </w:tcPr>
          <w:p>
            <w:pPr>
              <w:spacing w:line="240" w:lineRule="auto"/>
              <w:jc w:val="center"/>
              <w:rPr>
                <w:rFonts w:hint="eastAsia"/>
              </w:rPr>
            </w:pPr>
          </w:p>
          <w:p>
            <w:pPr>
              <w:spacing w:line="240" w:lineRule="auto"/>
              <w:jc w:val="center"/>
              <w:rPr>
                <w:rFonts w:hint="eastAsia"/>
              </w:rPr>
            </w:pPr>
          </w:p>
          <w:p>
            <w:pPr>
              <w:spacing w:line="240" w:lineRule="auto"/>
              <w:jc w:val="center"/>
              <w:rPr>
                <w:rFonts w:hint="eastAsia"/>
              </w:rPr>
            </w:pPr>
          </w:p>
          <w:p>
            <w:pPr>
              <w:spacing w:line="240" w:lineRule="auto"/>
              <w:jc w:val="center"/>
              <w:rPr>
                <w:rFonts w:hint="default" w:eastAsia="宋体"/>
                <w:lang w:val="en-US" w:eastAsia="zh-CN"/>
              </w:rPr>
            </w:pPr>
            <w:r>
              <w:rPr>
                <w:rFonts w:hint="eastAsia"/>
                <w:lang w:val="en-US" w:eastAsia="zh-CN"/>
              </w:rPr>
              <w:t>40</w:t>
            </w:r>
          </w:p>
          <w:p>
            <w:pPr>
              <w:spacing w:line="240" w:lineRule="auto"/>
              <w:jc w:val="center"/>
              <w:rPr>
                <w:rFonts w:hint="eastAsia"/>
              </w:rPr>
            </w:pPr>
          </w:p>
          <w:p>
            <w:pPr>
              <w:spacing w:line="240" w:lineRule="auto"/>
              <w:jc w:val="center"/>
              <w:rPr>
                <w:rFonts w:hint="eastAsia"/>
              </w:rPr>
            </w:pPr>
          </w:p>
          <w:p>
            <w:pPr>
              <w:spacing w:line="240" w:lineRule="auto"/>
              <w:jc w:val="center"/>
              <w:rPr>
                <w:rFonts w:hint="eastAsi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14" w:hRule="atLeast"/>
          <w:jc w:val="center"/>
        </w:trPr>
        <w:tc>
          <w:tcPr>
            <w:tcW w:w="894" w:type="dxa"/>
            <w:vAlign w:val="center"/>
          </w:tcPr>
          <w:p>
            <w:pPr>
              <w:spacing w:line="240" w:lineRule="auto"/>
              <w:jc w:val="center"/>
              <w:rPr>
                <w:rFonts w:hint="eastAsia"/>
              </w:rPr>
            </w:pPr>
            <w:r>
              <w:rPr>
                <w:rFonts w:hint="eastAsia"/>
              </w:rPr>
              <w:t>3</w:t>
            </w:r>
          </w:p>
        </w:tc>
        <w:tc>
          <w:tcPr>
            <w:tcW w:w="1617" w:type="dxa"/>
            <w:vAlign w:val="center"/>
          </w:tcPr>
          <w:p>
            <w:pPr>
              <w:spacing w:line="240" w:lineRule="auto"/>
              <w:jc w:val="center"/>
              <w:rPr>
                <w:rFonts w:hint="eastAsia"/>
              </w:rPr>
            </w:pPr>
            <w:r>
              <w:rPr>
                <w:rFonts w:hint="eastAsia"/>
              </w:rPr>
              <w:t>质量保证及售后服务方案</w:t>
            </w:r>
          </w:p>
        </w:tc>
        <w:tc>
          <w:tcPr>
            <w:tcW w:w="6121" w:type="dxa"/>
          </w:tcPr>
          <w:p>
            <w:pPr>
              <w:spacing w:line="240" w:lineRule="auto"/>
              <w:rPr>
                <w:rFonts w:hint="eastAsia"/>
              </w:rPr>
            </w:pPr>
            <w:r>
              <w:rPr>
                <w:rFonts w:hint="eastAsia"/>
              </w:rPr>
              <w:t xml:space="preserve">投标人根据项目特点提供质量保证方案，及售后服务承诺进行评议： </w:t>
            </w:r>
          </w:p>
          <w:p>
            <w:pPr>
              <w:numPr>
                <w:ilvl w:val="0"/>
                <w:numId w:val="8"/>
              </w:numPr>
              <w:spacing w:line="240" w:lineRule="auto"/>
              <w:rPr>
                <w:rFonts w:hint="eastAsia"/>
              </w:rPr>
            </w:pPr>
            <w:r>
              <w:rPr>
                <w:rFonts w:hint="eastAsia"/>
              </w:rPr>
              <w:t>优于本项目要求的，为优，得</w:t>
            </w:r>
            <w:r>
              <w:rPr>
                <w:rFonts w:hint="eastAsia"/>
                <w:lang w:val="en-US" w:eastAsia="zh-CN"/>
              </w:rPr>
              <w:t>20-30</w:t>
            </w:r>
            <w:r>
              <w:rPr>
                <w:rFonts w:hint="eastAsia"/>
              </w:rPr>
              <w:t xml:space="preserve"> 分； </w:t>
            </w:r>
          </w:p>
          <w:p>
            <w:pPr>
              <w:numPr>
                <w:ilvl w:val="0"/>
                <w:numId w:val="8"/>
              </w:numPr>
              <w:spacing w:line="240" w:lineRule="auto"/>
              <w:ind w:left="0" w:leftChars="0" w:firstLine="0" w:firstLineChars="0"/>
              <w:rPr>
                <w:rFonts w:hint="eastAsia"/>
              </w:rPr>
            </w:pPr>
            <w:r>
              <w:rPr>
                <w:rFonts w:hint="eastAsia"/>
              </w:rPr>
              <w:t>满足本采购项目需求的，为一般，得</w:t>
            </w:r>
            <w:r>
              <w:rPr>
                <w:rFonts w:hint="eastAsia"/>
                <w:lang w:val="en-US" w:eastAsia="zh-CN"/>
              </w:rPr>
              <w:t>10-19</w:t>
            </w:r>
            <w:r>
              <w:rPr>
                <w:rFonts w:hint="eastAsia"/>
              </w:rPr>
              <w:t>分；</w:t>
            </w:r>
          </w:p>
          <w:p>
            <w:pPr>
              <w:numPr>
                <w:ilvl w:val="0"/>
                <w:numId w:val="8"/>
              </w:numPr>
              <w:spacing w:line="240" w:lineRule="auto"/>
              <w:ind w:left="0" w:leftChars="0" w:firstLine="0" w:firstLineChars="0"/>
              <w:rPr>
                <w:rFonts w:hint="eastAsia"/>
              </w:rPr>
            </w:pPr>
            <w:r>
              <w:rPr>
                <w:rFonts w:hint="eastAsia"/>
              </w:rPr>
              <w:t>不满足本采购项目需求的，为差，得</w:t>
            </w:r>
            <w:r>
              <w:rPr>
                <w:rFonts w:hint="eastAsia"/>
                <w:lang w:val="en-US" w:eastAsia="zh-CN"/>
              </w:rPr>
              <w:t>1-10</w:t>
            </w:r>
            <w:r>
              <w:rPr>
                <w:rFonts w:hint="eastAsia"/>
              </w:rPr>
              <w:t xml:space="preserve"> 分。</w:t>
            </w:r>
          </w:p>
          <w:p>
            <w:pPr>
              <w:pStyle w:val="2"/>
              <w:numPr>
                <w:ilvl w:val="0"/>
                <w:numId w:val="0"/>
              </w:numPr>
              <w:ind w:leftChars="0"/>
              <w:rPr>
                <w:rFonts w:hint="eastAsia"/>
              </w:rPr>
            </w:pPr>
            <w:r>
              <w:rPr>
                <w:rFonts w:hint="eastAsia"/>
                <w:lang w:eastAsia="zh-CN"/>
              </w:rPr>
              <w:t>不提供不得分。</w:t>
            </w:r>
          </w:p>
        </w:tc>
        <w:tc>
          <w:tcPr>
            <w:tcW w:w="835" w:type="dxa"/>
            <w:vAlign w:val="center"/>
          </w:tcPr>
          <w:p>
            <w:pPr>
              <w:spacing w:line="240" w:lineRule="auto"/>
              <w:jc w:val="center"/>
              <w:rPr>
                <w:rFonts w:hint="eastAsia"/>
              </w:rPr>
            </w:pPr>
          </w:p>
          <w:p>
            <w:pPr>
              <w:spacing w:line="240" w:lineRule="auto"/>
              <w:jc w:val="center"/>
              <w:rPr>
                <w:rFonts w:hint="default" w:eastAsia="宋体"/>
                <w:lang w:val="en-US" w:eastAsia="zh-CN"/>
              </w:rPr>
            </w:pPr>
            <w:r>
              <w:rPr>
                <w:rFonts w:hint="eastAsia"/>
                <w:lang w:val="en-US" w:eastAsia="zh-CN"/>
              </w:rPr>
              <w:t>30</w:t>
            </w:r>
          </w:p>
          <w:p>
            <w:pPr>
              <w:spacing w:line="240" w:lineRule="auto"/>
              <w:jc w:val="center"/>
              <w:rPr>
                <w:rFonts w:hint="eastAsia"/>
              </w:rPr>
            </w:pPr>
          </w:p>
          <w:p>
            <w:pPr>
              <w:spacing w:line="240" w:lineRule="auto"/>
              <w:jc w:val="center"/>
              <w:rPr>
                <w:rFonts w:hint="eastAsia"/>
              </w:rPr>
            </w:pPr>
          </w:p>
        </w:tc>
      </w:tr>
    </w:tbl>
    <w:p>
      <w:pPr>
        <w:spacing w:line="360" w:lineRule="auto"/>
        <w:rPr>
          <w:rFonts w:hint="eastAsia" w:ascii="宋体" w:hAnsi="宋体" w:eastAsia="宋体" w:cs="宋体"/>
          <w:color w:val="auto"/>
          <w:sz w:val="24"/>
          <w:szCs w:val="24"/>
        </w:rPr>
      </w:pPr>
    </w:p>
    <w:p>
      <w:pPr>
        <w:spacing w:line="360" w:lineRule="auto"/>
        <w:rPr>
          <w:rFonts w:hint="eastAsia" w:ascii="宋体" w:hAnsi="宋体" w:eastAsia="宋体" w:cs="宋体"/>
          <w:sz w:val="24"/>
          <w:szCs w:val="24"/>
        </w:rPr>
      </w:pPr>
      <w:r>
        <w:rPr>
          <w:rFonts w:hint="eastAsia" w:ascii="宋体" w:hAnsi="宋体" w:eastAsia="宋体" w:cs="宋体"/>
          <w:color w:val="auto"/>
          <w:sz w:val="24"/>
          <w:szCs w:val="24"/>
        </w:rPr>
        <w:t>评委：</w:t>
      </w:r>
    </w:p>
    <w:sectPr>
      <w:pgSz w:w="11906" w:h="16838"/>
      <w:pgMar w:top="1440" w:right="1365" w:bottom="1440" w:left="1501" w:header="851" w:footer="992" w:gutter="0"/>
      <w:pgBorders w:offsetFrom="page">
        <w:top w:val="none" w:sz="0" w:space="0"/>
        <w:left w:val="none" w:sz="0" w:space="0"/>
        <w:bottom w:val="none" w:sz="0" w:space="0"/>
        <w:right w:val="none" w:sz="0" w:space="0"/>
      </w:pgBorders>
      <w:pgNumType w:fmt="decimal"/>
      <w:cols w:space="720" w:num="1"/>
      <w:titlePg/>
      <w:docGrid w:linePitch="312" w:charSpace="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s>
  <wne:acds>
    <wne:acd wne:argValue="AQAAAAEA" wne:acdName="acd0" wne:fciIndexBasedOn="0065"/>
    <wne:acd wne:argValue="AQAAAAI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等线">
    <w:altName w:val="Arial Unicode MS"/>
    <w:panose1 w:val="02010600030101010101"/>
    <w:charset w:val="86"/>
    <w:family w:val="modern"/>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长城仿宋">
    <w:altName w:val="宋体"/>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6"/>
                            <w:rPr>
                              <w:rFonts w:hint="eastAsia"/>
                            </w:rPr>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fill on="f" focussize="0,0"/>
              <v:stroke on="f" weight="1.25pt"/>
              <v:imagedata o:title=""/>
              <o:lock v:ext="edit" aspectratio="f"/>
              <v:textbox inset="0mm,0mm,0mm,0mm" style="mso-fit-shape-to-text:t;">
                <w:txbxContent>
                  <w:p>
                    <w:pPr>
                      <w:pStyle w:val="26"/>
                      <w:rPr>
                        <w:rFonts w:hint="eastAsia"/>
                      </w:rPr>
                    </w:pP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1"/>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7BA76F"/>
    <w:multiLevelType w:val="singleLevel"/>
    <w:tmpl w:val="917BA76F"/>
    <w:lvl w:ilvl="0" w:tentative="0">
      <w:start w:val="1"/>
      <w:numFmt w:val="chineseCounting"/>
      <w:suff w:val="nothing"/>
      <w:lvlText w:val="（%1）"/>
      <w:lvlJc w:val="left"/>
      <w:rPr>
        <w:rFonts w:hint="eastAsia"/>
        <w:color w:val="auto"/>
      </w:rPr>
    </w:lvl>
  </w:abstractNum>
  <w:abstractNum w:abstractNumId="1">
    <w:nsid w:val="9C9F59D1"/>
    <w:multiLevelType w:val="singleLevel"/>
    <w:tmpl w:val="9C9F59D1"/>
    <w:lvl w:ilvl="0" w:tentative="0">
      <w:start w:val="1"/>
      <w:numFmt w:val="decimal"/>
      <w:suff w:val="nothing"/>
      <w:lvlText w:val="（%1）"/>
      <w:lvlJc w:val="left"/>
    </w:lvl>
  </w:abstractNum>
  <w:abstractNum w:abstractNumId="2">
    <w:nsid w:val="DD8549C2"/>
    <w:multiLevelType w:val="singleLevel"/>
    <w:tmpl w:val="DD8549C2"/>
    <w:lvl w:ilvl="0" w:tentative="0">
      <w:start w:val="2"/>
      <w:numFmt w:val="decimal"/>
      <w:suff w:val="nothing"/>
      <w:lvlText w:val="%1、"/>
      <w:lvlJc w:val="left"/>
    </w:lvl>
  </w:abstractNum>
  <w:abstractNum w:abstractNumId="3">
    <w:nsid w:val="0000001A"/>
    <w:multiLevelType w:val="multilevel"/>
    <w:tmpl w:val="0000001A"/>
    <w:lvl w:ilvl="0" w:tentative="0">
      <w:start w:val="1"/>
      <w:numFmt w:val="bullet"/>
      <w:lvlText w:val=""/>
      <w:lvlJc w:val="left"/>
      <w:pPr>
        <w:tabs>
          <w:tab w:val="left" w:pos="2405"/>
        </w:tabs>
        <w:ind w:left="2405" w:hanging="420"/>
      </w:pPr>
      <w:rPr>
        <w:rFonts w:hint="default" w:ascii="Wingdings" w:hAnsi="Wingdings"/>
      </w:rPr>
    </w:lvl>
    <w:lvl w:ilvl="1" w:tentative="0">
      <w:start w:val="1"/>
      <w:numFmt w:val="bullet"/>
      <w:lvlText w:val=""/>
      <w:lvlJc w:val="left"/>
      <w:pPr>
        <w:tabs>
          <w:tab w:val="left" w:pos="2825"/>
        </w:tabs>
        <w:ind w:left="2825" w:hanging="420"/>
      </w:pPr>
      <w:rPr>
        <w:rFonts w:hint="default" w:ascii="Wingdings" w:hAnsi="Wingdings"/>
      </w:rPr>
    </w:lvl>
    <w:lvl w:ilvl="2" w:tentative="0">
      <w:start w:val="1"/>
      <w:numFmt w:val="bullet"/>
      <w:lvlText w:val=""/>
      <w:lvlJc w:val="left"/>
      <w:pPr>
        <w:tabs>
          <w:tab w:val="left" w:pos="3245"/>
        </w:tabs>
        <w:ind w:left="3245" w:hanging="420"/>
      </w:pPr>
      <w:rPr>
        <w:rFonts w:hint="default" w:ascii="Wingdings" w:hAnsi="Wingdings"/>
      </w:rPr>
    </w:lvl>
    <w:lvl w:ilvl="3" w:tentative="0">
      <w:start w:val="1"/>
      <w:numFmt w:val="bullet"/>
      <w:lvlText w:val=""/>
      <w:lvlJc w:val="left"/>
      <w:pPr>
        <w:tabs>
          <w:tab w:val="left" w:pos="3665"/>
        </w:tabs>
        <w:ind w:left="3665" w:hanging="420"/>
      </w:pPr>
      <w:rPr>
        <w:rFonts w:hint="default" w:ascii="Wingdings" w:hAnsi="Wingdings"/>
      </w:rPr>
    </w:lvl>
    <w:lvl w:ilvl="4" w:tentative="0">
      <w:start w:val="1"/>
      <w:numFmt w:val="bullet"/>
      <w:lvlText w:val=""/>
      <w:lvlJc w:val="left"/>
      <w:pPr>
        <w:tabs>
          <w:tab w:val="left" w:pos="4085"/>
        </w:tabs>
        <w:ind w:left="4085" w:hanging="420"/>
      </w:pPr>
      <w:rPr>
        <w:rFonts w:hint="default" w:ascii="Wingdings" w:hAnsi="Wingdings"/>
      </w:rPr>
    </w:lvl>
    <w:lvl w:ilvl="5" w:tentative="0">
      <w:start w:val="1"/>
      <w:numFmt w:val="bullet"/>
      <w:lvlText w:val=""/>
      <w:lvlJc w:val="left"/>
      <w:pPr>
        <w:tabs>
          <w:tab w:val="left" w:pos="4505"/>
        </w:tabs>
        <w:ind w:left="4505" w:hanging="420"/>
      </w:pPr>
      <w:rPr>
        <w:rFonts w:hint="default" w:ascii="Wingdings" w:hAnsi="Wingdings"/>
      </w:rPr>
    </w:lvl>
    <w:lvl w:ilvl="6" w:tentative="0">
      <w:start w:val="1"/>
      <w:numFmt w:val="bullet"/>
      <w:lvlText w:val=""/>
      <w:lvlJc w:val="left"/>
      <w:pPr>
        <w:tabs>
          <w:tab w:val="left" w:pos="4925"/>
        </w:tabs>
        <w:ind w:left="4925" w:hanging="420"/>
      </w:pPr>
      <w:rPr>
        <w:rFonts w:hint="default" w:ascii="Wingdings" w:hAnsi="Wingdings"/>
      </w:rPr>
    </w:lvl>
    <w:lvl w:ilvl="7" w:tentative="0">
      <w:start w:val="1"/>
      <w:numFmt w:val="bullet"/>
      <w:lvlText w:val=""/>
      <w:lvlJc w:val="left"/>
      <w:pPr>
        <w:tabs>
          <w:tab w:val="left" w:pos="5345"/>
        </w:tabs>
        <w:ind w:left="5345" w:hanging="420"/>
      </w:pPr>
      <w:rPr>
        <w:rFonts w:hint="default" w:ascii="Wingdings" w:hAnsi="Wingdings"/>
      </w:rPr>
    </w:lvl>
    <w:lvl w:ilvl="8" w:tentative="0">
      <w:start w:val="1"/>
      <w:numFmt w:val="bullet"/>
      <w:lvlText w:val=""/>
      <w:lvlJc w:val="left"/>
      <w:pPr>
        <w:tabs>
          <w:tab w:val="left" w:pos="5765"/>
        </w:tabs>
        <w:ind w:left="5765" w:hanging="420"/>
      </w:pPr>
      <w:rPr>
        <w:rFonts w:hint="default" w:ascii="Wingdings" w:hAnsi="Wingdings"/>
      </w:rPr>
    </w:lvl>
  </w:abstractNum>
  <w:abstractNum w:abstractNumId="4">
    <w:nsid w:val="00000039"/>
    <w:multiLevelType w:val="multilevel"/>
    <w:tmpl w:val="00000039"/>
    <w:lvl w:ilvl="0" w:tentative="0">
      <w:start w:val="1"/>
      <w:numFmt w:val="decimal"/>
      <w:pStyle w:val="178"/>
      <w:lvlText w:val="%1."/>
      <w:lvlJc w:val="left"/>
      <w:pPr>
        <w:tabs>
          <w:tab w:val="left" w:pos="709"/>
        </w:tabs>
        <w:ind w:left="709" w:hanging="284"/>
      </w:pPr>
      <w:rPr>
        <w:rFonts w:hint="eastAsia"/>
      </w:rPr>
    </w:lvl>
    <w:lvl w:ilvl="1" w:tentative="0">
      <w:start w:val="1"/>
      <w:numFmt w:val="decimal"/>
      <w:lvlText w:val="%2)"/>
      <w:lvlJc w:val="left"/>
      <w:pPr>
        <w:tabs>
          <w:tab w:val="left" w:pos="1134"/>
        </w:tabs>
        <w:ind w:left="1134" w:hanging="425"/>
      </w:pPr>
      <w:rPr>
        <w:rFonts w:hint="default"/>
      </w:rPr>
    </w:lvl>
    <w:lvl w:ilvl="2" w:tentative="0">
      <w:start w:val="1"/>
      <w:numFmt w:val="lowerLetter"/>
      <w:lvlText w:val="%3)"/>
      <w:lvlJc w:val="left"/>
      <w:pPr>
        <w:tabs>
          <w:tab w:val="left" w:pos="1559"/>
        </w:tabs>
        <w:ind w:left="1559" w:hanging="425"/>
      </w:pPr>
      <w:rPr>
        <w:rFonts w:hint="eastAsia"/>
      </w:rPr>
    </w:lvl>
    <w:lvl w:ilvl="3" w:tentative="0">
      <w:start w:val="1"/>
      <w:numFmt w:val="bullet"/>
      <w:lvlText w:val=""/>
      <w:lvlJc w:val="left"/>
      <w:pPr>
        <w:tabs>
          <w:tab w:val="left" w:pos="1843"/>
        </w:tabs>
        <w:ind w:left="1843" w:hanging="284"/>
      </w:pPr>
      <w:rPr>
        <w:rFonts w:hint="default" w:ascii="Wingdings" w:hAnsi="Wingdings"/>
      </w:rPr>
    </w:lvl>
    <w:lvl w:ilvl="4" w:tentative="0">
      <w:start w:val="1"/>
      <w:numFmt w:val="lowerLetter"/>
      <w:lvlText w:val="%5)"/>
      <w:lvlJc w:val="left"/>
      <w:pPr>
        <w:tabs>
          <w:tab w:val="left" w:pos="2810"/>
        </w:tabs>
        <w:ind w:left="2810" w:hanging="420"/>
      </w:pPr>
      <w:rPr>
        <w:rFonts w:hint="eastAsia"/>
      </w:rPr>
    </w:lvl>
    <w:lvl w:ilvl="5" w:tentative="0">
      <w:start w:val="1"/>
      <w:numFmt w:val="lowerRoman"/>
      <w:lvlText w:val="%6."/>
      <w:lvlJc w:val="right"/>
      <w:pPr>
        <w:tabs>
          <w:tab w:val="left" w:pos="3230"/>
        </w:tabs>
        <w:ind w:left="3230" w:hanging="420"/>
      </w:pPr>
      <w:rPr>
        <w:rFonts w:hint="eastAsia"/>
      </w:rPr>
    </w:lvl>
    <w:lvl w:ilvl="6" w:tentative="0">
      <w:start w:val="1"/>
      <w:numFmt w:val="decimal"/>
      <w:lvlText w:val="%7."/>
      <w:lvlJc w:val="left"/>
      <w:pPr>
        <w:tabs>
          <w:tab w:val="left" w:pos="3650"/>
        </w:tabs>
        <w:ind w:left="3650" w:hanging="420"/>
      </w:pPr>
      <w:rPr>
        <w:rFonts w:hint="eastAsia"/>
      </w:rPr>
    </w:lvl>
    <w:lvl w:ilvl="7" w:tentative="0">
      <w:start w:val="1"/>
      <w:numFmt w:val="lowerLetter"/>
      <w:lvlText w:val="%8)"/>
      <w:lvlJc w:val="left"/>
      <w:pPr>
        <w:tabs>
          <w:tab w:val="left" w:pos="4070"/>
        </w:tabs>
        <w:ind w:left="4070" w:hanging="420"/>
      </w:pPr>
      <w:rPr>
        <w:rFonts w:hint="eastAsia"/>
      </w:rPr>
    </w:lvl>
    <w:lvl w:ilvl="8" w:tentative="0">
      <w:start w:val="1"/>
      <w:numFmt w:val="lowerRoman"/>
      <w:lvlText w:val="%9."/>
      <w:lvlJc w:val="right"/>
      <w:pPr>
        <w:tabs>
          <w:tab w:val="left" w:pos="4490"/>
        </w:tabs>
        <w:ind w:left="4490" w:hanging="420"/>
      </w:pPr>
      <w:rPr>
        <w:rFonts w:hint="eastAsia"/>
      </w:rPr>
    </w:lvl>
  </w:abstractNum>
  <w:abstractNum w:abstractNumId="5">
    <w:nsid w:val="20DC282E"/>
    <w:multiLevelType w:val="singleLevel"/>
    <w:tmpl w:val="20DC282E"/>
    <w:lvl w:ilvl="0" w:tentative="0">
      <w:start w:val="3"/>
      <w:numFmt w:val="chineseCounting"/>
      <w:suff w:val="space"/>
      <w:lvlText w:val="第%1章"/>
      <w:lvlJc w:val="left"/>
      <w:rPr>
        <w:rFonts w:hint="eastAsia"/>
      </w:rPr>
    </w:lvl>
  </w:abstractNum>
  <w:abstractNum w:abstractNumId="6">
    <w:nsid w:val="21AC724B"/>
    <w:multiLevelType w:val="singleLevel"/>
    <w:tmpl w:val="21AC724B"/>
    <w:lvl w:ilvl="0" w:tentative="0">
      <w:start w:val="1"/>
      <w:numFmt w:val="decimal"/>
      <w:suff w:val="nothing"/>
      <w:lvlText w:val="（%1）"/>
      <w:lvlJc w:val="left"/>
    </w:lvl>
  </w:abstractNum>
  <w:abstractNum w:abstractNumId="7">
    <w:nsid w:val="3A6E3BF8"/>
    <w:multiLevelType w:val="multilevel"/>
    <w:tmpl w:val="3A6E3BF8"/>
    <w:lvl w:ilvl="0" w:tentative="0">
      <w:start w:val="1"/>
      <w:numFmt w:val="bullet"/>
      <w:pStyle w:val="146"/>
      <w:lvlText w:val=""/>
      <w:lvlJc w:val="left"/>
      <w:pPr>
        <w:ind w:left="420" w:hanging="420"/>
      </w:pPr>
      <w:rPr>
        <w:rFonts w:hint="default" w:ascii="Symbol" w:hAnsi="Symbol"/>
        <w:color w:val="auto"/>
        <w:position w:val="-2"/>
        <w:sz w:val="18"/>
        <w:szCs w:val="18"/>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cs="Wingdings"/>
      </w:rPr>
    </w:lvl>
    <w:lvl w:ilvl="3" w:tentative="0">
      <w:start w:val="1"/>
      <w:numFmt w:val="bullet"/>
      <w:lvlText w:val=""/>
      <w:lvlJc w:val="left"/>
      <w:pPr>
        <w:tabs>
          <w:tab w:val="left" w:pos="1680"/>
        </w:tabs>
        <w:ind w:left="1680" w:hanging="420"/>
      </w:pPr>
      <w:rPr>
        <w:rFonts w:hint="default" w:ascii="Wingdings" w:hAnsi="Wingdings" w:cs="Wingdings"/>
      </w:rPr>
    </w:lvl>
    <w:lvl w:ilvl="4" w:tentative="0">
      <w:start w:val="1"/>
      <w:numFmt w:val="bullet"/>
      <w:lvlText w:val=""/>
      <w:lvlJc w:val="left"/>
      <w:pPr>
        <w:tabs>
          <w:tab w:val="left" w:pos="2100"/>
        </w:tabs>
        <w:ind w:left="2100" w:hanging="420"/>
      </w:pPr>
      <w:rPr>
        <w:rFonts w:hint="default" w:ascii="Wingdings" w:hAnsi="Wingdings" w:cs="Wingdings"/>
      </w:rPr>
    </w:lvl>
    <w:lvl w:ilvl="5" w:tentative="0">
      <w:start w:val="1"/>
      <w:numFmt w:val="bullet"/>
      <w:lvlText w:val=""/>
      <w:lvlJc w:val="left"/>
      <w:pPr>
        <w:tabs>
          <w:tab w:val="left" w:pos="2520"/>
        </w:tabs>
        <w:ind w:left="2520" w:hanging="420"/>
      </w:pPr>
      <w:rPr>
        <w:rFonts w:hint="default" w:ascii="Wingdings" w:hAnsi="Wingdings" w:cs="Wingdings"/>
      </w:rPr>
    </w:lvl>
    <w:lvl w:ilvl="6" w:tentative="0">
      <w:start w:val="1"/>
      <w:numFmt w:val="bullet"/>
      <w:lvlText w:val=""/>
      <w:lvlJc w:val="left"/>
      <w:pPr>
        <w:tabs>
          <w:tab w:val="left" w:pos="2940"/>
        </w:tabs>
        <w:ind w:left="2940" w:hanging="420"/>
      </w:pPr>
      <w:rPr>
        <w:rFonts w:hint="default" w:ascii="Wingdings" w:hAnsi="Wingdings" w:cs="Wingdings"/>
      </w:rPr>
    </w:lvl>
    <w:lvl w:ilvl="7" w:tentative="0">
      <w:start w:val="1"/>
      <w:numFmt w:val="bullet"/>
      <w:lvlText w:val=""/>
      <w:lvlJc w:val="left"/>
      <w:pPr>
        <w:tabs>
          <w:tab w:val="left" w:pos="3360"/>
        </w:tabs>
        <w:ind w:left="3360" w:hanging="420"/>
      </w:pPr>
      <w:rPr>
        <w:rFonts w:hint="default" w:ascii="Wingdings" w:hAnsi="Wingdings" w:cs="Wingdings"/>
      </w:rPr>
    </w:lvl>
    <w:lvl w:ilvl="8" w:tentative="0">
      <w:start w:val="1"/>
      <w:numFmt w:val="bullet"/>
      <w:lvlText w:val=""/>
      <w:lvlJc w:val="left"/>
      <w:pPr>
        <w:tabs>
          <w:tab w:val="left" w:pos="3780"/>
        </w:tabs>
        <w:ind w:left="3780" w:hanging="420"/>
      </w:pPr>
      <w:rPr>
        <w:rFonts w:hint="default" w:ascii="Wingdings" w:hAnsi="Wingdings" w:cs="Wingdings"/>
      </w:rPr>
    </w:lvl>
  </w:abstractNum>
  <w:num w:numId="1">
    <w:abstractNumId w:val="7"/>
  </w:num>
  <w:num w:numId="2">
    <w:abstractNumId w:val="4"/>
  </w:num>
  <w:num w:numId="3">
    <w:abstractNumId w:val="2"/>
  </w:num>
  <w:num w:numId="4">
    <w:abstractNumId w:val="5"/>
  </w:num>
  <w:num w:numId="5">
    <w:abstractNumId w:val="0"/>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0"/>
  <w:bordersDoNotSurroundFooter w:val="0"/>
  <w:hideSpellingErrors/>
  <w:doNotTrackMoves/>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A6E"/>
    <w:rsid w:val="00003333"/>
    <w:rsid w:val="0000494D"/>
    <w:rsid w:val="00005E32"/>
    <w:rsid w:val="0001191C"/>
    <w:rsid w:val="0001231B"/>
    <w:rsid w:val="00013B67"/>
    <w:rsid w:val="00014FDF"/>
    <w:rsid w:val="00017496"/>
    <w:rsid w:val="00017497"/>
    <w:rsid w:val="00017957"/>
    <w:rsid w:val="00023351"/>
    <w:rsid w:val="00025FFD"/>
    <w:rsid w:val="00026548"/>
    <w:rsid w:val="00027536"/>
    <w:rsid w:val="000300AB"/>
    <w:rsid w:val="00032082"/>
    <w:rsid w:val="00035F6F"/>
    <w:rsid w:val="000369E0"/>
    <w:rsid w:val="00036A39"/>
    <w:rsid w:val="0003725F"/>
    <w:rsid w:val="00040492"/>
    <w:rsid w:val="0004092C"/>
    <w:rsid w:val="0004257D"/>
    <w:rsid w:val="000431F9"/>
    <w:rsid w:val="00043B76"/>
    <w:rsid w:val="0004644C"/>
    <w:rsid w:val="00051348"/>
    <w:rsid w:val="0005239E"/>
    <w:rsid w:val="000537A3"/>
    <w:rsid w:val="000557D1"/>
    <w:rsid w:val="00055F96"/>
    <w:rsid w:val="000560F8"/>
    <w:rsid w:val="000562EF"/>
    <w:rsid w:val="00056828"/>
    <w:rsid w:val="00060266"/>
    <w:rsid w:val="0006203B"/>
    <w:rsid w:val="00063EB8"/>
    <w:rsid w:val="000653F4"/>
    <w:rsid w:val="000675EE"/>
    <w:rsid w:val="00070654"/>
    <w:rsid w:val="00074021"/>
    <w:rsid w:val="000750A7"/>
    <w:rsid w:val="00075FA4"/>
    <w:rsid w:val="00076C15"/>
    <w:rsid w:val="0007727E"/>
    <w:rsid w:val="00080642"/>
    <w:rsid w:val="00083FBD"/>
    <w:rsid w:val="00084DCE"/>
    <w:rsid w:val="000867CF"/>
    <w:rsid w:val="00087295"/>
    <w:rsid w:val="000908E7"/>
    <w:rsid w:val="0009195B"/>
    <w:rsid w:val="00091A96"/>
    <w:rsid w:val="0009247B"/>
    <w:rsid w:val="00093F42"/>
    <w:rsid w:val="000951A4"/>
    <w:rsid w:val="000A5288"/>
    <w:rsid w:val="000B14B3"/>
    <w:rsid w:val="000B1EF6"/>
    <w:rsid w:val="000B23ED"/>
    <w:rsid w:val="000B393F"/>
    <w:rsid w:val="000B6232"/>
    <w:rsid w:val="000B7F24"/>
    <w:rsid w:val="000C08DC"/>
    <w:rsid w:val="000C2245"/>
    <w:rsid w:val="000C26C5"/>
    <w:rsid w:val="000C641C"/>
    <w:rsid w:val="000D2F50"/>
    <w:rsid w:val="000D3841"/>
    <w:rsid w:val="000D4715"/>
    <w:rsid w:val="000D6AA9"/>
    <w:rsid w:val="000D7908"/>
    <w:rsid w:val="000E2E44"/>
    <w:rsid w:val="000F0448"/>
    <w:rsid w:val="000F23ED"/>
    <w:rsid w:val="000F4276"/>
    <w:rsid w:val="000F5031"/>
    <w:rsid w:val="000F6F58"/>
    <w:rsid w:val="00101B24"/>
    <w:rsid w:val="00101D73"/>
    <w:rsid w:val="00105D2F"/>
    <w:rsid w:val="00106430"/>
    <w:rsid w:val="001071D9"/>
    <w:rsid w:val="001072B8"/>
    <w:rsid w:val="00107514"/>
    <w:rsid w:val="00110CDF"/>
    <w:rsid w:val="00111219"/>
    <w:rsid w:val="00111D48"/>
    <w:rsid w:val="00112253"/>
    <w:rsid w:val="00112CE4"/>
    <w:rsid w:val="00113FD3"/>
    <w:rsid w:val="0011622B"/>
    <w:rsid w:val="001178FA"/>
    <w:rsid w:val="00120DD0"/>
    <w:rsid w:val="001221F3"/>
    <w:rsid w:val="001239EC"/>
    <w:rsid w:val="001240E5"/>
    <w:rsid w:val="001255F0"/>
    <w:rsid w:val="00127067"/>
    <w:rsid w:val="0012709F"/>
    <w:rsid w:val="00130731"/>
    <w:rsid w:val="00135027"/>
    <w:rsid w:val="001371CC"/>
    <w:rsid w:val="001375CD"/>
    <w:rsid w:val="00137A9D"/>
    <w:rsid w:val="0014027B"/>
    <w:rsid w:val="00140B8D"/>
    <w:rsid w:val="00141BDC"/>
    <w:rsid w:val="00141EAD"/>
    <w:rsid w:val="00146291"/>
    <w:rsid w:val="00146598"/>
    <w:rsid w:val="001466EF"/>
    <w:rsid w:val="00147009"/>
    <w:rsid w:val="00150F0A"/>
    <w:rsid w:val="0015189F"/>
    <w:rsid w:val="00151E43"/>
    <w:rsid w:val="00152F4E"/>
    <w:rsid w:val="00154BD9"/>
    <w:rsid w:val="001561F1"/>
    <w:rsid w:val="00162ADA"/>
    <w:rsid w:val="00162C84"/>
    <w:rsid w:val="001641BE"/>
    <w:rsid w:val="00165349"/>
    <w:rsid w:val="00165B70"/>
    <w:rsid w:val="00166D6C"/>
    <w:rsid w:val="00166D71"/>
    <w:rsid w:val="0016779F"/>
    <w:rsid w:val="00174B42"/>
    <w:rsid w:val="00176ABE"/>
    <w:rsid w:val="001800A2"/>
    <w:rsid w:val="001831F6"/>
    <w:rsid w:val="00183A33"/>
    <w:rsid w:val="00186C48"/>
    <w:rsid w:val="001871A8"/>
    <w:rsid w:val="00190671"/>
    <w:rsid w:val="0019093C"/>
    <w:rsid w:val="00191F42"/>
    <w:rsid w:val="0019285B"/>
    <w:rsid w:val="001945C9"/>
    <w:rsid w:val="001949A1"/>
    <w:rsid w:val="0019516E"/>
    <w:rsid w:val="00195811"/>
    <w:rsid w:val="001A1318"/>
    <w:rsid w:val="001A2DF1"/>
    <w:rsid w:val="001A33FB"/>
    <w:rsid w:val="001A34B6"/>
    <w:rsid w:val="001A4413"/>
    <w:rsid w:val="001A4811"/>
    <w:rsid w:val="001A49A9"/>
    <w:rsid w:val="001A6517"/>
    <w:rsid w:val="001B3121"/>
    <w:rsid w:val="001B3B92"/>
    <w:rsid w:val="001B4267"/>
    <w:rsid w:val="001B6F63"/>
    <w:rsid w:val="001C3111"/>
    <w:rsid w:val="001C490F"/>
    <w:rsid w:val="001C5AE3"/>
    <w:rsid w:val="001C7037"/>
    <w:rsid w:val="001D06DD"/>
    <w:rsid w:val="001D28EA"/>
    <w:rsid w:val="001D4744"/>
    <w:rsid w:val="001D5BF9"/>
    <w:rsid w:val="001D71EA"/>
    <w:rsid w:val="001D7DD4"/>
    <w:rsid w:val="001E0714"/>
    <w:rsid w:val="001E08C9"/>
    <w:rsid w:val="001E0B7E"/>
    <w:rsid w:val="001E0DC9"/>
    <w:rsid w:val="001E1EFA"/>
    <w:rsid w:val="001E2C1D"/>
    <w:rsid w:val="001E3EEC"/>
    <w:rsid w:val="001E5284"/>
    <w:rsid w:val="001E6D39"/>
    <w:rsid w:val="001E7BBE"/>
    <w:rsid w:val="001F024D"/>
    <w:rsid w:val="001F55C3"/>
    <w:rsid w:val="001F57D6"/>
    <w:rsid w:val="001F5CA8"/>
    <w:rsid w:val="001F6F40"/>
    <w:rsid w:val="00200346"/>
    <w:rsid w:val="0020435B"/>
    <w:rsid w:val="00205042"/>
    <w:rsid w:val="002050DD"/>
    <w:rsid w:val="002065DB"/>
    <w:rsid w:val="00207006"/>
    <w:rsid w:val="00211B3A"/>
    <w:rsid w:val="00212AB3"/>
    <w:rsid w:val="00213AD6"/>
    <w:rsid w:val="00213F8F"/>
    <w:rsid w:val="00214F60"/>
    <w:rsid w:val="00215CE0"/>
    <w:rsid w:val="00217F83"/>
    <w:rsid w:val="00225D4E"/>
    <w:rsid w:val="0023055D"/>
    <w:rsid w:val="00234C72"/>
    <w:rsid w:val="002361A1"/>
    <w:rsid w:val="00236364"/>
    <w:rsid w:val="00237536"/>
    <w:rsid w:val="00244686"/>
    <w:rsid w:val="002446C9"/>
    <w:rsid w:val="002449B0"/>
    <w:rsid w:val="00245098"/>
    <w:rsid w:val="002472B7"/>
    <w:rsid w:val="0024761D"/>
    <w:rsid w:val="00252552"/>
    <w:rsid w:val="00252E51"/>
    <w:rsid w:val="0025316D"/>
    <w:rsid w:val="002532AA"/>
    <w:rsid w:val="00254666"/>
    <w:rsid w:val="00256CE2"/>
    <w:rsid w:val="00261E0D"/>
    <w:rsid w:val="00262576"/>
    <w:rsid w:val="00262AD0"/>
    <w:rsid w:val="00263CBF"/>
    <w:rsid w:val="002673AC"/>
    <w:rsid w:val="00273938"/>
    <w:rsid w:val="00277123"/>
    <w:rsid w:val="002801A3"/>
    <w:rsid w:val="00280F55"/>
    <w:rsid w:val="00283023"/>
    <w:rsid w:val="002838E6"/>
    <w:rsid w:val="002840D0"/>
    <w:rsid w:val="00292431"/>
    <w:rsid w:val="00292837"/>
    <w:rsid w:val="0029292E"/>
    <w:rsid w:val="00292F6D"/>
    <w:rsid w:val="00293860"/>
    <w:rsid w:val="002953EB"/>
    <w:rsid w:val="00297EFE"/>
    <w:rsid w:val="002A02C0"/>
    <w:rsid w:val="002A5506"/>
    <w:rsid w:val="002A6409"/>
    <w:rsid w:val="002A7600"/>
    <w:rsid w:val="002A7A6D"/>
    <w:rsid w:val="002B0481"/>
    <w:rsid w:val="002B1EAA"/>
    <w:rsid w:val="002B2841"/>
    <w:rsid w:val="002B5354"/>
    <w:rsid w:val="002B57A2"/>
    <w:rsid w:val="002C021B"/>
    <w:rsid w:val="002C622A"/>
    <w:rsid w:val="002C6E92"/>
    <w:rsid w:val="002C7ACC"/>
    <w:rsid w:val="002D083A"/>
    <w:rsid w:val="002D1272"/>
    <w:rsid w:val="002D19D9"/>
    <w:rsid w:val="002D2EFB"/>
    <w:rsid w:val="002D39B8"/>
    <w:rsid w:val="002D3BA2"/>
    <w:rsid w:val="002D3D10"/>
    <w:rsid w:val="002D3F2D"/>
    <w:rsid w:val="002D46B5"/>
    <w:rsid w:val="002D4A87"/>
    <w:rsid w:val="002D4DE9"/>
    <w:rsid w:val="002D6859"/>
    <w:rsid w:val="002E0B3A"/>
    <w:rsid w:val="002E171D"/>
    <w:rsid w:val="002E1AF3"/>
    <w:rsid w:val="002E3EC6"/>
    <w:rsid w:val="002E51E0"/>
    <w:rsid w:val="002E6748"/>
    <w:rsid w:val="002E7566"/>
    <w:rsid w:val="002F186B"/>
    <w:rsid w:val="002F2545"/>
    <w:rsid w:val="002F2EDD"/>
    <w:rsid w:val="002F3020"/>
    <w:rsid w:val="002F3BC8"/>
    <w:rsid w:val="002F3BE8"/>
    <w:rsid w:val="002F4AB9"/>
    <w:rsid w:val="002F4C8C"/>
    <w:rsid w:val="002F54C7"/>
    <w:rsid w:val="002F71F5"/>
    <w:rsid w:val="003000E1"/>
    <w:rsid w:val="00300EDD"/>
    <w:rsid w:val="0030449F"/>
    <w:rsid w:val="003047EE"/>
    <w:rsid w:val="003065FD"/>
    <w:rsid w:val="003105CA"/>
    <w:rsid w:val="00313373"/>
    <w:rsid w:val="003170E3"/>
    <w:rsid w:val="003176ED"/>
    <w:rsid w:val="00322C13"/>
    <w:rsid w:val="00323C9A"/>
    <w:rsid w:val="00324647"/>
    <w:rsid w:val="00324FCD"/>
    <w:rsid w:val="00331E84"/>
    <w:rsid w:val="00333669"/>
    <w:rsid w:val="00334F9A"/>
    <w:rsid w:val="0033674F"/>
    <w:rsid w:val="003379C2"/>
    <w:rsid w:val="00337D75"/>
    <w:rsid w:val="00341155"/>
    <w:rsid w:val="00341625"/>
    <w:rsid w:val="003443E1"/>
    <w:rsid w:val="003500B1"/>
    <w:rsid w:val="0035076A"/>
    <w:rsid w:val="00351222"/>
    <w:rsid w:val="003526FC"/>
    <w:rsid w:val="00362B75"/>
    <w:rsid w:val="00362CE3"/>
    <w:rsid w:val="00365467"/>
    <w:rsid w:val="00365FB2"/>
    <w:rsid w:val="003700C6"/>
    <w:rsid w:val="003700DF"/>
    <w:rsid w:val="003723BB"/>
    <w:rsid w:val="00372CD4"/>
    <w:rsid w:val="0037540B"/>
    <w:rsid w:val="00380FE9"/>
    <w:rsid w:val="00382534"/>
    <w:rsid w:val="00384B83"/>
    <w:rsid w:val="00384FC0"/>
    <w:rsid w:val="003873ED"/>
    <w:rsid w:val="003920A9"/>
    <w:rsid w:val="003922EE"/>
    <w:rsid w:val="003931F5"/>
    <w:rsid w:val="00393C4E"/>
    <w:rsid w:val="00393E7B"/>
    <w:rsid w:val="00394101"/>
    <w:rsid w:val="003A0224"/>
    <w:rsid w:val="003A4140"/>
    <w:rsid w:val="003A487B"/>
    <w:rsid w:val="003A4904"/>
    <w:rsid w:val="003A5D26"/>
    <w:rsid w:val="003A6AA4"/>
    <w:rsid w:val="003B13B1"/>
    <w:rsid w:val="003B372E"/>
    <w:rsid w:val="003B3E14"/>
    <w:rsid w:val="003B47AE"/>
    <w:rsid w:val="003B5E28"/>
    <w:rsid w:val="003B60D9"/>
    <w:rsid w:val="003B6598"/>
    <w:rsid w:val="003B7195"/>
    <w:rsid w:val="003C0276"/>
    <w:rsid w:val="003C1300"/>
    <w:rsid w:val="003C2BF5"/>
    <w:rsid w:val="003C40AA"/>
    <w:rsid w:val="003C5E3F"/>
    <w:rsid w:val="003C6CE1"/>
    <w:rsid w:val="003C7810"/>
    <w:rsid w:val="003C7CEF"/>
    <w:rsid w:val="003D138B"/>
    <w:rsid w:val="003D336C"/>
    <w:rsid w:val="003D34E5"/>
    <w:rsid w:val="003D3667"/>
    <w:rsid w:val="003D4565"/>
    <w:rsid w:val="003D73CB"/>
    <w:rsid w:val="003E1A2C"/>
    <w:rsid w:val="003E1CAC"/>
    <w:rsid w:val="003E2525"/>
    <w:rsid w:val="003E3D96"/>
    <w:rsid w:val="003E4328"/>
    <w:rsid w:val="003E4A1E"/>
    <w:rsid w:val="003E524B"/>
    <w:rsid w:val="003E5D0A"/>
    <w:rsid w:val="003E77D8"/>
    <w:rsid w:val="003E782A"/>
    <w:rsid w:val="003F1D38"/>
    <w:rsid w:val="003F2E37"/>
    <w:rsid w:val="003F30D1"/>
    <w:rsid w:val="003F385E"/>
    <w:rsid w:val="003F525B"/>
    <w:rsid w:val="003F572F"/>
    <w:rsid w:val="003F5820"/>
    <w:rsid w:val="003F7343"/>
    <w:rsid w:val="003F73DC"/>
    <w:rsid w:val="003F79A2"/>
    <w:rsid w:val="00400101"/>
    <w:rsid w:val="00401270"/>
    <w:rsid w:val="00402414"/>
    <w:rsid w:val="00404896"/>
    <w:rsid w:val="00406C7D"/>
    <w:rsid w:val="00412B77"/>
    <w:rsid w:val="0042193C"/>
    <w:rsid w:val="0042285A"/>
    <w:rsid w:val="0042290F"/>
    <w:rsid w:val="00422926"/>
    <w:rsid w:val="00423344"/>
    <w:rsid w:val="00423A39"/>
    <w:rsid w:val="00423E31"/>
    <w:rsid w:val="00425299"/>
    <w:rsid w:val="00425F6B"/>
    <w:rsid w:val="00430B35"/>
    <w:rsid w:val="0043129A"/>
    <w:rsid w:val="0043205D"/>
    <w:rsid w:val="00434D3F"/>
    <w:rsid w:val="004353A2"/>
    <w:rsid w:val="004363CD"/>
    <w:rsid w:val="0043691A"/>
    <w:rsid w:val="00436C17"/>
    <w:rsid w:val="00437AFF"/>
    <w:rsid w:val="0044181F"/>
    <w:rsid w:val="00443604"/>
    <w:rsid w:val="0044471B"/>
    <w:rsid w:val="0045054E"/>
    <w:rsid w:val="004552B1"/>
    <w:rsid w:val="00455896"/>
    <w:rsid w:val="004560A2"/>
    <w:rsid w:val="00461151"/>
    <w:rsid w:val="0046205E"/>
    <w:rsid w:val="00462FC3"/>
    <w:rsid w:val="004637A8"/>
    <w:rsid w:val="00464140"/>
    <w:rsid w:val="004704CE"/>
    <w:rsid w:val="00472767"/>
    <w:rsid w:val="00473BD7"/>
    <w:rsid w:val="0047536C"/>
    <w:rsid w:val="00475C7C"/>
    <w:rsid w:val="00475D01"/>
    <w:rsid w:val="0048053D"/>
    <w:rsid w:val="00480608"/>
    <w:rsid w:val="00480B94"/>
    <w:rsid w:val="004817CE"/>
    <w:rsid w:val="00483228"/>
    <w:rsid w:val="00485C0D"/>
    <w:rsid w:val="004915E8"/>
    <w:rsid w:val="0049300C"/>
    <w:rsid w:val="00494507"/>
    <w:rsid w:val="00495750"/>
    <w:rsid w:val="00495A33"/>
    <w:rsid w:val="00496035"/>
    <w:rsid w:val="004960D3"/>
    <w:rsid w:val="004962E1"/>
    <w:rsid w:val="004A22A5"/>
    <w:rsid w:val="004A2DCC"/>
    <w:rsid w:val="004A2E87"/>
    <w:rsid w:val="004A344A"/>
    <w:rsid w:val="004A3B80"/>
    <w:rsid w:val="004A3FC6"/>
    <w:rsid w:val="004A422D"/>
    <w:rsid w:val="004A47E5"/>
    <w:rsid w:val="004A6426"/>
    <w:rsid w:val="004A72E3"/>
    <w:rsid w:val="004B086F"/>
    <w:rsid w:val="004B0F7B"/>
    <w:rsid w:val="004B201B"/>
    <w:rsid w:val="004B22C9"/>
    <w:rsid w:val="004B23FD"/>
    <w:rsid w:val="004B2AD5"/>
    <w:rsid w:val="004B2F17"/>
    <w:rsid w:val="004B6D37"/>
    <w:rsid w:val="004B7A67"/>
    <w:rsid w:val="004C0088"/>
    <w:rsid w:val="004C098B"/>
    <w:rsid w:val="004C149D"/>
    <w:rsid w:val="004C20D3"/>
    <w:rsid w:val="004D10CE"/>
    <w:rsid w:val="004D1403"/>
    <w:rsid w:val="004D58DB"/>
    <w:rsid w:val="004D61DA"/>
    <w:rsid w:val="004E189B"/>
    <w:rsid w:val="004E1969"/>
    <w:rsid w:val="004E45D9"/>
    <w:rsid w:val="004E4609"/>
    <w:rsid w:val="004E5F6A"/>
    <w:rsid w:val="004E7137"/>
    <w:rsid w:val="004E7C28"/>
    <w:rsid w:val="004F09B8"/>
    <w:rsid w:val="004F24BC"/>
    <w:rsid w:val="004F6C9E"/>
    <w:rsid w:val="005029CB"/>
    <w:rsid w:val="0050549A"/>
    <w:rsid w:val="0050745E"/>
    <w:rsid w:val="005109BC"/>
    <w:rsid w:val="0051147E"/>
    <w:rsid w:val="0051284E"/>
    <w:rsid w:val="005129EA"/>
    <w:rsid w:val="005134EC"/>
    <w:rsid w:val="005135CB"/>
    <w:rsid w:val="0051460A"/>
    <w:rsid w:val="00514D7F"/>
    <w:rsid w:val="0051511F"/>
    <w:rsid w:val="005214FC"/>
    <w:rsid w:val="00523B1E"/>
    <w:rsid w:val="0052570B"/>
    <w:rsid w:val="005265C0"/>
    <w:rsid w:val="00530D9C"/>
    <w:rsid w:val="0053263C"/>
    <w:rsid w:val="00533395"/>
    <w:rsid w:val="00537F26"/>
    <w:rsid w:val="005446DC"/>
    <w:rsid w:val="005455C7"/>
    <w:rsid w:val="00546C4F"/>
    <w:rsid w:val="00547BCC"/>
    <w:rsid w:val="00550C41"/>
    <w:rsid w:val="00552BAE"/>
    <w:rsid w:val="005549E7"/>
    <w:rsid w:val="005554B1"/>
    <w:rsid w:val="00556453"/>
    <w:rsid w:val="005573B0"/>
    <w:rsid w:val="00561CD0"/>
    <w:rsid w:val="00562177"/>
    <w:rsid w:val="00563598"/>
    <w:rsid w:val="00564B50"/>
    <w:rsid w:val="005657F4"/>
    <w:rsid w:val="005658FD"/>
    <w:rsid w:val="00570374"/>
    <w:rsid w:val="005714C9"/>
    <w:rsid w:val="005726B3"/>
    <w:rsid w:val="005755A0"/>
    <w:rsid w:val="0057564A"/>
    <w:rsid w:val="00575E73"/>
    <w:rsid w:val="005761EE"/>
    <w:rsid w:val="005814FF"/>
    <w:rsid w:val="00581B0B"/>
    <w:rsid w:val="00582BF9"/>
    <w:rsid w:val="00583A00"/>
    <w:rsid w:val="00585149"/>
    <w:rsid w:val="00586553"/>
    <w:rsid w:val="00587494"/>
    <w:rsid w:val="0059020F"/>
    <w:rsid w:val="005913B8"/>
    <w:rsid w:val="00591F74"/>
    <w:rsid w:val="0059257D"/>
    <w:rsid w:val="00592F13"/>
    <w:rsid w:val="0059323C"/>
    <w:rsid w:val="005A2A3B"/>
    <w:rsid w:val="005A2CCD"/>
    <w:rsid w:val="005A4A07"/>
    <w:rsid w:val="005A5D15"/>
    <w:rsid w:val="005A6E5F"/>
    <w:rsid w:val="005B2463"/>
    <w:rsid w:val="005B5C40"/>
    <w:rsid w:val="005B62AA"/>
    <w:rsid w:val="005C0FDC"/>
    <w:rsid w:val="005C380B"/>
    <w:rsid w:val="005C5A99"/>
    <w:rsid w:val="005C67BA"/>
    <w:rsid w:val="005C7D55"/>
    <w:rsid w:val="005D0099"/>
    <w:rsid w:val="005D1874"/>
    <w:rsid w:val="005D51DA"/>
    <w:rsid w:val="005D5AA2"/>
    <w:rsid w:val="005D60DE"/>
    <w:rsid w:val="005E06EB"/>
    <w:rsid w:val="005E071B"/>
    <w:rsid w:val="005E5C74"/>
    <w:rsid w:val="005E6198"/>
    <w:rsid w:val="005E634B"/>
    <w:rsid w:val="005E7BE5"/>
    <w:rsid w:val="005F1032"/>
    <w:rsid w:val="005F1515"/>
    <w:rsid w:val="005F482D"/>
    <w:rsid w:val="005F60D4"/>
    <w:rsid w:val="005F7678"/>
    <w:rsid w:val="006011FC"/>
    <w:rsid w:val="006012D5"/>
    <w:rsid w:val="00605DC6"/>
    <w:rsid w:val="006070C9"/>
    <w:rsid w:val="006109B2"/>
    <w:rsid w:val="00610F59"/>
    <w:rsid w:val="00612CB2"/>
    <w:rsid w:val="0061481C"/>
    <w:rsid w:val="00615486"/>
    <w:rsid w:val="00615B4A"/>
    <w:rsid w:val="006167B7"/>
    <w:rsid w:val="006216A4"/>
    <w:rsid w:val="006237B2"/>
    <w:rsid w:val="00623F26"/>
    <w:rsid w:val="0062447A"/>
    <w:rsid w:val="0062477A"/>
    <w:rsid w:val="00624F06"/>
    <w:rsid w:val="00624FE5"/>
    <w:rsid w:val="00626171"/>
    <w:rsid w:val="00632DE0"/>
    <w:rsid w:val="00633251"/>
    <w:rsid w:val="0063341D"/>
    <w:rsid w:val="00635482"/>
    <w:rsid w:val="00636BE4"/>
    <w:rsid w:val="00637659"/>
    <w:rsid w:val="00637ADE"/>
    <w:rsid w:val="00640286"/>
    <w:rsid w:val="00640BD6"/>
    <w:rsid w:val="00641D33"/>
    <w:rsid w:val="006450FC"/>
    <w:rsid w:val="006470A6"/>
    <w:rsid w:val="00647AB0"/>
    <w:rsid w:val="0065217A"/>
    <w:rsid w:val="006539F9"/>
    <w:rsid w:val="0065409C"/>
    <w:rsid w:val="00657CFA"/>
    <w:rsid w:val="00660504"/>
    <w:rsid w:val="00662C7A"/>
    <w:rsid w:val="00662F0D"/>
    <w:rsid w:val="00663C5B"/>
    <w:rsid w:val="00664886"/>
    <w:rsid w:val="0066582A"/>
    <w:rsid w:val="00666EA5"/>
    <w:rsid w:val="00666F08"/>
    <w:rsid w:val="00667570"/>
    <w:rsid w:val="00672F7A"/>
    <w:rsid w:val="006730D6"/>
    <w:rsid w:val="0068037B"/>
    <w:rsid w:val="0068078F"/>
    <w:rsid w:val="00680A69"/>
    <w:rsid w:val="00680E7B"/>
    <w:rsid w:val="00681364"/>
    <w:rsid w:val="00681B0A"/>
    <w:rsid w:val="0068470B"/>
    <w:rsid w:val="00684DEB"/>
    <w:rsid w:val="00685511"/>
    <w:rsid w:val="006875F9"/>
    <w:rsid w:val="00687925"/>
    <w:rsid w:val="0069133B"/>
    <w:rsid w:val="00691AE2"/>
    <w:rsid w:val="00691E60"/>
    <w:rsid w:val="00692679"/>
    <w:rsid w:val="006933D2"/>
    <w:rsid w:val="0069481E"/>
    <w:rsid w:val="00694D89"/>
    <w:rsid w:val="00695913"/>
    <w:rsid w:val="00696B4A"/>
    <w:rsid w:val="006972F9"/>
    <w:rsid w:val="00697A0A"/>
    <w:rsid w:val="006A1B0F"/>
    <w:rsid w:val="006A323C"/>
    <w:rsid w:val="006A383F"/>
    <w:rsid w:val="006A4934"/>
    <w:rsid w:val="006A5B20"/>
    <w:rsid w:val="006A67CF"/>
    <w:rsid w:val="006A6E0D"/>
    <w:rsid w:val="006A73CF"/>
    <w:rsid w:val="006B235C"/>
    <w:rsid w:val="006B5421"/>
    <w:rsid w:val="006B6B28"/>
    <w:rsid w:val="006B6E3C"/>
    <w:rsid w:val="006B6F63"/>
    <w:rsid w:val="006C0707"/>
    <w:rsid w:val="006C0A46"/>
    <w:rsid w:val="006C0EBC"/>
    <w:rsid w:val="006C1C6B"/>
    <w:rsid w:val="006C37D7"/>
    <w:rsid w:val="006C7310"/>
    <w:rsid w:val="006D2A78"/>
    <w:rsid w:val="006D4971"/>
    <w:rsid w:val="006D5481"/>
    <w:rsid w:val="006D607D"/>
    <w:rsid w:val="006D6E94"/>
    <w:rsid w:val="006D78A7"/>
    <w:rsid w:val="006E16B8"/>
    <w:rsid w:val="006E195C"/>
    <w:rsid w:val="006E432A"/>
    <w:rsid w:val="006E5461"/>
    <w:rsid w:val="006E66EC"/>
    <w:rsid w:val="006E6977"/>
    <w:rsid w:val="006F0311"/>
    <w:rsid w:val="006F164E"/>
    <w:rsid w:val="006F4D09"/>
    <w:rsid w:val="006F5DBD"/>
    <w:rsid w:val="006F6314"/>
    <w:rsid w:val="006F6969"/>
    <w:rsid w:val="00702C0D"/>
    <w:rsid w:val="007046CA"/>
    <w:rsid w:val="00704F52"/>
    <w:rsid w:val="00705153"/>
    <w:rsid w:val="00707FB8"/>
    <w:rsid w:val="007110E0"/>
    <w:rsid w:val="00711E52"/>
    <w:rsid w:val="00714C97"/>
    <w:rsid w:val="0071588F"/>
    <w:rsid w:val="007163D1"/>
    <w:rsid w:val="00716692"/>
    <w:rsid w:val="007200E7"/>
    <w:rsid w:val="00721807"/>
    <w:rsid w:val="007226C7"/>
    <w:rsid w:val="00722746"/>
    <w:rsid w:val="00725300"/>
    <w:rsid w:val="00726FE9"/>
    <w:rsid w:val="00732D66"/>
    <w:rsid w:val="00734DA0"/>
    <w:rsid w:val="007379E7"/>
    <w:rsid w:val="00740ECD"/>
    <w:rsid w:val="007427B6"/>
    <w:rsid w:val="00742F82"/>
    <w:rsid w:val="007442AC"/>
    <w:rsid w:val="00745447"/>
    <w:rsid w:val="007510DE"/>
    <w:rsid w:val="00751589"/>
    <w:rsid w:val="00751BE1"/>
    <w:rsid w:val="00752CFF"/>
    <w:rsid w:val="00756076"/>
    <w:rsid w:val="007560ED"/>
    <w:rsid w:val="007564A0"/>
    <w:rsid w:val="007568EA"/>
    <w:rsid w:val="0075709D"/>
    <w:rsid w:val="00757297"/>
    <w:rsid w:val="00761585"/>
    <w:rsid w:val="007615DF"/>
    <w:rsid w:val="00762266"/>
    <w:rsid w:val="007644D1"/>
    <w:rsid w:val="0076571F"/>
    <w:rsid w:val="0076596F"/>
    <w:rsid w:val="007660C6"/>
    <w:rsid w:val="00766F3D"/>
    <w:rsid w:val="00770E67"/>
    <w:rsid w:val="00771149"/>
    <w:rsid w:val="0077282D"/>
    <w:rsid w:val="007754C6"/>
    <w:rsid w:val="00780D25"/>
    <w:rsid w:val="007845AF"/>
    <w:rsid w:val="0078489C"/>
    <w:rsid w:val="00784B69"/>
    <w:rsid w:val="00785F42"/>
    <w:rsid w:val="0078619E"/>
    <w:rsid w:val="00790337"/>
    <w:rsid w:val="007916A9"/>
    <w:rsid w:val="00792DA4"/>
    <w:rsid w:val="00793C4F"/>
    <w:rsid w:val="007955A1"/>
    <w:rsid w:val="007A10E2"/>
    <w:rsid w:val="007A2611"/>
    <w:rsid w:val="007A2730"/>
    <w:rsid w:val="007A278F"/>
    <w:rsid w:val="007A28FE"/>
    <w:rsid w:val="007A4FD3"/>
    <w:rsid w:val="007A5441"/>
    <w:rsid w:val="007B1116"/>
    <w:rsid w:val="007B1333"/>
    <w:rsid w:val="007B223A"/>
    <w:rsid w:val="007B2F04"/>
    <w:rsid w:val="007B3241"/>
    <w:rsid w:val="007B4A11"/>
    <w:rsid w:val="007B7C29"/>
    <w:rsid w:val="007C06CB"/>
    <w:rsid w:val="007C0AAC"/>
    <w:rsid w:val="007C0D87"/>
    <w:rsid w:val="007C1C6C"/>
    <w:rsid w:val="007C3ADB"/>
    <w:rsid w:val="007C3E63"/>
    <w:rsid w:val="007C4547"/>
    <w:rsid w:val="007C4DD4"/>
    <w:rsid w:val="007C6003"/>
    <w:rsid w:val="007C65C8"/>
    <w:rsid w:val="007D2E42"/>
    <w:rsid w:val="007D2FE1"/>
    <w:rsid w:val="007D5203"/>
    <w:rsid w:val="007D5902"/>
    <w:rsid w:val="007D60C8"/>
    <w:rsid w:val="007E0A10"/>
    <w:rsid w:val="007E17B1"/>
    <w:rsid w:val="007E2A88"/>
    <w:rsid w:val="007E4B0E"/>
    <w:rsid w:val="007E7776"/>
    <w:rsid w:val="007F04C4"/>
    <w:rsid w:val="007F3D8D"/>
    <w:rsid w:val="007F5489"/>
    <w:rsid w:val="007F6889"/>
    <w:rsid w:val="007F69C7"/>
    <w:rsid w:val="00800E04"/>
    <w:rsid w:val="00800F08"/>
    <w:rsid w:val="008029BF"/>
    <w:rsid w:val="00802AA9"/>
    <w:rsid w:val="008056A0"/>
    <w:rsid w:val="00805C6F"/>
    <w:rsid w:val="0080670F"/>
    <w:rsid w:val="00811A29"/>
    <w:rsid w:val="00812B27"/>
    <w:rsid w:val="00813E26"/>
    <w:rsid w:val="00814027"/>
    <w:rsid w:val="00814A3E"/>
    <w:rsid w:val="00816064"/>
    <w:rsid w:val="0081618B"/>
    <w:rsid w:val="00816673"/>
    <w:rsid w:val="00820347"/>
    <w:rsid w:val="00821041"/>
    <w:rsid w:val="00821124"/>
    <w:rsid w:val="0082265A"/>
    <w:rsid w:val="00822BF1"/>
    <w:rsid w:val="00824C45"/>
    <w:rsid w:val="00824DCE"/>
    <w:rsid w:val="00825201"/>
    <w:rsid w:val="0082745B"/>
    <w:rsid w:val="008303B8"/>
    <w:rsid w:val="00831046"/>
    <w:rsid w:val="00835346"/>
    <w:rsid w:val="00836136"/>
    <w:rsid w:val="00836DFF"/>
    <w:rsid w:val="008430C1"/>
    <w:rsid w:val="00844CA2"/>
    <w:rsid w:val="00844F2E"/>
    <w:rsid w:val="008458AF"/>
    <w:rsid w:val="00852F01"/>
    <w:rsid w:val="008536D3"/>
    <w:rsid w:val="00853B84"/>
    <w:rsid w:val="00854F57"/>
    <w:rsid w:val="008556DB"/>
    <w:rsid w:val="0085592C"/>
    <w:rsid w:val="00860401"/>
    <w:rsid w:val="008616CB"/>
    <w:rsid w:val="008619A9"/>
    <w:rsid w:val="00861D76"/>
    <w:rsid w:val="008662D5"/>
    <w:rsid w:val="00866613"/>
    <w:rsid w:val="00866947"/>
    <w:rsid w:val="0086711C"/>
    <w:rsid w:val="008777B2"/>
    <w:rsid w:val="008812F0"/>
    <w:rsid w:val="00883329"/>
    <w:rsid w:val="0088350E"/>
    <w:rsid w:val="0088536A"/>
    <w:rsid w:val="00891945"/>
    <w:rsid w:val="00891E63"/>
    <w:rsid w:val="00894AA3"/>
    <w:rsid w:val="008A076F"/>
    <w:rsid w:val="008A2F80"/>
    <w:rsid w:val="008A4E4F"/>
    <w:rsid w:val="008A5CF9"/>
    <w:rsid w:val="008A600E"/>
    <w:rsid w:val="008A6925"/>
    <w:rsid w:val="008A77A9"/>
    <w:rsid w:val="008B086E"/>
    <w:rsid w:val="008B2F9E"/>
    <w:rsid w:val="008B3061"/>
    <w:rsid w:val="008B3954"/>
    <w:rsid w:val="008B3C6E"/>
    <w:rsid w:val="008B6984"/>
    <w:rsid w:val="008B6B6F"/>
    <w:rsid w:val="008C39E4"/>
    <w:rsid w:val="008C3EB2"/>
    <w:rsid w:val="008C5265"/>
    <w:rsid w:val="008C56DF"/>
    <w:rsid w:val="008C5BC3"/>
    <w:rsid w:val="008D04E8"/>
    <w:rsid w:val="008D098C"/>
    <w:rsid w:val="008D0B0B"/>
    <w:rsid w:val="008D13CF"/>
    <w:rsid w:val="008D1B63"/>
    <w:rsid w:val="008D22C8"/>
    <w:rsid w:val="008D25C8"/>
    <w:rsid w:val="008D285E"/>
    <w:rsid w:val="008D4AB8"/>
    <w:rsid w:val="008D547E"/>
    <w:rsid w:val="008D5C5D"/>
    <w:rsid w:val="008D5DAB"/>
    <w:rsid w:val="008D7C15"/>
    <w:rsid w:val="008D7C73"/>
    <w:rsid w:val="008E1A54"/>
    <w:rsid w:val="008E2BEB"/>
    <w:rsid w:val="008E40FA"/>
    <w:rsid w:val="008E4208"/>
    <w:rsid w:val="008F1076"/>
    <w:rsid w:val="008F123A"/>
    <w:rsid w:val="008F4677"/>
    <w:rsid w:val="008F767C"/>
    <w:rsid w:val="00900E76"/>
    <w:rsid w:val="0090288C"/>
    <w:rsid w:val="00902D70"/>
    <w:rsid w:val="00906230"/>
    <w:rsid w:val="00907FFE"/>
    <w:rsid w:val="00910732"/>
    <w:rsid w:val="009107A2"/>
    <w:rsid w:val="00913334"/>
    <w:rsid w:val="00915948"/>
    <w:rsid w:val="00915B6C"/>
    <w:rsid w:val="00920F4E"/>
    <w:rsid w:val="00921CFD"/>
    <w:rsid w:val="009225E9"/>
    <w:rsid w:val="009241B6"/>
    <w:rsid w:val="00926A31"/>
    <w:rsid w:val="00927467"/>
    <w:rsid w:val="00932850"/>
    <w:rsid w:val="009329A6"/>
    <w:rsid w:val="009341D7"/>
    <w:rsid w:val="00936979"/>
    <w:rsid w:val="0093720D"/>
    <w:rsid w:val="00937895"/>
    <w:rsid w:val="00943C74"/>
    <w:rsid w:val="00943DB6"/>
    <w:rsid w:val="00943E73"/>
    <w:rsid w:val="009443F4"/>
    <w:rsid w:val="00946B8A"/>
    <w:rsid w:val="00947775"/>
    <w:rsid w:val="0095464A"/>
    <w:rsid w:val="00955149"/>
    <w:rsid w:val="0095519A"/>
    <w:rsid w:val="00960997"/>
    <w:rsid w:val="009645CF"/>
    <w:rsid w:val="00967D08"/>
    <w:rsid w:val="0097052F"/>
    <w:rsid w:val="00971727"/>
    <w:rsid w:val="00972024"/>
    <w:rsid w:val="00972D6E"/>
    <w:rsid w:val="00973418"/>
    <w:rsid w:val="009751AC"/>
    <w:rsid w:val="009751C7"/>
    <w:rsid w:val="0097584D"/>
    <w:rsid w:val="009814E0"/>
    <w:rsid w:val="00981CA8"/>
    <w:rsid w:val="00981ED0"/>
    <w:rsid w:val="00982C81"/>
    <w:rsid w:val="0098581E"/>
    <w:rsid w:val="009901E1"/>
    <w:rsid w:val="00990528"/>
    <w:rsid w:val="00991267"/>
    <w:rsid w:val="00992326"/>
    <w:rsid w:val="00994961"/>
    <w:rsid w:val="00995AF0"/>
    <w:rsid w:val="009968DF"/>
    <w:rsid w:val="009975C4"/>
    <w:rsid w:val="009A044E"/>
    <w:rsid w:val="009A0B15"/>
    <w:rsid w:val="009A0D61"/>
    <w:rsid w:val="009A19A7"/>
    <w:rsid w:val="009A3691"/>
    <w:rsid w:val="009A3B2C"/>
    <w:rsid w:val="009A5E71"/>
    <w:rsid w:val="009A7DD4"/>
    <w:rsid w:val="009A7E8A"/>
    <w:rsid w:val="009B089A"/>
    <w:rsid w:val="009B24E0"/>
    <w:rsid w:val="009B28F3"/>
    <w:rsid w:val="009B3052"/>
    <w:rsid w:val="009B3476"/>
    <w:rsid w:val="009B4BF2"/>
    <w:rsid w:val="009B6442"/>
    <w:rsid w:val="009B6A34"/>
    <w:rsid w:val="009C0DE9"/>
    <w:rsid w:val="009C23F3"/>
    <w:rsid w:val="009C29A1"/>
    <w:rsid w:val="009C3371"/>
    <w:rsid w:val="009C3449"/>
    <w:rsid w:val="009C67A8"/>
    <w:rsid w:val="009C6B45"/>
    <w:rsid w:val="009D00F8"/>
    <w:rsid w:val="009D0491"/>
    <w:rsid w:val="009D1DE9"/>
    <w:rsid w:val="009D3DCC"/>
    <w:rsid w:val="009D6E7E"/>
    <w:rsid w:val="009E0531"/>
    <w:rsid w:val="009E063B"/>
    <w:rsid w:val="009E2CB2"/>
    <w:rsid w:val="009E5702"/>
    <w:rsid w:val="009E61FC"/>
    <w:rsid w:val="009E6F29"/>
    <w:rsid w:val="009F1E48"/>
    <w:rsid w:val="009F2227"/>
    <w:rsid w:val="009F24B8"/>
    <w:rsid w:val="009F2AB7"/>
    <w:rsid w:val="009F3035"/>
    <w:rsid w:val="009F454F"/>
    <w:rsid w:val="009F6BF1"/>
    <w:rsid w:val="009F6C3E"/>
    <w:rsid w:val="00A03522"/>
    <w:rsid w:val="00A03719"/>
    <w:rsid w:val="00A03727"/>
    <w:rsid w:val="00A04645"/>
    <w:rsid w:val="00A106AF"/>
    <w:rsid w:val="00A1257B"/>
    <w:rsid w:val="00A13622"/>
    <w:rsid w:val="00A137F7"/>
    <w:rsid w:val="00A15B41"/>
    <w:rsid w:val="00A16A3E"/>
    <w:rsid w:val="00A201EA"/>
    <w:rsid w:val="00A21085"/>
    <w:rsid w:val="00A21B39"/>
    <w:rsid w:val="00A2202E"/>
    <w:rsid w:val="00A22E94"/>
    <w:rsid w:val="00A23AA9"/>
    <w:rsid w:val="00A24D21"/>
    <w:rsid w:val="00A24F88"/>
    <w:rsid w:val="00A30621"/>
    <w:rsid w:val="00A32662"/>
    <w:rsid w:val="00A331D2"/>
    <w:rsid w:val="00A344DE"/>
    <w:rsid w:val="00A34E3D"/>
    <w:rsid w:val="00A35C39"/>
    <w:rsid w:val="00A36F6B"/>
    <w:rsid w:val="00A420D0"/>
    <w:rsid w:val="00A43E7B"/>
    <w:rsid w:val="00A443D0"/>
    <w:rsid w:val="00A44D30"/>
    <w:rsid w:val="00A51C20"/>
    <w:rsid w:val="00A537AC"/>
    <w:rsid w:val="00A616F4"/>
    <w:rsid w:val="00A61BFA"/>
    <w:rsid w:val="00A6335F"/>
    <w:rsid w:val="00A64E84"/>
    <w:rsid w:val="00A65A87"/>
    <w:rsid w:val="00A673BF"/>
    <w:rsid w:val="00A67677"/>
    <w:rsid w:val="00A67FA3"/>
    <w:rsid w:val="00A71750"/>
    <w:rsid w:val="00A71B6A"/>
    <w:rsid w:val="00A71FA9"/>
    <w:rsid w:val="00A73A71"/>
    <w:rsid w:val="00A74DB8"/>
    <w:rsid w:val="00A755EC"/>
    <w:rsid w:val="00A76083"/>
    <w:rsid w:val="00A77362"/>
    <w:rsid w:val="00A77A08"/>
    <w:rsid w:val="00A77D5D"/>
    <w:rsid w:val="00A811A7"/>
    <w:rsid w:val="00A8162F"/>
    <w:rsid w:val="00A824DD"/>
    <w:rsid w:val="00A84A97"/>
    <w:rsid w:val="00A851B4"/>
    <w:rsid w:val="00A87D29"/>
    <w:rsid w:val="00A93A8E"/>
    <w:rsid w:val="00A95CEF"/>
    <w:rsid w:val="00A96FE7"/>
    <w:rsid w:val="00AA1B43"/>
    <w:rsid w:val="00AA2BCC"/>
    <w:rsid w:val="00AA4D5A"/>
    <w:rsid w:val="00AA7815"/>
    <w:rsid w:val="00AB05BE"/>
    <w:rsid w:val="00AB20C6"/>
    <w:rsid w:val="00AB4226"/>
    <w:rsid w:val="00AB59A0"/>
    <w:rsid w:val="00AB65F9"/>
    <w:rsid w:val="00AB6DAA"/>
    <w:rsid w:val="00AC011E"/>
    <w:rsid w:val="00AC0492"/>
    <w:rsid w:val="00AC0824"/>
    <w:rsid w:val="00AC28EE"/>
    <w:rsid w:val="00AC2EBD"/>
    <w:rsid w:val="00AC362B"/>
    <w:rsid w:val="00AC513F"/>
    <w:rsid w:val="00AC618D"/>
    <w:rsid w:val="00AD0C0B"/>
    <w:rsid w:val="00AD2531"/>
    <w:rsid w:val="00AD2BB8"/>
    <w:rsid w:val="00AD3397"/>
    <w:rsid w:val="00AD3BFA"/>
    <w:rsid w:val="00AD4B7C"/>
    <w:rsid w:val="00AD5300"/>
    <w:rsid w:val="00AD5BE7"/>
    <w:rsid w:val="00AD6AC1"/>
    <w:rsid w:val="00AD734E"/>
    <w:rsid w:val="00AE0FA8"/>
    <w:rsid w:val="00AE1DDB"/>
    <w:rsid w:val="00AE221B"/>
    <w:rsid w:val="00AE27FB"/>
    <w:rsid w:val="00AE2FD7"/>
    <w:rsid w:val="00AE3275"/>
    <w:rsid w:val="00AE34E9"/>
    <w:rsid w:val="00AE4446"/>
    <w:rsid w:val="00AE4898"/>
    <w:rsid w:val="00AE5A56"/>
    <w:rsid w:val="00AE6D97"/>
    <w:rsid w:val="00AE70ED"/>
    <w:rsid w:val="00AF1010"/>
    <w:rsid w:val="00AF2D1D"/>
    <w:rsid w:val="00AF57F8"/>
    <w:rsid w:val="00AF5D2B"/>
    <w:rsid w:val="00B00DDD"/>
    <w:rsid w:val="00B0254E"/>
    <w:rsid w:val="00B02AEC"/>
    <w:rsid w:val="00B03A7D"/>
    <w:rsid w:val="00B04ABD"/>
    <w:rsid w:val="00B05727"/>
    <w:rsid w:val="00B0625A"/>
    <w:rsid w:val="00B07183"/>
    <w:rsid w:val="00B075D7"/>
    <w:rsid w:val="00B07B0C"/>
    <w:rsid w:val="00B10F67"/>
    <w:rsid w:val="00B12E6B"/>
    <w:rsid w:val="00B14B30"/>
    <w:rsid w:val="00B15DE3"/>
    <w:rsid w:val="00B17E24"/>
    <w:rsid w:val="00B21458"/>
    <w:rsid w:val="00B216F4"/>
    <w:rsid w:val="00B21FCC"/>
    <w:rsid w:val="00B240DA"/>
    <w:rsid w:val="00B2425B"/>
    <w:rsid w:val="00B25AE5"/>
    <w:rsid w:val="00B26978"/>
    <w:rsid w:val="00B270A0"/>
    <w:rsid w:val="00B27AE2"/>
    <w:rsid w:val="00B30761"/>
    <w:rsid w:val="00B30A55"/>
    <w:rsid w:val="00B30C65"/>
    <w:rsid w:val="00B32AA6"/>
    <w:rsid w:val="00B346CC"/>
    <w:rsid w:val="00B40507"/>
    <w:rsid w:val="00B4052A"/>
    <w:rsid w:val="00B43583"/>
    <w:rsid w:val="00B435EB"/>
    <w:rsid w:val="00B439D3"/>
    <w:rsid w:val="00B44375"/>
    <w:rsid w:val="00B44A7F"/>
    <w:rsid w:val="00B44ACE"/>
    <w:rsid w:val="00B45E41"/>
    <w:rsid w:val="00B52BB9"/>
    <w:rsid w:val="00B552E2"/>
    <w:rsid w:val="00B55463"/>
    <w:rsid w:val="00B556E3"/>
    <w:rsid w:val="00B569C9"/>
    <w:rsid w:val="00B67021"/>
    <w:rsid w:val="00B6721F"/>
    <w:rsid w:val="00B72153"/>
    <w:rsid w:val="00B72EA6"/>
    <w:rsid w:val="00B73A57"/>
    <w:rsid w:val="00B73FFC"/>
    <w:rsid w:val="00B740D5"/>
    <w:rsid w:val="00B75D0D"/>
    <w:rsid w:val="00B7678A"/>
    <w:rsid w:val="00B77703"/>
    <w:rsid w:val="00B77AD4"/>
    <w:rsid w:val="00B77B60"/>
    <w:rsid w:val="00B81DD8"/>
    <w:rsid w:val="00B820D9"/>
    <w:rsid w:val="00B83DB0"/>
    <w:rsid w:val="00B85A52"/>
    <w:rsid w:val="00B86A90"/>
    <w:rsid w:val="00B879D5"/>
    <w:rsid w:val="00B907C5"/>
    <w:rsid w:val="00B9083D"/>
    <w:rsid w:val="00B91D57"/>
    <w:rsid w:val="00B94AA5"/>
    <w:rsid w:val="00B952CD"/>
    <w:rsid w:val="00B9587D"/>
    <w:rsid w:val="00B97375"/>
    <w:rsid w:val="00BA45FF"/>
    <w:rsid w:val="00BA485B"/>
    <w:rsid w:val="00BA522E"/>
    <w:rsid w:val="00BA6500"/>
    <w:rsid w:val="00BB2285"/>
    <w:rsid w:val="00BB38C4"/>
    <w:rsid w:val="00BB418C"/>
    <w:rsid w:val="00BB51A0"/>
    <w:rsid w:val="00BB5B0D"/>
    <w:rsid w:val="00BB6E03"/>
    <w:rsid w:val="00BB6ED7"/>
    <w:rsid w:val="00BC0CBF"/>
    <w:rsid w:val="00BC1027"/>
    <w:rsid w:val="00BC13F2"/>
    <w:rsid w:val="00BC2DA1"/>
    <w:rsid w:val="00BC3292"/>
    <w:rsid w:val="00BC365B"/>
    <w:rsid w:val="00BC6861"/>
    <w:rsid w:val="00BC7DE9"/>
    <w:rsid w:val="00BD33B8"/>
    <w:rsid w:val="00BD3774"/>
    <w:rsid w:val="00BD59D8"/>
    <w:rsid w:val="00BD5C26"/>
    <w:rsid w:val="00BD629D"/>
    <w:rsid w:val="00BD63EF"/>
    <w:rsid w:val="00BD6589"/>
    <w:rsid w:val="00BD6DFC"/>
    <w:rsid w:val="00BE0D74"/>
    <w:rsid w:val="00BE1BE8"/>
    <w:rsid w:val="00BE4097"/>
    <w:rsid w:val="00BE419C"/>
    <w:rsid w:val="00BE424A"/>
    <w:rsid w:val="00BE704A"/>
    <w:rsid w:val="00BE7233"/>
    <w:rsid w:val="00BE789F"/>
    <w:rsid w:val="00BF0448"/>
    <w:rsid w:val="00C06209"/>
    <w:rsid w:val="00C0640F"/>
    <w:rsid w:val="00C0718D"/>
    <w:rsid w:val="00C13097"/>
    <w:rsid w:val="00C1366F"/>
    <w:rsid w:val="00C13694"/>
    <w:rsid w:val="00C15D16"/>
    <w:rsid w:val="00C21F7B"/>
    <w:rsid w:val="00C24BAF"/>
    <w:rsid w:val="00C26484"/>
    <w:rsid w:val="00C271A4"/>
    <w:rsid w:val="00C308AC"/>
    <w:rsid w:val="00C31847"/>
    <w:rsid w:val="00C32B40"/>
    <w:rsid w:val="00C3434D"/>
    <w:rsid w:val="00C36436"/>
    <w:rsid w:val="00C46B39"/>
    <w:rsid w:val="00C4730B"/>
    <w:rsid w:val="00C50CAA"/>
    <w:rsid w:val="00C510D3"/>
    <w:rsid w:val="00C52F43"/>
    <w:rsid w:val="00C55DC7"/>
    <w:rsid w:val="00C63D1E"/>
    <w:rsid w:val="00C64419"/>
    <w:rsid w:val="00C6642B"/>
    <w:rsid w:val="00C676FC"/>
    <w:rsid w:val="00C728A7"/>
    <w:rsid w:val="00C72E48"/>
    <w:rsid w:val="00C75520"/>
    <w:rsid w:val="00C76926"/>
    <w:rsid w:val="00C82ECE"/>
    <w:rsid w:val="00C8311C"/>
    <w:rsid w:val="00C834A6"/>
    <w:rsid w:val="00C83D04"/>
    <w:rsid w:val="00C8560C"/>
    <w:rsid w:val="00C8677A"/>
    <w:rsid w:val="00C9056F"/>
    <w:rsid w:val="00C96767"/>
    <w:rsid w:val="00CA1122"/>
    <w:rsid w:val="00CA2A46"/>
    <w:rsid w:val="00CA31F7"/>
    <w:rsid w:val="00CA5D9F"/>
    <w:rsid w:val="00CA639D"/>
    <w:rsid w:val="00CA63E4"/>
    <w:rsid w:val="00CA7B4F"/>
    <w:rsid w:val="00CA7FC1"/>
    <w:rsid w:val="00CB38FC"/>
    <w:rsid w:val="00CB3E6B"/>
    <w:rsid w:val="00CB4FB6"/>
    <w:rsid w:val="00CB5DD3"/>
    <w:rsid w:val="00CB680C"/>
    <w:rsid w:val="00CC2314"/>
    <w:rsid w:val="00CC29F6"/>
    <w:rsid w:val="00CD69A2"/>
    <w:rsid w:val="00CE099F"/>
    <w:rsid w:val="00CE0E53"/>
    <w:rsid w:val="00CE1DF2"/>
    <w:rsid w:val="00CE2210"/>
    <w:rsid w:val="00CE556E"/>
    <w:rsid w:val="00CE7EB7"/>
    <w:rsid w:val="00CF18AE"/>
    <w:rsid w:val="00CF199E"/>
    <w:rsid w:val="00CF1CFB"/>
    <w:rsid w:val="00CF23A0"/>
    <w:rsid w:val="00CF2FCB"/>
    <w:rsid w:val="00CF3E2A"/>
    <w:rsid w:val="00CF4BD2"/>
    <w:rsid w:val="00CF4CD7"/>
    <w:rsid w:val="00CF6AA1"/>
    <w:rsid w:val="00D00CAE"/>
    <w:rsid w:val="00D0222B"/>
    <w:rsid w:val="00D0325D"/>
    <w:rsid w:val="00D0358B"/>
    <w:rsid w:val="00D047C2"/>
    <w:rsid w:val="00D10567"/>
    <w:rsid w:val="00D11965"/>
    <w:rsid w:val="00D12383"/>
    <w:rsid w:val="00D12A97"/>
    <w:rsid w:val="00D12D10"/>
    <w:rsid w:val="00D14AA1"/>
    <w:rsid w:val="00D152A9"/>
    <w:rsid w:val="00D15933"/>
    <w:rsid w:val="00D20273"/>
    <w:rsid w:val="00D20C34"/>
    <w:rsid w:val="00D2205C"/>
    <w:rsid w:val="00D25EC6"/>
    <w:rsid w:val="00D275D0"/>
    <w:rsid w:val="00D2794C"/>
    <w:rsid w:val="00D3085E"/>
    <w:rsid w:val="00D31002"/>
    <w:rsid w:val="00D31908"/>
    <w:rsid w:val="00D31946"/>
    <w:rsid w:val="00D34011"/>
    <w:rsid w:val="00D34134"/>
    <w:rsid w:val="00D34F32"/>
    <w:rsid w:val="00D35ECB"/>
    <w:rsid w:val="00D3611B"/>
    <w:rsid w:val="00D37304"/>
    <w:rsid w:val="00D378A1"/>
    <w:rsid w:val="00D40AC9"/>
    <w:rsid w:val="00D43A42"/>
    <w:rsid w:val="00D455AF"/>
    <w:rsid w:val="00D46AA3"/>
    <w:rsid w:val="00D46E58"/>
    <w:rsid w:val="00D517B4"/>
    <w:rsid w:val="00D53424"/>
    <w:rsid w:val="00D54669"/>
    <w:rsid w:val="00D558E2"/>
    <w:rsid w:val="00D56C53"/>
    <w:rsid w:val="00D57235"/>
    <w:rsid w:val="00D57707"/>
    <w:rsid w:val="00D57D42"/>
    <w:rsid w:val="00D600D8"/>
    <w:rsid w:val="00D61B63"/>
    <w:rsid w:val="00D62DF3"/>
    <w:rsid w:val="00D6466F"/>
    <w:rsid w:val="00D64F92"/>
    <w:rsid w:val="00D650F7"/>
    <w:rsid w:val="00D66165"/>
    <w:rsid w:val="00D71225"/>
    <w:rsid w:val="00D73615"/>
    <w:rsid w:val="00D73F7F"/>
    <w:rsid w:val="00D75E6C"/>
    <w:rsid w:val="00D75F10"/>
    <w:rsid w:val="00D75F23"/>
    <w:rsid w:val="00D7716A"/>
    <w:rsid w:val="00D800D6"/>
    <w:rsid w:val="00D820AB"/>
    <w:rsid w:val="00D8253A"/>
    <w:rsid w:val="00D84331"/>
    <w:rsid w:val="00D84BCB"/>
    <w:rsid w:val="00D85987"/>
    <w:rsid w:val="00D9109D"/>
    <w:rsid w:val="00D927B8"/>
    <w:rsid w:val="00D92F48"/>
    <w:rsid w:val="00D92FC2"/>
    <w:rsid w:val="00D93B16"/>
    <w:rsid w:val="00D943F3"/>
    <w:rsid w:val="00D94769"/>
    <w:rsid w:val="00D94A4C"/>
    <w:rsid w:val="00DA2629"/>
    <w:rsid w:val="00DA423F"/>
    <w:rsid w:val="00DB101A"/>
    <w:rsid w:val="00DB153B"/>
    <w:rsid w:val="00DB34E1"/>
    <w:rsid w:val="00DB38A5"/>
    <w:rsid w:val="00DB7F58"/>
    <w:rsid w:val="00DC0FBA"/>
    <w:rsid w:val="00DC517F"/>
    <w:rsid w:val="00DC596C"/>
    <w:rsid w:val="00DD08D2"/>
    <w:rsid w:val="00DD1D6C"/>
    <w:rsid w:val="00DD20A0"/>
    <w:rsid w:val="00DD2E23"/>
    <w:rsid w:val="00DD631C"/>
    <w:rsid w:val="00DD6605"/>
    <w:rsid w:val="00DD66E8"/>
    <w:rsid w:val="00DD7F7F"/>
    <w:rsid w:val="00DE2F99"/>
    <w:rsid w:val="00DE3023"/>
    <w:rsid w:val="00DE589C"/>
    <w:rsid w:val="00DE58E1"/>
    <w:rsid w:val="00DE6B2C"/>
    <w:rsid w:val="00DE6EB1"/>
    <w:rsid w:val="00DE6F7F"/>
    <w:rsid w:val="00DE79AE"/>
    <w:rsid w:val="00DE7FAF"/>
    <w:rsid w:val="00DF27B8"/>
    <w:rsid w:val="00DF2856"/>
    <w:rsid w:val="00DF2B62"/>
    <w:rsid w:val="00DF3409"/>
    <w:rsid w:val="00DF3F00"/>
    <w:rsid w:val="00DF5C1B"/>
    <w:rsid w:val="00DF5FAB"/>
    <w:rsid w:val="00DF6266"/>
    <w:rsid w:val="00DF640B"/>
    <w:rsid w:val="00DF7478"/>
    <w:rsid w:val="00DF795B"/>
    <w:rsid w:val="00E00B78"/>
    <w:rsid w:val="00E00F1F"/>
    <w:rsid w:val="00E01D3D"/>
    <w:rsid w:val="00E04FC0"/>
    <w:rsid w:val="00E05EAD"/>
    <w:rsid w:val="00E079FC"/>
    <w:rsid w:val="00E137F8"/>
    <w:rsid w:val="00E13ECF"/>
    <w:rsid w:val="00E14796"/>
    <w:rsid w:val="00E152F8"/>
    <w:rsid w:val="00E155EB"/>
    <w:rsid w:val="00E1768D"/>
    <w:rsid w:val="00E233DE"/>
    <w:rsid w:val="00E244A3"/>
    <w:rsid w:val="00E30295"/>
    <w:rsid w:val="00E3258C"/>
    <w:rsid w:val="00E329D8"/>
    <w:rsid w:val="00E33E5A"/>
    <w:rsid w:val="00E34DB7"/>
    <w:rsid w:val="00E36164"/>
    <w:rsid w:val="00E43F28"/>
    <w:rsid w:val="00E4532E"/>
    <w:rsid w:val="00E501CF"/>
    <w:rsid w:val="00E52A00"/>
    <w:rsid w:val="00E52AFE"/>
    <w:rsid w:val="00E56E54"/>
    <w:rsid w:val="00E61DBA"/>
    <w:rsid w:val="00E65688"/>
    <w:rsid w:val="00E719C4"/>
    <w:rsid w:val="00E71C36"/>
    <w:rsid w:val="00E722D3"/>
    <w:rsid w:val="00E723A8"/>
    <w:rsid w:val="00E72A5C"/>
    <w:rsid w:val="00E74887"/>
    <w:rsid w:val="00E83FAB"/>
    <w:rsid w:val="00E84E71"/>
    <w:rsid w:val="00E855A7"/>
    <w:rsid w:val="00E8582E"/>
    <w:rsid w:val="00E90C3C"/>
    <w:rsid w:val="00E90C62"/>
    <w:rsid w:val="00E93411"/>
    <w:rsid w:val="00E950EE"/>
    <w:rsid w:val="00E96666"/>
    <w:rsid w:val="00E97049"/>
    <w:rsid w:val="00EA2FC5"/>
    <w:rsid w:val="00EA3B46"/>
    <w:rsid w:val="00EB0C16"/>
    <w:rsid w:val="00EB0F79"/>
    <w:rsid w:val="00EB2A85"/>
    <w:rsid w:val="00EB379D"/>
    <w:rsid w:val="00EB6A3E"/>
    <w:rsid w:val="00EB6C71"/>
    <w:rsid w:val="00EB7647"/>
    <w:rsid w:val="00EC2B94"/>
    <w:rsid w:val="00EC41CB"/>
    <w:rsid w:val="00EC533E"/>
    <w:rsid w:val="00ED0C0C"/>
    <w:rsid w:val="00ED3D10"/>
    <w:rsid w:val="00ED56BC"/>
    <w:rsid w:val="00ED58AB"/>
    <w:rsid w:val="00ED6941"/>
    <w:rsid w:val="00EE0886"/>
    <w:rsid w:val="00EE27B2"/>
    <w:rsid w:val="00EE285C"/>
    <w:rsid w:val="00EE487F"/>
    <w:rsid w:val="00EE5DB2"/>
    <w:rsid w:val="00EE65DC"/>
    <w:rsid w:val="00EE7F53"/>
    <w:rsid w:val="00EF00A8"/>
    <w:rsid w:val="00EF1D94"/>
    <w:rsid w:val="00EF4977"/>
    <w:rsid w:val="00EF5CFA"/>
    <w:rsid w:val="00F0350B"/>
    <w:rsid w:val="00F04AB1"/>
    <w:rsid w:val="00F04E65"/>
    <w:rsid w:val="00F054BD"/>
    <w:rsid w:val="00F06EBB"/>
    <w:rsid w:val="00F06EE8"/>
    <w:rsid w:val="00F10A1D"/>
    <w:rsid w:val="00F11321"/>
    <w:rsid w:val="00F15736"/>
    <w:rsid w:val="00F1746C"/>
    <w:rsid w:val="00F178A0"/>
    <w:rsid w:val="00F17D01"/>
    <w:rsid w:val="00F2007A"/>
    <w:rsid w:val="00F21581"/>
    <w:rsid w:val="00F2236E"/>
    <w:rsid w:val="00F24889"/>
    <w:rsid w:val="00F26B01"/>
    <w:rsid w:val="00F27611"/>
    <w:rsid w:val="00F27737"/>
    <w:rsid w:val="00F2798E"/>
    <w:rsid w:val="00F27D7A"/>
    <w:rsid w:val="00F3121B"/>
    <w:rsid w:val="00F31E88"/>
    <w:rsid w:val="00F33514"/>
    <w:rsid w:val="00F3391E"/>
    <w:rsid w:val="00F35BCD"/>
    <w:rsid w:val="00F35C24"/>
    <w:rsid w:val="00F41E99"/>
    <w:rsid w:val="00F42B05"/>
    <w:rsid w:val="00F43FCD"/>
    <w:rsid w:val="00F462AC"/>
    <w:rsid w:val="00F46433"/>
    <w:rsid w:val="00F60046"/>
    <w:rsid w:val="00F60CF1"/>
    <w:rsid w:val="00F664FE"/>
    <w:rsid w:val="00F672F6"/>
    <w:rsid w:val="00F67915"/>
    <w:rsid w:val="00F70BEF"/>
    <w:rsid w:val="00F726AB"/>
    <w:rsid w:val="00F7359D"/>
    <w:rsid w:val="00F75AC7"/>
    <w:rsid w:val="00F814CE"/>
    <w:rsid w:val="00F8333F"/>
    <w:rsid w:val="00F850A5"/>
    <w:rsid w:val="00F85D88"/>
    <w:rsid w:val="00F85F57"/>
    <w:rsid w:val="00F8774E"/>
    <w:rsid w:val="00F87F49"/>
    <w:rsid w:val="00F915BA"/>
    <w:rsid w:val="00F9258B"/>
    <w:rsid w:val="00F9414D"/>
    <w:rsid w:val="00F96C1F"/>
    <w:rsid w:val="00FA02CA"/>
    <w:rsid w:val="00FA4888"/>
    <w:rsid w:val="00FA4E06"/>
    <w:rsid w:val="00FA7109"/>
    <w:rsid w:val="00FA71BC"/>
    <w:rsid w:val="00FB26EC"/>
    <w:rsid w:val="00FB373D"/>
    <w:rsid w:val="00FB4268"/>
    <w:rsid w:val="00FB4375"/>
    <w:rsid w:val="00FB4E10"/>
    <w:rsid w:val="00FB5524"/>
    <w:rsid w:val="00FC0A12"/>
    <w:rsid w:val="00FC230F"/>
    <w:rsid w:val="00FC2508"/>
    <w:rsid w:val="00FC2AE6"/>
    <w:rsid w:val="00FC5E12"/>
    <w:rsid w:val="00FC728D"/>
    <w:rsid w:val="00FD18BA"/>
    <w:rsid w:val="00FD303E"/>
    <w:rsid w:val="00FD5023"/>
    <w:rsid w:val="00FE0069"/>
    <w:rsid w:val="00FE3480"/>
    <w:rsid w:val="00FE3C7F"/>
    <w:rsid w:val="00FE5840"/>
    <w:rsid w:val="00FE622F"/>
    <w:rsid w:val="00FE6D2F"/>
    <w:rsid w:val="00FF192D"/>
    <w:rsid w:val="00FF2179"/>
    <w:rsid w:val="00FF2694"/>
    <w:rsid w:val="00FF2FB8"/>
    <w:rsid w:val="00FF4E1F"/>
    <w:rsid w:val="00FF5C78"/>
    <w:rsid w:val="013F6C68"/>
    <w:rsid w:val="01AF237A"/>
    <w:rsid w:val="01CB7055"/>
    <w:rsid w:val="022E1DF4"/>
    <w:rsid w:val="038572FC"/>
    <w:rsid w:val="03B75997"/>
    <w:rsid w:val="04422539"/>
    <w:rsid w:val="04596BFD"/>
    <w:rsid w:val="05F928F6"/>
    <w:rsid w:val="05FB189C"/>
    <w:rsid w:val="073A6419"/>
    <w:rsid w:val="078E29F0"/>
    <w:rsid w:val="07B928A0"/>
    <w:rsid w:val="07C0300F"/>
    <w:rsid w:val="083D654E"/>
    <w:rsid w:val="084E21CE"/>
    <w:rsid w:val="086846F3"/>
    <w:rsid w:val="08DA68F8"/>
    <w:rsid w:val="09916534"/>
    <w:rsid w:val="09A41A65"/>
    <w:rsid w:val="09AB73CE"/>
    <w:rsid w:val="09DC0D80"/>
    <w:rsid w:val="0B112FE3"/>
    <w:rsid w:val="0B2E62F4"/>
    <w:rsid w:val="0BC41F0B"/>
    <w:rsid w:val="0BDB7AF8"/>
    <w:rsid w:val="0C10220C"/>
    <w:rsid w:val="0C347089"/>
    <w:rsid w:val="0CF62FCD"/>
    <w:rsid w:val="0D1518E6"/>
    <w:rsid w:val="0D5B5A94"/>
    <w:rsid w:val="0D994A20"/>
    <w:rsid w:val="0DA13636"/>
    <w:rsid w:val="0E3117C2"/>
    <w:rsid w:val="0E4133C3"/>
    <w:rsid w:val="0EA12438"/>
    <w:rsid w:val="0EE22B2A"/>
    <w:rsid w:val="0F646A1D"/>
    <w:rsid w:val="0F9D62FF"/>
    <w:rsid w:val="10E74960"/>
    <w:rsid w:val="113E4EBD"/>
    <w:rsid w:val="11716136"/>
    <w:rsid w:val="11EF7B3C"/>
    <w:rsid w:val="11FB74C8"/>
    <w:rsid w:val="12046484"/>
    <w:rsid w:val="12341544"/>
    <w:rsid w:val="1266384F"/>
    <w:rsid w:val="132F1DE9"/>
    <w:rsid w:val="13333433"/>
    <w:rsid w:val="133C0869"/>
    <w:rsid w:val="1343304A"/>
    <w:rsid w:val="13D21D52"/>
    <w:rsid w:val="144959A5"/>
    <w:rsid w:val="14505DC8"/>
    <w:rsid w:val="14B71AA2"/>
    <w:rsid w:val="153B0062"/>
    <w:rsid w:val="156D7ADD"/>
    <w:rsid w:val="1575437F"/>
    <w:rsid w:val="16140981"/>
    <w:rsid w:val="164141B0"/>
    <w:rsid w:val="16606212"/>
    <w:rsid w:val="16C80C8C"/>
    <w:rsid w:val="16F5728B"/>
    <w:rsid w:val="17311440"/>
    <w:rsid w:val="17551F4D"/>
    <w:rsid w:val="17793CA9"/>
    <w:rsid w:val="181D5453"/>
    <w:rsid w:val="185D555D"/>
    <w:rsid w:val="19743CDA"/>
    <w:rsid w:val="19CD4E6A"/>
    <w:rsid w:val="1A5960C9"/>
    <w:rsid w:val="1A9E7F35"/>
    <w:rsid w:val="1C9F6EEC"/>
    <w:rsid w:val="1CAC597A"/>
    <w:rsid w:val="1D0F49CA"/>
    <w:rsid w:val="1D8113BB"/>
    <w:rsid w:val="1DA65082"/>
    <w:rsid w:val="1E0E3AB1"/>
    <w:rsid w:val="1E3F4CA3"/>
    <w:rsid w:val="1E4970E6"/>
    <w:rsid w:val="1E6628C1"/>
    <w:rsid w:val="1EF76F98"/>
    <w:rsid w:val="1F245975"/>
    <w:rsid w:val="1F587B7A"/>
    <w:rsid w:val="1F8C1A4D"/>
    <w:rsid w:val="1FFF7465"/>
    <w:rsid w:val="20395E08"/>
    <w:rsid w:val="208117F2"/>
    <w:rsid w:val="2164401D"/>
    <w:rsid w:val="21C24503"/>
    <w:rsid w:val="221014FF"/>
    <w:rsid w:val="22496173"/>
    <w:rsid w:val="224A1413"/>
    <w:rsid w:val="22D84B36"/>
    <w:rsid w:val="22FB53BC"/>
    <w:rsid w:val="2308730A"/>
    <w:rsid w:val="23785CA1"/>
    <w:rsid w:val="25476612"/>
    <w:rsid w:val="25A322C5"/>
    <w:rsid w:val="26625F8D"/>
    <w:rsid w:val="26C86FBB"/>
    <w:rsid w:val="279204B3"/>
    <w:rsid w:val="27CC3909"/>
    <w:rsid w:val="27FC6437"/>
    <w:rsid w:val="2808439B"/>
    <w:rsid w:val="28241AC9"/>
    <w:rsid w:val="283C75B5"/>
    <w:rsid w:val="28BB57D4"/>
    <w:rsid w:val="2A57723E"/>
    <w:rsid w:val="2A853341"/>
    <w:rsid w:val="2AC17C0C"/>
    <w:rsid w:val="2B0A1597"/>
    <w:rsid w:val="2BDD5594"/>
    <w:rsid w:val="2BE63DC9"/>
    <w:rsid w:val="2C311298"/>
    <w:rsid w:val="2CE95C51"/>
    <w:rsid w:val="2D1953A6"/>
    <w:rsid w:val="2D2D6899"/>
    <w:rsid w:val="2D7236F5"/>
    <w:rsid w:val="2D9B1BC0"/>
    <w:rsid w:val="2E2508C2"/>
    <w:rsid w:val="2E50757E"/>
    <w:rsid w:val="2ECA525E"/>
    <w:rsid w:val="2F261C74"/>
    <w:rsid w:val="30687BAB"/>
    <w:rsid w:val="30FF0F6B"/>
    <w:rsid w:val="31BA0E98"/>
    <w:rsid w:val="323631AC"/>
    <w:rsid w:val="326E7863"/>
    <w:rsid w:val="32955B2F"/>
    <w:rsid w:val="333227E4"/>
    <w:rsid w:val="336E7A12"/>
    <w:rsid w:val="33CB2BE0"/>
    <w:rsid w:val="33FD3D34"/>
    <w:rsid w:val="340946CA"/>
    <w:rsid w:val="342F71B3"/>
    <w:rsid w:val="34922FBF"/>
    <w:rsid w:val="34B144DA"/>
    <w:rsid w:val="35773565"/>
    <w:rsid w:val="35A32C3E"/>
    <w:rsid w:val="35CF7198"/>
    <w:rsid w:val="35D915E8"/>
    <w:rsid w:val="35E21E5A"/>
    <w:rsid w:val="35E26360"/>
    <w:rsid w:val="35F8284B"/>
    <w:rsid w:val="36520FAE"/>
    <w:rsid w:val="3675490B"/>
    <w:rsid w:val="369D0C44"/>
    <w:rsid w:val="36C32BCF"/>
    <w:rsid w:val="36D51139"/>
    <w:rsid w:val="37264077"/>
    <w:rsid w:val="37BD3D7C"/>
    <w:rsid w:val="37EB00F5"/>
    <w:rsid w:val="385F65ED"/>
    <w:rsid w:val="386B4B50"/>
    <w:rsid w:val="387218C0"/>
    <w:rsid w:val="38907A5B"/>
    <w:rsid w:val="38C458C7"/>
    <w:rsid w:val="38F038C6"/>
    <w:rsid w:val="398D10DE"/>
    <w:rsid w:val="39A06F00"/>
    <w:rsid w:val="39BC4A4B"/>
    <w:rsid w:val="39F7787F"/>
    <w:rsid w:val="3A867327"/>
    <w:rsid w:val="3A9E5660"/>
    <w:rsid w:val="3B2F7211"/>
    <w:rsid w:val="3B4B3E88"/>
    <w:rsid w:val="3B6959D5"/>
    <w:rsid w:val="3BB5748F"/>
    <w:rsid w:val="3BD038C5"/>
    <w:rsid w:val="3C5F3920"/>
    <w:rsid w:val="3CBF2520"/>
    <w:rsid w:val="3CE147F8"/>
    <w:rsid w:val="3DE32A8D"/>
    <w:rsid w:val="3E182116"/>
    <w:rsid w:val="3E322B30"/>
    <w:rsid w:val="3E482089"/>
    <w:rsid w:val="3EC0602F"/>
    <w:rsid w:val="3F325B94"/>
    <w:rsid w:val="3F653DC0"/>
    <w:rsid w:val="3FE1012A"/>
    <w:rsid w:val="40BE56B0"/>
    <w:rsid w:val="422E074F"/>
    <w:rsid w:val="427F3BD8"/>
    <w:rsid w:val="43532C55"/>
    <w:rsid w:val="44352B7E"/>
    <w:rsid w:val="451D4101"/>
    <w:rsid w:val="455E1D51"/>
    <w:rsid w:val="45F04F59"/>
    <w:rsid w:val="466A47B2"/>
    <w:rsid w:val="46AF3D16"/>
    <w:rsid w:val="47016961"/>
    <w:rsid w:val="471966C9"/>
    <w:rsid w:val="47614FC0"/>
    <w:rsid w:val="477E6B67"/>
    <w:rsid w:val="47970D91"/>
    <w:rsid w:val="47CF30DE"/>
    <w:rsid w:val="487B23C2"/>
    <w:rsid w:val="492E5555"/>
    <w:rsid w:val="498252F2"/>
    <w:rsid w:val="4A12441C"/>
    <w:rsid w:val="4A1B5B70"/>
    <w:rsid w:val="4A357132"/>
    <w:rsid w:val="4AF01318"/>
    <w:rsid w:val="4C2D2905"/>
    <w:rsid w:val="4C747573"/>
    <w:rsid w:val="4D5E5408"/>
    <w:rsid w:val="4DD11207"/>
    <w:rsid w:val="4F3F0F06"/>
    <w:rsid w:val="4F6E71AD"/>
    <w:rsid w:val="4FD62F25"/>
    <w:rsid w:val="50454A71"/>
    <w:rsid w:val="51280750"/>
    <w:rsid w:val="5175023D"/>
    <w:rsid w:val="517A1354"/>
    <w:rsid w:val="51EF0764"/>
    <w:rsid w:val="527D491B"/>
    <w:rsid w:val="530C2471"/>
    <w:rsid w:val="539662B8"/>
    <w:rsid w:val="54232555"/>
    <w:rsid w:val="542E3693"/>
    <w:rsid w:val="544D41F2"/>
    <w:rsid w:val="545C77C4"/>
    <w:rsid w:val="54904CA5"/>
    <w:rsid w:val="550A37C6"/>
    <w:rsid w:val="55454FB4"/>
    <w:rsid w:val="555D50D9"/>
    <w:rsid w:val="556818F6"/>
    <w:rsid w:val="566932AD"/>
    <w:rsid w:val="566C6117"/>
    <w:rsid w:val="56BD74F1"/>
    <w:rsid w:val="574842A3"/>
    <w:rsid w:val="58534258"/>
    <w:rsid w:val="58E7141B"/>
    <w:rsid w:val="595763FF"/>
    <w:rsid w:val="59CA2D41"/>
    <w:rsid w:val="5A0A5595"/>
    <w:rsid w:val="5A126180"/>
    <w:rsid w:val="5AD64A98"/>
    <w:rsid w:val="5B546895"/>
    <w:rsid w:val="5B621853"/>
    <w:rsid w:val="5BF8710B"/>
    <w:rsid w:val="5C952069"/>
    <w:rsid w:val="5D141DAB"/>
    <w:rsid w:val="5D20456B"/>
    <w:rsid w:val="5D2C1206"/>
    <w:rsid w:val="5D7D058E"/>
    <w:rsid w:val="5DA2386A"/>
    <w:rsid w:val="5E46515B"/>
    <w:rsid w:val="5E56272E"/>
    <w:rsid w:val="5EAD1AEC"/>
    <w:rsid w:val="5ED062AA"/>
    <w:rsid w:val="5F400B61"/>
    <w:rsid w:val="5FD14F78"/>
    <w:rsid w:val="60837D72"/>
    <w:rsid w:val="61171BA8"/>
    <w:rsid w:val="61F763F4"/>
    <w:rsid w:val="61F8006A"/>
    <w:rsid w:val="62371607"/>
    <w:rsid w:val="62740FB9"/>
    <w:rsid w:val="62956B85"/>
    <w:rsid w:val="62F361B8"/>
    <w:rsid w:val="63113EEC"/>
    <w:rsid w:val="64173E2F"/>
    <w:rsid w:val="64B463BC"/>
    <w:rsid w:val="64CB19E3"/>
    <w:rsid w:val="64F04C2B"/>
    <w:rsid w:val="661E44B3"/>
    <w:rsid w:val="66421124"/>
    <w:rsid w:val="66F06435"/>
    <w:rsid w:val="671549CB"/>
    <w:rsid w:val="67242CF7"/>
    <w:rsid w:val="687D2DAE"/>
    <w:rsid w:val="68E2624C"/>
    <w:rsid w:val="68EE3A14"/>
    <w:rsid w:val="6912425E"/>
    <w:rsid w:val="69A73AAF"/>
    <w:rsid w:val="69AF6F0A"/>
    <w:rsid w:val="6A150F45"/>
    <w:rsid w:val="6AD71E41"/>
    <w:rsid w:val="6AEC0F5A"/>
    <w:rsid w:val="6AF87579"/>
    <w:rsid w:val="6C021E54"/>
    <w:rsid w:val="6C1A636C"/>
    <w:rsid w:val="6CBE0B6A"/>
    <w:rsid w:val="6E401346"/>
    <w:rsid w:val="6E4D7797"/>
    <w:rsid w:val="6EDD3624"/>
    <w:rsid w:val="6F052B2A"/>
    <w:rsid w:val="6FCD0F21"/>
    <w:rsid w:val="70366BF4"/>
    <w:rsid w:val="705A0421"/>
    <w:rsid w:val="72677DF9"/>
    <w:rsid w:val="72E22C6E"/>
    <w:rsid w:val="732C42E4"/>
    <w:rsid w:val="73813F0A"/>
    <w:rsid w:val="741310B3"/>
    <w:rsid w:val="74AD6C8D"/>
    <w:rsid w:val="74D17B02"/>
    <w:rsid w:val="74E44B91"/>
    <w:rsid w:val="75192934"/>
    <w:rsid w:val="755A1920"/>
    <w:rsid w:val="75CC70E9"/>
    <w:rsid w:val="760D7072"/>
    <w:rsid w:val="763037D3"/>
    <w:rsid w:val="768C087D"/>
    <w:rsid w:val="76C9078F"/>
    <w:rsid w:val="79075EA2"/>
    <w:rsid w:val="796C5940"/>
    <w:rsid w:val="79A43AAB"/>
    <w:rsid w:val="7A4E4623"/>
    <w:rsid w:val="7A8C53F5"/>
    <w:rsid w:val="7AAF4688"/>
    <w:rsid w:val="7AF732CC"/>
    <w:rsid w:val="7B38062F"/>
    <w:rsid w:val="7CD5350A"/>
    <w:rsid w:val="7D1A38E1"/>
    <w:rsid w:val="7D541560"/>
    <w:rsid w:val="7DBE3B64"/>
    <w:rsid w:val="7DC527A8"/>
    <w:rsid w:val="7EBE52FA"/>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pPr>
    <w:rPr>
      <w:rFonts w:ascii="宋体" w:hAnsi="宋体" w:eastAsia="宋体" w:cs="宋体"/>
      <w:sz w:val="24"/>
      <w:szCs w:val="24"/>
      <w:lang w:val="en-US" w:eastAsia="zh-CN" w:bidi="ar-SA"/>
    </w:rPr>
  </w:style>
  <w:style w:type="paragraph" w:styleId="3">
    <w:name w:val="heading 1"/>
    <w:basedOn w:val="1"/>
    <w:next w:val="1"/>
    <w:link w:val="78"/>
    <w:qFormat/>
    <w:uiPriority w:val="0"/>
    <w:pPr>
      <w:keepNext/>
      <w:keepLines/>
      <w:spacing w:line="360" w:lineRule="auto"/>
      <w:jc w:val="center"/>
      <w:outlineLvl w:val="0"/>
    </w:pPr>
    <w:rPr>
      <w:b/>
      <w:bCs/>
      <w:kern w:val="44"/>
      <w:sz w:val="44"/>
      <w:szCs w:val="44"/>
    </w:rPr>
  </w:style>
  <w:style w:type="paragraph" w:styleId="4">
    <w:name w:val="heading 2"/>
    <w:basedOn w:val="1"/>
    <w:next w:val="5"/>
    <w:link w:val="111"/>
    <w:qFormat/>
    <w:uiPriority w:val="9"/>
    <w:pPr>
      <w:keepNext/>
      <w:keepLines/>
      <w:spacing w:line="360" w:lineRule="auto"/>
      <w:jc w:val="center"/>
      <w:outlineLvl w:val="1"/>
    </w:pPr>
    <w:rPr>
      <w:b/>
      <w:bCs/>
      <w:sz w:val="32"/>
      <w:szCs w:val="32"/>
    </w:rPr>
  </w:style>
  <w:style w:type="paragraph" w:styleId="6">
    <w:name w:val="heading 3"/>
    <w:basedOn w:val="1"/>
    <w:next w:val="1"/>
    <w:link w:val="90"/>
    <w:qFormat/>
    <w:uiPriority w:val="99"/>
    <w:pPr>
      <w:keepNext/>
      <w:keepLines/>
      <w:widowControl w:val="0"/>
      <w:spacing w:before="260" w:after="260" w:line="415" w:lineRule="auto"/>
      <w:jc w:val="both"/>
      <w:outlineLvl w:val="2"/>
    </w:pPr>
    <w:rPr>
      <w:b/>
      <w:kern w:val="2"/>
      <w:sz w:val="32"/>
    </w:rPr>
  </w:style>
  <w:style w:type="paragraph" w:styleId="7">
    <w:name w:val="heading 4"/>
    <w:basedOn w:val="1"/>
    <w:next w:val="1"/>
    <w:link w:val="129"/>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106"/>
    <w:qFormat/>
    <w:uiPriority w:val="0"/>
    <w:pPr>
      <w:keepNext/>
      <w:keepLines/>
      <w:widowControl w:val="0"/>
      <w:spacing w:before="280" w:after="290" w:line="372" w:lineRule="auto"/>
      <w:ind w:left="1008" w:hanging="1008"/>
      <w:jc w:val="both"/>
      <w:outlineLvl w:val="4"/>
    </w:pPr>
    <w:rPr>
      <w:rFonts w:ascii="Calibri" w:hAnsi="Calibri"/>
      <w:b/>
      <w:bCs/>
      <w:kern w:val="2"/>
      <w:sz w:val="28"/>
      <w:szCs w:val="28"/>
    </w:rPr>
  </w:style>
  <w:style w:type="paragraph" w:styleId="9">
    <w:name w:val="heading 6"/>
    <w:basedOn w:val="1"/>
    <w:next w:val="1"/>
    <w:link w:val="117"/>
    <w:qFormat/>
    <w:uiPriority w:val="0"/>
    <w:pPr>
      <w:keepNext/>
      <w:keepLines/>
      <w:spacing w:before="240" w:after="64" w:line="320" w:lineRule="auto"/>
      <w:outlineLvl w:val="5"/>
    </w:pPr>
    <w:rPr>
      <w:rFonts w:ascii="Arial" w:hAnsi="Arial" w:eastAsia="黑体"/>
      <w:b/>
      <w:bCs/>
      <w:sz w:val="24"/>
      <w:szCs w:val="24"/>
    </w:rPr>
  </w:style>
  <w:style w:type="paragraph" w:styleId="10">
    <w:name w:val="heading 7"/>
    <w:basedOn w:val="1"/>
    <w:next w:val="1"/>
    <w:link w:val="88"/>
    <w:qFormat/>
    <w:uiPriority w:val="0"/>
    <w:pPr>
      <w:keepNext/>
      <w:keepLines/>
      <w:widowControl w:val="0"/>
      <w:spacing w:before="240" w:after="64" w:line="317" w:lineRule="auto"/>
      <w:ind w:left="1296" w:hanging="1296"/>
      <w:jc w:val="both"/>
      <w:outlineLvl w:val="6"/>
    </w:pPr>
    <w:rPr>
      <w:rFonts w:ascii="Calibri" w:hAnsi="Calibri"/>
      <w:b/>
      <w:bCs/>
      <w:kern w:val="2"/>
      <w:sz w:val="24"/>
      <w:szCs w:val="24"/>
    </w:rPr>
  </w:style>
  <w:style w:type="paragraph" w:styleId="11">
    <w:name w:val="heading 8"/>
    <w:basedOn w:val="1"/>
    <w:next w:val="1"/>
    <w:link w:val="67"/>
    <w:qFormat/>
    <w:uiPriority w:val="0"/>
    <w:pPr>
      <w:keepNext/>
      <w:keepLines/>
      <w:widowControl w:val="0"/>
      <w:spacing w:before="240" w:after="64" w:line="317" w:lineRule="auto"/>
      <w:ind w:left="1440" w:hanging="1440"/>
      <w:jc w:val="both"/>
      <w:outlineLvl w:val="7"/>
    </w:pPr>
    <w:rPr>
      <w:rFonts w:ascii="Cambria" w:hAnsi="Cambria"/>
      <w:kern w:val="2"/>
      <w:sz w:val="24"/>
      <w:szCs w:val="24"/>
    </w:rPr>
  </w:style>
  <w:style w:type="paragraph" w:styleId="12">
    <w:name w:val="heading 9"/>
    <w:basedOn w:val="1"/>
    <w:next w:val="1"/>
    <w:link w:val="62"/>
    <w:qFormat/>
    <w:uiPriority w:val="0"/>
    <w:pPr>
      <w:keepNext/>
      <w:keepLines/>
      <w:widowControl w:val="0"/>
      <w:spacing w:before="240" w:after="64" w:line="317" w:lineRule="auto"/>
      <w:ind w:left="1584" w:hanging="1584"/>
      <w:jc w:val="both"/>
      <w:outlineLvl w:val="8"/>
    </w:pPr>
    <w:rPr>
      <w:rFonts w:ascii="Cambria" w:hAnsi="Cambria"/>
      <w:kern w:val="2"/>
      <w:szCs w:val="21"/>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15"/>
    <w:qFormat/>
    <w:uiPriority w:val="99"/>
    <w:pPr>
      <w:spacing w:after="120"/>
    </w:pPr>
  </w:style>
  <w:style w:type="paragraph" w:styleId="5">
    <w:name w:val="Normal Indent"/>
    <w:basedOn w:val="1"/>
    <w:next w:val="1"/>
    <w:link w:val="76"/>
    <w:qFormat/>
    <w:uiPriority w:val="0"/>
    <w:pPr>
      <w:widowControl w:val="0"/>
      <w:ind w:firstLine="420"/>
      <w:jc w:val="both"/>
    </w:pPr>
    <w:rPr>
      <w:kern w:val="2"/>
    </w:rPr>
  </w:style>
  <w:style w:type="paragraph" w:styleId="13">
    <w:name w:val="toc 7"/>
    <w:basedOn w:val="1"/>
    <w:next w:val="1"/>
    <w:qFormat/>
    <w:uiPriority w:val="0"/>
    <w:pPr>
      <w:widowControl w:val="0"/>
      <w:ind w:left="2520" w:leftChars="1200"/>
      <w:jc w:val="both"/>
    </w:pPr>
    <w:rPr>
      <w:rFonts w:ascii="Calibri" w:hAnsi="Calibri"/>
      <w:kern w:val="2"/>
      <w:szCs w:val="22"/>
    </w:rPr>
  </w:style>
  <w:style w:type="paragraph" w:styleId="14">
    <w:name w:val="caption"/>
    <w:basedOn w:val="1"/>
    <w:next w:val="1"/>
    <w:link w:val="93"/>
    <w:qFormat/>
    <w:uiPriority w:val="0"/>
    <w:pPr>
      <w:widowControl w:val="0"/>
      <w:spacing w:line="360" w:lineRule="auto"/>
      <w:jc w:val="center"/>
    </w:pPr>
    <w:rPr>
      <w:rFonts w:ascii="Cambria" w:hAnsi="Cambria" w:eastAsia="黑体"/>
      <w:sz w:val="24"/>
    </w:rPr>
  </w:style>
  <w:style w:type="paragraph" w:styleId="15">
    <w:name w:val="Document Map"/>
    <w:basedOn w:val="1"/>
    <w:link w:val="86"/>
    <w:qFormat/>
    <w:uiPriority w:val="99"/>
    <w:pPr>
      <w:shd w:val="clear" w:color="auto" w:fill="000080"/>
    </w:pPr>
  </w:style>
  <w:style w:type="paragraph" w:styleId="16">
    <w:name w:val="annotation text"/>
    <w:basedOn w:val="1"/>
    <w:link w:val="70"/>
    <w:qFormat/>
    <w:uiPriority w:val="0"/>
  </w:style>
  <w:style w:type="paragraph" w:styleId="17">
    <w:name w:val="Body Text 3"/>
    <w:basedOn w:val="1"/>
    <w:qFormat/>
    <w:uiPriority w:val="0"/>
    <w:pPr>
      <w:widowControl w:val="0"/>
      <w:jc w:val="center"/>
    </w:pPr>
    <w:rPr>
      <w:rFonts w:ascii="宋体"/>
      <w:kern w:val="2"/>
      <w:sz w:val="28"/>
    </w:rPr>
  </w:style>
  <w:style w:type="paragraph" w:styleId="18">
    <w:name w:val="Body Text Indent"/>
    <w:basedOn w:val="1"/>
    <w:link w:val="66"/>
    <w:qFormat/>
    <w:uiPriority w:val="99"/>
    <w:pPr>
      <w:widowControl w:val="0"/>
      <w:ind w:firstLine="630"/>
      <w:jc w:val="both"/>
    </w:pPr>
    <w:rPr>
      <w:rFonts w:ascii="宋体"/>
      <w:kern w:val="2"/>
      <w:sz w:val="28"/>
    </w:rPr>
  </w:style>
  <w:style w:type="paragraph" w:styleId="19">
    <w:name w:val="toc 5"/>
    <w:basedOn w:val="1"/>
    <w:next w:val="1"/>
    <w:qFormat/>
    <w:uiPriority w:val="0"/>
    <w:pPr>
      <w:widowControl w:val="0"/>
      <w:ind w:left="1680" w:leftChars="800"/>
      <w:jc w:val="both"/>
    </w:pPr>
    <w:rPr>
      <w:rFonts w:ascii="Calibri" w:hAnsi="Calibri"/>
      <w:kern w:val="2"/>
      <w:szCs w:val="22"/>
    </w:rPr>
  </w:style>
  <w:style w:type="paragraph" w:styleId="20">
    <w:name w:val="toc 3"/>
    <w:basedOn w:val="1"/>
    <w:next w:val="1"/>
    <w:qFormat/>
    <w:uiPriority w:val="39"/>
    <w:pPr>
      <w:ind w:left="840" w:leftChars="400"/>
    </w:pPr>
  </w:style>
  <w:style w:type="paragraph" w:styleId="21">
    <w:name w:val="Plain Text"/>
    <w:basedOn w:val="1"/>
    <w:link w:val="127"/>
    <w:qFormat/>
    <w:uiPriority w:val="99"/>
    <w:pPr>
      <w:widowControl w:val="0"/>
      <w:spacing w:line="360" w:lineRule="auto"/>
      <w:jc w:val="both"/>
    </w:pPr>
    <w:rPr>
      <w:rFonts w:ascii="宋体" w:hAnsi="Courier New"/>
      <w:spacing w:val="-8"/>
      <w:kern w:val="2"/>
      <w:sz w:val="24"/>
    </w:rPr>
  </w:style>
  <w:style w:type="paragraph" w:styleId="22">
    <w:name w:val="toc 8"/>
    <w:basedOn w:val="1"/>
    <w:next w:val="1"/>
    <w:qFormat/>
    <w:uiPriority w:val="0"/>
    <w:pPr>
      <w:widowControl w:val="0"/>
      <w:ind w:left="2940" w:leftChars="1400"/>
      <w:jc w:val="both"/>
    </w:pPr>
    <w:rPr>
      <w:rFonts w:ascii="Calibri" w:hAnsi="Calibri"/>
      <w:kern w:val="2"/>
      <w:szCs w:val="22"/>
    </w:rPr>
  </w:style>
  <w:style w:type="paragraph" w:styleId="23">
    <w:name w:val="Date"/>
    <w:basedOn w:val="1"/>
    <w:next w:val="1"/>
    <w:link w:val="134"/>
    <w:qFormat/>
    <w:uiPriority w:val="99"/>
    <w:pPr>
      <w:widowControl w:val="0"/>
      <w:jc w:val="both"/>
    </w:pPr>
    <w:rPr>
      <w:rFonts w:eastAsia="仿宋_GB2312"/>
      <w:kern w:val="2"/>
      <w:sz w:val="32"/>
    </w:rPr>
  </w:style>
  <w:style w:type="paragraph" w:styleId="24">
    <w:name w:val="Body Text Indent 2"/>
    <w:basedOn w:val="1"/>
    <w:link w:val="116"/>
    <w:qFormat/>
    <w:uiPriority w:val="99"/>
    <w:pPr>
      <w:widowControl w:val="0"/>
      <w:spacing w:before="120"/>
      <w:ind w:firstLine="525"/>
      <w:jc w:val="both"/>
    </w:pPr>
    <w:rPr>
      <w:rFonts w:ascii="宋体" w:eastAsia="仿宋_GB2312"/>
      <w:kern w:val="2"/>
      <w:sz w:val="28"/>
    </w:rPr>
  </w:style>
  <w:style w:type="paragraph" w:styleId="25">
    <w:name w:val="Balloon Text"/>
    <w:basedOn w:val="1"/>
    <w:link w:val="136"/>
    <w:qFormat/>
    <w:uiPriority w:val="99"/>
    <w:rPr>
      <w:sz w:val="18"/>
      <w:szCs w:val="18"/>
    </w:rPr>
  </w:style>
  <w:style w:type="paragraph" w:styleId="26">
    <w:name w:val="footer"/>
    <w:basedOn w:val="1"/>
    <w:link w:val="126"/>
    <w:qFormat/>
    <w:uiPriority w:val="99"/>
    <w:pPr>
      <w:widowControl w:val="0"/>
      <w:tabs>
        <w:tab w:val="center" w:pos="4153"/>
        <w:tab w:val="right" w:pos="8306"/>
      </w:tabs>
      <w:autoSpaceDE w:val="0"/>
      <w:autoSpaceDN w:val="0"/>
      <w:adjustRightInd w:val="0"/>
      <w:snapToGrid w:val="0"/>
    </w:pPr>
    <w:rPr>
      <w:rFonts w:ascii="宋体"/>
      <w:sz w:val="18"/>
    </w:rPr>
  </w:style>
  <w:style w:type="paragraph" w:styleId="27">
    <w:name w:val="header"/>
    <w:basedOn w:val="1"/>
    <w:next w:val="14"/>
    <w:link w:val="83"/>
    <w:qFormat/>
    <w:uiPriority w:val="99"/>
    <w:pPr>
      <w:widowControl w:val="0"/>
      <w:pBdr>
        <w:bottom w:val="single" w:color="auto" w:sz="6" w:space="1"/>
      </w:pBdr>
      <w:tabs>
        <w:tab w:val="center" w:pos="4153"/>
        <w:tab w:val="right" w:pos="8306"/>
      </w:tabs>
      <w:autoSpaceDE w:val="0"/>
      <w:autoSpaceDN w:val="0"/>
      <w:adjustRightInd w:val="0"/>
      <w:snapToGrid w:val="0"/>
      <w:jc w:val="center"/>
    </w:pPr>
    <w:rPr>
      <w:rFonts w:ascii="宋体"/>
      <w:sz w:val="18"/>
    </w:rPr>
  </w:style>
  <w:style w:type="paragraph" w:styleId="28">
    <w:name w:val="toc 1"/>
    <w:basedOn w:val="1"/>
    <w:next w:val="1"/>
    <w:qFormat/>
    <w:uiPriority w:val="39"/>
    <w:pPr>
      <w:spacing w:before="120" w:after="120"/>
    </w:pPr>
    <w:rPr>
      <w:b/>
      <w:bCs/>
      <w:caps/>
      <w:sz w:val="20"/>
    </w:rPr>
  </w:style>
  <w:style w:type="paragraph" w:styleId="29">
    <w:name w:val="toc 4"/>
    <w:basedOn w:val="1"/>
    <w:next w:val="1"/>
    <w:qFormat/>
    <w:uiPriority w:val="39"/>
    <w:pPr>
      <w:widowControl w:val="0"/>
      <w:ind w:left="1260" w:leftChars="600"/>
      <w:jc w:val="both"/>
    </w:pPr>
    <w:rPr>
      <w:kern w:val="2"/>
    </w:rPr>
  </w:style>
  <w:style w:type="paragraph" w:styleId="30">
    <w:name w:val="Subtitle"/>
    <w:basedOn w:val="1"/>
    <w:next w:val="1"/>
    <w:link w:val="118"/>
    <w:qFormat/>
    <w:uiPriority w:val="0"/>
    <w:pPr>
      <w:widowControl w:val="0"/>
      <w:spacing w:before="240" w:after="60" w:line="312" w:lineRule="auto"/>
      <w:jc w:val="center"/>
      <w:outlineLvl w:val="1"/>
    </w:pPr>
    <w:rPr>
      <w:rFonts w:ascii="Cambria" w:hAnsi="Cambria"/>
      <w:b/>
      <w:bCs/>
      <w:kern w:val="28"/>
      <w:sz w:val="32"/>
      <w:szCs w:val="32"/>
    </w:rPr>
  </w:style>
  <w:style w:type="paragraph" w:styleId="31">
    <w:name w:val="toc 6"/>
    <w:basedOn w:val="1"/>
    <w:next w:val="1"/>
    <w:qFormat/>
    <w:uiPriority w:val="0"/>
    <w:pPr>
      <w:widowControl w:val="0"/>
      <w:ind w:left="2100" w:leftChars="1000"/>
      <w:jc w:val="both"/>
    </w:pPr>
    <w:rPr>
      <w:rFonts w:ascii="Calibri" w:hAnsi="Calibri"/>
      <w:kern w:val="2"/>
      <w:szCs w:val="22"/>
    </w:rPr>
  </w:style>
  <w:style w:type="paragraph" w:styleId="32">
    <w:name w:val="Body Text Indent 3"/>
    <w:basedOn w:val="1"/>
    <w:qFormat/>
    <w:uiPriority w:val="0"/>
    <w:pPr>
      <w:widowControl w:val="0"/>
      <w:tabs>
        <w:tab w:val="center" w:pos="-4200"/>
      </w:tabs>
      <w:ind w:left="-4" w:leftChars="-2" w:firstLine="591" w:firstLineChars="197"/>
      <w:jc w:val="both"/>
    </w:pPr>
    <w:rPr>
      <w:rFonts w:ascii="仿宋_GB2312" w:eastAsia="仿宋_GB2312"/>
      <w:kern w:val="2"/>
      <w:sz w:val="30"/>
    </w:rPr>
  </w:style>
  <w:style w:type="paragraph" w:styleId="33">
    <w:name w:val="toc 2"/>
    <w:basedOn w:val="1"/>
    <w:next w:val="1"/>
    <w:qFormat/>
    <w:uiPriority w:val="39"/>
    <w:pPr>
      <w:ind w:left="420" w:leftChars="200"/>
    </w:pPr>
  </w:style>
  <w:style w:type="paragraph" w:styleId="34">
    <w:name w:val="toc 9"/>
    <w:basedOn w:val="1"/>
    <w:next w:val="1"/>
    <w:qFormat/>
    <w:uiPriority w:val="0"/>
    <w:pPr>
      <w:widowControl w:val="0"/>
      <w:ind w:left="3360" w:leftChars="1600"/>
      <w:jc w:val="both"/>
    </w:pPr>
    <w:rPr>
      <w:rFonts w:ascii="Calibri" w:hAnsi="Calibri"/>
      <w:kern w:val="2"/>
      <w:szCs w:val="22"/>
    </w:rPr>
  </w:style>
  <w:style w:type="paragraph" w:styleId="35">
    <w:name w:val="Body Text 2"/>
    <w:basedOn w:val="1"/>
    <w:link w:val="112"/>
    <w:qFormat/>
    <w:uiPriority w:val="0"/>
    <w:pPr>
      <w:widowControl w:val="0"/>
      <w:jc w:val="both"/>
    </w:pPr>
    <w:rPr>
      <w:kern w:val="2"/>
      <w:sz w:val="28"/>
    </w:rPr>
  </w:style>
  <w:style w:type="paragraph" w:styleId="36">
    <w:name w:val="Message Header"/>
    <w:basedOn w:val="2"/>
    <w:qFormat/>
    <w:uiPriority w:val="0"/>
    <w:pPr>
      <w:keepLines/>
      <w:pBdr>
        <w:bottom w:val="single" w:color="auto" w:sz="6" w:space="2"/>
        <w:between w:val="single" w:color="auto" w:sz="6" w:space="2"/>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styleId="37">
    <w:name w:val="HTML Preformatted"/>
    <w:basedOn w:val="1"/>
    <w:link w:val="119"/>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sz w:val="24"/>
      <w:szCs w:val="24"/>
    </w:rPr>
  </w:style>
  <w:style w:type="paragraph" w:styleId="38">
    <w:name w:val="Normal (Web)"/>
    <w:basedOn w:val="1"/>
    <w:qFormat/>
    <w:uiPriority w:val="99"/>
    <w:pPr>
      <w:spacing w:before="100" w:beforeAutospacing="1" w:after="100" w:afterAutospacing="1"/>
    </w:pPr>
    <w:rPr>
      <w:rFonts w:hint="eastAsia" w:ascii="宋体" w:hAnsi="宋体"/>
      <w:sz w:val="24"/>
      <w:szCs w:val="24"/>
    </w:rPr>
  </w:style>
  <w:style w:type="paragraph" w:styleId="39">
    <w:name w:val="Title"/>
    <w:basedOn w:val="1"/>
    <w:next w:val="1"/>
    <w:link w:val="89"/>
    <w:qFormat/>
    <w:uiPriority w:val="99"/>
    <w:pPr>
      <w:widowControl w:val="0"/>
      <w:spacing w:before="240" w:after="60"/>
      <w:jc w:val="center"/>
      <w:outlineLvl w:val="0"/>
    </w:pPr>
    <w:rPr>
      <w:rFonts w:ascii="Cambria" w:hAnsi="Cambria"/>
      <w:b/>
      <w:bCs/>
      <w:kern w:val="2"/>
      <w:sz w:val="32"/>
      <w:szCs w:val="32"/>
      <w:lang w:eastAsia="en-US"/>
    </w:rPr>
  </w:style>
  <w:style w:type="paragraph" w:styleId="40">
    <w:name w:val="annotation subject"/>
    <w:basedOn w:val="16"/>
    <w:next w:val="16"/>
    <w:link w:val="61"/>
    <w:qFormat/>
    <w:uiPriority w:val="99"/>
    <w:rPr>
      <w:b/>
      <w:bCs/>
    </w:rPr>
  </w:style>
  <w:style w:type="paragraph" w:styleId="41">
    <w:name w:val="Body Text First Indent"/>
    <w:basedOn w:val="2"/>
    <w:qFormat/>
    <w:uiPriority w:val="0"/>
    <w:pPr>
      <w:ind w:firstLine="420" w:firstLineChars="100"/>
    </w:pPr>
  </w:style>
  <w:style w:type="paragraph" w:styleId="42">
    <w:name w:val="Body Text First Indent 2"/>
    <w:basedOn w:val="18"/>
    <w:link w:val="65"/>
    <w:qFormat/>
    <w:uiPriority w:val="99"/>
    <w:pPr>
      <w:widowControl/>
      <w:spacing w:after="120"/>
      <w:ind w:left="420" w:leftChars="200" w:firstLine="420" w:firstLineChars="200"/>
      <w:jc w:val="left"/>
    </w:pPr>
    <w:rPr>
      <w:rFonts w:ascii="Calibri" w:hAnsi="Calibri"/>
      <w:sz w:val="21"/>
      <w:szCs w:val="22"/>
    </w:rPr>
  </w:style>
  <w:style w:type="table" w:styleId="44">
    <w:name w:val="Table Grid"/>
    <w:basedOn w:val="4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qFormat/>
    <w:uiPriority w:val="99"/>
    <w:rPr>
      <w:b/>
      <w:bCs/>
    </w:rPr>
  </w:style>
  <w:style w:type="character" w:styleId="47">
    <w:name w:val="page number"/>
    <w:basedOn w:val="45"/>
    <w:qFormat/>
    <w:uiPriority w:val="0"/>
  </w:style>
  <w:style w:type="character" w:styleId="48">
    <w:name w:val="FollowedHyperlink"/>
    <w:qFormat/>
    <w:uiPriority w:val="99"/>
    <w:rPr>
      <w:color w:val="800080"/>
      <w:u w:val="single"/>
    </w:rPr>
  </w:style>
  <w:style w:type="character" w:styleId="49">
    <w:name w:val="Emphasis"/>
    <w:qFormat/>
    <w:uiPriority w:val="99"/>
    <w:rPr>
      <w:rFonts w:cs="Times New Roman"/>
    </w:rPr>
  </w:style>
  <w:style w:type="character" w:styleId="50">
    <w:name w:val="HTML Definition"/>
    <w:qFormat/>
    <w:uiPriority w:val="99"/>
    <w:rPr>
      <w:rFonts w:cs="Times New Roman"/>
    </w:rPr>
  </w:style>
  <w:style w:type="character" w:styleId="51">
    <w:name w:val="HTML Typewriter"/>
    <w:qFormat/>
    <w:uiPriority w:val="99"/>
    <w:rPr>
      <w:rFonts w:ascii="宋体" w:hAnsi="宋体" w:eastAsia="宋体" w:cs="宋体"/>
      <w:sz w:val="24"/>
      <w:szCs w:val="24"/>
    </w:rPr>
  </w:style>
  <w:style w:type="character" w:styleId="52">
    <w:name w:val="HTML Variable"/>
    <w:qFormat/>
    <w:uiPriority w:val="99"/>
    <w:rPr>
      <w:rFonts w:cs="Times New Roman"/>
    </w:rPr>
  </w:style>
  <w:style w:type="character" w:styleId="53">
    <w:name w:val="Hyperlink"/>
    <w:basedOn w:val="45"/>
    <w:qFormat/>
    <w:uiPriority w:val="99"/>
    <w:rPr>
      <w:color w:val="0000FF"/>
      <w:u w:val="single"/>
    </w:rPr>
  </w:style>
  <w:style w:type="character" w:styleId="54">
    <w:name w:val="HTML Code"/>
    <w:qFormat/>
    <w:uiPriority w:val="99"/>
    <w:rPr>
      <w:rFonts w:ascii="Courier New" w:hAnsi="Courier New" w:cs="Times New Roman"/>
      <w:sz w:val="20"/>
    </w:rPr>
  </w:style>
  <w:style w:type="character" w:styleId="55">
    <w:name w:val="annotation reference"/>
    <w:qFormat/>
    <w:uiPriority w:val="99"/>
    <w:rPr>
      <w:sz w:val="21"/>
      <w:szCs w:val="21"/>
    </w:rPr>
  </w:style>
  <w:style w:type="character" w:styleId="56">
    <w:name w:val="HTML Cite"/>
    <w:qFormat/>
    <w:uiPriority w:val="99"/>
    <w:rPr>
      <w:rFonts w:cs="Times New Roman"/>
    </w:rPr>
  </w:style>
  <w:style w:type="character" w:customStyle="1" w:styleId="57">
    <w:name w:val="ds-reads-app-special"/>
    <w:qFormat/>
    <w:uiPriority w:val="99"/>
    <w:rPr>
      <w:rFonts w:cs="Times New Roman"/>
      <w:color w:val="FFFFFF"/>
      <w:shd w:val="clear" w:color="auto" w:fill="F94A47"/>
    </w:rPr>
  </w:style>
  <w:style w:type="character" w:customStyle="1" w:styleId="58">
    <w:name w:val="正文首行缩进 2 Char"/>
    <w:basedOn w:val="59"/>
    <w:qFormat/>
    <w:uiPriority w:val="99"/>
  </w:style>
  <w:style w:type="character" w:customStyle="1" w:styleId="59">
    <w:name w:val="正文文本缩进 Char"/>
    <w:qFormat/>
    <w:uiPriority w:val="0"/>
    <w:rPr>
      <w:rFonts w:ascii="Calibri" w:hAnsi="Calibri" w:eastAsia="宋体"/>
      <w:kern w:val="2"/>
      <w:sz w:val="21"/>
      <w:szCs w:val="22"/>
      <w:lang w:val="en-US" w:eastAsia="zh-CN" w:bidi="ar-SA"/>
    </w:rPr>
  </w:style>
  <w:style w:type="character" w:customStyle="1" w:styleId="60">
    <w:name w:val="font101"/>
    <w:qFormat/>
    <w:uiPriority w:val="99"/>
    <w:rPr>
      <w:rFonts w:ascii="宋体" w:hAnsi="宋体" w:eastAsia="宋体" w:cs="宋体"/>
      <w:color w:val="000000"/>
      <w:sz w:val="21"/>
      <w:szCs w:val="21"/>
      <w:u w:val="none"/>
    </w:rPr>
  </w:style>
  <w:style w:type="character" w:customStyle="1" w:styleId="61">
    <w:name w:val="批注主题 Char"/>
    <w:link w:val="40"/>
    <w:qFormat/>
    <w:uiPriority w:val="99"/>
    <w:rPr>
      <w:rFonts w:eastAsia="宋体"/>
      <w:b/>
      <w:bCs/>
      <w:sz w:val="21"/>
      <w:lang w:val="en-US" w:eastAsia="zh-CN" w:bidi="ar-SA"/>
    </w:rPr>
  </w:style>
  <w:style w:type="character" w:customStyle="1" w:styleId="62">
    <w:name w:val="标题 9 Char"/>
    <w:link w:val="12"/>
    <w:qFormat/>
    <w:uiPriority w:val="0"/>
    <w:rPr>
      <w:rFonts w:ascii="Cambria" w:hAnsi="Cambria"/>
      <w:kern w:val="2"/>
      <w:sz w:val="21"/>
      <w:szCs w:val="21"/>
    </w:rPr>
  </w:style>
  <w:style w:type="character" w:customStyle="1" w:styleId="63">
    <w:name w:val="font21"/>
    <w:basedOn w:val="45"/>
    <w:qFormat/>
    <w:uiPriority w:val="0"/>
    <w:rPr>
      <w:rFonts w:hint="default" w:ascii="Arial" w:hAnsi="Arial" w:cs="Arial"/>
      <w:color w:val="000000"/>
      <w:sz w:val="20"/>
      <w:szCs w:val="20"/>
      <w:u w:val="none"/>
    </w:rPr>
  </w:style>
  <w:style w:type="character" w:customStyle="1" w:styleId="64">
    <w:name w:val="font91"/>
    <w:qFormat/>
    <w:uiPriority w:val="99"/>
    <w:rPr>
      <w:rFonts w:ascii="Arial" w:hAnsi="Arial" w:cs="Arial"/>
      <w:color w:val="000000"/>
      <w:sz w:val="21"/>
      <w:szCs w:val="21"/>
      <w:u w:val="none"/>
    </w:rPr>
  </w:style>
  <w:style w:type="character" w:customStyle="1" w:styleId="65">
    <w:name w:val="正文首行缩进 2 Char1"/>
    <w:basedOn w:val="66"/>
    <w:link w:val="42"/>
    <w:qFormat/>
    <w:uiPriority w:val="0"/>
  </w:style>
  <w:style w:type="character" w:customStyle="1" w:styleId="66">
    <w:name w:val="正文文本缩进 Char1"/>
    <w:link w:val="18"/>
    <w:qFormat/>
    <w:uiPriority w:val="99"/>
    <w:rPr>
      <w:rFonts w:ascii="宋体"/>
      <w:kern w:val="2"/>
      <w:sz w:val="28"/>
    </w:rPr>
  </w:style>
  <w:style w:type="character" w:customStyle="1" w:styleId="67">
    <w:name w:val="标题 8 Char"/>
    <w:link w:val="11"/>
    <w:qFormat/>
    <w:uiPriority w:val="0"/>
    <w:rPr>
      <w:rFonts w:ascii="Cambria" w:hAnsi="Cambria"/>
      <w:kern w:val="2"/>
      <w:sz w:val="24"/>
      <w:szCs w:val="24"/>
    </w:rPr>
  </w:style>
  <w:style w:type="character" w:customStyle="1" w:styleId="68">
    <w:name w:val="样式 小四 段前: 3 磅 段后: 3 磅 行距: 1.5 倍行距 Char"/>
    <w:link w:val="69"/>
    <w:qFormat/>
    <w:uiPriority w:val="0"/>
    <w:rPr>
      <w:rFonts w:eastAsia="宋体" w:cs="宋体"/>
      <w:kern w:val="2"/>
      <w:sz w:val="24"/>
      <w:lang w:val="en-US" w:eastAsia="zh-CN" w:bidi="ar-SA"/>
    </w:rPr>
  </w:style>
  <w:style w:type="paragraph" w:customStyle="1" w:styleId="69">
    <w:name w:val="样式 小四 段前: 3 磅 段后: 3 磅 行距: 1.5 倍行距"/>
    <w:basedOn w:val="1"/>
    <w:link w:val="68"/>
    <w:qFormat/>
    <w:uiPriority w:val="0"/>
    <w:pPr>
      <w:widowControl w:val="0"/>
      <w:spacing w:before="60" w:after="60" w:line="360" w:lineRule="auto"/>
      <w:ind w:firstLine="540" w:firstLineChars="225"/>
      <w:jc w:val="both"/>
    </w:pPr>
    <w:rPr>
      <w:rFonts w:cs="宋体"/>
      <w:kern w:val="2"/>
      <w:sz w:val="24"/>
    </w:rPr>
  </w:style>
  <w:style w:type="character" w:customStyle="1" w:styleId="70">
    <w:name w:val="批注文字 Char2"/>
    <w:link w:val="16"/>
    <w:qFormat/>
    <w:uiPriority w:val="0"/>
    <w:rPr>
      <w:rFonts w:eastAsia="宋体"/>
      <w:sz w:val="21"/>
      <w:lang w:val="en-US" w:eastAsia="zh-CN" w:bidi="ar-SA"/>
    </w:rPr>
  </w:style>
  <w:style w:type="character" w:customStyle="1" w:styleId="71">
    <w:name w:val="lei.text Char"/>
    <w:link w:val="72"/>
    <w:qFormat/>
    <w:uiPriority w:val="0"/>
    <w:rPr>
      <w:rFonts w:ascii="宋体" w:hAnsi="Tahoma"/>
      <w:sz w:val="24"/>
      <w:lang w:val="en-US" w:eastAsia="zh-CN" w:bidi="ar-SA"/>
    </w:rPr>
  </w:style>
  <w:style w:type="paragraph" w:customStyle="1" w:styleId="72">
    <w:name w:val="lei.text"/>
    <w:link w:val="71"/>
    <w:qFormat/>
    <w:uiPriority w:val="0"/>
    <w:pPr>
      <w:spacing w:line="360" w:lineRule="exact"/>
      <w:ind w:firstLine="200" w:firstLineChars="200"/>
    </w:pPr>
    <w:rPr>
      <w:rFonts w:ascii="宋体" w:hAnsi="Tahoma" w:eastAsia="宋体" w:cs="Times New Roman"/>
      <w:sz w:val="24"/>
      <w:lang w:val="en-US" w:eastAsia="zh-CN" w:bidi="ar-SA"/>
    </w:rPr>
  </w:style>
  <w:style w:type="character" w:customStyle="1" w:styleId="73">
    <w:name w:val="Title Char1"/>
    <w:qFormat/>
    <w:locked/>
    <w:uiPriority w:val="99"/>
    <w:rPr>
      <w:rFonts w:ascii="Cambria" w:hAnsi="Cambria" w:eastAsia="宋体" w:cs="Times New Roman"/>
      <w:b/>
      <w:bCs/>
      <w:sz w:val="32"/>
      <w:szCs w:val="32"/>
    </w:rPr>
  </w:style>
  <w:style w:type="character" w:customStyle="1" w:styleId="74">
    <w:name w:val="bord"/>
    <w:basedOn w:val="45"/>
    <w:qFormat/>
    <w:uiPriority w:val="0"/>
  </w:style>
  <w:style w:type="character" w:customStyle="1" w:styleId="75">
    <w:name w:val="current"/>
    <w:qFormat/>
    <w:uiPriority w:val="99"/>
    <w:rPr>
      <w:rFonts w:cs="Times New Roman"/>
      <w:b/>
      <w:color w:val="FF0084"/>
    </w:rPr>
  </w:style>
  <w:style w:type="character" w:customStyle="1" w:styleId="76">
    <w:name w:val="正文缩进 Char1"/>
    <w:link w:val="5"/>
    <w:qFormat/>
    <w:uiPriority w:val="0"/>
    <w:rPr>
      <w:rFonts w:eastAsia="宋体"/>
      <w:kern w:val="2"/>
      <w:sz w:val="21"/>
      <w:lang w:val="en-US" w:eastAsia="zh-CN" w:bidi="ar-SA"/>
    </w:rPr>
  </w:style>
  <w:style w:type="character" w:customStyle="1" w:styleId="77">
    <w:name w:val="A4"/>
    <w:qFormat/>
    <w:uiPriority w:val="0"/>
    <w:rPr>
      <w:rFonts w:cs="新宋体"/>
      <w:color w:val="000000"/>
    </w:rPr>
  </w:style>
  <w:style w:type="character" w:customStyle="1" w:styleId="78">
    <w:name w:val="标题 1 Char"/>
    <w:link w:val="3"/>
    <w:qFormat/>
    <w:uiPriority w:val="0"/>
    <w:rPr>
      <w:rFonts w:eastAsia="宋体"/>
      <w:b/>
      <w:bCs/>
      <w:kern w:val="44"/>
      <w:sz w:val="44"/>
      <w:szCs w:val="44"/>
    </w:rPr>
  </w:style>
  <w:style w:type="character" w:customStyle="1" w:styleId="79">
    <w:name w:val="标题 字符2"/>
    <w:qFormat/>
    <w:uiPriority w:val="99"/>
    <w:rPr>
      <w:rFonts w:ascii="等线 Light" w:hAnsi="等线 Light" w:eastAsia="等线 Light" w:cs="Times New Roman"/>
      <w:b/>
      <w:bCs/>
      <w:sz w:val="32"/>
      <w:szCs w:val="32"/>
    </w:rPr>
  </w:style>
  <w:style w:type="character" w:customStyle="1" w:styleId="80">
    <w:name w:val="页脚 字符1"/>
    <w:semiHidden/>
    <w:qFormat/>
    <w:uiPriority w:val="99"/>
    <w:rPr>
      <w:rFonts w:ascii="Times New Roman" w:hAnsi="Times New Roman" w:eastAsia="宋体" w:cs="Times New Roman"/>
      <w:sz w:val="18"/>
      <w:szCs w:val="18"/>
    </w:rPr>
  </w:style>
  <w:style w:type="character" w:customStyle="1" w:styleId="81">
    <w:name w:val="Footer Char1"/>
    <w:semiHidden/>
    <w:qFormat/>
    <w:locked/>
    <w:uiPriority w:val="99"/>
    <w:rPr>
      <w:rFonts w:ascii="Times New Roman" w:hAnsi="Times New Roman" w:eastAsia="宋体" w:cs="Times New Roman"/>
      <w:sz w:val="18"/>
      <w:szCs w:val="18"/>
    </w:rPr>
  </w:style>
  <w:style w:type="character" w:customStyle="1" w:styleId="82">
    <w:name w:val="Char Char1"/>
    <w:qFormat/>
    <w:uiPriority w:val="0"/>
    <w:rPr>
      <w:rFonts w:ascii="宋体" w:hAnsi="Courier New" w:eastAsia="宋体"/>
      <w:kern w:val="2"/>
      <w:sz w:val="21"/>
      <w:lang w:val="en-US" w:eastAsia="zh-CN" w:bidi="ar-SA"/>
    </w:rPr>
  </w:style>
  <w:style w:type="character" w:customStyle="1" w:styleId="83">
    <w:name w:val="页眉 Char"/>
    <w:link w:val="27"/>
    <w:qFormat/>
    <w:uiPriority w:val="99"/>
    <w:rPr>
      <w:rFonts w:ascii="宋体" w:eastAsia="宋体"/>
      <w:sz w:val="18"/>
      <w:lang w:val="en-US" w:eastAsia="zh-CN" w:bidi="ar-SA"/>
    </w:rPr>
  </w:style>
  <w:style w:type="character" w:customStyle="1" w:styleId="84">
    <w:name w:val="Underrubrik1 Char Char"/>
    <w:qFormat/>
    <w:uiPriority w:val="99"/>
    <w:rPr>
      <w:rFonts w:ascii="Arial" w:hAnsi="Arial"/>
      <w:b/>
      <w:color w:val="000000"/>
      <w:sz w:val="30"/>
    </w:rPr>
  </w:style>
  <w:style w:type="character" w:customStyle="1" w:styleId="85">
    <w:name w:val="页眉 字符1"/>
    <w:semiHidden/>
    <w:qFormat/>
    <w:uiPriority w:val="99"/>
    <w:rPr>
      <w:rFonts w:ascii="Times New Roman" w:hAnsi="Times New Roman" w:eastAsia="宋体" w:cs="Times New Roman"/>
      <w:sz w:val="18"/>
      <w:szCs w:val="18"/>
    </w:rPr>
  </w:style>
  <w:style w:type="character" w:customStyle="1" w:styleId="86">
    <w:name w:val="文档结构图 Char"/>
    <w:link w:val="15"/>
    <w:qFormat/>
    <w:uiPriority w:val="99"/>
    <w:rPr>
      <w:sz w:val="21"/>
      <w:shd w:val="clear" w:color="auto" w:fill="000080"/>
    </w:rPr>
  </w:style>
  <w:style w:type="character" w:customStyle="1" w:styleId="87">
    <w:name w:val="font71"/>
    <w:qFormat/>
    <w:uiPriority w:val="0"/>
    <w:rPr>
      <w:rFonts w:hint="default" w:ascii="Arial" w:hAnsi="Arial" w:cs="Arial"/>
      <w:color w:val="000000"/>
      <w:sz w:val="20"/>
      <w:szCs w:val="20"/>
      <w:u w:val="none"/>
    </w:rPr>
  </w:style>
  <w:style w:type="character" w:customStyle="1" w:styleId="88">
    <w:name w:val="标题 7 Char"/>
    <w:link w:val="10"/>
    <w:qFormat/>
    <w:uiPriority w:val="0"/>
    <w:rPr>
      <w:rFonts w:ascii="Calibri" w:hAnsi="Calibri"/>
      <w:b/>
      <w:bCs/>
      <w:kern w:val="2"/>
      <w:sz w:val="24"/>
      <w:szCs w:val="24"/>
    </w:rPr>
  </w:style>
  <w:style w:type="character" w:customStyle="1" w:styleId="89">
    <w:name w:val="标题 Char"/>
    <w:link w:val="39"/>
    <w:qFormat/>
    <w:uiPriority w:val="99"/>
    <w:rPr>
      <w:rFonts w:ascii="Cambria" w:hAnsi="Cambria"/>
      <w:b/>
      <w:bCs/>
      <w:kern w:val="2"/>
      <w:sz w:val="32"/>
      <w:szCs w:val="32"/>
      <w:lang w:eastAsia="en-US"/>
    </w:rPr>
  </w:style>
  <w:style w:type="character" w:customStyle="1" w:styleId="90">
    <w:name w:val="标题 3 Char1"/>
    <w:link w:val="6"/>
    <w:qFormat/>
    <w:uiPriority w:val="99"/>
    <w:rPr>
      <w:rFonts w:eastAsia="宋体"/>
      <w:b/>
      <w:kern w:val="2"/>
      <w:sz w:val="32"/>
      <w:lang w:val="en-US" w:eastAsia="zh-CN" w:bidi="ar-SA"/>
    </w:rPr>
  </w:style>
  <w:style w:type="character" w:customStyle="1" w:styleId="91">
    <w:name w:val="style11"/>
    <w:qFormat/>
    <w:uiPriority w:val="0"/>
    <w:rPr>
      <w:rFonts w:eastAsia="宋体"/>
      <w:kern w:val="2"/>
      <w:sz w:val="20"/>
      <w:szCs w:val="20"/>
      <w:lang w:val="en-US" w:eastAsia="zh-CN" w:bidi="ar-SA"/>
    </w:rPr>
  </w:style>
  <w:style w:type="character" w:customStyle="1" w:styleId="92">
    <w:name w:val="正文文本缩进 2 字符1"/>
    <w:semiHidden/>
    <w:qFormat/>
    <w:uiPriority w:val="99"/>
    <w:rPr>
      <w:rFonts w:ascii="Times New Roman" w:hAnsi="Times New Roman" w:eastAsia="宋体" w:cs="Times New Roman"/>
      <w:sz w:val="20"/>
      <w:szCs w:val="20"/>
    </w:rPr>
  </w:style>
  <w:style w:type="character" w:customStyle="1" w:styleId="93">
    <w:name w:val="题注 Char"/>
    <w:link w:val="14"/>
    <w:qFormat/>
    <w:uiPriority w:val="0"/>
    <w:rPr>
      <w:rFonts w:ascii="Cambria" w:hAnsi="Cambria" w:eastAsia="黑体"/>
      <w:sz w:val="24"/>
    </w:rPr>
  </w:style>
  <w:style w:type="character" w:customStyle="1" w:styleId="94">
    <w:name w:val="apple-converted-space"/>
    <w:qFormat/>
    <w:uiPriority w:val="99"/>
    <w:rPr>
      <w:rFonts w:cs="Times New Roman"/>
    </w:rPr>
  </w:style>
  <w:style w:type="character" w:customStyle="1" w:styleId="95">
    <w:name w:val="*正文 Char Char"/>
    <w:link w:val="96"/>
    <w:qFormat/>
    <w:uiPriority w:val="0"/>
    <w:rPr>
      <w:rFonts w:ascii="宋体" w:hAnsi="宋体"/>
      <w:snapToGrid/>
      <w:sz w:val="24"/>
      <w:szCs w:val="24"/>
    </w:rPr>
  </w:style>
  <w:style w:type="paragraph" w:customStyle="1" w:styleId="96">
    <w:name w:val="*正文"/>
    <w:basedOn w:val="1"/>
    <w:link w:val="95"/>
    <w:qFormat/>
    <w:uiPriority w:val="0"/>
    <w:pPr>
      <w:widowControl w:val="0"/>
      <w:spacing w:line="360" w:lineRule="auto"/>
      <w:ind w:firstLine="200" w:firstLineChars="200"/>
      <w:jc w:val="both"/>
    </w:pPr>
    <w:rPr>
      <w:rFonts w:ascii="宋体" w:hAnsi="宋体"/>
      <w:sz w:val="24"/>
      <w:szCs w:val="24"/>
    </w:rPr>
  </w:style>
  <w:style w:type="character" w:customStyle="1" w:styleId="97">
    <w:name w:val="Char Char5"/>
    <w:qFormat/>
    <w:uiPriority w:val="99"/>
    <w:rPr>
      <w:rFonts w:ascii="宋体" w:hAnsi="Courier New" w:eastAsia="宋体" w:cs="Times New Roman"/>
      <w:kern w:val="2"/>
      <w:sz w:val="21"/>
      <w:lang w:val="en-US" w:eastAsia="zh-CN" w:bidi="ar-SA"/>
    </w:rPr>
  </w:style>
  <w:style w:type="character" w:customStyle="1" w:styleId="98">
    <w:name w:val="批注文字 字符1"/>
    <w:semiHidden/>
    <w:qFormat/>
    <w:locked/>
    <w:uiPriority w:val="99"/>
    <w:rPr>
      <w:rFonts w:ascii="Times New Roman" w:hAnsi="Times New Roman" w:eastAsia="宋体" w:cs="Times New Roman"/>
      <w:sz w:val="20"/>
      <w:szCs w:val="20"/>
    </w:rPr>
  </w:style>
  <w:style w:type="character" w:customStyle="1" w:styleId="99">
    <w:name w:val="标题 字符1"/>
    <w:qFormat/>
    <w:uiPriority w:val="99"/>
    <w:rPr>
      <w:rFonts w:ascii="等线 Light" w:hAnsi="等线 Light" w:cs="Times New Roman"/>
      <w:b/>
      <w:bCs/>
      <w:sz w:val="32"/>
      <w:szCs w:val="32"/>
    </w:rPr>
  </w:style>
  <w:style w:type="character" w:customStyle="1" w:styleId="100">
    <w:name w:val="普通文字 Char Char1"/>
    <w:qFormat/>
    <w:uiPriority w:val="99"/>
    <w:rPr>
      <w:rFonts w:ascii="宋体" w:hAnsi="Courier New" w:eastAsia="宋体" w:cs="Times New Roman"/>
      <w:kern w:val="2"/>
      <w:sz w:val="21"/>
      <w:lang w:val="en-US" w:eastAsia="zh-CN" w:bidi="ar-SA"/>
    </w:rPr>
  </w:style>
  <w:style w:type="character" w:customStyle="1" w:styleId="101">
    <w:name w:val="批注文字 Char1"/>
    <w:qFormat/>
    <w:uiPriority w:val="0"/>
    <w:rPr>
      <w:rFonts w:ascii="Calibri" w:hAnsi="Calibri" w:eastAsia="宋体"/>
      <w:kern w:val="2"/>
      <w:sz w:val="21"/>
      <w:szCs w:val="22"/>
      <w:lang w:val="en-US" w:eastAsia="zh-CN" w:bidi="ar-SA"/>
    </w:rPr>
  </w:style>
  <w:style w:type="character" w:customStyle="1" w:styleId="102">
    <w:name w:val="正文1 Char"/>
    <w:link w:val="103"/>
    <w:qFormat/>
    <w:uiPriority w:val="0"/>
    <w:rPr>
      <w:rFonts w:ascii="宋体"/>
      <w:sz w:val="34"/>
      <w:lang w:val="en-US" w:eastAsia="zh-CN" w:bidi="ar-SA"/>
    </w:rPr>
  </w:style>
  <w:style w:type="paragraph" w:customStyle="1" w:styleId="103">
    <w:name w:val="正文1"/>
    <w:link w:val="102"/>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character" w:customStyle="1" w:styleId="104">
    <w:name w:val="ask-title2"/>
    <w:qFormat/>
    <w:uiPriority w:val="99"/>
    <w:rPr>
      <w:rFonts w:cs="Times New Roman"/>
    </w:rPr>
  </w:style>
  <w:style w:type="character" w:customStyle="1" w:styleId="105">
    <w:name w:val="Header Char1"/>
    <w:semiHidden/>
    <w:qFormat/>
    <w:locked/>
    <w:uiPriority w:val="99"/>
    <w:rPr>
      <w:rFonts w:ascii="Times New Roman" w:hAnsi="Times New Roman" w:eastAsia="宋体" w:cs="Times New Roman"/>
      <w:sz w:val="18"/>
      <w:szCs w:val="18"/>
    </w:rPr>
  </w:style>
  <w:style w:type="character" w:customStyle="1" w:styleId="106">
    <w:name w:val="标题 5 Char"/>
    <w:link w:val="8"/>
    <w:qFormat/>
    <w:uiPriority w:val="0"/>
    <w:rPr>
      <w:rFonts w:ascii="Calibri" w:hAnsi="Calibri"/>
      <w:b/>
      <w:bCs/>
      <w:kern w:val="2"/>
      <w:sz w:val="28"/>
      <w:szCs w:val="28"/>
    </w:rPr>
  </w:style>
  <w:style w:type="character" w:customStyle="1" w:styleId="107">
    <w:name w:val="正文文本缩进 字符1"/>
    <w:semiHidden/>
    <w:qFormat/>
    <w:uiPriority w:val="99"/>
    <w:rPr>
      <w:rFonts w:ascii="Times New Roman" w:hAnsi="Times New Roman" w:eastAsia="宋体" w:cs="Times New Roman"/>
      <w:sz w:val="20"/>
      <w:szCs w:val="20"/>
    </w:rPr>
  </w:style>
  <w:style w:type="character" w:customStyle="1" w:styleId="108">
    <w:name w:val="my正文 Char"/>
    <w:link w:val="109"/>
    <w:qFormat/>
    <w:uiPriority w:val="0"/>
    <w:rPr>
      <w:sz w:val="24"/>
      <w:szCs w:val="24"/>
      <w:lang w:val="en-US" w:eastAsia="zh-CN"/>
    </w:rPr>
  </w:style>
  <w:style w:type="paragraph" w:customStyle="1" w:styleId="109">
    <w:name w:val="my正文"/>
    <w:basedOn w:val="1"/>
    <w:link w:val="108"/>
    <w:qFormat/>
    <w:uiPriority w:val="0"/>
    <w:pPr>
      <w:widowControl w:val="0"/>
      <w:spacing w:line="360" w:lineRule="auto"/>
      <w:ind w:firstLine="480" w:firstLineChars="200"/>
      <w:jc w:val="both"/>
    </w:pPr>
    <w:rPr>
      <w:sz w:val="24"/>
      <w:szCs w:val="24"/>
    </w:rPr>
  </w:style>
  <w:style w:type="character" w:customStyle="1" w:styleId="110">
    <w:name w:val="main_tdbg_760"/>
    <w:qFormat/>
    <w:uiPriority w:val="0"/>
    <w:rPr>
      <w:rFonts w:ascii="Verdana" w:hAnsi="Verdana"/>
      <w:kern w:val="0"/>
      <w:szCs w:val="20"/>
      <w:lang w:eastAsia="en-US"/>
    </w:rPr>
  </w:style>
  <w:style w:type="character" w:customStyle="1" w:styleId="111">
    <w:name w:val="标题 2 Char"/>
    <w:link w:val="4"/>
    <w:qFormat/>
    <w:uiPriority w:val="9"/>
    <w:rPr>
      <w:rFonts w:ascii="宋体" w:hAnsi="宋体" w:eastAsia="宋体"/>
      <w:b/>
      <w:bCs/>
      <w:sz w:val="32"/>
      <w:szCs w:val="32"/>
    </w:rPr>
  </w:style>
  <w:style w:type="character" w:customStyle="1" w:styleId="112">
    <w:name w:val="正文文本 2 Char"/>
    <w:link w:val="35"/>
    <w:qFormat/>
    <w:uiPriority w:val="0"/>
    <w:rPr>
      <w:kern w:val="2"/>
      <w:sz w:val="28"/>
    </w:rPr>
  </w:style>
  <w:style w:type="character" w:customStyle="1" w:styleId="113">
    <w:name w:val="批注文字 Char"/>
    <w:qFormat/>
    <w:uiPriority w:val="0"/>
    <w:rPr>
      <w:rFonts w:eastAsia="宋体" w:cs="Times New Roman"/>
      <w:kern w:val="2"/>
      <w:sz w:val="24"/>
      <w:szCs w:val="24"/>
      <w:lang w:val="en-US" w:eastAsia="zh-CN" w:bidi="ar-SA"/>
    </w:rPr>
  </w:style>
  <w:style w:type="character" w:customStyle="1" w:styleId="114">
    <w:name w:val="font31"/>
    <w:basedOn w:val="45"/>
    <w:qFormat/>
    <w:uiPriority w:val="0"/>
    <w:rPr>
      <w:rFonts w:hint="eastAsia" w:ascii="宋体" w:hAnsi="宋体" w:eastAsia="宋体" w:cs="宋体"/>
      <w:color w:val="000000"/>
      <w:sz w:val="20"/>
      <w:szCs w:val="20"/>
      <w:u w:val="none"/>
    </w:rPr>
  </w:style>
  <w:style w:type="character" w:customStyle="1" w:styleId="115">
    <w:name w:val="正文文本 Char"/>
    <w:link w:val="2"/>
    <w:qFormat/>
    <w:uiPriority w:val="99"/>
    <w:rPr>
      <w:sz w:val="21"/>
    </w:rPr>
  </w:style>
  <w:style w:type="character" w:customStyle="1" w:styleId="116">
    <w:name w:val="正文文本缩进 2 Char"/>
    <w:link w:val="24"/>
    <w:qFormat/>
    <w:uiPriority w:val="99"/>
    <w:rPr>
      <w:rFonts w:ascii="宋体" w:eastAsia="仿宋_GB2312"/>
      <w:kern w:val="2"/>
      <w:sz w:val="28"/>
    </w:rPr>
  </w:style>
  <w:style w:type="character" w:customStyle="1" w:styleId="117">
    <w:name w:val="标题 6 Char"/>
    <w:link w:val="9"/>
    <w:qFormat/>
    <w:uiPriority w:val="0"/>
    <w:rPr>
      <w:rFonts w:ascii="Arial" w:hAnsi="Arial" w:eastAsia="黑体"/>
      <w:b/>
      <w:bCs/>
      <w:sz w:val="24"/>
      <w:szCs w:val="24"/>
    </w:rPr>
  </w:style>
  <w:style w:type="character" w:customStyle="1" w:styleId="118">
    <w:name w:val="副标题 Char"/>
    <w:link w:val="30"/>
    <w:qFormat/>
    <w:uiPriority w:val="0"/>
    <w:rPr>
      <w:rFonts w:ascii="Cambria" w:hAnsi="Cambria"/>
      <w:b/>
      <w:bCs/>
      <w:kern w:val="28"/>
      <w:sz w:val="32"/>
      <w:szCs w:val="32"/>
    </w:rPr>
  </w:style>
  <w:style w:type="character" w:customStyle="1" w:styleId="119">
    <w:name w:val="HTML 预设格式 Char"/>
    <w:link w:val="37"/>
    <w:qFormat/>
    <w:uiPriority w:val="99"/>
    <w:rPr>
      <w:rFonts w:ascii="宋体" w:hAnsi="宋体"/>
      <w:sz w:val="24"/>
      <w:szCs w:val="24"/>
    </w:rPr>
  </w:style>
  <w:style w:type="character" w:customStyle="1" w:styleId="120">
    <w:name w:val="H2 Char"/>
    <w:qFormat/>
    <w:uiPriority w:val="0"/>
    <w:rPr>
      <w:rFonts w:eastAsia="宋体"/>
      <w:b/>
      <w:kern w:val="10"/>
      <w:sz w:val="28"/>
      <w:lang w:val="en-US" w:eastAsia="zh-CN" w:bidi="ar-SA"/>
    </w:rPr>
  </w:style>
  <w:style w:type="character" w:customStyle="1" w:styleId="121">
    <w:name w:val="正文缩进 Char"/>
    <w:qFormat/>
    <w:uiPriority w:val="0"/>
  </w:style>
  <w:style w:type="character" w:customStyle="1" w:styleId="122">
    <w:name w:val="ds-reads-from"/>
    <w:qFormat/>
    <w:uiPriority w:val="99"/>
    <w:rPr>
      <w:rFonts w:cs="Times New Roman"/>
    </w:rPr>
  </w:style>
  <w:style w:type="character" w:customStyle="1" w:styleId="123">
    <w:name w:val="样式3 Char Char"/>
    <w:link w:val="124"/>
    <w:qFormat/>
    <w:locked/>
    <w:uiPriority w:val="99"/>
    <w:rPr>
      <w:rFonts w:ascii="宋体" w:hAnsi="Courier New"/>
      <w:sz w:val="24"/>
    </w:rPr>
  </w:style>
  <w:style w:type="paragraph" w:customStyle="1" w:styleId="124">
    <w:name w:val="样式3"/>
    <w:basedOn w:val="21"/>
    <w:link w:val="123"/>
    <w:qFormat/>
    <w:uiPriority w:val="99"/>
    <w:pPr>
      <w:spacing w:line="240" w:lineRule="atLeast"/>
      <w:outlineLvl w:val="0"/>
    </w:pPr>
    <w:rPr>
      <w:spacing w:val="0"/>
      <w:kern w:val="0"/>
    </w:rPr>
  </w:style>
  <w:style w:type="character" w:customStyle="1" w:styleId="125">
    <w:name w:val="标题 3 Char"/>
    <w:qFormat/>
    <w:uiPriority w:val="9"/>
    <w:rPr>
      <w:rFonts w:eastAsia="宋体"/>
      <w:b/>
      <w:kern w:val="2"/>
      <w:sz w:val="32"/>
      <w:lang w:val="en-US" w:eastAsia="zh-CN" w:bidi="ar-SA"/>
    </w:rPr>
  </w:style>
  <w:style w:type="character" w:customStyle="1" w:styleId="126">
    <w:name w:val="页脚 Char"/>
    <w:link w:val="26"/>
    <w:qFormat/>
    <w:uiPriority w:val="99"/>
    <w:rPr>
      <w:rFonts w:ascii="宋体" w:eastAsia="宋体"/>
      <w:sz w:val="18"/>
      <w:lang w:val="en-US" w:eastAsia="zh-CN" w:bidi="ar-SA"/>
    </w:rPr>
  </w:style>
  <w:style w:type="character" w:customStyle="1" w:styleId="127">
    <w:name w:val="纯文本 Char"/>
    <w:link w:val="21"/>
    <w:qFormat/>
    <w:uiPriority w:val="99"/>
    <w:rPr>
      <w:rFonts w:ascii="宋体" w:hAnsi="Courier New" w:eastAsia="宋体"/>
      <w:spacing w:val="-8"/>
      <w:kern w:val="2"/>
      <w:sz w:val="24"/>
      <w:lang w:val="en-US" w:eastAsia="zh-CN" w:bidi="ar-SA"/>
    </w:rPr>
  </w:style>
  <w:style w:type="character" w:customStyle="1" w:styleId="128">
    <w:name w:val="Plain Text Char1"/>
    <w:semiHidden/>
    <w:qFormat/>
    <w:locked/>
    <w:uiPriority w:val="99"/>
    <w:rPr>
      <w:rFonts w:ascii="宋体" w:hAnsi="Courier New" w:eastAsia="宋体" w:cs="Courier New"/>
      <w:sz w:val="21"/>
      <w:szCs w:val="21"/>
    </w:rPr>
  </w:style>
  <w:style w:type="character" w:customStyle="1" w:styleId="129">
    <w:name w:val="标题 4 Char"/>
    <w:link w:val="7"/>
    <w:qFormat/>
    <w:uiPriority w:val="0"/>
    <w:rPr>
      <w:rFonts w:ascii="Arial" w:hAnsi="Arial" w:eastAsia="黑体"/>
      <w:b/>
      <w:bCs/>
      <w:sz w:val="28"/>
      <w:szCs w:val="28"/>
    </w:rPr>
  </w:style>
  <w:style w:type="character" w:customStyle="1" w:styleId="130">
    <w:name w:val="p141"/>
    <w:qFormat/>
    <w:uiPriority w:val="99"/>
    <w:rPr>
      <w:sz w:val="21"/>
    </w:rPr>
  </w:style>
  <w:style w:type="character" w:customStyle="1" w:styleId="131">
    <w:name w:val="textfont1"/>
    <w:qFormat/>
    <w:uiPriority w:val="0"/>
    <w:rPr>
      <w:sz w:val="22"/>
    </w:rPr>
  </w:style>
  <w:style w:type="character" w:customStyle="1" w:styleId="132">
    <w:name w:val="ds-unread-count"/>
    <w:qFormat/>
    <w:uiPriority w:val="99"/>
    <w:rPr>
      <w:rFonts w:cs="Times New Roman"/>
      <w:b/>
      <w:color w:val="EE3322"/>
    </w:rPr>
  </w:style>
  <w:style w:type="character" w:customStyle="1" w:styleId="133">
    <w:name w:val="Body Text Indent Char1"/>
    <w:semiHidden/>
    <w:qFormat/>
    <w:locked/>
    <w:uiPriority w:val="99"/>
    <w:rPr>
      <w:rFonts w:ascii="Times New Roman" w:hAnsi="Times New Roman" w:eastAsia="宋体" w:cs="Times New Roman"/>
      <w:sz w:val="20"/>
      <w:szCs w:val="20"/>
    </w:rPr>
  </w:style>
  <w:style w:type="character" w:customStyle="1" w:styleId="134">
    <w:name w:val="日期 Char"/>
    <w:link w:val="23"/>
    <w:qFormat/>
    <w:locked/>
    <w:uiPriority w:val="99"/>
    <w:rPr>
      <w:rFonts w:eastAsia="仿宋_GB2312"/>
      <w:kern w:val="2"/>
      <w:sz w:val="32"/>
    </w:rPr>
  </w:style>
  <w:style w:type="character" w:customStyle="1" w:styleId="135">
    <w:name w:val="纯文本 字符1"/>
    <w:semiHidden/>
    <w:qFormat/>
    <w:uiPriority w:val="99"/>
    <w:rPr>
      <w:rFonts w:ascii="等线" w:hAnsi="Courier New" w:cs="Courier New"/>
      <w:sz w:val="20"/>
      <w:szCs w:val="20"/>
    </w:rPr>
  </w:style>
  <w:style w:type="character" w:customStyle="1" w:styleId="136">
    <w:name w:val="批注框文本 Char"/>
    <w:link w:val="25"/>
    <w:qFormat/>
    <w:uiPriority w:val="99"/>
    <w:rPr>
      <w:sz w:val="18"/>
      <w:szCs w:val="18"/>
    </w:rPr>
  </w:style>
  <w:style w:type="character" w:customStyle="1" w:styleId="137">
    <w:name w:val="Body Text Indent 2 Char1"/>
    <w:semiHidden/>
    <w:qFormat/>
    <w:locked/>
    <w:uiPriority w:val="99"/>
    <w:rPr>
      <w:rFonts w:ascii="Times New Roman" w:hAnsi="Times New Roman" w:eastAsia="宋体" w:cs="Times New Roman"/>
      <w:sz w:val="20"/>
      <w:szCs w:val="20"/>
    </w:rPr>
  </w:style>
  <w:style w:type="character" w:customStyle="1" w:styleId="138">
    <w:name w:val="font81"/>
    <w:qFormat/>
    <w:uiPriority w:val="99"/>
    <w:rPr>
      <w:rFonts w:ascii="新宋体" w:hAnsi="新宋体" w:eastAsia="新宋体" w:cs="新宋体"/>
      <w:color w:val="000000"/>
      <w:sz w:val="21"/>
      <w:szCs w:val="21"/>
      <w:u w:val="none"/>
    </w:rPr>
  </w:style>
  <w:style w:type="paragraph" w:customStyle="1" w:styleId="139">
    <w:name w:val="正文文本缩进1"/>
    <w:basedOn w:val="1"/>
    <w:qFormat/>
    <w:uiPriority w:val="99"/>
    <w:pPr>
      <w:spacing w:after="120"/>
      <w:ind w:left="420" w:leftChars="200"/>
    </w:pPr>
    <w:rPr>
      <w:sz w:val="34"/>
    </w:rPr>
  </w:style>
  <w:style w:type="paragraph" w:customStyle="1" w:styleId="140">
    <w:name w:val="xl101"/>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141">
    <w:name w:val="正文格式"/>
    <w:basedOn w:val="1"/>
    <w:qFormat/>
    <w:uiPriority w:val="0"/>
    <w:pPr>
      <w:adjustRightInd w:val="0"/>
      <w:snapToGrid w:val="0"/>
      <w:spacing w:beforeLines="25" w:line="400" w:lineRule="exact"/>
      <w:ind w:firstLine="482"/>
      <w:jc w:val="both"/>
      <w:textAlignment w:val="baseline"/>
    </w:pPr>
    <w:rPr>
      <w:rFonts w:ascii="Arial" w:hAnsi="Arial" w:eastAsia="新宋体"/>
      <w:sz w:val="24"/>
    </w:rPr>
  </w:style>
  <w:style w:type="paragraph" w:customStyle="1" w:styleId="142">
    <w:name w:val="xl100"/>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143">
    <w:name w:val="xl93"/>
    <w:basedOn w:val="1"/>
    <w:qFormat/>
    <w:uiPriority w:val="0"/>
    <w:pPr>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144">
    <w:name w:val="Char"/>
    <w:basedOn w:val="1"/>
    <w:qFormat/>
    <w:uiPriority w:val="0"/>
    <w:pPr>
      <w:widowControl w:val="0"/>
      <w:adjustRightInd w:val="0"/>
      <w:spacing w:line="360" w:lineRule="auto"/>
      <w:jc w:val="both"/>
    </w:pPr>
    <w:rPr>
      <w:rFonts w:ascii="Verdana" w:hAnsi="Verdana" w:eastAsia="Times New Roman"/>
      <w:sz w:val="20"/>
      <w:lang w:eastAsia="en-US"/>
    </w:rPr>
  </w:style>
  <w:style w:type="paragraph" w:customStyle="1" w:styleId="145">
    <w:name w:val="xl78"/>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800080"/>
      <w:sz w:val="20"/>
    </w:rPr>
  </w:style>
  <w:style w:type="paragraph" w:customStyle="1" w:styleId="146">
    <w:name w:val="Item List"/>
    <w:basedOn w:val="1"/>
    <w:qFormat/>
    <w:uiPriority w:val="99"/>
    <w:pPr>
      <w:numPr>
        <w:ilvl w:val="0"/>
        <w:numId w:val="1"/>
      </w:numPr>
      <w:spacing w:before="120" w:after="40"/>
    </w:pPr>
    <w:rPr>
      <w:rFonts w:ascii="Arial" w:hAnsi="Arial" w:cs="Arial"/>
      <w:sz w:val="18"/>
      <w:szCs w:val="18"/>
    </w:rPr>
  </w:style>
  <w:style w:type="paragraph" w:customStyle="1" w:styleId="147">
    <w:name w:val="xl32"/>
    <w:basedOn w:val="1"/>
    <w:qFormat/>
    <w:uiPriority w:val="0"/>
    <w:pPr>
      <w:widowControl w:val="0"/>
      <w:pBdr>
        <w:bottom w:val="single" w:color="auto" w:sz="4" w:space="0"/>
        <w:right w:val="single" w:color="auto" w:sz="4" w:space="0"/>
      </w:pBdr>
      <w:spacing w:before="100" w:beforeAutospacing="1" w:after="100" w:afterAutospacing="1"/>
      <w:jc w:val="center"/>
      <w:textAlignment w:val="center"/>
    </w:pPr>
    <w:rPr>
      <w:rFonts w:hint="eastAsia" w:ascii="楷体_GB2312" w:hAnsi="Arial Unicode MS" w:eastAsia="楷体_GB2312" w:cs="Arial Unicode MS"/>
      <w:kern w:val="2"/>
      <w:szCs w:val="21"/>
    </w:rPr>
  </w:style>
  <w:style w:type="paragraph" w:customStyle="1" w:styleId="148">
    <w:name w:val="xl73"/>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textAlignment w:val="center"/>
    </w:pPr>
    <w:rPr>
      <w:rFonts w:ascii="Arial" w:hAnsi="Arial" w:cs="Arial"/>
      <w:color w:val="000000"/>
      <w:sz w:val="20"/>
    </w:rPr>
  </w:style>
  <w:style w:type="paragraph" w:customStyle="1" w:styleId="149">
    <w:name w:val="Li"/>
    <w:basedOn w:val="1"/>
    <w:qFormat/>
    <w:uiPriority w:val="0"/>
    <w:rPr>
      <w:rFonts w:ascii="Calibri" w:hAnsi="Calibri"/>
      <w:sz w:val="24"/>
      <w:lang w:val="en-GB" w:eastAsia="en-GB"/>
    </w:rPr>
  </w:style>
  <w:style w:type="paragraph" w:customStyle="1" w:styleId="150">
    <w:name w:val="xl88"/>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color w:val="000000"/>
      <w:sz w:val="20"/>
    </w:rPr>
  </w:style>
  <w:style w:type="paragraph" w:customStyle="1" w:styleId="151">
    <w:name w:val="样式 标题 2 + Times New Roman 四号 非加粗 段前: 5 磅 段后: 0 磅 行距: 固定值 20..."/>
    <w:basedOn w:val="4"/>
    <w:qFormat/>
    <w:uiPriority w:val="99"/>
    <w:pPr>
      <w:spacing w:before="100" w:after="0" w:line="400" w:lineRule="exact"/>
    </w:pPr>
    <w:rPr>
      <w:rFonts w:ascii="Times New Roman" w:hAnsi="Times New Roman" w:cs="宋体"/>
      <w:b w:val="0"/>
      <w:bCs w:val="0"/>
      <w:sz w:val="28"/>
      <w:szCs w:val="20"/>
    </w:rPr>
  </w:style>
  <w:style w:type="paragraph" w:customStyle="1" w:styleId="152">
    <w:name w:val="xl77"/>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customStyle="1" w:styleId="153">
    <w:name w:val="xl105"/>
    <w:basedOn w:val="1"/>
    <w:qFormat/>
    <w:uiPriority w:val="0"/>
    <w:pPr>
      <w:pBdr>
        <w:top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154">
    <w:name w:val="列出段落5"/>
    <w:basedOn w:val="1"/>
    <w:qFormat/>
    <w:uiPriority w:val="99"/>
    <w:pPr>
      <w:widowControl w:val="0"/>
      <w:ind w:firstLine="420" w:firstLineChars="200"/>
      <w:jc w:val="both"/>
    </w:pPr>
    <w:rPr>
      <w:kern w:val="2"/>
      <w:szCs w:val="24"/>
    </w:rPr>
  </w:style>
  <w:style w:type="paragraph" w:customStyle="1" w:styleId="155">
    <w:name w:val="Table Paragraph"/>
    <w:basedOn w:val="1"/>
    <w:qFormat/>
    <w:uiPriority w:val="1"/>
    <w:rPr>
      <w:rFonts w:ascii="宋体" w:hAnsi="宋体" w:cs="宋体"/>
      <w:sz w:val="22"/>
      <w:lang w:eastAsia="en-US"/>
    </w:rPr>
  </w:style>
  <w:style w:type="paragraph" w:customStyle="1" w:styleId="156">
    <w:name w:val="xl72"/>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Arial" w:hAnsi="Arial" w:cs="Arial"/>
      <w:color w:val="000000"/>
      <w:sz w:val="20"/>
    </w:rPr>
  </w:style>
  <w:style w:type="paragraph" w:customStyle="1" w:styleId="157">
    <w:name w:val="版权页资料信息"/>
    <w:qFormat/>
    <w:uiPriority w:val="0"/>
    <w:pPr>
      <w:tabs>
        <w:tab w:val="right" w:pos="945"/>
        <w:tab w:val="left" w:pos="1155"/>
      </w:tabs>
      <w:spacing w:line="300" w:lineRule="auto"/>
    </w:pPr>
    <w:rPr>
      <w:rFonts w:ascii="宋体" w:hAnsi="Times New Roman" w:eastAsia="宋体" w:cs="Times New Roman"/>
      <w:sz w:val="24"/>
      <w:lang w:val="en-US" w:eastAsia="zh-CN" w:bidi="ar-SA"/>
    </w:rPr>
  </w:style>
  <w:style w:type="paragraph" w:customStyle="1" w:styleId="158">
    <w:name w:val="表格非标题文字"/>
    <w:basedOn w:val="1"/>
    <w:qFormat/>
    <w:uiPriority w:val="99"/>
    <w:pPr>
      <w:snapToGrid w:val="0"/>
      <w:spacing w:before="80" w:after="40"/>
    </w:pPr>
    <w:rPr>
      <w:rFonts w:ascii="Arial" w:hAnsi="Arial" w:cs="Arial"/>
      <w:sz w:val="18"/>
      <w:szCs w:val="18"/>
    </w:rPr>
  </w:style>
  <w:style w:type="paragraph" w:customStyle="1" w:styleId="159">
    <w:name w:val="方案正文"/>
    <w:basedOn w:val="1"/>
    <w:qFormat/>
    <w:uiPriority w:val="0"/>
    <w:pPr>
      <w:spacing w:beforeLines="50" w:afterLines="50" w:line="360" w:lineRule="auto"/>
      <w:ind w:firstLine="200" w:firstLineChars="200"/>
    </w:pPr>
    <w:rPr>
      <w:sz w:val="28"/>
      <w:szCs w:val="28"/>
    </w:rPr>
  </w:style>
  <w:style w:type="paragraph" w:customStyle="1" w:styleId="160">
    <w:name w:val="font13"/>
    <w:basedOn w:val="1"/>
    <w:qFormat/>
    <w:uiPriority w:val="0"/>
    <w:pPr>
      <w:spacing w:before="100" w:beforeAutospacing="1" w:after="100" w:afterAutospacing="1"/>
    </w:pPr>
    <w:rPr>
      <w:rFonts w:ascii="宋体" w:hAnsi="宋体" w:cs="宋体"/>
      <w:sz w:val="18"/>
      <w:szCs w:val="18"/>
    </w:rPr>
  </w:style>
  <w:style w:type="paragraph" w:customStyle="1" w:styleId="161">
    <w:name w:val="1"/>
    <w:basedOn w:val="1"/>
    <w:qFormat/>
    <w:uiPriority w:val="0"/>
    <w:pPr>
      <w:spacing w:after="160" w:line="240" w:lineRule="exact"/>
    </w:pPr>
  </w:style>
  <w:style w:type="paragraph" w:customStyle="1" w:styleId="162">
    <w:name w:val="列出段落4"/>
    <w:basedOn w:val="1"/>
    <w:qFormat/>
    <w:uiPriority w:val="99"/>
    <w:pPr>
      <w:widowControl w:val="0"/>
      <w:ind w:firstLine="420" w:firstLineChars="200"/>
      <w:jc w:val="both"/>
    </w:pPr>
    <w:rPr>
      <w:kern w:val="2"/>
      <w:szCs w:val="24"/>
    </w:rPr>
  </w:style>
  <w:style w:type="paragraph" w:customStyle="1" w:styleId="163">
    <w:name w:val="xl95"/>
    <w:basedOn w:val="1"/>
    <w:qFormat/>
    <w:uiPriority w:val="0"/>
    <w:pPr>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164">
    <w:name w:val="xl102"/>
    <w:basedOn w:val="1"/>
    <w:qFormat/>
    <w:uiPriority w:val="0"/>
    <w:pPr>
      <w:pBdr>
        <w:top w:val="single" w:color="auto" w:sz="4" w:space="0"/>
        <w:left w:val="single" w:color="auto" w:sz="4" w:space="0"/>
        <w:bottom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165">
    <w:name w:val="333"/>
    <w:basedOn w:val="4"/>
    <w:next w:val="4"/>
    <w:qFormat/>
    <w:uiPriority w:val="0"/>
    <w:pPr>
      <w:widowControl w:val="0"/>
      <w:tabs>
        <w:tab w:val="left" w:pos="360"/>
      </w:tabs>
      <w:spacing w:before="140" w:after="140" w:line="240" w:lineRule="auto"/>
      <w:jc w:val="both"/>
      <w:outlineLvl w:val="2"/>
    </w:pPr>
    <w:rPr>
      <w:rFonts w:ascii="仿宋" w:hAnsi="仿宋" w:eastAsia="仿宋"/>
      <w:bCs w:val="0"/>
      <w:kern w:val="2"/>
      <w:sz w:val="21"/>
      <w:szCs w:val="28"/>
      <w:lang w:eastAsia="en-US"/>
    </w:rPr>
  </w:style>
  <w:style w:type="paragraph" w:customStyle="1" w:styleId="166">
    <w:name w:val="xl99"/>
    <w:basedOn w:val="1"/>
    <w:qFormat/>
    <w:uiPriority w:val="0"/>
    <w:pPr>
      <w:pBdr>
        <w:top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167">
    <w:name w:val="图例"/>
    <w:basedOn w:val="1"/>
    <w:qFormat/>
    <w:uiPriority w:val="0"/>
    <w:pPr>
      <w:widowControl w:val="0"/>
      <w:spacing w:before="120" w:after="120" w:line="360" w:lineRule="auto"/>
      <w:jc w:val="center"/>
    </w:pPr>
    <w:rPr>
      <w:rFonts w:eastAsia="仿宋_GB2312"/>
      <w:b/>
      <w:kern w:val="2"/>
    </w:rPr>
  </w:style>
  <w:style w:type="paragraph" w:customStyle="1" w:styleId="168">
    <w:name w:val="lei.header3"/>
    <w:next w:val="72"/>
    <w:qFormat/>
    <w:uiPriority w:val="0"/>
    <w:pPr>
      <w:spacing w:beforeLines="50" w:afterLines="50"/>
      <w:ind w:firstLine="200" w:firstLineChars="200"/>
      <w:outlineLvl w:val="2"/>
    </w:pPr>
    <w:rPr>
      <w:rFonts w:ascii="宋体" w:hAnsi="Tahoma" w:eastAsia="宋体" w:cs="Times New Roman"/>
      <w:sz w:val="24"/>
      <w:lang w:val="en-US" w:eastAsia="zh-CN" w:bidi="ar-SA"/>
    </w:rPr>
  </w:style>
  <w:style w:type="paragraph" w:customStyle="1" w:styleId="169">
    <w:name w:val="列出段落[858D7CFB-ED40-4347-BF05-701D383B685F][858D7CFB-ED40-4347-BF05-701D383B685F]"/>
    <w:basedOn w:val="1"/>
    <w:qFormat/>
    <w:uiPriority w:val="0"/>
    <w:pPr>
      <w:ind w:firstLine="420" w:firstLineChars="200"/>
    </w:pPr>
  </w:style>
  <w:style w:type="paragraph" w:customStyle="1" w:styleId="170">
    <w:name w:val="正文首行缩进两字符"/>
    <w:basedOn w:val="1"/>
    <w:qFormat/>
    <w:uiPriority w:val="0"/>
    <w:pPr>
      <w:widowControl w:val="0"/>
      <w:spacing w:line="360" w:lineRule="auto"/>
      <w:ind w:firstLine="200" w:firstLineChars="200"/>
      <w:jc w:val="both"/>
    </w:pPr>
    <w:rPr>
      <w:rFonts w:ascii="Calibri" w:hAnsi="Calibri"/>
      <w:kern w:val="2"/>
      <w:szCs w:val="24"/>
    </w:rPr>
  </w:style>
  <w:style w:type="paragraph" w:customStyle="1" w:styleId="171">
    <w:name w:val="Default Paragraph Font Para Char"/>
    <w:basedOn w:val="1"/>
    <w:qFormat/>
    <w:uiPriority w:val="0"/>
    <w:pPr>
      <w:spacing w:after="160" w:line="240" w:lineRule="exact"/>
    </w:pPr>
    <w:rPr>
      <w:rFonts w:ascii="Verdana" w:hAnsi="Verdana"/>
      <w:sz w:val="20"/>
      <w:lang w:eastAsia="en-US"/>
    </w:rPr>
  </w:style>
  <w:style w:type="paragraph" w:customStyle="1" w:styleId="172">
    <w:name w:val="列出段落11"/>
    <w:basedOn w:val="1"/>
    <w:qFormat/>
    <w:uiPriority w:val="99"/>
    <w:pPr>
      <w:widowControl w:val="0"/>
      <w:ind w:firstLine="420" w:firstLineChars="200"/>
      <w:jc w:val="both"/>
    </w:pPr>
    <w:rPr>
      <w:kern w:val="2"/>
      <w:szCs w:val="24"/>
    </w:rPr>
  </w:style>
  <w:style w:type="paragraph" w:customStyle="1" w:styleId="173">
    <w:name w:val="Char Char Char"/>
    <w:basedOn w:val="1"/>
    <w:qFormat/>
    <w:uiPriority w:val="99"/>
    <w:pPr>
      <w:spacing w:after="160" w:line="240" w:lineRule="exact"/>
    </w:pPr>
    <w:rPr>
      <w:rFonts w:ascii="Verdana" w:hAnsi="Verdana" w:cs="Verdana"/>
      <w:szCs w:val="21"/>
      <w:lang w:eastAsia="en-US"/>
    </w:rPr>
  </w:style>
  <w:style w:type="paragraph" w:customStyle="1" w:styleId="174">
    <w:name w:val="_Style 13"/>
    <w:basedOn w:val="1"/>
    <w:qFormat/>
    <w:uiPriority w:val="99"/>
    <w:pPr>
      <w:widowControl w:val="0"/>
      <w:spacing w:after="160" w:line="240" w:lineRule="exact"/>
      <w:jc w:val="both"/>
    </w:pPr>
    <w:rPr>
      <w:kern w:val="2"/>
    </w:rPr>
  </w:style>
  <w:style w:type="paragraph" w:customStyle="1" w:styleId="175">
    <w:name w:val="xl8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176">
    <w:name w:val="Char Char Char Char"/>
    <w:basedOn w:val="1"/>
    <w:qFormat/>
    <w:uiPriority w:val="99"/>
    <w:pPr>
      <w:spacing w:after="160" w:line="240" w:lineRule="exact"/>
    </w:pPr>
    <w:rPr>
      <w:rFonts w:ascii="Verdana" w:hAnsi="Verdana"/>
      <w:sz w:val="20"/>
      <w:lang w:eastAsia="en-US"/>
    </w:rPr>
  </w:style>
  <w:style w:type="paragraph" w:customStyle="1" w:styleId="177">
    <w:name w:val="Char Char Char Char Char Char Char"/>
    <w:basedOn w:val="1"/>
    <w:qFormat/>
    <w:uiPriority w:val="99"/>
    <w:pPr>
      <w:widowControl w:val="0"/>
      <w:jc w:val="both"/>
    </w:pPr>
    <w:rPr>
      <w:kern w:val="2"/>
      <w:szCs w:val="24"/>
    </w:rPr>
  </w:style>
  <w:style w:type="paragraph" w:customStyle="1" w:styleId="178">
    <w:name w:val="段标题1"/>
    <w:basedOn w:val="1"/>
    <w:qFormat/>
    <w:uiPriority w:val="0"/>
    <w:pPr>
      <w:numPr>
        <w:ilvl w:val="0"/>
        <w:numId w:val="2"/>
      </w:numPr>
      <w:tabs>
        <w:tab w:val="left" w:pos="1080"/>
      </w:tabs>
      <w:adjustRightInd w:val="0"/>
      <w:snapToGrid w:val="0"/>
      <w:spacing w:line="480" w:lineRule="auto"/>
      <w:textAlignment w:val="baseline"/>
    </w:pPr>
    <w:rPr>
      <w:sz w:val="24"/>
    </w:rPr>
  </w:style>
  <w:style w:type="paragraph" w:customStyle="1" w:styleId="179">
    <w:name w:val="T图形题注"/>
    <w:basedOn w:val="1"/>
    <w:next w:val="1"/>
    <w:qFormat/>
    <w:uiPriority w:val="0"/>
    <w:pPr>
      <w:spacing w:line="360" w:lineRule="auto"/>
      <w:jc w:val="center"/>
    </w:pPr>
    <w:rPr>
      <w:rFonts w:ascii="Calibri" w:hAnsi="Calibri" w:eastAsia="黑体"/>
      <w:b/>
      <w:kern w:val="2"/>
      <w:szCs w:val="21"/>
    </w:rPr>
  </w:style>
  <w:style w:type="paragraph" w:customStyle="1" w:styleId="180">
    <w:name w:val="正文3"/>
    <w:qFormat/>
    <w:uiPriority w:val="99"/>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81">
    <w:name w:val="font8"/>
    <w:basedOn w:val="1"/>
    <w:qFormat/>
    <w:uiPriority w:val="0"/>
    <w:pPr>
      <w:spacing w:before="100" w:beforeAutospacing="1" w:after="100" w:afterAutospacing="1"/>
    </w:pPr>
    <w:rPr>
      <w:rFonts w:ascii="宋体" w:hAnsi="宋体" w:cs="宋体"/>
      <w:sz w:val="20"/>
    </w:rPr>
  </w:style>
  <w:style w:type="paragraph" w:customStyle="1" w:styleId="182">
    <w:name w:val="样式 正文缩进 + 首行缩进:  2 字符"/>
    <w:basedOn w:val="5"/>
    <w:qFormat/>
    <w:uiPriority w:val="0"/>
    <w:pPr>
      <w:spacing w:line="360" w:lineRule="auto"/>
      <w:ind w:firstLine="480" w:firstLineChars="200"/>
    </w:pPr>
    <w:rPr>
      <w:rFonts w:cs="宋体"/>
      <w:sz w:val="24"/>
    </w:rPr>
  </w:style>
  <w:style w:type="paragraph" w:customStyle="1" w:styleId="183">
    <w:name w:val="Char Char2"/>
    <w:basedOn w:val="1"/>
    <w:qFormat/>
    <w:uiPriority w:val="0"/>
    <w:pPr>
      <w:spacing w:line="400" w:lineRule="exact"/>
      <w:jc w:val="center"/>
    </w:pPr>
    <w:rPr>
      <w:rFonts w:ascii="Verdana" w:hAnsi="Verdana"/>
      <w:lang w:eastAsia="en-US"/>
    </w:rPr>
  </w:style>
  <w:style w:type="paragraph" w:customStyle="1" w:styleId="184">
    <w:name w:val="列出段落1"/>
    <w:basedOn w:val="1"/>
    <w:qFormat/>
    <w:uiPriority w:val="0"/>
    <w:pPr>
      <w:ind w:firstLine="420" w:firstLineChars="200"/>
    </w:pPr>
  </w:style>
  <w:style w:type="paragraph" w:customStyle="1" w:styleId="185">
    <w:name w:val="xl89"/>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186">
    <w:name w:val="Char16"/>
    <w:basedOn w:val="1"/>
    <w:qFormat/>
    <w:uiPriority w:val="0"/>
    <w:pPr>
      <w:spacing w:after="160" w:line="240" w:lineRule="exact"/>
    </w:pPr>
    <w:rPr>
      <w:rFonts w:ascii="Verdana" w:hAnsi="Verdana"/>
      <w:sz w:val="20"/>
      <w:lang w:eastAsia="en-US"/>
    </w:rPr>
  </w:style>
  <w:style w:type="paragraph" w:customStyle="1" w:styleId="187">
    <w:name w:val="_Style 1"/>
    <w:basedOn w:val="1"/>
    <w:next w:val="1"/>
    <w:qFormat/>
    <w:uiPriority w:val="34"/>
    <w:pPr>
      <w:widowControl w:val="0"/>
      <w:ind w:firstLine="420" w:firstLineChars="200"/>
      <w:jc w:val="both"/>
    </w:pPr>
    <w:rPr>
      <w:kern w:val="2"/>
      <w:szCs w:val="24"/>
    </w:rPr>
  </w:style>
  <w:style w:type="paragraph" w:customStyle="1" w:styleId="188">
    <w:name w:val="Message Header First"/>
    <w:basedOn w:val="36"/>
    <w:next w:val="36"/>
    <w:qFormat/>
    <w:uiPriority w:val="0"/>
  </w:style>
  <w:style w:type="paragraph" w:customStyle="1" w:styleId="189">
    <w:name w:val="font12"/>
    <w:basedOn w:val="1"/>
    <w:qFormat/>
    <w:uiPriority w:val="0"/>
    <w:pPr>
      <w:spacing w:before="100" w:beforeAutospacing="1" w:after="100" w:afterAutospacing="1"/>
    </w:pPr>
    <w:rPr>
      <w:rFonts w:ascii="宋体" w:hAnsi="宋体" w:cs="宋体"/>
      <w:color w:val="000000"/>
      <w:sz w:val="20"/>
    </w:rPr>
  </w:style>
  <w:style w:type="paragraph" w:customStyle="1" w:styleId="190">
    <w:name w:val="正文 A"/>
    <w:qFormat/>
    <w:uiPriority w:val="99"/>
    <w:pPr>
      <w:framePr w:wrap="around" w:vAnchor="margin" w:hAnchor="text" w:y="1"/>
      <w:widowControl w:val="0"/>
      <w:jc w:val="both"/>
    </w:pPr>
    <w:rPr>
      <w:rFonts w:ascii="Calibri" w:hAnsi="Calibri" w:eastAsia="宋体" w:cs="Calibri"/>
      <w:color w:val="000000"/>
      <w:kern w:val="2"/>
      <w:sz w:val="21"/>
      <w:szCs w:val="21"/>
      <w:lang w:val="en-US" w:eastAsia="zh-CN" w:bidi="ar-SA"/>
    </w:rPr>
  </w:style>
  <w:style w:type="paragraph" w:customStyle="1" w:styleId="191">
    <w:name w:val="xl70"/>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styleId="192">
    <w:name w:val="List Paragraph"/>
    <w:basedOn w:val="1"/>
    <w:qFormat/>
    <w:uiPriority w:val="34"/>
    <w:pPr>
      <w:ind w:firstLine="420" w:firstLineChars="200"/>
    </w:pPr>
  </w:style>
  <w:style w:type="paragraph" w:customStyle="1" w:styleId="193">
    <w:name w:val="版权声明"/>
    <w:basedOn w:val="1"/>
    <w:qFormat/>
    <w:uiPriority w:val="0"/>
    <w:pPr>
      <w:autoSpaceDE w:val="0"/>
      <w:autoSpaceDN w:val="0"/>
      <w:snapToGrid w:val="0"/>
      <w:spacing w:line="360" w:lineRule="auto"/>
      <w:ind w:left="1134"/>
      <w:jc w:val="both"/>
      <w:textAlignment w:val="bottom"/>
    </w:pPr>
    <w:rPr>
      <w:kern w:val="2"/>
    </w:rPr>
  </w:style>
  <w:style w:type="paragraph" w:customStyle="1" w:styleId="194">
    <w:name w:val="Char Char Char1"/>
    <w:basedOn w:val="1"/>
    <w:qFormat/>
    <w:uiPriority w:val="0"/>
    <w:pPr>
      <w:spacing w:after="160" w:line="240" w:lineRule="exact"/>
    </w:pPr>
    <w:rPr>
      <w:rFonts w:ascii="Calibri" w:hAnsi="Calibri"/>
      <w:kern w:val="2"/>
      <w:szCs w:val="24"/>
    </w:rPr>
  </w:style>
  <w:style w:type="paragraph" w:customStyle="1" w:styleId="195">
    <w:name w:val="列出段落3"/>
    <w:basedOn w:val="1"/>
    <w:qFormat/>
    <w:uiPriority w:val="99"/>
    <w:pPr>
      <w:widowControl w:val="0"/>
      <w:ind w:firstLine="420" w:firstLineChars="200"/>
      <w:jc w:val="both"/>
    </w:pPr>
    <w:rPr>
      <w:kern w:val="2"/>
      <w:szCs w:val="24"/>
    </w:rPr>
  </w:style>
  <w:style w:type="paragraph" w:customStyle="1" w:styleId="196">
    <w:name w:val="xl112"/>
    <w:basedOn w:val="1"/>
    <w:qFormat/>
    <w:uiPriority w:val="0"/>
    <w:pPr>
      <w:pBdr>
        <w:top w:val="single" w:color="auto" w:sz="4" w:space="0"/>
        <w:lef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197">
    <w:name w:val="Default"/>
    <w:basedOn w:val="1"/>
    <w:qFormat/>
    <w:uiPriority w:val="99"/>
    <w:pPr>
      <w:autoSpaceDE w:val="0"/>
      <w:autoSpaceDN w:val="0"/>
      <w:adjustRightInd w:val="0"/>
    </w:pPr>
    <w:rPr>
      <w:color w:val="000000"/>
      <w:sz w:val="24"/>
    </w:rPr>
  </w:style>
  <w:style w:type="paragraph" w:customStyle="1" w:styleId="198">
    <w:name w:val="p0"/>
    <w:basedOn w:val="1"/>
    <w:qFormat/>
    <w:uiPriority w:val="0"/>
    <w:pPr>
      <w:jc w:val="both"/>
    </w:pPr>
    <w:rPr>
      <w:szCs w:val="21"/>
    </w:rPr>
  </w:style>
  <w:style w:type="paragraph" w:customStyle="1" w:styleId="199">
    <w:name w:val="xl104"/>
    <w:basedOn w:val="1"/>
    <w:qFormat/>
    <w:uiPriority w:val="0"/>
    <w:pPr>
      <w:pBdr>
        <w:bottom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200">
    <w:name w:val="章节题目"/>
    <w:basedOn w:val="201"/>
    <w:next w:val="1"/>
    <w:qFormat/>
    <w:uiPriority w:val="0"/>
    <w:pPr>
      <w:spacing w:before="720" w:after="400" w:line="540" w:lineRule="atLeast"/>
      <w:ind w:right="2160"/>
    </w:pPr>
    <w:rPr>
      <w:rFonts w:ascii="Times New Roman" w:hAnsi="Times New Roman"/>
      <w:spacing w:val="-40"/>
      <w:sz w:val="60"/>
    </w:rPr>
  </w:style>
  <w:style w:type="paragraph" w:customStyle="1" w:styleId="201">
    <w:name w:val="基准标题"/>
    <w:basedOn w:val="1"/>
    <w:next w:val="2"/>
    <w:qFormat/>
    <w:uiPriority w:val="0"/>
    <w:pPr>
      <w:keepNext/>
      <w:keepLines/>
      <w:spacing w:before="140" w:line="220" w:lineRule="atLeast"/>
    </w:pPr>
    <w:rPr>
      <w:rFonts w:ascii="Arial" w:hAnsi="Arial"/>
      <w:spacing w:val="-4"/>
      <w:kern w:val="28"/>
      <w:sz w:val="22"/>
    </w:rPr>
  </w:style>
  <w:style w:type="paragraph" w:customStyle="1" w:styleId="202">
    <w:name w:val="列出段落12"/>
    <w:basedOn w:val="1"/>
    <w:qFormat/>
    <w:uiPriority w:val="0"/>
    <w:pPr>
      <w:ind w:firstLine="420" w:firstLineChars="200"/>
    </w:pPr>
  </w:style>
  <w:style w:type="paragraph" w:customStyle="1" w:styleId="203">
    <w:name w:val="xl97"/>
    <w:basedOn w:val="1"/>
    <w:qFormat/>
    <w:uiPriority w:val="0"/>
    <w:pPr>
      <w:pBdr>
        <w:top w:val="single" w:color="auto" w:sz="4" w:space="0"/>
        <w:left w:val="single" w:color="auto" w:sz="4" w:space="0"/>
        <w:bottom w:val="single" w:color="auto" w:sz="4" w:space="0"/>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204">
    <w:name w:val="Char1 Char Char Char Char Char Char1"/>
    <w:basedOn w:val="1"/>
    <w:qFormat/>
    <w:uiPriority w:val="99"/>
    <w:pPr>
      <w:widowControl w:val="0"/>
      <w:spacing w:after="160" w:line="240" w:lineRule="exact"/>
      <w:jc w:val="both"/>
    </w:pPr>
    <w:rPr>
      <w:kern w:val="2"/>
    </w:rPr>
  </w:style>
  <w:style w:type="paragraph" w:customStyle="1" w:styleId="205">
    <w:name w:val="xl92"/>
    <w:basedOn w:val="1"/>
    <w:qFormat/>
    <w:uiPriority w:val="0"/>
    <w:pPr>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customStyle="1" w:styleId="206">
    <w:name w:val="xl115"/>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textAlignment w:val="center"/>
    </w:pPr>
    <w:rPr>
      <w:rFonts w:ascii="Arial" w:hAnsi="Arial" w:cs="Arial"/>
      <w:color w:val="000000"/>
      <w:sz w:val="20"/>
    </w:rPr>
  </w:style>
  <w:style w:type="paragraph" w:customStyle="1" w:styleId="207">
    <w:name w:val="xl85"/>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color w:val="000000"/>
      <w:sz w:val="22"/>
      <w:szCs w:val="22"/>
    </w:rPr>
  </w:style>
  <w:style w:type="paragraph" w:customStyle="1" w:styleId="208">
    <w:name w:val="Char Char Char Char Char Char"/>
    <w:basedOn w:val="1"/>
    <w:qFormat/>
    <w:uiPriority w:val="0"/>
    <w:pPr>
      <w:spacing w:after="160" w:line="240" w:lineRule="exact"/>
    </w:pPr>
    <w:rPr>
      <w:rFonts w:ascii="Verdana" w:hAnsi="Verdana" w:cs="Verdana"/>
      <w:szCs w:val="21"/>
      <w:lang w:eastAsia="en-US"/>
    </w:rPr>
  </w:style>
  <w:style w:type="paragraph" w:customStyle="1" w:styleId="209">
    <w:name w:val="xl83"/>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b/>
      <w:bCs/>
      <w:color w:val="000000"/>
      <w:sz w:val="22"/>
      <w:szCs w:val="22"/>
    </w:rPr>
  </w:style>
  <w:style w:type="paragraph" w:customStyle="1" w:styleId="210">
    <w:name w:val="示例×："/>
    <w:basedOn w:val="1"/>
    <w:qFormat/>
    <w:uiPriority w:val="99"/>
    <w:pPr>
      <w:jc w:val="both"/>
    </w:pPr>
    <w:rPr>
      <w:rFonts w:ascii="宋体"/>
      <w:sz w:val="18"/>
      <w:szCs w:val="18"/>
    </w:rPr>
  </w:style>
  <w:style w:type="paragraph" w:customStyle="1" w:styleId="211">
    <w:name w:val="xl117"/>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sz w:val="20"/>
    </w:rPr>
  </w:style>
  <w:style w:type="paragraph" w:customStyle="1" w:styleId="212">
    <w:name w:val="列表段落1"/>
    <w:basedOn w:val="1"/>
    <w:qFormat/>
    <w:uiPriority w:val="34"/>
    <w:pPr>
      <w:widowControl w:val="0"/>
      <w:spacing w:line="360" w:lineRule="auto"/>
      <w:ind w:firstLine="420" w:firstLineChars="200"/>
      <w:jc w:val="both"/>
    </w:pPr>
    <w:rPr>
      <w:rFonts w:ascii="宋体"/>
      <w:kern w:val="2"/>
      <w:sz w:val="24"/>
      <w:szCs w:val="24"/>
    </w:rPr>
  </w:style>
  <w:style w:type="paragraph" w:customStyle="1" w:styleId="213">
    <w:name w:val="样式1"/>
    <w:basedOn w:val="1"/>
    <w:qFormat/>
    <w:uiPriority w:val="99"/>
    <w:pPr>
      <w:widowControl w:val="0"/>
      <w:tabs>
        <w:tab w:val="left" w:pos="709"/>
        <w:tab w:val="left" w:pos="2405"/>
      </w:tabs>
      <w:adjustRightInd w:val="0"/>
      <w:ind w:left="2405" w:hanging="420"/>
      <w:jc w:val="both"/>
      <w:textAlignment w:val="baseline"/>
    </w:pPr>
    <w:rPr>
      <w:rFonts w:ascii="宋体" w:hAnsi="宋体"/>
      <w:szCs w:val="21"/>
    </w:rPr>
  </w:style>
  <w:style w:type="paragraph" w:customStyle="1" w:styleId="214">
    <w:name w:val="font6"/>
    <w:basedOn w:val="1"/>
    <w:qFormat/>
    <w:uiPriority w:val="0"/>
    <w:pPr>
      <w:spacing w:before="100" w:beforeAutospacing="1" w:after="100" w:afterAutospacing="1"/>
    </w:pPr>
    <w:rPr>
      <w:rFonts w:ascii="宋体" w:hAnsi="宋体" w:cs="宋体"/>
      <w:sz w:val="18"/>
      <w:szCs w:val="18"/>
    </w:rPr>
  </w:style>
  <w:style w:type="paragraph" w:customStyle="1" w:styleId="215">
    <w:name w:val="xl96"/>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b/>
      <w:bCs/>
      <w:color w:val="000000"/>
      <w:sz w:val="20"/>
    </w:rPr>
  </w:style>
  <w:style w:type="paragraph" w:customStyle="1" w:styleId="216">
    <w:name w:val="xl81"/>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17">
    <w:name w:val="文档正文"/>
    <w:basedOn w:val="1"/>
    <w:qFormat/>
    <w:uiPriority w:val="0"/>
    <w:pPr>
      <w:widowControl w:val="0"/>
      <w:adjustRightInd w:val="0"/>
      <w:ind w:firstLine="567"/>
      <w:jc w:val="both"/>
      <w:textAlignment w:val="baseline"/>
    </w:pPr>
    <w:rPr>
      <w:rFonts w:ascii="长城仿宋" w:eastAsia="仿宋_GB2312"/>
      <w:sz w:val="28"/>
    </w:rPr>
  </w:style>
  <w:style w:type="paragraph" w:customStyle="1" w:styleId="218">
    <w:name w:val="xl110"/>
    <w:basedOn w:val="1"/>
    <w:qFormat/>
    <w:uiPriority w:val="0"/>
    <w:pPr>
      <w:pBdr>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219">
    <w:name w:val="xl82"/>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b/>
      <w:bCs/>
      <w:color w:val="000000"/>
      <w:sz w:val="22"/>
      <w:szCs w:val="22"/>
    </w:rPr>
  </w:style>
  <w:style w:type="paragraph" w:customStyle="1" w:styleId="220">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sz w:val="20"/>
    </w:rPr>
  </w:style>
  <w:style w:type="paragraph" w:customStyle="1" w:styleId="221">
    <w:name w:val="List Paragraph_32a8a71d-9d51-41db-9a20-0e87fd3ab526"/>
    <w:basedOn w:val="1"/>
    <w:qFormat/>
    <w:uiPriority w:val="99"/>
    <w:pPr>
      <w:widowControl w:val="0"/>
      <w:ind w:firstLine="420" w:firstLineChars="200"/>
      <w:jc w:val="both"/>
    </w:pPr>
    <w:rPr>
      <w:kern w:val="2"/>
      <w:szCs w:val="24"/>
    </w:rPr>
  </w:style>
  <w:style w:type="paragraph" w:customStyle="1" w:styleId="222">
    <w:name w:val="lei.txt"/>
    <w:basedOn w:val="1"/>
    <w:qFormat/>
    <w:uiPriority w:val="0"/>
    <w:pPr>
      <w:widowControl w:val="0"/>
      <w:spacing w:line="360" w:lineRule="auto"/>
      <w:ind w:firstLine="480" w:firstLineChars="200"/>
      <w:jc w:val="both"/>
      <w:textAlignment w:val="center"/>
    </w:pPr>
    <w:rPr>
      <w:kern w:val="2"/>
      <w:sz w:val="24"/>
      <w:szCs w:val="24"/>
    </w:rPr>
  </w:style>
  <w:style w:type="paragraph" w:customStyle="1" w:styleId="223">
    <w:name w:val="TOC Heading"/>
    <w:basedOn w:val="3"/>
    <w:next w:val="1"/>
    <w:qFormat/>
    <w:uiPriority w:val="39"/>
    <w:pPr>
      <w:widowControl w:val="0"/>
      <w:spacing w:line="576" w:lineRule="auto"/>
      <w:jc w:val="both"/>
      <w:outlineLvl w:val="9"/>
    </w:pPr>
    <w:rPr>
      <w:rFonts w:ascii="Calibri" w:hAnsi="Calibri"/>
    </w:rPr>
  </w:style>
  <w:style w:type="paragraph" w:customStyle="1" w:styleId="224">
    <w:name w:val="Char Char1 Char Char Char Char Char Char"/>
    <w:basedOn w:val="1"/>
    <w:qFormat/>
    <w:uiPriority w:val="99"/>
    <w:pPr>
      <w:widowControl w:val="0"/>
      <w:adjustRightInd w:val="0"/>
      <w:snapToGrid w:val="0"/>
      <w:spacing w:beforeLines="25" w:afterLines="25" w:line="240" w:lineRule="exact"/>
      <w:ind w:firstLine="560" w:firstLineChars="192"/>
      <w:jc w:val="both"/>
    </w:pPr>
    <w:rPr>
      <w:kern w:val="2"/>
      <w:szCs w:val="24"/>
    </w:rPr>
  </w:style>
  <w:style w:type="paragraph" w:customStyle="1" w:styleId="225">
    <w:name w:val="列出段落2"/>
    <w:basedOn w:val="1"/>
    <w:qFormat/>
    <w:uiPriority w:val="99"/>
    <w:pPr>
      <w:widowControl w:val="0"/>
      <w:ind w:firstLine="420" w:firstLineChars="200"/>
      <w:jc w:val="both"/>
    </w:pPr>
    <w:rPr>
      <w:kern w:val="2"/>
      <w:szCs w:val="24"/>
    </w:rPr>
  </w:style>
  <w:style w:type="paragraph" w:customStyle="1" w:styleId="226">
    <w:name w:val="lei.header1"/>
    <w:next w:val="227"/>
    <w:qFormat/>
    <w:uiPriority w:val="0"/>
    <w:pPr>
      <w:ind w:left="50" w:leftChars="50" w:right="50" w:rightChars="50"/>
      <w:jc w:val="center"/>
      <w:outlineLvl w:val="0"/>
    </w:pPr>
    <w:rPr>
      <w:rFonts w:ascii="宋体" w:hAnsi="Tahoma" w:eastAsia="宋体" w:cs="Times New Roman"/>
      <w:b/>
      <w:sz w:val="30"/>
      <w:lang w:val="en-US" w:eastAsia="zh-CN" w:bidi="ar-SA"/>
    </w:rPr>
  </w:style>
  <w:style w:type="paragraph" w:customStyle="1" w:styleId="227">
    <w:name w:val="lei.header2"/>
    <w:next w:val="1"/>
    <w:qFormat/>
    <w:uiPriority w:val="0"/>
    <w:pPr>
      <w:snapToGrid w:val="0"/>
      <w:spacing w:beforeLines="50" w:afterLines="50"/>
      <w:ind w:firstLine="200" w:firstLineChars="200"/>
      <w:outlineLvl w:val="1"/>
    </w:pPr>
    <w:rPr>
      <w:rFonts w:ascii="宋体" w:hAnsi="Tahoma" w:eastAsia="宋体" w:cs="Times New Roman"/>
      <w:b/>
      <w:sz w:val="24"/>
      <w:lang w:val="en-US" w:eastAsia="zh-CN" w:bidi="ar-SA"/>
    </w:rPr>
  </w:style>
  <w:style w:type="paragraph" w:customStyle="1" w:styleId="228">
    <w:name w:val="xl7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229">
    <w:name w:val="xl71"/>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30">
    <w:name w:val="xl108"/>
    <w:basedOn w:val="1"/>
    <w:qFormat/>
    <w:uiPriority w:val="0"/>
    <w:pPr>
      <w:pBdr>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231">
    <w:name w:val="xl79"/>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32">
    <w:name w:val="￥正文"/>
    <w:basedOn w:val="1"/>
    <w:qFormat/>
    <w:uiPriority w:val="0"/>
    <w:pPr>
      <w:widowControl w:val="0"/>
      <w:spacing w:line="360" w:lineRule="auto"/>
      <w:ind w:firstLine="200" w:firstLineChars="200"/>
      <w:jc w:val="both"/>
    </w:pPr>
    <w:rPr>
      <w:rFonts w:ascii="Calibri" w:hAnsi="Calibri"/>
      <w:kern w:val="2"/>
      <w:sz w:val="24"/>
      <w:szCs w:val="24"/>
    </w:rPr>
  </w:style>
  <w:style w:type="paragraph" w:customStyle="1" w:styleId="233">
    <w:name w:val="Char Char"/>
    <w:basedOn w:val="1"/>
    <w:qFormat/>
    <w:uiPriority w:val="0"/>
    <w:pPr>
      <w:spacing w:after="160" w:line="240" w:lineRule="exact"/>
    </w:pPr>
    <w:rPr>
      <w:rFonts w:ascii="Verdana" w:hAnsi="Verdana" w:eastAsia="仿宋_GB2312"/>
      <w:sz w:val="24"/>
      <w:lang w:eastAsia="en-US"/>
    </w:rPr>
  </w:style>
  <w:style w:type="paragraph" w:customStyle="1" w:styleId="234">
    <w:name w:val="xl94"/>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35">
    <w:name w:val="xl86"/>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w:hAnsi="Arial" w:cs="Arial"/>
      <w:color w:val="000000"/>
      <w:sz w:val="20"/>
    </w:rPr>
  </w:style>
  <w:style w:type="paragraph" w:customStyle="1" w:styleId="236">
    <w:name w:val="xl103"/>
    <w:basedOn w:val="1"/>
    <w:qFormat/>
    <w:uiPriority w:val="0"/>
    <w:pPr>
      <w:pBdr>
        <w:top w:val="single" w:color="auto" w:sz="4" w:space="0"/>
        <w:bottom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237">
    <w:name w:val="font9"/>
    <w:basedOn w:val="1"/>
    <w:qFormat/>
    <w:uiPriority w:val="0"/>
    <w:pPr>
      <w:spacing w:before="100" w:beforeAutospacing="1" w:after="100" w:afterAutospacing="1"/>
    </w:pPr>
    <w:rPr>
      <w:rFonts w:ascii="宋体" w:hAnsi="宋体" w:cs="宋体"/>
      <w:color w:val="000000"/>
      <w:sz w:val="20"/>
    </w:rPr>
  </w:style>
  <w:style w:type="paragraph" w:customStyle="1" w:styleId="238">
    <w:name w:val="TOC 标题1"/>
    <w:basedOn w:val="3"/>
    <w:next w:val="1"/>
    <w:qFormat/>
    <w:uiPriority w:val="99"/>
    <w:pPr>
      <w:spacing w:before="240" w:after="0" w:line="259" w:lineRule="auto"/>
      <w:outlineLvl w:val="9"/>
    </w:pPr>
    <w:rPr>
      <w:rFonts w:ascii="等线 Light" w:hAnsi="等线 Light" w:eastAsia="等线 Light"/>
      <w:b w:val="0"/>
      <w:bCs w:val="0"/>
      <w:color w:val="2E74B5"/>
      <w:kern w:val="0"/>
      <w:sz w:val="32"/>
      <w:szCs w:val="32"/>
    </w:rPr>
  </w:style>
  <w:style w:type="paragraph" w:customStyle="1" w:styleId="239">
    <w:name w:val="Char1"/>
    <w:basedOn w:val="1"/>
    <w:qFormat/>
    <w:uiPriority w:val="0"/>
    <w:pPr>
      <w:spacing w:after="160" w:line="240" w:lineRule="exact"/>
    </w:pPr>
    <w:rPr>
      <w:rFonts w:ascii="Verdana" w:hAnsi="Verdana"/>
      <w:sz w:val="20"/>
      <w:lang w:eastAsia="en-US"/>
    </w:rPr>
  </w:style>
  <w:style w:type="paragraph" w:customStyle="1" w:styleId="240">
    <w:name w:val="标题4"/>
    <w:basedOn w:val="7"/>
    <w:qFormat/>
    <w:uiPriority w:val="0"/>
    <w:pPr>
      <w:keepNext w:val="0"/>
      <w:keepLines w:val="0"/>
      <w:widowControl w:val="0"/>
      <w:tabs>
        <w:tab w:val="left" w:pos="0"/>
      </w:tabs>
      <w:spacing w:before="0" w:after="0" w:line="360" w:lineRule="auto"/>
      <w:jc w:val="both"/>
    </w:pPr>
    <w:rPr>
      <w:rFonts w:ascii="Cambria" w:hAnsi="Cambria" w:eastAsia="仿宋_GB2312"/>
      <w:b w:val="0"/>
      <w:kern w:val="2"/>
      <w:sz w:val="30"/>
      <w:szCs w:val="30"/>
    </w:rPr>
  </w:style>
  <w:style w:type="paragraph" w:customStyle="1" w:styleId="241">
    <w:name w:val="Char21"/>
    <w:basedOn w:val="1"/>
    <w:qFormat/>
    <w:uiPriority w:val="99"/>
    <w:pPr>
      <w:spacing w:after="160" w:line="240" w:lineRule="exact"/>
    </w:pPr>
    <w:rPr>
      <w:rFonts w:ascii="Verdana" w:hAnsi="Verdana"/>
      <w:sz w:val="20"/>
      <w:lang w:eastAsia="en-US"/>
    </w:rPr>
  </w:style>
  <w:style w:type="paragraph" w:customStyle="1" w:styleId="242">
    <w:name w:val="xl87"/>
    <w:basedOn w:val="1"/>
    <w:qFormat/>
    <w:uiPriority w:val="99"/>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43">
    <w:name w:val="表格"/>
    <w:basedOn w:val="1"/>
    <w:qFormat/>
    <w:uiPriority w:val="99"/>
    <w:pPr>
      <w:widowControl w:val="0"/>
      <w:spacing w:line="400" w:lineRule="exact"/>
      <w:jc w:val="both"/>
    </w:pPr>
    <w:rPr>
      <w:kern w:val="2"/>
      <w:sz w:val="24"/>
      <w:szCs w:val="24"/>
    </w:rPr>
  </w:style>
  <w:style w:type="paragraph" w:customStyle="1" w:styleId="244">
    <w:name w:val="正文2"/>
    <w:basedOn w:val="103"/>
    <w:qFormat/>
    <w:uiPriority w:val="99"/>
    <w:pPr>
      <w:tabs>
        <w:tab w:val="left" w:pos="420"/>
      </w:tabs>
      <w:adjustRightInd/>
      <w:spacing w:line="360" w:lineRule="auto"/>
      <w:ind w:left="420" w:hanging="420"/>
    </w:pPr>
    <w:rPr>
      <w:kern w:val="2"/>
      <w:sz w:val="24"/>
      <w:szCs w:val="24"/>
    </w:rPr>
  </w:style>
  <w:style w:type="paragraph" w:customStyle="1" w:styleId="245">
    <w:name w:val="表格文字"/>
    <w:basedOn w:val="1"/>
    <w:qFormat/>
    <w:uiPriority w:val="99"/>
    <w:pPr>
      <w:widowControl w:val="0"/>
      <w:spacing w:before="25" w:after="25"/>
    </w:pPr>
    <w:rPr>
      <w:bCs/>
      <w:spacing w:val="10"/>
      <w:sz w:val="24"/>
    </w:rPr>
  </w:style>
  <w:style w:type="paragraph" w:customStyle="1" w:styleId="246">
    <w:name w:val="xl76"/>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247">
    <w:name w:val="Char2"/>
    <w:basedOn w:val="1"/>
    <w:semiHidden/>
    <w:qFormat/>
    <w:uiPriority w:val="0"/>
    <w:pPr>
      <w:widowControl w:val="0"/>
      <w:jc w:val="both"/>
    </w:pPr>
    <w:rPr>
      <w:rFonts w:ascii="Tahoma" w:hAnsi="Tahoma"/>
      <w:kern w:val="2"/>
      <w:sz w:val="24"/>
    </w:rPr>
  </w:style>
  <w:style w:type="paragraph" w:customStyle="1" w:styleId="248">
    <w:name w:val="xl75"/>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w:hAnsi="Arial" w:cs="Arial"/>
      <w:color w:val="000000"/>
      <w:sz w:val="20"/>
    </w:rPr>
  </w:style>
  <w:style w:type="paragraph" w:customStyle="1" w:styleId="249">
    <w:name w:val="Char Char Char Char Char Char1 Char"/>
    <w:basedOn w:val="1"/>
    <w:qFormat/>
    <w:uiPriority w:val="0"/>
    <w:pPr>
      <w:spacing w:after="160" w:line="240" w:lineRule="exact"/>
    </w:pPr>
    <w:rPr>
      <w:rFonts w:ascii="Verdana" w:hAnsi="Verdana"/>
      <w:lang w:eastAsia="en-US"/>
    </w:rPr>
  </w:style>
  <w:style w:type="paragraph" w:customStyle="1" w:styleId="250">
    <w:name w:val="p16"/>
    <w:basedOn w:val="1"/>
    <w:qFormat/>
    <w:uiPriority w:val="0"/>
    <w:pPr>
      <w:jc w:val="both"/>
    </w:pPr>
    <w:rPr>
      <w:szCs w:val="21"/>
    </w:rPr>
  </w:style>
  <w:style w:type="paragraph" w:customStyle="1" w:styleId="251">
    <w:name w:val="font10"/>
    <w:basedOn w:val="1"/>
    <w:qFormat/>
    <w:uiPriority w:val="0"/>
    <w:pPr>
      <w:spacing w:before="100" w:beforeAutospacing="1" w:after="100" w:afterAutospacing="1"/>
    </w:pPr>
    <w:rPr>
      <w:rFonts w:ascii="Arial" w:hAnsi="Arial" w:cs="Arial"/>
      <w:color w:val="000000"/>
      <w:sz w:val="20"/>
    </w:rPr>
  </w:style>
  <w:style w:type="paragraph" w:customStyle="1" w:styleId="252">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253">
    <w:name w:val="xl91"/>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customStyle="1" w:styleId="254">
    <w:name w:val="样式 首行缩进:  2 字符"/>
    <w:basedOn w:val="1"/>
    <w:qFormat/>
    <w:uiPriority w:val="99"/>
    <w:pPr>
      <w:widowControl w:val="0"/>
      <w:ind w:firstLine="420" w:firstLineChars="200"/>
      <w:jc w:val="both"/>
    </w:pPr>
    <w:rPr>
      <w:rFonts w:ascii="宋体" w:cs="宋体"/>
      <w:kern w:val="2"/>
    </w:rPr>
  </w:style>
  <w:style w:type="paragraph" w:customStyle="1" w:styleId="255">
    <w:name w:val="xl106"/>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256">
    <w:name w:val="_Style 3"/>
    <w:basedOn w:val="3"/>
    <w:next w:val="1"/>
    <w:qFormat/>
    <w:uiPriority w:val="39"/>
    <w:pPr>
      <w:spacing w:before="240" w:after="0" w:line="259" w:lineRule="auto"/>
      <w:outlineLvl w:val="9"/>
    </w:pPr>
    <w:rPr>
      <w:rFonts w:ascii="Calibri Light" w:hAnsi="Calibri Light"/>
      <w:b w:val="0"/>
      <w:bCs w:val="0"/>
      <w:color w:val="2E74B5"/>
      <w:kern w:val="0"/>
      <w:sz w:val="32"/>
      <w:szCs w:val="32"/>
      <w:lang w:eastAsia="en-US"/>
    </w:rPr>
  </w:style>
  <w:style w:type="paragraph" w:customStyle="1" w:styleId="257">
    <w:name w:val="_Style 49"/>
    <w:basedOn w:val="1"/>
    <w:next w:val="21"/>
    <w:qFormat/>
    <w:uiPriority w:val="99"/>
    <w:pPr>
      <w:widowControl w:val="0"/>
      <w:jc w:val="both"/>
    </w:pPr>
    <w:rPr>
      <w:rFonts w:ascii="宋体" w:hAnsi="Courier New"/>
      <w:kern w:val="2"/>
      <w:sz w:val="24"/>
    </w:rPr>
  </w:style>
  <w:style w:type="paragraph" w:customStyle="1" w:styleId="258">
    <w:name w:val="font7"/>
    <w:basedOn w:val="1"/>
    <w:qFormat/>
    <w:uiPriority w:val="0"/>
    <w:pPr>
      <w:spacing w:before="100" w:beforeAutospacing="1" w:after="100" w:afterAutospacing="1"/>
    </w:pPr>
    <w:rPr>
      <w:rFonts w:ascii="宋体" w:hAnsi="宋体" w:cs="宋体"/>
      <w:sz w:val="18"/>
      <w:szCs w:val="18"/>
    </w:rPr>
  </w:style>
  <w:style w:type="paragraph" w:customStyle="1" w:styleId="259">
    <w:name w:val="xl109"/>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260">
    <w:name w:val="font11"/>
    <w:basedOn w:val="1"/>
    <w:qFormat/>
    <w:uiPriority w:val="0"/>
    <w:pPr>
      <w:spacing w:before="100" w:beforeAutospacing="1" w:after="100" w:afterAutospacing="1"/>
    </w:pPr>
    <w:rPr>
      <w:color w:val="000000"/>
      <w:sz w:val="20"/>
    </w:rPr>
  </w:style>
  <w:style w:type="paragraph" w:customStyle="1" w:styleId="261">
    <w:name w:val="xl80"/>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62">
    <w:name w:val="_Style 12"/>
    <w:basedOn w:val="15"/>
    <w:qFormat/>
    <w:uiPriority w:val="99"/>
    <w:pPr>
      <w:widowControl w:val="0"/>
      <w:adjustRightInd w:val="0"/>
      <w:snapToGrid w:val="0"/>
      <w:spacing w:line="360" w:lineRule="auto"/>
      <w:jc w:val="both"/>
    </w:pPr>
    <w:rPr>
      <w:rFonts w:hAnsi="Tahoma"/>
      <w:kern w:val="2"/>
      <w:sz w:val="24"/>
    </w:rPr>
  </w:style>
  <w:style w:type="paragraph" w:customStyle="1" w:styleId="263">
    <w:name w:val="font5"/>
    <w:basedOn w:val="1"/>
    <w:qFormat/>
    <w:uiPriority w:val="0"/>
    <w:pPr>
      <w:spacing w:before="100" w:beforeAutospacing="1" w:after="100" w:afterAutospacing="1"/>
    </w:pPr>
    <w:rPr>
      <w:rFonts w:ascii="宋体" w:hAnsi="宋体" w:cs="宋体"/>
      <w:sz w:val="18"/>
      <w:szCs w:val="18"/>
    </w:rPr>
  </w:style>
  <w:style w:type="paragraph" w:customStyle="1" w:styleId="264">
    <w:name w:val="xl90"/>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65">
    <w:name w:val="xl11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FF0000"/>
      <w:sz w:val="20"/>
    </w:rPr>
  </w:style>
  <w:style w:type="paragraph" w:customStyle="1" w:styleId="266">
    <w:name w:val="msonormalcxspmiddle"/>
    <w:basedOn w:val="1"/>
    <w:qFormat/>
    <w:uiPriority w:val="99"/>
    <w:pPr>
      <w:spacing w:before="280" w:after="280"/>
    </w:pPr>
    <w:rPr>
      <w:rFonts w:ascii="宋体" w:hAnsi="宋体" w:cs="宋体"/>
      <w:kern w:val="1"/>
      <w:sz w:val="24"/>
      <w:szCs w:val="24"/>
      <w:lang w:eastAsia="ar-SA"/>
    </w:rPr>
  </w:style>
  <w:style w:type="paragraph" w:customStyle="1" w:styleId="267">
    <w:name w:val="xl113"/>
    <w:basedOn w:val="1"/>
    <w:qFormat/>
    <w:uiPriority w:val="0"/>
    <w:pPr>
      <w:pBdr>
        <w:left w:val="single" w:color="auto" w:sz="4" w:space="0"/>
        <w:bottom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268">
    <w:name w:val="lei正文"/>
    <w:basedOn w:val="5"/>
    <w:qFormat/>
    <w:uiPriority w:val="0"/>
    <w:pPr>
      <w:overflowPunct w:val="0"/>
      <w:autoSpaceDE w:val="0"/>
      <w:autoSpaceDN w:val="0"/>
      <w:adjustRightInd w:val="0"/>
      <w:ind w:firstLine="0"/>
      <w:jc w:val="center"/>
      <w:textAlignment w:val="baseline"/>
    </w:pPr>
    <w:rPr>
      <w:rFonts w:ascii="宋体" w:hAnsi="Tahoma"/>
      <w:kern w:val="0"/>
      <w:sz w:val="24"/>
    </w:rPr>
  </w:style>
  <w:style w:type="paragraph" w:customStyle="1" w:styleId="269">
    <w:name w:val="小四 行距: 1.5 倍行距 + 左侧:  0.74 厘米 首行缩进:  2 字符 + 首行缩进:  2 字符"/>
    <w:basedOn w:val="1"/>
    <w:qFormat/>
    <w:uiPriority w:val="0"/>
    <w:pPr>
      <w:widowControl w:val="0"/>
      <w:spacing w:line="360" w:lineRule="auto"/>
      <w:ind w:firstLine="480" w:firstLineChars="200"/>
      <w:jc w:val="both"/>
    </w:pPr>
    <w:rPr>
      <w:rFonts w:cs="宋体"/>
      <w:kern w:val="2"/>
      <w:sz w:val="24"/>
    </w:rPr>
  </w:style>
  <w:style w:type="paragraph" w:customStyle="1" w:styleId="270">
    <w:name w:val="xl107"/>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271">
    <w:name w:val="默认段落字体 Para Char Char Char Char Char Char Char"/>
    <w:basedOn w:val="1"/>
    <w:qFormat/>
    <w:uiPriority w:val="99"/>
    <w:pPr>
      <w:widowControl w:val="0"/>
      <w:spacing w:line="360" w:lineRule="auto"/>
      <w:jc w:val="both"/>
    </w:pPr>
    <w:rPr>
      <w:kern w:val="2"/>
    </w:rPr>
  </w:style>
  <w:style w:type="paragraph" w:customStyle="1" w:styleId="272">
    <w:name w:val="xl111"/>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273">
    <w:name w:val="newstyle16"/>
    <w:basedOn w:val="1"/>
    <w:qFormat/>
    <w:uiPriority w:val="0"/>
    <w:rPr>
      <w:rFonts w:ascii="宋体" w:hAnsi="宋体" w:cs="宋体"/>
      <w:sz w:val="24"/>
      <w:szCs w:val="24"/>
    </w:rPr>
  </w:style>
  <w:style w:type="paragraph" w:customStyle="1" w:styleId="274">
    <w:name w:val="List Paragraph1"/>
    <w:basedOn w:val="1"/>
    <w:qFormat/>
    <w:uiPriority w:val="99"/>
    <w:pPr>
      <w:ind w:firstLine="420" w:firstLineChars="200"/>
    </w:pPr>
    <w:rPr>
      <w:sz w:val="20"/>
    </w:rPr>
  </w:style>
  <w:style w:type="paragraph" w:customStyle="1" w:styleId="275">
    <w:name w:val="xl98"/>
    <w:basedOn w:val="1"/>
    <w:qFormat/>
    <w:uiPriority w:val="0"/>
    <w:pPr>
      <w:pBdr>
        <w:top w:val="single" w:color="auto" w:sz="4" w:space="0"/>
        <w:bottom w:val="single" w:color="auto" w:sz="4" w:space="0"/>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276">
    <w:name w:val="Body text|1"/>
    <w:basedOn w:val="1"/>
    <w:qFormat/>
    <w:uiPriority w:val="0"/>
    <w:pPr>
      <w:widowControl w:val="0"/>
      <w:shd w:val="clear" w:color="auto" w:fill="auto"/>
      <w:spacing w:after="240" w:line="480" w:lineRule="auto"/>
      <w:ind w:firstLine="400"/>
    </w:pPr>
    <w:rPr>
      <w:rFonts w:ascii="宋体" w:hAnsi="宋体" w:eastAsia="宋体" w:cs="宋体"/>
      <w:u w:val="none"/>
      <w:shd w:val="clear" w:color="auto" w:fill="auto"/>
      <w:lang w:val="zh-TW" w:eastAsia="zh-TW" w:bidi="zh-TW"/>
    </w:rPr>
  </w:style>
  <w:style w:type="paragraph" w:customStyle="1" w:styleId="277">
    <w:name w:val="U_正文2"/>
    <w:basedOn w:val="1"/>
    <w:qFormat/>
    <w:uiPriority w:val="0"/>
    <w:pPr>
      <w:widowControl w:val="0"/>
      <w:spacing w:beforeLines="10" w:afterLines="10" w:line="300" w:lineRule="auto"/>
      <w:jc w:val="both"/>
    </w:pPr>
    <w:rPr>
      <w:rFonts w:ascii="Calibri" w:hAnsi="Calibri"/>
      <w:kern w:val="2"/>
      <w:sz w:val="24"/>
      <w:szCs w:val="22"/>
    </w:rPr>
  </w:style>
  <w:style w:type="paragraph" w:customStyle="1" w:styleId="278">
    <w:name w:val="Plain Text"/>
    <w:basedOn w:val="279"/>
    <w:qFormat/>
    <w:uiPriority w:val="0"/>
    <w:pPr>
      <w:adjustRightInd w:val="0"/>
      <w:textAlignment w:val="baseline"/>
    </w:pPr>
    <w:rPr>
      <w:rFonts w:ascii="宋体" w:hAnsi="Courier New" w:eastAsia="楷体_GB2312"/>
      <w:sz w:val="28"/>
      <w:szCs w:val="20"/>
    </w:rPr>
  </w:style>
  <w:style w:type="paragraph" w:customStyle="1" w:styleId="279">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80">
    <w:name w:val="font41"/>
    <w:basedOn w:val="45"/>
    <w:qFormat/>
    <w:uiPriority w:val="0"/>
    <w:rPr>
      <w:rFonts w:hint="eastAsia" w:ascii="宋体" w:hAnsi="宋体" w:eastAsia="宋体" w:cs="宋体"/>
      <w:color w:val="000000"/>
      <w:sz w:val="24"/>
      <w:szCs w:val="24"/>
      <w:u w:val="none"/>
    </w:rPr>
  </w:style>
  <w:style w:type="character" w:customStyle="1" w:styleId="281">
    <w:name w:val="font01"/>
    <w:basedOn w:val="45"/>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43</Pages>
  <Words>18607</Words>
  <Characters>19384</Characters>
  <Lines>313</Lines>
  <Paragraphs>88</Paragraphs>
  <TotalTime>5</TotalTime>
  <ScaleCrop>false</ScaleCrop>
  <LinksUpToDate>false</LinksUpToDate>
  <CharactersWithSpaces>22390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2020-06-28T07:01:00Z</dcterms:created>
  <dc:creator>微软用户</dc:creator>
  <cp:lastModifiedBy>...</cp:lastModifiedBy>
  <cp:lastPrinted>2020-02-25T07:31:00Z</cp:lastPrinted>
  <dcterms:modified xsi:type="dcterms:W3CDTF">2021-11-19T07:30:39Z</dcterms:modified>
  <dc:title>洋浦经济开发区规划建设土地局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E27E82D7CFAB411290D2D80A1FEE8854</vt:lpwstr>
  </property>
</Properties>
</file>