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heme="majorEastAsia" w:hAnsiTheme="majorEastAsia" w:eastAsiaTheme="majorEastAsia"/>
          <w:b/>
          <w:color w:val="auto"/>
          <w:sz w:val="44"/>
          <w:szCs w:val="44"/>
        </w:rPr>
      </w:pPr>
    </w:p>
    <w:p>
      <w:pPr>
        <w:jc w:val="center"/>
        <w:rPr>
          <w:rFonts w:hint="default" w:asciiTheme="majorEastAsia" w:hAnsiTheme="majorEastAsia" w:eastAsiaTheme="majorEastAsia"/>
          <w:color w:val="auto"/>
          <w:sz w:val="52"/>
          <w:szCs w:val="52"/>
        </w:rPr>
      </w:pPr>
      <w:r>
        <w:rPr>
          <w:rFonts w:asciiTheme="majorEastAsia" w:hAnsiTheme="majorEastAsia" w:eastAsiaTheme="majorEastAsia"/>
          <w:b/>
          <w:color w:val="auto"/>
          <w:sz w:val="52"/>
          <w:szCs w:val="52"/>
        </w:rPr>
        <w:t>琼中县29宗中小型水库专业化管护</w:t>
      </w:r>
    </w:p>
    <w:p>
      <w:pPr>
        <w:jc w:val="both"/>
        <w:rPr>
          <w:rFonts w:hint="default" w:asciiTheme="majorEastAsia" w:hAnsiTheme="majorEastAsia" w:eastAsiaTheme="majorEastAsia"/>
          <w:b/>
          <w:color w:val="auto"/>
          <w:sz w:val="52"/>
          <w:szCs w:val="52"/>
        </w:rPr>
      </w:pPr>
    </w:p>
    <w:p>
      <w:pPr>
        <w:pStyle w:val="2"/>
        <w:rPr>
          <w:rFonts w:hint="default"/>
          <w:sz w:val="52"/>
          <w:szCs w:val="52"/>
        </w:rPr>
      </w:pPr>
    </w:p>
    <w:p>
      <w:pPr>
        <w:pStyle w:val="2"/>
        <w:jc w:val="center"/>
        <w:rPr>
          <w:rFonts w:hint="eastAsia" w:asciiTheme="majorEastAsia" w:hAnsiTheme="majorEastAsia" w:eastAsiaTheme="majorEastAsia"/>
          <w:b/>
          <w:color w:val="auto"/>
          <w:sz w:val="32"/>
          <w:szCs w:val="32"/>
          <w:lang w:eastAsia="zh-CN"/>
        </w:rPr>
      </w:pPr>
      <w:r>
        <w:rPr>
          <w:rFonts w:hint="eastAsia" w:asciiTheme="majorEastAsia" w:hAnsiTheme="majorEastAsia" w:eastAsiaTheme="majorEastAsia"/>
          <w:b/>
          <w:color w:val="auto"/>
          <w:sz w:val="52"/>
          <w:szCs w:val="52"/>
          <w:lang w:eastAsia="zh-CN"/>
        </w:rPr>
        <w:t>竞争性磋商文件</w:t>
      </w:r>
    </w:p>
    <w:p>
      <w:pPr>
        <w:pStyle w:val="2"/>
        <w:rPr>
          <w:rFonts w:hint="default" w:asciiTheme="majorEastAsia" w:hAnsiTheme="majorEastAsia" w:eastAsiaTheme="majorEastAsia"/>
          <w:b/>
          <w:color w:val="auto"/>
          <w:sz w:val="32"/>
          <w:szCs w:val="32"/>
        </w:rPr>
      </w:pPr>
    </w:p>
    <w:p>
      <w:pPr>
        <w:pStyle w:val="2"/>
        <w:rPr>
          <w:rFonts w:hint="default" w:asciiTheme="majorEastAsia" w:hAnsiTheme="majorEastAsia" w:eastAsiaTheme="majorEastAsia"/>
          <w:b/>
          <w:color w:val="auto"/>
          <w:sz w:val="32"/>
          <w:szCs w:val="32"/>
        </w:rPr>
      </w:pPr>
    </w:p>
    <w:p>
      <w:pPr>
        <w:spacing w:line="480" w:lineRule="auto"/>
        <w:ind w:firstLine="482" w:firstLineChars="150"/>
        <w:rPr>
          <w:rFonts w:hint="default" w:asciiTheme="majorEastAsia" w:hAnsiTheme="majorEastAsia" w:eastAsiaTheme="majorEastAsia"/>
          <w:b/>
          <w:color w:val="auto"/>
          <w:sz w:val="32"/>
          <w:szCs w:val="32"/>
        </w:rPr>
      </w:pPr>
      <w:r>
        <w:rPr>
          <w:rFonts w:asciiTheme="majorEastAsia" w:hAnsiTheme="majorEastAsia" w:eastAsiaTheme="majorEastAsia"/>
          <w:b/>
          <w:color w:val="auto"/>
          <w:sz w:val="32"/>
          <w:szCs w:val="32"/>
        </w:rPr>
        <w:t>采购方式：竞争性磋商</w:t>
      </w:r>
    </w:p>
    <w:p>
      <w:pPr>
        <w:spacing w:line="480" w:lineRule="auto"/>
        <w:ind w:firstLine="482" w:firstLineChars="150"/>
        <w:rPr>
          <w:rFonts w:hint="default" w:asciiTheme="majorEastAsia" w:hAnsiTheme="majorEastAsia" w:eastAsiaTheme="majorEastAsia"/>
          <w:b/>
          <w:color w:val="auto"/>
          <w:sz w:val="32"/>
          <w:szCs w:val="32"/>
        </w:rPr>
      </w:pPr>
      <w:r>
        <w:rPr>
          <w:rFonts w:asciiTheme="majorEastAsia" w:hAnsiTheme="majorEastAsia" w:eastAsiaTheme="majorEastAsia"/>
          <w:b/>
          <w:color w:val="auto"/>
          <w:sz w:val="32"/>
          <w:szCs w:val="32"/>
        </w:rPr>
        <w:t>采购编号：HNRK-2021-014</w:t>
      </w:r>
    </w:p>
    <w:p>
      <w:pPr>
        <w:spacing w:line="480" w:lineRule="auto"/>
        <w:ind w:firstLine="482" w:firstLineChars="150"/>
        <w:rPr>
          <w:rFonts w:hint="default" w:asciiTheme="majorEastAsia" w:hAnsiTheme="majorEastAsia" w:eastAsiaTheme="majorEastAsia"/>
          <w:b/>
          <w:color w:val="auto"/>
          <w:sz w:val="32"/>
          <w:szCs w:val="32"/>
        </w:rPr>
      </w:pPr>
      <w:r>
        <w:rPr>
          <w:rFonts w:asciiTheme="majorEastAsia" w:hAnsiTheme="majorEastAsia" w:eastAsiaTheme="majorEastAsia"/>
          <w:b/>
          <w:color w:val="auto"/>
          <w:sz w:val="32"/>
          <w:szCs w:val="32"/>
        </w:rPr>
        <w:t>采</w:t>
      </w:r>
      <w:r>
        <w:rPr>
          <w:rFonts w:hint="default" w:asciiTheme="majorEastAsia" w:hAnsiTheme="majorEastAsia" w:eastAsiaTheme="majorEastAsia"/>
          <w:b/>
          <w:color w:val="auto"/>
          <w:sz w:val="32"/>
          <w:szCs w:val="32"/>
        </w:rPr>
        <w:t xml:space="preserve"> 购 人：</w:t>
      </w:r>
      <w:r>
        <w:rPr>
          <w:rFonts w:asciiTheme="majorEastAsia" w:hAnsiTheme="majorEastAsia" w:eastAsiaTheme="majorEastAsia"/>
          <w:b/>
          <w:color w:val="auto"/>
          <w:sz w:val="32"/>
          <w:szCs w:val="32"/>
        </w:rPr>
        <w:t>琼中黎族苗族自治县水务局</w:t>
      </w:r>
    </w:p>
    <w:p>
      <w:pPr>
        <w:spacing w:line="480" w:lineRule="auto"/>
        <w:ind w:firstLine="482" w:firstLineChars="150"/>
        <w:rPr>
          <w:rFonts w:hint="default" w:asciiTheme="majorEastAsia" w:hAnsiTheme="majorEastAsia" w:eastAsiaTheme="majorEastAsia"/>
          <w:b/>
          <w:color w:val="auto"/>
          <w:sz w:val="32"/>
          <w:szCs w:val="32"/>
        </w:rPr>
      </w:pPr>
      <w:r>
        <w:rPr>
          <w:rFonts w:asciiTheme="majorEastAsia" w:hAnsiTheme="majorEastAsia" w:eastAsiaTheme="majorEastAsia"/>
          <w:b/>
          <w:color w:val="auto"/>
          <w:sz w:val="32"/>
          <w:szCs w:val="32"/>
        </w:rPr>
        <w:t>采购代理：海南瑞凯项目管理有限公司</w:t>
      </w:r>
    </w:p>
    <w:p>
      <w:pPr>
        <w:spacing w:line="480" w:lineRule="auto"/>
        <w:jc w:val="center"/>
        <w:rPr>
          <w:rFonts w:hint="default" w:ascii="黑体" w:hAnsi="黑体" w:eastAsia="黑体" w:cs="黑体"/>
          <w:b/>
          <w:bCs/>
          <w:sz w:val="36"/>
          <w:szCs w:val="36"/>
        </w:rPr>
      </w:pPr>
      <w:r>
        <w:rPr>
          <w:rFonts w:ascii="黑体" w:hAnsi="黑体" w:eastAsia="黑体" w:cs="黑体"/>
          <w:b/>
          <w:bCs/>
          <w:sz w:val="36"/>
          <w:szCs w:val="36"/>
        </w:rPr>
        <w:t>二〇二一年十月</w:t>
      </w:r>
    </w:p>
    <w:p>
      <w:pPr>
        <w:jc w:val="center"/>
        <w:rPr>
          <w:rFonts w:hint="default" w:ascii="宋体" w:hAnsi="宋体" w:eastAsia="宋体"/>
          <w:b/>
          <w:bCs/>
          <w:sz w:val="36"/>
          <w:szCs w:val="36"/>
        </w:rPr>
      </w:pPr>
    </w:p>
    <w:p>
      <w:pPr>
        <w:jc w:val="center"/>
        <w:rPr>
          <w:rFonts w:hint="default" w:ascii="宋体" w:hAnsi="宋体" w:eastAsia="宋体"/>
          <w:b/>
          <w:bCs/>
          <w:sz w:val="36"/>
          <w:szCs w:val="36"/>
        </w:rPr>
        <w:sectPr>
          <w:footerReference r:id="rId7" w:type="first"/>
          <w:footerReference r:id="rId5" w:type="default"/>
          <w:headerReference r:id="rId4" w:type="even"/>
          <w:footerReference r:id="rId6" w:type="even"/>
          <w:pgSz w:w="11906" w:h="16838"/>
          <w:pgMar w:top="1418" w:right="1355" w:bottom="1418" w:left="1531" w:header="851" w:footer="992" w:gutter="0"/>
          <w:pgNumType w:start="1"/>
          <w:cols w:space="720" w:num="1"/>
          <w:titlePg/>
          <w:docGrid w:type="lines" w:linePitch="312" w:charSpace="0"/>
        </w:sectPr>
      </w:pPr>
    </w:p>
    <w:p>
      <w:pPr>
        <w:jc w:val="center"/>
        <w:rPr>
          <w:rFonts w:hint="default" w:ascii="宋体" w:hAnsi="宋体" w:eastAsia="宋体"/>
          <w:b/>
          <w:bCs/>
          <w:sz w:val="36"/>
          <w:szCs w:val="36"/>
        </w:rPr>
      </w:pPr>
      <w:r>
        <w:rPr>
          <w:rFonts w:ascii="宋体" w:hAnsi="宋体" w:eastAsia="宋体"/>
          <w:b/>
          <w:bCs/>
          <w:sz w:val="36"/>
          <w:szCs w:val="36"/>
        </w:rPr>
        <w:t>目录</w:t>
      </w:r>
    </w:p>
    <w:p>
      <w:pPr>
        <w:pStyle w:val="17"/>
        <w:tabs>
          <w:tab w:val="right" w:leader="dot" w:pos="8759"/>
        </w:tabs>
        <w:spacing w:after="0" w:line="312" w:lineRule="auto"/>
        <w:rPr>
          <w:rFonts w:hint="eastAsia"/>
        </w:rPr>
      </w:pPr>
      <w:bookmarkStart w:id="0" w:name="_Toc19203"/>
      <w:bookmarkStart w:id="1" w:name="_Toc29852"/>
      <w:r>
        <w:rPr>
          <w:szCs w:val="36"/>
        </w:rPr>
        <w:fldChar w:fldCharType="begin"/>
      </w:r>
      <w:r>
        <w:rPr>
          <w:szCs w:val="36"/>
        </w:rPr>
        <w:instrText xml:space="preserve"> HYPERLINK \l _Toc20612 </w:instrText>
      </w:r>
      <w:r>
        <w:rPr>
          <w:szCs w:val="36"/>
        </w:rPr>
        <w:fldChar w:fldCharType="separate"/>
      </w:r>
      <w:r>
        <w:rPr>
          <w:rFonts w:hint="eastAsia" w:ascii="宋体" w:hAnsi="宋体" w:eastAsia="宋体" w:cs="宋体"/>
          <w:bCs/>
          <w:szCs w:val="36"/>
        </w:rPr>
        <w:t>第一章  竞争性磋商公告</w:t>
      </w:r>
      <w:r>
        <w:tab/>
      </w:r>
      <w:r>
        <w:rPr>
          <w:rFonts w:hint="eastAsia"/>
        </w:rPr>
        <w:t>1</w:t>
      </w:r>
      <w:r>
        <w:rPr>
          <w:szCs w:val="36"/>
        </w:rPr>
        <w:fldChar w:fldCharType="end"/>
      </w:r>
    </w:p>
    <w:p>
      <w:pPr>
        <w:pStyle w:val="19"/>
        <w:tabs>
          <w:tab w:val="right" w:leader="dot" w:pos="8759"/>
        </w:tabs>
        <w:spacing w:after="0" w:line="312" w:lineRule="auto"/>
        <w:rPr>
          <w:rFonts w:hint="eastAsia"/>
        </w:rPr>
      </w:pPr>
      <w:r>
        <w:fldChar w:fldCharType="begin"/>
      </w:r>
      <w:r>
        <w:instrText xml:space="preserve"> HYPERLINK \l "_Toc27747" </w:instrText>
      </w:r>
      <w:r>
        <w:fldChar w:fldCharType="separate"/>
      </w:r>
      <w:r>
        <w:rPr>
          <w:rFonts w:hint="eastAsia" w:ascii="宋体" w:hAnsi="宋体" w:eastAsia="宋体" w:cs="宋体"/>
          <w:szCs w:val="24"/>
        </w:rPr>
        <w:t>一、项目基本情况</w:t>
      </w:r>
      <w:r>
        <w:tab/>
      </w:r>
      <w:r>
        <w:rPr>
          <w:rFonts w:hint="eastAsia"/>
        </w:rPr>
        <w:t>1</w:t>
      </w:r>
      <w:r>
        <w:rPr>
          <w:rFonts w:hint="eastAsia"/>
        </w:rPr>
        <w:fldChar w:fldCharType="end"/>
      </w:r>
    </w:p>
    <w:p>
      <w:pPr>
        <w:pStyle w:val="19"/>
        <w:tabs>
          <w:tab w:val="right" w:leader="dot" w:pos="8759"/>
        </w:tabs>
        <w:spacing w:after="0" w:line="312" w:lineRule="auto"/>
        <w:rPr>
          <w:rFonts w:hint="eastAsia"/>
        </w:rPr>
      </w:pPr>
      <w:r>
        <w:fldChar w:fldCharType="begin"/>
      </w:r>
      <w:r>
        <w:instrText xml:space="preserve"> HYPERLINK \l "_Toc20639" </w:instrText>
      </w:r>
      <w:r>
        <w:fldChar w:fldCharType="separate"/>
      </w:r>
      <w:r>
        <w:rPr>
          <w:rFonts w:hint="eastAsia" w:ascii="宋体" w:hAnsi="宋体" w:eastAsia="宋体" w:cs="宋体"/>
          <w:szCs w:val="24"/>
        </w:rPr>
        <w:t>二、申请人的资格要求</w:t>
      </w:r>
      <w:r>
        <w:tab/>
      </w:r>
      <w:r>
        <w:rPr>
          <w:rFonts w:hint="eastAsia"/>
        </w:rPr>
        <w:t>1</w:t>
      </w:r>
      <w:r>
        <w:rPr>
          <w:rFonts w:hint="eastAsia"/>
        </w:rPr>
        <w:fldChar w:fldCharType="end"/>
      </w:r>
    </w:p>
    <w:p>
      <w:pPr>
        <w:pStyle w:val="19"/>
        <w:tabs>
          <w:tab w:val="right" w:leader="dot" w:pos="8759"/>
        </w:tabs>
        <w:spacing w:after="0" w:line="312" w:lineRule="auto"/>
        <w:rPr>
          <w:rFonts w:hint="eastAsia"/>
        </w:rPr>
      </w:pPr>
      <w:r>
        <w:fldChar w:fldCharType="begin"/>
      </w:r>
      <w:r>
        <w:instrText xml:space="preserve"> HYPERLINK \l "_Toc25681" </w:instrText>
      </w:r>
      <w:r>
        <w:fldChar w:fldCharType="separate"/>
      </w:r>
      <w:r>
        <w:rPr>
          <w:rFonts w:hint="eastAsia" w:ascii="宋体" w:hAnsi="宋体" w:eastAsia="宋体" w:cs="宋体"/>
          <w:szCs w:val="24"/>
        </w:rPr>
        <w:t>三、获取采购文件</w:t>
      </w:r>
      <w:r>
        <w:tab/>
      </w:r>
      <w:r>
        <w:rPr>
          <w:rFonts w:hint="eastAsia"/>
        </w:rPr>
        <w:t>2</w:t>
      </w:r>
      <w:r>
        <w:rPr>
          <w:rFonts w:hint="eastAsia"/>
        </w:rPr>
        <w:fldChar w:fldCharType="end"/>
      </w:r>
    </w:p>
    <w:p>
      <w:pPr>
        <w:pStyle w:val="19"/>
        <w:tabs>
          <w:tab w:val="right" w:leader="dot" w:pos="8759"/>
        </w:tabs>
        <w:spacing w:after="0" w:line="312" w:lineRule="auto"/>
        <w:rPr>
          <w:rFonts w:hint="eastAsia"/>
        </w:rPr>
      </w:pPr>
      <w:r>
        <w:fldChar w:fldCharType="begin"/>
      </w:r>
      <w:r>
        <w:instrText xml:space="preserve"> HYPERLINK \l "_Toc28733" </w:instrText>
      </w:r>
      <w:r>
        <w:fldChar w:fldCharType="separate"/>
      </w:r>
      <w:r>
        <w:rPr>
          <w:rFonts w:hint="eastAsia" w:ascii="宋体" w:hAnsi="宋体" w:eastAsia="宋体" w:cs="宋体"/>
          <w:szCs w:val="24"/>
        </w:rPr>
        <w:t>四、响应文件递交截止时间、地点</w:t>
      </w:r>
      <w:r>
        <w:tab/>
      </w:r>
      <w:r>
        <w:rPr>
          <w:rFonts w:hint="eastAsia"/>
        </w:rPr>
        <w:t>2</w:t>
      </w:r>
      <w:r>
        <w:rPr>
          <w:rFonts w:hint="eastAsia"/>
        </w:rPr>
        <w:fldChar w:fldCharType="end"/>
      </w:r>
    </w:p>
    <w:p>
      <w:pPr>
        <w:pStyle w:val="19"/>
        <w:tabs>
          <w:tab w:val="right" w:leader="dot" w:pos="8759"/>
        </w:tabs>
        <w:spacing w:after="0" w:line="312" w:lineRule="auto"/>
        <w:rPr>
          <w:rFonts w:hint="eastAsia"/>
        </w:rPr>
      </w:pPr>
      <w:r>
        <w:fldChar w:fldCharType="begin"/>
      </w:r>
      <w:r>
        <w:instrText xml:space="preserve"> HYPERLINK \l "_Toc7903" </w:instrText>
      </w:r>
      <w:r>
        <w:fldChar w:fldCharType="separate"/>
      </w:r>
      <w:r>
        <w:rPr>
          <w:rFonts w:hint="eastAsia" w:ascii="宋体" w:hAnsi="宋体" w:eastAsia="宋体" w:cs="宋体"/>
          <w:szCs w:val="24"/>
        </w:rPr>
        <w:t>五、采购信息发布媒体</w:t>
      </w:r>
      <w:r>
        <w:tab/>
      </w:r>
      <w:r>
        <w:rPr>
          <w:rFonts w:hint="eastAsia"/>
        </w:rPr>
        <w:t>2</w:t>
      </w:r>
      <w:r>
        <w:rPr>
          <w:rFonts w:hint="eastAsia"/>
        </w:rPr>
        <w:fldChar w:fldCharType="end"/>
      </w:r>
    </w:p>
    <w:p>
      <w:pPr>
        <w:pStyle w:val="19"/>
        <w:tabs>
          <w:tab w:val="right" w:leader="dot" w:pos="8759"/>
        </w:tabs>
        <w:spacing w:after="0" w:line="312" w:lineRule="auto"/>
        <w:rPr>
          <w:rFonts w:hint="eastAsia"/>
        </w:rPr>
      </w:pPr>
      <w:r>
        <w:fldChar w:fldCharType="begin"/>
      </w:r>
      <w:r>
        <w:instrText xml:space="preserve"> HYPERLINK \l "_Toc25973" </w:instrText>
      </w:r>
      <w:r>
        <w:fldChar w:fldCharType="separate"/>
      </w:r>
      <w:r>
        <w:rPr>
          <w:rFonts w:hint="eastAsia" w:ascii="宋体" w:hAnsi="宋体" w:eastAsia="宋体" w:cs="宋体"/>
          <w:szCs w:val="24"/>
        </w:rPr>
        <w:t>六、公告期限及保证金到账截止时间</w:t>
      </w:r>
      <w:r>
        <w:tab/>
      </w:r>
      <w:r>
        <w:rPr>
          <w:rFonts w:hint="eastAsia"/>
        </w:rPr>
        <w:t>2</w:t>
      </w:r>
      <w:r>
        <w:rPr>
          <w:rFonts w:hint="eastAsia"/>
        </w:rPr>
        <w:fldChar w:fldCharType="end"/>
      </w:r>
    </w:p>
    <w:p>
      <w:pPr>
        <w:pStyle w:val="19"/>
        <w:tabs>
          <w:tab w:val="right" w:leader="dot" w:pos="8759"/>
        </w:tabs>
        <w:spacing w:after="0" w:line="312" w:lineRule="auto"/>
        <w:rPr>
          <w:rFonts w:hint="eastAsia"/>
        </w:rPr>
      </w:pPr>
      <w:r>
        <w:fldChar w:fldCharType="begin"/>
      </w:r>
      <w:r>
        <w:instrText xml:space="preserve"> HYPERLINK \l "_Toc32048" </w:instrText>
      </w:r>
      <w:r>
        <w:fldChar w:fldCharType="separate"/>
      </w:r>
      <w:r>
        <w:rPr>
          <w:rFonts w:hint="eastAsia" w:ascii="宋体" w:hAnsi="宋体" w:eastAsia="宋体" w:cs="宋体"/>
          <w:szCs w:val="24"/>
        </w:rPr>
        <w:t>七、联系方式</w:t>
      </w:r>
      <w:r>
        <w:tab/>
      </w:r>
      <w:r>
        <w:rPr>
          <w:rFonts w:hint="eastAsia"/>
        </w:rPr>
        <w:t>3</w:t>
      </w:r>
      <w:r>
        <w:rPr>
          <w:rFonts w:hint="eastAsia"/>
        </w:rPr>
        <w:fldChar w:fldCharType="end"/>
      </w:r>
    </w:p>
    <w:p>
      <w:pPr>
        <w:pStyle w:val="17"/>
        <w:tabs>
          <w:tab w:val="right" w:leader="dot" w:pos="8759"/>
        </w:tabs>
        <w:spacing w:after="0" w:line="312" w:lineRule="auto"/>
        <w:rPr>
          <w:rFonts w:hint="eastAsia"/>
        </w:rPr>
      </w:pPr>
      <w:r>
        <w:fldChar w:fldCharType="begin"/>
      </w:r>
      <w:r>
        <w:instrText xml:space="preserve"> HYPERLINK \l "_Toc16256" </w:instrText>
      </w:r>
      <w:r>
        <w:fldChar w:fldCharType="separate"/>
      </w:r>
      <w:r>
        <w:rPr>
          <w:rFonts w:cs="Arial Unicode MS" w:asciiTheme="minorEastAsia" w:hAnsiTheme="minorEastAsia"/>
          <w:szCs w:val="36"/>
        </w:rPr>
        <w:t>第二章  供应商须知前附表</w:t>
      </w:r>
      <w:r>
        <w:tab/>
      </w:r>
      <w:r>
        <w:rPr>
          <w:rFonts w:hint="eastAsia"/>
        </w:rPr>
        <w:t>4</w:t>
      </w:r>
      <w:r>
        <w:rPr>
          <w:rFonts w:hint="eastAsia"/>
        </w:rPr>
        <w:fldChar w:fldCharType="end"/>
      </w:r>
    </w:p>
    <w:p>
      <w:pPr>
        <w:pStyle w:val="17"/>
        <w:tabs>
          <w:tab w:val="right" w:leader="dot" w:pos="8759"/>
        </w:tabs>
        <w:spacing w:after="0" w:line="312" w:lineRule="auto"/>
        <w:rPr>
          <w:rFonts w:hint="eastAsia"/>
        </w:rPr>
      </w:pPr>
      <w:r>
        <w:fldChar w:fldCharType="begin"/>
      </w:r>
      <w:r>
        <w:instrText xml:space="preserve"> HYPERLINK \l "_Toc22018" </w:instrText>
      </w:r>
      <w:r>
        <w:fldChar w:fldCharType="separate"/>
      </w:r>
      <w:r>
        <w:rPr>
          <w:rFonts w:cs="Arial Unicode MS" w:asciiTheme="minorEastAsia" w:hAnsiTheme="minorEastAsia"/>
          <w:szCs w:val="36"/>
        </w:rPr>
        <w:t>第三章  供应商须知</w:t>
      </w:r>
      <w:r>
        <w:tab/>
      </w:r>
      <w:r>
        <w:rPr>
          <w:rFonts w:hint="eastAsia"/>
        </w:rPr>
        <w:t>7</w:t>
      </w:r>
      <w:r>
        <w:rPr>
          <w:rFonts w:hint="eastAsia"/>
        </w:rPr>
        <w:fldChar w:fldCharType="end"/>
      </w:r>
    </w:p>
    <w:p>
      <w:pPr>
        <w:pStyle w:val="19"/>
        <w:tabs>
          <w:tab w:val="right" w:leader="dot" w:pos="8759"/>
        </w:tabs>
        <w:spacing w:after="0" w:line="312" w:lineRule="auto"/>
        <w:rPr>
          <w:rFonts w:hint="eastAsia"/>
        </w:rPr>
      </w:pPr>
      <w:r>
        <w:fldChar w:fldCharType="begin"/>
      </w:r>
      <w:r>
        <w:instrText xml:space="preserve"> HYPERLINK \l "_Toc15021" </w:instrText>
      </w:r>
      <w:r>
        <w:fldChar w:fldCharType="separate"/>
      </w:r>
      <w:r>
        <w:rPr>
          <w:rFonts w:hint="eastAsia" w:ascii="宋体" w:hAnsi="宋体" w:eastAsia="宋体" w:cs="宋体"/>
          <w:szCs w:val="24"/>
        </w:rPr>
        <w:t>一、总则</w:t>
      </w:r>
      <w:r>
        <w:tab/>
      </w:r>
      <w:r>
        <w:rPr>
          <w:rFonts w:hint="eastAsia"/>
        </w:rPr>
        <w:t>7</w:t>
      </w:r>
      <w:r>
        <w:rPr>
          <w:rFonts w:hint="eastAsia"/>
        </w:rPr>
        <w:fldChar w:fldCharType="end"/>
      </w:r>
    </w:p>
    <w:p>
      <w:pPr>
        <w:pStyle w:val="19"/>
        <w:tabs>
          <w:tab w:val="right" w:leader="dot" w:pos="8759"/>
        </w:tabs>
        <w:spacing w:after="0" w:line="312" w:lineRule="auto"/>
        <w:rPr>
          <w:rFonts w:hint="eastAsia"/>
        </w:rPr>
      </w:pPr>
      <w:r>
        <w:fldChar w:fldCharType="begin"/>
      </w:r>
      <w:r>
        <w:instrText xml:space="preserve"> HYPERLINK \l "_Toc20873" </w:instrText>
      </w:r>
      <w:r>
        <w:fldChar w:fldCharType="separate"/>
      </w:r>
      <w:r>
        <w:rPr>
          <w:rFonts w:hint="eastAsia" w:ascii="宋体" w:hAnsi="宋体" w:eastAsia="宋体" w:cs="宋体"/>
          <w:szCs w:val="24"/>
        </w:rPr>
        <w:t>二、磋商文件</w:t>
      </w:r>
      <w:r>
        <w:tab/>
      </w:r>
      <w:r>
        <w:rPr>
          <w:rFonts w:hint="eastAsia"/>
        </w:rPr>
        <w:t>8</w:t>
      </w:r>
      <w:r>
        <w:rPr>
          <w:rFonts w:hint="eastAsia"/>
        </w:rPr>
        <w:fldChar w:fldCharType="end"/>
      </w:r>
    </w:p>
    <w:p>
      <w:pPr>
        <w:pStyle w:val="19"/>
        <w:tabs>
          <w:tab w:val="right" w:leader="dot" w:pos="8759"/>
        </w:tabs>
        <w:spacing w:after="0" w:line="312" w:lineRule="auto"/>
        <w:rPr>
          <w:rFonts w:hint="eastAsia"/>
        </w:rPr>
      </w:pPr>
      <w:r>
        <w:fldChar w:fldCharType="begin"/>
      </w:r>
      <w:r>
        <w:instrText xml:space="preserve"> HYPERLINK \l "_Toc17931" </w:instrText>
      </w:r>
      <w:r>
        <w:fldChar w:fldCharType="separate"/>
      </w:r>
      <w:r>
        <w:rPr>
          <w:rFonts w:hint="eastAsia" w:ascii="宋体" w:hAnsi="宋体" w:eastAsia="宋体" w:cs="宋体"/>
          <w:szCs w:val="24"/>
        </w:rPr>
        <w:t>三、磋商文件的编制</w:t>
      </w:r>
      <w:r>
        <w:tab/>
      </w:r>
      <w:r>
        <w:rPr>
          <w:rFonts w:hint="eastAsia"/>
        </w:rPr>
        <w:t>9</w:t>
      </w:r>
      <w:r>
        <w:rPr>
          <w:rFonts w:hint="eastAsia"/>
        </w:rPr>
        <w:fldChar w:fldCharType="end"/>
      </w:r>
    </w:p>
    <w:p>
      <w:pPr>
        <w:pStyle w:val="19"/>
        <w:tabs>
          <w:tab w:val="right" w:leader="dot" w:pos="8759"/>
        </w:tabs>
        <w:spacing w:after="0" w:line="312" w:lineRule="auto"/>
        <w:rPr>
          <w:rFonts w:hint="eastAsia"/>
        </w:rPr>
      </w:pPr>
      <w:r>
        <w:fldChar w:fldCharType="begin"/>
      </w:r>
      <w:r>
        <w:instrText xml:space="preserve"> HYPERLINK \l "_Toc26165" </w:instrText>
      </w:r>
      <w:r>
        <w:fldChar w:fldCharType="separate"/>
      </w:r>
      <w:r>
        <w:rPr>
          <w:rFonts w:hint="eastAsia" w:ascii="宋体" w:hAnsi="宋体" w:eastAsia="宋体" w:cs="宋体"/>
          <w:szCs w:val="24"/>
        </w:rPr>
        <w:t>四、磋商文件的递交</w:t>
      </w:r>
      <w:r>
        <w:tab/>
      </w:r>
      <w:r>
        <w:rPr>
          <w:rFonts w:hint="eastAsia"/>
        </w:rPr>
        <w:t>1</w:t>
      </w:r>
      <w:r>
        <w:rPr>
          <w:rFonts w:hint="eastAsia"/>
        </w:rPr>
        <w:fldChar w:fldCharType="end"/>
      </w:r>
      <w:r>
        <w:rPr>
          <w:rFonts w:hint="eastAsia"/>
          <w:szCs w:val="36"/>
        </w:rPr>
        <w:t>1</w:t>
      </w:r>
    </w:p>
    <w:p>
      <w:pPr>
        <w:pStyle w:val="19"/>
        <w:tabs>
          <w:tab w:val="right" w:leader="dot" w:pos="8759"/>
        </w:tabs>
        <w:spacing w:after="0" w:line="312" w:lineRule="auto"/>
        <w:rPr>
          <w:rFonts w:hint="eastAsia"/>
        </w:rPr>
      </w:pPr>
      <w:r>
        <w:fldChar w:fldCharType="begin"/>
      </w:r>
      <w:r>
        <w:instrText xml:space="preserve"> HYPERLINK \l "_Toc20951" </w:instrText>
      </w:r>
      <w:r>
        <w:fldChar w:fldCharType="separate"/>
      </w:r>
      <w:r>
        <w:rPr>
          <w:rFonts w:hint="eastAsia" w:ascii="宋体" w:hAnsi="宋体" w:eastAsia="宋体" w:cs="宋体"/>
          <w:szCs w:val="24"/>
        </w:rPr>
        <w:t>五、开标与评标</w:t>
      </w:r>
      <w:r>
        <w:tab/>
      </w:r>
      <w:r>
        <w:rPr>
          <w:rFonts w:hint="eastAsia"/>
        </w:rPr>
        <w:t>1</w:t>
      </w:r>
      <w:r>
        <w:rPr>
          <w:rFonts w:hint="eastAsia"/>
        </w:rPr>
        <w:fldChar w:fldCharType="end"/>
      </w:r>
      <w:r>
        <w:rPr>
          <w:rFonts w:hint="eastAsia"/>
          <w:szCs w:val="36"/>
        </w:rPr>
        <w:t>3</w:t>
      </w:r>
    </w:p>
    <w:p>
      <w:pPr>
        <w:pStyle w:val="19"/>
        <w:tabs>
          <w:tab w:val="right" w:leader="dot" w:pos="8759"/>
        </w:tabs>
        <w:spacing w:after="0" w:line="312" w:lineRule="auto"/>
        <w:rPr>
          <w:rFonts w:hint="eastAsia"/>
        </w:rPr>
      </w:pPr>
      <w:r>
        <w:fldChar w:fldCharType="begin"/>
      </w:r>
      <w:r>
        <w:instrText xml:space="preserve"> HYPERLINK \l "_Toc6909" </w:instrText>
      </w:r>
      <w:r>
        <w:fldChar w:fldCharType="separate"/>
      </w:r>
      <w:r>
        <w:rPr>
          <w:rFonts w:hint="eastAsia" w:ascii="宋体" w:hAnsi="宋体" w:eastAsia="宋体" w:cs="宋体"/>
          <w:szCs w:val="24"/>
        </w:rPr>
        <w:t>六、授予合同</w:t>
      </w:r>
      <w:r>
        <w:tab/>
      </w:r>
      <w:r>
        <w:rPr>
          <w:rFonts w:hint="eastAsia"/>
        </w:rPr>
        <w:t>1</w:t>
      </w:r>
      <w:r>
        <w:rPr>
          <w:rFonts w:hint="eastAsia"/>
        </w:rPr>
        <w:fldChar w:fldCharType="end"/>
      </w:r>
      <w:r>
        <w:rPr>
          <w:rFonts w:hint="eastAsia"/>
          <w:szCs w:val="36"/>
        </w:rPr>
        <w:t>5</w:t>
      </w:r>
    </w:p>
    <w:p>
      <w:pPr>
        <w:pStyle w:val="17"/>
        <w:tabs>
          <w:tab w:val="right" w:leader="dot" w:pos="8759"/>
        </w:tabs>
        <w:spacing w:after="0" w:line="312" w:lineRule="auto"/>
        <w:rPr>
          <w:rFonts w:hint="eastAsia"/>
        </w:rPr>
      </w:pPr>
      <w:r>
        <w:fldChar w:fldCharType="begin"/>
      </w:r>
      <w:r>
        <w:instrText xml:space="preserve"> HYPERLINK \l "_Toc2583" </w:instrText>
      </w:r>
      <w:r>
        <w:fldChar w:fldCharType="separate"/>
      </w:r>
      <w:r>
        <w:rPr>
          <w:rFonts w:hint="eastAsia" w:ascii="宋体" w:hAnsi="宋体" w:eastAsia="宋体" w:cs="宋体"/>
          <w:bCs/>
          <w:szCs w:val="36"/>
        </w:rPr>
        <w:t>第四章 合同条款及格式</w:t>
      </w:r>
      <w:r>
        <w:tab/>
      </w:r>
      <w:r>
        <w:rPr>
          <w:rFonts w:hint="eastAsia"/>
        </w:rPr>
        <w:t>1</w:t>
      </w:r>
      <w:r>
        <w:rPr>
          <w:rFonts w:hint="eastAsia"/>
        </w:rPr>
        <w:fldChar w:fldCharType="end"/>
      </w:r>
      <w:r>
        <w:rPr>
          <w:rFonts w:hint="eastAsia"/>
          <w:szCs w:val="36"/>
        </w:rPr>
        <w:t>9</w:t>
      </w:r>
    </w:p>
    <w:p>
      <w:pPr>
        <w:pStyle w:val="17"/>
        <w:tabs>
          <w:tab w:val="right" w:leader="dot" w:pos="8759"/>
        </w:tabs>
        <w:rPr>
          <w:rFonts w:hint="eastAsia"/>
        </w:rPr>
      </w:pPr>
      <w:r>
        <w:fldChar w:fldCharType="begin"/>
      </w:r>
      <w:r>
        <w:instrText xml:space="preserve"> HYPERLINK \l "_Toc20758" </w:instrText>
      </w:r>
      <w:r>
        <w:fldChar w:fldCharType="separate"/>
      </w:r>
      <w:r>
        <w:rPr>
          <w:rFonts w:hint="eastAsia" w:ascii="宋体" w:hAnsi="宋体" w:eastAsia="宋体" w:cs="宋体"/>
          <w:szCs w:val="28"/>
        </w:rPr>
        <w:t>合同条款及格式</w:t>
      </w:r>
      <w:r>
        <w:tab/>
      </w:r>
      <w:r>
        <w:rPr>
          <w:rFonts w:hint="eastAsia"/>
        </w:rPr>
        <w:t>1</w:t>
      </w:r>
      <w:r>
        <w:rPr>
          <w:rFonts w:hint="eastAsia"/>
        </w:rPr>
        <w:fldChar w:fldCharType="end"/>
      </w:r>
      <w:r>
        <w:rPr>
          <w:rFonts w:hint="eastAsia"/>
          <w:szCs w:val="36"/>
        </w:rPr>
        <w:t>9</w:t>
      </w:r>
    </w:p>
    <w:p>
      <w:pPr>
        <w:pStyle w:val="17"/>
        <w:tabs>
          <w:tab w:val="right" w:leader="dot" w:pos="8759"/>
        </w:tabs>
        <w:rPr>
          <w:rFonts w:hint="eastAsia"/>
        </w:rPr>
      </w:pPr>
      <w:r>
        <w:fldChar w:fldCharType="begin"/>
      </w:r>
      <w:r>
        <w:instrText xml:space="preserve"> HYPERLINK \l "_Toc16542" </w:instrText>
      </w:r>
      <w:r>
        <w:fldChar w:fldCharType="separate"/>
      </w:r>
      <w:r>
        <w:rPr>
          <w:rFonts w:cs="Arial Unicode MS" w:asciiTheme="minorEastAsia" w:hAnsiTheme="minorEastAsia"/>
          <w:szCs w:val="36"/>
        </w:rPr>
        <w:t>第</w:t>
      </w:r>
      <w:r>
        <w:rPr>
          <w:rFonts w:hint="eastAsia" w:cs="Arial Unicode MS" w:asciiTheme="minorEastAsia" w:hAnsiTheme="minorEastAsia"/>
          <w:szCs w:val="36"/>
        </w:rPr>
        <w:t>五</w:t>
      </w:r>
      <w:r>
        <w:rPr>
          <w:rFonts w:cs="Arial Unicode MS" w:asciiTheme="minorEastAsia" w:hAnsiTheme="minorEastAsia"/>
          <w:szCs w:val="36"/>
        </w:rPr>
        <w:t>章用户需求书</w:t>
      </w:r>
      <w:r>
        <w:tab/>
      </w:r>
      <w:r>
        <w:rPr>
          <w:rFonts w:hint="eastAsia"/>
        </w:rPr>
        <w:t>2</w:t>
      </w:r>
      <w:r>
        <w:rPr>
          <w:rFonts w:hint="eastAsia"/>
        </w:rPr>
        <w:fldChar w:fldCharType="end"/>
      </w:r>
      <w:r>
        <w:rPr>
          <w:rFonts w:hint="eastAsia"/>
          <w:szCs w:val="36"/>
        </w:rPr>
        <w:t>1</w:t>
      </w:r>
    </w:p>
    <w:p>
      <w:pPr>
        <w:pStyle w:val="17"/>
        <w:tabs>
          <w:tab w:val="right" w:leader="dot" w:pos="8759"/>
        </w:tabs>
        <w:rPr>
          <w:rFonts w:hint="eastAsia"/>
        </w:rPr>
      </w:pPr>
      <w:r>
        <w:fldChar w:fldCharType="begin"/>
      </w:r>
      <w:r>
        <w:instrText xml:space="preserve"> HYPERLINK \l "_Toc19476" </w:instrText>
      </w:r>
      <w:r>
        <w:fldChar w:fldCharType="separate"/>
      </w:r>
      <w:r>
        <w:rPr>
          <w:rFonts w:hint="eastAsia" w:cs="Arial Unicode MS" w:asciiTheme="minorEastAsia" w:hAnsiTheme="minorEastAsia"/>
          <w:szCs w:val="36"/>
        </w:rPr>
        <w:t xml:space="preserve">第六章 </w:t>
      </w:r>
      <w:r>
        <w:rPr>
          <w:rFonts w:cs="Arial Unicode MS" w:asciiTheme="minorEastAsia" w:hAnsiTheme="minorEastAsia"/>
          <w:szCs w:val="36"/>
        </w:rPr>
        <w:t>评审办法和程序</w:t>
      </w:r>
      <w:r>
        <w:tab/>
      </w:r>
      <w:r>
        <w:rPr>
          <w:rFonts w:hint="eastAsia"/>
        </w:rPr>
        <w:t>3</w:t>
      </w:r>
      <w:r>
        <w:rPr>
          <w:rFonts w:hint="eastAsia"/>
        </w:rPr>
        <w:fldChar w:fldCharType="end"/>
      </w:r>
      <w:r>
        <w:rPr>
          <w:rFonts w:hint="eastAsia"/>
          <w:szCs w:val="36"/>
        </w:rPr>
        <w:t>0</w:t>
      </w:r>
    </w:p>
    <w:p>
      <w:pPr>
        <w:pStyle w:val="19"/>
        <w:tabs>
          <w:tab w:val="right" w:leader="dot" w:pos="8759"/>
        </w:tabs>
        <w:rPr>
          <w:rFonts w:hint="eastAsia"/>
        </w:rPr>
      </w:pPr>
      <w:r>
        <w:fldChar w:fldCharType="begin"/>
      </w:r>
      <w:r>
        <w:instrText xml:space="preserve"> HYPERLINK \l "_Toc19462" </w:instrText>
      </w:r>
      <w:r>
        <w:fldChar w:fldCharType="separate"/>
      </w:r>
      <w:r>
        <w:rPr>
          <w:rFonts w:cs="宋体" w:asciiTheme="minorEastAsia" w:hAnsiTheme="minorEastAsia"/>
          <w:bCs/>
          <w:szCs w:val="24"/>
          <w:lang w:val="zh-TW" w:eastAsia="zh-TW"/>
        </w:rPr>
        <w:t>一、评审原则</w:t>
      </w:r>
      <w:r>
        <w:tab/>
      </w:r>
      <w:r>
        <w:rPr>
          <w:rFonts w:hint="eastAsia"/>
        </w:rPr>
        <w:t>30</w:t>
      </w:r>
      <w:r>
        <w:rPr>
          <w:rFonts w:hint="eastAsia"/>
        </w:rPr>
        <w:fldChar w:fldCharType="end"/>
      </w:r>
    </w:p>
    <w:p>
      <w:pPr>
        <w:pStyle w:val="19"/>
        <w:tabs>
          <w:tab w:val="right" w:leader="dot" w:pos="8759"/>
        </w:tabs>
        <w:rPr>
          <w:rFonts w:hint="eastAsia"/>
        </w:rPr>
      </w:pPr>
      <w:r>
        <w:fldChar w:fldCharType="begin"/>
      </w:r>
      <w:r>
        <w:instrText xml:space="preserve"> HYPERLINK \l "_Toc9422" </w:instrText>
      </w:r>
      <w:r>
        <w:fldChar w:fldCharType="separate"/>
      </w:r>
      <w:r>
        <w:rPr>
          <w:rFonts w:cs="宋体" w:asciiTheme="minorEastAsia" w:hAnsiTheme="minorEastAsia"/>
          <w:bCs/>
          <w:szCs w:val="24"/>
          <w:lang w:val="zh-TW" w:eastAsia="zh-TW"/>
        </w:rPr>
        <w:t>二、评审程序和评审方法</w:t>
      </w:r>
      <w:r>
        <w:tab/>
      </w:r>
      <w:r>
        <w:rPr>
          <w:rFonts w:hint="eastAsia"/>
        </w:rPr>
        <w:t>30</w:t>
      </w:r>
      <w:r>
        <w:rPr>
          <w:rFonts w:hint="eastAsia"/>
        </w:rPr>
        <w:fldChar w:fldCharType="end"/>
      </w:r>
    </w:p>
    <w:p>
      <w:pPr>
        <w:pStyle w:val="12"/>
        <w:tabs>
          <w:tab w:val="right" w:leader="dot" w:pos="8759"/>
        </w:tabs>
        <w:rPr>
          <w:rFonts w:hint="eastAsia"/>
        </w:rPr>
      </w:pPr>
      <w:r>
        <w:fldChar w:fldCharType="begin"/>
      </w:r>
      <w:r>
        <w:instrText xml:space="preserve"> HYPERLINK \l "_Toc4176" </w:instrText>
      </w:r>
      <w:r>
        <w:fldChar w:fldCharType="separate"/>
      </w:r>
      <w:r>
        <w:rPr>
          <w:rFonts w:asciiTheme="minorEastAsia" w:hAnsiTheme="minorEastAsia"/>
          <w:szCs w:val="24"/>
        </w:rPr>
        <w:t>1. 评标准备</w:t>
      </w:r>
      <w:r>
        <w:tab/>
      </w:r>
      <w:r>
        <w:rPr>
          <w:rFonts w:hint="eastAsia"/>
        </w:rPr>
        <w:t>30</w:t>
      </w:r>
      <w:r>
        <w:rPr>
          <w:rFonts w:hint="eastAsia"/>
        </w:rPr>
        <w:fldChar w:fldCharType="end"/>
      </w:r>
    </w:p>
    <w:p>
      <w:pPr>
        <w:pStyle w:val="12"/>
        <w:tabs>
          <w:tab w:val="right" w:leader="dot" w:pos="8759"/>
        </w:tabs>
        <w:rPr>
          <w:rFonts w:hint="eastAsia"/>
        </w:rPr>
      </w:pPr>
      <w:r>
        <w:fldChar w:fldCharType="begin"/>
      </w:r>
      <w:r>
        <w:instrText xml:space="preserve"> HYPERLINK \l "_Toc11559" </w:instrText>
      </w:r>
      <w:r>
        <w:fldChar w:fldCharType="separate"/>
      </w:r>
      <w:r>
        <w:rPr>
          <w:rFonts w:asciiTheme="minorEastAsia" w:hAnsiTheme="minorEastAsia"/>
          <w:szCs w:val="24"/>
        </w:rPr>
        <w:t>2. 磋商响应文件初步评审</w:t>
      </w:r>
      <w:r>
        <w:tab/>
      </w:r>
      <w:r>
        <w:rPr>
          <w:rFonts w:hint="eastAsia"/>
        </w:rPr>
        <w:t>3</w:t>
      </w:r>
      <w:r>
        <w:rPr>
          <w:rFonts w:hint="eastAsia"/>
        </w:rPr>
        <w:fldChar w:fldCharType="end"/>
      </w:r>
      <w:r>
        <w:rPr>
          <w:rFonts w:hint="eastAsia"/>
          <w:szCs w:val="36"/>
        </w:rPr>
        <w:t>0</w:t>
      </w:r>
    </w:p>
    <w:p>
      <w:pPr>
        <w:pStyle w:val="12"/>
        <w:tabs>
          <w:tab w:val="right" w:leader="dot" w:pos="8759"/>
        </w:tabs>
        <w:rPr>
          <w:rFonts w:hint="eastAsia"/>
        </w:rPr>
      </w:pPr>
      <w:r>
        <w:fldChar w:fldCharType="begin"/>
      </w:r>
      <w:r>
        <w:instrText xml:space="preserve"> HYPERLINK \l "_Toc13754" </w:instrText>
      </w:r>
      <w:r>
        <w:fldChar w:fldCharType="separate"/>
      </w:r>
      <w:r>
        <w:rPr>
          <w:rFonts w:asciiTheme="minorEastAsia" w:hAnsiTheme="minorEastAsia"/>
          <w:szCs w:val="24"/>
        </w:rPr>
        <w:t>3. 磋商</w:t>
      </w:r>
      <w:r>
        <w:tab/>
      </w:r>
      <w:r>
        <w:fldChar w:fldCharType="end"/>
      </w:r>
      <w:r>
        <w:rPr>
          <w:rFonts w:hint="eastAsia"/>
          <w:szCs w:val="36"/>
        </w:rPr>
        <w:t>31</w:t>
      </w:r>
    </w:p>
    <w:p>
      <w:pPr>
        <w:pStyle w:val="12"/>
        <w:tabs>
          <w:tab w:val="right" w:leader="dot" w:pos="8759"/>
        </w:tabs>
        <w:rPr>
          <w:rFonts w:hint="eastAsia"/>
          <w:szCs w:val="36"/>
        </w:rPr>
        <w:sectPr>
          <w:footerReference r:id="rId9" w:type="first"/>
          <w:footerReference r:id="rId8" w:type="default"/>
          <w:pgSz w:w="11906" w:h="16838"/>
          <w:pgMar w:top="1418" w:right="1355" w:bottom="1418" w:left="1531" w:header="851" w:footer="992" w:gutter="0"/>
          <w:pgNumType w:start="1"/>
          <w:cols w:space="720" w:num="1"/>
          <w:docGrid w:type="lines" w:linePitch="312" w:charSpace="0"/>
        </w:sectPr>
      </w:pPr>
    </w:p>
    <w:p>
      <w:pPr>
        <w:pStyle w:val="12"/>
        <w:tabs>
          <w:tab w:val="right" w:leader="dot" w:pos="8759"/>
        </w:tabs>
        <w:rPr>
          <w:rFonts w:hint="eastAsia"/>
        </w:rPr>
      </w:pPr>
      <w:r>
        <w:fldChar w:fldCharType="begin"/>
      </w:r>
      <w:r>
        <w:instrText xml:space="preserve"> HYPERLINK \l "_Toc18219" </w:instrText>
      </w:r>
      <w:r>
        <w:fldChar w:fldCharType="separate"/>
      </w:r>
      <w:r>
        <w:rPr>
          <w:rFonts w:asciiTheme="minorEastAsia" w:hAnsiTheme="minorEastAsia"/>
          <w:szCs w:val="24"/>
        </w:rPr>
        <w:t>4. 最后报价</w:t>
      </w:r>
      <w:r>
        <w:tab/>
      </w:r>
      <w:r>
        <w:rPr>
          <w:rFonts w:hint="eastAsia"/>
        </w:rPr>
        <w:t>3</w:t>
      </w:r>
      <w:r>
        <w:rPr>
          <w:rFonts w:hint="eastAsia"/>
        </w:rPr>
        <w:fldChar w:fldCharType="end"/>
      </w:r>
      <w:r>
        <w:rPr>
          <w:rFonts w:hint="eastAsia"/>
          <w:szCs w:val="36"/>
        </w:rPr>
        <w:t>2</w:t>
      </w:r>
    </w:p>
    <w:p>
      <w:pPr>
        <w:pStyle w:val="12"/>
        <w:tabs>
          <w:tab w:val="right" w:leader="dot" w:pos="8759"/>
        </w:tabs>
        <w:rPr>
          <w:rFonts w:hint="eastAsia"/>
        </w:rPr>
      </w:pPr>
      <w:r>
        <w:fldChar w:fldCharType="begin"/>
      </w:r>
      <w:r>
        <w:instrText xml:space="preserve"> HYPERLINK \l "_Toc30731" </w:instrText>
      </w:r>
      <w:r>
        <w:fldChar w:fldCharType="separate"/>
      </w:r>
      <w:r>
        <w:rPr>
          <w:rFonts w:asciiTheme="minorEastAsia" w:hAnsiTheme="minorEastAsia"/>
          <w:szCs w:val="24"/>
        </w:rPr>
        <w:t>5. 综合评审</w:t>
      </w:r>
      <w:r>
        <w:tab/>
      </w:r>
      <w:r>
        <w:rPr>
          <w:rFonts w:hint="eastAsia"/>
        </w:rPr>
        <w:t>3</w:t>
      </w:r>
      <w:r>
        <w:rPr>
          <w:rFonts w:hint="eastAsia"/>
        </w:rPr>
        <w:fldChar w:fldCharType="end"/>
      </w:r>
      <w:r>
        <w:rPr>
          <w:rFonts w:hint="eastAsia"/>
          <w:szCs w:val="36"/>
        </w:rPr>
        <w:t>2</w:t>
      </w:r>
    </w:p>
    <w:p>
      <w:pPr>
        <w:pStyle w:val="12"/>
        <w:tabs>
          <w:tab w:val="right" w:leader="dot" w:pos="8759"/>
        </w:tabs>
        <w:rPr>
          <w:rFonts w:hint="eastAsia"/>
        </w:rPr>
      </w:pPr>
      <w:r>
        <w:fldChar w:fldCharType="begin"/>
      </w:r>
      <w:r>
        <w:instrText xml:space="preserve"> HYPERLINK \l "_Toc16837" </w:instrText>
      </w:r>
      <w:r>
        <w:fldChar w:fldCharType="separate"/>
      </w:r>
      <w:r>
        <w:rPr>
          <w:rFonts w:asciiTheme="minorEastAsia" w:hAnsiTheme="minorEastAsia"/>
          <w:szCs w:val="24"/>
        </w:rPr>
        <w:t>6. 推荐成交供应商</w:t>
      </w:r>
      <w:r>
        <w:tab/>
      </w:r>
      <w:r>
        <w:rPr>
          <w:rFonts w:hint="eastAsia"/>
        </w:rPr>
        <w:t>3</w:t>
      </w:r>
      <w:r>
        <w:rPr>
          <w:rFonts w:hint="eastAsia"/>
        </w:rPr>
        <w:fldChar w:fldCharType="end"/>
      </w:r>
      <w:r>
        <w:rPr>
          <w:rFonts w:hint="eastAsia"/>
          <w:szCs w:val="36"/>
        </w:rPr>
        <w:t>2</w:t>
      </w:r>
    </w:p>
    <w:p>
      <w:pPr>
        <w:pStyle w:val="19"/>
        <w:tabs>
          <w:tab w:val="right" w:leader="dot" w:pos="8759"/>
        </w:tabs>
        <w:rPr>
          <w:rFonts w:hint="eastAsia"/>
        </w:rPr>
      </w:pPr>
      <w:r>
        <w:fldChar w:fldCharType="begin"/>
      </w:r>
      <w:r>
        <w:instrText xml:space="preserve"> HYPERLINK \l "_Toc27579" </w:instrText>
      </w:r>
      <w:r>
        <w:fldChar w:fldCharType="separate"/>
      </w:r>
      <w:r>
        <w:rPr>
          <w:rFonts w:cs="宋体" w:asciiTheme="minorEastAsia" w:hAnsiTheme="minorEastAsia"/>
          <w:bCs/>
          <w:szCs w:val="24"/>
          <w:lang w:val="zh-TW" w:eastAsia="zh-TW"/>
        </w:rPr>
        <w:t>三、磋商、评审过程的保密性</w:t>
      </w:r>
      <w:r>
        <w:tab/>
      </w:r>
      <w:r>
        <w:rPr>
          <w:rFonts w:hint="eastAsia"/>
        </w:rPr>
        <w:t>3</w:t>
      </w:r>
      <w:r>
        <w:rPr>
          <w:rFonts w:hint="eastAsia"/>
        </w:rPr>
        <w:fldChar w:fldCharType="end"/>
      </w:r>
      <w:r>
        <w:rPr>
          <w:rFonts w:hint="eastAsia"/>
          <w:szCs w:val="36"/>
        </w:rPr>
        <w:t>2</w:t>
      </w:r>
    </w:p>
    <w:p>
      <w:pPr>
        <w:pStyle w:val="19"/>
        <w:tabs>
          <w:tab w:val="right" w:leader="dot" w:pos="8759"/>
        </w:tabs>
        <w:rPr>
          <w:rFonts w:hint="eastAsia"/>
        </w:rPr>
      </w:pPr>
      <w:r>
        <w:fldChar w:fldCharType="begin"/>
      </w:r>
      <w:r>
        <w:instrText xml:space="preserve"> HYPERLINK \l "_Toc17371" </w:instrText>
      </w:r>
      <w:r>
        <w:fldChar w:fldCharType="separate"/>
      </w:r>
      <w:r>
        <w:rPr>
          <w:rFonts w:cs="宋体" w:asciiTheme="minorEastAsia" w:hAnsiTheme="minorEastAsia"/>
          <w:bCs/>
          <w:szCs w:val="24"/>
          <w:lang w:val="zh-TW" w:eastAsia="zh-TW"/>
        </w:rPr>
        <w:t>四、接受和拒绝任何或所有报价的权利</w:t>
      </w:r>
      <w:r>
        <w:tab/>
      </w:r>
      <w:r>
        <w:rPr>
          <w:rFonts w:hint="eastAsia"/>
        </w:rPr>
        <w:t>3</w:t>
      </w:r>
      <w:r>
        <w:rPr>
          <w:rFonts w:hint="eastAsia"/>
        </w:rPr>
        <w:fldChar w:fldCharType="end"/>
      </w:r>
      <w:r>
        <w:rPr>
          <w:rFonts w:hint="eastAsia"/>
          <w:szCs w:val="36"/>
        </w:rPr>
        <w:t>2</w:t>
      </w:r>
    </w:p>
    <w:p>
      <w:pPr>
        <w:pStyle w:val="19"/>
        <w:tabs>
          <w:tab w:val="right" w:leader="dot" w:pos="8759"/>
        </w:tabs>
        <w:rPr>
          <w:rFonts w:hint="eastAsia"/>
        </w:rPr>
      </w:pPr>
      <w:r>
        <w:fldChar w:fldCharType="begin"/>
      </w:r>
      <w:r>
        <w:instrText xml:space="preserve"> HYPERLINK \l "_Toc14111" </w:instrText>
      </w:r>
      <w:r>
        <w:fldChar w:fldCharType="separate"/>
      </w:r>
      <w:r>
        <w:rPr>
          <w:rFonts w:cs="宋体" w:asciiTheme="minorEastAsia" w:hAnsiTheme="minorEastAsia"/>
          <w:bCs/>
          <w:szCs w:val="24"/>
          <w:lang w:val="zh-TW" w:eastAsia="zh-TW"/>
        </w:rPr>
        <w:t>五、变更技术方案的权利</w:t>
      </w:r>
      <w:r>
        <w:tab/>
      </w:r>
      <w:r>
        <w:rPr>
          <w:rFonts w:hint="eastAsia"/>
        </w:rPr>
        <w:t>3</w:t>
      </w:r>
      <w:r>
        <w:rPr>
          <w:rFonts w:hint="eastAsia"/>
        </w:rPr>
        <w:fldChar w:fldCharType="end"/>
      </w:r>
      <w:r>
        <w:rPr>
          <w:rFonts w:hint="eastAsia"/>
          <w:szCs w:val="36"/>
        </w:rPr>
        <w:t>2</w:t>
      </w:r>
    </w:p>
    <w:p>
      <w:pPr>
        <w:pStyle w:val="19"/>
        <w:tabs>
          <w:tab w:val="right" w:leader="dot" w:pos="8759"/>
        </w:tabs>
        <w:rPr>
          <w:rFonts w:hint="eastAsia"/>
        </w:rPr>
      </w:pPr>
      <w:r>
        <w:fldChar w:fldCharType="begin"/>
      </w:r>
      <w:r>
        <w:instrText xml:space="preserve"> HYPERLINK \l "_Toc12628" </w:instrText>
      </w:r>
      <w:r>
        <w:fldChar w:fldCharType="separate"/>
      </w:r>
      <w:r>
        <w:rPr>
          <w:rFonts w:cs="宋体" w:asciiTheme="minorEastAsia" w:hAnsiTheme="minorEastAsia"/>
          <w:bCs/>
          <w:szCs w:val="28"/>
          <w:lang w:val="zh-TW" w:eastAsia="zh-TW"/>
        </w:rPr>
        <w:t>附表</w:t>
      </w:r>
      <w:r>
        <w:rPr>
          <w:rFonts w:cs="宋体" w:asciiTheme="minorEastAsia" w:hAnsiTheme="minorEastAsia"/>
          <w:bCs/>
          <w:szCs w:val="28"/>
        </w:rPr>
        <w:t>1</w:t>
      </w:r>
      <w:r>
        <w:rPr>
          <w:rFonts w:cs="微软雅黑" w:asciiTheme="minorEastAsia" w:hAnsiTheme="minorEastAsia"/>
          <w:bCs/>
          <w:szCs w:val="28"/>
          <w:lang w:val="zh-TW" w:eastAsia="zh-TW"/>
        </w:rPr>
        <w:t>初步评审表</w:t>
      </w:r>
      <w:r>
        <w:tab/>
      </w:r>
      <w:r>
        <w:rPr>
          <w:rFonts w:hint="eastAsia"/>
        </w:rPr>
        <w:t>3</w:t>
      </w:r>
      <w:r>
        <w:rPr>
          <w:rFonts w:hint="eastAsia"/>
        </w:rPr>
        <w:fldChar w:fldCharType="end"/>
      </w:r>
      <w:r>
        <w:rPr>
          <w:rFonts w:hint="eastAsia"/>
          <w:szCs w:val="36"/>
        </w:rPr>
        <w:t>3</w:t>
      </w:r>
    </w:p>
    <w:p>
      <w:pPr>
        <w:pStyle w:val="19"/>
        <w:tabs>
          <w:tab w:val="right" w:leader="dot" w:pos="8759"/>
        </w:tabs>
        <w:rPr>
          <w:rFonts w:hint="eastAsia"/>
        </w:rPr>
      </w:pPr>
      <w:r>
        <w:fldChar w:fldCharType="begin"/>
      </w:r>
      <w:r>
        <w:instrText xml:space="preserve"> HYPERLINK \l "_Toc12628" </w:instrText>
      </w:r>
      <w:r>
        <w:fldChar w:fldCharType="separate"/>
      </w:r>
      <w:r>
        <w:rPr>
          <w:rFonts w:cs="宋体" w:asciiTheme="minorEastAsia" w:hAnsiTheme="minorEastAsia"/>
          <w:bCs/>
          <w:szCs w:val="28"/>
          <w:lang w:val="zh-TW" w:eastAsia="zh-TW"/>
        </w:rPr>
        <w:t>附表</w:t>
      </w:r>
      <w:r>
        <w:rPr>
          <w:rFonts w:hint="eastAsia" w:cs="宋体" w:asciiTheme="minorEastAsia" w:hAnsiTheme="minorEastAsia"/>
          <w:bCs/>
          <w:szCs w:val="28"/>
        </w:rPr>
        <w:t>2</w:t>
      </w:r>
      <w:r>
        <w:rPr>
          <w:rFonts w:cs="微软雅黑" w:asciiTheme="minorEastAsia" w:hAnsiTheme="minorEastAsia"/>
          <w:bCs/>
          <w:szCs w:val="28"/>
          <w:lang w:val="zh-TW" w:eastAsia="zh-TW"/>
        </w:rPr>
        <w:t>最终报价表</w:t>
      </w:r>
      <w:r>
        <w:tab/>
      </w:r>
      <w:r>
        <w:fldChar w:fldCharType="end"/>
      </w:r>
      <w:r>
        <w:rPr>
          <w:rFonts w:hint="eastAsia"/>
          <w:szCs w:val="36"/>
        </w:rPr>
        <w:t>34</w:t>
      </w:r>
    </w:p>
    <w:p>
      <w:pPr>
        <w:pStyle w:val="19"/>
        <w:tabs>
          <w:tab w:val="right" w:leader="dot" w:pos="8759"/>
        </w:tabs>
        <w:rPr>
          <w:rFonts w:hint="eastAsia"/>
        </w:rPr>
      </w:pPr>
      <w:r>
        <w:fldChar w:fldCharType="begin"/>
      </w:r>
      <w:r>
        <w:instrText xml:space="preserve"> HYPERLINK \l "_Toc12628" </w:instrText>
      </w:r>
      <w:r>
        <w:fldChar w:fldCharType="separate"/>
      </w:r>
      <w:r>
        <w:rPr>
          <w:rFonts w:cs="宋体" w:asciiTheme="minorEastAsia" w:hAnsiTheme="minorEastAsia"/>
          <w:bCs/>
          <w:szCs w:val="28"/>
          <w:lang w:val="zh-TW" w:eastAsia="zh-TW"/>
        </w:rPr>
        <w:t>附表</w:t>
      </w:r>
      <w:r>
        <w:rPr>
          <w:rFonts w:hint="eastAsia" w:cs="宋体" w:asciiTheme="minorEastAsia" w:hAnsiTheme="minorEastAsia"/>
          <w:bCs/>
          <w:szCs w:val="28"/>
        </w:rPr>
        <w:t>3商务评审因素及分值分配表</w:t>
      </w:r>
      <w:r>
        <w:tab/>
      </w:r>
      <w:r>
        <w:rPr>
          <w:rFonts w:hint="eastAsia"/>
        </w:rPr>
        <w:t>3</w:t>
      </w:r>
      <w:r>
        <w:rPr>
          <w:rFonts w:hint="eastAsia"/>
        </w:rPr>
        <w:fldChar w:fldCharType="end"/>
      </w:r>
      <w:r>
        <w:rPr>
          <w:rFonts w:hint="eastAsia"/>
          <w:szCs w:val="36"/>
        </w:rPr>
        <w:t>5</w:t>
      </w:r>
    </w:p>
    <w:p>
      <w:pPr>
        <w:pStyle w:val="19"/>
        <w:tabs>
          <w:tab w:val="right" w:leader="dot" w:pos="8759"/>
        </w:tabs>
        <w:rPr>
          <w:rFonts w:hint="eastAsia"/>
        </w:rPr>
      </w:pPr>
      <w:r>
        <w:fldChar w:fldCharType="begin"/>
      </w:r>
      <w:r>
        <w:instrText xml:space="preserve"> HYPERLINK \l "_Toc12628" </w:instrText>
      </w:r>
      <w:r>
        <w:fldChar w:fldCharType="separate"/>
      </w:r>
      <w:r>
        <w:rPr>
          <w:rFonts w:cs="宋体" w:asciiTheme="minorEastAsia" w:hAnsiTheme="minorEastAsia"/>
          <w:bCs/>
          <w:szCs w:val="28"/>
          <w:lang w:val="zh-TW" w:eastAsia="zh-TW"/>
        </w:rPr>
        <w:t>附表</w:t>
      </w:r>
      <w:r>
        <w:rPr>
          <w:rFonts w:hint="eastAsia" w:cs="宋体" w:asciiTheme="minorEastAsia" w:hAnsiTheme="minorEastAsia"/>
          <w:bCs/>
          <w:szCs w:val="28"/>
        </w:rPr>
        <w:t>4技术评审因素及分值分配表</w:t>
      </w:r>
      <w:r>
        <w:tab/>
      </w:r>
      <w:r>
        <w:rPr>
          <w:rFonts w:hint="eastAsia"/>
        </w:rPr>
        <w:t>3</w:t>
      </w:r>
      <w:r>
        <w:rPr>
          <w:rFonts w:hint="eastAsia"/>
        </w:rPr>
        <w:fldChar w:fldCharType="end"/>
      </w:r>
      <w:r>
        <w:rPr>
          <w:rFonts w:hint="eastAsia"/>
          <w:szCs w:val="36"/>
        </w:rPr>
        <w:t>6</w:t>
      </w:r>
    </w:p>
    <w:p>
      <w:pPr>
        <w:pStyle w:val="19"/>
        <w:tabs>
          <w:tab w:val="right" w:leader="dot" w:pos="8759"/>
        </w:tabs>
        <w:rPr>
          <w:rFonts w:hint="eastAsia"/>
          <w:szCs w:val="36"/>
        </w:rPr>
      </w:pPr>
      <w:r>
        <w:fldChar w:fldCharType="begin"/>
      </w:r>
      <w:r>
        <w:instrText xml:space="preserve"> HYPERLINK \l "_Toc12628" </w:instrText>
      </w:r>
      <w:r>
        <w:fldChar w:fldCharType="separate"/>
      </w:r>
      <w:r>
        <w:rPr>
          <w:rFonts w:cs="宋体" w:asciiTheme="minorEastAsia" w:hAnsiTheme="minorEastAsia"/>
          <w:bCs/>
          <w:szCs w:val="28"/>
          <w:lang w:val="zh-TW" w:eastAsia="zh-TW"/>
        </w:rPr>
        <w:t>附表</w:t>
      </w:r>
      <w:r>
        <w:rPr>
          <w:rFonts w:hint="eastAsia" w:cs="宋体" w:asciiTheme="minorEastAsia" w:hAnsiTheme="minorEastAsia"/>
          <w:bCs/>
          <w:szCs w:val="28"/>
        </w:rPr>
        <w:t>5</w:t>
      </w:r>
      <w:r>
        <w:rPr>
          <w:rFonts w:hint="eastAsia" w:cs="微软雅黑" w:asciiTheme="minorEastAsia" w:hAnsiTheme="minorEastAsia"/>
          <w:bCs/>
          <w:szCs w:val="28"/>
        </w:rPr>
        <w:t>报价分</w:t>
      </w:r>
      <w:r>
        <w:tab/>
      </w:r>
      <w:r>
        <w:rPr>
          <w:rFonts w:hint="eastAsia"/>
        </w:rPr>
        <w:t>3</w:t>
      </w:r>
      <w:r>
        <w:rPr>
          <w:rFonts w:hint="eastAsia"/>
        </w:rPr>
        <w:fldChar w:fldCharType="end"/>
      </w:r>
      <w:r>
        <w:rPr>
          <w:rFonts w:hint="eastAsia"/>
          <w:szCs w:val="36"/>
        </w:rPr>
        <w:t>7</w:t>
      </w:r>
    </w:p>
    <w:p>
      <w:pPr>
        <w:pStyle w:val="17"/>
        <w:tabs>
          <w:tab w:val="right" w:leader="dot" w:pos="8759"/>
        </w:tabs>
        <w:rPr>
          <w:rFonts w:hint="eastAsia"/>
        </w:rPr>
      </w:pPr>
      <w:r>
        <w:fldChar w:fldCharType="begin"/>
      </w:r>
      <w:r>
        <w:instrText xml:space="preserve"> HYPERLINK \l "_Toc9061" </w:instrText>
      </w:r>
      <w:r>
        <w:fldChar w:fldCharType="separate"/>
      </w:r>
      <w:r>
        <w:rPr>
          <w:rFonts w:cs="Arial Unicode MS" w:asciiTheme="minorEastAsia" w:hAnsiTheme="minorEastAsia"/>
          <w:szCs w:val="36"/>
        </w:rPr>
        <w:t>第</w:t>
      </w:r>
      <w:r>
        <w:rPr>
          <w:rFonts w:hint="eastAsia" w:cs="Arial Unicode MS" w:asciiTheme="minorEastAsia" w:hAnsiTheme="minorEastAsia"/>
          <w:szCs w:val="36"/>
        </w:rPr>
        <w:t>七</w:t>
      </w:r>
      <w:r>
        <w:rPr>
          <w:rFonts w:cs="Arial Unicode MS" w:asciiTheme="minorEastAsia" w:hAnsiTheme="minorEastAsia"/>
          <w:szCs w:val="36"/>
        </w:rPr>
        <w:t>章磋商响应文件格式</w:t>
      </w:r>
      <w:r>
        <w:tab/>
      </w:r>
      <w:r>
        <w:rPr>
          <w:rFonts w:hint="eastAsia"/>
        </w:rPr>
        <w:t>3</w:t>
      </w:r>
      <w:r>
        <w:rPr>
          <w:rFonts w:hint="eastAsia"/>
        </w:rPr>
        <w:fldChar w:fldCharType="end"/>
      </w:r>
      <w:r>
        <w:rPr>
          <w:rFonts w:hint="eastAsia"/>
          <w:szCs w:val="36"/>
        </w:rPr>
        <w:t>8</w:t>
      </w:r>
    </w:p>
    <w:p>
      <w:pPr>
        <w:pStyle w:val="19"/>
        <w:tabs>
          <w:tab w:val="right" w:leader="dot" w:pos="8759"/>
        </w:tabs>
        <w:rPr>
          <w:rFonts w:hint="eastAsia" w:eastAsiaTheme="minorEastAsia"/>
          <w:lang w:val="en-US" w:eastAsia="zh-CN"/>
        </w:rPr>
      </w:pPr>
      <w:r>
        <w:fldChar w:fldCharType="begin"/>
      </w:r>
      <w:r>
        <w:instrText xml:space="preserve"> HYPERLINK \l "_Toc18943" </w:instrText>
      </w:r>
      <w:r>
        <w:fldChar w:fldCharType="separate"/>
      </w:r>
      <w:r>
        <w:rPr>
          <w:rFonts w:hint="eastAsia" w:ascii="宋体" w:hAnsi="宋体" w:eastAsia="宋体" w:cs="宋体"/>
          <w:bCs/>
          <w:szCs w:val="28"/>
          <w:lang w:val="zh-TW" w:eastAsia="zh-TW"/>
        </w:rPr>
        <w:t>附件</w:t>
      </w:r>
      <w:r>
        <w:rPr>
          <w:rFonts w:hint="eastAsia" w:ascii="宋体" w:hAnsi="宋体" w:eastAsia="宋体" w:cs="宋体"/>
          <w:bCs/>
          <w:szCs w:val="28"/>
        </w:rPr>
        <w:t>1 开标一览表</w:t>
      </w:r>
      <w:r>
        <w:tab/>
      </w:r>
      <w:r>
        <w:rPr>
          <w:rFonts w:hint="eastAsia"/>
          <w:lang w:val="en-US" w:eastAsia="zh-CN"/>
        </w:rPr>
        <w:t>3</w:t>
      </w:r>
      <w:r>
        <w:rPr>
          <w:rFonts w:hint="eastAsia"/>
        </w:rPr>
        <w:fldChar w:fldCharType="end"/>
      </w:r>
      <w:r>
        <w:rPr>
          <w:rFonts w:hint="eastAsia"/>
          <w:lang w:val="en-US" w:eastAsia="zh-CN"/>
        </w:rPr>
        <w:t>9</w:t>
      </w:r>
    </w:p>
    <w:p>
      <w:pPr>
        <w:pStyle w:val="19"/>
        <w:tabs>
          <w:tab w:val="right" w:leader="dot" w:pos="8759"/>
        </w:tabs>
        <w:rPr>
          <w:rFonts w:hint="eastAsia" w:eastAsiaTheme="minorEastAsia"/>
          <w:lang w:eastAsia="zh-CN"/>
        </w:rPr>
      </w:pPr>
      <w:r>
        <w:fldChar w:fldCharType="begin"/>
      </w:r>
      <w:r>
        <w:instrText xml:space="preserve"> HYPERLINK \l "_Toc847" </w:instrText>
      </w:r>
      <w:r>
        <w:fldChar w:fldCharType="separate"/>
      </w:r>
      <w:r>
        <w:rPr>
          <w:rFonts w:cs="宋体" w:asciiTheme="minorEastAsia" w:hAnsiTheme="minorEastAsia"/>
          <w:bCs/>
          <w:szCs w:val="28"/>
          <w:lang w:val="zh-TW" w:eastAsia="zh-TW"/>
        </w:rPr>
        <w:t>附件</w:t>
      </w:r>
      <w:r>
        <w:rPr>
          <w:rFonts w:cs="宋体" w:asciiTheme="minorEastAsia" w:hAnsiTheme="minorEastAsia"/>
          <w:bCs/>
          <w:szCs w:val="28"/>
        </w:rPr>
        <w:t xml:space="preserve">2 </w:t>
      </w:r>
      <w:r>
        <w:rPr>
          <w:rFonts w:cs="宋体" w:asciiTheme="minorEastAsia" w:hAnsiTheme="minorEastAsia"/>
          <w:bCs/>
          <w:szCs w:val="28"/>
          <w:lang w:val="zh-TW" w:eastAsia="zh-TW"/>
        </w:rPr>
        <w:t>投标函</w:t>
      </w:r>
      <w:r>
        <w:tab/>
      </w:r>
      <w:r>
        <w:rPr>
          <w:rFonts w:hint="eastAsia"/>
        </w:rPr>
        <w:t>4</w:t>
      </w:r>
      <w:r>
        <w:rPr>
          <w:rFonts w:hint="eastAsia"/>
        </w:rPr>
        <w:fldChar w:fldCharType="end"/>
      </w:r>
      <w:r>
        <w:rPr>
          <w:rFonts w:hint="eastAsia"/>
          <w:szCs w:val="36"/>
          <w:lang w:val="en-US" w:eastAsia="zh-CN"/>
        </w:rPr>
        <w:t>0</w:t>
      </w:r>
    </w:p>
    <w:p>
      <w:pPr>
        <w:pStyle w:val="19"/>
        <w:tabs>
          <w:tab w:val="right" w:leader="dot" w:pos="8759"/>
        </w:tabs>
        <w:rPr>
          <w:rFonts w:hint="eastAsia" w:eastAsiaTheme="minorEastAsia"/>
          <w:lang w:eastAsia="zh-CN"/>
        </w:rPr>
      </w:pPr>
      <w:r>
        <w:fldChar w:fldCharType="begin"/>
      </w:r>
      <w:r>
        <w:instrText xml:space="preserve"> HYPERLINK \l "_Toc32499" </w:instrText>
      </w:r>
      <w:r>
        <w:fldChar w:fldCharType="separate"/>
      </w:r>
      <w:r>
        <w:rPr>
          <w:rFonts w:cs="宋体" w:asciiTheme="minorEastAsia" w:hAnsiTheme="minorEastAsia"/>
          <w:bCs/>
          <w:szCs w:val="28"/>
          <w:lang w:val="zh-TW" w:eastAsia="zh-TW"/>
        </w:rPr>
        <w:t>附件3报价明细表</w:t>
      </w:r>
      <w:r>
        <w:tab/>
      </w:r>
      <w:r>
        <w:rPr>
          <w:rFonts w:hint="eastAsia"/>
        </w:rPr>
        <w:t>4</w:t>
      </w:r>
      <w:r>
        <w:rPr>
          <w:rFonts w:hint="eastAsia"/>
        </w:rPr>
        <w:fldChar w:fldCharType="end"/>
      </w:r>
      <w:r>
        <w:rPr>
          <w:rFonts w:hint="eastAsia"/>
          <w:szCs w:val="36"/>
          <w:lang w:val="en-US" w:eastAsia="zh-CN"/>
        </w:rPr>
        <w:t>1</w:t>
      </w:r>
    </w:p>
    <w:p>
      <w:pPr>
        <w:pStyle w:val="19"/>
        <w:tabs>
          <w:tab w:val="right" w:leader="dot" w:pos="8759"/>
        </w:tabs>
        <w:rPr>
          <w:rFonts w:hint="eastAsia" w:eastAsiaTheme="minorEastAsia"/>
          <w:lang w:eastAsia="zh-CN"/>
        </w:rPr>
      </w:pPr>
      <w:r>
        <w:fldChar w:fldCharType="begin"/>
      </w:r>
      <w:r>
        <w:instrText xml:space="preserve"> HYPERLINK \l "_Toc18559" </w:instrText>
      </w:r>
      <w:r>
        <w:fldChar w:fldCharType="separate"/>
      </w:r>
      <w:r>
        <w:rPr>
          <w:rFonts w:cs="宋体" w:asciiTheme="minorEastAsia" w:hAnsiTheme="minorEastAsia"/>
          <w:bCs/>
          <w:szCs w:val="28"/>
          <w:lang w:val="zh-TW" w:eastAsia="zh-TW"/>
        </w:rPr>
        <w:t>附件4响应表</w:t>
      </w:r>
      <w:r>
        <w:tab/>
      </w:r>
      <w:r>
        <w:rPr>
          <w:rFonts w:hint="eastAsia"/>
        </w:rPr>
        <w:t>4</w:t>
      </w:r>
      <w:r>
        <w:rPr>
          <w:rFonts w:hint="eastAsia"/>
        </w:rPr>
        <w:fldChar w:fldCharType="end"/>
      </w:r>
      <w:r>
        <w:rPr>
          <w:rFonts w:hint="eastAsia"/>
          <w:szCs w:val="36"/>
          <w:lang w:val="en-US" w:eastAsia="zh-CN"/>
        </w:rPr>
        <w:t>3</w:t>
      </w:r>
    </w:p>
    <w:p>
      <w:pPr>
        <w:pStyle w:val="19"/>
        <w:tabs>
          <w:tab w:val="right" w:leader="dot" w:pos="8759"/>
        </w:tabs>
        <w:rPr>
          <w:rFonts w:hint="eastAsia" w:eastAsiaTheme="minorEastAsia"/>
          <w:lang w:eastAsia="zh-CN"/>
        </w:rPr>
      </w:pPr>
      <w:r>
        <w:fldChar w:fldCharType="begin"/>
      </w:r>
      <w:r>
        <w:instrText xml:space="preserve"> HYPERLINK \l "_Toc23782" </w:instrText>
      </w:r>
      <w:r>
        <w:fldChar w:fldCharType="separate"/>
      </w:r>
      <w:r>
        <w:rPr>
          <w:rFonts w:cs="宋体" w:asciiTheme="minorEastAsia" w:hAnsiTheme="minorEastAsia"/>
          <w:bCs/>
          <w:szCs w:val="28"/>
          <w:lang w:val="zh-TW" w:eastAsia="zh-TW"/>
        </w:rPr>
        <w:t>附件5业绩一览表</w:t>
      </w:r>
      <w:r>
        <w:tab/>
      </w:r>
      <w:r>
        <w:rPr>
          <w:rFonts w:hint="eastAsia"/>
        </w:rPr>
        <w:t>4</w:t>
      </w:r>
      <w:r>
        <w:rPr>
          <w:rFonts w:hint="eastAsia"/>
        </w:rPr>
        <w:fldChar w:fldCharType="end"/>
      </w:r>
      <w:r>
        <w:rPr>
          <w:rFonts w:hint="eastAsia"/>
          <w:szCs w:val="36"/>
          <w:lang w:val="en-US" w:eastAsia="zh-CN"/>
        </w:rPr>
        <w:t>4</w:t>
      </w:r>
    </w:p>
    <w:p>
      <w:pPr>
        <w:pStyle w:val="19"/>
        <w:tabs>
          <w:tab w:val="right" w:leader="dot" w:pos="8759"/>
        </w:tabs>
        <w:rPr>
          <w:rFonts w:hint="eastAsia" w:eastAsiaTheme="minorEastAsia"/>
          <w:lang w:eastAsia="zh-CN"/>
        </w:rPr>
      </w:pPr>
      <w:r>
        <w:fldChar w:fldCharType="begin"/>
      </w:r>
      <w:r>
        <w:instrText xml:space="preserve"> HYPERLINK \l "_Toc6462" </w:instrText>
      </w:r>
      <w:r>
        <w:fldChar w:fldCharType="separate"/>
      </w:r>
      <w:r>
        <w:rPr>
          <w:rFonts w:cs="宋体" w:asciiTheme="minorEastAsia" w:hAnsiTheme="minorEastAsia"/>
          <w:bCs/>
          <w:szCs w:val="28"/>
          <w:lang w:val="zh-TW" w:eastAsia="zh-TW"/>
        </w:rPr>
        <w:t>附件6</w:t>
      </w:r>
      <w:r>
        <w:rPr>
          <w:rFonts w:cs="宋体" w:asciiTheme="minorEastAsia" w:hAnsiTheme="minorEastAsia"/>
          <w:bCs/>
          <w:szCs w:val="28"/>
          <w:lang w:eastAsia="zh-TW"/>
        </w:rPr>
        <w:t>供应商基本情况表</w:t>
      </w:r>
      <w:r>
        <w:tab/>
      </w:r>
      <w:r>
        <w:rPr>
          <w:rFonts w:hint="eastAsia"/>
        </w:rPr>
        <w:t>4</w:t>
      </w:r>
      <w:r>
        <w:rPr>
          <w:rFonts w:hint="eastAsia"/>
        </w:rPr>
        <w:fldChar w:fldCharType="end"/>
      </w:r>
      <w:r>
        <w:rPr>
          <w:rFonts w:hint="eastAsia"/>
          <w:szCs w:val="36"/>
          <w:lang w:val="en-US" w:eastAsia="zh-CN"/>
        </w:rPr>
        <w:t>5</w:t>
      </w:r>
    </w:p>
    <w:p>
      <w:pPr>
        <w:pStyle w:val="19"/>
        <w:tabs>
          <w:tab w:val="right" w:leader="dot" w:pos="8759"/>
        </w:tabs>
        <w:rPr>
          <w:rFonts w:hint="eastAsia" w:eastAsiaTheme="minorEastAsia"/>
          <w:lang w:eastAsia="zh-CN"/>
        </w:rPr>
      </w:pPr>
      <w:r>
        <w:fldChar w:fldCharType="begin"/>
      </w:r>
      <w:r>
        <w:instrText xml:space="preserve"> HYPERLINK \l "_Toc20860" </w:instrText>
      </w:r>
      <w:r>
        <w:fldChar w:fldCharType="separate"/>
      </w:r>
      <w:r>
        <w:rPr>
          <w:rFonts w:cs="宋体" w:asciiTheme="minorEastAsia" w:hAnsiTheme="minorEastAsia"/>
          <w:bCs/>
          <w:szCs w:val="28"/>
          <w:lang w:val="zh-TW" w:eastAsia="zh-TW"/>
        </w:rPr>
        <w:t>附件</w:t>
      </w:r>
      <w:r>
        <w:rPr>
          <w:rFonts w:hint="eastAsia" w:cs="宋体" w:asciiTheme="minorEastAsia" w:hAnsiTheme="minorEastAsia"/>
          <w:bCs/>
          <w:szCs w:val="28"/>
        </w:rPr>
        <w:t>7</w:t>
      </w:r>
      <w:r>
        <w:rPr>
          <w:rFonts w:cs="宋体" w:asciiTheme="minorEastAsia" w:hAnsiTheme="minorEastAsia"/>
          <w:bCs/>
          <w:szCs w:val="28"/>
          <w:lang w:val="zh-TW" w:eastAsia="zh-TW"/>
        </w:rPr>
        <w:t>相关证明材料</w:t>
      </w:r>
      <w:r>
        <w:tab/>
      </w:r>
      <w:r>
        <w:rPr>
          <w:rFonts w:hint="eastAsia"/>
        </w:rPr>
        <w:t>4</w:t>
      </w:r>
      <w:r>
        <w:rPr>
          <w:rFonts w:hint="eastAsia"/>
        </w:rPr>
        <w:fldChar w:fldCharType="end"/>
      </w:r>
      <w:r>
        <w:rPr>
          <w:rFonts w:hint="eastAsia"/>
          <w:szCs w:val="36"/>
          <w:lang w:val="en-US" w:eastAsia="zh-CN"/>
        </w:rPr>
        <w:t>6</w:t>
      </w:r>
    </w:p>
    <w:p>
      <w:pPr>
        <w:pStyle w:val="19"/>
        <w:tabs>
          <w:tab w:val="right" w:leader="dot" w:pos="8759"/>
        </w:tabs>
        <w:rPr>
          <w:rFonts w:hint="eastAsia" w:eastAsiaTheme="minorEastAsia"/>
          <w:lang w:eastAsia="zh-CN"/>
        </w:rPr>
      </w:pPr>
      <w:r>
        <w:fldChar w:fldCharType="begin"/>
      </w:r>
      <w:r>
        <w:instrText xml:space="preserve"> HYPERLINK \l "_Toc4893" </w:instrText>
      </w:r>
      <w:r>
        <w:fldChar w:fldCharType="separate"/>
      </w:r>
      <w:r>
        <w:rPr>
          <w:rFonts w:cs="宋体" w:asciiTheme="minorEastAsia" w:hAnsiTheme="minorEastAsia"/>
          <w:bCs/>
          <w:szCs w:val="28"/>
          <w:lang w:val="zh-TW" w:eastAsia="zh-TW"/>
        </w:rPr>
        <w:t>附件</w:t>
      </w:r>
      <w:r>
        <w:rPr>
          <w:rFonts w:hint="eastAsia" w:cs="宋体" w:asciiTheme="minorEastAsia" w:hAnsiTheme="minorEastAsia"/>
          <w:bCs/>
          <w:szCs w:val="28"/>
        </w:rPr>
        <w:t>8</w:t>
      </w:r>
      <w:r>
        <w:rPr>
          <w:rFonts w:cs="宋体" w:asciiTheme="minorEastAsia" w:hAnsiTheme="minorEastAsia"/>
          <w:bCs/>
          <w:szCs w:val="28"/>
          <w:lang w:val="zh-TW" w:eastAsia="zh-TW"/>
        </w:rPr>
        <w:t>法定代表人身份证明</w:t>
      </w:r>
      <w:r>
        <w:tab/>
      </w:r>
      <w:r>
        <w:rPr>
          <w:rFonts w:hint="eastAsia"/>
        </w:rPr>
        <w:t>4</w:t>
      </w:r>
      <w:r>
        <w:rPr>
          <w:rFonts w:hint="eastAsia"/>
        </w:rPr>
        <w:fldChar w:fldCharType="end"/>
      </w:r>
      <w:r>
        <w:rPr>
          <w:rFonts w:hint="eastAsia"/>
          <w:szCs w:val="36"/>
          <w:lang w:val="en-US" w:eastAsia="zh-CN"/>
        </w:rPr>
        <w:t>7</w:t>
      </w:r>
    </w:p>
    <w:p>
      <w:pPr>
        <w:pStyle w:val="19"/>
        <w:tabs>
          <w:tab w:val="right" w:leader="dot" w:pos="8759"/>
        </w:tabs>
        <w:rPr>
          <w:rFonts w:hint="eastAsia" w:eastAsiaTheme="minorEastAsia"/>
          <w:lang w:eastAsia="zh-CN"/>
        </w:rPr>
      </w:pPr>
      <w:r>
        <w:fldChar w:fldCharType="begin"/>
      </w:r>
      <w:r>
        <w:instrText xml:space="preserve"> HYPERLINK \l "_Toc4893" </w:instrText>
      </w:r>
      <w:r>
        <w:fldChar w:fldCharType="separate"/>
      </w:r>
      <w:r>
        <w:rPr>
          <w:rFonts w:cs="宋体" w:asciiTheme="minorEastAsia" w:hAnsiTheme="minorEastAsia"/>
          <w:bCs/>
          <w:szCs w:val="28"/>
          <w:lang w:val="zh-TW" w:eastAsia="zh-TW"/>
        </w:rPr>
        <w:t>附件</w:t>
      </w:r>
      <w:r>
        <w:rPr>
          <w:rFonts w:hint="eastAsia" w:cs="宋体" w:asciiTheme="minorEastAsia" w:hAnsiTheme="minorEastAsia"/>
          <w:bCs/>
          <w:szCs w:val="28"/>
        </w:rPr>
        <w:t xml:space="preserve">9 </w:t>
      </w:r>
      <w:r>
        <w:rPr>
          <w:rFonts w:cs="宋体" w:asciiTheme="minorEastAsia" w:hAnsiTheme="minorEastAsia"/>
          <w:bCs/>
          <w:szCs w:val="28"/>
          <w:lang w:val="zh-TW" w:eastAsia="zh-TW"/>
        </w:rPr>
        <w:t>法定代表人授权委托书</w:t>
      </w:r>
      <w:r>
        <w:tab/>
      </w:r>
      <w:r>
        <w:rPr>
          <w:rFonts w:hint="eastAsia"/>
        </w:rPr>
        <w:t>4</w:t>
      </w:r>
      <w:r>
        <w:rPr>
          <w:rFonts w:hint="eastAsia"/>
        </w:rPr>
        <w:fldChar w:fldCharType="end"/>
      </w:r>
      <w:r>
        <w:rPr>
          <w:rFonts w:hint="eastAsia"/>
          <w:szCs w:val="36"/>
          <w:lang w:val="en-US" w:eastAsia="zh-CN"/>
        </w:rPr>
        <w:t>8</w:t>
      </w:r>
    </w:p>
    <w:p>
      <w:pPr>
        <w:pStyle w:val="19"/>
        <w:tabs>
          <w:tab w:val="right" w:leader="dot" w:pos="8759"/>
        </w:tabs>
        <w:rPr>
          <w:rFonts w:hint="eastAsia" w:eastAsiaTheme="minorEastAsia"/>
          <w:lang w:val="en-US" w:eastAsia="zh-CN"/>
        </w:rPr>
      </w:pPr>
      <w:r>
        <w:fldChar w:fldCharType="begin"/>
      </w:r>
      <w:r>
        <w:instrText xml:space="preserve"> HYPERLINK \l "_Toc19648" </w:instrText>
      </w:r>
      <w:r>
        <w:fldChar w:fldCharType="separate"/>
      </w:r>
      <w:r>
        <w:rPr>
          <w:rFonts w:cs="宋体" w:asciiTheme="minorEastAsia" w:hAnsiTheme="minorEastAsia"/>
          <w:bCs/>
          <w:szCs w:val="28"/>
          <w:lang w:val="zh-TW" w:eastAsia="zh-TW"/>
        </w:rPr>
        <w:t>附件</w:t>
      </w:r>
      <w:r>
        <w:rPr>
          <w:rFonts w:hint="eastAsia" w:cs="宋体" w:asciiTheme="minorEastAsia" w:hAnsiTheme="minorEastAsia"/>
          <w:bCs/>
          <w:szCs w:val="28"/>
        </w:rPr>
        <w:t>10拟投入本项目主要人员一览表</w:t>
      </w:r>
      <w:r>
        <w:tab/>
      </w:r>
      <w:r>
        <w:rPr>
          <w:rFonts w:hint="eastAsia"/>
        </w:rPr>
        <w:t>4</w:t>
      </w:r>
      <w:r>
        <w:rPr>
          <w:rFonts w:hint="eastAsia"/>
        </w:rPr>
        <w:fldChar w:fldCharType="end"/>
      </w:r>
      <w:r>
        <w:rPr>
          <w:rFonts w:hint="eastAsia"/>
          <w:lang w:val="en-US" w:eastAsia="zh-CN"/>
        </w:rPr>
        <w:t>9</w:t>
      </w:r>
    </w:p>
    <w:p>
      <w:pPr>
        <w:pStyle w:val="19"/>
        <w:tabs>
          <w:tab w:val="right" w:leader="dot" w:pos="8759"/>
        </w:tabs>
        <w:rPr>
          <w:rFonts w:hint="eastAsia" w:eastAsiaTheme="minorEastAsia"/>
          <w:lang w:eastAsia="zh-CN"/>
        </w:rPr>
      </w:pPr>
      <w:r>
        <w:fldChar w:fldCharType="begin"/>
      </w:r>
      <w:r>
        <w:instrText xml:space="preserve"> HYPERLINK \l "_Toc30575" </w:instrText>
      </w:r>
      <w:r>
        <w:fldChar w:fldCharType="separate"/>
      </w:r>
      <w:r>
        <w:rPr>
          <w:rFonts w:cs="宋体" w:asciiTheme="minorEastAsia" w:hAnsiTheme="minorEastAsia"/>
          <w:bCs/>
          <w:szCs w:val="28"/>
          <w:lang w:val="zh-TW" w:eastAsia="zh-TW"/>
        </w:rPr>
        <w:t>附件1</w:t>
      </w:r>
      <w:r>
        <w:rPr>
          <w:rFonts w:hint="eastAsia" w:cs="宋体" w:asciiTheme="minorEastAsia" w:hAnsiTheme="minorEastAsia"/>
          <w:bCs/>
          <w:szCs w:val="28"/>
        </w:rPr>
        <w:t>1项目实施方案</w:t>
      </w:r>
      <w:r>
        <w:tab/>
      </w:r>
      <w:r>
        <w:rPr>
          <w:rFonts w:hint="eastAsia"/>
        </w:rPr>
        <w:t>5</w:t>
      </w:r>
      <w:r>
        <w:rPr>
          <w:rFonts w:hint="eastAsia"/>
        </w:rPr>
        <w:fldChar w:fldCharType="end"/>
      </w:r>
      <w:r>
        <w:rPr>
          <w:rFonts w:hint="eastAsia"/>
          <w:szCs w:val="36"/>
          <w:lang w:val="en-US" w:eastAsia="zh-CN"/>
        </w:rPr>
        <w:t>1</w:t>
      </w:r>
    </w:p>
    <w:p>
      <w:pPr>
        <w:pStyle w:val="19"/>
        <w:tabs>
          <w:tab w:val="right" w:leader="dot" w:pos="8759"/>
        </w:tabs>
        <w:rPr>
          <w:rFonts w:hint="eastAsia" w:eastAsiaTheme="minorEastAsia"/>
          <w:lang w:eastAsia="zh-CN"/>
        </w:rPr>
      </w:pPr>
      <w:r>
        <w:fldChar w:fldCharType="begin"/>
      </w:r>
      <w:r>
        <w:instrText xml:space="preserve"> HYPERLINK \l "_Toc8989" </w:instrText>
      </w:r>
      <w:r>
        <w:fldChar w:fldCharType="separate"/>
      </w:r>
      <w:r>
        <w:rPr>
          <w:rFonts w:cs="宋体" w:asciiTheme="minorEastAsia" w:hAnsiTheme="minorEastAsia"/>
          <w:bCs/>
          <w:szCs w:val="28"/>
          <w:lang w:val="zh-TW" w:eastAsia="zh-TW"/>
        </w:rPr>
        <w:t>附件1</w:t>
      </w:r>
      <w:r>
        <w:rPr>
          <w:rFonts w:hint="eastAsia" w:cs="宋体" w:asciiTheme="minorEastAsia" w:hAnsiTheme="minorEastAsia"/>
          <w:bCs/>
          <w:szCs w:val="28"/>
        </w:rPr>
        <w:t>2</w:t>
      </w:r>
      <w:r>
        <w:rPr>
          <w:rFonts w:cs="宋体" w:asciiTheme="minorEastAsia" w:hAnsiTheme="minorEastAsia"/>
          <w:bCs/>
          <w:szCs w:val="28"/>
          <w:lang w:val="zh-TW" w:eastAsia="zh-TW"/>
        </w:rPr>
        <w:t>声明函</w:t>
      </w:r>
      <w:r>
        <w:tab/>
      </w:r>
      <w:r>
        <w:rPr>
          <w:rFonts w:hint="eastAsia"/>
        </w:rPr>
        <w:t>5</w:t>
      </w:r>
      <w:r>
        <w:rPr>
          <w:rFonts w:hint="eastAsia"/>
        </w:rPr>
        <w:fldChar w:fldCharType="end"/>
      </w:r>
      <w:r>
        <w:rPr>
          <w:rFonts w:hint="eastAsia"/>
          <w:szCs w:val="36"/>
          <w:lang w:val="en-US" w:eastAsia="zh-CN"/>
        </w:rPr>
        <w:t>2</w:t>
      </w:r>
    </w:p>
    <w:p>
      <w:pPr>
        <w:pStyle w:val="19"/>
        <w:tabs>
          <w:tab w:val="right" w:leader="dot" w:pos="8759"/>
        </w:tabs>
        <w:rPr>
          <w:rFonts w:hint="eastAsia"/>
        </w:rPr>
      </w:pPr>
      <w:r>
        <w:fldChar w:fldCharType="begin"/>
      </w:r>
      <w:r>
        <w:instrText xml:space="preserve"> HYPERLINK \l "_Toc14672" </w:instrText>
      </w:r>
      <w:r>
        <w:fldChar w:fldCharType="separate"/>
      </w:r>
      <w:r>
        <w:rPr>
          <w:rFonts w:cs="宋体" w:asciiTheme="minorEastAsia" w:hAnsiTheme="minorEastAsia"/>
          <w:bCs/>
          <w:szCs w:val="28"/>
          <w:lang w:val="zh-TW" w:eastAsia="zh-TW"/>
        </w:rPr>
        <w:t>附件1</w:t>
      </w:r>
      <w:r>
        <w:rPr>
          <w:rFonts w:hint="eastAsia" w:cs="宋体" w:asciiTheme="minorEastAsia" w:hAnsiTheme="minorEastAsia"/>
          <w:bCs/>
          <w:szCs w:val="28"/>
        </w:rPr>
        <w:t>3</w:t>
      </w:r>
      <w:r>
        <w:rPr>
          <w:rFonts w:cs="宋体" w:asciiTheme="minorEastAsia" w:hAnsiTheme="minorEastAsia"/>
          <w:bCs/>
          <w:szCs w:val="28"/>
          <w:lang w:val="zh-TW" w:eastAsia="zh-TW"/>
        </w:rPr>
        <w:t>中小企业声明函</w:t>
      </w:r>
      <w:r>
        <w:rPr>
          <w:rFonts w:hint="eastAsia" w:ascii="宋体" w:hAnsi="宋体" w:eastAsia="宋体" w:cs="宋体"/>
          <w:bCs/>
          <w:sz w:val="24"/>
          <w:szCs w:val="24"/>
          <w:lang w:val="zh-TW"/>
        </w:rPr>
        <w:t>（</w:t>
      </w:r>
      <w:r>
        <w:rPr>
          <w:rFonts w:hint="eastAsia" w:ascii="宋体" w:hAnsi="宋体" w:eastAsia="宋体" w:cs="宋体"/>
          <w:bCs/>
          <w:sz w:val="24"/>
          <w:szCs w:val="24"/>
        </w:rPr>
        <w:t>如有</w:t>
      </w:r>
      <w:r>
        <w:rPr>
          <w:rFonts w:hint="eastAsia" w:ascii="宋体" w:hAnsi="宋体" w:eastAsia="宋体" w:cs="宋体"/>
          <w:bCs/>
          <w:sz w:val="24"/>
          <w:szCs w:val="24"/>
          <w:lang w:val="zh-TW"/>
        </w:rPr>
        <w:t>）</w:t>
      </w:r>
      <w:r>
        <w:tab/>
      </w:r>
      <w:r>
        <w:rPr>
          <w:rFonts w:hint="eastAsia"/>
        </w:rPr>
        <w:t>5</w:t>
      </w:r>
      <w:r>
        <w:rPr>
          <w:rFonts w:hint="eastAsia"/>
          <w:lang w:val="en-US" w:eastAsia="zh-CN"/>
        </w:rPr>
        <w:t>3</w:t>
      </w:r>
      <w:r>
        <w:rPr>
          <w:rFonts w:hint="eastAsia"/>
        </w:rPr>
        <w:fldChar w:fldCharType="end"/>
      </w:r>
    </w:p>
    <w:p>
      <w:pPr>
        <w:pStyle w:val="19"/>
        <w:tabs>
          <w:tab w:val="right" w:leader="dot" w:pos="8759"/>
        </w:tabs>
        <w:rPr>
          <w:rFonts w:hint="eastAsia" w:eastAsiaTheme="minorEastAsia"/>
          <w:lang w:eastAsia="zh-CN"/>
        </w:rPr>
      </w:pPr>
      <w:r>
        <w:fldChar w:fldCharType="begin"/>
      </w:r>
      <w:r>
        <w:instrText xml:space="preserve"> HYPERLINK \l "_Toc5558" </w:instrText>
      </w:r>
      <w:r>
        <w:fldChar w:fldCharType="separate"/>
      </w:r>
      <w:r>
        <w:rPr>
          <w:rFonts w:cs="宋体" w:asciiTheme="minorEastAsia" w:hAnsiTheme="minorEastAsia"/>
          <w:bCs/>
          <w:szCs w:val="28"/>
          <w:lang w:val="zh-TW" w:eastAsia="zh-TW"/>
        </w:rPr>
        <w:t>附件1</w:t>
      </w:r>
      <w:r>
        <w:rPr>
          <w:rFonts w:hint="eastAsia" w:cs="宋体" w:asciiTheme="minorEastAsia" w:hAnsiTheme="minorEastAsia"/>
          <w:bCs/>
          <w:szCs w:val="28"/>
        </w:rPr>
        <w:t>4</w:t>
      </w:r>
      <w:r>
        <w:rPr>
          <w:rFonts w:cs="宋体" w:asciiTheme="minorEastAsia" w:hAnsiTheme="minorEastAsia"/>
          <w:bCs/>
          <w:szCs w:val="28"/>
          <w:lang w:val="zh-TW" w:eastAsia="zh-TW"/>
        </w:rPr>
        <w:t>监狱企业证明文件</w:t>
      </w:r>
      <w:r>
        <w:rPr>
          <w:rFonts w:hint="eastAsia" w:ascii="宋体" w:hAnsi="宋体" w:eastAsia="宋体" w:cs="宋体"/>
          <w:bCs/>
          <w:sz w:val="24"/>
          <w:szCs w:val="24"/>
          <w:lang w:val="zh-TW"/>
        </w:rPr>
        <w:t>（</w:t>
      </w:r>
      <w:r>
        <w:rPr>
          <w:rFonts w:hint="eastAsia" w:ascii="宋体" w:hAnsi="宋体" w:eastAsia="宋体" w:cs="宋体"/>
          <w:bCs/>
          <w:sz w:val="24"/>
          <w:szCs w:val="24"/>
        </w:rPr>
        <w:t>如有</w:t>
      </w:r>
      <w:r>
        <w:rPr>
          <w:rFonts w:hint="eastAsia" w:ascii="宋体" w:hAnsi="宋体" w:eastAsia="宋体" w:cs="宋体"/>
          <w:bCs/>
          <w:sz w:val="24"/>
          <w:szCs w:val="24"/>
          <w:lang w:val="zh-TW"/>
        </w:rPr>
        <w:t>）</w:t>
      </w:r>
      <w:r>
        <w:tab/>
      </w:r>
      <w:r>
        <w:rPr>
          <w:rFonts w:hint="eastAsia"/>
        </w:rPr>
        <w:t>5</w:t>
      </w:r>
      <w:r>
        <w:rPr>
          <w:rFonts w:hint="eastAsia"/>
        </w:rPr>
        <w:fldChar w:fldCharType="end"/>
      </w:r>
      <w:r>
        <w:rPr>
          <w:rFonts w:hint="eastAsia"/>
          <w:szCs w:val="36"/>
          <w:lang w:val="en-US" w:eastAsia="zh-CN"/>
        </w:rPr>
        <w:t>4</w:t>
      </w:r>
    </w:p>
    <w:p>
      <w:pPr>
        <w:pStyle w:val="19"/>
        <w:tabs>
          <w:tab w:val="right" w:leader="dot" w:pos="8759"/>
        </w:tabs>
        <w:rPr>
          <w:rFonts w:hint="eastAsia" w:eastAsiaTheme="minorEastAsia"/>
          <w:szCs w:val="36"/>
          <w:lang w:eastAsia="zh-CN"/>
        </w:rPr>
      </w:pPr>
      <w:r>
        <w:fldChar w:fldCharType="begin"/>
      </w:r>
      <w:r>
        <w:instrText xml:space="preserve"> HYPERLINK \l "_Toc9077" </w:instrText>
      </w:r>
      <w:r>
        <w:fldChar w:fldCharType="separate"/>
      </w:r>
      <w:r>
        <w:rPr>
          <w:rFonts w:cs="宋体" w:asciiTheme="minorEastAsia" w:hAnsiTheme="minorEastAsia"/>
          <w:bCs/>
          <w:szCs w:val="28"/>
          <w:lang w:val="zh-TW" w:eastAsia="zh-TW"/>
        </w:rPr>
        <w:t>附件1</w:t>
      </w:r>
      <w:r>
        <w:rPr>
          <w:rFonts w:hint="eastAsia" w:cs="宋体" w:asciiTheme="minorEastAsia" w:hAnsiTheme="minorEastAsia"/>
          <w:bCs/>
          <w:szCs w:val="28"/>
        </w:rPr>
        <w:t>5</w:t>
      </w:r>
      <w:r>
        <w:rPr>
          <w:rFonts w:cs="宋体" w:asciiTheme="minorEastAsia" w:hAnsiTheme="minorEastAsia"/>
          <w:bCs/>
          <w:szCs w:val="28"/>
          <w:lang w:val="zh-TW" w:eastAsia="zh-TW"/>
        </w:rPr>
        <w:t>残疾人福利性单位声明函</w:t>
      </w:r>
      <w:r>
        <w:rPr>
          <w:rFonts w:hint="eastAsia" w:ascii="宋体" w:hAnsi="宋体" w:eastAsia="宋体" w:cs="宋体"/>
          <w:bCs/>
          <w:sz w:val="24"/>
          <w:szCs w:val="24"/>
          <w:lang w:val="zh-TW"/>
        </w:rPr>
        <w:t>（</w:t>
      </w:r>
      <w:r>
        <w:rPr>
          <w:rFonts w:hint="eastAsia" w:ascii="宋体" w:hAnsi="宋体" w:eastAsia="宋体" w:cs="宋体"/>
          <w:bCs/>
          <w:sz w:val="24"/>
          <w:szCs w:val="24"/>
        </w:rPr>
        <w:t>如有</w:t>
      </w:r>
      <w:r>
        <w:rPr>
          <w:rFonts w:hint="eastAsia" w:ascii="宋体" w:hAnsi="宋体" w:eastAsia="宋体" w:cs="宋体"/>
          <w:bCs/>
          <w:sz w:val="24"/>
          <w:szCs w:val="24"/>
          <w:lang w:val="zh-TW"/>
        </w:rPr>
        <w:t>）</w:t>
      </w:r>
      <w:r>
        <w:tab/>
      </w:r>
      <w:r>
        <w:rPr>
          <w:rFonts w:hint="eastAsia"/>
        </w:rPr>
        <w:t>5</w:t>
      </w:r>
      <w:r>
        <w:rPr>
          <w:rFonts w:hint="eastAsia"/>
        </w:rPr>
        <w:fldChar w:fldCharType="end"/>
      </w:r>
      <w:r>
        <w:rPr>
          <w:rFonts w:hint="eastAsia"/>
          <w:szCs w:val="36"/>
          <w:lang w:val="en-US" w:eastAsia="zh-CN"/>
        </w:rPr>
        <w:t>5</w:t>
      </w:r>
    </w:p>
    <w:p>
      <w:pPr>
        <w:pStyle w:val="19"/>
        <w:tabs>
          <w:tab w:val="right" w:leader="dot" w:pos="8759"/>
        </w:tabs>
        <w:rPr>
          <w:rFonts w:hint="eastAsia" w:eastAsiaTheme="minorEastAsia"/>
          <w:szCs w:val="36"/>
          <w:lang w:eastAsia="zh-CN"/>
        </w:rPr>
      </w:pPr>
      <w:r>
        <w:rPr>
          <w:rFonts w:hint="eastAsia" w:ascii="宋体" w:hAnsi="宋体" w:eastAsia="宋体" w:cs="宋体"/>
          <w:szCs w:val="36"/>
        </w:rPr>
        <w:t>附</w:t>
      </w:r>
      <w:r>
        <w:rPr>
          <w:rFonts w:hint="eastAsia" w:ascii="宋体" w:hAnsi="宋体" w:eastAsia="宋体" w:cs="宋体"/>
          <w:szCs w:val="24"/>
        </w:rPr>
        <w:t>件16 投标保证金缴付凭证</w:t>
      </w:r>
      <w:r>
        <w:fldChar w:fldCharType="begin"/>
      </w:r>
      <w:r>
        <w:instrText xml:space="preserve"> HYPERLINK \l "_Toc20883" </w:instrText>
      </w:r>
      <w:r>
        <w:fldChar w:fldCharType="separate"/>
      </w:r>
      <w:r>
        <w:tab/>
      </w:r>
      <w:r>
        <w:rPr>
          <w:rFonts w:hint="eastAsia"/>
        </w:rPr>
        <w:t>5</w:t>
      </w:r>
      <w:r>
        <w:rPr>
          <w:rFonts w:hint="eastAsia"/>
        </w:rPr>
        <w:fldChar w:fldCharType="end"/>
      </w:r>
      <w:r>
        <w:rPr>
          <w:rFonts w:hint="eastAsia"/>
          <w:szCs w:val="36"/>
          <w:lang w:val="en-US" w:eastAsia="zh-CN"/>
        </w:rPr>
        <w:t>6</w:t>
      </w:r>
    </w:p>
    <w:p>
      <w:pPr>
        <w:pStyle w:val="19"/>
        <w:tabs>
          <w:tab w:val="right" w:leader="dot" w:pos="8759"/>
        </w:tabs>
        <w:rPr>
          <w:rFonts w:hint="eastAsia" w:eastAsiaTheme="minorEastAsia"/>
          <w:szCs w:val="36"/>
          <w:lang w:eastAsia="zh-CN"/>
        </w:rPr>
      </w:pPr>
      <w:r>
        <w:fldChar w:fldCharType="begin"/>
      </w:r>
      <w:r>
        <w:instrText xml:space="preserve"> HYPERLINK \l "_Toc9077" </w:instrText>
      </w:r>
      <w:r>
        <w:fldChar w:fldCharType="separate"/>
      </w:r>
      <w:r>
        <w:rPr>
          <w:rFonts w:cs="宋体" w:asciiTheme="minorEastAsia" w:hAnsiTheme="minorEastAsia"/>
          <w:bCs/>
          <w:szCs w:val="28"/>
          <w:lang w:val="zh-TW" w:eastAsia="zh-TW"/>
        </w:rPr>
        <w:t>附件1</w:t>
      </w:r>
      <w:r>
        <w:rPr>
          <w:rFonts w:hint="eastAsia" w:cs="宋体" w:asciiTheme="minorEastAsia" w:hAnsiTheme="minorEastAsia"/>
          <w:bCs/>
          <w:szCs w:val="28"/>
        </w:rPr>
        <w:t>7</w:t>
      </w:r>
      <w:r>
        <w:rPr>
          <w:rFonts w:cs="宋体" w:asciiTheme="minorEastAsia" w:hAnsiTheme="minorEastAsia"/>
          <w:bCs/>
          <w:szCs w:val="28"/>
          <w:lang w:val="zh-TW" w:eastAsia="zh-TW"/>
        </w:rPr>
        <w:t>供应商认为需要提供的用于参与评审</w:t>
      </w:r>
      <w:r>
        <w:rPr>
          <w:rFonts w:cs="宋体" w:asciiTheme="minorEastAsia" w:hAnsiTheme="minorEastAsia"/>
          <w:bCs/>
          <w:szCs w:val="28"/>
          <w:lang w:val="zh-TW"/>
        </w:rPr>
        <w:t>的</w:t>
      </w:r>
      <w:r>
        <w:rPr>
          <w:rFonts w:cs="宋体" w:asciiTheme="minorEastAsia" w:hAnsiTheme="minorEastAsia"/>
          <w:bCs/>
          <w:szCs w:val="28"/>
          <w:lang w:val="zh-TW" w:eastAsia="zh-TW"/>
        </w:rPr>
        <w:t>其他材料</w:t>
      </w:r>
      <w:r>
        <w:rPr>
          <w:rFonts w:hint="eastAsia" w:cs="宋体" w:asciiTheme="minorEastAsia" w:hAnsiTheme="minorEastAsia"/>
          <w:bCs/>
          <w:szCs w:val="28"/>
          <w:lang w:val="zh-TW"/>
        </w:rPr>
        <w:t>（</w:t>
      </w:r>
      <w:r>
        <w:rPr>
          <w:rFonts w:hint="eastAsia" w:cs="宋体" w:asciiTheme="minorEastAsia" w:hAnsiTheme="minorEastAsia"/>
          <w:bCs/>
          <w:szCs w:val="28"/>
        </w:rPr>
        <w:t>如有</w:t>
      </w:r>
      <w:r>
        <w:rPr>
          <w:rFonts w:hint="eastAsia" w:cs="宋体" w:asciiTheme="minorEastAsia" w:hAnsiTheme="minorEastAsia"/>
          <w:bCs/>
          <w:szCs w:val="28"/>
          <w:lang w:val="zh-TW"/>
        </w:rPr>
        <w:t>）</w:t>
      </w:r>
      <w:r>
        <w:tab/>
      </w:r>
      <w:r>
        <w:rPr>
          <w:rFonts w:hint="eastAsia"/>
        </w:rPr>
        <w:t>5</w:t>
      </w:r>
      <w:r>
        <w:rPr>
          <w:rFonts w:hint="eastAsia"/>
        </w:rPr>
        <w:fldChar w:fldCharType="end"/>
      </w:r>
      <w:r>
        <w:rPr>
          <w:rFonts w:hint="eastAsia"/>
          <w:szCs w:val="36"/>
          <w:lang w:val="en-US" w:eastAsia="zh-CN"/>
        </w:rPr>
        <w:t>7</w:t>
      </w:r>
    </w:p>
    <w:p>
      <w:pPr>
        <w:jc w:val="both"/>
        <w:outlineLvl w:val="0"/>
        <w:rPr>
          <w:rFonts w:hint="default" w:ascii="宋体" w:hAnsi="宋体" w:eastAsia="宋体" w:cs="宋体"/>
          <w:b/>
          <w:bCs/>
          <w:color w:val="auto"/>
          <w:sz w:val="36"/>
          <w:szCs w:val="36"/>
        </w:rPr>
        <w:sectPr>
          <w:footerReference r:id="rId10" w:type="default"/>
          <w:pgSz w:w="11906" w:h="16838"/>
          <w:pgMar w:top="1418" w:right="1355" w:bottom="1418" w:left="1531" w:header="851" w:footer="992" w:gutter="0"/>
          <w:pgNumType w:start="1"/>
          <w:cols w:space="720" w:num="1"/>
          <w:docGrid w:type="lines" w:linePitch="312" w:charSpace="0"/>
        </w:sectPr>
      </w:pPr>
    </w:p>
    <w:p>
      <w:pPr>
        <w:jc w:val="center"/>
        <w:outlineLvl w:val="0"/>
        <w:rPr>
          <w:rFonts w:hint="default" w:ascii="宋体" w:hAnsi="宋体" w:eastAsia="宋体" w:cs="宋体"/>
          <w:b/>
          <w:bCs/>
          <w:color w:val="auto"/>
          <w:sz w:val="36"/>
          <w:szCs w:val="36"/>
        </w:rPr>
      </w:pPr>
      <w:r>
        <w:rPr>
          <w:rFonts w:ascii="宋体" w:hAnsi="宋体" w:eastAsia="宋体" w:cs="宋体"/>
          <w:b/>
          <w:bCs/>
          <w:color w:val="auto"/>
          <w:sz w:val="36"/>
          <w:szCs w:val="36"/>
        </w:rPr>
        <w:t xml:space="preserve">第一章  </w:t>
      </w:r>
      <w:bookmarkStart w:id="2" w:name="_Toc28359011"/>
      <w:bookmarkStart w:id="3" w:name="_Toc35393797"/>
      <w:r>
        <w:rPr>
          <w:rFonts w:ascii="宋体" w:hAnsi="宋体" w:eastAsia="宋体" w:cs="宋体"/>
          <w:b/>
          <w:bCs/>
          <w:color w:val="auto"/>
          <w:sz w:val="36"/>
          <w:szCs w:val="36"/>
        </w:rPr>
        <w:t>竞争性磋商公告</w:t>
      </w:r>
      <w:bookmarkEnd w:id="0"/>
      <w:bookmarkEnd w:id="1"/>
      <w:bookmarkEnd w:id="2"/>
      <w:bookmarkEnd w:id="3"/>
    </w:p>
    <w:p>
      <w:pPr>
        <w:spacing w:after="0"/>
        <w:ind w:firstLine="480" w:firstLineChars="200"/>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auto"/>
          <w:sz w:val="24"/>
          <w:szCs w:val="24"/>
        </w:rPr>
        <w:t>项目概况：</w:t>
      </w:r>
      <w:r>
        <w:rPr>
          <w:rFonts w:ascii="宋体" w:hAnsi="宋体" w:eastAsia="宋体" w:cs="宋体"/>
          <w:color w:val="auto"/>
          <w:sz w:val="24"/>
          <w:szCs w:val="24"/>
          <w:u w:val="single"/>
        </w:rPr>
        <w:t>琼中县29宗中小型水库专业化管护</w:t>
      </w:r>
      <w:r>
        <w:rPr>
          <w:rFonts w:ascii="宋体" w:hAnsi="宋体" w:eastAsia="宋体" w:cs="宋体"/>
          <w:color w:val="auto"/>
          <w:sz w:val="24"/>
          <w:szCs w:val="24"/>
        </w:rPr>
        <w:t>的潜在供应商应在</w:t>
      </w:r>
      <w:r>
        <w:rPr>
          <w:rFonts w:ascii="宋体" w:hAnsi="宋体" w:eastAsia="宋体" w:cs="宋体"/>
          <w:color w:val="auto"/>
          <w:sz w:val="24"/>
          <w:szCs w:val="24"/>
          <w:u w:val="single"/>
        </w:rPr>
        <w:t>海南省海口市龙华区海垦街道海秀中路128号市农业机械学校8楼802室</w:t>
      </w:r>
      <w:r>
        <w:rPr>
          <w:rFonts w:ascii="宋体" w:hAnsi="宋体" w:eastAsia="宋体" w:cs="宋体"/>
          <w:color w:val="auto"/>
          <w:sz w:val="24"/>
          <w:szCs w:val="24"/>
        </w:rPr>
        <w:t>获取采购文件，并于</w:t>
      </w:r>
      <w:r>
        <w:rPr>
          <w:rFonts w:ascii="宋体" w:hAnsi="宋体" w:eastAsia="宋体" w:cs="宋体"/>
          <w:color w:val="000000" w:themeColor="text1"/>
          <w:sz w:val="24"/>
          <w:szCs w:val="24"/>
          <w:u w:val="single"/>
          <w14:textFill>
            <w14:solidFill>
              <w14:schemeClr w14:val="tx1"/>
            </w14:solidFill>
          </w14:textFill>
        </w:rPr>
        <w:t>2021年10月29日09点00分</w:t>
      </w:r>
      <w:r>
        <w:rPr>
          <w:rFonts w:ascii="宋体" w:hAnsi="宋体" w:eastAsia="宋体" w:cs="宋体"/>
          <w:bCs/>
          <w:color w:val="000000" w:themeColor="text1"/>
          <w:sz w:val="24"/>
          <w:szCs w:val="24"/>
          <w14:textFill>
            <w14:solidFill>
              <w14:schemeClr w14:val="tx1"/>
            </w14:solidFill>
          </w14:textFill>
        </w:rPr>
        <w:t>（北京时间）前提交响应文件</w:t>
      </w:r>
      <w:r>
        <w:rPr>
          <w:rFonts w:ascii="宋体" w:hAnsi="宋体" w:eastAsia="宋体" w:cs="宋体"/>
          <w:color w:val="000000" w:themeColor="text1"/>
          <w:sz w:val="24"/>
          <w:szCs w:val="24"/>
          <w14:textFill>
            <w14:solidFill>
              <w14:schemeClr w14:val="tx1"/>
            </w14:solidFill>
          </w14:textFill>
        </w:rPr>
        <w:t>。</w:t>
      </w:r>
    </w:p>
    <w:p>
      <w:pPr>
        <w:pStyle w:val="4"/>
        <w:spacing w:before="0" w:after="0" w:line="460" w:lineRule="exact"/>
        <w:rPr>
          <w:rFonts w:hint="default" w:ascii="宋体" w:hAnsi="宋体" w:eastAsia="宋体" w:cs="宋体"/>
          <w:b/>
          <w:color w:val="auto"/>
          <w:sz w:val="24"/>
          <w:szCs w:val="24"/>
        </w:rPr>
      </w:pPr>
      <w:bookmarkStart w:id="4" w:name="_Toc28359089"/>
      <w:bookmarkStart w:id="5" w:name="_Toc21713"/>
      <w:bookmarkStart w:id="6" w:name="_Toc18109"/>
      <w:bookmarkStart w:id="7" w:name="_Toc28359012"/>
      <w:bookmarkStart w:id="8" w:name="_Toc35393798"/>
      <w:bookmarkStart w:id="9" w:name="_Toc35393629"/>
      <w:r>
        <w:rPr>
          <w:rFonts w:ascii="宋体" w:hAnsi="宋体" w:eastAsia="宋体" w:cs="宋体"/>
          <w:b/>
          <w:color w:val="auto"/>
          <w:sz w:val="24"/>
          <w:szCs w:val="24"/>
        </w:rPr>
        <w:t>一、项目基本情况</w:t>
      </w:r>
      <w:bookmarkEnd w:id="4"/>
      <w:bookmarkEnd w:id="5"/>
      <w:bookmarkEnd w:id="6"/>
      <w:bookmarkEnd w:id="7"/>
      <w:bookmarkEnd w:id="8"/>
      <w:bookmarkEnd w:id="9"/>
    </w:p>
    <w:p>
      <w:pPr>
        <w:widowControl w:val="0"/>
        <w:spacing w:after="0" w:line="460" w:lineRule="exact"/>
        <w:ind w:firstLine="480" w:firstLineChars="200"/>
        <w:jc w:val="both"/>
        <w:rPr>
          <w:rFonts w:hint="default" w:ascii="宋体" w:hAnsi="宋体" w:eastAsia="宋体" w:cs="宋体"/>
          <w:color w:val="auto"/>
          <w:kern w:val="2"/>
          <w:sz w:val="24"/>
          <w:szCs w:val="24"/>
        </w:rPr>
      </w:pPr>
      <w:r>
        <w:rPr>
          <w:rFonts w:ascii="宋体" w:hAnsi="宋体" w:eastAsia="宋体" w:cs="宋体"/>
          <w:color w:val="auto"/>
          <w:kern w:val="2"/>
          <w:sz w:val="24"/>
          <w:szCs w:val="24"/>
        </w:rPr>
        <w:t>1、项目编号：HNRK-2021-014；</w:t>
      </w:r>
    </w:p>
    <w:p>
      <w:pPr>
        <w:widowControl w:val="0"/>
        <w:spacing w:after="0" w:line="460" w:lineRule="exact"/>
        <w:ind w:firstLine="480" w:firstLineChars="200"/>
        <w:jc w:val="both"/>
        <w:rPr>
          <w:rFonts w:hint="default" w:ascii="宋体" w:hAnsi="宋体" w:eastAsia="宋体" w:cs="宋体"/>
          <w:color w:val="auto"/>
          <w:kern w:val="2"/>
          <w:sz w:val="24"/>
          <w:szCs w:val="24"/>
        </w:rPr>
      </w:pPr>
      <w:r>
        <w:rPr>
          <w:rFonts w:ascii="宋体" w:hAnsi="宋体" w:eastAsia="宋体" w:cs="宋体"/>
          <w:color w:val="auto"/>
          <w:kern w:val="2"/>
          <w:sz w:val="24"/>
          <w:szCs w:val="24"/>
        </w:rPr>
        <w:t>2、项目名称：琼中县29宗中小型水库专业化管护；</w:t>
      </w:r>
    </w:p>
    <w:p>
      <w:pPr>
        <w:widowControl w:val="0"/>
        <w:spacing w:after="0" w:line="460" w:lineRule="exact"/>
        <w:ind w:firstLine="480" w:firstLineChars="200"/>
        <w:jc w:val="both"/>
        <w:rPr>
          <w:rFonts w:hint="default" w:ascii="宋体" w:hAnsi="宋体" w:eastAsia="宋体" w:cs="宋体"/>
          <w:color w:val="auto"/>
          <w:kern w:val="2"/>
          <w:sz w:val="24"/>
          <w:szCs w:val="24"/>
        </w:rPr>
      </w:pPr>
      <w:r>
        <w:rPr>
          <w:rFonts w:ascii="宋体" w:hAnsi="宋体" w:eastAsia="宋体" w:cs="宋体"/>
          <w:color w:val="auto"/>
          <w:kern w:val="2"/>
          <w:sz w:val="24"/>
          <w:szCs w:val="24"/>
        </w:rPr>
        <w:t>3、采购方式：竞争性磋商 ；</w:t>
      </w:r>
    </w:p>
    <w:p>
      <w:pPr>
        <w:widowControl w:val="0"/>
        <w:spacing w:after="0" w:line="460" w:lineRule="exact"/>
        <w:ind w:firstLine="480" w:firstLineChars="200"/>
        <w:jc w:val="both"/>
        <w:rPr>
          <w:rFonts w:hint="default" w:ascii="宋体" w:hAnsi="宋体" w:eastAsia="宋体" w:cs="宋体"/>
          <w:color w:val="auto"/>
          <w:kern w:val="2"/>
          <w:sz w:val="24"/>
          <w:szCs w:val="24"/>
        </w:rPr>
      </w:pPr>
      <w:r>
        <w:rPr>
          <w:rFonts w:ascii="宋体" w:hAnsi="宋体" w:eastAsia="宋体" w:cs="宋体"/>
          <w:color w:val="auto"/>
          <w:kern w:val="2"/>
          <w:sz w:val="24"/>
          <w:szCs w:val="24"/>
        </w:rPr>
        <w:t>4、招标控制价：2199952.00元；</w:t>
      </w:r>
    </w:p>
    <w:p>
      <w:pPr>
        <w:widowControl w:val="0"/>
        <w:spacing w:after="0" w:line="460" w:lineRule="exact"/>
        <w:ind w:firstLine="480" w:firstLineChars="200"/>
        <w:jc w:val="both"/>
        <w:rPr>
          <w:rFonts w:hint="default" w:ascii="宋体" w:hAnsi="宋体" w:eastAsia="宋体" w:cs="宋体"/>
          <w:color w:val="auto"/>
          <w:kern w:val="2"/>
          <w:sz w:val="24"/>
          <w:szCs w:val="24"/>
        </w:rPr>
      </w:pPr>
      <w:r>
        <w:rPr>
          <w:rFonts w:ascii="宋体" w:hAnsi="宋体" w:eastAsia="宋体" w:cs="宋体"/>
          <w:color w:val="auto"/>
          <w:kern w:val="2"/>
          <w:sz w:val="24"/>
          <w:szCs w:val="24"/>
        </w:rPr>
        <w:t>5、最高限价：2199952.00元，超过招标控制价的投标视为无效投标；</w:t>
      </w:r>
    </w:p>
    <w:p>
      <w:pPr>
        <w:spacing w:after="0" w:line="460" w:lineRule="exact"/>
        <w:ind w:firstLine="480" w:firstLineChars="200"/>
        <w:rPr>
          <w:rFonts w:hint="default" w:ascii="宋体" w:hAnsi="宋体" w:eastAsia="宋体" w:cs="宋体"/>
          <w:color w:val="auto"/>
          <w:kern w:val="2"/>
          <w:sz w:val="24"/>
          <w:szCs w:val="24"/>
        </w:rPr>
      </w:pPr>
      <w:r>
        <w:rPr>
          <w:rFonts w:ascii="宋体" w:hAnsi="宋体" w:eastAsia="宋体" w:cs="宋体"/>
          <w:color w:val="auto"/>
          <w:kern w:val="2"/>
          <w:sz w:val="24"/>
          <w:szCs w:val="24"/>
        </w:rPr>
        <w:t>6、采购内容：对琼中县29宗中小型水库开展专业化管护（包含办公设备购买，水库日常管护，水库管理员培训等）</w:t>
      </w:r>
    </w:p>
    <w:p>
      <w:pPr>
        <w:spacing w:after="0" w:line="460" w:lineRule="exact"/>
        <w:ind w:firstLine="480" w:firstLineChars="200"/>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7、服务期限：1年；</w:t>
      </w:r>
    </w:p>
    <w:p>
      <w:pPr>
        <w:spacing w:after="0" w:line="460" w:lineRule="exact"/>
        <w:ind w:firstLine="480" w:firstLineChars="200"/>
        <w:rPr>
          <w:rFonts w:hint="default" w:ascii="宋体" w:hAnsi="宋体" w:eastAsia="宋体" w:cs="宋体"/>
          <w:sz w:val="24"/>
          <w:szCs w:val="24"/>
        </w:rPr>
      </w:pPr>
      <w:r>
        <w:rPr>
          <w:rFonts w:ascii="宋体" w:hAnsi="宋体" w:eastAsia="宋体" w:cs="宋体"/>
          <w:sz w:val="24"/>
          <w:szCs w:val="24"/>
        </w:rPr>
        <w:t>8、项目数量及分包：一批不分包；</w:t>
      </w:r>
    </w:p>
    <w:p>
      <w:pPr>
        <w:pStyle w:val="4"/>
        <w:spacing w:before="0" w:after="0" w:line="460" w:lineRule="exact"/>
        <w:rPr>
          <w:rFonts w:hint="default" w:ascii="宋体" w:hAnsi="宋体" w:eastAsia="宋体" w:cs="宋体"/>
          <w:b/>
          <w:color w:val="auto"/>
          <w:sz w:val="24"/>
          <w:szCs w:val="24"/>
        </w:rPr>
      </w:pPr>
      <w:bookmarkStart w:id="10" w:name="_Toc28359090"/>
      <w:bookmarkStart w:id="11" w:name="_Toc19670"/>
      <w:bookmarkStart w:id="12" w:name="_Toc35393630"/>
      <w:bookmarkStart w:id="13" w:name="_Toc35393799"/>
      <w:bookmarkStart w:id="14" w:name="_Toc12259"/>
      <w:bookmarkStart w:id="15" w:name="_Toc28359013"/>
      <w:r>
        <w:rPr>
          <w:rFonts w:ascii="宋体" w:hAnsi="宋体" w:eastAsia="宋体" w:cs="宋体"/>
          <w:b/>
          <w:color w:val="auto"/>
          <w:sz w:val="24"/>
          <w:szCs w:val="24"/>
        </w:rPr>
        <w:t>二、申请人的资格要求</w:t>
      </w:r>
      <w:bookmarkEnd w:id="10"/>
      <w:bookmarkEnd w:id="11"/>
      <w:bookmarkEnd w:id="12"/>
      <w:bookmarkEnd w:id="13"/>
      <w:bookmarkEnd w:id="14"/>
      <w:bookmarkEnd w:id="15"/>
    </w:p>
    <w:p>
      <w:pPr>
        <w:spacing w:after="0" w:line="46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1.满足《中华人民共和国政府采购法》第二十二条规定；</w:t>
      </w:r>
    </w:p>
    <w:p>
      <w:pPr>
        <w:spacing w:after="0" w:line="46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1.1在中华人民共和国注册，具有独立承担民事责任能力的法人，提供营业执照、税务登记证、组织机构代码证或按照国家“三证合一、一照一码”登记制度申请核发的新版合法且有效的营业执照副本；</w:t>
      </w:r>
    </w:p>
    <w:p>
      <w:pPr>
        <w:spacing w:after="0" w:line="46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1.2供应商具有良好的商业信誉和健全的财务会计制度（提供会计师事务所出具的2020年度财务审计报告的复印件或者2021年01月至今任意3个月的财务报表的复印件。需包含资产负债表、利润表）；</w:t>
      </w:r>
    </w:p>
    <w:p>
      <w:pPr>
        <w:spacing w:after="0" w:line="46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1.3供应商有依法缴纳税收和社会保障资金的良好记录（提供2021年任意一个月的纳税证明和社会保障缴费记录）；</w:t>
      </w:r>
    </w:p>
    <w:p>
      <w:pPr>
        <w:spacing w:after="0"/>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1.4供应商在“信用中国”网站（www.creditchina.gov.cn）没有列入重大税收违法案件当事人名单、政府采购严重违法失信行为记录名单和在中国政府采购网（www.ccgp.gov.cn）没有列入政府采购严重违法失信行为记录名单和在中国执行信息公开网（http://zxgk.court.gov.cn/shixin/）没有列入失信被执行人的投标人。（提供查询记录的网页打印件加盖本单位公章）。</w:t>
      </w:r>
    </w:p>
    <w:p>
      <w:pPr>
        <w:spacing w:after="0"/>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1.5提供参加政府采购活动前三年内（成立不足三年的从成立之日起算），在经营活动中没有重大违法记录（提供加盖单位章的声明函）。</w:t>
      </w:r>
    </w:p>
    <w:p>
      <w:pPr>
        <w:spacing w:after="0"/>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1.6具有履行合同所必需的设备和专业技术能力；（提供加盖单位章的声明函）。</w:t>
      </w:r>
    </w:p>
    <w:p>
      <w:pPr>
        <w:spacing w:after="0"/>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2.本项目不接受联合体投标。</w:t>
      </w:r>
      <w:bookmarkStart w:id="16" w:name="_Toc28359014"/>
      <w:bookmarkStart w:id="17" w:name="_Toc28359091"/>
    </w:p>
    <w:p>
      <w:pPr>
        <w:spacing w:after="0" w:line="460" w:lineRule="exact"/>
        <w:ind w:firstLine="480" w:firstLineChars="200"/>
        <w:rPr>
          <w:rFonts w:hint="default" w:ascii="宋体" w:hAnsi="宋体" w:eastAsia="宋体" w:cs="宋体"/>
          <w:sz w:val="24"/>
          <w:szCs w:val="24"/>
        </w:rPr>
      </w:pPr>
      <w:r>
        <w:rPr>
          <w:rFonts w:ascii="宋体" w:hAnsi="宋体" w:eastAsia="宋体" w:cs="宋体"/>
          <w:color w:val="auto"/>
          <w:sz w:val="24"/>
          <w:szCs w:val="24"/>
        </w:rPr>
        <w:t>3.落实政府采购政策需满足的资格要求：《政府采购促进中小企业发展暂行办法》、《关于促进残疾人就业政府采购政策的通知》、《财政部、司法部关于政府采购支持监狱企业发展有关问题的通知书》。</w:t>
      </w:r>
    </w:p>
    <w:p>
      <w:pPr>
        <w:pStyle w:val="4"/>
        <w:spacing w:before="0" w:after="0" w:line="460" w:lineRule="exact"/>
        <w:rPr>
          <w:rFonts w:hint="default" w:ascii="宋体" w:hAnsi="宋体" w:eastAsia="宋体" w:cs="宋体"/>
          <w:b/>
          <w:color w:val="auto"/>
          <w:sz w:val="24"/>
          <w:szCs w:val="24"/>
        </w:rPr>
      </w:pPr>
      <w:bookmarkStart w:id="18" w:name="_Toc32061"/>
      <w:bookmarkStart w:id="19" w:name="_Toc35393631"/>
      <w:bookmarkStart w:id="20" w:name="_Toc30921"/>
      <w:bookmarkStart w:id="21" w:name="_Toc35393800"/>
      <w:r>
        <w:rPr>
          <w:rFonts w:ascii="宋体" w:hAnsi="宋体" w:eastAsia="宋体" w:cs="宋体"/>
          <w:b/>
          <w:color w:val="auto"/>
          <w:sz w:val="24"/>
          <w:szCs w:val="24"/>
        </w:rPr>
        <w:t>三、获取采购文件</w:t>
      </w:r>
      <w:bookmarkEnd w:id="16"/>
      <w:bookmarkEnd w:id="17"/>
      <w:bookmarkEnd w:id="18"/>
      <w:bookmarkEnd w:id="19"/>
      <w:bookmarkEnd w:id="20"/>
      <w:bookmarkEnd w:id="21"/>
    </w:p>
    <w:p>
      <w:pPr>
        <w:spacing w:after="0" w:line="46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1.时间</w:t>
      </w:r>
      <w:r>
        <w:rPr>
          <w:rFonts w:ascii="宋体" w:hAnsi="宋体" w:eastAsia="宋体" w:cs="宋体"/>
          <w:color w:val="000000" w:themeColor="text1"/>
          <w:sz w:val="24"/>
          <w:szCs w:val="24"/>
          <w14:textFill>
            <w14:solidFill>
              <w14:schemeClr w14:val="tx1"/>
            </w14:solidFill>
          </w14:textFill>
        </w:rPr>
        <w:t>：</w:t>
      </w:r>
      <w:r>
        <w:rPr>
          <w:rFonts w:ascii="宋体" w:hAnsi="宋体" w:eastAsia="宋体" w:cs="宋体"/>
          <w:color w:val="auto"/>
          <w:sz w:val="24"/>
          <w:szCs w:val="24"/>
        </w:rPr>
        <w:t>2021年10月19日至2021年10月25日，每天上午08:30至12:00，下午14:30至17:30（北京时间，法定节假日除外 ）；</w:t>
      </w:r>
    </w:p>
    <w:p>
      <w:pPr>
        <w:widowControl w:val="0"/>
        <w:spacing w:after="0" w:line="46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2.地点：海南省海口市龙华区海垦街道海秀中路128号市农业机械学校8楼802室；</w:t>
      </w:r>
    </w:p>
    <w:p>
      <w:pPr>
        <w:spacing w:after="0" w:line="46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3.售价：人民币300.00元/套（售后不退）。</w:t>
      </w:r>
    </w:p>
    <w:p>
      <w:pPr>
        <w:pStyle w:val="4"/>
        <w:spacing w:before="0" w:after="0" w:line="46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4.方式：现场购买标书报名，</w:t>
      </w:r>
      <w:bookmarkStart w:id="22" w:name="_Toc28359015"/>
      <w:bookmarkStart w:id="23" w:name="_Toc35393632"/>
      <w:bookmarkStart w:id="24" w:name="_Toc28359092"/>
      <w:bookmarkStart w:id="25" w:name="_Toc35393801"/>
      <w:bookmarkStart w:id="26" w:name="_Toc28320"/>
      <w:bookmarkStart w:id="27" w:name="_Toc26677"/>
      <w:r>
        <w:rPr>
          <w:rFonts w:ascii="宋体" w:hAnsi="宋体" w:eastAsia="宋体" w:cs="宋体"/>
          <w:color w:val="auto"/>
          <w:sz w:val="24"/>
          <w:szCs w:val="24"/>
        </w:rPr>
        <w:t>报名时请携带单位营业执照副本、法人代表授权委托书原件及法人代表身份证复印件，以上复印件加盖单位公章。</w:t>
      </w:r>
    </w:p>
    <w:p>
      <w:pPr>
        <w:pStyle w:val="4"/>
        <w:spacing w:before="0" w:after="0" w:line="460" w:lineRule="exact"/>
        <w:rPr>
          <w:rFonts w:hint="default" w:ascii="宋体" w:hAnsi="宋体" w:eastAsia="宋体" w:cs="宋体"/>
          <w:b/>
          <w:color w:val="auto"/>
          <w:sz w:val="24"/>
          <w:szCs w:val="24"/>
        </w:rPr>
      </w:pPr>
      <w:r>
        <w:rPr>
          <w:rFonts w:ascii="宋体" w:hAnsi="宋体" w:eastAsia="宋体" w:cs="宋体"/>
          <w:b/>
          <w:color w:val="auto"/>
          <w:sz w:val="24"/>
          <w:szCs w:val="24"/>
        </w:rPr>
        <w:t>四、</w:t>
      </w:r>
      <w:bookmarkEnd w:id="22"/>
      <w:bookmarkEnd w:id="23"/>
      <w:bookmarkEnd w:id="24"/>
      <w:bookmarkEnd w:id="25"/>
      <w:r>
        <w:rPr>
          <w:rFonts w:ascii="宋体" w:hAnsi="宋体" w:eastAsia="宋体" w:cs="宋体"/>
          <w:b/>
          <w:color w:val="auto"/>
          <w:sz w:val="24"/>
          <w:szCs w:val="24"/>
        </w:rPr>
        <w:t>响应文件递交截止时间、地点</w:t>
      </w:r>
      <w:bookmarkEnd w:id="26"/>
      <w:bookmarkEnd w:id="27"/>
    </w:p>
    <w:p>
      <w:pPr>
        <w:spacing w:after="0" w:line="46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1.截止时间：2021年10月29日09点00分（北京时间）。</w:t>
      </w:r>
    </w:p>
    <w:p>
      <w:pPr>
        <w:spacing w:after="0" w:line="460" w:lineRule="exact"/>
        <w:ind w:firstLine="480" w:firstLineChars="200"/>
        <w:rPr>
          <w:rFonts w:hint="default" w:ascii="宋体" w:hAnsi="宋体" w:eastAsia="宋体" w:cs="宋体"/>
          <w:bCs/>
          <w:color w:val="auto"/>
          <w:sz w:val="24"/>
          <w:szCs w:val="24"/>
          <w:u w:val="single"/>
        </w:rPr>
      </w:pPr>
      <w:r>
        <w:rPr>
          <w:rFonts w:ascii="宋体" w:hAnsi="宋体" w:eastAsia="宋体" w:cs="宋体"/>
          <w:color w:val="auto"/>
          <w:sz w:val="24"/>
          <w:szCs w:val="24"/>
        </w:rPr>
        <w:t>2.地点：海口市海秀东路74号鸿泰大厦14楼3号开标室。</w:t>
      </w:r>
    </w:p>
    <w:p>
      <w:pPr>
        <w:pStyle w:val="4"/>
        <w:spacing w:before="0" w:after="0" w:line="460" w:lineRule="exact"/>
        <w:rPr>
          <w:rFonts w:hint="default" w:ascii="宋体" w:hAnsi="宋体" w:eastAsia="宋体" w:cs="宋体"/>
          <w:b/>
          <w:color w:val="auto"/>
          <w:sz w:val="24"/>
          <w:szCs w:val="24"/>
        </w:rPr>
      </w:pPr>
      <w:bookmarkStart w:id="28" w:name="_Toc28359016"/>
      <w:bookmarkStart w:id="29" w:name="_Toc35393802"/>
      <w:bookmarkStart w:id="30" w:name="_Toc28359093"/>
      <w:bookmarkStart w:id="31" w:name="_Toc35393633"/>
      <w:bookmarkStart w:id="32" w:name="_Toc29346"/>
      <w:bookmarkStart w:id="33" w:name="_Toc29257"/>
      <w:r>
        <w:rPr>
          <w:rFonts w:ascii="宋体" w:hAnsi="宋体" w:eastAsia="宋体" w:cs="宋体"/>
          <w:b/>
          <w:color w:val="auto"/>
          <w:sz w:val="24"/>
          <w:szCs w:val="24"/>
        </w:rPr>
        <w:t>五、</w:t>
      </w:r>
      <w:bookmarkEnd w:id="28"/>
      <w:bookmarkEnd w:id="29"/>
      <w:bookmarkEnd w:id="30"/>
      <w:bookmarkEnd w:id="31"/>
      <w:r>
        <w:rPr>
          <w:rFonts w:ascii="宋体" w:hAnsi="宋体" w:eastAsia="宋体" w:cs="宋体"/>
          <w:b/>
          <w:color w:val="auto"/>
          <w:sz w:val="24"/>
          <w:szCs w:val="24"/>
        </w:rPr>
        <w:t>采购信息发布媒体</w:t>
      </w:r>
      <w:bookmarkEnd w:id="32"/>
      <w:bookmarkEnd w:id="33"/>
    </w:p>
    <w:p>
      <w:pPr>
        <w:spacing w:after="0" w:line="460" w:lineRule="exact"/>
        <w:rPr>
          <w:rFonts w:hint="default" w:ascii="宋体" w:hAnsi="宋体" w:eastAsia="宋体" w:cs="宋体"/>
          <w:sz w:val="24"/>
          <w:szCs w:val="24"/>
          <w:u w:val="single"/>
        </w:rPr>
      </w:pPr>
      <w:bookmarkStart w:id="34" w:name="_Toc35393634"/>
      <w:bookmarkStart w:id="35" w:name="_Toc35393803"/>
      <w:bookmarkStart w:id="36" w:name="_Toc28359094"/>
      <w:bookmarkStart w:id="37" w:name="_Toc28359017"/>
      <w:r>
        <w:rPr>
          <w:rFonts w:ascii="宋体" w:hAnsi="宋体" w:eastAsia="宋体" w:cs="宋体"/>
          <w:sz w:val="24"/>
          <w:szCs w:val="24"/>
        </w:rPr>
        <w:t>本项目采购信息指定发布媒体为：</w:t>
      </w:r>
      <w:r>
        <w:rPr>
          <w:rFonts w:ascii="宋体" w:hAnsi="宋体" w:eastAsia="宋体" w:cs="宋体"/>
          <w:sz w:val="24"/>
          <w:szCs w:val="24"/>
          <w:u w:val="single"/>
        </w:rPr>
        <w:t>海南政府采购网、全国公共资源交易平台（海南省）、全国公共资源交易平台（海南省）˙琼中。</w:t>
      </w:r>
    </w:p>
    <w:p>
      <w:pPr>
        <w:pStyle w:val="4"/>
        <w:spacing w:before="0" w:after="0" w:line="460" w:lineRule="exact"/>
        <w:rPr>
          <w:rFonts w:hint="default" w:ascii="宋体" w:hAnsi="宋体" w:eastAsia="宋体" w:cs="宋体"/>
          <w:b/>
          <w:color w:val="000000" w:themeColor="text1"/>
          <w:sz w:val="24"/>
          <w:szCs w:val="24"/>
          <w14:textFill>
            <w14:solidFill>
              <w14:schemeClr w14:val="tx1"/>
            </w14:solidFill>
          </w14:textFill>
        </w:rPr>
      </w:pPr>
      <w:bookmarkStart w:id="38" w:name="_Toc32332"/>
      <w:bookmarkStart w:id="39" w:name="_Toc26361"/>
      <w:r>
        <w:rPr>
          <w:rFonts w:ascii="宋体" w:hAnsi="宋体" w:eastAsia="宋体" w:cs="宋体"/>
          <w:b/>
          <w:color w:val="auto"/>
          <w:sz w:val="24"/>
          <w:szCs w:val="24"/>
        </w:rPr>
        <w:t>六、</w:t>
      </w:r>
      <w:bookmarkEnd w:id="34"/>
      <w:bookmarkEnd w:id="35"/>
      <w:bookmarkEnd w:id="36"/>
      <w:bookmarkEnd w:id="37"/>
      <w:r>
        <w:rPr>
          <w:rFonts w:ascii="宋体" w:hAnsi="宋体" w:eastAsia="宋体" w:cs="宋体"/>
          <w:b/>
          <w:color w:val="auto"/>
          <w:sz w:val="24"/>
          <w:szCs w:val="24"/>
        </w:rPr>
        <w:t>公告期限及保证金到账截</w:t>
      </w:r>
      <w:r>
        <w:rPr>
          <w:rFonts w:ascii="宋体" w:hAnsi="宋体" w:eastAsia="宋体" w:cs="宋体"/>
          <w:b/>
          <w:color w:val="000000" w:themeColor="text1"/>
          <w:sz w:val="24"/>
          <w:szCs w:val="24"/>
          <w14:textFill>
            <w14:solidFill>
              <w14:schemeClr w14:val="tx1"/>
            </w14:solidFill>
          </w14:textFill>
        </w:rPr>
        <w:t>止时间</w:t>
      </w:r>
      <w:bookmarkEnd w:id="38"/>
      <w:bookmarkEnd w:id="39"/>
    </w:p>
    <w:p>
      <w:pPr>
        <w:spacing w:after="0" w:line="460" w:lineRule="exact"/>
        <w:ind w:firstLine="480" w:firstLineChars="200"/>
        <w:rPr>
          <w:rFonts w:hint="default" w:ascii="宋体" w:hAnsi="宋体" w:eastAsia="宋体" w:cs="宋体"/>
          <w:color w:val="auto"/>
          <w:sz w:val="24"/>
          <w:szCs w:val="24"/>
        </w:rPr>
      </w:pPr>
      <w:r>
        <w:rPr>
          <w:rFonts w:ascii="宋体" w:hAnsi="宋体" w:eastAsia="宋体" w:cs="宋体"/>
          <w:color w:val="000000" w:themeColor="text1"/>
          <w:sz w:val="24"/>
          <w:szCs w:val="24"/>
          <w14:textFill>
            <w14:solidFill>
              <w14:schemeClr w14:val="tx1"/>
            </w14:solidFill>
          </w14:textFill>
        </w:rPr>
        <w:t>1.本项目采购公告期限，</w:t>
      </w:r>
      <w:r>
        <w:rPr>
          <w:rFonts w:ascii="宋体" w:hAnsi="宋体" w:eastAsia="宋体" w:cs="宋体"/>
          <w:color w:val="auto"/>
          <w:sz w:val="24"/>
          <w:szCs w:val="24"/>
        </w:rPr>
        <w:t>自2021年10月19日08时30分至2021年10月25日17时30分止。</w:t>
      </w:r>
    </w:p>
    <w:p>
      <w:pPr>
        <w:spacing w:after="0" w:line="46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2.投标保证金到账截止时间：2021年10月29日09时00分（北京时间）。</w:t>
      </w:r>
    </w:p>
    <w:p>
      <w:pPr>
        <w:spacing w:after="0" w:line="460" w:lineRule="exact"/>
        <w:rPr>
          <w:rFonts w:hint="default" w:ascii="宋体" w:hAnsi="宋体" w:eastAsia="宋体" w:cs="宋体"/>
          <w:color w:val="auto"/>
          <w:sz w:val="24"/>
          <w:szCs w:val="24"/>
        </w:rPr>
      </w:pPr>
      <w:r>
        <w:rPr>
          <w:rFonts w:ascii="宋体" w:hAnsi="宋体" w:eastAsia="宋体" w:cs="宋体"/>
          <w:color w:val="auto"/>
          <w:sz w:val="24"/>
          <w:szCs w:val="24"/>
        </w:rPr>
        <w:t xml:space="preserve">    3.磋商保证金金额：10000.00（大写人民币壹万元整）。</w:t>
      </w:r>
    </w:p>
    <w:p>
      <w:pPr>
        <w:pStyle w:val="4"/>
        <w:spacing w:before="0" w:after="0" w:line="460" w:lineRule="exact"/>
        <w:rPr>
          <w:rFonts w:hint="default" w:ascii="宋体" w:hAnsi="宋体" w:eastAsia="宋体" w:cs="宋体"/>
          <w:b/>
          <w:color w:val="auto"/>
          <w:sz w:val="24"/>
          <w:szCs w:val="24"/>
        </w:rPr>
      </w:pPr>
      <w:bookmarkStart w:id="40" w:name="_Toc35393635"/>
      <w:bookmarkStart w:id="41" w:name="_Toc35393804"/>
      <w:bookmarkStart w:id="42" w:name="_Toc29613"/>
      <w:bookmarkStart w:id="43" w:name="_Toc15441"/>
      <w:r>
        <w:rPr>
          <w:rFonts w:ascii="宋体" w:hAnsi="宋体" w:eastAsia="宋体" w:cs="宋体"/>
          <w:b/>
          <w:color w:val="auto"/>
          <w:sz w:val="24"/>
          <w:szCs w:val="24"/>
        </w:rPr>
        <w:t>七、</w:t>
      </w:r>
      <w:bookmarkEnd w:id="40"/>
      <w:bookmarkEnd w:id="41"/>
      <w:r>
        <w:rPr>
          <w:rFonts w:ascii="宋体" w:hAnsi="宋体" w:eastAsia="宋体" w:cs="宋体"/>
          <w:b/>
          <w:color w:val="auto"/>
          <w:sz w:val="24"/>
          <w:szCs w:val="24"/>
        </w:rPr>
        <w:t>联系方式</w:t>
      </w:r>
      <w:bookmarkEnd w:id="42"/>
      <w:bookmarkEnd w:id="43"/>
    </w:p>
    <w:p>
      <w:pPr>
        <w:spacing w:after="0" w:line="460" w:lineRule="exact"/>
        <w:ind w:firstLine="240" w:firstLineChars="100"/>
        <w:outlineLvl w:val="2"/>
        <w:rPr>
          <w:rFonts w:hint="default" w:ascii="宋体" w:hAnsi="宋体" w:eastAsia="宋体" w:cs="宋体"/>
          <w:color w:val="auto"/>
          <w:sz w:val="24"/>
          <w:szCs w:val="24"/>
        </w:rPr>
      </w:pPr>
      <w:bookmarkStart w:id="44" w:name="_Toc2747"/>
      <w:bookmarkStart w:id="45" w:name="_Toc7553"/>
      <w:r>
        <w:rPr>
          <w:rFonts w:ascii="宋体" w:hAnsi="宋体" w:eastAsia="宋体" w:cs="宋体"/>
          <w:color w:val="auto"/>
          <w:sz w:val="24"/>
          <w:szCs w:val="24"/>
        </w:rPr>
        <w:t>1.采购人信息</w:t>
      </w:r>
      <w:bookmarkEnd w:id="44"/>
      <w:bookmarkEnd w:id="45"/>
    </w:p>
    <w:p>
      <w:pPr>
        <w:spacing w:after="0" w:line="460" w:lineRule="exact"/>
        <w:ind w:left="-220" w:leftChars="-100" w:firstLine="480" w:firstLineChars="200"/>
        <w:rPr>
          <w:rFonts w:hint="default" w:ascii="宋体" w:hAnsi="宋体" w:eastAsia="宋体" w:cs="宋体"/>
          <w:color w:val="auto"/>
          <w:sz w:val="24"/>
          <w:szCs w:val="24"/>
        </w:rPr>
      </w:pPr>
      <w:r>
        <w:rPr>
          <w:rFonts w:ascii="宋体" w:hAnsi="宋体" w:eastAsia="宋体" w:cs="宋体"/>
          <w:color w:val="auto"/>
          <w:sz w:val="24"/>
          <w:szCs w:val="24"/>
        </w:rPr>
        <w:t>名  称：琼中黎族苗族自治县水务局</w:t>
      </w:r>
    </w:p>
    <w:p>
      <w:pPr>
        <w:spacing w:after="0" w:line="460" w:lineRule="exact"/>
        <w:ind w:firstLine="240" w:firstLineChars="100"/>
        <w:rPr>
          <w:rFonts w:hint="default" w:ascii="宋体" w:hAnsi="宋体" w:eastAsia="宋体" w:cs="宋体"/>
          <w:color w:val="auto"/>
          <w:sz w:val="24"/>
          <w:szCs w:val="24"/>
        </w:rPr>
      </w:pPr>
      <w:r>
        <w:rPr>
          <w:rFonts w:hint="default" w:ascii="宋体" w:hAnsi="宋体" w:eastAsia="宋体" w:cs="宋体"/>
          <w:color w:val="auto"/>
          <w:sz w:val="24"/>
          <w:szCs w:val="24"/>
        </w:rPr>
        <w:t>联系人：</w:t>
      </w:r>
      <w:r>
        <w:rPr>
          <w:rFonts w:ascii="宋体" w:hAnsi="宋体" w:eastAsia="宋体" w:cs="宋体"/>
          <w:color w:val="auto"/>
          <w:sz w:val="24"/>
          <w:szCs w:val="24"/>
        </w:rPr>
        <w:t>周工</w:t>
      </w:r>
      <w:r>
        <w:rPr>
          <w:rFonts w:hint="default" w:ascii="宋体" w:hAnsi="宋体" w:eastAsia="宋体" w:cs="宋体"/>
          <w:color w:val="auto"/>
          <w:sz w:val="24"/>
          <w:szCs w:val="24"/>
        </w:rPr>
        <w:tab/>
      </w:r>
    </w:p>
    <w:p>
      <w:pPr>
        <w:spacing w:after="0" w:line="460" w:lineRule="exact"/>
        <w:ind w:firstLine="240" w:firstLineChars="100"/>
        <w:rPr>
          <w:rFonts w:hint="default" w:ascii="宋体" w:hAnsi="宋体" w:eastAsia="宋体" w:cs="宋体"/>
          <w:color w:val="auto"/>
          <w:sz w:val="24"/>
          <w:szCs w:val="24"/>
        </w:rPr>
      </w:pPr>
      <w:r>
        <w:rPr>
          <w:rFonts w:hint="default" w:ascii="宋体" w:hAnsi="宋体" w:eastAsia="宋体" w:cs="宋体"/>
          <w:color w:val="auto"/>
          <w:sz w:val="24"/>
          <w:szCs w:val="24"/>
        </w:rPr>
        <w:t>地  址：琼中县虎头</w:t>
      </w:r>
      <w:r>
        <w:rPr>
          <w:rFonts w:ascii="宋体" w:hAnsi="宋体" w:eastAsia="宋体" w:cs="宋体"/>
          <w:color w:val="auto"/>
          <w:sz w:val="24"/>
          <w:szCs w:val="24"/>
        </w:rPr>
        <w:t>路</w:t>
      </w:r>
      <w:r>
        <w:rPr>
          <w:rFonts w:hint="default" w:ascii="宋体" w:hAnsi="宋体" w:eastAsia="宋体" w:cs="宋体"/>
          <w:color w:val="auto"/>
          <w:sz w:val="24"/>
          <w:szCs w:val="24"/>
        </w:rPr>
        <w:t>35号</w:t>
      </w:r>
    </w:p>
    <w:p>
      <w:pPr>
        <w:spacing w:after="0" w:line="460" w:lineRule="exact"/>
        <w:ind w:firstLine="240" w:firstLineChars="100"/>
        <w:rPr>
          <w:rFonts w:hint="default" w:ascii="宋体" w:hAnsi="宋体" w:eastAsia="宋体" w:cs="宋体"/>
          <w:color w:val="auto"/>
          <w:sz w:val="24"/>
          <w:szCs w:val="24"/>
        </w:rPr>
      </w:pPr>
      <w:r>
        <w:rPr>
          <w:rFonts w:hint="default" w:ascii="宋体" w:hAnsi="宋体" w:eastAsia="宋体" w:cs="宋体"/>
          <w:color w:val="auto"/>
          <w:sz w:val="24"/>
          <w:szCs w:val="24"/>
        </w:rPr>
        <w:t>联系方式：</w:t>
      </w:r>
      <w:r>
        <w:rPr>
          <w:rFonts w:ascii="宋体" w:hAnsi="宋体" w:eastAsia="宋体" w:cs="宋体"/>
          <w:color w:val="auto"/>
          <w:sz w:val="24"/>
          <w:szCs w:val="24"/>
        </w:rPr>
        <w:t>15109811200</w:t>
      </w:r>
    </w:p>
    <w:p>
      <w:pPr>
        <w:spacing w:after="0" w:line="460" w:lineRule="exact"/>
        <w:ind w:firstLine="240" w:firstLineChars="100"/>
        <w:outlineLvl w:val="2"/>
        <w:rPr>
          <w:rFonts w:hint="default" w:ascii="宋体" w:hAnsi="宋体" w:eastAsia="宋体" w:cs="宋体"/>
          <w:color w:val="auto"/>
          <w:sz w:val="24"/>
          <w:szCs w:val="24"/>
        </w:rPr>
      </w:pPr>
      <w:bookmarkStart w:id="46" w:name="_Toc9209"/>
      <w:bookmarkStart w:id="47" w:name="_Toc24150"/>
      <w:r>
        <w:rPr>
          <w:rFonts w:ascii="宋体" w:hAnsi="宋体" w:eastAsia="宋体" w:cs="宋体"/>
          <w:color w:val="auto"/>
          <w:sz w:val="24"/>
          <w:szCs w:val="24"/>
        </w:rPr>
        <w:t>2.采购代理机构信息</w:t>
      </w:r>
      <w:bookmarkEnd w:id="46"/>
      <w:bookmarkEnd w:id="47"/>
    </w:p>
    <w:p>
      <w:pPr>
        <w:spacing w:after="0" w:line="46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招标代理：海南瑞凯项目管理有限公司</w:t>
      </w:r>
    </w:p>
    <w:p>
      <w:pPr>
        <w:spacing w:after="0" w:line="46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联系人：  陈工</w:t>
      </w:r>
      <w:r>
        <w:rPr>
          <w:rFonts w:ascii="宋体" w:hAnsi="宋体" w:eastAsia="宋体" w:cs="宋体"/>
          <w:color w:val="auto"/>
          <w:sz w:val="24"/>
          <w:szCs w:val="24"/>
        </w:rPr>
        <w:tab/>
      </w:r>
    </w:p>
    <w:p>
      <w:pPr>
        <w:spacing w:after="0" w:line="46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联系电话： 18189861927</w:t>
      </w:r>
    </w:p>
    <w:p>
      <w:pPr>
        <w:spacing w:line="400" w:lineRule="exact"/>
        <w:ind w:firstLine="840" w:firstLineChars="300"/>
        <w:rPr>
          <w:rFonts w:hint="default" w:ascii="宋体" w:hAnsi="宋体" w:eastAsia="宋体"/>
          <w:color w:val="auto"/>
          <w:sz w:val="28"/>
          <w:szCs w:val="28"/>
          <w:u w:val="single"/>
        </w:rPr>
      </w:pPr>
    </w:p>
    <w:p>
      <w:pPr>
        <w:pStyle w:val="3"/>
        <w:pageBreakBefore/>
        <w:spacing w:before="0" w:after="0" w:line="360" w:lineRule="auto"/>
        <w:rPr>
          <w:rFonts w:hint="default" w:cs="Arial Unicode MS" w:asciiTheme="minorEastAsia" w:hAnsiTheme="minorEastAsia" w:eastAsiaTheme="minorEastAsia"/>
          <w:bCs w:val="0"/>
          <w:color w:val="auto"/>
          <w:kern w:val="0"/>
          <w:sz w:val="36"/>
          <w:szCs w:val="36"/>
        </w:rPr>
      </w:pPr>
      <w:bookmarkStart w:id="48" w:name="_Toc26984"/>
      <w:bookmarkStart w:id="49" w:name="_Toc27684"/>
      <w:bookmarkStart w:id="50" w:name="_Toc22282"/>
      <w:r>
        <w:rPr>
          <w:rFonts w:cs="Arial Unicode MS" w:asciiTheme="minorEastAsia" w:hAnsiTheme="minorEastAsia" w:eastAsiaTheme="minorEastAsia"/>
          <w:bCs w:val="0"/>
          <w:color w:val="auto"/>
          <w:kern w:val="0"/>
          <w:sz w:val="36"/>
          <w:szCs w:val="36"/>
        </w:rPr>
        <w:t>第二章  供应商须知前附表</w:t>
      </w:r>
      <w:bookmarkEnd w:id="48"/>
      <w:bookmarkEnd w:id="49"/>
      <w:bookmarkEnd w:id="50"/>
    </w:p>
    <w:p>
      <w:pPr>
        <w:pStyle w:val="18"/>
        <w:spacing w:after="0" w:line="360" w:lineRule="auto"/>
        <w:ind w:left="0" w:firstLine="480"/>
        <w:rPr>
          <w:color w:val="auto"/>
          <w:sz w:val="24"/>
          <w:szCs w:val="24"/>
        </w:rPr>
      </w:pPr>
      <w:r>
        <w:rPr>
          <w:rFonts w:hint="eastAsia"/>
          <w:color w:val="auto"/>
          <w:sz w:val="24"/>
          <w:szCs w:val="24"/>
          <w:lang w:val="zh-TW" w:eastAsia="zh-TW"/>
        </w:rPr>
        <w:t>本表关于采购</w:t>
      </w:r>
      <w:r>
        <w:rPr>
          <w:rFonts w:hint="eastAsia"/>
          <w:color w:val="auto"/>
          <w:sz w:val="24"/>
          <w:szCs w:val="24"/>
          <w:lang w:val="zh-TW"/>
        </w:rPr>
        <w:t>服务</w:t>
      </w:r>
      <w:r>
        <w:rPr>
          <w:rFonts w:hint="eastAsia"/>
          <w:color w:val="auto"/>
          <w:sz w:val="24"/>
          <w:szCs w:val="24"/>
          <w:lang w:val="zh-TW" w:eastAsia="zh-TW"/>
        </w:rPr>
        <w:t>的具体要求是对供应商须知的具体补充和修改，如有矛盾，应以本表为准。</w:t>
      </w:r>
    </w:p>
    <w:tbl>
      <w:tblPr>
        <w:tblStyle w:val="29"/>
        <w:tblW w:w="9299"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autofit"/>
        <w:tblCellMar>
          <w:top w:w="0" w:type="dxa"/>
          <w:left w:w="0" w:type="dxa"/>
          <w:bottom w:w="0" w:type="dxa"/>
          <w:right w:w="0" w:type="dxa"/>
        </w:tblCellMar>
      </w:tblPr>
      <w:tblGrid>
        <w:gridCol w:w="710"/>
        <w:gridCol w:w="8589"/>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8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lang w:val="zh-TW" w:eastAsia="zh-TW"/>
              </w:rPr>
              <w:t>序号</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lang w:val="zh-TW" w:eastAsia="zh-TW"/>
              </w:rPr>
              <w:t>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59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1</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rPr>
                <w:rFonts w:hint="default" w:ascii="宋体" w:hAnsi="宋体" w:eastAsia="宋体" w:cs="宋体"/>
                <w:color w:val="auto"/>
                <w:sz w:val="24"/>
                <w:szCs w:val="24"/>
              </w:rPr>
            </w:pPr>
            <w:r>
              <w:rPr>
                <w:rFonts w:ascii="宋体" w:hAnsi="宋体" w:eastAsia="宋体" w:cs="宋体"/>
                <w:color w:val="auto"/>
                <w:sz w:val="24"/>
                <w:szCs w:val="24"/>
                <w:lang w:eastAsia="zh-TW"/>
              </w:rPr>
              <w:t>采购单位：</w:t>
            </w:r>
            <w:r>
              <w:rPr>
                <w:rFonts w:ascii="宋体" w:hAnsi="宋体" w:eastAsia="宋体" w:cs="宋体"/>
                <w:color w:val="auto"/>
                <w:sz w:val="24"/>
                <w:szCs w:val="24"/>
              </w:rPr>
              <w:t>琼中黎族苗族自治县水务局</w:t>
            </w:r>
          </w:p>
          <w:p>
            <w:pPr>
              <w:spacing w:line="300" w:lineRule="exact"/>
              <w:rPr>
                <w:rFonts w:hint="default" w:ascii="宋体" w:hAnsi="宋体" w:eastAsia="宋体" w:cs="宋体"/>
                <w:color w:val="auto"/>
                <w:sz w:val="24"/>
                <w:szCs w:val="24"/>
                <w:lang w:eastAsia="zh-TW"/>
              </w:rPr>
            </w:pPr>
            <w:r>
              <w:rPr>
                <w:rFonts w:ascii="宋体" w:hAnsi="宋体" w:eastAsia="宋体" w:cs="宋体"/>
                <w:color w:val="auto"/>
                <w:sz w:val="24"/>
                <w:szCs w:val="24"/>
                <w:lang w:eastAsia="zh-TW"/>
              </w:rPr>
              <w:t>地址：</w:t>
            </w:r>
            <w:r>
              <w:rPr>
                <w:rFonts w:ascii="宋体" w:hAnsi="宋体" w:eastAsia="宋体" w:cs="宋体"/>
                <w:color w:val="auto"/>
                <w:sz w:val="24"/>
                <w:szCs w:val="24"/>
              </w:rPr>
              <w:t>琼中黎族苗族自治县</w:t>
            </w:r>
          </w:p>
          <w:p>
            <w:pPr>
              <w:spacing w:line="300" w:lineRule="exac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auto"/>
                <w:sz w:val="24"/>
                <w:szCs w:val="24"/>
                <w:lang w:eastAsia="zh-TW"/>
              </w:rPr>
              <w:t>项目联系人：周工</w:t>
            </w:r>
            <w:r>
              <w:rPr>
                <w:rFonts w:hint="default" w:ascii="宋体" w:hAnsi="宋体" w:eastAsia="宋体" w:cs="宋体"/>
                <w:color w:val="auto"/>
                <w:sz w:val="24"/>
                <w:szCs w:val="24"/>
                <w:lang w:eastAsia="zh-TW"/>
              </w:rPr>
              <w:tab/>
            </w:r>
            <w:r>
              <w:rPr>
                <w:rFonts w:hint="default" w:ascii="宋体" w:hAnsi="宋体" w:eastAsia="宋体" w:cs="宋体"/>
                <w:color w:val="auto"/>
                <w:sz w:val="24"/>
                <w:szCs w:val="24"/>
              </w:rPr>
              <w:tab/>
            </w:r>
          </w:p>
          <w:p>
            <w:pPr>
              <w:spacing w:line="300" w:lineRule="exact"/>
              <w:rPr>
                <w:rFonts w:hint="default" w:ascii="宋体" w:hAnsi="宋体" w:eastAsia="宋体" w:cs="宋体"/>
                <w:color w:val="auto"/>
                <w:sz w:val="24"/>
                <w:szCs w:val="24"/>
              </w:rPr>
            </w:pPr>
            <w:r>
              <w:rPr>
                <w:rFonts w:ascii="宋体" w:hAnsi="宋体" w:eastAsia="宋体" w:cs="宋体"/>
                <w:color w:val="auto"/>
                <w:sz w:val="24"/>
                <w:szCs w:val="24"/>
                <w:lang w:eastAsia="zh-TW"/>
              </w:rPr>
              <w:t>联系电话：15109811200</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46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2</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rPr>
                <w:rFonts w:hint="default" w:ascii="宋体" w:hAnsi="宋体" w:eastAsia="宋体" w:cs="宋体"/>
                <w:color w:val="auto"/>
                <w:sz w:val="24"/>
                <w:szCs w:val="24"/>
                <w:lang w:eastAsia="zh-TW"/>
              </w:rPr>
            </w:pPr>
            <w:r>
              <w:rPr>
                <w:rFonts w:ascii="宋体" w:hAnsi="宋体" w:eastAsia="宋体" w:cs="宋体"/>
                <w:color w:val="auto"/>
                <w:sz w:val="24"/>
                <w:szCs w:val="24"/>
                <w:lang w:eastAsia="zh-TW"/>
              </w:rPr>
              <w:t>采购代理：海南瑞凯项目管理有限公司</w:t>
            </w:r>
          </w:p>
          <w:p>
            <w:pPr>
              <w:spacing w:line="300" w:lineRule="exact"/>
              <w:rPr>
                <w:rFonts w:hint="default" w:ascii="宋体" w:hAnsi="宋体" w:eastAsia="宋体" w:cs="宋体"/>
                <w:color w:val="auto"/>
                <w:sz w:val="24"/>
                <w:szCs w:val="24"/>
                <w:lang w:eastAsia="zh-TW"/>
              </w:rPr>
            </w:pPr>
            <w:r>
              <w:rPr>
                <w:rFonts w:ascii="宋体" w:hAnsi="宋体" w:eastAsia="宋体" w:cs="宋体"/>
                <w:color w:val="auto"/>
                <w:sz w:val="24"/>
                <w:szCs w:val="24"/>
                <w:lang w:eastAsia="zh-TW"/>
              </w:rPr>
              <w:t>地址：海南省海口市龙华区海垦街道海秀中路128号市农业机械学校</w:t>
            </w:r>
            <w:r>
              <w:rPr>
                <w:rFonts w:ascii="宋体" w:hAnsi="宋体" w:eastAsia="宋体" w:cs="宋体"/>
                <w:color w:val="auto"/>
                <w:sz w:val="24"/>
                <w:szCs w:val="24"/>
              </w:rPr>
              <w:t>8楼</w:t>
            </w:r>
            <w:r>
              <w:rPr>
                <w:rFonts w:ascii="宋体" w:hAnsi="宋体" w:eastAsia="宋体" w:cs="宋体"/>
                <w:color w:val="auto"/>
                <w:sz w:val="24"/>
                <w:szCs w:val="24"/>
                <w:lang w:eastAsia="zh-TW"/>
              </w:rPr>
              <w:t>802室</w:t>
            </w:r>
          </w:p>
          <w:p>
            <w:pPr>
              <w:spacing w:line="300" w:lineRule="exact"/>
              <w:rPr>
                <w:rFonts w:hint="default" w:ascii="宋体" w:hAnsi="宋体" w:eastAsia="宋体" w:cs="宋体"/>
                <w:color w:val="auto"/>
                <w:sz w:val="24"/>
                <w:szCs w:val="24"/>
              </w:rPr>
            </w:pPr>
            <w:r>
              <w:rPr>
                <w:rFonts w:ascii="宋体" w:hAnsi="宋体" w:eastAsia="宋体" w:cs="宋体"/>
                <w:color w:val="auto"/>
                <w:sz w:val="24"/>
                <w:szCs w:val="24"/>
                <w:lang w:eastAsia="zh-TW"/>
              </w:rPr>
              <w:t xml:space="preserve">联系人：陈工   </w:t>
            </w:r>
          </w:p>
          <w:p>
            <w:pPr>
              <w:spacing w:line="300" w:lineRule="exact"/>
              <w:rPr>
                <w:rFonts w:hint="default" w:ascii="宋体" w:hAnsi="宋体" w:eastAsia="宋体" w:cs="宋体"/>
                <w:color w:val="auto"/>
                <w:sz w:val="24"/>
                <w:szCs w:val="24"/>
                <w:lang w:eastAsia="zh-TW"/>
              </w:rPr>
            </w:pPr>
            <w:r>
              <w:rPr>
                <w:rFonts w:ascii="宋体" w:hAnsi="宋体" w:eastAsia="宋体" w:cs="宋体"/>
                <w:color w:val="auto"/>
                <w:sz w:val="24"/>
                <w:szCs w:val="24"/>
                <w:lang w:eastAsia="zh-TW"/>
              </w:rPr>
              <w:t>联系电话：18189861927</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3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3</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rPr>
                <w:rFonts w:hint="default" w:ascii="宋体" w:hAnsi="宋体" w:eastAsia="宋体" w:cs="宋体"/>
                <w:color w:val="auto"/>
                <w:sz w:val="24"/>
                <w:szCs w:val="24"/>
                <w:lang w:eastAsia="zh-TW"/>
              </w:rPr>
            </w:pPr>
            <w:r>
              <w:rPr>
                <w:rFonts w:ascii="宋体" w:hAnsi="宋体" w:eastAsia="宋体" w:cs="宋体"/>
                <w:color w:val="auto"/>
                <w:sz w:val="24"/>
                <w:szCs w:val="24"/>
                <w:lang w:val="zh-TW" w:eastAsia="zh-TW"/>
              </w:rPr>
              <w:t>供应商资格要求：详见磋商公告</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2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4</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tabs>
                <w:tab w:val="left" w:pos="7800"/>
              </w:tabs>
              <w:spacing w:line="300" w:lineRule="exact"/>
              <w:rPr>
                <w:rFonts w:hint="default" w:ascii="宋体" w:hAnsi="宋体" w:eastAsia="宋体" w:cs="宋体"/>
                <w:color w:val="auto"/>
                <w:sz w:val="24"/>
                <w:szCs w:val="24"/>
              </w:rPr>
            </w:pPr>
            <w:r>
              <w:rPr>
                <w:rFonts w:ascii="宋体" w:hAnsi="宋体" w:eastAsia="宋体" w:cs="宋体"/>
                <w:color w:val="auto"/>
                <w:sz w:val="24"/>
                <w:szCs w:val="24"/>
                <w:lang w:val="zh-TW" w:eastAsia="zh-TW"/>
              </w:rPr>
              <w:t>磋商文件的澄清：提交响应文件截止之日</w:t>
            </w:r>
            <w:r>
              <w:rPr>
                <w:rFonts w:ascii="宋体" w:hAnsi="宋体" w:eastAsia="宋体" w:cs="宋体"/>
                <w:color w:val="auto"/>
                <w:sz w:val="24"/>
                <w:szCs w:val="24"/>
              </w:rPr>
              <w:t>5</w:t>
            </w:r>
            <w:r>
              <w:rPr>
                <w:rFonts w:ascii="宋体" w:hAnsi="宋体" w:eastAsia="宋体" w:cs="宋体"/>
                <w:color w:val="auto"/>
                <w:sz w:val="24"/>
                <w:szCs w:val="24"/>
                <w:lang w:val="zh-TW" w:eastAsia="zh-TW"/>
              </w:rPr>
              <w:t>日前以书面形式通知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2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5</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rPr>
                <w:rFonts w:hint="default" w:ascii="宋体" w:hAnsi="宋体" w:eastAsia="宋体" w:cs="宋体"/>
                <w:color w:val="auto"/>
                <w:sz w:val="24"/>
                <w:szCs w:val="24"/>
              </w:rPr>
            </w:pPr>
            <w:r>
              <w:rPr>
                <w:rFonts w:ascii="宋体" w:hAnsi="宋体" w:eastAsia="宋体" w:cs="宋体"/>
                <w:color w:val="auto"/>
                <w:sz w:val="24"/>
                <w:szCs w:val="24"/>
                <w:lang w:val="zh-TW" w:eastAsia="zh-TW"/>
              </w:rPr>
              <w:t>磋商文件的修改：提交响应文件截止之日</w:t>
            </w:r>
            <w:r>
              <w:rPr>
                <w:rFonts w:ascii="宋体" w:hAnsi="宋体" w:eastAsia="宋体" w:cs="宋体"/>
                <w:color w:val="auto"/>
                <w:sz w:val="24"/>
                <w:szCs w:val="24"/>
              </w:rPr>
              <w:t>5</w:t>
            </w:r>
            <w:r>
              <w:rPr>
                <w:rFonts w:ascii="宋体" w:hAnsi="宋体" w:eastAsia="宋体" w:cs="宋体"/>
                <w:color w:val="auto"/>
                <w:sz w:val="24"/>
                <w:szCs w:val="24"/>
                <w:lang w:val="zh-TW" w:eastAsia="zh-TW"/>
              </w:rPr>
              <w:t>日前以书面形式通知</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83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6</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ind w:firstLine="476"/>
              <w:rPr>
                <w:rFonts w:hint="default" w:ascii="宋体" w:hAnsi="宋体" w:eastAsia="宋体" w:cs="宋体"/>
                <w:color w:val="auto"/>
                <w:sz w:val="24"/>
                <w:szCs w:val="24"/>
              </w:rPr>
            </w:pPr>
            <w:r>
              <w:rPr>
                <w:rFonts w:ascii="宋体" w:hAnsi="宋体" w:eastAsia="宋体" w:cs="宋体"/>
                <w:color w:val="auto"/>
                <w:sz w:val="24"/>
                <w:szCs w:val="24"/>
                <w:lang w:val="zh-TW" w:eastAsia="zh-TW"/>
              </w:rPr>
              <w:t>供应商提供的磋商响应文件应由以下内容组成，实际响应中如有必要，供应商可对未涉及的部分予以补充</w:t>
            </w:r>
            <w:r>
              <w:rPr>
                <w:rFonts w:ascii="宋体" w:hAnsi="宋体" w:eastAsia="宋体" w:cs="宋体"/>
                <w:color w:val="auto"/>
                <w:sz w:val="24"/>
                <w:szCs w:val="24"/>
              </w:rPr>
              <w:t>:</w:t>
            </w:r>
          </w:p>
          <w:p>
            <w:pPr>
              <w:spacing w:line="300" w:lineRule="exact"/>
              <w:rPr>
                <w:rFonts w:hint="default" w:ascii="宋体" w:hAnsi="宋体" w:eastAsia="宋体" w:cs="宋体"/>
                <w:color w:val="auto"/>
                <w:sz w:val="24"/>
                <w:szCs w:val="24"/>
              </w:rPr>
            </w:pPr>
            <w:r>
              <w:rPr>
                <w:rFonts w:ascii="宋体" w:hAnsi="宋体" w:eastAsia="宋体" w:cs="宋体"/>
                <w:color w:val="auto"/>
                <w:sz w:val="24"/>
                <w:szCs w:val="24"/>
              </w:rPr>
              <w:t>1、</w:t>
            </w:r>
            <w:r>
              <w:rPr>
                <w:rFonts w:ascii="宋体" w:hAnsi="宋体" w:eastAsia="宋体" w:cs="宋体"/>
                <w:bCs/>
                <w:color w:val="auto"/>
                <w:sz w:val="24"/>
                <w:szCs w:val="24"/>
              </w:rPr>
              <w:t>开标一览表</w:t>
            </w:r>
          </w:p>
          <w:p>
            <w:pPr>
              <w:spacing w:line="300" w:lineRule="exact"/>
              <w:rPr>
                <w:rFonts w:hint="default" w:ascii="宋体" w:hAnsi="宋体" w:eastAsia="宋体" w:cs="宋体"/>
                <w:color w:val="auto"/>
                <w:sz w:val="24"/>
                <w:szCs w:val="24"/>
              </w:rPr>
            </w:pPr>
            <w:r>
              <w:rPr>
                <w:rFonts w:ascii="宋体" w:hAnsi="宋体" w:eastAsia="宋体" w:cs="宋体"/>
                <w:color w:val="auto"/>
                <w:sz w:val="24"/>
                <w:szCs w:val="24"/>
              </w:rPr>
              <w:t>2、</w:t>
            </w:r>
            <w:r>
              <w:rPr>
                <w:rFonts w:ascii="宋体" w:hAnsi="宋体" w:eastAsia="宋体" w:cs="宋体"/>
                <w:bCs/>
                <w:color w:val="auto"/>
                <w:sz w:val="24"/>
                <w:szCs w:val="24"/>
                <w:lang w:val="zh-TW"/>
              </w:rPr>
              <w:t>投标函</w:t>
            </w:r>
          </w:p>
          <w:p>
            <w:pPr>
              <w:spacing w:line="300" w:lineRule="exact"/>
              <w:rPr>
                <w:rFonts w:hint="default" w:ascii="宋体" w:hAnsi="宋体" w:eastAsia="宋体" w:cs="宋体"/>
                <w:bCs/>
                <w:color w:val="auto"/>
                <w:sz w:val="24"/>
                <w:szCs w:val="24"/>
                <w:lang w:val="zh-TW"/>
              </w:rPr>
            </w:pPr>
            <w:r>
              <w:rPr>
                <w:rFonts w:ascii="宋体" w:hAnsi="宋体" w:eastAsia="宋体" w:cs="宋体"/>
                <w:bCs/>
                <w:color w:val="auto"/>
                <w:sz w:val="24"/>
                <w:szCs w:val="24"/>
                <w:lang w:val="zh-TW"/>
              </w:rPr>
              <w:t>3、报价明细表</w:t>
            </w:r>
          </w:p>
          <w:p>
            <w:pPr>
              <w:spacing w:line="300" w:lineRule="exact"/>
              <w:rPr>
                <w:rFonts w:hint="default" w:ascii="宋体" w:hAnsi="宋体" w:eastAsia="宋体" w:cs="宋体"/>
                <w:bCs/>
                <w:color w:val="auto"/>
                <w:sz w:val="24"/>
                <w:szCs w:val="24"/>
                <w:lang w:val="zh-TW"/>
              </w:rPr>
            </w:pPr>
            <w:r>
              <w:rPr>
                <w:rFonts w:ascii="宋体" w:hAnsi="宋体" w:eastAsia="宋体" w:cs="宋体"/>
                <w:bCs/>
                <w:color w:val="auto"/>
                <w:sz w:val="24"/>
                <w:szCs w:val="24"/>
                <w:lang w:val="zh-TW"/>
              </w:rPr>
              <w:t>4、响应表</w:t>
            </w:r>
          </w:p>
          <w:p>
            <w:pPr>
              <w:spacing w:line="300" w:lineRule="exact"/>
              <w:rPr>
                <w:rFonts w:hint="default" w:ascii="宋体" w:hAnsi="宋体" w:eastAsia="宋体" w:cs="宋体"/>
                <w:bCs/>
                <w:color w:val="auto"/>
                <w:sz w:val="24"/>
                <w:szCs w:val="24"/>
                <w:lang w:val="zh-TW"/>
              </w:rPr>
            </w:pPr>
            <w:r>
              <w:rPr>
                <w:rFonts w:ascii="宋体" w:hAnsi="宋体" w:eastAsia="宋体" w:cs="宋体"/>
                <w:bCs/>
                <w:color w:val="auto"/>
                <w:sz w:val="24"/>
                <w:szCs w:val="24"/>
                <w:lang w:val="zh-TW"/>
              </w:rPr>
              <w:t>5、业绩一览表</w:t>
            </w:r>
          </w:p>
          <w:p>
            <w:pPr>
              <w:spacing w:line="300" w:lineRule="exact"/>
              <w:rPr>
                <w:rFonts w:hint="default" w:ascii="宋体" w:hAnsi="宋体" w:eastAsia="宋体" w:cs="宋体"/>
                <w:bCs/>
                <w:color w:val="auto"/>
                <w:sz w:val="24"/>
                <w:szCs w:val="24"/>
                <w:lang w:val="zh-TW"/>
              </w:rPr>
            </w:pPr>
            <w:r>
              <w:rPr>
                <w:rFonts w:ascii="宋体" w:hAnsi="宋体" w:eastAsia="宋体" w:cs="宋体"/>
                <w:bCs/>
                <w:color w:val="auto"/>
                <w:sz w:val="24"/>
                <w:szCs w:val="24"/>
              </w:rPr>
              <w:t>6、供应商基本情况表</w:t>
            </w:r>
          </w:p>
          <w:p>
            <w:pPr>
              <w:spacing w:line="300" w:lineRule="exact"/>
              <w:rPr>
                <w:rFonts w:hint="default" w:ascii="宋体" w:hAnsi="宋体" w:eastAsia="宋体" w:cs="宋体"/>
                <w:bCs/>
                <w:color w:val="auto"/>
                <w:sz w:val="24"/>
                <w:szCs w:val="24"/>
                <w:lang w:val="zh-TW"/>
              </w:rPr>
            </w:pPr>
            <w:r>
              <w:rPr>
                <w:rFonts w:ascii="宋体" w:hAnsi="宋体" w:eastAsia="宋体" w:cs="宋体"/>
                <w:bCs/>
                <w:color w:val="auto"/>
                <w:sz w:val="24"/>
                <w:szCs w:val="24"/>
              </w:rPr>
              <w:t>7</w:t>
            </w:r>
            <w:r>
              <w:rPr>
                <w:rFonts w:ascii="宋体" w:hAnsi="宋体" w:eastAsia="宋体" w:cs="宋体"/>
                <w:bCs/>
                <w:color w:val="auto"/>
                <w:sz w:val="24"/>
                <w:szCs w:val="24"/>
                <w:lang w:val="zh-TW"/>
              </w:rPr>
              <w:t>、相关证明材料</w:t>
            </w:r>
          </w:p>
          <w:p>
            <w:pPr>
              <w:spacing w:line="300" w:lineRule="exact"/>
              <w:rPr>
                <w:rFonts w:hint="default" w:ascii="宋体" w:hAnsi="宋体" w:eastAsia="宋体" w:cs="宋体"/>
                <w:bCs/>
                <w:color w:val="auto"/>
                <w:sz w:val="24"/>
                <w:szCs w:val="24"/>
                <w:lang w:val="zh-TW"/>
              </w:rPr>
            </w:pPr>
            <w:r>
              <w:rPr>
                <w:rFonts w:ascii="宋体" w:hAnsi="宋体" w:eastAsia="宋体" w:cs="宋体"/>
                <w:bCs/>
                <w:color w:val="auto"/>
                <w:sz w:val="24"/>
                <w:szCs w:val="24"/>
              </w:rPr>
              <w:t>8</w:t>
            </w:r>
            <w:r>
              <w:rPr>
                <w:rFonts w:ascii="宋体" w:hAnsi="宋体" w:eastAsia="宋体" w:cs="宋体"/>
                <w:bCs/>
                <w:color w:val="auto"/>
                <w:sz w:val="24"/>
                <w:szCs w:val="24"/>
                <w:lang w:val="zh-TW"/>
              </w:rPr>
              <w:t>、法定代表人身份证明</w:t>
            </w:r>
          </w:p>
          <w:p>
            <w:pPr>
              <w:spacing w:line="300" w:lineRule="exact"/>
              <w:rPr>
                <w:rFonts w:hint="default" w:ascii="宋体" w:hAnsi="宋体" w:eastAsia="宋体" w:cs="宋体"/>
                <w:bCs/>
                <w:color w:val="auto"/>
                <w:sz w:val="24"/>
                <w:szCs w:val="24"/>
                <w:lang w:val="zh-TW"/>
              </w:rPr>
            </w:pPr>
            <w:r>
              <w:rPr>
                <w:rFonts w:ascii="宋体" w:hAnsi="宋体" w:eastAsia="宋体" w:cs="宋体"/>
                <w:bCs/>
                <w:color w:val="auto"/>
                <w:sz w:val="24"/>
                <w:szCs w:val="24"/>
              </w:rPr>
              <w:t>9</w:t>
            </w:r>
            <w:r>
              <w:rPr>
                <w:rFonts w:ascii="宋体" w:hAnsi="宋体" w:eastAsia="宋体" w:cs="宋体"/>
                <w:bCs/>
                <w:color w:val="auto"/>
                <w:sz w:val="24"/>
                <w:szCs w:val="24"/>
                <w:lang w:val="zh-TW"/>
              </w:rPr>
              <w:t>、法定代表人授权委托书</w:t>
            </w:r>
          </w:p>
          <w:p>
            <w:pPr>
              <w:spacing w:line="300" w:lineRule="exact"/>
              <w:rPr>
                <w:rFonts w:hint="default" w:ascii="宋体" w:hAnsi="宋体" w:eastAsia="宋体" w:cs="宋体"/>
                <w:bCs/>
                <w:color w:val="auto"/>
                <w:sz w:val="24"/>
                <w:szCs w:val="24"/>
              </w:rPr>
            </w:pPr>
            <w:r>
              <w:rPr>
                <w:rFonts w:ascii="宋体" w:hAnsi="宋体" w:eastAsia="宋体" w:cs="宋体"/>
                <w:bCs/>
                <w:color w:val="auto"/>
                <w:sz w:val="24"/>
                <w:szCs w:val="24"/>
                <w:lang w:val="zh-TW"/>
              </w:rPr>
              <w:t>1</w:t>
            </w:r>
            <w:r>
              <w:rPr>
                <w:rFonts w:ascii="宋体" w:hAnsi="宋体" w:eastAsia="宋体" w:cs="宋体"/>
                <w:bCs/>
                <w:color w:val="auto"/>
                <w:sz w:val="24"/>
                <w:szCs w:val="24"/>
              </w:rPr>
              <w:t>0</w:t>
            </w:r>
            <w:r>
              <w:rPr>
                <w:rFonts w:ascii="宋体" w:hAnsi="宋体" w:eastAsia="宋体" w:cs="宋体"/>
                <w:bCs/>
                <w:color w:val="auto"/>
                <w:sz w:val="24"/>
                <w:szCs w:val="24"/>
                <w:lang w:val="zh-TW"/>
              </w:rPr>
              <w:t>、</w:t>
            </w:r>
            <w:r>
              <w:rPr>
                <w:rFonts w:ascii="宋体" w:hAnsi="宋体" w:eastAsia="宋体" w:cs="宋体"/>
                <w:bCs/>
                <w:color w:val="auto"/>
                <w:sz w:val="24"/>
                <w:szCs w:val="24"/>
              </w:rPr>
              <w:t>拟投入本项目主要人员一览表</w:t>
            </w:r>
          </w:p>
          <w:p>
            <w:pPr>
              <w:spacing w:line="300" w:lineRule="exact"/>
              <w:rPr>
                <w:rFonts w:hint="default" w:ascii="宋体" w:hAnsi="宋体" w:eastAsia="宋体" w:cs="宋体"/>
                <w:bCs/>
                <w:color w:val="FF0000"/>
                <w:sz w:val="24"/>
                <w:szCs w:val="24"/>
                <w:lang w:val="zh-TW"/>
              </w:rPr>
            </w:pPr>
            <w:r>
              <w:rPr>
                <w:rFonts w:ascii="宋体" w:hAnsi="宋体" w:eastAsia="宋体" w:cs="宋体"/>
                <w:bCs/>
                <w:color w:val="auto"/>
                <w:sz w:val="24"/>
                <w:szCs w:val="24"/>
                <w:lang w:val="zh-TW"/>
              </w:rPr>
              <w:t>1</w:t>
            </w:r>
            <w:r>
              <w:rPr>
                <w:rFonts w:ascii="宋体" w:hAnsi="宋体" w:eastAsia="宋体" w:cs="宋体"/>
                <w:bCs/>
                <w:color w:val="auto"/>
                <w:sz w:val="24"/>
                <w:szCs w:val="24"/>
              </w:rPr>
              <w:t>1</w:t>
            </w:r>
            <w:r>
              <w:rPr>
                <w:rFonts w:ascii="宋体" w:hAnsi="宋体" w:eastAsia="宋体" w:cs="宋体"/>
                <w:bCs/>
                <w:color w:val="auto"/>
                <w:sz w:val="24"/>
                <w:szCs w:val="24"/>
                <w:lang w:val="zh-TW"/>
              </w:rPr>
              <w:t>、项目实施方案</w:t>
            </w:r>
          </w:p>
          <w:p>
            <w:pPr>
              <w:spacing w:line="300" w:lineRule="exact"/>
              <w:rPr>
                <w:rFonts w:hint="default" w:ascii="宋体" w:hAnsi="宋体" w:eastAsia="宋体" w:cs="宋体"/>
                <w:bCs/>
                <w:color w:val="auto"/>
                <w:sz w:val="24"/>
                <w:szCs w:val="24"/>
                <w:lang w:val="zh-TW"/>
              </w:rPr>
            </w:pPr>
            <w:r>
              <w:rPr>
                <w:rFonts w:ascii="宋体" w:hAnsi="宋体" w:eastAsia="宋体" w:cs="宋体"/>
                <w:bCs/>
                <w:color w:val="auto"/>
                <w:sz w:val="24"/>
                <w:szCs w:val="24"/>
                <w:lang w:val="zh-TW"/>
              </w:rPr>
              <w:t>1</w:t>
            </w:r>
            <w:r>
              <w:rPr>
                <w:rFonts w:ascii="宋体" w:hAnsi="宋体" w:eastAsia="宋体" w:cs="宋体"/>
                <w:bCs/>
                <w:color w:val="auto"/>
                <w:sz w:val="24"/>
                <w:szCs w:val="24"/>
              </w:rPr>
              <w:t>2</w:t>
            </w:r>
            <w:r>
              <w:rPr>
                <w:rFonts w:ascii="宋体" w:hAnsi="宋体" w:eastAsia="宋体" w:cs="宋体"/>
                <w:bCs/>
                <w:color w:val="auto"/>
                <w:sz w:val="24"/>
                <w:szCs w:val="24"/>
                <w:lang w:val="zh-TW"/>
              </w:rPr>
              <w:t>、声明函</w:t>
            </w:r>
          </w:p>
          <w:p>
            <w:pPr>
              <w:spacing w:line="300" w:lineRule="exact"/>
              <w:rPr>
                <w:rFonts w:hint="default" w:ascii="宋体" w:hAnsi="宋体" w:eastAsia="宋体" w:cs="宋体"/>
                <w:bCs/>
                <w:color w:val="auto"/>
                <w:sz w:val="24"/>
                <w:szCs w:val="24"/>
                <w:lang w:val="zh-TW"/>
              </w:rPr>
            </w:pPr>
            <w:r>
              <w:rPr>
                <w:rFonts w:ascii="宋体" w:hAnsi="宋体" w:eastAsia="宋体" w:cs="宋体"/>
                <w:bCs/>
                <w:color w:val="auto"/>
                <w:sz w:val="24"/>
                <w:szCs w:val="24"/>
                <w:lang w:val="zh-TW"/>
              </w:rPr>
              <w:t>1</w:t>
            </w:r>
            <w:r>
              <w:rPr>
                <w:rFonts w:ascii="宋体" w:hAnsi="宋体" w:eastAsia="宋体" w:cs="宋体"/>
                <w:bCs/>
                <w:color w:val="auto"/>
                <w:sz w:val="24"/>
                <w:szCs w:val="24"/>
              </w:rPr>
              <w:t>3</w:t>
            </w:r>
            <w:r>
              <w:rPr>
                <w:rFonts w:ascii="宋体" w:hAnsi="宋体" w:eastAsia="宋体" w:cs="宋体"/>
                <w:bCs/>
                <w:color w:val="auto"/>
                <w:sz w:val="24"/>
                <w:szCs w:val="24"/>
                <w:lang w:val="zh-TW"/>
              </w:rPr>
              <w:t>、中小企业声明函（</w:t>
            </w:r>
            <w:r>
              <w:rPr>
                <w:rFonts w:ascii="宋体" w:hAnsi="宋体" w:eastAsia="宋体" w:cs="宋体"/>
                <w:bCs/>
                <w:color w:val="auto"/>
                <w:sz w:val="24"/>
                <w:szCs w:val="24"/>
              </w:rPr>
              <w:t>如有</w:t>
            </w:r>
            <w:r>
              <w:rPr>
                <w:rFonts w:ascii="宋体" w:hAnsi="宋体" w:eastAsia="宋体" w:cs="宋体"/>
                <w:bCs/>
                <w:color w:val="auto"/>
                <w:sz w:val="24"/>
                <w:szCs w:val="24"/>
                <w:lang w:val="zh-TW"/>
              </w:rPr>
              <w:t>）</w:t>
            </w:r>
          </w:p>
          <w:p>
            <w:pPr>
              <w:spacing w:line="300" w:lineRule="exact"/>
              <w:rPr>
                <w:rFonts w:hint="default" w:ascii="宋体" w:hAnsi="宋体" w:eastAsia="宋体" w:cs="宋体"/>
                <w:bCs/>
                <w:color w:val="auto"/>
                <w:sz w:val="24"/>
                <w:szCs w:val="24"/>
                <w:lang w:val="zh-TW"/>
              </w:rPr>
            </w:pPr>
            <w:r>
              <w:rPr>
                <w:rFonts w:ascii="宋体" w:hAnsi="宋体" w:eastAsia="宋体" w:cs="宋体"/>
                <w:bCs/>
                <w:color w:val="auto"/>
                <w:sz w:val="24"/>
                <w:szCs w:val="24"/>
                <w:lang w:val="zh-TW"/>
              </w:rPr>
              <w:t>1</w:t>
            </w:r>
            <w:r>
              <w:rPr>
                <w:rFonts w:ascii="宋体" w:hAnsi="宋体" w:eastAsia="宋体" w:cs="宋体"/>
                <w:bCs/>
                <w:color w:val="auto"/>
                <w:sz w:val="24"/>
                <w:szCs w:val="24"/>
              </w:rPr>
              <w:t>4</w:t>
            </w:r>
            <w:r>
              <w:rPr>
                <w:rFonts w:ascii="宋体" w:hAnsi="宋体" w:eastAsia="宋体" w:cs="宋体"/>
                <w:bCs/>
                <w:color w:val="auto"/>
                <w:sz w:val="24"/>
                <w:szCs w:val="24"/>
                <w:lang w:val="zh-TW"/>
              </w:rPr>
              <w:t>、监狱企业证明文件（</w:t>
            </w:r>
            <w:r>
              <w:rPr>
                <w:rFonts w:ascii="宋体" w:hAnsi="宋体" w:eastAsia="宋体" w:cs="宋体"/>
                <w:bCs/>
                <w:color w:val="auto"/>
                <w:sz w:val="24"/>
                <w:szCs w:val="24"/>
              </w:rPr>
              <w:t>如有</w:t>
            </w:r>
            <w:r>
              <w:rPr>
                <w:rFonts w:ascii="宋体" w:hAnsi="宋体" w:eastAsia="宋体" w:cs="宋体"/>
                <w:bCs/>
                <w:color w:val="auto"/>
                <w:sz w:val="24"/>
                <w:szCs w:val="24"/>
                <w:lang w:val="zh-TW"/>
              </w:rPr>
              <w:t>）</w:t>
            </w:r>
          </w:p>
          <w:p>
            <w:pPr>
              <w:spacing w:line="300" w:lineRule="exact"/>
              <w:rPr>
                <w:rFonts w:hint="default" w:ascii="宋体" w:hAnsi="宋体" w:eastAsia="宋体" w:cs="宋体"/>
                <w:bCs/>
                <w:color w:val="auto"/>
                <w:sz w:val="24"/>
                <w:szCs w:val="24"/>
                <w:lang w:val="zh-TW"/>
              </w:rPr>
            </w:pPr>
            <w:r>
              <w:rPr>
                <w:rFonts w:ascii="宋体" w:hAnsi="宋体" w:eastAsia="宋体" w:cs="宋体"/>
                <w:bCs/>
                <w:color w:val="auto"/>
                <w:sz w:val="24"/>
                <w:szCs w:val="24"/>
              </w:rPr>
              <w:t>15</w:t>
            </w:r>
            <w:r>
              <w:rPr>
                <w:rFonts w:ascii="宋体" w:hAnsi="宋体" w:eastAsia="宋体" w:cs="宋体"/>
                <w:bCs/>
                <w:color w:val="auto"/>
                <w:sz w:val="24"/>
                <w:szCs w:val="24"/>
                <w:lang w:val="zh-TW"/>
              </w:rPr>
              <w:t>、残疾人福利性单位声明函（</w:t>
            </w:r>
            <w:r>
              <w:rPr>
                <w:rFonts w:ascii="宋体" w:hAnsi="宋体" w:eastAsia="宋体" w:cs="宋体"/>
                <w:bCs/>
                <w:color w:val="auto"/>
                <w:sz w:val="24"/>
                <w:szCs w:val="24"/>
              </w:rPr>
              <w:t>如有</w:t>
            </w:r>
            <w:r>
              <w:rPr>
                <w:rFonts w:ascii="宋体" w:hAnsi="宋体" w:eastAsia="宋体" w:cs="宋体"/>
                <w:bCs/>
                <w:color w:val="auto"/>
                <w:sz w:val="24"/>
                <w:szCs w:val="24"/>
                <w:lang w:val="zh-TW"/>
              </w:rPr>
              <w:t>）</w:t>
            </w:r>
          </w:p>
          <w:p>
            <w:pPr>
              <w:spacing w:line="300" w:lineRule="exact"/>
              <w:rPr>
                <w:rFonts w:hint="default" w:ascii="宋体" w:hAnsi="宋体" w:eastAsia="宋体" w:cs="宋体"/>
                <w:bCs/>
                <w:color w:val="auto"/>
                <w:sz w:val="24"/>
                <w:szCs w:val="24"/>
                <w:lang w:val="zh-TW"/>
              </w:rPr>
            </w:pPr>
            <w:r>
              <w:rPr>
                <w:rFonts w:ascii="宋体" w:hAnsi="宋体" w:eastAsia="宋体" w:cs="宋体"/>
                <w:bCs/>
                <w:color w:val="auto"/>
                <w:sz w:val="24"/>
                <w:szCs w:val="24"/>
                <w:lang w:val="zh-TW"/>
              </w:rPr>
              <w:t>1</w:t>
            </w:r>
            <w:r>
              <w:rPr>
                <w:rFonts w:ascii="宋体" w:hAnsi="宋体" w:eastAsia="宋体" w:cs="宋体"/>
                <w:bCs/>
                <w:color w:val="auto"/>
                <w:sz w:val="24"/>
                <w:szCs w:val="24"/>
              </w:rPr>
              <w:t>6</w:t>
            </w:r>
            <w:r>
              <w:rPr>
                <w:rFonts w:ascii="宋体" w:hAnsi="宋体" w:eastAsia="宋体" w:cs="宋体"/>
                <w:bCs/>
                <w:color w:val="auto"/>
                <w:sz w:val="24"/>
                <w:szCs w:val="24"/>
                <w:lang w:val="zh-TW"/>
              </w:rPr>
              <w:t>、投标保证金缴付凭证</w:t>
            </w:r>
          </w:p>
          <w:p>
            <w:pPr>
              <w:spacing w:line="300" w:lineRule="exact"/>
              <w:rPr>
                <w:rFonts w:hint="default" w:ascii="宋体" w:hAnsi="宋体" w:eastAsia="宋体" w:cs="宋体"/>
                <w:bCs/>
                <w:color w:val="auto"/>
                <w:sz w:val="24"/>
                <w:szCs w:val="24"/>
                <w:lang w:val="zh-TW"/>
              </w:rPr>
            </w:pPr>
            <w:r>
              <w:rPr>
                <w:rFonts w:ascii="宋体" w:hAnsi="宋体" w:eastAsia="宋体" w:cs="宋体"/>
                <w:bCs/>
                <w:color w:val="auto"/>
                <w:sz w:val="24"/>
                <w:szCs w:val="24"/>
              </w:rPr>
              <w:t>17、</w:t>
            </w:r>
            <w:r>
              <w:rPr>
                <w:rFonts w:ascii="宋体" w:hAnsi="宋体" w:eastAsia="宋体" w:cs="宋体"/>
                <w:bCs/>
                <w:color w:val="auto"/>
                <w:sz w:val="24"/>
                <w:szCs w:val="24"/>
                <w:lang w:val="zh-TW"/>
              </w:rPr>
              <w:t>供应商认为需要提供的用于参与评审的其他材料（</w:t>
            </w:r>
            <w:r>
              <w:rPr>
                <w:rFonts w:ascii="宋体" w:hAnsi="宋体" w:eastAsia="宋体" w:cs="宋体"/>
                <w:bCs/>
                <w:color w:val="auto"/>
                <w:sz w:val="24"/>
                <w:szCs w:val="24"/>
              </w:rPr>
              <w:t>如有</w:t>
            </w:r>
            <w:r>
              <w:rPr>
                <w:rFonts w:ascii="宋体" w:hAnsi="宋体" w:eastAsia="宋体" w:cs="宋体"/>
                <w:bCs/>
                <w:color w:val="auto"/>
                <w:sz w:val="24"/>
                <w:szCs w:val="24"/>
                <w:lang w:val="zh-TW"/>
              </w:rPr>
              <w:t>）</w:t>
            </w:r>
          </w:p>
          <w:p>
            <w:pPr>
              <w:spacing w:line="300" w:lineRule="exact"/>
              <w:ind w:left="360" w:hanging="360"/>
              <w:rPr>
                <w:rFonts w:hint="default" w:ascii="宋体" w:hAnsi="宋体" w:eastAsia="宋体" w:cs="宋体"/>
                <w:color w:val="auto"/>
                <w:sz w:val="24"/>
                <w:szCs w:val="24"/>
              </w:rPr>
            </w:pPr>
            <w:r>
              <w:rPr>
                <w:rFonts w:ascii="宋体" w:hAnsi="宋体" w:eastAsia="宋体" w:cs="宋体"/>
                <w:color w:val="auto"/>
                <w:sz w:val="24"/>
                <w:szCs w:val="24"/>
                <w:lang w:val="zh-TW" w:eastAsia="zh-TW"/>
              </w:rPr>
              <w:t>注：供应商编制上述文件时，本磋商文件第</w:t>
            </w:r>
            <w:r>
              <w:rPr>
                <w:rFonts w:ascii="宋体" w:hAnsi="宋体" w:eastAsia="宋体" w:cs="宋体"/>
                <w:color w:val="auto"/>
                <w:sz w:val="24"/>
                <w:szCs w:val="24"/>
              </w:rPr>
              <w:t>七</w:t>
            </w:r>
            <w:r>
              <w:rPr>
                <w:rFonts w:ascii="宋体" w:hAnsi="宋体" w:eastAsia="宋体" w:cs="宋体"/>
                <w:color w:val="auto"/>
                <w:sz w:val="24"/>
                <w:szCs w:val="24"/>
                <w:lang w:val="zh-TW" w:eastAsia="zh-TW"/>
              </w:rPr>
              <w:t>章已提供格式的文件须按格式要求填写。</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07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7</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rPr>
                <w:rFonts w:hint="default" w:ascii="宋体" w:hAnsi="宋体" w:eastAsia="宋体" w:cs="宋体"/>
                <w:color w:val="auto"/>
                <w:sz w:val="24"/>
                <w:szCs w:val="24"/>
                <w:lang w:val="zh-TW"/>
              </w:rPr>
            </w:pPr>
            <w:r>
              <w:rPr>
                <w:rFonts w:ascii="宋体" w:hAnsi="宋体" w:eastAsia="宋体" w:cs="宋体"/>
                <w:color w:val="auto"/>
                <w:sz w:val="24"/>
                <w:szCs w:val="24"/>
                <w:lang w:val="zh-TW"/>
              </w:rPr>
              <w:t>服务期限：1年；</w:t>
            </w:r>
          </w:p>
          <w:p>
            <w:pPr>
              <w:spacing w:line="300" w:lineRule="exact"/>
              <w:rPr>
                <w:rFonts w:hint="default" w:ascii="宋体" w:hAnsi="宋体" w:eastAsia="宋体" w:cs="宋体"/>
                <w:color w:val="auto"/>
                <w:sz w:val="24"/>
                <w:szCs w:val="24"/>
              </w:rPr>
            </w:pPr>
            <w:r>
              <w:rPr>
                <w:rFonts w:ascii="宋体" w:hAnsi="宋体" w:eastAsia="宋体" w:cs="宋体"/>
                <w:color w:val="auto"/>
                <w:sz w:val="24"/>
                <w:szCs w:val="24"/>
                <w:lang w:val="zh-TW"/>
              </w:rPr>
              <w:t>项目</w:t>
            </w:r>
            <w:r>
              <w:rPr>
                <w:rFonts w:ascii="宋体" w:hAnsi="宋体" w:eastAsia="宋体" w:cs="宋体"/>
                <w:color w:val="000000" w:themeColor="text1"/>
                <w:sz w:val="24"/>
                <w:szCs w:val="24"/>
                <w:lang w:val="zh-TW"/>
                <w14:textFill>
                  <w14:solidFill>
                    <w14:schemeClr w14:val="tx1"/>
                  </w14:solidFill>
                </w14:textFill>
              </w:rPr>
              <w:t>地点：</w:t>
            </w:r>
            <w:r>
              <w:rPr>
                <w:rFonts w:ascii="宋体" w:hAnsi="宋体" w:eastAsia="宋体" w:cs="宋体"/>
                <w:color w:val="000000" w:themeColor="text1"/>
                <w:sz w:val="24"/>
                <w:szCs w:val="24"/>
                <w14:textFill>
                  <w14:solidFill>
                    <w14:schemeClr w14:val="tx1"/>
                  </w14:solidFill>
                </w14:textFill>
              </w:rPr>
              <w:t>琼中黎族苗族自治县。</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2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8</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rPr>
                <w:rFonts w:hint="default" w:ascii="宋体" w:hAnsi="宋体" w:eastAsia="宋体" w:cs="宋体"/>
                <w:color w:val="auto"/>
                <w:sz w:val="24"/>
                <w:szCs w:val="24"/>
              </w:rPr>
            </w:pPr>
            <w:r>
              <w:rPr>
                <w:rFonts w:ascii="宋体" w:hAnsi="宋体" w:eastAsia="宋体" w:cs="宋体"/>
                <w:color w:val="auto"/>
                <w:sz w:val="24"/>
                <w:szCs w:val="24"/>
                <w:lang w:val="zh-TW" w:eastAsia="zh-TW"/>
              </w:rPr>
              <w:t>本项目不允许分包，不接受联合体</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4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9</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rPr>
                <w:rFonts w:hint="default" w:ascii="宋体" w:hAnsi="宋体" w:eastAsia="宋体" w:cs="宋体"/>
                <w:color w:val="auto"/>
                <w:sz w:val="24"/>
                <w:szCs w:val="24"/>
              </w:rPr>
            </w:pPr>
            <w:r>
              <w:rPr>
                <w:rFonts w:ascii="宋体" w:hAnsi="宋体" w:eastAsia="宋体" w:cs="宋体"/>
                <w:color w:val="auto"/>
                <w:sz w:val="24"/>
                <w:szCs w:val="24"/>
                <w:lang w:val="zh-TW" w:eastAsia="zh-TW"/>
              </w:rPr>
              <w:t>备选方案：不接受</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ind w:left="360" w:hanging="360"/>
              <w:jc w:val="center"/>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10</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ind w:left="360" w:hanging="360"/>
              <w:rPr>
                <w:rFonts w:hint="default" w:ascii="宋体" w:hAnsi="宋体" w:eastAsia="宋体" w:cs="宋体"/>
                <w:color w:val="auto"/>
                <w:sz w:val="24"/>
                <w:szCs w:val="24"/>
                <w:lang w:val="zh-TW"/>
              </w:rPr>
            </w:pPr>
            <w:r>
              <w:rPr>
                <w:rFonts w:ascii="宋体" w:hAnsi="宋体" w:eastAsia="宋体" w:cs="宋体"/>
                <w:sz w:val="24"/>
                <w:szCs w:val="24"/>
                <w:lang w:val="zh-TW" w:eastAsia="zh-TW"/>
              </w:rPr>
              <w:t>磋商保证金金额：</w:t>
            </w:r>
            <w:r>
              <w:rPr>
                <w:rFonts w:ascii="宋体" w:hAnsi="宋体" w:eastAsia="宋体" w:cs="宋体"/>
                <w:color w:val="auto"/>
                <w:sz w:val="24"/>
                <w:szCs w:val="24"/>
                <w:lang w:val="zh-TW" w:eastAsia="zh-TW"/>
              </w:rPr>
              <w:t>人民币10000</w:t>
            </w:r>
            <w:r>
              <w:rPr>
                <w:rFonts w:ascii="宋体" w:hAnsi="宋体" w:eastAsia="宋体" w:cs="宋体"/>
                <w:color w:val="auto"/>
                <w:sz w:val="24"/>
                <w:szCs w:val="24"/>
              </w:rPr>
              <w:t>.00</w:t>
            </w:r>
            <w:r>
              <w:rPr>
                <w:rFonts w:ascii="宋体" w:hAnsi="宋体" w:eastAsia="宋体" w:cs="宋体"/>
                <w:color w:val="auto"/>
                <w:sz w:val="24"/>
                <w:szCs w:val="24"/>
                <w:lang w:val="zh-TW" w:eastAsia="zh-TW"/>
              </w:rPr>
              <w:t>元</w:t>
            </w:r>
            <w:r>
              <w:rPr>
                <w:rFonts w:ascii="宋体" w:hAnsi="宋体" w:eastAsia="宋体" w:cs="宋体"/>
                <w:color w:val="auto"/>
                <w:sz w:val="24"/>
                <w:szCs w:val="24"/>
                <w:lang w:val="zh-TW"/>
              </w:rPr>
              <w:t>（</w:t>
            </w:r>
            <w:r>
              <w:rPr>
                <w:rFonts w:ascii="宋体" w:hAnsi="宋体" w:eastAsia="宋体" w:cs="宋体"/>
                <w:color w:val="auto"/>
                <w:sz w:val="24"/>
                <w:szCs w:val="24"/>
              </w:rPr>
              <w:t>壹万元整</w:t>
            </w:r>
            <w:r>
              <w:rPr>
                <w:rFonts w:ascii="宋体" w:hAnsi="宋体" w:eastAsia="宋体" w:cs="宋体"/>
                <w:color w:val="auto"/>
                <w:sz w:val="24"/>
                <w:szCs w:val="24"/>
                <w:lang w:val="zh-TW"/>
              </w:rPr>
              <w:t>）；</w:t>
            </w:r>
          </w:p>
          <w:p>
            <w:pPr>
              <w:spacing w:line="300" w:lineRule="exact"/>
              <w:ind w:left="360" w:hanging="360"/>
              <w:rPr>
                <w:rFonts w:hint="default" w:ascii="宋体" w:hAnsi="宋体" w:eastAsia="宋体" w:cs="宋体"/>
                <w:color w:val="auto"/>
                <w:sz w:val="24"/>
                <w:szCs w:val="24"/>
                <w:lang w:val="zh-TW"/>
              </w:rPr>
            </w:pPr>
            <w:r>
              <w:rPr>
                <w:rFonts w:ascii="宋体" w:hAnsi="宋体" w:eastAsia="宋体" w:cs="宋体"/>
                <w:color w:val="auto"/>
                <w:sz w:val="24"/>
                <w:szCs w:val="24"/>
                <w:lang w:val="zh-TW" w:eastAsia="zh-TW"/>
              </w:rPr>
              <w:t>投标保证金到账截止日期：</w:t>
            </w:r>
            <w:r>
              <w:rPr>
                <w:rFonts w:ascii="宋体" w:hAnsi="宋体" w:eastAsia="宋体" w:cs="宋体"/>
                <w:color w:val="000000" w:themeColor="text1"/>
                <w:sz w:val="24"/>
                <w:szCs w:val="24"/>
                <w:lang w:val="zh-TW" w:eastAsia="zh-TW"/>
                <w14:textFill>
                  <w14:solidFill>
                    <w14:schemeClr w14:val="tx1"/>
                  </w14:solidFill>
                </w14:textFill>
              </w:rPr>
              <w:t>2021年</w:t>
            </w:r>
            <w:r>
              <w:rPr>
                <w:rFonts w:ascii="宋体" w:hAnsi="宋体" w:eastAsia="宋体" w:cs="宋体"/>
                <w:color w:val="000000" w:themeColor="text1"/>
                <w:sz w:val="24"/>
                <w:szCs w:val="24"/>
                <w14:textFill>
                  <w14:solidFill>
                    <w14:schemeClr w14:val="tx1"/>
                  </w14:solidFill>
                </w14:textFill>
              </w:rPr>
              <w:t>10</w:t>
            </w:r>
            <w:r>
              <w:rPr>
                <w:rFonts w:ascii="宋体" w:hAnsi="宋体" w:eastAsia="宋体" w:cs="宋体"/>
                <w:color w:val="000000" w:themeColor="text1"/>
                <w:sz w:val="24"/>
                <w:szCs w:val="24"/>
                <w:lang w:val="zh-TW" w:eastAsia="zh-TW"/>
                <w14:textFill>
                  <w14:solidFill>
                    <w14:schemeClr w14:val="tx1"/>
                  </w14:solidFill>
                </w14:textFill>
              </w:rPr>
              <w:t>月</w:t>
            </w:r>
            <w:r>
              <w:rPr>
                <w:rFonts w:ascii="宋体" w:hAnsi="宋体" w:eastAsia="宋体" w:cs="宋体"/>
                <w:color w:val="000000" w:themeColor="text1"/>
                <w:sz w:val="24"/>
                <w:szCs w:val="24"/>
                <w14:textFill>
                  <w14:solidFill>
                    <w14:schemeClr w14:val="tx1"/>
                  </w14:solidFill>
                </w14:textFill>
              </w:rPr>
              <w:t>29</w:t>
            </w:r>
            <w:r>
              <w:rPr>
                <w:rFonts w:ascii="宋体" w:hAnsi="宋体" w:eastAsia="宋体" w:cs="宋体"/>
                <w:color w:val="000000" w:themeColor="text1"/>
                <w:sz w:val="24"/>
                <w:szCs w:val="24"/>
                <w:lang w:val="zh-TW" w:eastAsia="zh-TW"/>
                <w14:textFill>
                  <w14:solidFill>
                    <w14:schemeClr w14:val="tx1"/>
                  </w14:solidFill>
                </w14:textFill>
              </w:rPr>
              <w:t>日09时</w:t>
            </w:r>
            <w:r>
              <w:rPr>
                <w:rFonts w:ascii="宋体" w:hAnsi="宋体" w:eastAsia="宋体" w:cs="宋体"/>
                <w:color w:val="000000" w:themeColor="text1"/>
                <w:sz w:val="24"/>
                <w:szCs w:val="24"/>
                <w14:textFill>
                  <w14:solidFill>
                    <w14:schemeClr w14:val="tx1"/>
                  </w14:solidFill>
                </w14:textFill>
              </w:rPr>
              <w:t>00</w:t>
            </w:r>
            <w:r>
              <w:rPr>
                <w:rFonts w:ascii="宋体" w:hAnsi="宋体" w:eastAsia="宋体" w:cs="宋体"/>
                <w:color w:val="000000" w:themeColor="text1"/>
                <w:sz w:val="24"/>
                <w:szCs w:val="24"/>
                <w:lang w:val="zh-TW" w:eastAsia="zh-TW"/>
                <w14:textFill>
                  <w14:solidFill>
                    <w14:schemeClr w14:val="tx1"/>
                  </w14:solidFill>
                </w14:textFill>
              </w:rPr>
              <w:t>分</w:t>
            </w:r>
            <w:r>
              <w:rPr>
                <w:rFonts w:ascii="宋体" w:hAnsi="宋体" w:eastAsia="宋体" w:cs="宋体"/>
                <w:color w:val="000000" w:themeColor="text1"/>
                <w:sz w:val="24"/>
                <w:szCs w:val="24"/>
                <w:lang w:val="zh-TW"/>
                <w14:textFill>
                  <w14:solidFill>
                    <w14:schemeClr w14:val="tx1"/>
                  </w14:solidFill>
                </w14:textFill>
              </w:rPr>
              <w:t>；</w:t>
            </w:r>
          </w:p>
          <w:p>
            <w:pPr>
              <w:spacing w:line="300" w:lineRule="exact"/>
              <w:ind w:left="360" w:hanging="360"/>
              <w:rPr>
                <w:rFonts w:hint="default" w:ascii="宋体" w:hAnsi="宋体" w:eastAsia="宋体" w:cs="宋体"/>
                <w:sz w:val="24"/>
                <w:szCs w:val="24"/>
              </w:rPr>
            </w:pPr>
            <w:r>
              <w:rPr>
                <w:rFonts w:ascii="宋体" w:hAnsi="宋体" w:eastAsia="宋体" w:cs="宋体"/>
                <w:sz w:val="24"/>
                <w:szCs w:val="24"/>
                <w:lang w:val="zh-TW" w:eastAsia="zh-TW"/>
              </w:rPr>
              <w:t>投标保证金的形式：</w:t>
            </w:r>
            <w:r>
              <w:rPr>
                <w:rFonts w:ascii="宋体" w:hAnsi="宋体" w:eastAsia="宋体" w:cs="宋体"/>
                <w:sz w:val="24"/>
                <w:szCs w:val="24"/>
              </w:rPr>
              <w:t>银行转账、</w:t>
            </w:r>
            <w:r>
              <w:rPr>
                <w:rFonts w:ascii="宋体" w:hAnsi="宋体" w:eastAsia="宋体" w:cs="宋体"/>
                <w:sz w:val="24"/>
                <w:szCs w:val="24"/>
                <w:lang w:val="zh-TW" w:eastAsia="zh-TW"/>
              </w:rPr>
              <w:t>支票、汇票、本票或者银行保函支付</w:t>
            </w:r>
            <w:r>
              <w:rPr>
                <w:rFonts w:ascii="宋体" w:hAnsi="宋体" w:eastAsia="宋体" w:cs="宋体"/>
                <w:sz w:val="24"/>
                <w:szCs w:val="24"/>
                <w:lang w:val="zh-TW"/>
              </w:rPr>
              <w:t>；</w:t>
            </w:r>
          </w:p>
          <w:p>
            <w:pPr>
              <w:spacing w:line="300" w:lineRule="exact"/>
              <w:rPr>
                <w:rFonts w:hint="default" w:ascii="宋体" w:hAnsi="宋体" w:eastAsia="宋体" w:cs="宋体"/>
                <w:sz w:val="24"/>
                <w:szCs w:val="24"/>
                <w:lang w:val="zh-TW" w:eastAsia="zh-TW"/>
              </w:rPr>
            </w:pPr>
            <w:r>
              <w:rPr>
                <w:rFonts w:ascii="宋体" w:hAnsi="宋体" w:eastAsia="宋体" w:cs="宋体"/>
                <w:sz w:val="24"/>
                <w:szCs w:val="24"/>
                <w:lang w:val="zh-TW" w:eastAsia="zh-TW"/>
              </w:rPr>
              <w:t>帐户名称：海南瑞凯项目管理有限公司</w:t>
            </w:r>
          </w:p>
          <w:p>
            <w:pPr>
              <w:spacing w:line="300" w:lineRule="exact"/>
              <w:ind w:left="360" w:hanging="360"/>
              <w:rPr>
                <w:rFonts w:hint="default" w:ascii="宋体" w:hAnsi="宋体" w:eastAsia="宋体" w:cs="宋体"/>
                <w:sz w:val="24"/>
                <w:szCs w:val="24"/>
                <w:lang w:val="zh-TW" w:eastAsia="zh-TW"/>
              </w:rPr>
            </w:pPr>
            <w:r>
              <w:rPr>
                <w:rFonts w:ascii="宋体" w:hAnsi="宋体" w:eastAsia="宋体" w:cs="宋体"/>
                <w:sz w:val="24"/>
                <w:szCs w:val="24"/>
                <w:lang w:val="zh-TW" w:eastAsia="zh-TW"/>
              </w:rPr>
              <w:t>开户银行：中国工商银行股份有限公司海口秀英支行</w:t>
            </w:r>
          </w:p>
          <w:p>
            <w:pPr>
              <w:spacing w:line="300" w:lineRule="exact"/>
              <w:ind w:left="360" w:hanging="360"/>
              <w:rPr>
                <w:rFonts w:hint="default" w:ascii="宋体" w:hAnsi="宋体" w:eastAsia="宋体" w:cs="宋体"/>
                <w:sz w:val="24"/>
                <w:szCs w:val="24"/>
                <w:lang w:val="zh-TW" w:eastAsia="zh-TW"/>
              </w:rPr>
            </w:pPr>
            <w:r>
              <w:rPr>
                <w:rFonts w:ascii="宋体" w:hAnsi="宋体" w:eastAsia="宋体" w:cs="宋体"/>
                <w:sz w:val="24"/>
                <w:szCs w:val="24"/>
                <w:lang w:val="zh-TW" w:eastAsia="zh-TW"/>
              </w:rPr>
              <w:t>帐  号：2201021209200204845</w:t>
            </w:r>
          </w:p>
          <w:p>
            <w:pPr>
              <w:spacing w:line="300" w:lineRule="exact"/>
              <w:ind w:left="360" w:hanging="360"/>
              <w:rPr>
                <w:rFonts w:hint="default" w:ascii="宋体" w:hAnsi="宋体" w:eastAsia="宋体" w:cs="宋体"/>
                <w:sz w:val="24"/>
                <w:szCs w:val="24"/>
              </w:rPr>
            </w:pPr>
            <w:r>
              <w:rPr>
                <w:rFonts w:ascii="宋体" w:hAnsi="宋体" w:eastAsia="宋体" w:cs="宋体"/>
                <w:sz w:val="24"/>
                <w:szCs w:val="24"/>
              </w:rPr>
              <w:t>用途：HNRK-2021-014项目磋商保证金</w:t>
            </w:r>
          </w:p>
          <w:p>
            <w:pPr>
              <w:pStyle w:val="2"/>
              <w:rPr>
                <w:rFonts w:hint="default" w:ascii="宋体" w:hAnsi="宋体" w:eastAsia="宋体" w:cs="宋体"/>
                <w:sz w:val="24"/>
                <w:szCs w:val="24"/>
              </w:rPr>
            </w:pPr>
            <w:r>
              <w:rPr>
                <w:rFonts w:ascii="宋体" w:hAnsi="宋体" w:eastAsia="宋体" w:cs="宋体"/>
                <w:sz w:val="24"/>
                <w:szCs w:val="24"/>
              </w:rPr>
              <w:t>注：请供应商在缴款时务必注明项目编号，否则，因款项用途不明导致投标无效等后果由供应商自行承担。</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11</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rPr>
                <w:rFonts w:hint="default" w:ascii="宋体" w:hAnsi="宋体" w:eastAsia="宋体" w:cs="宋体"/>
                <w:color w:val="auto"/>
                <w:sz w:val="24"/>
                <w:szCs w:val="24"/>
              </w:rPr>
            </w:pPr>
            <w:r>
              <w:rPr>
                <w:rFonts w:ascii="宋体" w:hAnsi="宋体" w:eastAsia="宋体" w:cs="宋体"/>
                <w:color w:val="auto"/>
                <w:sz w:val="24"/>
                <w:szCs w:val="24"/>
                <w:lang w:val="zh-TW" w:eastAsia="zh-TW"/>
              </w:rPr>
              <w:t>投标有效期：自开标之日起</w:t>
            </w:r>
            <w:r>
              <w:rPr>
                <w:rFonts w:ascii="宋体" w:hAnsi="宋体" w:eastAsia="宋体" w:cs="宋体"/>
                <w:color w:val="auto"/>
                <w:sz w:val="24"/>
                <w:szCs w:val="24"/>
              </w:rPr>
              <w:t>60</w:t>
            </w:r>
            <w:r>
              <w:rPr>
                <w:rFonts w:ascii="宋体" w:hAnsi="宋体" w:eastAsia="宋体" w:cs="宋体"/>
                <w:color w:val="auto"/>
                <w:sz w:val="24"/>
                <w:szCs w:val="24"/>
                <w:lang w:val="zh-TW" w:eastAsia="zh-TW"/>
              </w:rPr>
              <w:t>天</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54"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12</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rPr>
                <w:rFonts w:hint="default" w:ascii="宋体" w:hAnsi="宋体" w:eastAsia="宋体" w:cs="宋体"/>
                <w:color w:val="auto"/>
                <w:sz w:val="24"/>
                <w:szCs w:val="24"/>
              </w:rPr>
            </w:pPr>
            <w:r>
              <w:rPr>
                <w:rFonts w:ascii="宋体" w:hAnsi="宋体" w:eastAsia="宋体" w:cs="宋体"/>
                <w:color w:val="auto"/>
                <w:sz w:val="24"/>
                <w:szCs w:val="24"/>
                <w:lang w:val="zh-TW" w:eastAsia="zh-TW"/>
              </w:rPr>
              <w:t>磋商文件份数：正本</w:t>
            </w:r>
            <w:r>
              <w:rPr>
                <w:rFonts w:ascii="宋体" w:hAnsi="宋体" w:eastAsia="宋体" w:cs="宋体"/>
                <w:color w:val="auto"/>
                <w:sz w:val="24"/>
                <w:szCs w:val="24"/>
              </w:rPr>
              <w:t>壹</w:t>
            </w:r>
            <w:r>
              <w:rPr>
                <w:rFonts w:ascii="宋体" w:hAnsi="宋体" w:eastAsia="宋体" w:cs="宋体"/>
                <w:color w:val="auto"/>
                <w:sz w:val="24"/>
                <w:szCs w:val="24"/>
                <w:lang w:val="zh-TW" w:eastAsia="zh-TW"/>
              </w:rPr>
              <w:t>份，副本</w:t>
            </w:r>
            <w:r>
              <w:rPr>
                <w:rFonts w:ascii="宋体" w:hAnsi="宋体" w:eastAsia="宋体" w:cs="宋体"/>
                <w:color w:val="auto"/>
                <w:sz w:val="24"/>
                <w:szCs w:val="24"/>
              </w:rPr>
              <w:t>贰</w:t>
            </w:r>
            <w:r>
              <w:rPr>
                <w:rFonts w:ascii="宋体" w:hAnsi="宋体" w:eastAsia="宋体" w:cs="宋体"/>
                <w:color w:val="auto"/>
                <w:sz w:val="24"/>
                <w:szCs w:val="24"/>
                <w:lang w:val="zh-TW" w:eastAsia="zh-TW"/>
              </w:rPr>
              <w:t>份。</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32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13</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rPr>
                <w:rFonts w:hint="default" w:ascii="宋体" w:hAnsi="宋体" w:eastAsia="宋体" w:cs="宋体"/>
                <w:color w:val="auto"/>
                <w:sz w:val="24"/>
                <w:szCs w:val="24"/>
              </w:rPr>
            </w:pPr>
            <w:r>
              <w:rPr>
                <w:rFonts w:ascii="宋体" w:hAnsi="宋体" w:eastAsia="宋体" w:cs="宋体"/>
                <w:color w:val="auto"/>
                <w:sz w:val="24"/>
                <w:szCs w:val="24"/>
                <w:lang w:val="zh-TW" w:eastAsia="zh-TW"/>
              </w:rPr>
              <w:t>磋商文件递交地点</w:t>
            </w:r>
            <w:r>
              <w:rPr>
                <w:rFonts w:ascii="宋体" w:hAnsi="宋体" w:eastAsia="宋体" w:cs="宋体"/>
                <w:color w:val="000000" w:themeColor="text1"/>
                <w:sz w:val="24"/>
                <w:szCs w:val="24"/>
                <w:lang w:val="zh-TW" w:eastAsia="zh-TW"/>
                <w14:textFill>
                  <w14:solidFill>
                    <w14:schemeClr w14:val="tx1"/>
                  </w14:solidFill>
                </w14:textFill>
              </w:rPr>
              <w:t>：海口市海秀东路74号鸿泰大厦14楼</w:t>
            </w:r>
            <w:r>
              <w:rPr>
                <w:rFonts w:ascii="宋体" w:hAnsi="宋体" w:eastAsia="宋体" w:cs="宋体"/>
                <w:color w:val="000000" w:themeColor="text1"/>
                <w:sz w:val="24"/>
                <w:szCs w:val="24"/>
                <w14:textFill>
                  <w14:solidFill>
                    <w14:schemeClr w14:val="tx1"/>
                  </w14:solidFill>
                </w14:textFill>
              </w:rPr>
              <w:t>3</w:t>
            </w:r>
            <w:r>
              <w:rPr>
                <w:rFonts w:ascii="宋体" w:hAnsi="宋体" w:eastAsia="宋体" w:cs="宋体"/>
                <w:color w:val="000000" w:themeColor="text1"/>
                <w:sz w:val="24"/>
                <w:szCs w:val="24"/>
                <w:lang w:val="zh-TW" w:eastAsia="zh-TW"/>
                <w14:textFill>
                  <w14:solidFill>
                    <w14:schemeClr w14:val="tx1"/>
                  </w14:solidFill>
                </w14:textFill>
              </w:rPr>
              <w:t>号开标室</w:t>
            </w:r>
            <w:r>
              <w:rPr>
                <w:rFonts w:ascii="宋体" w:hAnsi="宋体" w:eastAsia="宋体" w:cs="宋体"/>
                <w:color w:val="000000" w:themeColor="text1"/>
                <w:sz w:val="24"/>
                <w:szCs w:val="24"/>
                <w:lang w:val="zh-TW"/>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4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14</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rPr>
                <w:rFonts w:hint="default" w:ascii="宋体" w:hAnsi="宋体" w:eastAsia="宋体" w:cs="宋体"/>
                <w:color w:val="auto"/>
                <w:sz w:val="24"/>
                <w:szCs w:val="24"/>
              </w:rPr>
            </w:pPr>
            <w:r>
              <w:rPr>
                <w:rFonts w:ascii="宋体" w:hAnsi="宋体" w:eastAsia="宋体" w:cs="宋体"/>
                <w:color w:val="auto"/>
                <w:sz w:val="24"/>
                <w:szCs w:val="24"/>
                <w:lang w:val="zh-TW" w:eastAsia="zh-TW"/>
              </w:rPr>
              <w:t>供应商在递交磋商响应文件的同时，应将投标函、开标一览表、磋商保证金缴纳凭证</w:t>
            </w:r>
            <w:r>
              <w:rPr>
                <w:rFonts w:ascii="宋体" w:hAnsi="宋体" w:eastAsia="宋体" w:cs="宋体"/>
                <w:color w:val="auto"/>
                <w:sz w:val="24"/>
                <w:szCs w:val="24"/>
                <w:lang w:val="zh-TW"/>
              </w:rPr>
              <w:t>、</w:t>
            </w:r>
            <w:r>
              <w:rPr>
                <w:rFonts w:ascii="宋体" w:hAnsi="宋体" w:eastAsia="宋体" w:cs="宋体"/>
                <w:color w:val="auto"/>
                <w:sz w:val="24"/>
                <w:szCs w:val="24"/>
                <w:lang w:val="zh-TW" w:eastAsia="zh-TW"/>
              </w:rPr>
              <w:t>响应文件电子文档密封在一个唱标信封内，单独递交</w:t>
            </w:r>
            <w:r>
              <w:rPr>
                <w:rFonts w:ascii="宋体" w:hAnsi="宋体" w:eastAsia="宋体" w:cs="宋体"/>
                <w:sz w:val="24"/>
                <w:szCs w:val="24"/>
              </w:rPr>
              <w:t>。（响应文件电子文档形式： U 盘一份，电子投标文件要求须提供 PDF 格式，与纸制版投标文件内容一致）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1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15</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86" w:type="dxa"/>
            </w:tcMar>
            <w:vAlign w:val="center"/>
          </w:tcPr>
          <w:p>
            <w:pPr>
              <w:tabs>
                <w:tab w:val="left" w:pos="5352"/>
              </w:tabs>
              <w:spacing w:line="300" w:lineRule="exact"/>
              <w:ind w:right="106"/>
              <w:rPr>
                <w:rFonts w:hint="default" w:ascii="宋体" w:hAnsi="宋体" w:eastAsia="宋体" w:cs="宋体"/>
                <w:color w:val="auto"/>
                <w:sz w:val="24"/>
                <w:szCs w:val="24"/>
              </w:rPr>
            </w:pPr>
            <w:r>
              <w:rPr>
                <w:rFonts w:ascii="宋体" w:hAnsi="宋体" w:eastAsia="宋体" w:cs="宋体"/>
                <w:color w:val="auto"/>
                <w:sz w:val="24"/>
                <w:szCs w:val="24"/>
                <w:lang w:val="zh-TW" w:eastAsia="zh-TW"/>
              </w:rPr>
              <w:t>磋商响应文件递交截止时间：</w:t>
            </w:r>
            <w:r>
              <w:rPr>
                <w:rFonts w:ascii="宋体" w:hAnsi="宋体" w:eastAsia="宋体" w:cs="宋体"/>
                <w:color w:val="000000" w:themeColor="text1"/>
                <w:sz w:val="24"/>
                <w:szCs w:val="24"/>
                <w:lang w:val="zh-TW" w:eastAsia="zh-TW"/>
                <w14:textFill>
                  <w14:solidFill>
                    <w14:schemeClr w14:val="tx1"/>
                  </w14:solidFill>
                </w14:textFill>
              </w:rPr>
              <w:t>2021年</w:t>
            </w:r>
            <w:r>
              <w:rPr>
                <w:rFonts w:ascii="宋体" w:hAnsi="宋体" w:eastAsia="宋体" w:cs="宋体"/>
                <w:color w:val="000000" w:themeColor="text1"/>
                <w:sz w:val="24"/>
                <w:szCs w:val="24"/>
                <w14:textFill>
                  <w14:solidFill>
                    <w14:schemeClr w14:val="tx1"/>
                  </w14:solidFill>
                </w14:textFill>
              </w:rPr>
              <w:t>10</w:t>
            </w:r>
            <w:r>
              <w:rPr>
                <w:rFonts w:ascii="宋体" w:hAnsi="宋体" w:eastAsia="宋体" w:cs="宋体"/>
                <w:color w:val="000000" w:themeColor="text1"/>
                <w:sz w:val="24"/>
                <w:szCs w:val="24"/>
                <w:lang w:val="zh-TW" w:eastAsia="zh-TW"/>
                <w14:textFill>
                  <w14:solidFill>
                    <w14:schemeClr w14:val="tx1"/>
                  </w14:solidFill>
                </w14:textFill>
              </w:rPr>
              <w:t>月2</w:t>
            </w:r>
            <w:r>
              <w:rPr>
                <w:rFonts w:ascii="宋体" w:hAnsi="宋体" w:eastAsia="宋体" w:cs="宋体"/>
                <w:color w:val="000000" w:themeColor="text1"/>
                <w:sz w:val="24"/>
                <w:szCs w:val="24"/>
                <w14:textFill>
                  <w14:solidFill>
                    <w14:schemeClr w14:val="tx1"/>
                  </w14:solidFill>
                </w14:textFill>
              </w:rPr>
              <w:t>9</w:t>
            </w:r>
            <w:r>
              <w:rPr>
                <w:rFonts w:ascii="宋体" w:hAnsi="宋体" w:eastAsia="宋体" w:cs="宋体"/>
                <w:color w:val="000000" w:themeColor="text1"/>
                <w:sz w:val="24"/>
                <w:szCs w:val="24"/>
                <w:lang w:val="zh-TW" w:eastAsia="zh-TW"/>
                <w14:textFill>
                  <w14:solidFill>
                    <w14:schemeClr w14:val="tx1"/>
                  </w14:solidFill>
                </w14:textFill>
              </w:rPr>
              <w:t>日09时</w:t>
            </w:r>
            <w:r>
              <w:rPr>
                <w:rFonts w:ascii="宋体" w:hAnsi="宋体" w:eastAsia="宋体" w:cs="宋体"/>
                <w:color w:val="000000" w:themeColor="text1"/>
                <w:sz w:val="24"/>
                <w:szCs w:val="24"/>
                <w14:textFill>
                  <w14:solidFill>
                    <w14:schemeClr w14:val="tx1"/>
                  </w14:solidFill>
                </w14:textFill>
              </w:rPr>
              <w:t>0</w:t>
            </w:r>
            <w:r>
              <w:rPr>
                <w:rFonts w:ascii="宋体" w:hAnsi="宋体" w:eastAsia="宋体" w:cs="宋体"/>
                <w:color w:val="000000" w:themeColor="text1"/>
                <w:sz w:val="24"/>
                <w:szCs w:val="24"/>
                <w:lang w:val="zh-TW" w:eastAsia="zh-TW"/>
                <w14:textFill>
                  <w14:solidFill>
                    <w14:schemeClr w14:val="tx1"/>
                  </w14:solidFill>
                </w14:textFill>
              </w:rPr>
              <w:t>0分</w:t>
            </w:r>
            <w:r>
              <w:rPr>
                <w:rFonts w:ascii="宋体" w:hAnsi="宋体" w:eastAsia="宋体" w:cs="宋体"/>
                <w:color w:val="000000" w:themeColor="text1"/>
                <w:sz w:val="24"/>
                <w:szCs w:val="24"/>
                <w:lang w:val="zh-TW"/>
                <w14:textFill>
                  <w14:solidFill>
                    <w14:schemeClr w14:val="tx1"/>
                  </w14:solidFill>
                </w14:textFill>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957"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16</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186" w:type="dxa"/>
            </w:tcMar>
            <w:vAlign w:val="center"/>
          </w:tcPr>
          <w:p>
            <w:pPr>
              <w:tabs>
                <w:tab w:val="left" w:pos="5352"/>
              </w:tabs>
              <w:spacing w:line="300" w:lineRule="exact"/>
              <w:ind w:right="106"/>
              <w:rPr>
                <w:rFonts w:hint="default" w:ascii="宋体" w:hAnsi="宋体" w:eastAsia="宋体" w:cs="宋体"/>
                <w:color w:val="auto"/>
                <w:sz w:val="24"/>
                <w:szCs w:val="24"/>
              </w:rPr>
            </w:pPr>
            <w:r>
              <w:rPr>
                <w:rFonts w:ascii="宋体" w:hAnsi="宋体" w:eastAsia="宋体" w:cs="宋体"/>
                <w:color w:val="auto"/>
                <w:sz w:val="24"/>
                <w:szCs w:val="24"/>
                <w:lang w:val="zh-TW" w:eastAsia="zh-TW"/>
              </w:rPr>
              <w:t>开标时间：同磋商响应文件递交截止时间。</w:t>
            </w:r>
          </w:p>
          <w:p>
            <w:pPr>
              <w:spacing w:line="300" w:lineRule="exact"/>
              <w:rPr>
                <w:rFonts w:hint="default" w:ascii="宋体" w:hAnsi="宋体" w:eastAsia="宋体" w:cs="宋体"/>
                <w:color w:val="auto"/>
                <w:sz w:val="24"/>
                <w:szCs w:val="24"/>
              </w:rPr>
            </w:pPr>
            <w:r>
              <w:rPr>
                <w:rFonts w:ascii="宋体" w:hAnsi="宋体" w:eastAsia="宋体" w:cs="宋体"/>
                <w:color w:val="auto"/>
                <w:sz w:val="24"/>
                <w:szCs w:val="24"/>
                <w:lang w:val="zh-TW" w:eastAsia="zh-TW"/>
              </w:rPr>
              <w:t>开标地点：同磋商响应文件递交地点。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2858"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17</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rPr>
                <w:rFonts w:hint="default" w:ascii="宋体" w:hAnsi="宋体" w:eastAsia="宋体" w:cs="宋体"/>
                <w:color w:val="auto"/>
                <w:sz w:val="24"/>
                <w:szCs w:val="24"/>
              </w:rPr>
            </w:pPr>
            <w:r>
              <w:rPr>
                <w:rFonts w:ascii="宋体" w:hAnsi="宋体" w:eastAsia="宋体" w:cs="宋体"/>
                <w:b/>
                <w:bCs/>
                <w:color w:val="auto"/>
                <w:sz w:val="24"/>
                <w:szCs w:val="24"/>
                <w:lang w:val="zh-TW" w:eastAsia="zh-TW"/>
              </w:rPr>
              <w:t>出现以下情况将可导致供应商的投标被拒绝：</w:t>
            </w:r>
          </w:p>
          <w:p>
            <w:pPr>
              <w:widowControl w:val="0"/>
              <w:numPr>
                <w:ilvl w:val="0"/>
                <w:numId w:val="1"/>
              </w:numPr>
              <w:spacing w:after="0" w:line="300" w:lineRule="exact"/>
              <w:jc w:val="both"/>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磋商响应文件的密封、签署、盖章不符合磋商文件的要求；</w:t>
            </w:r>
          </w:p>
          <w:p>
            <w:pPr>
              <w:widowControl w:val="0"/>
              <w:numPr>
                <w:ilvl w:val="0"/>
                <w:numId w:val="1"/>
              </w:numPr>
              <w:spacing w:after="0" w:line="300" w:lineRule="exact"/>
              <w:jc w:val="both"/>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供应商的资格证明文件不符合磋商文件的要求；</w:t>
            </w:r>
          </w:p>
          <w:p>
            <w:pPr>
              <w:widowControl w:val="0"/>
              <w:numPr>
                <w:ilvl w:val="0"/>
                <w:numId w:val="1"/>
              </w:numPr>
              <w:spacing w:after="0" w:line="300" w:lineRule="exact"/>
              <w:jc w:val="both"/>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投标函或投标报价不符合磋商文件的要求；</w:t>
            </w:r>
          </w:p>
          <w:p>
            <w:pPr>
              <w:widowControl w:val="0"/>
              <w:numPr>
                <w:ilvl w:val="0"/>
                <w:numId w:val="1"/>
              </w:numPr>
              <w:spacing w:after="0" w:line="300" w:lineRule="exact"/>
              <w:jc w:val="both"/>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磋商保证金不符合磋商文件递交的要求；</w:t>
            </w:r>
          </w:p>
          <w:p>
            <w:pPr>
              <w:widowControl w:val="0"/>
              <w:numPr>
                <w:ilvl w:val="0"/>
                <w:numId w:val="1"/>
              </w:numPr>
              <w:spacing w:after="0" w:line="300" w:lineRule="exact"/>
              <w:jc w:val="both"/>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磋商响应文件的响应与磋商文件的实质性要求存在重大偏离；</w:t>
            </w:r>
          </w:p>
          <w:p>
            <w:pPr>
              <w:widowControl w:val="0"/>
              <w:numPr>
                <w:ilvl w:val="0"/>
                <w:numId w:val="1"/>
              </w:numPr>
              <w:spacing w:after="0" w:line="300" w:lineRule="exact"/>
              <w:jc w:val="both"/>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不符合法律、法规和磋商文件中规定的其他实质性要求。</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87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18</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both"/>
              <w:rPr>
                <w:rFonts w:hint="default" w:ascii="宋体" w:hAnsi="宋体" w:eastAsia="宋体" w:cs="宋体"/>
                <w:color w:val="auto"/>
                <w:sz w:val="24"/>
                <w:szCs w:val="24"/>
              </w:rPr>
            </w:pPr>
            <w:r>
              <w:rPr>
                <w:rFonts w:ascii="宋体" w:hAnsi="宋体" w:eastAsia="宋体" w:cs="宋体"/>
                <w:color w:val="auto"/>
                <w:sz w:val="24"/>
                <w:szCs w:val="24"/>
                <w:lang w:val="zh-TW" w:eastAsia="zh-TW"/>
              </w:rPr>
              <w:t>磋商小组由</w:t>
            </w:r>
            <w:r>
              <w:rPr>
                <w:rFonts w:ascii="宋体" w:hAnsi="宋体" w:eastAsia="宋体" w:cs="宋体"/>
                <w:color w:val="auto"/>
                <w:sz w:val="24"/>
                <w:szCs w:val="24"/>
                <w:u w:val="single"/>
              </w:rPr>
              <w:t>1</w:t>
            </w:r>
            <w:r>
              <w:rPr>
                <w:rFonts w:ascii="宋体" w:hAnsi="宋体" w:eastAsia="宋体" w:cs="宋体"/>
                <w:color w:val="auto"/>
                <w:sz w:val="24"/>
                <w:szCs w:val="24"/>
                <w:lang w:val="zh-TW" w:eastAsia="zh-TW"/>
              </w:rPr>
              <w:t>名业主代表，</w:t>
            </w:r>
            <w:r>
              <w:rPr>
                <w:rFonts w:ascii="宋体" w:hAnsi="宋体" w:eastAsia="宋体" w:cs="宋体"/>
                <w:color w:val="auto"/>
                <w:sz w:val="24"/>
                <w:szCs w:val="24"/>
                <w:u w:val="single"/>
              </w:rPr>
              <w:t>2</w:t>
            </w:r>
            <w:r>
              <w:rPr>
                <w:rFonts w:ascii="宋体" w:hAnsi="宋体" w:eastAsia="宋体" w:cs="宋体"/>
                <w:color w:val="auto"/>
                <w:sz w:val="24"/>
                <w:szCs w:val="24"/>
                <w:lang w:val="zh-TW" w:eastAsia="zh-TW"/>
              </w:rPr>
              <w:t>名专家组成，专家按规定在海南省公共资源交易中心综合评标专家库中抽取</w:t>
            </w:r>
            <w:r>
              <w:rPr>
                <w:rFonts w:ascii="宋体" w:hAnsi="宋体" w:eastAsia="宋体" w:cs="宋体"/>
                <w:color w:val="auto"/>
                <w:sz w:val="24"/>
                <w:szCs w:val="24"/>
              </w:rPr>
              <w:t>。</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25"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19</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both"/>
              <w:rPr>
                <w:rFonts w:hint="default" w:ascii="宋体" w:hAnsi="宋体" w:eastAsia="宋体" w:cs="宋体"/>
                <w:color w:val="auto"/>
                <w:sz w:val="24"/>
                <w:szCs w:val="24"/>
              </w:rPr>
            </w:pPr>
            <w:r>
              <w:rPr>
                <w:rFonts w:ascii="宋体" w:hAnsi="宋体" w:eastAsia="宋体" w:cs="宋体"/>
                <w:color w:val="auto"/>
                <w:sz w:val="24"/>
                <w:szCs w:val="24"/>
                <w:lang w:val="zh-TW" w:eastAsia="zh-TW"/>
              </w:rPr>
              <w:t>推荐成交候选人</w:t>
            </w:r>
            <w:r>
              <w:rPr>
                <w:rFonts w:ascii="宋体" w:hAnsi="宋体" w:eastAsia="宋体" w:cs="宋体"/>
                <w:color w:val="auto"/>
                <w:sz w:val="24"/>
                <w:szCs w:val="24"/>
                <w:u w:val="single"/>
              </w:rPr>
              <w:t>3</w:t>
            </w:r>
            <w:r>
              <w:rPr>
                <w:rFonts w:ascii="宋体" w:hAnsi="宋体" w:eastAsia="宋体" w:cs="宋体"/>
                <w:color w:val="auto"/>
                <w:sz w:val="24"/>
                <w:szCs w:val="24"/>
                <w:lang w:val="zh-TW" w:eastAsia="zh-TW"/>
              </w:rPr>
              <w:t>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1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20</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both"/>
              <w:rPr>
                <w:rFonts w:hint="default" w:ascii="宋体" w:hAnsi="宋体" w:eastAsia="宋体" w:cs="宋体"/>
                <w:color w:val="auto"/>
                <w:sz w:val="24"/>
                <w:szCs w:val="24"/>
              </w:rPr>
            </w:pPr>
            <w:r>
              <w:rPr>
                <w:rFonts w:ascii="宋体" w:hAnsi="宋体" w:eastAsia="宋体" w:cs="宋体"/>
                <w:color w:val="auto"/>
                <w:sz w:val="24"/>
                <w:szCs w:val="24"/>
                <w:lang w:val="zh-TW" w:eastAsia="zh-TW"/>
              </w:rPr>
              <w:t>项目资金控制价为</w:t>
            </w:r>
            <w:r>
              <w:rPr>
                <w:rFonts w:ascii="宋体" w:hAnsi="宋体" w:eastAsia="宋体" w:cs="宋体"/>
                <w:color w:val="auto"/>
                <w:sz w:val="24"/>
                <w:szCs w:val="24"/>
                <w:lang w:val="zh-TW"/>
              </w:rPr>
              <w:t>：</w:t>
            </w:r>
            <w:r>
              <w:rPr>
                <w:rFonts w:ascii="宋体" w:hAnsi="宋体" w:eastAsia="宋体" w:cs="宋体"/>
                <w:color w:val="auto"/>
                <w:sz w:val="24"/>
                <w:szCs w:val="24"/>
              </w:rPr>
              <w:t>¥2199952.00</w:t>
            </w:r>
            <w:r>
              <w:rPr>
                <w:rFonts w:ascii="宋体" w:hAnsi="宋体" w:eastAsia="宋体" w:cs="宋体"/>
                <w:color w:val="auto"/>
                <w:sz w:val="24"/>
                <w:szCs w:val="24"/>
                <w:lang w:val="zh-TW" w:eastAsia="zh-TW"/>
              </w:rPr>
              <w:t>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47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r>
              <w:rPr>
                <w:rFonts w:ascii="宋体" w:hAnsi="宋体" w:eastAsia="宋体" w:cs="宋体"/>
                <w:color w:val="auto"/>
                <w:sz w:val="24"/>
                <w:szCs w:val="24"/>
              </w:rPr>
              <w:t>21</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both"/>
              <w:rPr>
                <w:rFonts w:hint="default" w:ascii="宋体" w:hAnsi="宋体" w:eastAsia="宋体" w:cs="宋体"/>
                <w:color w:val="auto"/>
                <w:sz w:val="24"/>
                <w:szCs w:val="24"/>
              </w:rPr>
            </w:pPr>
            <w:r>
              <w:rPr>
                <w:rFonts w:ascii="宋体" w:hAnsi="宋体" w:eastAsia="宋体" w:cs="宋体"/>
                <w:b/>
                <w:bCs/>
                <w:color w:val="auto"/>
                <w:sz w:val="24"/>
                <w:szCs w:val="24"/>
                <w:lang w:val="zh-TW" w:eastAsia="zh-TW"/>
              </w:rPr>
              <w:t>履约保证金</w:t>
            </w:r>
            <w:r>
              <w:rPr>
                <w:rFonts w:ascii="宋体" w:hAnsi="宋体" w:eastAsia="宋体" w:cs="宋体"/>
                <w:b/>
                <w:bCs/>
                <w:color w:val="auto"/>
                <w:sz w:val="24"/>
                <w:szCs w:val="24"/>
                <w:lang w:val="zh-TW"/>
              </w:rPr>
              <w:t>：</w:t>
            </w:r>
            <w:r>
              <w:rPr>
                <w:rFonts w:ascii="宋体" w:hAnsi="宋体" w:eastAsia="宋体" w:cs="宋体"/>
                <w:b/>
                <w:bCs/>
                <w:color w:val="auto"/>
                <w:sz w:val="24"/>
                <w:szCs w:val="24"/>
                <w:u w:val="single"/>
              </w:rPr>
              <w:t>本项目不需要</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640" w:hRule="atLeast"/>
          <w:jc w:val="center"/>
        </w:trPr>
        <w:tc>
          <w:tcPr>
            <w:tcW w:w="7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jc w:val="center"/>
              <w:rPr>
                <w:rFonts w:hint="default" w:ascii="宋体" w:hAnsi="宋体" w:eastAsia="宋体" w:cs="宋体"/>
                <w:color w:val="auto"/>
                <w:sz w:val="24"/>
                <w:szCs w:val="24"/>
              </w:rPr>
            </w:pPr>
            <w:bookmarkStart w:id="51" w:name="_Toc19362"/>
            <w:bookmarkStart w:id="52" w:name="_Toc21473"/>
            <w:r>
              <w:rPr>
                <w:rFonts w:ascii="宋体" w:hAnsi="宋体" w:eastAsia="宋体" w:cs="宋体"/>
                <w:color w:val="auto"/>
                <w:sz w:val="24"/>
                <w:szCs w:val="24"/>
              </w:rPr>
              <w:t>22</w:t>
            </w:r>
          </w:p>
        </w:tc>
        <w:tc>
          <w:tcPr>
            <w:tcW w:w="858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300" w:lineRule="exact"/>
              <w:ind w:firstLine="480" w:firstLineChars="200"/>
              <w:jc w:val="both"/>
              <w:rPr>
                <w:rFonts w:hint="default" w:ascii="宋体" w:hAnsi="宋体" w:eastAsia="宋体" w:cs="宋体"/>
                <w:color w:val="auto"/>
                <w:sz w:val="24"/>
                <w:szCs w:val="24"/>
              </w:rPr>
            </w:pPr>
            <w:r>
              <w:rPr>
                <w:rFonts w:ascii="宋体" w:hAnsi="宋体" w:eastAsia="宋体" w:cs="宋体"/>
                <w:color w:val="auto"/>
                <w:sz w:val="24"/>
                <w:szCs w:val="24"/>
                <w:lang w:val="zh-TW"/>
              </w:rPr>
              <w:t>采购代理服务费由成交供应商依据中标价按照《国家计委关于印发〈采购代理服务收费管理暂行办法〉的通知》（计价格［2002］1980号）和《国家发展改革委办公厅印发〈关于采购代理服务收费有关问题的通知〉》（发改办价格[2003]857号）计取支付采购代理服务费。</w:t>
            </w:r>
          </w:p>
        </w:tc>
      </w:tr>
    </w:tbl>
    <w:p>
      <w:pPr>
        <w:pStyle w:val="3"/>
        <w:pageBreakBefore/>
        <w:spacing w:before="0" w:after="0" w:line="360" w:lineRule="auto"/>
        <w:rPr>
          <w:rFonts w:hint="default" w:cs="Arial Unicode MS" w:asciiTheme="minorEastAsia" w:hAnsiTheme="minorEastAsia" w:eastAsiaTheme="minorEastAsia"/>
          <w:bCs w:val="0"/>
          <w:color w:val="auto"/>
          <w:kern w:val="0"/>
          <w:sz w:val="36"/>
          <w:szCs w:val="36"/>
        </w:rPr>
      </w:pPr>
      <w:bookmarkStart w:id="53" w:name="_Toc18891"/>
      <w:r>
        <w:rPr>
          <w:rFonts w:cs="Arial Unicode MS" w:asciiTheme="minorEastAsia" w:hAnsiTheme="minorEastAsia" w:eastAsiaTheme="minorEastAsia"/>
          <w:bCs w:val="0"/>
          <w:color w:val="auto"/>
          <w:kern w:val="0"/>
          <w:sz w:val="36"/>
          <w:szCs w:val="36"/>
        </w:rPr>
        <w:t>第三章  供应商须知</w:t>
      </w:r>
      <w:bookmarkEnd w:id="51"/>
      <w:bookmarkEnd w:id="52"/>
      <w:bookmarkEnd w:id="53"/>
    </w:p>
    <w:p>
      <w:pPr>
        <w:pStyle w:val="4"/>
        <w:spacing w:before="0" w:after="0" w:line="420" w:lineRule="exact"/>
        <w:rPr>
          <w:rFonts w:hint="default" w:ascii="宋体" w:hAnsi="宋体" w:eastAsia="宋体" w:cs="宋体"/>
          <w:b/>
          <w:color w:val="auto"/>
          <w:kern w:val="0"/>
          <w:sz w:val="24"/>
          <w:szCs w:val="24"/>
        </w:rPr>
      </w:pPr>
      <w:bookmarkStart w:id="54" w:name="_Toc9472"/>
      <w:bookmarkStart w:id="55" w:name="_Toc22643"/>
      <w:r>
        <w:rPr>
          <w:rFonts w:ascii="宋体" w:hAnsi="宋体" w:eastAsia="宋体" w:cs="宋体"/>
          <w:b/>
          <w:color w:val="auto"/>
          <w:kern w:val="0"/>
          <w:sz w:val="24"/>
          <w:szCs w:val="24"/>
        </w:rPr>
        <w:t>一、总则</w:t>
      </w:r>
      <w:bookmarkEnd w:id="54"/>
      <w:bookmarkEnd w:id="55"/>
    </w:p>
    <w:p>
      <w:pPr>
        <w:spacing w:line="420" w:lineRule="exact"/>
        <w:rPr>
          <w:rFonts w:hint="default" w:ascii="宋体" w:hAnsi="宋体" w:eastAsia="宋体" w:cs="宋体"/>
          <w:b/>
          <w:color w:val="auto"/>
          <w:sz w:val="24"/>
          <w:szCs w:val="24"/>
        </w:rPr>
      </w:pPr>
      <w:r>
        <w:rPr>
          <w:rFonts w:ascii="宋体" w:hAnsi="宋体" w:eastAsia="宋体" w:cs="宋体"/>
          <w:b/>
          <w:color w:val="auto"/>
          <w:sz w:val="24"/>
          <w:szCs w:val="24"/>
        </w:rPr>
        <w:t>1. 资金来源：财政资金。</w:t>
      </w:r>
    </w:p>
    <w:p>
      <w:pPr>
        <w:spacing w:line="420" w:lineRule="exact"/>
        <w:rPr>
          <w:rFonts w:hint="default" w:ascii="宋体" w:hAnsi="宋体" w:eastAsia="宋体" w:cs="宋体"/>
          <w:color w:val="auto"/>
          <w:sz w:val="24"/>
          <w:szCs w:val="24"/>
        </w:rPr>
      </w:pPr>
      <w:r>
        <w:rPr>
          <w:rFonts w:ascii="宋体" w:hAnsi="宋体" w:eastAsia="宋体" w:cs="宋体"/>
          <w:color w:val="auto"/>
          <w:sz w:val="24"/>
          <w:szCs w:val="24"/>
        </w:rPr>
        <w:t>采购人：见《供应商须知前附表》</w:t>
      </w:r>
    </w:p>
    <w:p>
      <w:pPr>
        <w:spacing w:line="420" w:lineRule="exact"/>
        <w:rPr>
          <w:rFonts w:hint="default" w:ascii="宋体" w:hAnsi="宋体" w:eastAsia="宋体" w:cs="宋体"/>
          <w:color w:val="auto"/>
          <w:sz w:val="24"/>
          <w:szCs w:val="24"/>
        </w:rPr>
      </w:pPr>
      <w:r>
        <w:rPr>
          <w:rFonts w:ascii="宋体" w:hAnsi="宋体" w:eastAsia="宋体" w:cs="宋体"/>
          <w:color w:val="auto"/>
          <w:sz w:val="24"/>
          <w:szCs w:val="24"/>
        </w:rPr>
        <w:t>采购代理机构：见《供应商须知前附表》</w:t>
      </w:r>
    </w:p>
    <w:p>
      <w:pPr>
        <w:widowControl w:val="0"/>
        <w:numPr>
          <w:ilvl w:val="0"/>
          <w:numId w:val="2"/>
        </w:numPr>
        <w:spacing w:after="0" w:line="420" w:lineRule="exact"/>
        <w:jc w:val="both"/>
        <w:rPr>
          <w:rFonts w:hint="default" w:ascii="宋体" w:hAnsi="宋体" w:eastAsia="宋体" w:cs="宋体"/>
          <w:b/>
          <w:color w:val="auto"/>
          <w:sz w:val="24"/>
          <w:szCs w:val="24"/>
        </w:rPr>
      </w:pPr>
      <w:r>
        <w:rPr>
          <w:rFonts w:ascii="宋体" w:hAnsi="宋体" w:eastAsia="宋体" w:cs="宋体"/>
          <w:b/>
          <w:color w:val="auto"/>
          <w:sz w:val="24"/>
          <w:szCs w:val="24"/>
        </w:rPr>
        <w:t>合格的供应商</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2.1合格的供应商：见《磋商公告》及《供应商须知前附表》中规定的内容。</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2.2联合体投标:本次采购不接受联合体。</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2.3合格的货物和服务：合同规定的货物和服务指其来源符合磋商文件要求的货物和服务。</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2.4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2.5如为信息系统采购项目，供应商不得为该整体项目或其中分项目前期工作提供过设计、编制、管理等服务的法人及附属单位。</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2.6采购文件中未明确规定允许进口产品参加的，均视为拒绝进口产品参加。（进口产品是指通过中国海关报关验放进入中国境内且产自关境外的产品）。</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2.7投标人在“信用中国”网站（www.creditchina.gov.cn）没有列入重大税收违法案件当事人名单、政府采购严重违法失信行为记录名单和在中国政府采购网（www.ccgp.gov.cn）没有列入政府采购严重违法失信行为记录名单和在中国执行信息公开网（http://zxgk.court.gov.cn/shixin/）没有列入失信被执行人的投标人。以及存在其他不符合《中华人民共和国政府采购法》第二十二条规定的情况的投标人不得参与投标。</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2.8本章2.7款的信用记录以“信用中国”网站（www.creditchina.gov.cn）和中国政府采购网（www.ccgp.gov.cn）和中国执行信息公开网（http://zxgk.court.gov.cn/shixin/）上公布的信用记录为准。</w:t>
      </w:r>
    </w:p>
    <w:p>
      <w:pPr>
        <w:spacing w:line="420" w:lineRule="exact"/>
        <w:ind w:firstLine="241" w:firstLineChars="100"/>
        <w:rPr>
          <w:rFonts w:hint="default" w:ascii="宋体" w:hAnsi="宋体" w:eastAsia="宋体" w:cs="宋体"/>
          <w:color w:val="auto"/>
          <w:sz w:val="24"/>
          <w:szCs w:val="24"/>
        </w:rPr>
      </w:pPr>
      <w:r>
        <w:rPr>
          <w:rFonts w:ascii="宋体" w:hAnsi="宋体" w:eastAsia="宋体" w:cs="宋体"/>
          <w:b/>
          <w:color w:val="auto"/>
          <w:sz w:val="24"/>
          <w:szCs w:val="24"/>
        </w:rPr>
        <w:t>3. 投标费用</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无论投标过程中的作法和结果如何，供应商准备和参加投标活动发生的费用自理。供应商应承担所有与编写和递交磋商文件有关的费用，采购人和采购机构在任何情况下不负担这些费用。</w:t>
      </w:r>
    </w:p>
    <w:p>
      <w:pPr>
        <w:pStyle w:val="4"/>
        <w:spacing w:before="0" w:after="0" w:line="420" w:lineRule="exact"/>
        <w:rPr>
          <w:rFonts w:hint="default" w:ascii="宋体" w:hAnsi="宋体" w:eastAsia="宋体" w:cs="宋体"/>
          <w:b/>
          <w:color w:val="auto"/>
          <w:kern w:val="0"/>
          <w:sz w:val="24"/>
          <w:szCs w:val="24"/>
        </w:rPr>
      </w:pPr>
      <w:bookmarkStart w:id="56" w:name="_Toc13048"/>
      <w:bookmarkStart w:id="57" w:name="_Toc18895"/>
      <w:r>
        <w:rPr>
          <w:rFonts w:ascii="宋体" w:hAnsi="宋体" w:eastAsia="宋体" w:cs="宋体"/>
          <w:b/>
          <w:color w:val="auto"/>
          <w:kern w:val="0"/>
          <w:sz w:val="24"/>
          <w:szCs w:val="24"/>
        </w:rPr>
        <w:t>二、磋商文件</w:t>
      </w:r>
      <w:bookmarkEnd w:id="56"/>
      <w:bookmarkEnd w:id="57"/>
    </w:p>
    <w:p>
      <w:pPr>
        <w:spacing w:line="360" w:lineRule="auto"/>
        <w:ind w:firstLine="241" w:firstLineChars="100"/>
        <w:rPr>
          <w:rFonts w:hint="default" w:ascii="宋体" w:hAnsi="宋体" w:eastAsia="宋体" w:cs="宋体"/>
          <w:b/>
          <w:color w:val="auto"/>
          <w:sz w:val="24"/>
          <w:szCs w:val="24"/>
        </w:rPr>
      </w:pPr>
      <w:r>
        <w:rPr>
          <w:rFonts w:ascii="宋体" w:hAnsi="宋体" w:eastAsia="宋体" w:cs="宋体"/>
          <w:b/>
          <w:color w:val="auto"/>
          <w:sz w:val="24"/>
          <w:szCs w:val="24"/>
        </w:rPr>
        <w:t>4. 磋商文件的构成</w:t>
      </w:r>
    </w:p>
    <w:p>
      <w:pPr>
        <w:ind w:firstLine="360" w:firstLineChars="150"/>
        <w:rPr>
          <w:rFonts w:hint="default" w:ascii="宋体" w:hAnsi="宋体" w:eastAsia="宋体" w:cs="宋体"/>
          <w:color w:val="auto"/>
          <w:sz w:val="24"/>
          <w:szCs w:val="24"/>
        </w:rPr>
      </w:pPr>
      <w:r>
        <w:rPr>
          <w:rFonts w:ascii="宋体" w:hAnsi="宋体" w:eastAsia="宋体" w:cs="宋体"/>
          <w:color w:val="auto"/>
          <w:sz w:val="24"/>
          <w:szCs w:val="24"/>
        </w:rPr>
        <w:t>4.1 磋商文件包括：</w:t>
      </w:r>
    </w:p>
    <w:p>
      <w:pPr>
        <w:ind w:firstLine="360" w:firstLineChars="150"/>
        <w:rPr>
          <w:rFonts w:hint="default" w:ascii="宋体" w:hAnsi="宋体" w:eastAsia="宋体" w:cs="宋体"/>
          <w:color w:val="auto"/>
          <w:sz w:val="24"/>
          <w:szCs w:val="24"/>
        </w:rPr>
      </w:pPr>
      <w:r>
        <w:rPr>
          <w:rFonts w:ascii="宋体" w:hAnsi="宋体" w:eastAsia="宋体" w:cs="宋体"/>
          <w:color w:val="auto"/>
          <w:sz w:val="24"/>
          <w:szCs w:val="24"/>
        </w:rPr>
        <w:t>第一章  竞争性磋商公告</w:t>
      </w:r>
    </w:p>
    <w:p>
      <w:pPr>
        <w:ind w:firstLine="360" w:firstLineChars="150"/>
        <w:rPr>
          <w:rFonts w:hint="default" w:ascii="宋体" w:hAnsi="宋体" w:eastAsia="宋体" w:cs="宋体"/>
          <w:color w:val="auto"/>
          <w:sz w:val="24"/>
          <w:szCs w:val="24"/>
        </w:rPr>
      </w:pPr>
      <w:r>
        <w:rPr>
          <w:rFonts w:ascii="宋体" w:hAnsi="宋体" w:eastAsia="宋体" w:cs="宋体"/>
          <w:color w:val="auto"/>
          <w:sz w:val="24"/>
          <w:szCs w:val="24"/>
        </w:rPr>
        <w:t>第二章</w:t>
      </w: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供应商须知前附表</w:t>
      </w:r>
    </w:p>
    <w:p>
      <w:pPr>
        <w:ind w:firstLine="360" w:firstLineChars="150"/>
        <w:rPr>
          <w:rFonts w:hint="default" w:ascii="宋体" w:hAnsi="宋体" w:eastAsia="宋体" w:cs="宋体"/>
          <w:color w:val="auto"/>
          <w:sz w:val="24"/>
          <w:szCs w:val="24"/>
        </w:rPr>
      </w:pPr>
      <w:r>
        <w:rPr>
          <w:rFonts w:ascii="宋体" w:hAnsi="宋体" w:eastAsia="宋体" w:cs="宋体"/>
          <w:color w:val="auto"/>
          <w:sz w:val="24"/>
          <w:szCs w:val="24"/>
        </w:rPr>
        <w:t>第三章</w:t>
      </w: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供应商须知</w:t>
      </w:r>
    </w:p>
    <w:p>
      <w:pPr>
        <w:ind w:firstLine="360" w:firstLineChars="150"/>
        <w:rPr>
          <w:rFonts w:hint="default" w:ascii="宋体" w:hAnsi="宋体" w:eastAsia="宋体" w:cs="宋体"/>
          <w:color w:val="auto"/>
          <w:sz w:val="24"/>
          <w:szCs w:val="24"/>
        </w:rPr>
      </w:pPr>
      <w:r>
        <w:rPr>
          <w:rFonts w:ascii="宋体" w:hAnsi="宋体" w:eastAsia="宋体" w:cs="宋体"/>
          <w:color w:val="auto"/>
          <w:sz w:val="24"/>
          <w:szCs w:val="24"/>
        </w:rPr>
        <w:t>第四章</w:t>
      </w: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合同条款</w:t>
      </w:r>
    </w:p>
    <w:p>
      <w:pPr>
        <w:ind w:firstLine="360" w:firstLineChars="150"/>
        <w:rPr>
          <w:rFonts w:hint="default" w:ascii="宋体" w:hAnsi="宋体" w:eastAsia="宋体" w:cs="宋体"/>
          <w:color w:val="auto"/>
          <w:sz w:val="24"/>
          <w:szCs w:val="24"/>
        </w:rPr>
      </w:pPr>
      <w:r>
        <w:rPr>
          <w:rFonts w:ascii="宋体" w:hAnsi="宋体" w:eastAsia="宋体" w:cs="宋体"/>
          <w:color w:val="auto"/>
          <w:sz w:val="24"/>
          <w:szCs w:val="24"/>
        </w:rPr>
        <w:t>第五章</w:t>
      </w: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采购需求书</w:t>
      </w:r>
    </w:p>
    <w:p>
      <w:pPr>
        <w:ind w:firstLine="360" w:firstLineChars="150"/>
        <w:rPr>
          <w:rFonts w:hint="default" w:ascii="宋体" w:hAnsi="宋体" w:eastAsia="宋体" w:cs="宋体"/>
          <w:color w:val="auto"/>
          <w:sz w:val="24"/>
          <w:szCs w:val="24"/>
        </w:rPr>
      </w:pPr>
      <w:r>
        <w:rPr>
          <w:rFonts w:ascii="宋体" w:hAnsi="宋体" w:eastAsia="宋体" w:cs="宋体"/>
          <w:color w:val="auto"/>
          <w:sz w:val="24"/>
          <w:szCs w:val="24"/>
        </w:rPr>
        <w:t>第六章</w:t>
      </w:r>
      <w:r>
        <w:rPr>
          <w:rFonts w:hint="eastAsia" w:ascii="宋体" w:hAnsi="宋体" w:eastAsia="宋体" w:cs="宋体"/>
          <w:color w:val="auto"/>
          <w:sz w:val="24"/>
          <w:szCs w:val="24"/>
          <w:lang w:val="en-US" w:eastAsia="zh-CN"/>
        </w:rPr>
        <w:t xml:space="preserve">  </w:t>
      </w:r>
      <w:r>
        <w:rPr>
          <w:rFonts w:ascii="宋体" w:hAnsi="宋体" w:eastAsia="宋体" w:cs="宋体"/>
          <w:color w:val="auto"/>
          <w:sz w:val="24"/>
          <w:szCs w:val="24"/>
        </w:rPr>
        <w:t>评审办法和程序</w:t>
      </w:r>
    </w:p>
    <w:p>
      <w:pPr>
        <w:ind w:firstLine="360" w:firstLineChars="150"/>
        <w:rPr>
          <w:rFonts w:hint="default" w:ascii="宋体" w:hAnsi="宋体" w:eastAsia="宋体" w:cs="宋体"/>
          <w:color w:val="auto"/>
          <w:sz w:val="24"/>
          <w:szCs w:val="24"/>
        </w:rPr>
      </w:pPr>
      <w:r>
        <w:rPr>
          <w:rFonts w:ascii="宋体" w:hAnsi="宋体" w:eastAsia="宋体" w:cs="宋体"/>
          <w:color w:val="auto"/>
          <w:sz w:val="24"/>
          <w:szCs w:val="24"/>
        </w:rPr>
        <w:t>第七章  磋商响应文件格式</w:t>
      </w:r>
    </w:p>
    <w:p>
      <w:pPr>
        <w:spacing w:line="420" w:lineRule="exact"/>
        <w:ind w:firstLine="360" w:firstLineChars="150"/>
        <w:rPr>
          <w:rFonts w:hint="default" w:ascii="宋体" w:hAnsi="宋体" w:eastAsia="宋体" w:cs="宋体"/>
          <w:color w:val="auto"/>
          <w:sz w:val="24"/>
          <w:szCs w:val="24"/>
        </w:rPr>
      </w:pPr>
      <w:r>
        <w:rPr>
          <w:rFonts w:ascii="宋体" w:hAnsi="宋体" w:eastAsia="宋体" w:cs="宋体"/>
          <w:color w:val="auto"/>
          <w:sz w:val="24"/>
          <w:szCs w:val="24"/>
        </w:rPr>
        <w:t>4.2 供应商应审阅磋商文件中所有须知、格式、条款和规格。供应商未按采购文件要求提供全部资料或提交的磋商文件未对磋商文件作出实质性响应，那么供应商将承担其风险并有可能根据第22款导致磋商文件被拒绝。</w:t>
      </w:r>
    </w:p>
    <w:p>
      <w:pPr>
        <w:spacing w:line="420" w:lineRule="exact"/>
        <w:rPr>
          <w:rFonts w:hint="default" w:ascii="宋体" w:hAnsi="宋体" w:eastAsia="宋体" w:cs="宋体"/>
          <w:b/>
          <w:color w:val="auto"/>
          <w:sz w:val="24"/>
          <w:szCs w:val="24"/>
        </w:rPr>
      </w:pPr>
      <w:r>
        <w:rPr>
          <w:rFonts w:ascii="宋体" w:hAnsi="宋体" w:eastAsia="宋体" w:cs="宋体"/>
          <w:b/>
          <w:color w:val="auto"/>
          <w:sz w:val="24"/>
          <w:szCs w:val="24"/>
        </w:rPr>
        <w:t>5. 磋商文件的澄清</w:t>
      </w:r>
    </w:p>
    <w:p>
      <w:pPr>
        <w:spacing w:line="420" w:lineRule="exact"/>
        <w:ind w:firstLine="360" w:firstLineChars="150"/>
        <w:rPr>
          <w:rFonts w:hint="default" w:ascii="宋体" w:hAnsi="宋体" w:eastAsia="宋体" w:cs="宋体"/>
          <w:color w:val="auto"/>
          <w:sz w:val="24"/>
          <w:szCs w:val="24"/>
        </w:rPr>
      </w:pPr>
      <w:r>
        <w:rPr>
          <w:rFonts w:ascii="宋体" w:hAnsi="宋体" w:eastAsia="宋体" w:cs="宋体"/>
          <w:color w:val="auto"/>
          <w:sz w:val="24"/>
          <w:szCs w:val="24"/>
        </w:rPr>
        <w:t>任何对磋商文件提出澄清的供应商，应在《供应商须知前附表》中规定的提交响应文件截止之日前5日以书面形式通知采购代理机构。采购机构将视情况对提交响应文件截止之日前5日收到的澄清要求采用适当方式或以书面形式予以答复，并在其认为必要时，将不标明查询来源的书面答复发给每一已购买磋商文件的潜在供应商。</w:t>
      </w:r>
    </w:p>
    <w:p>
      <w:pPr>
        <w:spacing w:line="420" w:lineRule="exact"/>
        <w:rPr>
          <w:rFonts w:hint="default" w:ascii="宋体" w:hAnsi="宋体" w:eastAsia="宋体" w:cs="宋体"/>
          <w:b/>
          <w:color w:val="auto"/>
          <w:sz w:val="24"/>
          <w:szCs w:val="24"/>
        </w:rPr>
      </w:pPr>
      <w:r>
        <w:rPr>
          <w:rFonts w:ascii="宋体" w:hAnsi="宋体" w:eastAsia="宋体" w:cs="宋体"/>
          <w:b/>
          <w:color w:val="auto"/>
          <w:sz w:val="24"/>
          <w:szCs w:val="24"/>
        </w:rPr>
        <w:t>6. 磋商文件的修改</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在提交响应文件截止之日前5日的任何时候，无论何故，采购人可主动地或在答复供应商提出澄清的问题时对磋商文件进行修改。</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磋商文件的修改将以书面形式通知所有购买磋商文件的供应商，并对其具有约束力。供应商在接收后1日内应立即以传真的形式确认已收到该修改。</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为使供应商在准备磋商文件时有合理的时间考虑磋商文件的修改，采购人可酌情推迟第19款中规定的提交响应文件截止之日。</w:t>
      </w:r>
    </w:p>
    <w:p>
      <w:pPr>
        <w:pStyle w:val="4"/>
        <w:spacing w:before="0" w:after="0" w:line="420" w:lineRule="exact"/>
        <w:rPr>
          <w:rFonts w:hint="default" w:ascii="宋体" w:hAnsi="宋体" w:eastAsia="宋体" w:cs="宋体"/>
          <w:b/>
          <w:color w:val="auto"/>
          <w:kern w:val="0"/>
          <w:sz w:val="24"/>
          <w:szCs w:val="24"/>
        </w:rPr>
      </w:pPr>
      <w:bookmarkStart w:id="58" w:name="_投标文件的编制"/>
      <w:bookmarkEnd w:id="58"/>
      <w:bookmarkStart w:id="59" w:name="_Toc11320"/>
      <w:bookmarkStart w:id="60" w:name="_Toc8498"/>
      <w:r>
        <w:rPr>
          <w:rFonts w:ascii="宋体" w:hAnsi="宋体" w:eastAsia="宋体" w:cs="宋体"/>
          <w:b/>
          <w:color w:val="auto"/>
          <w:kern w:val="0"/>
          <w:sz w:val="24"/>
          <w:szCs w:val="24"/>
        </w:rPr>
        <w:t>三、磋商文件的编制</w:t>
      </w:r>
      <w:bookmarkEnd w:id="59"/>
      <w:bookmarkEnd w:id="60"/>
    </w:p>
    <w:p>
      <w:pPr>
        <w:spacing w:line="420" w:lineRule="exact"/>
        <w:rPr>
          <w:rFonts w:hint="default" w:ascii="宋体" w:hAnsi="宋体" w:eastAsia="宋体" w:cs="宋体"/>
          <w:b/>
          <w:color w:val="auto"/>
          <w:sz w:val="24"/>
          <w:szCs w:val="24"/>
        </w:rPr>
      </w:pPr>
      <w:r>
        <w:rPr>
          <w:rFonts w:ascii="宋体" w:hAnsi="宋体" w:eastAsia="宋体" w:cs="宋体"/>
          <w:b/>
          <w:color w:val="auto"/>
          <w:sz w:val="24"/>
          <w:szCs w:val="24"/>
        </w:rPr>
        <w:t>7. 投标使用的文字</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磋商文件所有部分均应以中文编制。</w:t>
      </w:r>
    </w:p>
    <w:p>
      <w:pPr>
        <w:spacing w:line="420" w:lineRule="exact"/>
        <w:rPr>
          <w:rFonts w:hint="default" w:ascii="宋体" w:hAnsi="宋体" w:eastAsia="宋体" w:cs="宋体"/>
          <w:b/>
          <w:color w:val="auto"/>
          <w:sz w:val="24"/>
          <w:szCs w:val="24"/>
        </w:rPr>
      </w:pPr>
      <w:r>
        <w:rPr>
          <w:rFonts w:ascii="宋体" w:hAnsi="宋体" w:eastAsia="宋体" w:cs="宋体"/>
          <w:b/>
          <w:color w:val="auto"/>
          <w:sz w:val="24"/>
          <w:szCs w:val="24"/>
        </w:rPr>
        <w:t>8. 磋商文件的组成</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8.1 供应商准备的磋商文件应包括以下部分：</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1）按第七章磋商响应文件格式填写的投标函及开标一览表。开标一览表与投标函总价不符，以开标一览表为准。</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2）按</w:t>
      </w:r>
      <w:r>
        <w:fldChar w:fldCharType="begin"/>
      </w:r>
      <w:r>
        <w:instrText xml:space="preserve"> HYPERLINK \l "bookmark" </w:instrText>
      </w:r>
      <w:r>
        <w:fldChar w:fldCharType="separate"/>
      </w:r>
      <w:r>
        <w:rPr>
          <w:rStyle w:val="27"/>
          <w:rFonts w:ascii="宋体" w:hAnsi="宋体" w:eastAsia="宋体" w:cs="宋体"/>
          <w:color w:val="auto"/>
          <w:sz w:val="24"/>
          <w:szCs w:val="24"/>
        </w:rPr>
        <w:t>第12款</w:t>
      </w:r>
      <w:r>
        <w:rPr>
          <w:rStyle w:val="27"/>
          <w:rFonts w:ascii="宋体" w:hAnsi="宋体" w:eastAsia="宋体" w:cs="宋体"/>
          <w:color w:val="auto"/>
          <w:sz w:val="24"/>
          <w:szCs w:val="24"/>
        </w:rPr>
        <w:fldChar w:fldCharType="end"/>
      </w:r>
      <w:r>
        <w:rPr>
          <w:rFonts w:ascii="宋体" w:hAnsi="宋体" w:eastAsia="宋体" w:cs="宋体"/>
          <w:color w:val="auto"/>
          <w:sz w:val="24"/>
          <w:szCs w:val="24"/>
        </w:rPr>
        <w:t>出具的，证明供应商有资格投标以及如果中标有能力履行合同的证明文件。</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3）按</w:t>
      </w:r>
      <w:r>
        <w:fldChar w:fldCharType="begin"/>
      </w:r>
      <w:r>
        <w:instrText xml:space="preserve"> HYPERLINK \l "bookmark1" </w:instrText>
      </w:r>
      <w:r>
        <w:fldChar w:fldCharType="separate"/>
      </w:r>
      <w:r>
        <w:rPr>
          <w:rStyle w:val="27"/>
          <w:rFonts w:ascii="宋体" w:hAnsi="宋体" w:eastAsia="宋体" w:cs="宋体"/>
          <w:color w:val="auto"/>
          <w:sz w:val="24"/>
          <w:szCs w:val="24"/>
        </w:rPr>
        <w:t>第14款</w:t>
      </w:r>
      <w:r>
        <w:rPr>
          <w:rStyle w:val="27"/>
          <w:rFonts w:ascii="宋体" w:hAnsi="宋体" w:eastAsia="宋体" w:cs="宋体"/>
          <w:color w:val="auto"/>
          <w:sz w:val="24"/>
          <w:szCs w:val="24"/>
        </w:rPr>
        <w:fldChar w:fldCharType="end"/>
      </w:r>
      <w:r>
        <w:rPr>
          <w:rFonts w:ascii="宋体" w:hAnsi="宋体" w:eastAsia="宋体" w:cs="宋体"/>
          <w:color w:val="auto"/>
          <w:sz w:val="24"/>
          <w:szCs w:val="24"/>
        </w:rPr>
        <w:t>出具的磋商保证金。</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8.2 供应商应按第七章《磋商响应文件格式》中规定的结构和顺序编制磋商文件。</w:t>
      </w:r>
    </w:p>
    <w:p>
      <w:pPr>
        <w:spacing w:line="420" w:lineRule="exact"/>
        <w:rPr>
          <w:rFonts w:hint="default" w:ascii="宋体" w:hAnsi="宋体" w:eastAsia="宋体" w:cs="宋体"/>
          <w:b/>
          <w:color w:val="auto"/>
          <w:sz w:val="24"/>
          <w:szCs w:val="24"/>
        </w:rPr>
      </w:pPr>
      <w:r>
        <w:rPr>
          <w:rFonts w:ascii="宋体" w:hAnsi="宋体" w:eastAsia="宋体" w:cs="宋体"/>
          <w:b/>
          <w:color w:val="auto"/>
          <w:sz w:val="24"/>
          <w:szCs w:val="24"/>
        </w:rPr>
        <w:t>9. 磋商响应文件格式</w:t>
      </w:r>
    </w:p>
    <w:p>
      <w:pPr>
        <w:spacing w:line="420" w:lineRule="exact"/>
        <w:rPr>
          <w:rFonts w:hint="default" w:ascii="宋体" w:hAnsi="宋体" w:eastAsia="宋体" w:cs="宋体"/>
          <w:color w:val="auto"/>
          <w:sz w:val="24"/>
          <w:szCs w:val="24"/>
        </w:rPr>
      </w:pPr>
      <w:r>
        <w:rPr>
          <w:rFonts w:ascii="宋体" w:hAnsi="宋体" w:eastAsia="宋体" w:cs="宋体"/>
          <w:color w:val="auto"/>
          <w:sz w:val="24"/>
          <w:szCs w:val="24"/>
        </w:rPr>
        <w:t>供应商应按磋商文件第七章提供的磋商响应文件格式编制磋商文件。</w:t>
      </w:r>
    </w:p>
    <w:p>
      <w:pPr>
        <w:spacing w:line="420" w:lineRule="exact"/>
        <w:rPr>
          <w:rFonts w:hint="default" w:ascii="宋体" w:hAnsi="宋体" w:eastAsia="宋体" w:cs="宋体"/>
          <w:b/>
          <w:color w:val="auto"/>
          <w:sz w:val="24"/>
          <w:szCs w:val="24"/>
        </w:rPr>
      </w:pPr>
      <w:r>
        <w:rPr>
          <w:rFonts w:ascii="宋体" w:hAnsi="宋体" w:eastAsia="宋体" w:cs="宋体"/>
          <w:b/>
          <w:color w:val="auto"/>
          <w:sz w:val="24"/>
          <w:szCs w:val="24"/>
        </w:rPr>
        <w:t>10. 投标报价</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10.1 本项目为固定控制价采购，任何有选择的报价将不予接受，只允许有一个报价（报价以第二次报价即最终报价表为准）。</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10.2 投标总报价应包括：采购内容的全部费用。</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10.3 除非另有规定，供应商只允许出现唯一报价，不得存在多个报价。</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10.4 投标函和开标一览表中所填的价格在合同执行过程中是固定不变的；除非另有规定，非固定的投标价将根据</w:t>
      </w:r>
      <w:r>
        <w:fldChar w:fldCharType="begin"/>
      </w:r>
      <w:r>
        <w:instrText xml:space="preserve"> HYPERLINK \l "bookmark2" </w:instrText>
      </w:r>
      <w:r>
        <w:fldChar w:fldCharType="separate"/>
      </w:r>
      <w:r>
        <w:rPr>
          <w:rStyle w:val="27"/>
          <w:rFonts w:ascii="宋体" w:hAnsi="宋体" w:eastAsia="宋体" w:cs="宋体"/>
          <w:color w:val="auto"/>
          <w:sz w:val="24"/>
          <w:szCs w:val="24"/>
        </w:rPr>
        <w:t>第22款</w:t>
      </w:r>
      <w:r>
        <w:rPr>
          <w:rStyle w:val="27"/>
          <w:rFonts w:ascii="宋体" w:hAnsi="宋体" w:eastAsia="宋体" w:cs="宋体"/>
          <w:color w:val="auto"/>
          <w:sz w:val="24"/>
          <w:szCs w:val="24"/>
        </w:rPr>
        <w:fldChar w:fldCharType="end"/>
      </w:r>
      <w:r>
        <w:rPr>
          <w:rFonts w:ascii="宋体" w:hAnsi="宋体" w:eastAsia="宋体" w:cs="宋体"/>
          <w:color w:val="auto"/>
          <w:sz w:val="24"/>
          <w:szCs w:val="24"/>
        </w:rPr>
        <w:t>规定被采购人拒绝。</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10.5其他要求见《供应商须知前附表》。</w:t>
      </w:r>
    </w:p>
    <w:p>
      <w:pPr>
        <w:spacing w:line="420" w:lineRule="exact"/>
        <w:rPr>
          <w:rFonts w:hint="default" w:ascii="宋体" w:hAnsi="宋体" w:eastAsia="宋体" w:cs="宋体"/>
          <w:b/>
          <w:color w:val="auto"/>
          <w:sz w:val="24"/>
          <w:szCs w:val="24"/>
        </w:rPr>
      </w:pPr>
      <w:r>
        <w:rPr>
          <w:rFonts w:ascii="宋体" w:hAnsi="宋体" w:eastAsia="宋体" w:cs="宋体"/>
          <w:b/>
          <w:color w:val="auto"/>
          <w:sz w:val="24"/>
          <w:szCs w:val="24"/>
        </w:rPr>
        <w:t>11. 投标货币</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本次采购的货物以人民币进行报价，以其它货币标价的投标将被拒绝。</w:t>
      </w:r>
    </w:p>
    <w:p>
      <w:pPr>
        <w:spacing w:line="420" w:lineRule="exact"/>
        <w:rPr>
          <w:rFonts w:hint="default" w:ascii="宋体" w:hAnsi="宋体" w:eastAsia="宋体" w:cs="宋体"/>
          <w:b/>
          <w:color w:val="auto"/>
          <w:sz w:val="24"/>
          <w:szCs w:val="24"/>
        </w:rPr>
      </w:pPr>
      <w:r>
        <w:rPr>
          <w:rFonts w:ascii="宋体" w:hAnsi="宋体" w:eastAsia="宋体" w:cs="宋体"/>
          <w:b/>
          <w:color w:val="auto"/>
          <w:sz w:val="24"/>
          <w:szCs w:val="24"/>
        </w:rPr>
        <w:t>12. 供应商的合格性和资格的声明文件</w:t>
      </w:r>
    </w:p>
    <w:p>
      <w:pPr>
        <w:spacing w:line="420" w:lineRule="exact"/>
        <w:ind w:left="110" w:leftChars="50" w:firstLine="240" w:firstLineChars="100"/>
        <w:rPr>
          <w:rFonts w:hint="default" w:ascii="宋体" w:hAnsi="宋体" w:eastAsia="宋体" w:cs="宋体"/>
          <w:color w:val="auto"/>
          <w:sz w:val="24"/>
          <w:szCs w:val="24"/>
        </w:rPr>
      </w:pPr>
      <w:r>
        <w:rPr>
          <w:rFonts w:ascii="宋体" w:hAnsi="宋体" w:eastAsia="宋体" w:cs="宋体"/>
          <w:color w:val="auto"/>
          <w:sz w:val="24"/>
          <w:szCs w:val="24"/>
        </w:rPr>
        <w:t>12.1 根据</w:t>
      </w:r>
      <w:r>
        <w:fldChar w:fldCharType="begin"/>
      </w:r>
      <w:r>
        <w:instrText xml:space="preserve"> HYPERLINK \l "bookmark3" </w:instrText>
      </w:r>
      <w:r>
        <w:fldChar w:fldCharType="separate"/>
      </w:r>
      <w:r>
        <w:rPr>
          <w:rFonts w:ascii="宋体" w:hAnsi="宋体" w:eastAsia="宋体" w:cs="宋体"/>
          <w:color w:val="auto"/>
          <w:sz w:val="24"/>
          <w:szCs w:val="24"/>
        </w:rPr>
        <w:t>第12.2款</w:t>
      </w:r>
      <w:r>
        <w:rPr>
          <w:rFonts w:ascii="宋体" w:hAnsi="宋体" w:eastAsia="宋体" w:cs="宋体"/>
          <w:color w:val="auto"/>
          <w:sz w:val="24"/>
          <w:szCs w:val="24"/>
        </w:rPr>
        <w:fldChar w:fldCharType="end"/>
      </w:r>
      <w:r>
        <w:rPr>
          <w:rFonts w:ascii="宋体" w:hAnsi="宋体" w:eastAsia="宋体" w:cs="宋体"/>
          <w:color w:val="auto"/>
          <w:sz w:val="24"/>
          <w:szCs w:val="24"/>
        </w:rPr>
        <w:t>规定，供应商须提交证明其有资格进行投标和有能力履行合同的文件，做为磋商文件的一部分。</w:t>
      </w:r>
    </w:p>
    <w:p>
      <w:pPr>
        <w:spacing w:line="420" w:lineRule="exact"/>
        <w:ind w:left="110" w:leftChars="50" w:firstLine="240" w:firstLineChars="100"/>
        <w:rPr>
          <w:rFonts w:hint="default" w:ascii="宋体" w:hAnsi="宋体" w:eastAsia="宋体" w:cs="宋体"/>
          <w:color w:val="auto"/>
          <w:sz w:val="24"/>
          <w:szCs w:val="24"/>
        </w:rPr>
      </w:pPr>
      <w:r>
        <w:rPr>
          <w:rFonts w:ascii="宋体" w:hAnsi="宋体" w:eastAsia="宋体" w:cs="宋体"/>
          <w:color w:val="auto"/>
          <w:sz w:val="24"/>
          <w:szCs w:val="24"/>
        </w:rPr>
        <w:t>12.2 供应商提供的履行合同的资格声明文件应使采购人满意：</w:t>
      </w:r>
    </w:p>
    <w:p>
      <w:pPr>
        <w:spacing w:line="420" w:lineRule="exact"/>
        <w:ind w:left="110" w:leftChars="50" w:firstLine="240" w:firstLineChars="100"/>
        <w:rPr>
          <w:rFonts w:hint="default" w:ascii="宋体" w:hAnsi="宋体" w:eastAsia="宋体" w:cs="宋体"/>
          <w:color w:val="auto"/>
          <w:sz w:val="24"/>
          <w:szCs w:val="24"/>
        </w:rPr>
      </w:pPr>
      <w:r>
        <w:rPr>
          <w:rFonts w:ascii="宋体" w:hAnsi="宋体" w:eastAsia="宋体" w:cs="宋体"/>
          <w:color w:val="auto"/>
          <w:sz w:val="24"/>
          <w:szCs w:val="24"/>
        </w:rPr>
        <w:t>1）供应商具有履行合同所需的财务、技术和生产能力；</w:t>
      </w:r>
    </w:p>
    <w:p>
      <w:pPr>
        <w:spacing w:line="420" w:lineRule="exact"/>
        <w:ind w:firstLine="360" w:firstLineChars="150"/>
        <w:rPr>
          <w:rFonts w:hint="default" w:ascii="宋体" w:hAnsi="宋体" w:eastAsia="宋体" w:cs="宋体"/>
          <w:color w:val="auto"/>
          <w:sz w:val="24"/>
          <w:szCs w:val="24"/>
        </w:rPr>
      </w:pPr>
      <w:r>
        <w:rPr>
          <w:rFonts w:ascii="宋体" w:hAnsi="宋体" w:eastAsia="宋体" w:cs="宋体"/>
          <w:color w:val="auto"/>
          <w:sz w:val="24"/>
          <w:szCs w:val="24"/>
        </w:rPr>
        <w:t>2）供应商应填写并提交磋商文件第七章上所附的“资格证明文件”中的所有内容。</w:t>
      </w:r>
    </w:p>
    <w:p>
      <w:pPr>
        <w:spacing w:line="420" w:lineRule="exact"/>
        <w:ind w:left="480" w:hanging="480"/>
        <w:rPr>
          <w:rFonts w:hint="default" w:ascii="宋体" w:hAnsi="宋体" w:eastAsia="宋体" w:cs="宋体"/>
          <w:b/>
          <w:color w:val="auto"/>
          <w:sz w:val="24"/>
          <w:szCs w:val="24"/>
        </w:rPr>
      </w:pPr>
      <w:r>
        <w:rPr>
          <w:rFonts w:ascii="宋体" w:hAnsi="宋体" w:eastAsia="宋体" w:cs="宋体"/>
          <w:b/>
          <w:color w:val="auto"/>
          <w:sz w:val="24"/>
          <w:szCs w:val="24"/>
        </w:rPr>
        <w:t>13. 货物的合格性及符合磋商文件规定的证明文件</w:t>
      </w:r>
    </w:p>
    <w:p>
      <w:pPr>
        <w:spacing w:line="420" w:lineRule="exact"/>
        <w:ind w:left="110" w:leftChars="50" w:firstLine="240" w:firstLineChars="100"/>
        <w:rPr>
          <w:rFonts w:hint="default" w:ascii="宋体" w:hAnsi="宋体" w:eastAsia="宋体" w:cs="宋体"/>
          <w:color w:val="auto"/>
          <w:sz w:val="24"/>
          <w:szCs w:val="24"/>
        </w:rPr>
      </w:pPr>
      <w:r>
        <w:rPr>
          <w:rFonts w:ascii="宋体" w:hAnsi="宋体" w:eastAsia="宋体" w:cs="宋体"/>
          <w:color w:val="auto"/>
          <w:sz w:val="24"/>
          <w:szCs w:val="24"/>
        </w:rPr>
        <w:t>13.1 供应商须提交证明其拟供货物和辅助服务的合格性并符合磋商文件规定的证明文件，作为磋商文件的一部分。证明文件可以是文字资料、彩页和数据。</w:t>
      </w:r>
    </w:p>
    <w:p>
      <w:pPr>
        <w:spacing w:line="420" w:lineRule="exact"/>
        <w:ind w:left="110" w:leftChars="50" w:firstLine="240" w:firstLineChars="100"/>
        <w:rPr>
          <w:rFonts w:hint="default" w:ascii="宋体" w:hAnsi="宋体" w:eastAsia="宋体" w:cs="宋体"/>
          <w:color w:val="auto"/>
          <w:sz w:val="24"/>
          <w:szCs w:val="24"/>
        </w:rPr>
      </w:pPr>
      <w:r>
        <w:rPr>
          <w:rFonts w:ascii="宋体" w:hAnsi="宋体" w:eastAsia="宋体" w:cs="宋体"/>
          <w:color w:val="auto"/>
          <w:sz w:val="24"/>
          <w:szCs w:val="24"/>
        </w:rPr>
        <w:t>13.2 磋商文件规定的其他必要文件。</w:t>
      </w:r>
    </w:p>
    <w:p>
      <w:pPr>
        <w:spacing w:line="420" w:lineRule="exact"/>
        <w:ind w:left="480" w:hanging="480"/>
        <w:rPr>
          <w:rFonts w:hint="default" w:ascii="宋体" w:hAnsi="宋体" w:eastAsia="宋体" w:cs="宋体"/>
          <w:b/>
          <w:color w:val="auto"/>
          <w:sz w:val="24"/>
          <w:szCs w:val="24"/>
        </w:rPr>
      </w:pPr>
      <w:r>
        <w:rPr>
          <w:rFonts w:ascii="宋体" w:hAnsi="宋体" w:eastAsia="宋体" w:cs="宋体"/>
          <w:b/>
          <w:color w:val="auto"/>
          <w:sz w:val="24"/>
          <w:szCs w:val="24"/>
        </w:rPr>
        <w:t>14. 磋商保证金</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14.1 根据</w:t>
      </w:r>
      <w:r>
        <w:fldChar w:fldCharType="begin"/>
      </w:r>
      <w:r>
        <w:instrText xml:space="preserve"> HYPERLINK \l "bookmark4" </w:instrText>
      </w:r>
      <w:r>
        <w:fldChar w:fldCharType="separate"/>
      </w:r>
      <w:r>
        <w:rPr>
          <w:rFonts w:ascii="宋体" w:hAnsi="宋体" w:eastAsia="宋体" w:cs="宋体"/>
          <w:color w:val="auto"/>
          <w:sz w:val="24"/>
          <w:szCs w:val="24"/>
        </w:rPr>
        <w:t>第9款</w:t>
      </w:r>
      <w:r>
        <w:rPr>
          <w:rFonts w:ascii="宋体" w:hAnsi="宋体" w:eastAsia="宋体" w:cs="宋体"/>
          <w:color w:val="auto"/>
          <w:sz w:val="24"/>
          <w:szCs w:val="24"/>
        </w:rPr>
        <w:fldChar w:fldCharType="end"/>
      </w:r>
      <w:r>
        <w:rPr>
          <w:rFonts w:ascii="宋体" w:hAnsi="宋体" w:eastAsia="宋体" w:cs="宋体"/>
          <w:color w:val="auto"/>
          <w:sz w:val="24"/>
          <w:szCs w:val="24"/>
        </w:rPr>
        <w:t>规定，供应商投标时按《供应商须知前附表》中的规定提交磋商保证金。</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14.2 磋商保证金是用于保护本次采购免受供应商的行为而引起的风险，根据第14.6款规定，发生下述行为予以没收磋商保证金。</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14.3 磋商保证金使用投标货币表示，只能采取下列形式：电汇或转账。</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14.4 任何未按第14.1款和第14.3款规定提交磋商保证金的投标，将被视为非响应性投标而按</w:t>
      </w:r>
      <w:r>
        <w:fldChar w:fldCharType="begin"/>
      </w:r>
      <w:r>
        <w:instrText xml:space="preserve"> HYPERLINK \l "bookmark5" </w:instrText>
      </w:r>
      <w:r>
        <w:fldChar w:fldCharType="separate"/>
      </w:r>
      <w:r>
        <w:rPr>
          <w:rFonts w:ascii="宋体" w:hAnsi="宋体" w:eastAsia="宋体" w:cs="宋体"/>
          <w:color w:val="auto"/>
          <w:sz w:val="24"/>
          <w:szCs w:val="24"/>
        </w:rPr>
        <w:t>第22款</w:t>
      </w:r>
      <w:r>
        <w:rPr>
          <w:rFonts w:ascii="宋体" w:hAnsi="宋体" w:eastAsia="宋体" w:cs="宋体"/>
          <w:color w:val="auto"/>
          <w:sz w:val="24"/>
          <w:szCs w:val="24"/>
        </w:rPr>
        <w:fldChar w:fldCharType="end"/>
      </w:r>
      <w:r>
        <w:rPr>
          <w:rFonts w:ascii="宋体" w:hAnsi="宋体" w:eastAsia="宋体" w:cs="宋体"/>
          <w:color w:val="auto"/>
          <w:sz w:val="24"/>
          <w:szCs w:val="24"/>
        </w:rPr>
        <w:t>予以拒绝。</w:t>
      </w:r>
    </w:p>
    <w:p>
      <w:pPr>
        <w:spacing w:line="420" w:lineRule="exact"/>
        <w:ind w:left="110" w:leftChars="50" w:firstLine="240" w:firstLineChars="100"/>
        <w:rPr>
          <w:rFonts w:hint="default" w:ascii="宋体" w:hAnsi="宋体" w:eastAsia="宋体" w:cs="宋体"/>
          <w:color w:val="auto"/>
          <w:sz w:val="24"/>
          <w:szCs w:val="24"/>
        </w:rPr>
      </w:pPr>
      <w:r>
        <w:rPr>
          <w:rFonts w:ascii="宋体" w:hAnsi="宋体" w:eastAsia="宋体" w:cs="宋体"/>
          <w:color w:val="auto"/>
          <w:sz w:val="24"/>
          <w:szCs w:val="24"/>
        </w:rPr>
        <w:t>14.5 未成交供应商的保证金在成交通知书发出后5个工作日退还，成交供应商的保证金在采购合同签订后5个工作日退还。</w:t>
      </w:r>
    </w:p>
    <w:p>
      <w:pPr>
        <w:spacing w:line="420" w:lineRule="exact"/>
        <w:ind w:left="110" w:leftChars="50" w:firstLine="240" w:firstLineChars="100"/>
        <w:rPr>
          <w:rFonts w:hint="default" w:ascii="宋体" w:hAnsi="宋体" w:eastAsia="宋体" w:cs="宋体"/>
          <w:color w:val="auto"/>
          <w:sz w:val="24"/>
          <w:szCs w:val="24"/>
        </w:rPr>
      </w:pPr>
      <w:r>
        <w:rPr>
          <w:rFonts w:ascii="宋体" w:hAnsi="宋体" w:eastAsia="宋体" w:cs="宋体"/>
          <w:color w:val="auto"/>
          <w:sz w:val="24"/>
          <w:szCs w:val="24"/>
        </w:rPr>
        <w:t>14.6 若发生下列情况，采购人在书面通知后有权没收磋商保证金：</w:t>
      </w:r>
    </w:p>
    <w:p>
      <w:pPr>
        <w:spacing w:line="420" w:lineRule="exact"/>
        <w:ind w:left="700" w:hanging="480"/>
        <w:rPr>
          <w:rFonts w:hint="default" w:ascii="宋体" w:hAnsi="宋体" w:eastAsia="宋体" w:cs="宋体"/>
          <w:color w:val="auto"/>
          <w:sz w:val="24"/>
          <w:szCs w:val="24"/>
        </w:rPr>
      </w:pPr>
      <w:r>
        <w:rPr>
          <w:rFonts w:ascii="宋体" w:hAnsi="宋体" w:eastAsia="宋体" w:cs="宋体"/>
          <w:color w:val="auto"/>
          <w:sz w:val="24"/>
          <w:szCs w:val="24"/>
        </w:rPr>
        <w:t>1）供应商在提交响应文件截止时间后撤回响应文件的；</w:t>
      </w:r>
    </w:p>
    <w:p>
      <w:pPr>
        <w:spacing w:line="420" w:lineRule="exact"/>
        <w:ind w:left="700" w:hanging="480"/>
        <w:rPr>
          <w:rFonts w:hint="default" w:ascii="宋体" w:hAnsi="宋体" w:eastAsia="宋体" w:cs="宋体"/>
          <w:color w:val="auto"/>
          <w:sz w:val="24"/>
          <w:szCs w:val="24"/>
        </w:rPr>
      </w:pPr>
      <w:r>
        <w:rPr>
          <w:rFonts w:ascii="宋体" w:hAnsi="宋体" w:eastAsia="宋体" w:cs="宋体"/>
          <w:color w:val="auto"/>
          <w:sz w:val="24"/>
          <w:szCs w:val="24"/>
        </w:rPr>
        <w:t>2）供应商在响应文件中提供虚假材料的；</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3）除因不可抗力或磋商文件、磋商公告认可的情形以外，成交供应商不与采购人签订合同的；</w:t>
      </w:r>
    </w:p>
    <w:p>
      <w:pPr>
        <w:spacing w:line="420" w:lineRule="exact"/>
        <w:ind w:left="700" w:hanging="480"/>
        <w:rPr>
          <w:rFonts w:hint="default" w:ascii="宋体" w:hAnsi="宋体" w:eastAsia="宋体" w:cs="宋体"/>
          <w:color w:val="auto"/>
          <w:sz w:val="24"/>
          <w:szCs w:val="24"/>
        </w:rPr>
      </w:pPr>
      <w:r>
        <w:rPr>
          <w:rFonts w:ascii="宋体" w:hAnsi="宋体" w:eastAsia="宋体" w:cs="宋体"/>
          <w:color w:val="auto"/>
          <w:sz w:val="24"/>
          <w:szCs w:val="24"/>
        </w:rPr>
        <w:t>4）供应商与采购人、其他供应商或者采购代理机构恶意串通的；</w:t>
      </w:r>
    </w:p>
    <w:p>
      <w:pPr>
        <w:spacing w:line="420" w:lineRule="exact"/>
        <w:ind w:left="700" w:hanging="480"/>
        <w:rPr>
          <w:rFonts w:hint="default" w:ascii="宋体" w:hAnsi="宋体" w:eastAsia="宋体" w:cs="宋体"/>
          <w:color w:val="auto"/>
          <w:sz w:val="24"/>
          <w:szCs w:val="24"/>
        </w:rPr>
      </w:pPr>
      <w:r>
        <w:rPr>
          <w:rFonts w:ascii="宋体" w:hAnsi="宋体" w:eastAsia="宋体" w:cs="宋体"/>
          <w:color w:val="auto"/>
          <w:sz w:val="24"/>
          <w:szCs w:val="24"/>
        </w:rPr>
        <w:t>5）中标后未按规定缴付采购代理服务费的；</w:t>
      </w:r>
    </w:p>
    <w:p>
      <w:pPr>
        <w:spacing w:line="420" w:lineRule="exact"/>
        <w:ind w:left="700" w:hanging="480"/>
        <w:rPr>
          <w:rFonts w:hint="default" w:ascii="宋体" w:hAnsi="宋体" w:eastAsia="宋体" w:cs="宋体"/>
          <w:color w:val="auto"/>
          <w:sz w:val="24"/>
          <w:szCs w:val="24"/>
        </w:rPr>
      </w:pPr>
      <w:r>
        <w:rPr>
          <w:rFonts w:ascii="宋体" w:hAnsi="宋体" w:eastAsia="宋体" w:cs="宋体"/>
          <w:color w:val="auto"/>
          <w:sz w:val="24"/>
          <w:szCs w:val="24"/>
        </w:rPr>
        <w:t>6）磋商文件对履约保证金有要求，而成交供应商未按规定提交履约保证金。</w:t>
      </w:r>
    </w:p>
    <w:p>
      <w:pPr>
        <w:spacing w:line="420" w:lineRule="exact"/>
        <w:ind w:left="480" w:hanging="480"/>
        <w:rPr>
          <w:rFonts w:hint="default" w:ascii="宋体" w:hAnsi="宋体" w:eastAsia="宋体" w:cs="宋体"/>
          <w:b/>
          <w:color w:val="auto"/>
          <w:sz w:val="24"/>
          <w:szCs w:val="24"/>
        </w:rPr>
      </w:pPr>
      <w:r>
        <w:rPr>
          <w:rFonts w:ascii="宋体" w:hAnsi="宋体" w:eastAsia="宋体" w:cs="宋体"/>
          <w:b/>
          <w:color w:val="auto"/>
          <w:sz w:val="24"/>
          <w:szCs w:val="24"/>
        </w:rPr>
        <w:t>15. 投标有效期</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15.1 磋商文件将在开标日期后《供应商须知前附表》中规定的时间内有效。投标有效期比规定短的可以视为非响应标予以拒绝。</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15.2 在特殊情况下，采购人可于投标有效期满之前要求供应商同意延长有效期。要求与答复均应为书面形式往来。供应商可以拒绝上述要求而其磋商保证金不被没收。对于同意该要求的供应商，既不要求也不允许其修改磋商文件，但将要求其响应延长磋商保证金的有效期。</w:t>
      </w:r>
    </w:p>
    <w:p>
      <w:pPr>
        <w:spacing w:line="420" w:lineRule="exact"/>
        <w:ind w:left="480" w:hanging="480"/>
        <w:rPr>
          <w:rFonts w:hint="default" w:ascii="宋体" w:hAnsi="宋体" w:eastAsia="宋体" w:cs="宋体"/>
          <w:b/>
          <w:color w:val="auto"/>
          <w:sz w:val="24"/>
          <w:szCs w:val="24"/>
        </w:rPr>
      </w:pPr>
      <w:r>
        <w:rPr>
          <w:rFonts w:ascii="宋体" w:hAnsi="宋体" w:eastAsia="宋体" w:cs="宋体"/>
          <w:b/>
          <w:color w:val="auto"/>
          <w:sz w:val="24"/>
          <w:szCs w:val="24"/>
        </w:rPr>
        <w:t>16. 磋商文件的式样和签署</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16.1 供应商应按《供应商须知前附表》中规定的数量递交磋商文件，每一份磋商文件必须装订成册。并要明确注明“正本”和“副本”，如正本和副本或电子文档有差异，以正本为准。</w:t>
      </w:r>
    </w:p>
    <w:p>
      <w:pPr>
        <w:spacing w:line="420" w:lineRule="exact"/>
        <w:ind w:firstLine="240" w:firstLineChars="100"/>
        <w:rPr>
          <w:rFonts w:hint="default" w:ascii="宋体" w:hAnsi="宋体" w:eastAsia="宋体" w:cs="宋体"/>
          <w:b/>
          <w:color w:val="auto"/>
          <w:sz w:val="24"/>
          <w:szCs w:val="24"/>
        </w:rPr>
      </w:pPr>
      <w:r>
        <w:rPr>
          <w:rFonts w:ascii="宋体" w:hAnsi="宋体" w:eastAsia="宋体" w:cs="宋体"/>
          <w:color w:val="auto"/>
          <w:sz w:val="24"/>
          <w:szCs w:val="24"/>
        </w:rPr>
        <w:t>16.2 磋商文件正本和副本须打印或用不退色墨水书写并由供应商或经正式授权并对供应商有合同约束力的人在格式规定位置签字并加盖公章，后者须将“授权委托书”以书面形式附在磋商文件中。</w:t>
      </w:r>
      <w:r>
        <w:rPr>
          <w:rFonts w:ascii="宋体" w:hAnsi="宋体" w:eastAsia="宋体" w:cs="宋体"/>
          <w:b/>
          <w:color w:val="auto"/>
          <w:sz w:val="24"/>
          <w:szCs w:val="24"/>
        </w:rPr>
        <w:t>磋商文件副本可以是正本的复印件。</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16.3 除供应商对错处作必要修改外，磋商文件中不许有加行、涂抹或改写。若有修改须由签署磋商文件的人进行签字，并加盖公章，否则视为无效。</w:t>
      </w:r>
    </w:p>
    <w:p>
      <w:pPr>
        <w:spacing w:line="420" w:lineRule="exact"/>
        <w:ind w:left="110" w:leftChars="50" w:firstLine="120" w:firstLineChars="50"/>
        <w:rPr>
          <w:rFonts w:hint="default" w:ascii="宋体" w:hAnsi="宋体" w:eastAsia="宋体" w:cs="宋体"/>
          <w:color w:val="auto"/>
          <w:sz w:val="24"/>
          <w:szCs w:val="24"/>
        </w:rPr>
      </w:pPr>
      <w:r>
        <w:rPr>
          <w:rFonts w:ascii="宋体" w:hAnsi="宋体" w:eastAsia="宋体" w:cs="宋体"/>
          <w:color w:val="auto"/>
          <w:sz w:val="24"/>
          <w:szCs w:val="24"/>
        </w:rPr>
        <w:t>16.4 传真投标、邮寄投标概不接受。</w:t>
      </w:r>
    </w:p>
    <w:p>
      <w:pPr>
        <w:pStyle w:val="4"/>
        <w:spacing w:before="0" w:after="0" w:line="420" w:lineRule="exact"/>
        <w:rPr>
          <w:rFonts w:hint="default" w:ascii="宋体" w:hAnsi="宋体" w:eastAsia="宋体" w:cs="宋体"/>
          <w:b/>
          <w:color w:val="auto"/>
          <w:kern w:val="0"/>
          <w:sz w:val="24"/>
          <w:szCs w:val="24"/>
        </w:rPr>
      </w:pPr>
      <w:bookmarkStart w:id="61" w:name="_投标文件的递交"/>
      <w:bookmarkEnd w:id="61"/>
      <w:bookmarkStart w:id="62" w:name="_Toc4397"/>
      <w:bookmarkStart w:id="63" w:name="_Toc24208"/>
      <w:r>
        <w:rPr>
          <w:rFonts w:ascii="宋体" w:hAnsi="宋体" w:eastAsia="宋体" w:cs="宋体"/>
          <w:b/>
          <w:color w:val="auto"/>
          <w:kern w:val="0"/>
          <w:sz w:val="24"/>
          <w:szCs w:val="24"/>
        </w:rPr>
        <w:t>四、磋商文件的递交</w:t>
      </w:r>
      <w:bookmarkEnd w:id="62"/>
      <w:bookmarkEnd w:id="63"/>
    </w:p>
    <w:p>
      <w:pPr>
        <w:spacing w:line="420" w:lineRule="exact"/>
        <w:ind w:left="480" w:hanging="480"/>
        <w:rPr>
          <w:rFonts w:hint="default" w:ascii="宋体" w:hAnsi="宋体" w:eastAsia="宋体" w:cs="宋体"/>
          <w:b/>
          <w:color w:val="auto"/>
          <w:sz w:val="24"/>
          <w:szCs w:val="24"/>
        </w:rPr>
      </w:pPr>
      <w:r>
        <w:rPr>
          <w:rFonts w:ascii="宋体" w:hAnsi="宋体" w:eastAsia="宋体" w:cs="宋体"/>
          <w:b/>
          <w:color w:val="auto"/>
          <w:sz w:val="24"/>
          <w:szCs w:val="24"/>
        </w:rPr>
        <w:t>17. 磋商文件的密封和标记</w:t>
      </w:r>
    </w:p>
    <w:p>
      <w:pPr>
        <w:spacing w:line="420" w:lineRule="exact"/>
        <w:ind w:firstLine="360" w:firstLineChars="150"/>
        <w:rPr>
          <w:rFonts w:hint="default" w:ascii="宋体" w:hAnsi="宋体" w:eastAsia="宋体" w:cs="宋体"/>
          <w:color w:val="auto"/>
          <w:sz w:val="24"/>
          <w:szCs w:val="24"/>
        </w:rPr>
      </w:pPr>
      <w:r>
        <w:rPr>
          <w:rFonts w:ascii="宋体" w:hAnsi="宋体" w:eastAsia="宋体" w:cs="宋体"/>
          <w:color w:val="auto"/>
          <w:sz w:val="24"/>
          <w:szCs w:val="24"/>
        </w:rPr>
        <w:t>17.1供应商应将磋商文件正本和副本分别密封在两个投标专用袋（箱）中，并标明“正本”或“副本”，《投标函》、《开标一览表》、磋商保证金缴纳凭证和电子文档应各1份一起密封于“唱标信封”内，独立于磋商文件之外一同递交。“正本”、“副本”和“唱标信封”的封口处均应加盖投标单位的公章，磋商文件需加盖骑缝章。</w:t>
      </w:r>
    </w:p>
    <w:p>
      <w:pPr>
        <w:spacing w:line="420" w:lineRule="exact"/>
        <w:ind w:left="110" w:leftChars="50" w:firstLine="240" w:firstLineChars="100"/>
        <w:rPr>
          <w:rFonts w:hint="default" w:ascii="宋体" w:hAnsi="宋体" w:eastAsia="宋体" w:cs="宋体"/>
          <w:color w:val="auto"/>
          <w:sz w:val="24"/>
          <w:szCs w:val="24"/>
        </w:rPr>
      </w:pPr>
      <w:r>
        <w:rPr>
          <w:rFonts w:ascii="宋体" w:hAnsi="宋体" w:eastAsia="宋体" w:cs="宋体"/>
          <w:color w:val="auto"/>
          <w:sz w:val="24"/>
          <w:szCs w:val="24"/>
        </w:rPr>
        <w:t>17.2 “正本”、“副本”和“唱标信封”投标专用袋（箱）外包装均应：</w:t>
      </w:r>
    </w:p>
    <w:p>
      <w:pPr>
        <w:spacing w:line="420" w:lineRule="exact"/>
        <w:ind w:left="110" w:leftChars="50" w:firstLine="240" w:firstLineChars="100"/>
        <w:rPr>
          <w:rFonts w:hint="default" w:ascii="宋体" w:hAnsi="宋体" w:eastAsia="宋体" w:cs="宋体"/>
          <w:color w:val="auto"/>
          <w:sz w:val="24"/>
          <w:szCs w:val="24"/>
        </w:rPr>
      </w:pPr>
      <w:r>
        <w:rPr>
          <w:rFonts w:ascii="宋体" w:hAnsi="宋体" w:eastAsia="宋体" w:cs="宋体"/>
          <w:color w:val="auto"/>
          <w:sz w:val="24"/>
          <w:szCs w:val="24"/>
        </w:rPr>
        <w:t>1）按《供应商须知前附表》所示注明开标地点。</w:t>
      </w:r>
    </w:p>
    <w:p>
      <w:pPr>
        <w:spacing w:line="420" w:lineRule="exact"/>
        <w:ind w:left="110" w:leftChars="50" w:firstLine="240" w:firstLineChars="100"/>
        <w:rPr>
          <w:rFonts w:hint="default" w:ascii="宋体" w:hAnsi="宋体" w:eastAsia="宋体" w:cs="宋体"/>
          <w:color w:val="auto"/>
          <w:sz w:val="24"/>
          <w:szCs w:val="24"/>
        </w:rPr>
      </w:pPr>
      <w:r>
        <w:rPr>
          <w:rFonts w:ascii="宋体" w:hAnsi="宋体" w:eastAsia="宋体" w:cs="宋体"/>
          <w:color w:val="auto"/>
          <w:sz w:val="24"/>
          <w:szCs w:val="24"/>
        </w:rPr>
        <w:t>2）注明项目名称、采购编号、正本、副本或唱标信封及在磋商公告规定的开标日期及时间前注明“不准启封”的字样。</w:t>
      </w:r>
    </w:p>
    <w:p>
      <w:pPr>
        <w:spacing w:line="420" w:lineRule="exact"/>
        <w:ind w:left="110" w:leftChars="50" w:firstLine="240" w:firstLineChars="100"/>
        <w:rPr>
          <w:rFonts w:hint="default" w:ascii="宋体" w:hAnsi="宋体" w:eastAsia="宋体" w:cs="宋体"/>
          <w:color w:val="auto"/>
          <w:sz w:val="24"/>
          <w:szCs w:val="24"/>
        </w:rPr>
      </w:pPr>
      <w:r>
        <w:rPr>
          <w:rFonts w:ascii="宋体" w:hAnsi="宋体" w:eastAsia="宋体" w:cs="宋体"/>
          <w:color w:val="auto"/>
          <w:sz w:val="24"/>
          <w:szCs w:val="24"/>
        </w:rPr>
        <w:t>3）写明供应商名称、地址、联系人和联系方式。</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17.3 如果未按第17.2款规定密封和标记，采购人对磋商文件的误投或提前拆封不负责任。对由此造成提前开封的磋商文件，采购人将予以拒绝，并退回供应商。</w:t>
      </w:r>
    </w:p>
    <w:p>
      <w:pPr>
        <w:spacing w:line="420" w:lineRule="exact"/>
        <w:ind w:left="480" w:hanging="480"/>
        <w:rPr>
          <w:rFonts w:hint="default" w:ascii="宋体" w:hAnsi="宋体" w:eastAsia="宋体" w:cs="宋体"/>
          <w:b/>
          <w:color w:val="auto"/>
          <w:sz w:val="24"/>
          <w:szCs w:val="24"/>
        </w:rPr>
      </w:pPr>
      <w:r>
        <w:rPr>
          <w:rFonts w:ascii="宋体" w:hAnsi="宋体" w:eastAsia="宋体" w:cs="宋体"/>
          <w:b/>
          <w:color w:val="auto"/>
          <w:sz w:val="24"/>
          <w:szCs w:val="24"/>
        </w:rPr>
        <w:t>18. 递交磋商文件的截止日期</w:t>
      </w:r>
    </w:p>
    <w:p>
      <w:pPr>
        <w:spacing w:line="420" w:lineRule="exact"/>
        <w:ind w:left="110" w:leftChars="50" w:firstLine="120" w:firstLineChars="50"/>
        <w:rPr>
          <w:rFonts w:hint="default" w:ascii="宋体" w:hAnsi="宋体" w:eastAsia="宋体" w:cs="宋体"/>
          <w:color w:val="auto"/>
          <w:sz w:val="24"/>
          <w:szCs w:val="24"/>
        </w:rPr>
      </w:pPr>
      <w:r>
        <w:rPr>
          <w:rFonts w:ascii="宋体" w:hAnsi="宋体" w:eastAsia="宋体" w:cs="宋体"/>
          <w:color w:val="auto"/>
          <w:sz w:val="24"/>
          <w:szCs w:val="24"/>
        </w:rPr>
        <w:t>18.1 采购人收到磋商文件的时间不得迟于《供应商须知前附表》中规定的截止时间。</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18.2 采购人可按</w:t>
      </w:r>
      <w:r>
        <w:rPr>
          <w:rFonts w:ascii="宋体" w:hAnsi="宋体" w:eastAsia="宋体" w:cs="宋体"/>
          <w:color w:val="000000" w:themeColor="text1"/>
          <w:sz w:val="24"/>
          <w:szCs w:val="24"/>
          <w14:textFill>
            <w14:solidFill>
              <w14:schemeClr w14:val="tx1"/>
            </w14:solidFill>
          </w14:textFill>
        </w:rPr>
        <w:t>照第6款的</w:t>
      </w:r>
      <w:r>
        <w:rPr>
          <w:rFonts w:ascii="宋体" w:hAnsi="宋体" w:eastAsia="宋体" w:cs="宋体"/>
          <w:color w:val="auto"/>
          <w:sz w:val="24"/>
          <w:szCs w:val="24"/>
        </w:rPr>
        <w:t>规定修改磋商文件并酌情延长提交磋商文件的截止时间，因此，业已规定的采购代理机构和供应商的一切权利和义务将按延期后的磋商文件递交截止时间履行。</w:t>
      </w:r>
    </w:p>
    <w:p>
      <w:pPr>
        <w:spacing w:line="420" w:lineRule="exact"/>
        <w:rPr>
          <w:rFonts w:hint="default" w:ascii="宋体" w:hAnsi="宋体" w:eastAsia="宋体" w:cs="宋体"/>
          <w:b/>
          <w:color w:val="auto"/>
          <w:sz w:val="24"/>
          <w:szCs w:val="24"/>
        </w:rPr>
      </w:pPr>
      <w:r>
        <w:rPr>
          <w:rFonts w:ascii="宋体" w:hAnsi="宋体" w:eastAsia="宋体" w:cs="宋体"/>
          <w:b/>
          <w:color w:val="auto"/>
          <w:sz w:val="24"/>
          <w:szCs w:val="24"/>
        </w:rPr>
        <w:t>19. 迟交的磋商文件</w:t>
      </w:r>
    </w:p>
    <w:p>
      <w:pPr>
        <w:spacing w:line="420" w:lineRule="exact"/>
        <w:ind w:firstLine="360" w:firstLineChars="150"/>
        <w:rPr>
          <w:rFonts w:hint="default" w:ascii="宋体" w:hAnsi="宋体" w:eastAsia="宋体" w:cs="宋体"/>
          <w:color w:val="auto"/>
          <w:sz w:val="24"/>
          <w:szCs w:val="24"/>
        </w:rPr>
      </w:pPr>
      <w:r>
        <w:rPr>
          <w:rFonts w:ascii="宋体" w:hAnsi="宋体" w:eastAsia="宋体" w:cs="宋体"/>
          <w:color w:val="auto"/>
          <w:sz w:val="24"/>
          <w:szCs w:val="24"/>
        </w:rPr>
        <w:t>根</w:t>
      </w:r>
      <w:r>
        <w:rPr>
          <w:rFonts w:ascii="宋体" w:hAnsi="宋体" w:eastAsia="宋体" w:cs="宋体"/>
          <w:color w:val="000000" w:themeColor="text1"/>
          <w:sz w:val="24"/>
          <w:szCs w:val="24"/>
          <w14:textFill>
            <w14:solidFill>
              <w14:schemeClr w14:val="tx1"/>
            </w14:solidFill>
          </w14:textFill>
        </w:rPr>
        <w:t>据第18款规定，</w:t>
      </w:r>
      <w:r>
        <w:rPr>
          <w:rFonts w:ascii="宋体" w:hAnsi="宋体" w:eastAsia="宋体" w:cs="宋体"/>
          <w:color w:val="auto"/>
          <w:sz w:val="24"/>
          <w:szCs w:val="24"/>
        </w:rPr>
        <w:t>采购人将拒绝接收任何迟于《供应商须知前附表》中规定的截止时间递交的磋商文件。</w:t>
      </w:r>
    </w:p>
    <w:p>
      <w:pPr>
        <w:spacing w:line="420" w:lineRule="exact"/>
        <w:ind w:left="480" w:hanging="480"/>
        <w:rPr>
          <w:rFonts w:hint="default" w:ascii="宋体" w:hAnsi="宋体" w:eastAsia="宋体" w:cs="宋体"/>
          <w:b/>
          <w:color w:val="auto"/>
          <w:sz w:val="24"/>
          <w:szCs w:val="24"/>
        </w:rPr>
      </w:pPr>
      <w:r>
        <w:rPr>
          <w:rFonts w:ascii="宋体" w:hAnsi="宋体" w:eastAsia="宋体" w:cs="宋体"/>
          <w:b/>
          <w:color w:val="auto"/>
          <w:sz w:val="24"/>
          <w:szCs w:val="24"/>
        </w:rPr>
        <w:t>20. 磋商文件的修改和撤回</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20.1 供应商在提交磋商文件后可对其磋商文件进行修改或撤回，但采购人须在提交提交响应文件截止之日前收到该修改或撤回的书面通知。</w:t>
      </w:r>
    </w:p>
    <w:p>
      <w:pPr>
        <w:spacing w:line="420" w:lineRule="exact"/>
        <w:ind w:firstLine="240" w:firstLineChars="100"/>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auto"/>
          <w:sz w:val="24"/>
          <w:szCs w:val="24"/>
        </w:rPr>
        <w:t>20.2 供应商对磋商文件的修改或撤回的通</w:t>
      </w:r>
      <w:r>
        <w:rPr>
          <w:rFonts w:ascii="宋体" w:hAnsi="宋体" w:eastAsia="宋体" w:cs="宋体"/>
          <w:color w:val="000000" w:themeColor="text1"/>
          <w:sz w:val="24"/>
          <w:szCs w:val="24"/>
          <w14:textFill>
            <w14:solidFill>
              <w14:schemeClr w14:val="tx1"/>
            </w14:solidFill>
          </w14:textFill>
        </w:rPr>
        <w:t>知应按</w:t>
      </w:r>
      <w:r>
        <w:fldChar w:fldCharType="begin"/>
      </w:r>
      <w:r>
        <w:instrText xml:space="preserve"> HYPERLINK \l "bookmark6" </w:instrText>
      </w:r>
      <w:r>
        <w:fldChar w:fldCharType="separate"/>
      </w:r>
      <w:r>
        <w:rPr>
          <w:rFonts w:ascii="宋体" w:hAnsi="宋体" w:eastAsia="宋体" w:cs="宋体"/>
          <w:color w:val="000000" w:themeColor="text1"/>
          <w:sz w:val="24"/>
          <w:szCs w:val="24"/>
          <w14:textFill>
            <w14:solidFill>
              <w14:schemeClr w14:val="tx1"/>
            </w14:solidFill>
          </w14:textFill>
        </w:rPr>
        <w:t>第17款</w:t>
      </w:r>
      <w:r>
        <w:rPr>
          <w:rFonts w:ascii="宋体" w:hAnsi="宋体" w:eastAsia="宋体" w:cs="宋体"/>
          <w:color w:val="000000" w:themeColor="text1"/>
          <w:sz w:val="24"/>
          <w:szCs w:val="24"/>
          <w14:textFill>
            <w14:solidFill>
              <w14:schemeClr w14:val="tx1"/>
            </w14:solidFill>
          </w14:textFill>
        </w:rPr>
        <w:fldChar w:fldCharType="end"/>
      </w:r>
      <w:r>
        <w:rPr>
          <w:rFonts w:ascii="宋体" w:hAnsi="宋体" w:eastAsia="宋体" w:cs="宋体"/>
          <w:color w:val="000000" w:themeColor="text1"/>
          <w:sz w:val="24"/>
          <w:szCs w:val="24"/>
          <w14:textFill>
            <w14:solidFill>
              <w14:schemeClr w14:val="tx1"/>
            </w14:solidFill>
          </w14:textFill>
        </w:rPr>
        <w:t>和</w:t>
      </w:r>
      <w:r>
        <w:fldChar w:fldCharType="begin"/>
      </w:r>
      <w:r>
        <w:instrText xml:space="preserve"> HYPERLINK \l "bookmark7" </w:instrText>
      </w:r>
      <w:r>
        <w:fldChar w:fldCharType="separate"/>
      </w:r>
      <w:r>
        <w:rPr>
          <w:rFonts w:ascii="宋体" w:hAnsi="宋体" w:eastAsia="宋体" w:cs="宋体"/>
          <w:color w:val="000000" w:themeColor="text1"/>
          <w:sz w:val="24"/>
          <w:szCs w:val="24"/>
          <w14:textFill>
            <w14:solidFill>
              <w14:schemeClr w14:val="tx1"/>
            </w14:solidFill>
          </w14:textFill>
        </w:rPr>
        <w:t>第18款</w:t>
      </w:r>
      <w:r>
        <w:rPr>
          <w:rFonts w:ascii="宋体" w:hAnsi="宋体" w:eastAsia="宋体" w:cs="宋体"/>
          <w:color w:val="000000" w:themeColor="text1"/>
          <w:sz w:val="24"/>
          <w:szCs w:val="24"/>
          <w14:textFill>
            <w14:solidFill>
              <w14:schemeClr w14:val="tx1"/>
            </w14:solidFill>
          </w14:textFill>
        </w:rPr>
        <w:fldChar w:fldCharType="end"/>
      </w:r>
      <w:r>
        <w:rPr>
          <w:rFonts w:ascii="宋体" w:hAnsi="宋体" w:eastAsia="宋体" w:cs="宋体"/>
          <w:color w:val="000000" w:themeColor="text1"/>
          <w:sz w:val="24"/>
          <w:szCs w:val="24"/>
          <w14:textFill>
            <w14:solidFill>
              <w14:schemeClr w14:val="tx1"/>
            </w14:solidFill>
          </w14:textFill>
        </w:rPr>
        <w:t>规定进行准备、密封、标注和递送。</w:t>
      </w:r>
    </w:p>
    <w:p>
      <w:pPr>
        <w:spacing w:line="420" w:lineRule="exact"/>
        <w:ind w:firstLine="240" w:firstLineChars="100"/>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20.3 磋商文件递交截止时间后不得修改磋商文件。</w:t>
      </w:r>
    </w:p>
    <w:p>
      <w:pPr>
        <w:spacing w:line="420" w:lineRule="exact"/>
        <w:ind w:firstLine="240" w:firstLineChars="100"/>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20.4 供应商不得在磋商文件递交截止日起至</w:t>
      </w:r>
      <w:r>
        <w:fldChar w:fldCharType="begin"/>
      </w:r>
      <w:r>
        <w:instrText xml:space="preserve"> HYPERLINK \l "bookmark8" </w:instrText>
      </w:r>
      <w:r>
        <w:fldChar w:fldCharType="separate"/>
      </w:r>
      <w:r>
        <w:rPr>
          <w:rFonts w:ascii="宋体" w:hAnsi="宋体" w:eastAsia="宋体" w:cs="宋体"/>
          <w:color w:val="000000" w:themeColor="text1"/>
          <w:sz w:val="24"/>
          <w:szCs w:val="24"/>
          <w14:textFill>
            <w14:solidFill>
              <w14:schemeClr w14:val="tx1"/>
            </w14:solidFill>
          </w14:textFill>
        </w:rPr>
        <w:t>第15款</w:t>
      </w:r>
      <w:r>
        <w:rPr>
          <w:rFonts w:ascii="宋体" w:hAnsi="宋体" w:eastAsia="宋体" w:cs="宋体"/>
          <w:color w:val="000000" w:themeColor="text1"/>
          <w:sz w:val="24"/>
          <w:szCs w:val="24"/>
          <w14:textFill>
            <w14:solidFill>
              <w14:schemeClr w14:val="tx1"/>
            </w14:solidFill>
          </w14:textFill>
        </w:rPr>
        <w:fldChar w:fldCharType="end"/>
      </w:r>
      <w:r>
        <w:rPr>
          <w:rFonts w:ascii="宋体" w:hAnsi="宋体" w:eastAsia="宋体" w:cs="宋体"/>
          <w:color w:val="000000" w:themeColor="text1"/>
          <w:sz w:val="24"/>
          <w:szCs w:val="24"/>
          <w14:textFill>
            <w14:solidFill>
              <w14:schemeClr w14:val="tx1"/>
            </w14:solidFill>
          </w14:textFill>
        </w:rPr>
        <w:t>规定的磋商文件有效期期满前撤销磋商文件。否则采购人将按</w:t>
      </w:r>
      <w:r>
        <w:fldChar w:fldCharType="begin"/>
      </w:r>
      <w:r>
        <w:instrText xml:space="preserve"> HYPERLINK \l "bookmark9" </w:instrText>
      </w:r>
      <w:r>
        <w:fldChar w:fldCharType="separate"/>
      </w:r>
      <w:r>
        <w:rPr>
          <w:rFonts w:ascii="宋体" w:hAnsi="宋体" w:eastAsia="宋体" w:cs="宋体"/>
          <w:color w:val="000000" w:themeColor="text1"/>
          <w:sz w:val="24"/>
          <w:szCs w:val="24"/>
          <w14:textFill>
            <w14:solidFill>
              <w14:schemeClr w14:val="tx1"/>
            </w14:solidFill>
          </w14:textFill>
        </w:rPr>
        <w:t>第14.6 （1）</w:t>
      </w:r>
      <w:r>
        <w:rPr>
          <w:rFonts w:ascii="宋体" w:hAnsi="宋体" w:eastAsia="宋体" w:cs="宋体"/>
          <w:color w:val="000000" w:themeColor="text1"/>
          <w:sz w:val="24"/>
          <w:szCs w:val="24"/>
          <w14:textFill>
            <w14:solidFill>
              <w14:schemeClr w14:val="tx1"/>
            </w14:solidFill>
          </w14:textFill>
        </w:rPr>
        <w:fldChar w:fldCharType="end"/>
      </w:r>
      <w:r>
        <w:rPr>
          <w:rFonts w:ascii="宋体" w:hAnsi="宋体" w:eastAsia="宋体" w:cs="宋体"/>
          <w:color w:val="000000" w:themeColor="text1"/>
          <w:sz w:val="24"/>
          <w:szCs w:val="24"/>
          <w14:textFill>
            <w14:solidFill>
              <w14:schemeClr w14:val="tx1"/>
            </w14:solidFill>
          </w14:textFill>
        </w:rPr>
        <w:t>款规定没收其磋商保证金。</w:t>
      </w:r>
    </w:p>
    <w:p>
      <w:pPr>
        <w:pStyle w:val="4"/>
        <w:spacing w:before="0" w:after="0" w:line="420" w:lineRule="exact"/>
        <w:rPr>
          <w:rFonts w:hint="default" w:ascii="宋体" w:hAnsi="宋体" w:eastAsia="宋体" w:cs="宋体"/>
          <w:b/>
          <w:color w:val="000000" w:themeColor="text1"/>
          <w:kern w:val="0"/>
          <w:sz w:val="24"/>
          <w:szCs w:val="24"/>
          <w14:textFill>
            <w14:solidFill>
              <w14:schemeClr w14:val="tx1"/>
            </w14:solidFill>
          </w14:textFill>
        </w:rPr>
      </w:pPr>
      <w:bookmarkStart w:id="64" w:name="_开标与评标细则参见财政部_政府采购招标投标管理暂行办法_及中华人民共和国3"/>
      <w:bookmarkEnd w:id="64"/>
      <w:bookmarkStart w:id="65" w:name="_Toc413"/>
      <w:bookmarkStart w:id="66" w:name="_Toc18965"/>
      <w:r>
        <w:rPr>
          <w:rFonts w:ascii="宋体" w:hAnsi="宋体" w:eastAsia="宋体" w:cs="宋体"/>
          <w:b/>
          <w:color w:val="000000" w:themeColor="text1"/>
          <w:kern w:val="0"/>
          <w:sz w:val="24"/>
          <w:szCs w:val="24"/>
          <w14:textFill>
            <w14:solidFill>
              <w14:schemeClr w14:val="tx1"/>
            </w14:solidFill>
          </w14:textFill>
        </w:rPr>
        <w:t>五、开标与评标</w:t>
      </w:r>
      <w:bookmarkEnd w:id="65"/>
      <w:bookmarkEnd w:id="66"/>
    </w:p>
    <w:p>
      <w:pPr>
        <w:spacing w:line="420" w:lineRule="exact"/>
        <w:ind w:left="110" w:leftChars="50" w:firstLine="120" w:firstLineChars="50"/>
        <w:rPr>
          <w:rFonts w:hint="default" w:ascii="宋体" w:hAnsi="宋体" w:eastAsia="宋体" w:cs="宋体"/>
          <w:b/>
          <w:color w:val="000000" w:themeColor="text1"/>
          <w:sz w:val="24"/>
          <w:szCs w:val="24"/>
          <w14:textFill>
            <w14:solidFill>
              <w14:schemeClr w14:val="tx1"/>
            </w14:solidFill>
          </w14:textFill>
        </w:rPr>
      </w:pPr>
      <w:r>
        <w:rPr>
          <w:rFonts w:ascii="宋体" w:hAnsi="宋体" w:eastAsia="宋体" w:cs="宋体"/>
          <w:b/>
          <w:color w:val="000000" w:themeColor="text1"/>
          <w:sz w:val="24"/>
          <w:szCs w:val="24"/>
          <w14:textFill>
            <w14:solidFill>
              <w14:schemeClr w14:val="tx1"/>
            </w14:solidFill>
          </w14:textFill>
        </w:rPr>
        <w:t>21. 开标</w:t>
      </w:r>
    </w:p>
    <w:p>
      <w:pPr>
        <w:spacing w:line="420" w:lineRule="exact"/>
        <w:ind w:firstLine="240" w:firstLineChars="100"/>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21.1 采购人在供应商代表自愿出席的情况下，在《供应商须知前附表》规定的地点和时间开标, 出席代表需登记以示出席。</w:t>
      </w:r>
    </w:p>
    <w:p>
      <w:pPr>
        <w:spacing w:line="420" w:lineRule="exact"/>
        <w:ind w:firstLine="240" w:firstLineChars="100"/>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21.2 按照第20款规定，提交了可接受的“撤回”通知的磋商文件将不予开封。</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000000" w:themeColor="text1"/>
          <w:sz w:val="24"/>
          <w:szCs w:val="24"/>
          <w14:textFill>
            <w14:solidFill>
              <w14:schemeClr w14:val="tx1"/>
            </w14:solidFill>
          </w14:textFill>
        </w:rPr>
        <w:t>21.3 开标时，采购代理机构将当众宣读开标一览表中供应商名称</w:t>
      </w:r>
      <w:r>
        <w:rPr>
          <w:rFonts w:ascii="宋体" w:hAnsi="宋体" w:eastAsia="宋体" w:cs="宋体"/>
          <w:color w:val="auto"/>
          <w:sz w:val="24"/>
          <w:szCs w:val="24"/>
        </w:rPr>
        <w:t>、投标总价、交货期、是否提交磋商保证金，以及采购人认为合适的其他内容，只有在开标时唱出的投标声明（如进一步折扣等）评标时才能考虑。</w:t>
      </w:r>
    </w:p>
    <w:p>
      <w:pPr>
        <w:spacing w:line="420" w:lineRule="exact"/>
        <w:ind w:left="482" w:leftChars="90" w:hanging="284" w:hangingChars="118"/>
        <w:rPr>
          <w:rFonts w:hint="default" w:ascii="宋体" w:hAnsi="宋体" w:eastAsia="宋体" w:cs="宋体"/>
          <w:b/>
          <w:color w:val="auto"/>
          <w:sz w:val="24"/>
          <w:szCs w:val="24"/>
        </w:rPr>
      </w:pPr>
      <w:r>
        <w:rPr>
          <w:rFonts w:ascii="宋体" w:hAnsi="宋体" w:eastAsia="宋体" w:cs="宋体"/>
          <w:b/>
          <w:color w:val="auto"/>
          <w:sz w:val="24"/>
          <w:szCs w:val="24"/>
        </w:rPr>
        <w:t>22. 磋商文件的初审</w:t>
      </w:r>
    </w:p>
    <w:p>
      <w:pPr>
        <w:spacing w:line="420" w:lineRule="exact"/>
        <w:ind w:firstLine="240" w:firstLineChars="100"/>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auto"/>
          <w:sz w:val="24"/>
          <w:szCs w:val="24"/>
        </w:rPr>
        <w:t>22.1 采购人、磋商小组根据“初步评审表”对磋商文件的资格性和符合性进行评审，只有对“初步评审表”所列各项作出实质性响应的磋商文件才能通过初步评审。对是否实质性响应磋商文件的要求有争议的投标内容，磋商小组将以记名方式表决，得票超过半数的供应商有资格进入下一阶段的评审，否则将被淘汰。具体</w:t>
      </w:r>
      <w:r>
        <w:rPr>
          <w:rFonts w:ascii="宋体" w:hAnsi="宋体" w:eastAsia="宋体" w:cs="宋体"/>
          <w:color w:val="000000" w:themeColor="text1"/>
          <w:sz w:val="24"/>
          <w:szCs w:val="24"/>
          <w14:textFill>
            <w14:solidFill>
              <w14:schemeClr w14:val="tx1"/>
            </w14:solidFill>
          </w14:textFill>
        </w:rPr>
        <w:t>工作包括：</w:t>
      </w:r>
    </w:p>
    <w:p>
      <w:pPr>
        <w:spacing w:line="420" w:lineRule="exact"/>
        <w:ind w:firstLine="240" w:firstLineChars="100"/>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1）磋商小组将审查磋商文件是否完整、有无提供所需的磋商保证金、是否恰当地签署、是否大致编排有序等；</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000000" w:themeColor="text1"/>
          <w:sz w:val="24"/>
          <w:szCs w:val="24"/>
          <w14:textFill>
            <w14:solidFill>
              <w14:schemeClr w14:val="tx1"/>
            </w14:solidFill>
          </w14:textFill>
        </w:rPr>
        <w:t>2）根据第24款规定对磋商文件进行详细评估之前，磋商小组将确定每一磋商文件是否对磋商文件的要</w:t>
      </w:r>
      <w:r>
        <w:rPr>
          <w:rFonts w:ascii="宋体" w:hAnsi="宋体" w:eastAsia="宋体" w:cs="宋体"/>
          <w:color w:val="auto"/>
          <w:sz w:val="24"/>
          <w:szCs w:val="24"/>
        </w:rPr>
        <w:t>求作出了实质性的响应。所谓作出实质性响应的投标指的是符合磋商文件要求的全部条款、条件和规格而无任何重大偏离或保留。重大偏离或保留系指实质上影响到合同项下的供货范围、质量和性能，或指与磋商文件有实质不一致，限制了合同项下采购人的权利和供应商的义务, 或对该重大偏离的修改对提交实质性响应投标的供应商将不公平。磋商小组决定磋商文件的响应性是基于磋商文件的内容本身而不靠外部的证据。</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22.2 磋商小组将拒绝被定为非响应性的投标，供应商不能通过修正或撤销不符之处而使其投标成为响应性投标。</w:t>
      </w:r>
    </w:p>
    <w:p>
      <w:pPr>
        <w:spacing w:line="420" w:lineRule="exact"/>
        <w:ind w:left="700" w:hanging="480"/>
        <w:rPr>
          <w:rFonts w:hint="default" w:ascii="宋体" w:hAnsi="宋体" w:eastAsia="宋体" w:cs="宋体"/>
          <w:b/>
          <w:color w:val="auto"/>
          <w:sz w:val="24"/>
          <w:szCs w:val="24"/>
        </w:rPr>
      </w:pPr>
      <w:r>
        <w:rPr>
          <w:rFonts w:ascii="宋体" w:hAnsi="宋体" w:eastAsia="宋体" w:cs="宋体"/>
          <w:b/>
          <w:color w:val="auto"/>
          <w:sz w:val="24"/>
          <w:szCs w:val="24"/>
        </w:rPr>
        <w:t>在采购采购中，出现下列情形之一的，应予废标：</w:t>
      </w:r>
    </w:p>
    <w:p>
      <w:pPr>
        <w:spacing w:line="42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（一）符合专业条件的供应商或者对磋商文件作实质响应的供应商不足三家的；</w:t>
      </w:r>
    </w:p>
    <w:p>
      <w:pPr>
        <w:spacing w:line="420" w:lineRule="exact"/>
        <w:ind w:left="920" w:hanging="480"/>
        <w:rPr>
          <w:rFonts w:hint="default" w:ascii="宋体" w:hAnsi="宋体" w:eastAsia="宋体" w:cs="宋体"/>
          <w:color w:val="auto"/>
          <w:sz w:val="24"/>
          <w:szCs w:val="24"/>
        </w:rPr>
      </w:pPr>
      <w:r>
        <w:rPr>
          <w:rFonts w:ascii="宋体" w:hAnsi="宋体" w:eastAsia="宋体" w:cs="宋体"/>
          <w:color w:val="auto"/>
          <w:sz w:val="24"/>
          <w:szCs w:val="24"/>
        </w:rPr>
        <w:t>（二）出现影响采购公正的违法、违规行为的；</w:t>
      </w:r>
    </w:p>
    <w:p>
      <w:pPr>
        <w:spacing w:line="420" w:lineRule="exact"/>
        <w:ind w:left="920" w:hanging="480"/>
        <w:rPr>
          <w:rFonts w:hint="default" w:ascii="宋体" w:hAnsi="宋体" w:eastAsia="宋体" w:cs="宋体"/>
          <w:color w:val="auto"/>
          <w:sz w:val="24"/>
          <w:szCs w:val="24"/>
        </w:rPr>
      </w:pPr>
      <w:r>
        <w:rPr>
          <w:rFonts w:ascii="宋体" w:hAnsi="宋体" w:eastAsia="宋体" w:cs="宋体"/>
          <w:color w:val="auto"/>
          <w:sz w:val="24"/>
          <w:szCs w:val="24"/>
        </w:rPr>
        <w:t>（三）供应商的报价均超过了采购预算，采购人不能支付的；</w:t>
      </w:r>
    </w:p>
    <w:p>
      <w:pPr>
        <w:spacing w:line="420" w:lineRule="exact"/>
        <w:ind w:left="920" w:hanging="480"/>
        <w:rPr>
          <w:rFonts w:hint="default" w:ascii="宋体" w:hAnsi="宋体" w:eastAsia="宋体" w:cs="宋体"/>
          <w:color w:val="auto"/>
          <w:sz w:val="24"/>
          <w:szCs w:val="24"/>
        </w:rPr>
      </w:pPr>
      <w:r>
        <w:rPr>
          <w:rFonts w:ascii="宋体" w:hAnsi="宋体" w:eastAsia="宋体" w:cs="宋体"/>
          <w:color w:val="auto"/>
          <w:sz w:val="24"/>
          <w:szCs w:val="24"/>
        </w:rPr>
        <w:t>（四）因重大变故，采购任务取消的。</w:t>
      </w:r>
    </w:p>
    <w:p>
      <w:pPr>
        <w:spacing w:line="420" w:lineRule="exact"/>
        <w:ind w:left="700" w:hanging="480"/>
        <w:rPr>
          <w:rFonts w:hint="default" w:ascii="宋体" w:hAnsi="宋体" w:eastAsia="宋体" w:cs="宋体"/>
          <w:color w:val="auto"/>
          <w:sz w:val="24"/>
          <w:szCs w:val="24"/>
        </w:rPr>
      </w:pPr>
      <w:r>
        <w:rPr>
          <w:rFonts w:ascii="宋体" w:hAnsi="宋体" w:eastAsia="宋体" w:cs="宋体"/>
          <w:color w:val="auto"/>
          <w:sz w:val="24"/>
          <w:szCs w:val="24"/>
        </w:rPr>
        <w:t>废标后，采购人或采购代理机构应当将废标理由通知所有供应商。</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22.3 磋商小组将对确定为实质上响应的投标进行审核，看其是否有计算上和累加上的算术错误，修正错误的原则如下：</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1）磋商文件中开标一览表(报价表)内容与磋商文件中明细表内容不一致的，以开标一览表(报价表)为准；</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2）磋商文件的大写金额和小写金额不一致的，以大写金额为准；</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3）总价金额与按单价汇总金额不一致的，以单价金额计算结果为准；单价金额小数点有明显错位的，应以总价为准，并修改单价；</w:t>
      </w:r>
    </w:p>
    <w:p>
      <w:pPr>
        <w:spacing w:line="420" w:lineRule="exact"/>
        <w:ind w:left="700" w:hanging="480"/>
        <w:rPr>
          <w:rFonts w:hint="default" w:ascii="宋体" w:hAnsi="宋体" w:eastAsia="宋体" w:cs="宋体"/>
          <w:color w:val="auto"/>
          <w:sz w:val="24"/>
          <w:szCs w:val="24"/>
        </w:rPr>
      </w:pPr>
      <w:r>
        <w:rPr>
          <w:rFonts w:ascii="宋体" w:hAnsi="宋体" w:eastAsia="宋体" w:cs="宋体"/>
          <w:color w:val="auto"/>
          <w:sz w:val="24"/>
          <w:szCs w:val="24"/>
        </w:rPr>
        <w:t>4）对不同文字文本磋商文件的解释发生异议的，以中文文本为准。</w:t>
      </w:r>
    </w:p>
    <w:p>
      <w:pPr>
        <w:spacing w:line="420" w:lineRule="exact"/>
        <w:ind w:firstLine="360" w:firstLineChars="150"/>
        <w:rPr>
          <w:rFonts w:hint="default" w:ascii="宋体" w:hAnsi="宋体" w:eastAsia="宋体" w:cs="宋体"/>
          <w:color w:val="auto"/>
          <w:sz w:val="24"/>
          <w:szCs w:val="24"/>
        </w:rPr>
      </w:pPr>
      <w:r>
        <w:rPr>
          <w:rFonts w:ascii="宋体" w:hAnsi="宋体" w:eastAsia="宋体" w:cs="宋体"/>
          <w:color w:val="auto"/>
          <w:sz w:val="24"/>
          <w:szCs w:val="24"/>
        </w:rPr>
        <w:t>22.4 磋商小组将按上述修正错误的方法调整磋商文件中的投标报价，调整后的价格应对供应商具有约束力。如果供应商不接受修正后的价格，则其投标将被拒绝，其磋商保证金将被没收。</w:t>
      </w:r>
    </w:p>
    <w:p>
      <w:pPr>
        <w:spacing w:line="420" w:lineRule="exact"/>
        <w:ind w:firstLine="360" w:firstLineChars="150"/>
        <w:rPr>
          <w:rFonts w:hint="default" w:ascii="宋体" w:hAnsi="宋体" w:eastAsia="宋体" w:cs="宋体"/>
          <w:color w:val="auto"/>
          <w:sz w:val="24"/>
          <w:szCs w:val="24"/>
        </w:rPr>
      </w:pPr>
      <w:r>
        <w:rPr>
          <w:rFonts w:ascii="宋体" w:hAnsi="宋体" w:eastAsia="宋体" w:cs="宋体"/>
          <w:color w:val="auto"/>
          <w:sz w:val="24"/>
          <w:szCs w:val="24"/>
        </w:rPr>
        <w:t>22.5 对供应商报价经过上述修正和调整（包括缺漏项调整）后所得出的价格构成其“评标价”。</w:t>
      </w:r>
    </w:p>
    <w:p>
      <w:pPr>
        <w:spacing w:line="420" w:lineRule="exact"/>
        <w:ind w:firstLine="360" w:firstLineChars="150"/>
        <w:rPr>
          <w:rFonts w:hint="default" w:ascii="宋体" w:hAnsi="宋体" w:eastAsia="宋体" w:cs="宋体"/>
          <w:color w:val="auto"/>
          <w:sz w:val="24"/>
          <w:szCs w:val="24"/>
        </w:rPr>
      </w:pPr>
      <w:r>
        <w:rPr>
          <w:rFonts w:ascii="宋体" w:hAnsi="宋体" w:eastAsia="宋体" w:cs="宋体"/>
          <w:color w:val="auto"/>
          <w:sz w:val="24"/>
          <w:szCs w:val="24"/>
        </w:rPr>
        <w:t>22.6 磋商小组将允许修正磋商文件中不构成重大偏离的、微小的、非正规的、不一致的或不规则的地方，但这些修正不能影响任何供应商相应的名次排列。</w:t>
      </w:r>
    </w:p>
    <w:p>
      <w:pPr>
        <w:spacing w:line="420" w:lineRule="exact"/>
        <w:ind w:firstLine="360" w:firstLineChars="150"/>
        <w:rPr>
          <w:rFonts w:hint="default" w:ascii="宋体" w:hAnsi="宋体" w:eastAsia="宋体" w:cs="宋体"/>
          <w:color w:val="auto"/>
          <w:sz w:val="24"/>
          <w:szCs w:val="24"/>
        </w:rPr>
      </w:pPr>
      <w:r>
        <w:rPr>
          <w:rFonts w:ascii="宋体" w:hAnsi="宋体" w:eastAsia="宋体" w:cs="宋体"/>
          <w:color w:val="auto"/>
          <w:sz w:val="24"/>
          <w:szCs w:val="24"/>
        </w:rPr>
        <w:t>22.7 本项目非专门面向中小企业的项目，对小型和微型企业产品的价格给予6%的扣除，用扣除后的价格参与评审。</w:t>
      </w:r>
    </w:p>
    <w:p>
      <w:pPr>
        <w:spacing w:line="420" w:lineRule="exact"/>
        <w:ind w:left="480" w:hanging="480"/>
        <w:rPr>
          <w:rFonts w:hint="default" w:ascii="宋体" w:hAnsi="宋体" w:eastAsia="宋体" w:cs="宋体"/>
          <w:b/>
          <w:color w:val="auto"/>
          <w:sz w:val="24"/>
          <w:szCs w:val="24"/>
        </w:rPr>
      </w:pPr>
      <w:r>
        <w:rPr>
          <w:rFonts w:ascii="宋体" w:hAnsi="宋体" w:eastAsia="宋体" w:cs="宋体"/>
          <w:b/>
          <w:color w:val="auto"/>
          <w:sz w:val="24"/>
          <w:szCs w:val="24"/>
        </w:rPr>
        <w:t>23. 磋商文件的澄清</w:t>
      </w:r>
    </w:p>
    <w:p>
      <w:pPr>
        <w:spacing w:line="420" w:lineRule="exact"/>
        <w:ind w:firstLine="480"/>
        <w:rPr>
          <w:rFonts w:hint="default" w:ascii="宋体" w:hAnsi="宋体" w:eastAsia="宋体" w:cs="宋体"/>
          <w:color w:val="auto"/>
          <w:sz w:val="24"/>
          <w:szCs w:val="24"/>
        </w:rPr>
      </w:pPr>
      <w:r>
        <w:rPr>
          <w:rFonts w:ascii="宋体" w:hAnsi="宋体" w:eastAsia="宋体" w:cs="宋体"/>
          <w:color w:val="auto"/>
          <w:sz w:val="24"/>
          <w:szCs w:val="24"/>
        </w:rPr>
        <w:t>对磋商文件中含义不明确、同类问题表述不一致或者有明显文字和计算错误的内容，磋商小组可以书面形式要求供应商作出必要的澄清、说明或者纠正。供应商的澄清、说明或者补正应当采用书面形式，由其授权的代表签字，并不得超出磋商文件的范围或者改变磋商文件的实质性内容。</w:t>
      </w:r>
    </w:p>
    <w:p>
      <w:pPr>
        <w:spacing w:line="420" w:lineRule="exact"/>
        <w:rPr>
          <w:rFonts w:hint="default" w:ascii="宋体" w:hAnsi="宋体" w:eastAsia="宋体" w:cs="宋体"/>
          <w:b/>
          <w:color w:val="auto"/>
          <w:sz w:val="24"/>
          <w:szCs w:val="24"/>
        </w:rPr>
      </w:pPr>
      <w:r>
        <w:rPr>
          <w:rFonts w:ascii="宋体" w:hAnsi="宋体" w:eastAsia="宋体" w:cs="宋体"/>
          <w:b/>
          <w:color w:val="auto"/>
          <w:sz w:val="24"/>
          <w:szCs w:val="24"/>
        </w:rPr>
        <w:t>24. 磋商文件的详细评审：详见第六章《评审办法和程序》。</w:t>
      </w:r>
    </w:p>
    <w:p>
      <w:pPr>
        <w:spacing w:line="420" w:lineRule="exact"/>
        <w:rPr>
          <w:rFonts w:hint="default" w:ascii="宋体" w:hAnsi="宋体" w:eastAsia="宋体" w:cs="宋体"/>
          <w:b/>
          <w:color w:val="auto"/>
          <w:sz w:val="24"/>
          <w:szCs w:val="24"/>
        </w:rPr>
      </w:pPr>
      <w:r>
        <w:rPr>
          <w:rFonts w:ascii="宋体" w:hAnsi="宋体" w:eastAsia="宋体" w:cs="宋体"/>
          <w:b/>
          <w:color w:val="auto"/>
          <w:sz w:val="24"/>
          <w:szCs w:val="24"/>
        </w:rPr>
        <w:t>25. 确定成交供应商</w:t>
      </w:r>
    </w:p>
    <w:p>
      <w:pPr>
        <w:spacing w:line="420" w:lineRule="exact"/>
        <w:ind w:firstLine="480"/>
        <w:rPr>
          <w:rFonts w:hint="default" w:ascii="宋体" w:hAnsi="宋体" w:eastAsia="宋体" w:cs="宋体"/>
          <w:color w:val="auto"/>
          <w:sz w:val="24"/>
          <w:szCs w:val="24"/>
        </w:rPr>
      </w:pPr>
      <w:r>
        <w:rPr>
          <w:rFonts w:ascii="宋体" w:hAnsi="宋体" w:eastAsia="宋体" w:cs="宋体"/>
          <w:color w:val="auto"/>
          <w:sz w:val="24"/>
          <w:szCs w:val="24"/>
        </w:rPr>
        <w:t>磋商小组根据综合评分情况，按照评审得分由高到低顺序推荐3名成交候选供应商。评审得分相同的，按照最后报价由低到高的顺序推荐。评审得分且最后报价相同的，按照技术指标优劣顺序推荐。采购代理机构应当在评审结束后2个工作日内将评审报告送采购人确认。采购人应当在收到评审报告后5个工作日内，从评审报告提出的成交候选供应商中，按照排序由高到低的原则确定成交供应商。采购人逾期未确定成交供应商且不提出异议的，视为确定评审报告提出的排序第一的供应商为成交供应商。采购人或者采购代理机构在成交供应商确定后2个工作日内，在省级以上财政部门指定的政府采购信息发布媒体上公告成交结果，同时向成交供应商发出成交通知书。</w:t>
      </w:r>
    </w:p>
    <w:p>
      <w:pPr>
        <w:pStyle w:val="4"/>
        <w:spacing w:before="0" w:after="0" w:line="420" w:lineRule="exact"/>
        <w:rPr>
          <w:rFonts w:hint="default" w:ascii="宋体" w:hAnsi="宋体" w:eastAsia="宋体" w:cs="宋体"/>
          <w:b/>
          <w:color w:val="auto"/>
          <w:kern w:val="0"/>
          <w:sz w:val="24"/>
          <w:szCs w:val="24"/>
        </w:rPr>
      </w:pPr>
      <w:bookmarkStart w:id="67" w:name="_Toc4633"/>
      <w:bookmarkStart w:id="68" w:name="_Toc24082"/>
      <w:r>
        <w:rPr>
          <w:rFonts w:ascii="宋体" w:hAnsi="宋体" w:eastAsia="宋体" w:cs="宋体"/>
          <w:b/>
          <w:color w:val="auto"/>
          <w:kern w:val="0"/>
          <w:sz w:val="24"/>
          <w:szCs w:val="24"/>
        </w:rPr>
        <w:t>六、授予合同</w:t>
      </w:r>
      <w:bookmarkEnd w:id="67"/>
      <w:bookmarkEnd w:id="68"/>
    </w:p>
    <w:p>
      <w:pPr>
        <w:spacing w:line="420" w:lineRule="exact"/>
        <w:ind w:left="480" w:hanging="480"/>
        <w:rPr>
          <w:rFonts w:hint="default" w:ascii="宋体" w:hAnsi="宋体" w:eastAsia="宋体" w:cs="宋体"/>
          <w:b/>
          <w:color w:val="000000" w:themeColor="text1"/>
          <w:sz w:val="24"/>
          <w:szCs w:val="24"/>
          <w14:textFill>
            <w14:solidFill>
              <w14:schemeClr w14:val="tx1"/>
            </w14:solidFill>
          </w14:textFill>
        </w:rPr>
      </w:pPr>
      <w:r>
        <w:rPr>
          <w:rFonts w:ascii="宋体" w:hAnsi="宋体" w:eastAsia="宋体" w:cs="宋体"/>
          <w:b/>
          <w:color w:val="auto"/>
          <w:sz w:val="24"/>
          <w:szCs w:val="24"/>
        </w:rPr>
        <w:t xml:space="preserve">26. </w:t>
      </w:r>
      <w:r>
        <w:rPr>
          <w:rFonts w:ascii="宋体" w:hAnsi="宋体" w:eastAsia="宋体" w:cs="宋体"/>
          <w:b/>
          <w:color w:val="000000" w:themeColor="text1"/>
          <w:sz w:val="24"/>
          <w:szCs w:val="24"/>
          <w14:textFill>
            <w14:solidFill>
              <w14:schemeClr w14:val="tx1"/>
            </w14:solidFill>
          </w14:textFill>
        </w:rPr>
        <w:t>授予合同的准则</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000000" w:themeColor="text1"/>
          <w:sz w:val="24"/>
          <w:szCs w:val="24"/>
          <w14:textFill>
            <w14:solidFill>
              <w14:schemeClr w14:val="tx1"/>
            </w14:solidFill>
          </w14:textFill>
        </w:rPr>
        <w:t>26.1  除</w:t>
      </w:r>
      <w:r>
        <w:fldChar w:fldCharType="begin"/>
      </w:r>
      <w:r>
        <w:instrText xml:space="preserve"> HYPERLINK \l "bookmark10" </w:instrText>
      </w:r>
      <w:r>
        <w:fldChar w:fldCharType="separate"/>
      </w:r>
      <w:r>
        <w:rPr>
          <w:rFonts w:ascii="宋体" w:hAnsi="宋体" w:eastAsia="宋体" w:cs="宋体"/>
          <w:color w:val="000000" w:themeColor="text1"/>
          <w:sz w:val="24"/>
          <w:szCs w:val="24"/>
          <w14:textFill>
            <w14:solidFill>
              <w14:schemeClr w14:val="tx1"/>
            </w14:solidFill>
          </w14:textFill>
        </w:rPr>
        <w:t>第30款</w:t>
      </w:r>
      <w:r>
        <w:rPr>
          <w:rFonts w:ascii="宋体" w:hAnsi="宋体" w:eastAsia="宋体" w:cs="宋体"/>
          <w:color w:val="000000" w:themeColor="text1"/>
          <w:sz w:val="24"/>
          <w:szCs w:val="24"/>
          <w14:textFill>
            <w14:solidFill>
              <w14:schemeClr w14:val="tx1"/>
            </w14:solidFill>
          </w14:textFill>
        </w:rPr>
        <w:fldChar w:fldCharType="end"/>
      </w:r>
      <w:r>
        <w:rPr>
          <w:rFonts w:ascii="宋体" w:hAnsi="宋体" w:eastAsia="宋体" w:cs="宋体"/>
          <w:color w:val="000000" w:themeColor="text1"/>
          <w:sz w:val="24"/>
          <w:szCs w:val="24"/>
          <w14:textFill>
            <w14:solidFill>
              <w14:schemeClr w14:val="tx1"/>
            </w14:solidFill>
          </w14:textFill>
        </w:rPr>
        <w:t>规定外，合同将授予采购人确定的成交供应商。成交供应商放弃中标、或因不可抗力提出不能履行合同，或者磋商文件规定应当提交履约保证金而在规定的期限内未能提交的，采</w:t>
      </w:r>
      <w:r>
        <w:rPr>
          <w:rFonts w:ascii="宋体" w:hAnsi="宋体" w:eastAsia="宋体" w:cs="宋体"/>
          <w:color w:val="auto"/>
          <w:sz w:val="24"/>
          <w:szCs w:val="24"/>
        </w:rPr>
        <w:t>购人可以与排位其后第一位的供应商签订合同，以此类推。</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26.2 如采购人发现成交供应商在投标、提供资料时有弄虚作假的行为，经核实，采购人有权拒绝该成交供应商的投标。</w:t>
      </w:r>
    </w:p>
    <w:p>
      <w:pPr>
        <w:spacing w:line="420" w:lineRule="exact"/>
        <w:ind w:left="110" w:leftChars="50" w:firstLine="120" w:firstLineChars="50"/>
        <w:rPr>
          <w:rFonts w:hint="default" w:ascii="宋体" w:hAnsi="宋体" w:eastAsia="宋体" w:cs="宋体"/>
          <w:color w:val="auto"/>
          <w:sz w:val="24"/>
          <w:szCs w:val="24"/>
        </w:rPr>
      </w:pPr>
      <w:r>
        <w:rPr>
          <w:rFonts w:ascii="宋体" w:hAnsi="宋体" w:eastAsia="宋体" w:cs="宋体"/>
          <w:color w:val="auto"/>
          <w:sz w:val="24"/>
          <w:szCs w:val="24"/>
        </w:rPr>
        <w:t>26.3 其他规定见《供应商须知前附表》。</w:t>
      </w:r>
    </w:p>
    <w:p>
      <w:pPr>
        <w:spacing w:line="420" w:lineRule="exact"/>
        <w:rPr>
          <w:rFonts w:hint="default" w:ascii="宋体" w:hAnsi="宋体" w:eastAsia="宋体" w:cs="宋体"/>
          <w:b/>
          <w:color w:val="auto"/>
          <w:sz w:val="24"/>
          <w:szCs w:val="24"/>
        </w:rPr>
      </w:pPr>
      <w:r>
        <w:rPr>
          <w:rFonts w:ascii="宋体" w:hAnsi="宋体" w:eastAsia="宋体" w:cs="宋体"/>
          <w:b/>
          <w:color w:val="auto"/>
          <w:sz w:val="24"/>
          <w:szCs w:val="24"/>
        </w:rPr>
        <w:t>27. 资格后审</w:t>
      </w:r>
    </w:p>
    <w:p>
      <w:pPr>
        <w:spacing w:line="420" w:lineRule="exact"/>
        <w:ind w:firstLine="480"/>
        <w:rPr>
          <w:rFonts w:hint="default" w:ascii="宋体" w:hAnsi="宋体" w:eastAsia="宋体" w:cs="宋体"/>
          <w:color w:val="auto"/>
          <w:sz w:val="24"/>
          <w:szCs w:val="24"/>
        </w:rPr>
      </w:pPr>
      <w:r>
        <w:rPr>
          <w:rFonts w:ascii="宋体" w:hAnsi="宋体" w:eastAsia="宋体" w:cs="宋体"/>
          <w:color w:val="auto"/>
          <w:sz w:val="24"/>
          <w:szCs w:val="24"/>
        </w:rPr>
        <w:t>供应商的财务、技术、和供货能力及信誉，确定其是否有资格能圆满地履行合同。如果审查通过，则将合同授予该供应商；如果审查没有通过，则拒绝其投标。在此情况下，磋商小组将对排位其后第一位的供应商的能力做类似的审查。</w:t>
      </w:r>
    </w:p>
    <w:p>
      <w:pPr>
        <w:spacing w:line="420" w:lineRule="exact"/>
        <w:rPr>
          <w:rFonts w:hint="default" w:ascii="宋体" w:hAnsi="宋体" w:eastAsia="宋体" w:cs="宋体"/>
          <w:b/>
          <w:color w:val="auto"/>
          <w:sz w:val="24"/>
          <w:szCs w:val="24"/>
        </w:rPr>
      </w:pPr>
      <w:r>
        <w:rPr>
          <w:rFonts w:ascii="宋体" w:hAnsi="宋体" w:eastAsia="宋体" w:cs="宋体"/>
          <w:b/>
          <w:color w:val="auto"/>
          <w:sz w:val="24"/>
          <w:szCs w:val="24"/>
        </w:rPr>
        <w:t>28. 在授予合同时变更采购货物数量的权利（适用）</w:t>
      </w:r>
    </w:p>
    <w:p>
      <w:pPr>
        <w:spacing w:line="420" w:lineRule="exact"/>
        <w:ind w:left="480" w:hanging="480"/>
        <w:rPr>
          <w:rFonts w:hint="default" w:ascii="宋体" w:hAnsi="宋体" w:eastAsia="宋体" w:cs="宋体"/>
          <w:b/>
          <w:color w:val="auto"/>
          <w:sz w:val="24"/>
          <w:szCs w:val="24"/>
        </w:rPr>
      </w:pPr>
      <w:r>
        <w:rPr>
          <w:rFonts w:ascii="宋体" w:hAnsi="宋体" w:eastAsia="宋体" w:cs="宋体"/>
          <w:b/>
          <w:color w:val="auto"/>
          <w:sz w:val="24"/>
          <w:szCs w:val="24"/>
        </w:rPr>
        <w:t>29. 接受和拒绝任何投标或所有投标的权利（适用）</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29.1 供应商的报价均超过了采购预算，且采购人不能支付的，将予以废标；</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29.2 因重大变故或为维护国家利益，采购人在授予合同之前仍保留接受或拒绝任何投标或所有投标的权利。</w:t>
      </w:r>
    </w:p>
    <w:p>
      <w:pPr>
        <w:spacing w:line="420" w:lineRule="exact"/>
        <w:ind w:left="480" w:hanging="480"/>
        <w:rPr>
          <w:rFonts w:hint="default" w:ascii="宋体" w:hAnsi="宋体" w:eastAsia="宋体" w:cs="宋体"/>
          <w:b/>
          <w:color w:val="auto"/>
          <w:sz w:val="24"/>
          <w:szCs w:val="24"/>
        </w:rPr>
      </w:pPr>
      <w:r>
        <w:rPr>
          <w:rFonts w:ascii="宋体" w:hAnsi="宋体" w:eastAsia="宋体" w:cs="宋体"/>
          <w:b/>
          <w:color w:val="auto"/>
          <w:sz w:val="24"/>
          <w:szCs w:val="24"/>
        </w:rPr>
        <w:t>30. 成交通知</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30.1 磋商文件有效期期满前，采购人将以书面形式通知成交供应商其投标被接受。</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30.2 采购人向成交供应商发出书面通知的同时，采购人通知落选的供应商其投标未被接受，并按</w:t>
      </w:r>
      <w:r>
        <w:fldChar w:fldCharType="begin"/>
      </w:r>
      <w:r>
        <w:instrText xml:space="preserve"> HYPERLINK \l "bookmark11" </w:instrText>
      </w:r>
      <w:r>
        <w:fldChar w:fldCharType="separate"/>
      </w:r>
      <w:r>
        <w:rPr>
          <w:rFonts w:ascii="宋体" w:hAnsi="宋体" w:eastAsia="宋体" w:cs="宋体"/>
          <w:color w:val="auto"/>
          <w:sz w:val="24"/>
          <w:szCs w:val="24"/>
        </w:rPr>
        <w:t>第14款</w:t>
      </w:r>
      <w:r>
        <w:rPr>
          <w:rFonts w:ascii="宋体" w:hAnsi="宋体" w:eastAsia="宋体" w:cs="宋体"/>
          <w:color w:val="auto"/>
          <w:sz w:val="24"/>
          <w:szCs w:val="24"/>
        </w:rPr>
        <w:fldChar w:fldCharType="end"/>
      </w:r>
      <w:r>
        <w:rPr>
          <w:rFonts w:ascii="宋体" w:hAnsi="宋体" w:eastAsia="宋体" w:cs="宋体"/>
          <w:color w:val="auto"/>
          <w:sz w:val="24"/>
          <w:szCs w:val="24"/>
        </w:rPr>
        <w:t>规定退还其磋商保证金。</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30.3 成交通知书是合同的一个组成部分。</w:t>
      </w:r>
    </w:p>
    <w:p>
      <w:pPr>
        <w:spacing w:line="420" w:lineRule="exact"/>
        <w:ind w:left="480" w:hanging="480"/>
        <w:rPr>
          <w:rFonts w:hint="default" w:ascii="宋体" w:hAnsi="宋体" w:eastAsia="宋体" w:cs="宋体"/>
          <w:b/>
          <w:color w:val="auto"/>
          <w:sz w:val="24"/>
          <w:szCs w:val="24"/>
        </w:rPr>
      </w:pPr>
      <w:r>
        <w:rPr>
          <w:rFonts w:ascii="宋体" w:hAnsi="宋体" w:eastAsia="宋体" w:cs="宋体"/>
          <w:b/>
          <w:color w:val="auto"/>
          <w:sz w:val="24"/>
          <w:szCs w:val="24"/>
        </w:rPr>
        <w:t>31. 签署合同</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31.1 采购人通知成交供应商中标时，将提供磋商文件中的合同格式，包括双方之间的有关协议给成交供应商。</w:t>
      </w:r>
    </w:p>
    <w:p>
      <w:pPr>
        <w:spacing w:line="420" w:lineRule="exact"/>
        <w:ind w:firstLine="240" w:firstLineChars="100"/>
        <w:rPr>
          <w:rFonts w:hint="default" w:ascii="宋体" w:hAnsi="宋体" w:eastAsia="宋体" w:cs="宋体"/>
          <w:color w:val="auto"/>
          <w:sz w:val="24"/>
          <w:szCs w:val="24"/>
        </w:rPr>
      </w:pPr>
      <w:r>
        <w:rPr>
          <w:rFonts w:ascii="宋体" w:hAnsi="宋体" w:eastAsia="宋体" w:cs="宋体"/>
          <w:color w:val="auto"/>
          <w:sz w:val="24"/>
          <w:szCs w:val="24"/>
        </w:rPr>
        <w:t>31.2 成交供应商在收到成交通知书和合同格式后，在成交通知书上规定的时间内，应派授权代表前往采购人指定地点签订合同。</w:t>
      </w:r>
    </w:p>
    <w:p>
      <w:pPr>
        <w:widowControl w:val="0"/>
        <w:numPr>
          <w:ilvl w:val="0"/>
          <w:numId w:val="3"/>
        </w:numPr>
        <w:spacing w:after="0" w:line="420" w:lineRule="exact"/>
        <w:jc w:val="both"/>
        <w:rPr>
          <w:rFonts w:hint="default" w:ascii="宋体" w:hAnsi="宋体" w:eastAsia="宋体" w:cs="宋体"/>
          <w:b/>
          <w:color w:val="auto"/>
          <w:sz w:val="24"/>
          <w:szCs w:val="24"/>
        </w:rPr>
      </w:pPr>
      <w:r>
        <w:rPr>
          <w:rFonts w:ascii="宋体" w:hAnsi="宋体" w:eastAsia="宋体" w:cs="宋体"/>
          <w:b/>
          <w:color w:val="auto"/>
          <w:sz w:val="24"/>
          <w:szCs w:val="24"/>
        </w:rPr>
        <w:t>履约保证金</w:t>
      </w:r>
    </w:p>
    <w:p>
      <w:pPr>
        <w:spacing w:line="420" w:lineRule="exact"/>
        <w:ind w:firstLine="480"/>
        <w:rPr>
          <w:rFonts w:hint="default" w:ascii="宋体" w:hAnsi="宋体" w:eastAsia="宋体" w:cs="宋体"/>
          <w:color w:val="auto"/>
          <w:sz w:val="24"/>
          <w:szCs w:val="24"/>
        </w:rPr>
      </w:pPr>
      <w:r>
        <w:rPr>
          <w:rFonts w:ascii="宋体" w:hAnsi="宋体" w:eastAsia="宋体" w:cs="宋体"/>
          <w:color w:val="auto"/>
          <w:sz w:val="24"/>
          <w:szCs w:val="24"/>
        </w:rPr>
        <w:t>详见《供应商须知前附表》</w:t>
      </w:r>
    </w:p>
    <w:p>
      <w:pPr>
        <w:spacing w:line="420" w:lineRule="exact"/>
        <w:rPr>
          <w:rFonts w:hint="default" w:ascii="宋体" w:hAnsi="宋体" w:eastAsia="宋体" w:cs="宋体"/>
          <w:b/>
          <w:color w:val="auto"/>
          <w:sz w:val="24"/>
          <w:szCs w:val="24"/>
        </w:rPr>
      </w:pPr>
      <w:r>
        <w:rPr>
          <w:rFonts w:ascii="宋体" w:hAnsi="宋体" w:eastAsia="宋体" w:cs="宋体"/>
          <w:b/>
          <w:color w:val="auto"/>
          <w:sz w:val="24"/>
          <w:szCs w:val="24"/>
        </w:rPr>
        <w:t>33. 采购代理服务费</w:t>
      </w:r>
    </w:p>
    <w:p>
      <w:pPr>
        <w:spacing w:line="420" w:lineRule="exact"/>
        <w:ind w:firstLine="480"/>
        <w:rPr>
          <w:rFonts w:hint="default" w:ascii="宋体" w:hAnsi="宋体" w:eastAsia="宋体" w:cs="宋体"/>
          <w:color w:val="auto"/>
          <w:sz w:val="24"/>
          <w:szCs w:val="24"/>
        </w:rPr>
      </w:pPr>
      <w:r>
        <w:rPr>
          <w:rFonts w:ascii="宋体" w:hAnsi="宋体" w:eastAsia="宋体" w:cs="宋体"/>
          <w:color w:val="auto"/>
          <w:sz w:val="24"/>
          <w:szCs w:val="24"/>
        </w:rPr>
        <w:t>采购代理服务费支付方式：</w:t>
      </w:r>
      <w:r>
        <w:rPr>
          <w:rFonts w:ascii="宋体" w:hAnsi="宋体" w:eastAsia="宋体" w:cs="宋体"/>
          <w:color w:val="000000" w:themeColor="text1"/>
          <w:sz w:val="24"/>
          <w:szCs w:val="24"/>
          <w14:textFill>
            <w14:solidFill>
              <w14:schemeClr w14:val="tx1"/>
            </w14:solidFill>
          </w14:textFill>
        </w:rPr>
        <w:t>由</w:t>
      </w:r>
      <w:r>
        <w:rPr>
          <w:rFonts w:hint="eastAsia" w:ascii="宋体" w:hAnsi="宋体" w:eastAsia="宋体" w:cs="宋体"/>
          <w:color w:val="000000" w:themeColor="text1"/>
          <w:sz w:val="24"/>
          <w:szCs w:val="24"/>
          <w:lang w:val="en-US" w:eastAsia="zh-CN"/>
          <w14:textFill>
            <w14:solidFill>
              <w14:schemeClr w14:val="tx1"/>
            </w14:solidFill>
          </w14:textFill>
        </w:rPr>
        <w:t>采购人</w:t>
      </w:r>
      <w:bookmarkStart w:id="159" w:name="_GoBack"/>
      <w:bookmarkEnd w:id="159"/>
      <w:r>
        <w:rPr>
          <w:rFonts w:ascii="宋体" w:hAnsi="宋体" w:eastAsia="宋体" w:cs="宋体"/>
          <w:color w:val="000000" w:themeColor="text1"/>
          <w:sz w:val="24"/>
          <w:szCs w:val="24"/>
          <w14:textFill>
            <w14:solidFill>
              <w14:schemeClr w14:val="tx1"/>
            </w14:solidFill>
          </w14:textFill>
        </w:rPr>
        <w:t>支付</w:t>
      </w:r>
      <w:r>
        <w:rPr>
          <w:rFonts w:ascii="宋体" w:hAnsi="宋体" w:eastAsia="宋体" w:cs="宋体"/>
          <w:color w:val="auto"/>
          <w:sz w:val="24"/>
          <w:szCs w:val="24"/>
        </w:rPr>
        <w:t>。</w:t>
      </w:r>
    </w:p>
    <w:p>
      <w:pPr>
        <w:spacing w:line="420" w:lineRule="exact"/>
        <w:rPr>
          <w:rFonts w:hint="default" w:ascii="宋体" w:hAnsi="宋体" w:eastAsia="宋体" w:cs="宋体"/>
          <w:b/>
          <w:color w:val="auto"/>
          <w:sz w:val="24"/>
          <w:szCs w:val="24"/>
        </w:rPr>
      </w:pPr>
      <w:r>
        <w:rPr>
          <w:rFonts w:ascii="宋体" w:hAnsi="宋体" w:eastAsia="宋体" w:cs="宋体"/>
          <w:b/>
          <w:color w:val="auto"/>
          <w:sz w:val="24"/>
          <w:szCs w:val="24"/>
        </w:rPr>
        <w:t>34.政策功能</w:t>
      </w:r>
    </w:p>
    <w:p>
      <w:pPr>
        <w:tabs>
          <w:tab w:val="left" w:pos="7665"/>
        </w:tabs>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34．1 本次招标优先选购中华人民共和国财政部公布的《政府采购自主创新产品目录》和《节能环保产品目录》的标的物。</w:t>
      </w:r>
    </w:p>
    <w:p>
      <w:pPr>
        <w:tabs>
          <w:tab w:val="left" w:pos="7665"/>
        </w:tabs>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34．2 强制采购节能产品、信息安全产品，优先采购环境标志产品。节能产品是指列入财政部、国家发展和改革委员会制定的《节能产品政府采购清单》，且经过认定的节能产品；信息安全产品是指列入国家质检总局 国家认监委《信息安全产品强制性认证目录》，并获得强制性产品认证证书的产品；环境标志产品是指列入财政部、国家环保总局制定的《环境标志产品政府采购清单》，且经过认证的环境标志产品。</w:t>
      </w:r>
    </w:p>
    <w:p>
      <w:pPr>
        <w:tabs>
          <w:tab w:val="left" w:pos="7665"/>
        </w:tabs>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34．3 投标产品属于信息安全产品的，投标人应当选择经国家认证的信息安全产品投标，并提供由中国信息安全认证中心按国家标准颁发的有效认证证书复印件。</w:t>
      </w:r>
    </w:p>
    <w:p>
      <w:pPr>
        <w:tabs>
          <w:tab w:val="left" w:pos="7665"/>
        </w:tabs>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34．4 投标产品属于政府强制采购节能产品的，投标人应当选择《节能产品政府采购清单》中的产品投标，并提供有效的节能产品认证证书复印件。</w:t>
      </w:r>
    </w:p>
    <w:p>
      <w:pPr>
        <w:tabs>
          <w:tab w:val="left" w:pos="7665"/>
        </w:tabs>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34．5 招标文件中提供的参考产品品牌或型号，是采购人根据项目所要实现的功能根据市场情况列出的品牌或型号，并不是限制条件。</w:t>
      </w:r>
    </w:p>
    <w:p>
      <w:pPr>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34．6 投标人为小型和微型企业（含联合体）的情况：</w:t>
      </w:r>
    </w:p>
    <w:p>
      <w:pPr>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34.6.1中小企业的认定标准：</w:t>
      </w:r>
    </w:p>
    <w:p>
      <w:pPr>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1）提供本企业制造的货物、承担的工程或者服务，或者提供其他中小企业制造的货物，不包括提供或使用大型企业注册商标的货物；</w:t>
      </w:r>
    </w:p>
    <w:p>
      <w:pPr>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2）本规定所称中小企业划分标准，是指国务院有关部门根据企业从业人员、营业收入、资产总额等指标制定的中小企业划型标准（工信部联企业〔2011〕300号）；</w:t>
      </w:r>
    </w:p>
    <w:p>
      <w:pPr>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3）小型、微型企业提供有中型企业制造的货物的，视同为中型企业；小型、微型、中型企业提供有大型企业制造的货物的，视同为大型企业；</w:t>
      </w:r>
    </w:p>
    <w:p>
      <w:pPr>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4）监狱企业</w:t>
      </w:r>
      <w:r>
        <w:rPr>
          <w:rFonts w:ascii="宋体" w:hAnsi="宋体" w:eastAsia="宋体" w:cs="宋体"/>
          <w:b/>
          <w:color w:val="auto"/>
          <w:sz w:val="24"/>
          <w:szCs w:val="24"/>
        </w:rPr>
        <w:t>、</w:t>
      </w:r>
      <w:r>
        <w:rPr>
          <w:rFonts w:ascii="宋体" w:hAnsi="宋体" w:eastAsia="宋体" w:cs="宋体"/>
          <w:bCs/>
          <w:color w:val="auto"/>
          <w:sz w:val="24"/>
          <w:szCs w:val="24"/>
        </w:rPr>
        <w:t>残疾人福利性单位</w:t>
      </w:r>
      <w:r>
        <w:rPr>
          <w:rFonts w:ascii="宋体" w:hAnsi="宋体" w:eastAsia="宋体" w:cs="宋体"/>
          <w:color w:val="auto"/>
          <w:sz w:val="24"/>
          <w:szCs w:val="24"/>
        </w:rPr>
        <w:t>视同为小型、微型企业。</w:t>
      </w:r>
    </w:p>
    <w:p>
      <w:pPr>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34.6.2具体评审价说明：</w:t>
      </w:r>
    </w:p>
    <w:p>
      <w:pPr>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1）投标人为小型或微型企业，其评审价=投标报价*（1-3%）；</w:t>
      </w:r>
    </w:p>
    <w:p>
      <w:pPr>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2）投标人为联合体投标，联合体中有小型或微型企业且联合协议中约定小型、微型企业的协议合同金额占到联合体协议合同总金额30％以上的，其评审价=投标报价*（1-2%）。</w:t>
      </w:r>
    </w:p>
    <w:p>
      <w:pPr>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(3)投标人为工信部联企业〔2011〕300号文规定的小型和微型企业（含联合体）的，必须如实填写“中小企业声明函”（内容、格式见财政部工业和信息化部关于印发《政府采购促进中小企业发展管理办法》的通知财库〔2020〕46号文的要求），并提供中小企业声明函，否则无效。</w:t>
      </w:r>
    </w:p>
    <w:p>
      <w:pPr>
        <w:spacing w:line="360" w:lineRule="auto"/>
        <w:ind w:firstLine="482" w:firstLineChars="200"/>
        <w:rPr>
          <w:rFonts w:hint="default" w:ascii="宋体" w:hAnsi="宋体" w:eastAsia="宋体" w:cs="宋体"/>
          <w:b/>
          <w:bCs/>
          <w:sz w:val="36"/>
          <w:szCs w:val="36"/>
        </w:rPr>
      </w:pPr>
      <w:r>
        <w:rPr>
          <w:rFonts w:ascii="宋体" w:hAnsi="宋体" w:eastAsia="宋体" w:cs="宋体"/>
          <w:b/>
          <w:color w:val="auto"/>
          <w:sz w:val="24"/>
          <w:szCs w:val="24"/>
        </w:rPr>
        <w:t>如有虚假骗取政策性加分，将依法承担相应责任。</w:t>
      </w:r>
      <w:bookmarkStart w:id="69" w:name="_Toc23644"/>
      <w:bookmarkStart w:id="70" w:name="_Toc26176"/>
      <w:bookmarkStart w:id="71" w:name="_Toc73539418"/>
      <w:bookmarkStart w:id="72" w:name="_Toc31233"/>
    </w:p>
    <w:p>
      <w:pPr>
        <w:numPr>
          <w:ilvl w:val="0"/>
          <w:numId w:val="4"/>
        </w:numPr>
        <w:jc w:val="center"/>
        <w:outlineLvl w:val="0"/>
        <w:rPr>
          <w:rFonts w:hint="default" w:ascii="宋体" w:hAnsi="宋体" w:eastAsia="宋体" w:cs="宋体"/>
          <w:b/>
          <w:bCs/>
          <w:color w:val="000000" w:themeColor="text1"/>
          <w:sz w:val="36"/>
          <w:szCs w:val="36"/>
          <w14:textFill>
            <w14:solidFill>
              <w14:schemeClr w14:val="tx1"/>
            </w14:solidFill>
          </w14:textFill>
        </w:rPr>
      </w:pPr>
      <w:r>
        <w:rPr>
          <w:rFonts w:ascii="宋体" w:hAnsi="宋体" w:eastAsia="宋体" w:cs="宋体"/>
          <w:b/>
          <w:bCs/>
          <w:color w:val="000000" w:themeColor="text1"/>
          <w:sz w:val="36"/>
          <w:szCs w:val="36"/>
          <w14:textFill>
            <w14:solidFill>
              <w14:schemeClr w14:val="tx1"/>
            </w14:solidFill>
          </w14:textFill>
        </w:rPr>
        <w:t>合同条款</w:t>
      </w:r>
      <w:bookmarkEnd w:id="69"/>
      <w:bookmarkEnd w:id="70"/>
      <w:bookmarkEnd w:id="71"/>
      <w:bookmarkEnd w:id="72"/>
      <w:bookmarkStart w:id="73" w:name="_Toc9056"/>
      <w:bookmarkStart w:id="74" w:name="_Toc9699"/>
      <w:bookmarkStart w:id="75" w:name="_Toc4020"/>
      <w:bookmarkStart w:id="76" w:name="_Toc73539419"/>
    </w:p>
    <w:p>
      <w:pPr>
        <w:pStyle w:val="2"/>
        <w:jc w:val="center"/>
        <w:rPr>
          <w:rFonts w:hint="default"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t>中标后，由双方协商制定</w:t>
      </w:r>
    </w:p>
    <w:bookmarkEnd w:id="73"/>
    <w:bookmarkEnd w:id="74"/>
    <w:bookmarkEnd w:id="75"/>
    <w:bookmarkEnd w:id="76"/>
    <w:p>
      <w:pPr>
        <w:pStyle w:val="3"/>
        <w:pageBreakBefore/>
        <w:numPr>
          <w:ilvl w:val="0"/>
          <w:numId w:val="5"/>
        </w:numPr>
        <w:spacing w:before="0" w:after="0" w:line="360" w:lineRule="auto"/>
        <w:rPr>
          <w:rFonts w:hint="default" w:cs="Arial Unicode MS" w:asciiTheme="minorEastAsia" w:hAnsiTheme="minorEastAsia" w:eastAsiaTheme="minorEastAsia"/>
          <w:bCs w:val="0"/>
          <w:color w:val="auto"/>
          <w:kern w:val="0"/>
          <w:sz w:val="36"/>
          <w:szCs w:val="36"/>
        </w:rPr>
      </w:pPr>
      <w:bookmarkStart w:id="77" w:name="_Toc7301"/>
      <w:bookmarkStart w:id="78" w:name="_Toc28536"/>
      <w:bookmarkStart w:id="79" w:name="_Toc2727"/>
      <w:bookmarkStart w:id="80" w:name="_Toc3700"/>
      <w:bookmarkStart w:id="81" w:name="_Toc24881"/>
      <w:r>
        <w:rPr>
          <w:rFonts w:cs="Arial Unicode MS" w:asciiTheme="minorEastAsia" w:hAnsiTheme="minorEastAsia" w:eastAsiaTheme="minorEastAsia"/>
          <w:bCs w:val="0"/>
          <w:color w:val="auto"/>
          <w:kern w:val="0"/>
          <w:sz w:val="36"/>
          <w:szCs w:val="36"/>
        </w:rPr>
        <w:t>采购需求书</w:t>
      </w:r>
      <w:bookmarkEnd w:id="77"/>
      <w:bookmarkEnd w:id="78"/>
      <w:bookmarkEnd w:id="79"/>
    </w:p>
    <w:p>
      <w:pPr>
        <w:spacing w:line="360" w:lineRule="auto"/>
        <w:ind w:firstLine="480" w:firstLineChars="200"/>
        <w:rPr>
          <w:rFonts w:hint="default" w:ascii="宋体" w:hAnsi="宋体" w:eastAsia="宋体" w:cs="宋体"/>
          <w:sz w:val="24"/>
          <w:szCs w:val="24"/>
          <w:lang w:val="en-GB"/>
        </w:rPr>
      </w:pPr>
      <w:r>
        <w:rPr>
          <w:rFonts w:ascii="宋体" w:hAnsi="宋体" w:eastAsia="宋体" w:cs="宋体"/>
          <w:sz w:val="24"/>
          <w:szCs w:val="24"/>
          <w:lang w:val="en-GB"/>
        </w:rPr>
        <w:t>1、项目名称：琼中县29宗中小型水库专业化管护；</w:t>
      </w:r>
    </w:p>
    <w:p>
      <w:pPr>
        <w:spacing w:line="360" w:lineRule="auto"/>
        <w:ind w:firstLine="480" w:firstLineChars="200"/>
        <w:rPr>
          <w:rFonts w:hint="default" w:ascii="宋体" w:hAnsi="宋体" w:eastAsia="宋体" w:cs="宋体"/>
          <w:sz w:val="24"/>
          <w:szCs w:val="24"/>
          <w:lang w:val="zh-TW"/>
        </w:rPr>
      </w:pPr>
      <w:r>
        <w:rPr>
          <w:rFonts w:ascii="宋体" w:hAnsi="宋体" w:eastAsia="宋体" w:cs="宋体"/>
          <w:sz w:val="24"/>
          <w:szCs w:val="24"/>
          <w:lang w:val="zh-TW"/>
        </w:rPr>
        <w:t>2、</w:t>
      </w:r>
      <w:r>
        <w:rPr>
          <w:rFonts w:ascii="宋体" w:hAnsi="宋体" w:eastAsia="宋体" w:cs="宋体"/>
          <w:sz w:val="24"/>
          <w:szCs w:val="24"/>
        </w:rPr>
        <w:t>项目地点：</w:t>
      </w:r>
      <w:r>
        <w:rPr>
          <w:rFonts w:ascii="宋体" w:hAnsi="宋体" w:eastAsia="宋体" w:cs="宋体"/>
          <w:sz w:val="24"/>
          <w:szCs w:val="24"/>
          <w:lang w:val="en-GB"/>
        </w:rPr>
        <w:t>琼中黎族苗族自治县</w:t>
      </w:r>
      <w:r>
        <w:rPr>
          <w:rFonts w:ascii="宋体" w:hAnsi="宋体" w:eastAsia="宋体" w:cs="宋体"/>
          <w:sz w:val="24"/>
          <w:szCs w:val="24"/>
        </w:rPr>
        <w:t>；</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3、采购内容：对琼中县29宗中小型水库开展专业化管护（包含办公设备购买，水库日常管护，水库管理员培训等）</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4</w:t>
      </w:r>
      <w:r>
        <w:rPr>
          <w:rFonts w:ascii="宋体" w:hAnsi="宋体" w:eastAsia="宋体" w:cs="宋体"/>
          <w:sz w:val="24"/>
          <w:szCs w:val="24"/>
          <w:lang w:val="zh-TW"/>
        </w:rPr>
        <w:t>、本项目招标控制价为：</w:t>
      </w:r>
      <w:r>
        <w:rPr>
          <w:rFonts w:ascii="宋体" w:hAnsi="宋体" w:eastAsia="宋体" w:cs="宋体"/>
          <w:sz w:val="24"/>
          <w:szCs w:val="24"/>
        </w:rPr>
        <w:t>2199952.00元</w:t>
      </w:r>
      <w:r>
        <w:rPr>
          <w:rFonts w:ascii="宋体" w:hAnsi="宋体" w:eastAsia="宋体" w:cs="宋体"/>
          <w:sz w:val="24"/>
          <w:szCs w:val="24"/>
          <w:lang w:val="zh-TW"/>
        </w:rPr>
        <w:t>；</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5、服务期限：1年。</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6、项目基本信息：琼中现有31宗水库，本项目除红岭水库、鹦哥岭水库外，打包管理29宗中小型水库，总库容6396.27万立方米，挡水主坝均为浆砌石坝、土坝，主要功能用途为供水、灌溉和发电，在册水库管护员68名。（详见下表）</w:t>
      </w:r>
    </w:p>
    <w:p>
      <w:pPr>
        <w:spacing w:line="360" w:lineRule="auto"/>
        <w:jc w:val="center"/>
        <w:rPr>
          <w:rFonts w:hint="default" w:ascii="宋体" w:hAnsi="宋体" w:eastAsia="宋体" w:cs="宋体"/>
          <w:sz w:val="24"/>
          <w:szCs w:val="24"/>
        </w:rPr>
      </w:pPr>
      <w:r>
        <w:rPr>
          <w:rFonts w:ascii="宋体" w:hAnsi="宋体" w:eastAsia="宋体" w:cs="宋体"/>
          <w:sz w:val="24"/>
          <w:szCs w:val="24"/>
        </w:rPr>
        <w:t>表1  琼中县29宗水库基本情况一览表</w:t>
      </w:r>
    </w:p>
    <w:tbl>
      <w:tblPr>
        <w:tblStyle w:val="23"/>
        <w:tblW w:w="9229" w:type="dxa"/>
        <w:tblInd w:w="93" w:type="dxa"/>
        <w:tblLayout w:type="fixed"/>
        <w:tblCellMar>
          <w:top w:w="0" w:type="dxa"/>
          <w:left w:w="108" w:type="dxa"/>
          <w:bottom w:w="0" w:type="dxa"/>
          <w:right w:w="108" w:type="dxa"/>
        </w:tblCellMar>
      </w:tblPr>
      <w:tblGrid>
        <w:gridCol w:w="760"/>
        <w:gridCol w:w="1540"/>
        <w:gridCol w:w="2110"/>
        <w:gridCol w:w="1842"/>
        <w:gridCol w:w="993"/>
        <w:gridCol w:w="1984"/>
      </w:tblGrid>
      <w:tr>
        <w:tblPrEx>
          <w:tblCellMar>
            <w:top w:w="0" w:type="dxa"/>
            <w:left w:w="108" w:type="dxa"/>
            <w:bottom w:w="0" w:type="dxa"/>
            <w:right w:w="108" w:type="dxa"/>
          </w:tblCellMar>
        </w:tblPrEx>
        <w:trPr>
          <w:trHeight w:val="51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bookmarkStart w:id="82" w:name="_Toc5800"/>
            <w:bookmarkStart w:id="83" w:name="_Toc19479"/>
            <w:bookmarkStart w:id="84" w:name="_Toc27272"/>
            <w:bookmarkStart w:id="85" w:name="_Toc18754"/>
            <w:r>
              <w:rPr>
                <w:rFonts w:ascii="宋体" w:hAnsi="宋体" w:eastAsia="宋体" w:cs="宋体"/>
                <w:sz w:val="24"/>
                <w:szCs w:val="24"/>
              </w:rPr>
              <w:t>序号</w:t>
            </w:r>
          </w:p>
        </w:tc>
        <w:tc>
          <w:tcPr>
            <w:tcW w:w="1540"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水库名称</w:t>
            </w:r>
          </w:p>
        </w:tc>
        <w:tc>
          <w:tcPr>
            <w:tcW w:w="2110"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类型</w:t>
            </w:r>
          </w:p>
        </w:tc>
        <w:tc>
          <w:tcPr>
            <w:tcW w:w="1842"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总库容（万立方米）</w:t>
            </w:r>
          </w:p>
        </w:tc>
        <w:tc>
          <w:tcPr>
            <w:tcW w:w="993"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管护员人数</w:t>
            </w:r>
          </w:p>
        </w:tc>
        <w:tc>
          <w:tcPr>
            <w:tcW w:w="1984"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功能用途</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1</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辉草水库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中型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1410</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5</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灌溉、发电</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百花岭水库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小（1）型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924.9</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4</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供水</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3</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白石岭水库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小（1）型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831.8</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3</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灌溉、发电</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4</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牙来河水库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小（1）型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755</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发电</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5</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里寨水库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小（1）型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616.05</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3</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供水、灌溉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6</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朝阳水库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小（1）型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507</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3</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灌溉、发电</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7</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松坡水库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小（1）型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371.4</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3</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8</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什架巴水库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小（1）型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158.1</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3</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9</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大岭水库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小（1）型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99.3</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供水、灌溉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10</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城文水库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99.3</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11</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大拉水库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90.41</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12</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罗眉水库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74.7</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供水、灌溉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13</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鹿寨水库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68.1</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14</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加柳水库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61.69</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15</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水上岭水库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54</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16</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南久水库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29.55</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17</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马田水库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28.47</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18</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什勇水库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27.99</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19</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草会水库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27.51</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20</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立龙水库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22.42</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21</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平坡水库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22.4</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22</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里龙水库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20.02</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23</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台锦水库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17.86</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24</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托金水库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15.5</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25</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鸭头水库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14.66</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26</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新丰水库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14.17</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27</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番审水库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13.59</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28</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新进一号坝水库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10.3</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7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29</w:t>
            </w:r>
          </w:p>
        </w:tc>
        <w:tc>
          <w:tcPr>
            <w:tcW w:w="154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一三零水库</w:t>
            </w:r>
          </w:p>
        </w:tc>
        <w:tc>
          <w:tcPr>
            <w:tcW w:w="2110"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小（2）型</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10.08</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灌溉</w:t>
            </w:r>
          </w:p>
        </w:tc>
      </w:tr>
      <w:tr>
        <w:tblPrEx>
          <w:tblCellMar>
            <w:top w:w="0" w:type="dxa"/>
            <w:left w:w="108" w:type="dxa"/>
            <w:bottom w:w="0" w:type="dxa"/>
            <w:right w:w="108" w:type="dxa"/>
          </w:tblCellMar>
        </w:tblPrEx>
        <w:trPr>
          <w:trHeight w:val="270" w:hRule="atLeast"/>
        </w:trPr>
        <w:tc>
          <w:tcPr>
            <w:tcW w:w="441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合计</w:t>
            </w:r>
          </w:p>
        </w:tc>
        <w:tc>
          <w:tcPr>
            <w:tcW w:w="1842"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6396.27</w:t>
            </w:r>
          </w:p>
        </w:tc>
        <w:tc>
          <w:tcPr>
            <w:tcW w:w="993"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r>
              <w:rPr>
                <w:rFonts w:ascii="宋体" w:hAnsi="宋体" w:eastAsia="宋体" w:cs="宋体"/>
                <w:sz w:val="24"/>
                <w:szCs w:val="24"/>
              </w:rPr>
              <w:t>68</w:t>
            </w:r>
          </w:p>
        </w:tc>
        <w:tc>
          <w:tcPr>
            <w:tcW w:w="198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default" w:ascii="宋体" w:hAnsi="宋体" w:eastAsia="宋体" w:cs="宋体"/>
                <w:sz w:val="24"/>
                <w:szCs w:val="24"/>
              </w:rPr>
            </w:pPr>
          </w:p>
        </w:tc>
      </w:tr>
      <w:bookmarkEnd w:id="82"/>
      <w:bookmarkEnd w:id="83"/>
      <w:bookmarkEnd w:id="84"/>
      <w:bookmarkEnd w:id="85"/>
    </w:tbl>
    <w:p>
      <w:pPr>
        <w:spacing w:line="360" w:lineRule="auto"/>
        <w:rPr>
          <w:rFonts w:hint="default" w:ascii="宋体" w:hAnsi="宋体" w:eastAsia="宋体" w:cs="宋体"/>
          <w:sz w:val="24"/>
          <w:szCs w:val="24"/>
        </w:rPr>
      </w:pP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7、委托管理技术服务内容</w:t>
      </w:r>
    </w:p>
    <w:p>
      <w:pPr>
        <w:spacing w:line="360" w:lineRule="auto"/>
        <w:ind w:firstLine="480" w:firstLineChars="200"/>
        <w:rPr>
          <w:rFonts w:hint="default" w:ascii="宋体" w:hAnsi="宋体" w:eastAsia="宋体" w:cs="宋体"/>
          <w:sz w:val="24"/>
          <w:szCs w:val="24"/>
        </w:rPr>
      </w:pPr>
      <w:bookmarkStart w:id="86" w:name="_Toc14313"/>
      <w:r>
        <w:rPr>
          <w:rFonts w:ascii="宋体" w:hAnsi="宋体" w:eastAsia="宋体" w:cs="宋体"/>
          <w:sz w:val="24"/>
          <w:szCs w:val="24"/>
        </w:rPr>
        <w:t>7.1依据规范文件</w:t>
      </w:r>
      <w:bookmarkEnd w:id="86"/>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（1）《中华人民共和国防洪法》；</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（2）《水利部关于加强水库安全管理工作的通知》（水建管〔2006〕131号）；</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（3）《海南省人民政府关于深化小型水库管理体制改革的指导意见》（琼府〔2014〕27号）；</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（4）海南省水务厅印发《大中型水库运行管理规程（试行）》《小型水库运行管理规程（试行）》（琼水建管〔2017〕409号）；</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（5）每宗水库《防汛抢险应急预案》《调度规程》；</w:t>
      </w:r>
    </w:p>
    <w:p>
      <w:pPr>
        <w:spacing w:line="360" w:lineRule="auto"/>
        <w:ind w:firstLine="480" w:firstLineChars="200"/>
        <w:rPr>
          <w:rFonts w:hint="default" w:ascii="宋体" w:hAnsi="宋体" w:eastAsia="宋体" w:cs="宋体"/>
          <w:sz w:val="24"/>
          <w:szCs w:val="24"/>
        </w:rPr>
      </w:pPr>
      <w:bookmarkStart w:id="87" w:name="_Toc25503"/>
      <w:r>
        <w:rPr>
          <w:rFonts w:ascii="宋体" w:hAnsi="宋体" w:eastAsia="宋体" w:cs="宋体"/>
          <w:sz w:val="24"/>
          <w:szCs w:val="24"/>
        </w:rPr>
        <w:t>7.2技术服务范围</w:t>
      </w:r>
      <w:bookmarkEnd w:id="87"/>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（1）配备相应专业技术人员，按规定开展水库管理工作；</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（2）结合水库实际及规定，设置岗位、明确岗位职责；</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（3）按照水库主管单位指令做好水库调度工作；</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（4）组织水库管理员业务知识培训；</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（5）对水库日常管理情况形成月报，及时报告上级行政主管部门。</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（6）履行上级行政主管部门安排，做好相关管理事务。</w:t>
      </w:r>
    </w:p>
    <w:p>
      <w:pPr>
        <w:spacing w:line="360" w:lineRule="auto"/>
        <w:ind w:firstLine="480" w:firstLineChars="200"/>
        <w:rPr>
          <w:rFonts w:hint="default" w:ascii="宋体" w:hAnsi="宋体" w:eastAsia="宋体" w:cs="宋体"/>
          <w:sz w:val="24"/>
          <w:szCs w:val="24"/>
        </w:rPr>
      </w:pPr>
      <w:bookmarkStart w:id="88" w:name="_Toc23801"/>
      <w:bookmarkStart w:id="89" w:name="_Toc11034"/>
      <w:bookmarkStart w:id="90" w:name="_Toc13365"/>
      <w:bookmarkStart w:id="91" w:name="_Toc13437"/>
      <w:r>
        <w:rPr>
          <w:rFonts w:ascii="宋体" w:hAnsi="宋体" w:eastAsia="宋体" w:cs="宋体"/>
          <w:sz w:val="24"/>
          <w:szCs w:val="24"/>
        </w:rPr>
        <w:t>7.3</w:t>
      </w:r>
      <w:bookmarkEnd w:id="88"/>
      <w:bookmarkEnd w:id="89"/>
      <w:bookmarkEnd w:id="90"/>
      <w:r>
        <w:rPr>
          <w:rFonts w:ascii="宋体" w:hAnsi="宋体" w:eastAsia="宋体" w:cs="宋体"/>
          <w:sz w:val="24"/>
          <w:szCs w:val="24"/>
        </w:rPr>
        <w:t>管护管理方式</w:t>
      </w:r>
      <w:bookmarkEnd w:id="91"/>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（1）建立系统的管理体系</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建立和完善管理制度，明确管理责任，制定并执行考核奖罚机制。</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（2）组建专业的管理团队</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根据我县管理的29座国有水库点多面广的特点，管理团队人数74名，其中：管理部管理人员6名（部长1 名，技术人员3名，资料员2名）、水库管理员68名。管理部全面负责水库日常运行管理、人员培训、应急保障、安全管理等管理工作。</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（3）水库管理员系统化管理</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收集水库管理员基本信息表，建册进行统一管理，明确日常管理工作，定期业务知识培训及工作绩效考核，对考核不称职的管理员，进行约谈或辞退。</w:t>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（4）培训方式及计划</w:t>
      </w:r>
      <w:r>
        <w:rPr>
          <w:rFonts w:ascii="宋体" w:hAnsi="宋体" w:eastAsia="宋体" w:cs="宋体"/>
          <w:sz w:val="24"/>
          <w:szCs w:val="24"/>
        </w:rPr>
        <w:tab/>
      </w:r>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现场实操加集中培训，水库管理员现场实操学习每季度不少于1次，组织集中培训每年不少于2次。</w:t>
      </w:r>
    </w:p>
    <w:p>
      <w:pPr>
        <w:spacing w:line="360" w:lineRule="auto"/>
        <w:ind w:firstLine="480" w:firstLineChars="200"/>
        <w:rPr>
          <w:rFonts w:hint="default" w:ascii="宋体" w:hAnsi="宋体" w:eastAsia="宋体" w:cs="宋体"/>
          <w:sz w:val="24"/>
          <w:szCs w:val="24"/>
        </w:rPr>
      </w:pPr>
      <w:bookmarkStart w:id="92" w:name="_Toc9875"/>
      <w:bookmarkStart w:id="93" w:name="_Toc26771"/>
      <w:r>
        <w:rPr>
          <w:rFonts w:ascii="宋体" w:hAnsi="宋体" w:eastAsia="宋体" w:cs="宋体"/>
          <w:sz w:val="24"/>
          <w:szCs w:val="24"/>
        </w:rPr>
        <w:t>7.4组织架构及人员配置</w:t>
      </w:r>
      <w:bookmarkEnd w:id="92"/>
    </w:p>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为了更好地统筹水库运维管理工作，以现有的组织架构基础增设水库管理部，主要负责设施设备采购、人员调配、运行台账整理、培训（可根据运管方案拓展）等事务。水库管理部编制职务及人数为部长1名、技术员3名、资料员2名、29宗水库管理员68名。</w:t>
      </w:r>
    </w:p>
    <w:p>
      <w:pPr>
        <w:spacing w:line="360" w:lineRule="auto"/>
        <w:rPr>
          <w:rFonts w:hint="default" w:ascii="宋体" w:hAnsi="宋体" w:eastAsia="宋体" w:cs="宋体"/>
          <w:sz w:val="24"/>
          <w:szCs w:val="24"/>
        </w:rPr>
      </w:pPr>
    </w:p>
    <w:bookmarkEnd w:id="93"/>
    <w:p>
      <w:pPr>
        <w:spacing w:line="360" w:lineRule="auto"/>
        <w:jc w:val="center"/>
        <w:rPr>
          <w:rFonts w:hint="default" w:ascii="宋体" w:hAnsi="宋体" w:eastAsia="宋体" w:cs="宋体"/>
          <w:sz w:val="24"/>
          <w:szCs w:val="24"/>
        </w:rPr>
      </w:pPr>
      <w:r>
        <w:rPr>
          <w:rFonts w:ascii="宋体" w:hAnsi="宋体" w:eastAsia="宋体" w:cs="宋体"/>
          <w:sz w:val="24"/>
          <w:szCs w:val="24"/>
        </w:rPr>
        <w:t>表2  人员岗位设置一览表</w:t>
      </w:r>
    </w:p>
    <w:tbl>
      <w:tblPr>
        <w:tblStyle w:val="23"/>
        <w:tblW w:w="8728" w:type="dxa"/>
        <w:jc w:val="center"/>
        <w:tblLayout w:type="fixed"/>
        <w:tblCellMar>
          <w:top w:w="15" w:type="dxa"/>
          <w:left w:w="15" w:type="dxa"/>
          <w:bottom w:w="15" w:type="dxa"/>
          <w:right w:w="15" w:type="dxa"/>
        </w:tblCellMar>
      </w:tblPr>
      <w:tblGrid>
        <w:gridCol w:w="935"/>
        <w:gridCol w:w="2551"/>
        <w:gridCol w:w="1418"/>
        <w:gridCol w:w="3824"/>
      </w:tblGrid>
      <w:tr>
        <w:tblPrEx>
          <w:tblCellMar>
            <w:top w:w="15" w:type="dxa"/>
            <w:left w:w="15" w:type="dxa"/>
            <w:bottom w:w="15" w:type="dxa"/>
            <w:right w:w="15" w:type="dxa"/>
          </w:tblCellMar>
        </w:tblPrEx>
        <w:trPr>
          <w:trHeight w:val="602"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序号</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岗位名称</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定员人数</w:t>
            </w:r>
          </w:p>
        </w:tc>
        <w:tc>
          <w:tcPr>
            <w:tcW w:w="38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学历要求</w:t>
            </w:r>
          </w:p>
        </w:tc>
      </w:tr>
      <w:tr>
        <w:tblPrEx>
          <w:tblCellMar>
            <w:top w:w="15" w:type="dxa"/>
            <w:left w:w="15" w:type="dxa"/>
            <w:bottom w:w="15" w:type="dxa"/>
            <w:right w:w="15" w:type="dxa"/>
          </w:tblCellMar>
        </w:tblPrEx>
        <w:trPr>
          <w:trHeight w:val="340"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1</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部长</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1</w:t>
            </w:r>
          </w:p>
        </w:tc>
        <w:tc>
          <w:tcPr>
            <w:tcW w:w="38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大学及以上学历</w:t>
            </w:r>
          </w:p>
        </w:tc>
      </w:tr>
      <w:tr>
        <w:tblPrEx>
          <w:tblCellMar>
            <w:top w:w="15" w:type="dxa"/>
            <w:left w:w="15" w:type="dxa"/>
            <w:bottom w:w="15" w:type="dxa"/>
            <w:right w:w="15" w:type="dxa"/>
          </w:tblCellMar>
        </w:tblPrEx>
        <w:trPr>
          <w:trHeight w:val="557"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资料员</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2</w:t>
            </w:r>
          </w:p>
        </w:tc>
        <w:tc>
          <w:tcPr>
            <w:tcW w:w="38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大专及以上学历</w:t>
            </w:r>
          </w:p>
        </w:tc>
      </w:tr>
      <w:tr>
        <w:tblPrEx>
          <w:tblCellMar>
            <w:top w:w="15" w:type="dxa"/>
            <w:left w:w="15" w:type="dxa"/>
            <w:bottom w:w="15" w:type="dxa"/>
            <w:right w:w="15" w:type="dxa"/>
          </w:tblCellMar>
        </w:tblPrEx>
        <w:trPr>
          <w:trHeight w:val="590"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3</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技术员</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3</w:t>
            </w:r>
          </w:p>
        </w:tc>
        <w:tc>
          <w:tcPr>
            <w:tcW w:w="38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大专及以上学历</w:t>
            </w:r>
          </w:p>
        </w:tc>
      </w:tr>
      <w:tr>
        <w:tblPrEx>
          <w:tblCellMar>
            <w:top w:w="15" w:type="dxa"/>
            <w:left w:w="15" w:type="dxa"/>
            <w:bottom w:w="15" w:type="dxa"/>
            <w:right w:w="15" w:type="dxa"/>
          </w:tblCellMar>
        </w:tblPrEx>
        <w:trPr>
          <w:trHeight w:val="936" w:hRule="atLeast"/>
          <w:jc w:val="center"/>
        </w:trPr>
        <w:tc>
          <w:tcPr>
            <w:tcW w:w="935"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4</w:t>
            </w:r>
          </w:p>
        </w:tc>
        <w:tc>
          <w:tcPr>
            <w:tcW w:w="255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水库管理员</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68</w:t>
            </w:r>
          </w:p>
        </w:tc>
        <w:tc>
          <w:tcPr>
            <w:tcW w:w="3824"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rPr>
                <w:rFonts w:hint="default" w:ascii="宋体" w:hAnsi="宋体" w:eastAsia="宋体" w:cs="宋体"/>
                <w:sz w:val="24"/>
                <w:szCs w:val="24"/>
              </w:rPr>
            </w:pPr>
            <w:r>
              <w:rPr>
                <w:rFonts w:ascii="宋体" w:hAnsi="宋体" w:eastAsia="宋体" w:cs="宋体"/>
                <w:sz w:val="24"/>
                <w:szCs w:val="24"/>
              </w:rPr>
              <w:t>继续聘用原有员工，按照现有员工。如有员工退休、解聘或辞职，新招员工要求初中及以上学历</w:t>
            </w:r>
          </w:p>
        </w:tc>
      </w:tr>
      <w:tr>
        <w:tblPrEx>
          <w:tblCellMar>
            <w:top w:w="15" w:type="dxa"/>
            <w:left w:w="15" w:type="dxa"/>
            <w:bottom w:w="15" w:type="dxa"/>
            <w:right w:w="15" w:type="dxa"/>
          </w:tblCellMar>
        </w:tblPrEx>
        <w:trPr>
          <w:trHeight w:val="690" w:hRule="atLeast"/>
          <w:jc w:val="center"/>
        </w:trPr>
        <w:tc>
          <w:tcPr>
            <w:tcW w:w="34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人员合计</w:t>
            </w:r>
          </w:p>
        </w:tc>
        <w:tc>
          <w:tcPr>
            <w:tcW w:w="141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r>
              <w:rPr>
                <w:rFonts w:ascii="宋体" w:hAnsi="宋体" w:eastAsia="宋体" w:cs="宋体"/>
                <w:sz w:val="24"/>
                <w:szCs w:val="24"/>
              </w:rPr>
              <w:t>74</w:t>
            </w:r>
          </w:p>
        </w:tc>
        <w:tc>
          <w:tcPr>
            <w:tcW w:w="382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default" w:ascii="宋体" w:hAnsi="宋体" w:eastAsia="宋体" w:cs="宋体"/>
                <w:sz w:val="24"/>
                <w:szCs w:val="24"/>
              </w:rPr>
            </w:pPr>
          </w:p>
        </w:tc>
      </w:tr>
    </w:tbl>
    <w:p>
      <w:pPr>
        <w:rPr>
          <w:rFonts w:hint="default" w:ascii="宋体" w:hAnsi="宋体" w:eastAsia="宋体" w:cs="宋体"/>
          <w:sz w:val="24"/>
          <w:szCs w:val="24"/>
        </w:rPr>
      </w:pPr>
    </w:p>
    <w:p>
      <w:pPr>
        <w:rPr>
          <w:rFonts w:hint="default" w:ascii="宋体" w:hAnsi="宋体" w:eastAsia="宋体" w:cs="宋体"/>
          <w:sz w:val="24"/>
          <w:szCs w:val="24"/>
        </w:rPr>
        <w:sectPr>
          <w:footerReference r:id="rId11" w:type="default"/>
          <w:pgSz w:w="11906" w:h="16838"/>
          <w:pgMar w:top="2098" w:right="1079" w:bottom="1984" w:left="1587" w:header="850" w:footer="992" w:gutter="0"/>
          <w:pgNumType w:start="1"/>
          <w:cols w:space="720" w:num="1"/>
          <w:docGrid w:type="lines" w:linePitch="313" w:charSpace="0"/>
        </w:sectPr>
      </w:pPr>
    </w:p>
    <w:p>
      <w:pPr>
        <w:spacing w:after="0" w:line="360" w:lineRule="auto"/>
        <w:ind w:firstLine="480" w:firstLineChars="200"/>
        <w:rPr>
          <w:rFonts w:hint="default" w:ascii="宋体" w:hAnsi="宋体" w:eastAsia="宋体" w:cs="宋体"/>
          <w:sz w:val="24"/>
          <w:szCs w:val="24"/>
        </w:rPr>
      </w:pPr>
      <w:bookmarkStart w:id="94" w:name="_Toc16436"/>
      <w:bookmarkStart w:id="95" w:name="_Toc9536"/>
      <w:r>
        <w:rPr>
          <w:rFonts w:ascii="宋体" w:hAnsi="宋体" w:eastAsia="宋体" w:cs="宋体"/>
          <w:sz w:val="24"/>
          <w:szCs w:val="24"/>
        </w:rPr>
        <w:t>7.5岗位职责</w:t>
      </w:r>
      <w:bookmarkEnd w:id="94"/>
      <w:bookmarkEnd w:id="95"/>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t>（1）水库管理部部长</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1 \* GB3 </w:instrText>
      </w:r>
      <w:r>
        <w:rPr>
          <w:rFonts w:ascii="宋体" w:hAnsi="宋体" w:eastAsia="宋体" w:cs="宋体"/>
          <w:sz w:val="24"/>
          <w:szCs w:val="24"/>
        </w:rPr>
        <w:fldChar w:fldCharType="separate"/>
      </w:r>
      <w:r>
        <w:rPr>
          <w:rFonts w:ascii="宋体" w:hAnsi="宋体" w:eastAsia="宋体" w:cs="宋体"/>
          <w:sz w:val="24"/>
          <w:szCs w:val="24"/>
        </w:rPr>
        <w:t>①</w:t>
      </w:r>
      <w:r>
        <w:rPr>
          <w:rFonts w:ascii="宋体" w:hAnsi="宋体" w:eastAsia="宋体" w:cs="宋体"/>
          <w:sz w:val="24"/>
          <w:szCs w:val="24"/>
        </w:rPr>
        <w:fldChar w:fldCharType="end"/>
      </w:r>
      <w:r>
        <w:rPr>
          <w:rFonts w:ascii="宋体" w:hAnsi="宋体" w:eastAsia="宋体" w:cs="宋体"/>
          <w:sz w:val="24"/>
          <w:szCs w:val="24"/>
        </w:rPr>
        <w:t>负责水库管理部全面工作。</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2 \* GB3 </w:instrText>
      </w:r>
      <w:r>
        <w:rPr>
          <w:rFonts w:ascii="宋体" w:hAnsi="宋体" w:eastAsia="宋体" w:cs="宋体"/>
          <w:sz w:val="24"/>
          <w:szCs w:val="24"/>
        </w:rPr>
        <w:fldChar w:fldCharType="separate"/>
      </w:r>
      <w:r>
        <w:rPr>
          <w:rFonts w:ascii="宋体" w:hAnsi="宋体" w:eastAsia="宋体" w:cs="宋体"/>
          <w:sz w:val="24"/>
          <w:szCs w:val="24"/>
        </w:rPr>
        <w:t>②</w:t>
      </w:r>
      <w:r>
        <w:rPr>
          <w:rFonts w:ascii="宋体" w:hAnsi="宋体" w:eastAsia="宋体" w:cs="宋体"/>
          <w:sz w:val="24"/>
          <w:szCs w:val="24"/>
        </w:rPr>
        <w:fldChar w:fldCharType="end"/>
      </w:r>
      <w:r>
        <w:rPr>
          <w:rFonts w:ascii="宋体" w:hAnsi="宋体" w:eastAsia="宋体" w:cs="宋体"/>
          <w:sz w:val="24"/>
          <w:szCs w:val="24"/>
        </w:rPr>
        <w:t>负责水库管理部的安全生产、日常工作安排、质量管理、基础设施管理，技术培训及部门员工职业道德教育等各项管理工作。</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3 \* GB3 </w:instrText>
      </w:r>
      <w:r>
        <w:rPr>
          <w:rFonts w:ascii="宋体" w:hAnsi="宋体" w:eastAsia="宋体" w:cs="宋体"/>
          <w:sz w:val="24"/>
          <w:szCs w:val="24"/>
        </w:rPr>
        <w:fldChar w:fldCharType="separate"/>
      </w:r>
      <w:r>
        <w:rPr>
          <w:rFonts w:ascii="宋体" w:hAnsi="宋体" w:eastAsia="宋体" w:cs="宋体"/>
          <w:sz w:val="24"/>
          <w:szCs w:val="24"/>
        </w:rPr>
        <w:t>③</w:t>
      </w:r>
      <w:r>
        <w:rPr>
          <w:rFonts w:ascii="宋体" w:hAnsi="宋体" w:eastAsia="宋体" w:cs="宋体"/>
          <w:sz w:val="24"/>
          <w:szCs w:val="24"/>
        </w:rPr>
        <w:fldChar w:fldCharType="end"/>
      </w:r>
      <w:r>
        <w:rPr>
          <w:rFonts w:ascii="宋体" w:hAnsi="宋体" w:eastAsia="宋体" w:cs="宋体"/>
          <w:sz w:val="24"/>
          <w:szCs w:val="24"/>
        </w:rPr>
        <w:t>负责制定部门的工作计划，并组织实施、检查、考核和总结。</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4 \* GB3 </w:instrText>
      </w:r>
      <w:r>
        <w:rPr>
          <w:rFonts w:ascii="宋体" w:hAnsi="宋体" w:eastAsia="宋体" w:cs="宋体"/>
          <w:sz w:val="24"/>
          <w:szCs w:val="24"/>
        </w:rPr>
        <w:fldChar w:fldCharType="separate"/>
      </w:r>
      <w:r>
        <w:rPr>
          <w:rFonts w:ascii="宋体" w:hAnsi="宋体" w:eastAsia="宋体" w:cs="宋体"/>
          <w:sz w:val="24"/>
          <w:szCs w:val="24"/>
        </w:rPr>
        <w:t>④</w:t>
      </w:r>
      <w:r>
        <w:rPr>
          <w:rFonts w:ascii="宋体" w:hAnsi="宋体" w:eastAsia="宋体" w:cs="宋体"/>
          <w:sz w:val="24"/>
          <w:szCs w:val="24"/>
        </w:rPr>
        <w:fldChar w:fldCharType="end"/>
      </w:r>
      <w:r>
        <w:rPr>
          <w:rFonts w:ascii="宋体" w:hAnsi="宋体" w:eastAsia="宋体" w:cs="宋体"/>
          <w:sz w:val="24"/>
          <w:szCs w:val="24"/>
        </w:rPr>
        <w:t>完成领导布置的工作任务，向公司领导或相关部门领导汇报工作。</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t>⑤监督指导部门员工所完成的台账及各类报表，完善台账报表工作。</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6 \* GB3 </w:instrText>
      </w:r>
      <w:r>
        <w:rPr>
          <w:rFonts w:ascii="宋体" w:hAnsi="宋体" w:eastAsia="宋体" w:cs="宋体"/>
          <w:sz w:val="24"/>
          <w:szCs w:val="24"/>
        </w:rPr>
        <w:fldChar w:fldCharType="separate"/>
      </w:r>
      <w:r>
        <w:rPr>
          <w:rFonts w:ascii="宋体" w:hAnsi="宋体" w:eastAsia="宋体" w:cs="宋体"/>
          <w:sz w:val="24"/>
          <w:szCs w:val="24"/>
        </w:rPr>
        <w:t>⑥</w:t>
      </w:r>
      <w:r>
        <w:rPr>
          <w:rFonts w:ascii="宋体" w:hAnsi="宋体" w:eastAsia="宋体" w:cs="宋体"/>
          <w:sz w:val="24"/>
          <w:szCs w:val="24"/>
        </w:rPr>
        <w:fldChar w:fldCharType="end"/>
      </w:r>
      <w:r>
        <w:rPr>
          <w:rFonts w:ascii="宋体" w:hAnsi="宋体" w:eastAsia="宋体" w:cs="宋体"/>
          <w:sz w:val="24"/>
          <w:szCs w:val="24"/>
        </w:rPr>
        <w:t>严格要求部门员工执行国家法律法规及琼中县等水库相关管理规定，保障水库正常运行。</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t>（2）技术人员</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1 \* GB3 </w:instrText>
      </w:r>
      <w:r>
        <w:rPr>
          <w:rFonts w:ascii="宋体" w:hAnsi="宋体" w:eastAsia="宋体" w:cs="宋体"/>
          <w:sz w:val="24"/>
          <w:szCs w:val="24"/>
        </w:rPr>
        <w:fldChar w:fldCharType="separate"/>
      </w:r>
      <w:r>
        <w:rPr>
          <w:rFonts w:ascii="宋体" w:hAnsi="宋体" w:eastAsia="宋体" w:cs="宋体"/>
          <w:sz w:val="24"/>
          <w:szCs w:val="24"/>
        </w:rPr>
        <w:t>①</w:t>
      </w:r>
      <w:r>
        <w:rPr>
          <w:rFonts w:ascii="宋体" w:hAnsi="宋体" w:eastAsia="宋体" w:cs="宋体"/>
          <w:sz w:val="24"/>
          <w:szCs w:val="24"/>
        </w:rPr>
        <w:fldChar w:fldCharType="end"/>
      </w:r>
      <w:r>
        <w:rPr>
          <w:rFonts w:ascii="宋体" w:hAnsi="宋体" w:eastAsia="宋体" w:cs="宋体"/>
          <w:sz w:val="24"/>
          <w:szCs w:val="24"/>
        </w:rPr>
        <w:t>熟悉水库运行管理、设施管理规定，保障水库的安全、稳定。</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2 \* GB3 </w:instrText>
      </w:r>
      <w:r>
        <w:rPr>
          <w:rFonts w:ascii="宋体" w:hAnsi="宋体" w:eastAsia="宋体" w:cs="宋体"/>
          <w:sz w:val="24"/>
          <w:szCs w:val="24"/>
        </w:rPr>
        <w:fldChar w:fldCharType="separate"/>
      </w:r>
      <w:r>
        <w:rPr>
          <w:rFonts w:ascii="宋体" w:hAnsi="宋体" w:eastAsia="宋体" w:cs="宋体"/>
          <w:sz w:val="24"/>
          <w:szCs w:val="24"/>
        </w:rPr>
        <w:t>②</w:t>
      </w:r>
      <w:r>
        <w:rPr>
          <w:rFonts w:ascii="宋体" w:hAnsi="宋体" w:eastAsia="宋体" w:cs="宋体"/>
          <w:sz w:val="24"/>
          <w:szCs w:val="24"/>
        </w:rPr>
        <w:fldChar w:fldCharType="end"/>
      </w:r>
      <w:r>
        <w:rPr>
          <w:rFonts w:ascii="宋体" w:hAnsi="宋体" w:eastAsia="宋体" w:cs="宋体"/>
          <w:sz w:val="24"/>
          <w:szCs w:val="24"/>
        </w:rPr>
        <w:t>严格执行公司规章制度，对工作认真负责，对部门安排的任务坚决执行。</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3 \* GB3 </w:instrText>
      </w:r>
      <w:r>
        <w:rPr>
          <w:rFonts w:ascii="宋体" w:hAnsi="宋体" w:eastAsia="宋体" w:cs="宋体"/>
          <w:sz w:val="24"/>
          <w:szCs w:val="24"/>
        </w:rPr>
        <w:fldChar w:fldCharType="separate"/>
      </w:r>
      <w:r>
        <w:rPr>
          <w:rFonts w:ascii="宋体" w:hAnsi="宋体" w:eastAsia="宋体" w:cs="宋体"/>
          <w:sz w:val="24"/>
          <w:szCs w:val="24"/>
        </w:rPr>
        <w:t>③</w:t>
      </w:r>
      <w:r>
        <w:rPr>
          <w:rFonts w:ascii="宋体" w:hAnsi="宋体" w:eastAsia="宋体" w:cs="宋体"/>
          <w:sz w:val="24"/>
          <w:szCs w:val="24"/>
        </w:rPr>
        <w:fldChar w:fldCharType="end"/>
      </w:r>
      <w:r>
        <w:rPr>
          <w:rFonts w:ascii="宋体" w:hAnsi="宋体" w:eastAsia="宋体" w:cs="宋体"/>
          <w:sz w:val="24"/>
          <w:szCs w:val="24"/>
        </w:rPr>
        <w:t>负责发放生产物资，包括生产用具、劳保用品，及时清点防汛物资储备数量，做好出入库台账登记，报请部门领导审阅。</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4 \* GB3 </w:instrText>
      </w:r>
      <w:r>
        <w:rPr>
          <w:rFonts w:ascii="宋体" w:hAnsi="宋体" w:eastAsia="宋体" w:cs="宋体"/>
          <w:sz w:val="24"/>
          <w:szCs w:val="24"/>
        </w:rPr>
        <w:fldChar w:fldCharType="separate"/>
      </w:r>
      <w:r>
        <w:rPr>
          <w:rFonts w:ascii="宋体" w:hAnsi="宋体" w:eastAsia="宋体" w:cs="宋体"/>
          <w:sz w:val="24"/>
          <w:szCs w:val="24"/>
        </w:rPr>
        <w:t>④</w:t>
      </w:r>
      <w:r>
        <w:rPr>
          <w:rFonts w:ascii="宋体" w:hAnsi="宋体" w:eastAsia="宋体" w:cs="宋体"/>
          <w:sz w:val="24"/>
          <w:szCs w:val="24"/>
        </w:rPr>
        <w:fldChar w:fldCharType="end"/>
      </w:r>
      <w:r>
        <w:rPr>
          <w:rFonts w:ascii="宋体" w:hAnsi="宋体" w:eastAsia="宋体" w:cs="宋体"/>
          <w:sz w:val="24"/>
          <w:szCs w:val="24"/>
        </w:rPr>
        <w:t>严格监督指导水库管理员的日常管理工作，并做好考核评价，及时向部门领导汇报。</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t>⑤指导水库管理员对水库安全工程（坝体、闸门及启闭设施、溢洪道等）定期进行巡回检查，发现设施设备影响水库运行问题指导及时处理。</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t>（3）资料员</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1 \* GB3 </w:instrText>
      </w:r>
      <w:r>
        <w:rPr>
          <w:rFonts w:ascii="宋体" w:hAnsi="宋体" w:eastAsia="宋体" w:cs="宋体"/>
          <w:sz w:val="24"/>
          <w:szCs w:val="24"/>
        </w:rPr>
        <w:fldChar w:fldCharType="separate"/>
      </w:r>
      <w:r>
        <w:rPr>
          <w:rFonts w:ascii="宋体" w:hAnsi="宋体" w:eastAsia="宋体" w:cs="宋体"/>
          <w:sz w:val="24"/>
          <w:szCs w:val="24"/>
        </w:rPr>
        <w:t>①</w:t>
      </w:r>
      <w:r>
        <w:rPr>
          <w:rFonts w:ascii="宋体" w:hAnsi="宋体" w:eastAsia="宋体" w:cs="宋体"/>
          <w:sz w:val="24"/>
          <w:szCs w:val="24"/>
        </w:rPr>
        <w:fldChar w:fldCharType="end"/>
      </w:r>
      <w:r>
        <w:rPr>
          <w:rFonts w:ascii="宋体" w:hAnsi="宋体" w:eastAsia="宋体" w:cs="宋体"/>
          <w:sz w:val="24"/>
          <w:szCs w:val="24"/>
        </w:rPr>
        <w:t>负责建设、完善水库安全工程档案资料。</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2 \* GB3 </w:instrText>
      </w:r>
      <w:r>
        <w:rPr>
          <w:rFonts w:ascii="宋体" w:hAnsi="宋体" w:eastAsia="宋体" w:cs="宋体"/>
          <w:sz w:val="24"/>
          <w:szCs w:val="24"/>
        </w:rPr>
        <w:fldChar w:fldCharType="separate"/>
      </w:r>
      <w:r>
        <w:rPr>
          <w:rFonts w:ascii="宋体" w:hAnsi="宋体" w:eastAsia="宋体" w:cs="宋体"/>
          <w:sz w:val="24"/>
          <w:szCs w:val="24"/>
        </w:rPr>
        <w:t>②</w:t>
      </w:r>
      <w:r>
        <w:rPr>
          <w:rFonts w:ascii="宋体" w:hAnsi="宋体" w:eastAsia="宋体" w:cs="宋体"/>
          <w:sz w:val="24"/>
          <w:szCs w:val="24"/>
        </w:rPr>
        <w:fldChar w:fldCharType="end"/>
      </w:r>
      <w:r>
        <w:rPr>
          <w:rFonts w:ascii="宋体" w:hAnsi="宋体" w:eastAsia="宋体" w:cs="宋体"/>
          <w:sz w:val="24"/>
          <w:szCs w:val="24"/>
        </w:rPr>
        <w:t>负责做好车辆管理，出入登记，防汛物资、燃料的申请和使用登记。</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3 \* GB3 </w:instrText>
      </w:r>
      <w:r>
        <w:rPr>
          <w:rFonts w:ascii="宋体" w:hAnsi="宋体" w:eastAsia="宋体" w:cs="宋体"/>
          <w:sz w:val="24"/>
          <w:szCs w:val="24"/>
        </w:rPr>
        <w:fldChar w:fldCharType="separate"/>
      </w:r>
      <w:r>
        <w:rPr>
          <w:rFonts w:ascii="宋体" w:hAnsi="宋体" w:eastAsia="宋体" w:cs="宋体"/>
          <w:sz w:val="24"/>
          <w:szCs w:val="24"/>
        </w:rPr>
        <w:t>③</w:t>
      </w:r>
      <w:r>
        <w:rPr>
          <w:rFonts w:ascii="宋体" w:hAnsi="宋体" w:eastAsia="宋体" w:cs="宋体"/>
          <w:sz w:val="24"/>
          <w:szCs w:val="24"/>
        </w:rPr>
        <w:fldChar w:fldCharType="end"/>
      </w:r>
      <w:r>
        <w:rPr>
          <w:rFonts w:ascii="宋体" w:hAnsi="宋体" w:eastAsia="宋体" w:cs="宋体"/>
          <w:sz w:val="24"/>
          <w:szCs w:val="24"/>
        </w:rPr>
        <w:t>负责收集、整理日常台账等相关资料，做好资料归档。</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t>（4）水库管理员</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1 \* GB3 </w:instrText>
      </w:r>
      <w:r>
        <w:rPr>
          <w:rFonts w:ascii="宋体" w:hAnsi="宋体" w:eastAsia="宋体" w:cs="宋体"/>
          <w:sz w:val="24"/>
          <w:szCs w:val="24"/>
        </w:rPr>
        <w:fldChar w:fldCharType="separate"/>
      </w:r>
      <w:r>
        <w:rPr>
          <w:rFonts w:ascii="宋体" w:hAnsi="宋体" w:eastAsia="宋体" w:cs="宋体"/>
          <w:sz w:val="24"/>
          <w:szCs w:val="24"/>
        </w:rPr>
        <w:t>①</w:t>
      </w:r>
      <w:r>
        <w:rPr>
          <w:rFonts w:ascii="宋体" w:hAnsi="宋体" w:eastAsia="宋体" w:cs="宋体"/>
          <w:sz w:val="24"/>
          <w:szCs w:val="24"/>
        </w:rPr>
        <w:fldChar w:fldCharType="end"/>
      </w:r>
      <w:r>
        <w:rPr>
          <w:rFonts w:ascii="宋体" w:hAnsi="宋体" w:eastAsia="宋体" w:cs="宋体"/>
          <w:sz w:val="24"/>
          <w:szCs w:val="24"/>
        </w:rPr>
        <w:t>熟悉水库操作规程，保障水库安全、稳定运行。</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2 \* GB3 </w:instrText>
      </w:r>
      <w:r>
        <w:rPr>
          <w:rFonts w:ascii="宋体" w:hAnsi="宋体" w:eastAsia="宋体" w:cs="宋体"/>
          <w:sz w:val="24"/>
          <w:szCs w:val="24"/>
        </w:rPr>
        <w:fldChar w:fldCharType="separate"/>
      </w:r>
      <w:r>
        <w:rPr>
          <w:rFonts w:ascii="宋体" w:hAnsi="宋体" w:eastAsia="宋体" w:cs="宋体"/>
          <w:sz w:val="24"/>
          <w:szCs w:val="24"/>
        </w:rPr>
        <w:t>②</w:t>
      </w:r>
      <w:r>
        <w:rPr>
          <w:rFonts w:ascii="宋体" w:hAnsi="宋体" w:eastAsia="宋体" w:cs="宋体"/>
          <w:sz w:val="24"/>
          <w:szCs w:val="24"/>
        </w:rPr>
        <w:fldChar w:fldCharType="end"/>
      </w:r>
      <w:r>
        <w:rPr>
          <w:rFonts w:ascii="宋体" w:hAnsi="宋体" w:eastAsia="宋体" w:cs="宋体"/>
          <w:sz w:val="24"/>
          <w:szCs w:val="24"/>
        </w:rPr>
        <w:t>掌握水库设备设施运行情况，确保设备设施正常运行。</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3 \* GB3 </w:instrText>
      </w:r>
      <w:r>
        <w:rPr>
          <w:rFonts w:ascii="宋体" w:hAnsi="宋体" w:eastAsia="宋体" w:cs="宋体"/>
          <w:sz w:val="24"/>
          <w:szCs w:val="24"/>
        </w:rPr>
        <w:fldChar w:fldCharType="separate"/>
      </w:r>
      <w:r>
        <w:rPr>
          <w:rFonts w:ascii="宋体" w:hAnsi="宋体" w:eastAsia="宋体" w:cs="宋体"/>
          <w:sz w:val="24"/>
          <w:szCs w:val="24"/>
        </w:rPr>
        <w:t>③</w:t>
      </w:r>
      <w:r>
        <w:rPr>
          <w:rFonts w:ascii="宋体" w:hAnsi="宋体" w:eastAsia="宋体" w:cs="宋体"/>
          <w:sz w:val="24"/>
          <w:szCs w:val="24"/>
        </w:rPr>
        <w:fldChar w:fldCharType="end"/>
      </w:r>
      <w:r>
        <w:rPr>
          <w:rFonts w:ascii="宋体" w:hAnsi="宋体" w:eastAsia="宋体" w:cs="宋体"/>
          <w:sz w:val="24"/>
          <w:szCs w:val="24"/>
        </w:rPr>
        <w:t>定期对水库的设备进行保养，保证设备使用良好，保护好水库安全设施。</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4 \* GB3 </w:instrText>
      </w:r>
      <w:r>
        <w:rPr>
          <w:rFonts w:ascii="宋体" w:hAnsi="宋体" w:eastAsia="宋体" w:cs="宋体"/>
          <w:sz w:val="24"/>
          <w:szCs w:val="24"/>
        </w:rPr>
        <w:fldChar w:fldCharType="separate"/>
      </w:r>
      <w:r>
        <w:rPr>
          <w:rFonts w:ascii="宋体" w:hAnsi="宋体" w:eastAsia="宋体" w:cs="宋体"/>
          <w:sz w:val="24"/>
          <w:szCs w:val="24"/>
        </w:rPr>
        <w:t>④</w:t>
      </w:r>
      <w:r>
        <w:rPr>
          <w:rFonts w:ascii="宋体" w:hAnsi="宋体" w:eastAsia="宋体" w:cs="宋体"/>
          <w:sz w:val="24"/>
          <w:szCs w:val="24"/>
        </w:rPr>
        <w:fldChar w:fldCharType="end"/>
      </w:r>
      <w:r>
        <w:rPr>
          <w:rFonts w:ascii="宋体" w:hAnsi="宋体" w:eastAsia="宋体" w:cs="宋体"/>
          <w:sz w:val="24"/>
          <w:szCs w:val="24"/>
        </w:rPr>
        <w:t>要及时对水库坝坡及溢洪道进行杂物清理，及时对灌木杂草清除，保持坝面干净整齐，溢洪道无杂物。</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t>⑤坚持巡查制度，准确及时填写工作日志，凡遇到降雨或水库水位在汛限水位以上的，必须每天巡查一次。</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6 \* GB3 </w:instrText>
      </w:r>
      <w:r>
        <w:rPr>
          <w:rFonts w:ascii="宋体" w:hAnsi="宋体" w:eastAsia="宋体" w:cs="宋体"/>
          <w:sz w:val="24"/>
          <w:szCs w:val="24"/>
        </w:rPr>
        <w:fldChar w:fldCharType="separate"/>
      </w:r>
      <w:r>
        <w:rPr>
          <w:rFonts w:ascii="宋体" w:hAnsi="宋体" w:eastAsia="宋体" w:cs="宋体"/>
          <w:sz w:val="24"/>
          <w:szCs w:val="24"/>
        </w:rPr>
        <w:t>⑥</w:t>
      </w:r>
      <w:r>
        <w:rPr>
          <w:rFonts w:ascii="宋体" w:hAnsi="宋体" w:eastAsia="宋体" w:cs="宋体"/>
          <w:sz w:val="24"/>
          <w:szCs w:val="24"/>
        </w:rPr>
        <w:fldChar w:fldCharType="end"/>
      </w:r>
      <w:r>
        <w:rPr>
          <w:rFonts w:ascii="宋体" w:hAnsi="宋体" w:eastAsia="宋体" w:cs="宋体"/>
          <w:sz w:val="24"/>
          <w:szCs w:val="24"/>
        </w:rPr>
        <w:t>严格执行报汛制度，无论汛期和非汛期，凡遇到降雨或水库水位在汛限水位以上，必须按防办规定报告降雨和水库运行情况。</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7 \* GB3 </w:instrText>
      </w:r>
      <w:r>
        <w:rPr>
          <w:rFonts w:ascii="宋体" w:hAnsi="宋体" w:eastAsia="宋体" w:cs="宋体"/>
          <w:sz w:val="24"/>
          <w:szCs w:val="24"/>
        </w:rPr>
        <w:fldChar w:fldCharType="separate"/>
      </w:r>
      <w:r>
        <w:rPr>
          <w:rFonts w:ascii="宋体" w:hAnsi="宋体" w:eastAsia="宋体" w:cs="宋体"/>
          <w:sz w:val="24"/>
          <w:szCs w:val="24"/>
        </w:rPr>
        <w:t>⑦</w:t>
      </w:r>
      <w:r>
        <w:rPr>
          <w:rFonts w:ascii="宋体" w:hAnsi="宋体" w:eastAsia="宋体" w:cs="宋体"/>
          <w:sz w:val="24"/>
          <w:szCs w:val="24"/>
        </w:rPr>
        <w:fldChar w:fldCharType="end"/>
      </w:r>
      <w:r>
        <w:rPr>
          <w:rFonts w:ascii="宋体" w:hAnsi="宋体" w:eastAsia="宋体" w:cs="宋体"/>
          <w:sz w:val="24"/>
          <w:szCs w:val="24"/>
        </w:rPr>
        <w:t>保管好水库现场存储的防汛物资，及时制止破坏水库工程设施的违法行为。</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8 \* GB3 </w:instrText>
      </w:r>
      <w:r>
        <w:rPr>
          <w:rFonts w:ascii="宋体" w:hAnsi="宋体" w:eastAsia="宋体" w:cs="宋体"/>
          <w:sz w:val="24"/>
          <w:szCs w:val="24"/>
        </w:rPr>
        <w:fldChar w:fldCharType="separate"/>
      </w:r>
      <w:r>
        <w:rPr>
          <w:rFonts w:ascii="宋体" w:hAnsi="宋体" w:eastAsia="宋体" w:cs="宋体"/>
          <w:sz w:val="24"/>
          <w:szCs w:val="24"/>
        </w:rPr>
        <w:t>⑧</w:t>
      </w:r>
      <w:r>
        <w:rPr>
          <w:rFonts w:ascii="宋体" w:hAnsi="宋体" w:eastAsia="宋体" w:cs="宋体"/>
          <w:sz w:val="24"/>
          <w:szCs w:val="24"/>
        </w:rPr>
        <w:fldChar w:fldCharType="end"/>
      </w:r>
      <w:r>
        <w:rPr>
          <w:rFonts w:ascii="宋体" w:hAnsi="宋体" w:eastAsia="宋体" w:cs="宋体"/>
          <w:sz w:val="24"/>
          <w:szCs w:val="24"/>
        </w:rPr>
        <w:t>当工程出现险情时，必须第一时间报告公司，严格执行报汛制度。</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9 \* GB3 </w:instrText>
      </w:r>
      <w:r>
        <w:rPr>
          <w:rFonts w:ascii="宋体" w:hAnsi="宋体" w:eastAsia="宋体" w:cs="宋体"/>
          <w:sz w:val="24"/>
          <w:szCs w:val="24"/>
        </w:rPr>
        <w:fldChar w:fldCharType="separate"/>
      </w:r>
      <w:r>
        <w:rPr>
          <w:rFonts w:ascii="宋体" w:hAnsi="宋体" w:eastAsia="宋体" w:cs="宋体"/>
          <w:sz w:val="24"/>
          <w:szCs w:val="24"/>
        </w:rPr>
        <w:t>⑨</w:t>
      </w:r>
      <w:r>
        <w:rPr>
          <w:rFonts w:ascii="宋体" w:hAnsi="宋体" w:eastAsia="宋体" w:cs="宋体"/>
          <w:sz w:val="24"/>
          <w:szCs w:val="24"/>
        </w:rPr>
        <w:fldChar w:fldCharType="end"/>
      </w:r>
      <w:r>
        <w:rPr>
          <w:rFonts w:ascii="宋体" w:hAnsi="宋体" w:eastAsia="宋体" w:cs="宋体"/>
          <w:sz w:val="24"/>
          <w:szCs w:val="24"/>
        </w:rPr>
        <w:t>对水库进行巡查，及时发现工程存在问题。对群众钓鱼、游泳等存在安全事故隐患行为及时劝止。</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 = 10 \* GB3 </w:instrText>
      </w:r>
      <w:r>
        <w:rPr>
          <w:rFonts w:ascii="宋体" w:hAnsi="宋体" w:eastAsia="宋体" w:cs="宋体"/>
          <w:sz w:val="24"/>
          <w:szCs w:val="24"/>
        </w:rPr>
        <w:fldChar w:fldCharType="separate"/>
      </w:r>
      <w:r>
        <w:rPr>
          <w:rFonts w:ascii="宋体" w:hAnsi="宋体" w:eastAsia="宋体" w:cs="宋体"/>
          <w:sz w:val="24"/>
          <w:szCs w:val="24"/>
        </w:rPr>
        <w:t>⑩</w:t>
      </w:r>
      <w:r>
        <w:rPr>
          <w:rFonts w:ascii="宋体" w:hAnsi="宋体" w:eastAsia="宋体" w:cs="宋体"/>
          <w:sz w:val="24"/>
          <w:szCs w:val="24"/>
        </w:rPr>
        <w:fldChar w:fldCharType="end"/>
      </w:r>
      <w:r>
        <w:rPr>
          <w:rFonts w:ascii="宋体" w:hAnsi="宋体" w:eastAsia="宋体" w:cs="宋体"/>
          <w:sz w:val="24"/>
          <w:szCs w:val="24"/>
        </w:rPr>
        <w:t>严格遵守各项规章制度，规范填写相关管理台账。</w:t>
      </w:r>
    </w:p>
    <w:p>
      <w:pPr>
        <w:spacing w:after="0" w:line="360" w:lineRule="auto"/>
        <w:ind w:firstLine="480" w:firstLineChars="200"/>
        <w:rPr>
          <w:rFonts w:hint="default" w:ascii="宋体" w:hAnsi="宋体" w:eastAsia="宋体" w:cs="宋体"/>
          <w:sz w:val="24"/>
          <w:szCs w:val="24"/>
        </w:rPr>
      </w:pPr>
      <w:bookmarkStart w:id="96" w:name="_Toc11037"/>
      <w:bookmarkStart w:id="97" w:name="_Toc29586"/>
      <w:bookmarkStart w:id="98" w:name="_Toc4407"/>
      <w:bookmarkStart w:id="99" w:name="_Toc2517"/>
      <w:r>
        <w:rPr>
          <w:rFonts w:ascii="宋体" w:hAnsi="宋体" w:eastAsia="宋体" w:cs="宋体"/>
          <w:sz w:val="24"/>
          <w:szCs w:val="24"/>
        </w:rPr>
        <w:t>7.</w:t>
      </w:r>
      <w:bookmarkEnd w:id="96"/>
      <w:bookmarkEnd w:id="97"/>
      <w:bookmarkEnd w:id="98"/>
      <w:r>
        <w:rPr>
          <w:rFonts w:ascii="宋体" w:hAnsi="宋体" w:eastAsia="宋体" w:cs="宋体"/>
          <w:sz w:val="24"/>
          <w:szCs w:val="24"/>
        </w:rPr>
        <w:t>6运行管理规程</w:t>
      </w:r>
      <w:bookmarkEnd w:id="99"/>
    </w:p>
    <w:p>
      <w:pPr>
        <w:spacing w:after="0" w:line="360" w:lineRule="auto"/>
        <w:ind w:firstLine="480" w:firstLineChars="200"/>
        <w:rPr>
          <w:rFonts w:hint="default" w:ascii="宋体" w:hAnsi="宋体" w:eastAsia="宋体" w:cs="宋体"/>
          <w:sz w:val="24"/>
          <w:szCs w:val="24"/>
        </w:rPr>
      </w:pPr>
      <w:bookmarkStart w:id="100" w:name="_Toc6230"/>
      <w:bookmarkStart w:id="101" w:name="_Toc23301"/>
      <w:r>
        <w:rPr>
          <w:rFonts w:ascii="宋体" w:hAnsi="宋体" w:eastAsia="宋体" w:cs="宋体"/>
          <w:sz w:val="24"/>
          <w:szCs w:val="24"/>
        </w:rPr>
        <w:t>依据海南省水务厅印发《海南省大中型水库运行管理规程》《海南省小型水库运行管理规程（试行）》执行。</w:t>
      </w:r>
      <w:bookmarkEnd w:id="100"/>
      <w:bookmarkEnd w:id="101"/>
    </w:p>
    <w:p>
      <w:pPr>
        <w:spacing w:after="0" w:line="360" w:lineRule="auto"/>
        <w:ind w:firstLine="480" w:firstLineChars="200"/>
        <w:rPr>
          <w:rFonts w:hint="default" w:ascii="宋体" w:hAnsi="宋体" w:eastAsia="宋体" w:cs="宋体"/>
          <w:sz w:val="24"/>
          <w:szCs w:val="24"/>
        </w:rPr>
      </w:pPr>
      <w:bookmarkStart w:id="102" w:name="_Toc30421"/>
      <w:r>
        <w:rPr>
          <w:rFonts w:ascii="宋体" w:hAnsi="宋体" w:eastAsia="宋体" w:cs="宋体"/>
          <w:sz w:val="24"/>
          <w:szCs w:val="24"/>
        </w:rPr>
        <w:t>7.7台账管理</w:t>
      </w:r>
      <w:bookmarkEnd w:id="102"/>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t>（1）管理部必须指定专（兼）职人员负责管理运行管理资料，设定专柜对资料进行存档管理。每个专柜所保存的资料必须详细进行登记。</w:t>
      </w:r>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t>（2）根据管理实际需要，制定相应的管理台账。管理台账包括水库日常巡查记录表、水库汛前检查记录表、水库年度检查记录表、大坝安全监测表（详见附件3）。</w:t>
      </w:r>
    </w:p>
    <w:p>
      <w:pPr>
        <w:spacing w:after="0" w:line="360" w:lineRule="auto"/>
        <w:ind w:firstLine="480" w:firstLineChars="200"/>
        <w:rPr>
          <w:rFonts w:hint="default" w:ascii="宋体" w:hAnsi="宋体" w:eastAsia="宋体" w:cs="宋体"/>
          <w:sz w:val="24"/>
          <w:szCs w:val="24"/>
        </w:rPr>
      </w:pPr>
      <w:bookmarkStart w:id="103" w:name="_Toc27103"/>
      <w:r>
        <w:rPr>
          <w:rFonts w:ascii="宋体" w:hAnsi="宋体" w:eastAsia="宋体" w:cs="宋体"/>
          <w:sz w:val="24"/>
          <w:szCs w:val="24"/>
        </w:rPr>
        <w:t>7.8防汛抢险应急处理</w:t>
      </w:r>
      <w:bookmarkEnd w:id="103"/>
    </w:p>
    <w:p>
      <w:pPr>
        <w:spacing w:after="0" w:line="360" w:lineRule="auto"/>
        <w:ind w:firstLine="480" w:firstLineChars="200"/>
        <w:rPr>
          <w:rFonts w:hint="default" w:ascii="宋体" w:hAnsi="宋体" w:eastAsia="宋体" w:cs="宋体"/>
          <w:sz w:val="24"/>
          <w:szCs w:val="24"/>
        </w:rPr>
      </w:pPr>
      <w:r>
        <w:rPr>
          <w:rFonts w:ascii="宋体" w:hAnsi="宋体" w:eastAsia="宋体" w:cs="宋体"/>
          <w:sz w:val="24"/>
          <w:szCs w:val="24"/>
        </w:rPr>
        <w:t>为了提高水库突发事件应对能力，切实做好水库遭遇突发事件时的防洪抢险调度和险情抢护工作，力保水库工程安全，最大程度保障人民群众生命财产安全，使灾害损失减轻到最小程度，结合水库的实际运行情况，严格执行防办防汛指令，做好水库值班值守工作，同时，积极参加防办组织的防汛抢险培训及组织演练。</w:t>
      </w:r>
    </w:p>
    <w:p>
      <w:pPr>
        <w:jc w:val="center"/>
        <w:rPr>
          <w:rFonts w:hint="default" w:ascii="宋体" w:hAnsi="宋体" w:eastAsia="宋体" w:cs="宋体"/>
        </w:rPr>
      </w:pPr>
      <w:r>
        <w:rPr>
          <w:rFonts w:ascii="宋体" w:hAnsi="宋体" w:eastAsia="宋体" w:cs="宋体"/>
        </w:rPr>
        <w:t>表3  琼中县29宗中小型水库专业化管护详细需求表</w:t>
      </w:r>
    </w:p>
    <w:tbl>
      <w:tblPr>
        <w:tblStyle w:val="23"/>
        <w:tblW w:w="8736" w:type="dxa"/>
        <w:tblInd w:w="0" w:type="dxa"/>
        <w:tblLayout w:type="fixed"/>
        <w:tblCellMar>
          <w:top w:w="0" w:type="dxa"/>
          <w:left w:w="0" w:type="dxa"/>
          <w:bottom w:w="0" w:type="dxa"/>
          <w:right w:w="0" w:type="dxa"/>
        </w:tblCellMar>
      </w:tblPr>
      <w:tblGrid>
        <w:gridCol w:w="919"/>
        <w:gridCol w:w="2293"/>
        <w:gridCol w:w="3150"/>
        <w:gridCol w:w="400"/>
        <w:gridCol w:w="573"/>
        <w:gridCol w:w="1401"/>
      </w:tblGrid>
      <w:tr>
        <w:tblPrEx>
          <w:tblCellMar>
            <w:top w:w="0" w:type="dxa"/>
            <w:left w:w="0" w:type="dxa"/>
            <w:bottom w:w="0" w:type="dxa"/>
            <w:right w:w="0" w:type="dxa"/>
          </w:tblCellMar>
        </w:tblPrEx>
        <w:trPr>
          <w:trHeight w:val="653"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序号</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采购品目名称</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参考规格型号和配置技术参数</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数量</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单位</w:t>
            </w:r>
          </w:p>
        </w:tc>
        <w:tc>
          <w:tcPr>
            <w:tcW w:w="1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是否进口产品</w:t>
            </w:r>
          </w:p>
        </w:tc>
      </w:tr>
      <w:tr>
        <w:tblPrEx>
          <w:tblCellMar>
            <w:top w:w="0" w:type="dxa"/>
            <w:left w:w="0" w:type="dxa"/>
            <w:bottom w:w="0" w:type="dxa"/>
            <w:right w:w="0" w:type="dxa"/>
          </w:tblCellMar>
        </w:tblPrEx>
        <w:trPr>
          <w:trHeight w:val="547"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bCs/>
              </w:rPr>
            </w:pPr>
            <w:r>
              <w:rPr>
                <w:rFonts w:ascii="宋体" w:hAnsi="宋体" w:eastAsia="宋体" w:cs="宋体"/>
                <w:b/>
                <w:bCs/>
              </w:rPr>
              <w:t>一</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bCs/>
              </w:rPr>
            </w:pPr>
            <w:r>
              <w:rPr>
                <w:rFonts w:ascii="宋体" w:hAnsi="宋体" w:eastAsia="宋体" w:cs="宋体"/>
                <w:b/>
                <w:bCs/>
              </w:rPr>
              <w:t>办公设备</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bCs/>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bCs/>
              </w:rPr>
            </w:pPr>
            <w:r>
              <w:rPr>
                <w:rFonts w:ascii="宋体" w:hAnsi="宋体" w:eastAsia="宋体" w:cs="宋体"/>
                <w:b/>
                <w:bCs/>
              </w:rPr>
              <w:t>1</w:t>
            </w:r>
          </w:p>
        </w:tc>
        <w:tc>
          <w:tcPr>
            <w:tcW w:w="5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bCs/>
              </w:rPr>
            </w:pPr>
            <w:r>
              <w:rPr>
                <w:rFonts w:ascii="宋体" w:hAnsi="宋体" w:eastAsia="宋体" w:cs="宋体"/>
                <w:b/>
                <w:bCs/>
              </w:rPr>
              <w:t>项</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rPr>
            </w:pPr>
            <w:r>
              <w:rPr>
                <w:rFonts w:ascii="宋体" w:hAnsi="宋体" w:eastAsia="宋体" w:cs="宋体"/>
                <w:b/>
                <w:bCs/>
              </w:rPr>
              <w:t>否</w:t>
            </w:r>
          </w:p>
        </w:tc>
      </w:tr>
      <w:tr>
        <w:tblPrEx>
          <w:tblCellMar>
            <w:top w:w="0" w:type="dxa"/>
            <w:left w:w="0" w:type="dxa"/>
            <w:bottom w:w="0" w:type="dxa"/>
            <w:right w:w="0" w:type="dxa"/>
          </w:tblCellMar>
        </w:tblPrEx>
        <w:trPr>
          <w:trHeight w:val="486"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w:t>
            </w:r>
          </w:p>
        </w:tc>
        <w:tc>
          <w:tcPr>
            <w:tcW w:w="229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防汛专用车</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SUV，插电式混合动力</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辆</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否</w:t>
            </w:r>
          </w:p>
        </w:tc>
      </w:tr>
      <w:tr>
        <w:tblPrEx>
          <w:tblCellMar>
            <w:top w:w="0" w:type="dxa"/>
            <w:left w:w="0" w:type="dxa"/>
            <w:bottom w:w="0" w:type="dxa"/>
            <w:right w:w="0" w:type="dxa"/>
          </w:tblCellMar>
        </w:tblPrEx>
        <w:trPr>
          <w:trHeight w:val="655"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2</w:t>
            </w:r>
          </w:p>
        </w:tc>
        <w:tc>
          <w:tcPr>
            <w:tcW w:w="2293"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工具抢修车</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皮卡，柴油，两驱自动</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辆</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否</w:t>
            </w:r>
          </w:p>
        </w:tc>
      </w:tr>
      <w:tr>
        <w:tblPrEx>
          <w:tblCellMar>
            <w:top w:w="0" w:type="dxa"/>
            <w:left w:w="0" w:type="dxa"/>
            <w:bottom w:w="0" w:type="dxa"/>
            <w:right w:w="0" w:type="dxa"/>
          </w:tblCellMar>
        </w:tblPrEx>
        <w:trPr>
          <w:trHeight w:val="708"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3</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其它工器具及备品备件</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项</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否</w:t>
            </w:r>
          </w:p>
        </w:tc>
      </w:tr>
      <w:tr>
        <w:tblPrEx>
          <w:tblCellMar>
            <w:top w:w="0" w:type="dxa"/>
            <w:left w:w="0" w:type="dxa"/>
            <w:bottom w:w="0" w:type="dxa"/>
            <w:right w:w="0" w:type="dxa"/>
          </w:tblCellMar>
        </w:tblPrEx>
        <w:trPr>
          <w:trHeight w:val="486"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4</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电脑</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CPU:十代I3-10105F</w:t>
            </w:r>
          </w:p>
          <w:p>
            <w:pPr>
              <w:jc w:val="center"/>
              <w:rPr>
                <w:rFonts w:hint="default" w:ascii="宋体" w:hAnsi="宋体" w:eastAsia="宋体" w:cs="宋体"/>
              </w:rPr>
            </w:pPr>
            <w:r>
              <w:rPr>
                <w:rFonts w:ascii="宋体" w:hAnsi="宋体" w:eastAsia="宋体" w:cs="宋体"/>
              </w:rPr>
              <w:t>内存:2666 8G单条</w:t>
            </w:r>
          </w:p>
          <w:p>
            <w:pPr>
              <w:jc w:val="center"/>
              <w:rPr>
                <w:rFonts w:hint="default" w:ascii="宋体" w:hAnsi="宋体" w:eastAsia="宋体" w:cs="宋体"/>
              </w:rPr>
            </w:pPr>
            <w:r>
              <w:rPr>
                <w:rFonts w:ascii="宋体" w:hAnsi="宋体" w:eastAsia="宋体" w:cs="宋体"/>
              </w:rPr>
              <w:t>固态硬盘:128G+1000G双硬盘</w:t>
            </w:r>
          </w:p>
          <w:p>
            <w:pPr>
              <w:jc w:val="center"/>
              <w:rPr>
                <w:rFonts w:hint="default" w:ascii="宋体" w:hAnsi="宋体" w:eastAsia="宋体" w:cs="宋体"/>
              </w:rPr>
            </w:pPr>
            <w:r>
              <w:rPr>
                <w:rFonts w:ascii="宋体" w:hAnsi="宋体" w:eastAsia="宋体" w:cs="宋体"/>
              </w:rPr>
              <w:t>显卡:730  2G，</w:t>
            </w:r>
          </w:p>
          <w:p>
            <w:pPr>
              <w:jc w:val="center"/>
              <w:rPr>
                <w:rFonts w:hint="default" w:ascii="宋体" w:hAnsi="宋体" w:eastAsia="宋体" w:cs="宋体"/>
              </w:rPr>
            </w:pPr>
            <w:r>
              <w:rPr>
                <w:rFonts w:ascii="宋体" w:hAnsi="宋体" w:eastAsia="宋体" w:cs="宋体"/>
              </w:rPr>
              <w:t>显示器:21.5寸</w:t>
            </w:r>
          </w:p>
          <w:p>
            <w:pPr>
              <w:jc w:val="center"/>
              <w:rPr>
                <w:rFonts w:hint="default" w:ascii="宋体" w:hAnsi="宋体" w:eastAsia="宋体" w:cs="宋体"/>
              </w:rPr>
            </w:pPr>
            <w:r>
              <w:rPr>
                <w:rFonts w:ascii="宋体" w:hAnsi="宋体" w:eastAsia="宋体" w:cs="宋体"/>
              </w:rPr>
              <w:t>键盘鼠标:光电有线套装</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6</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台</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否</w:t>
            </w:r>
          </w:p>
        </w:tc>
      </w:tr>
      <w:tr>
        <w:tblPrEx>
          <w:tblCellMar>
            <w:top w:w="0" w:type="dxa"/>
            <w:left w:w="0" w:type="dxa"/>
            <w:bottom w:w="0" w:type="dxa"/>
            <w:right w:w="0" w:type="dxa"/>
          </w:tblCellMar>
        </w:tblPrEx>
        <w:trPr>
          <w:trHeight w:val="4871"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5</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打印复印一体机</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彩色复印机 A3幅面,复印/打印/扫描速度：20张/分钟。标配：复印/网路打印/网络彩色扫描,双面自动送稿器,双面器,电子分页,容纸（250张+100张）。基本参数：512MG内存,无硬盘，首张输出黑白：8.6秒 彩色：10.8秒,复印/扫描分辩率600dpi*600dpi ,打印分辩率1200dpi*2400dpi，PCL打印语言,四鼓四粉,鼓粉分离,全彩触摸屏。</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部</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否</w:t>
            </w:r>
          </w:p>
        </w:tc>
      </w:tr>
      <w:tr>
        <w:tblPrEx>
          <w:tblCellMar>
            <w:top w:w="0" w:type="dxa"/>
            <w:left w:w="0" w:type="dxa"/>
            <w:bottom w:w="0" w:type="dxa"/>
            <w:right w:w="0" w:type="dxa"/>
          </w:tblCellMar>
        </w:tblPrEx>
        <w:trPr>
          <w:trHeight w:val="486"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6</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办公桌</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木质，桌面180cm*80cm</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4</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张</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否</w:t>
            </w:r>
          </w:p>
        </w:tc>
      </w:tr>
      <w:tr>
        <w:tblPrEx>
          <w:tblCellMar>
            <w:top w:w="0" w:type="dxa"/>
            <w:left w:w="0" w:type="dxa"/>
            <w:bottom w:w="0" w:type="dxa"/>
            <w:right w:w="0" w:type="dxa"/>
          </w:tblCellMar>
        </w:tblPrEx>
        <w:trPr>
          <w:trHeight w:val="486"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7</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办公室装修</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面积：50㎡，刷涂料，贴瓷砖，挡板等。</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间</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否</w:t>
            </w:r>
          </w:p>
        </w:tc>
      </w:tr>
      <w:tr>
        <w:tblPrEx>
          <w:tblCellMar>
            <w:top w:w="0" w:type="dxa"/>
            <w:left w:w="0" w:type="dxa"/>
            <w:bottom w:w="0" w:type="dxa"/>
            <w:right w:w="0" w:type="dxa"/>
          </w:tblCellMar>
        </w:tblPrEx>
        <w:trPr>
          <w:trHeight w:val="486"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8</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空调</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3匹柜机</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台</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否</w:t>
            </w:r>
          </w:p>
        </w:tc>
      </w:tr>
      <w:tr>
        <w:tblPrEx>
          <w:tblCellMar>
            <w:top w:w="0" w:type="dxa"/>
            <w:left w:w="0" w:type="dxa"/>
            <w:bottom w:w="0" w:type="dxa"/>
            <w:right w:w="0" w:type="dxa"/>
          </w:tblCellMar>
        </w:tblPrEx>
        <w:trPr>
          <w:trHeight w:val="486"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9</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档案柜</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85cm*40cm*185cm铁皮柜</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2</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个</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否</w:t>
            </w:r>
          </w:p>
        </w:tc>
      </w:tr>
      <w:tr>
        <w:tblPrEx>
          <w:tblCellMar>
            <w:top w:w="0" w:type="dxa"/>
            <w:left w:w="0" w:type="dxa"/>
            <w:bottom w:w="0" w:type="dxa"/>
            <w:right w:w="0" w:type="dxa"/>
          </w:tblCellMar>
        </w:tblPrEx>
        <w:trPr>
          <w:trHeight w:val="486"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10</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办公桌</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木质，桌面120cm*60cm</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29</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张</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否</w:t>
            </w:r>
          </w:p>
        </w:tc>
      </w:tr>
      <w:tr>
        <w:tblPrEx>
          <w:tblCellMar>
            <w:top w:w="0" w:type="dxa"/>
            <w:left w:w="0" w:type="dxa"/>
            <w:bottom w:w="0" w:type="dxa"/>
            <w:right w:w="0" w:type="dxa"/>
          </w:tblCellMar>
        </w:tblPrEx>
        <w:trPr>
          <w:trHeight w:val="486"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11</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档案柜</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85cm*40cm*190cm铁皮柜</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29</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个</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否</w:t>
            </w:r>
          </w:p>
        </w:tc>
      </w:tr>
      <w:tr>
        <w:tblPrEx>
          <w:tblCellMar>
            <w:top w:w="0" w:type="dxa"/>
            <w:left w:w="0" w:type="dxa"/>
            <w:bottom w:w="0" w:type="dxa"/>
            <w:right w:w="0" w:type="dxa"/>
          </w:tblCellMar>
        </w:tblPrEx>
        <w:trPr>
          <w:trHeight w:val="486"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12</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上下架床</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150cm*200cm双层，铁床</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29</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张</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否</w:t>
            </w:r>
          </w:p>
        </w:tc>
      </w:tr>
      <w:tr>
        <w:tblPrEx>
          <w:tblCellMar>
            <w:top w:w="0" w:type="dxa"/>
            <w:left w:w="0" w:type="dxa"/>
            <w:bottom w:w="0" w:type="dxa"/>
            <w:right w:w="0" w:type="dxa"/>
          </w:tblCellMar>
        </w:tblPrEx>
        <w:trPr>
          <w:trHeight w:val="486"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13</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门</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木质，90cm*205cm*21cm</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29</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个</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否</w:t>
            </w:r>
          </w:p>
        </w:tc>
      </w:tr>
      <w:tr>
        <w:tblPrEx>
          <w:tblCellMar>
            <w:top w:w="0" w:type="dxa"/>
            <w:left w:w="0" w:type="dxa"/>
            <w:bottom w:w="0" w:type="dxa"/>
            <w:right w:w="0" w:type="dxa"/>
          </w:tblCellMar>
        </w:tblPrEx>
        <w:trPr>
          <w:trHeight w:val="486"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14</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办公室粉刷</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每间面积：60㎡</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29</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间</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否</w:t>
            </w:r>
          </w:p>
        </w:tc>
      </w:tr>
      <w:tr>
        <w:tblPrEx>
          <w:tblCellMar>
            <w:top w:w="0" w:type="dxa"/>
            <w:left w:w="0" w:type="dxa"/>
            <w:bottom w:w="0" w:type="dxa"/>
            <w:right w:w="0" w:type="dxa"/>
          </w:tblCellMar>
        </w:tblPrEx>
        <w:trPr>
          <w:trHeight w:val="486"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rPr>
            </w:pPr>
            <w:r>
              <w:rPr>
                <w:rFonts w:ascii="宋体" w:hAnsi="宋体" w:eastAsia="宋体" w:cs="宋体"/>
                <w:b/>
                <w:bCs/>
              </w:rPr>
              <w:t>二</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bCs/>
              </w:rPr>
            </w:pPr>
            <w:r>
              <w:rPr>
                <w:rFonts w:ascii="宋体" w:hAnsi="宋体" w:eastAsia="宋体" w:cs="宋体"/>
                <w:b/>
                <w:bCs/>
              </w:rPr>
              <w:t>水库管护经费</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b/>
                <w:bCs/>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rPr>
            </w:pPr>
            <w:r>
              <w:rPr>
                <w:rFonts w:ascii="宋体" w:hAnsi="宋体" w:eastAsia="宋体" w:cs="宋体"/>
                <w:b/>
                <w:bCs/>
              </w:rPr>
              <w:t>1</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rPr>
            </w:pPr>
            <w:r>
              <w:rPr>
                <w:rFonts w:ascii="宋体" w:hAnsi="宋体" w:eastAsia="宋体" w:cs="宋体"/>
                <w:b/>
                <w:bCs/>
              </w:rPr>
              <w:t>项</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b/>
                <w:bCs/>
              </w:rPr>
            </w:pPr>
          </w:p>
        </w:tc>
      </w:tr>
      <w:tr>
        <w:tblPrEx>
          <w:tblCellMar>
            <w:top w:w="0" w:type="dxa"/>
            <w:left w:w="0" w:type="dxa"/>
            <w:bottom w:w="0" w:type="dxa"/>
            <w:right w:w="0" w:type="dxa"/>
          </w:tblCellMar>
        </w:tblPrEx>
        <w:trPr>
          <w:trHeight w:val="864"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15</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管理部人工成本</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6</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人/年</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p>
        </w:tc>
      </w:tr>
      <w:tr>
        <w:tblPrEx>
          <w:tblCellMar>
            <w:top w:w="0" w:type="dxa"/>
            <w:left w:w="0" w:type="dxa"/>
            <w:bottom w:w="0" w:type="dxa"/>
            <w:right w:w="0" w:type="dxa"/>
          </w:tblCellMar>
        </w:tblPrEx>
        <w:trPr>
          <w:trHeight w:val="636"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16</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日常办公费用</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年</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p>
        </w:tc>
      </w:tr>
      <w:tr>
        <w:tblPrEx>
          <w:tblCellMar>
            <w:top w:w="0" w:type="dxa"/>
            <w:left w:w="0" w:type="dxa"/>
            <w:bottom w:w="0" w:type="dxa"/>
            <w:right w:w="0" w:type="dxa"/>
          </w:tblCellMar>
        </w:tblPrEx>
        <w:trPr>
          <w:trHeight w:val="708"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17</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培训费</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2</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次/年</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p>
        </w:tc>
      </w:tr>
      <w:tr>
        <w:tblPrEx>
          <w:tblCellMar>
            <w:top w:w="0" w:type="dxa"/>
            <w:left w:w="0" w:type="dxa"/>
            <w:bottom w:w="0" w:type="dxa"/>
            <w:right w:w="0" w:type="dxa"/>
          </w:tblCellMar>
        </w:tblPrEx>
        <w:trPr>
          <w:trHeight w:val="708"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18</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安全制度上墙费</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290</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块</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p>
        </w:tc>
      </w:tr>
      <w:tr>
        <w:tblPrEx>
          <w:tblCellMar>
            <w:top w:w="0" w:type="dxa"/>
            <w:left w:w="0" w:type="dxa"/>
            <w:bottom w:w="0" w:type="dxa"/>
            <w:right w:w="0" w:type="dxa"/>
          </w:tblCellMar>
        </w:tblPrEx>
        <w:trPr>
          <w:trHeight w:val="636"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19</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法制宣传费</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项</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p>
        </w:tc>
      </w:tr>
      <w:tr>
        <w:tblPrEx>
          <w:tblCellMar>
            <w:top w:w="0" w:type="dxa"/>
            <w:left w:w="0" w:type="dxa"/>
            <w:bottom w:w="0" w:type="dxa"/>
            <w:right w:w="0" w:type="dxa"/>
          </w:tblCellMar>
        </w:tblPrEx>
        <w:trPr>
          <w:trHeight w:val="1024"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20</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车辆使用费（维修保养、油料及保险）</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2</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辆/年</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p>
        </w:tc>
      </w:tr>
      <w:tr>
        <w:tblPrEx>
          <w:tblCellMar>
            <w:top w:w="0" w:type="dxa"/>
            <w:left w:w="0" w:type="dxa"/>
            <w:bottom w:w="0" w:type="dxa"/>
            <w:right w:w="0" w:type="dxa"/>
          </w:tblCellMar>
        </w:tblPrEx>
        <w:trPr>
          <w:trHeight w:val="708"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21</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员工服装、劳保物品</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296</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套</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p>
        </w:tc>
      </w:tr>
      <w:tr>
        <w:tblPrEx>
          <w:tblCellMar>
            <w:top w:w="0" w:type="dxa"/>
            <w:left w:w="0" w:type="dxa"/>
            <w:bottom w:w="0" w:type="dxa"/>
            <w:right w:w="0" w:type="dxa"/>
          </w:tblCellMar>
        </w:tblPrEx>
        <w:trPr>
          <w:trHeight w:val="708"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22</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数据监控流量及通讯费</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1</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年</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p>
        </w:tc>
      </w:tr>
      <w:tr>
        <w:tblPrEx>
          <w:tblCellMar>
            <w:top w:w="0" w:type="dxa"/>
            <w:left w:w="0" w:type="dxa"/>
            <w:bottom w:w="0" w:type="dxa"/>
            <w:right w:w="0" w:type="dxa"/>
          </w:tblCellMar>
        </w:tblPrEx>
        <w:trPr>
          <w:trHeight w:val="1524"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23</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割草机刀片、割草机燃油、油漆、润滑机油、水电费、填料补充等其他费用</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29</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lang w:eastAsia="zh-CN"/>
              </w:rPr>
            </w:pPr>
            <w:r>
              <w:rPr>
                <w:rFonts w:hint="eastAsia" w:ascii="宋体" w:hAnsi="宋体" w:eastAsia="宋体" w:cs="宋体"/>
                <w:lang w:eastAsia="zh-CN"/>
              </w:rPr>
              <w:t>项</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p>
        </w:tc>
      </w:tr>
      <w:tr>
        <w:tblPrEx>
          <w:tblCellMar>
            <w:top w:w="0" w:type="dxa"/>
            <w:left w:w="0" w:type="dxa"/>
            <w:bottom w:w="0" w:type="dxa"/>
            <w:right w:w="0" w:type="dxa"/>
          </w:tblCellMar>
        </w:tblPrEx>
        <w:trPr>
          <w:trHeight w:val="729" w:hRule="atLeast"/>
        </w:trPr>
        <w:tc>
          <w:tcPr>
            <w:tcW w:w="9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24</w:t>
            </w:r>
          </w:p>
        </w:tc>
        <w:tc>
          <w:tcPr>
            <w:tcW w:w="22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员工人身意外险、雇主责任险</w:t>
            </w:r>
          </w:p>
        </w:tc>
        <w:tc>
          <w:tcPr>
            <w:tcW w:w="3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74</w:t>
            </w:r>
          </w:p>
        </w:tc>
        <w:tc>
          <w:tcPr>
            <w:tcW w:w="5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r>
              <w:rPr>
                <w:rFonts w:ascii="宋体" w:hAnsi="宋体" w:eastAsia="宋体" w:cs="宋体"/>
              </w:rPr>
              <w:t>人</w:t>
            </w:r>
          </w:p>
        </w:tc>
        <w:tc>
          <w:tcPr>
            <w:tcW w:w="1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rPr>
            </w:pPr>
          </w:p>
        </w:tc>
      </w:tr>
    </w:tbl>
    <w:p>
      <w:pPr>
        <w:pStyle w:val="2"/>
        <w:rPr>
          <w:rFonts w:hint="default"/>
        </w:rPr>
      </w:pPr>
    </w:p>
    <w:p>
      <w:pPr>
        <w:ind w:left="-297" w:leftChars="-135" w:right="-53" w:rightChars="-24" w:firstLine="482" w:firstLineChars="200"/>
        <w:outlineLvl w:val="1"/>
        <w:rPr>
          <w:rFonts w:hint="default" w:asciiTheme="minorEastAsia" w:hAnsiTheme="minorEastAsia" w:eastAsiaTheme="minorEastAsia"/>
          <w:b/>
          <w:bCs/>
          <w:sz w:val="24"/>
          <w:szCs w:val="24"/>
        </w:rPr>
      </w:pPr>
      <w:bookmarkStart w:id="104" w:name="_Toc2353"/>
      <w:r>
        <w:rPr>
          <w:rFonts w:asciiTheme="minorEastAsia" w:hAnsiTheme="minorEastAsia" w:eastAsiaTheme="minorEastAsia"/>
          <w:b/>
          <w:bCs/>
          <w:sz w:val="24"/>
          <w:szCs w:val="24"/>
        </w:rPr>
        <w:t>特别说明：</w:t>
      </w:r>
      <w:bookmarkEnd w:id="104"/>
    </w:p>
    <w:p>
      <w:pPr>
        <w:ind w:left="-297" w:leftChars="-135" w:right="-53" w:rightChars="-24" w:firstLine="480" w:firstLineChars="200"/>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1.响应文件中使用的单位公章须为企业注册的公安机关备案的合法有效印章。建设单位保留事后对公章真实性进一步核实的权利，若是非法印章，建设单位有权取消投标人投标、中标资格，没收投标保证金，并上报市、省级行政主管部门进行处理。</w:t>
      </w:r>
    </w:p>
    <w:p>
      <w:pPr>
        <w:pStyle w:val="2"/>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2.签订合同后，未经采购人同意，成交供应商不得采用分包、转包的形式履行合同。</w:t>
      </w:r>
    </w:p>
    <w:p>
      <w:pPr>
        <w:pStyle w:val="2"/>
        <w:rPr>
          <w:rFonts w:hint="default"/>
        </w:rPr>
      </w:pPr>
    </w:p>
    <w:p>
      <w:pPr>
        <w:pStyle w:val="2"/>
        <w:rPr>
          <w:rFonts w:hint="default" w:asciiTheme="minorEastAsia" w:hAnsiTheme="minorEastAsia" w:eastAsiaTheme="minorEastAsia"/>
          <w:color w:val="auto"/>
          <w:sz w:val="36"/>
          <w:szCs w:val="36"/>
        </w:rPr>
      </w:pPr>
    </w:p>
    <w:p>
      <w:pPr>
        <w:pStyle w:val="2"/>
        <w:rPr>
          <w:rFonts w:hint="default" w:asciiTheme="minorEastAsia" w:hAnsiTheme="minorEastAsia" w:eastAsiaTheme="minorEastAsia"/>
          <w:color w:val="auto"/>
          <w:sz w:val="36"/>
          <w:szCs w:val="36"/>
        </w:rPr>
      </w:pPr>
    </w:p>
    <w:p>
      <w:pPr>
        <w:pStyle w:val="2"/>
        <w:rPr>
          <w:rFonts w:hint="default" w:asciiTheme="minorEastAsia" w:hAnsiTheme="minorEastAsia" w:eastAsiaTheme="minorEastAsia"/>
          <w:color w:val="auto"/>
          <w:sz w:val="36"/>
          <w:szCs w:val="36"/>
        </w:rPr>
      </w:pPr>
    </w:p>
    <w:p>
      <w:pPr>
        <w:numPr>
          <w:ilvl w:val="0"/>
          <w:numId w:val="6"/>
        </w:numPr>
        <w:spacing w:line="360" w:lineRule="auto"/>
        <w:ind w:right="-53" w:rightChars="-24"/>
        <w:jc w:val="center"/>
        <w:rPr>
          <w:rFonts w:hint="default" w:asciiTheme="minorEastAsia" w:hAnsiTheme="minorEastAsia" w:eastAsiaTheme="minorEastAsia"/>
          <w:b/>
          <w:bCs/>
          <w:color w:val="auto"/>
          <w:sz w:val="36"/>
          <w:szCs w:val="36"/>
        </w:rPr>
      </w:pPr>
      <w:bookmarkStart w:id="105" w:name="_Toc31871"/>
      <w:bookmarkStart w:id="106" w:name="_Toc12047"/>
      <w:r>
        <w:rPr>
          <w:rFonts w:asciiTheme="minorEastAsia" w:hAnsiTheme="minorEastAsia" w:eastAsiaTheme="minorEastAsia"/>
          <w:b/>
          <w:bCs/>
          <w:color w:val="auto"/>
          <w:sz w:val="36"/>
          <w:szCs w:val="36"/>
        </w:rPr>
        <w:t>评审办法和程序</w:t>
      </w:r>
      <w:bookmarkEnd w:id="105"/>
      <w:bookmarkEnd w:id="106"/>
    </w:p>
    <w:p>
      <w:pPr>
        <w:pStyle w:val="4"/>
        <w:spacing w:before="0" w:after="0" w:line="360" w:lineRule="auto"/>
        <w:rPr>
          <w:rFonts w:hint="default" w:asciiTheme="minorEastAsia" w:hAnsiTheme="minorEastAsia" w:eastAsiaTheme="minorEastAsia"/>
          <w:color w:val="auto"/>
          <w:sz w:val="24"/>
          <w:szCs w:val="24"/>
        </w:rPr>
      </w:pPr>
      <w:bookmarkStart w:id="107" w:name="_Toc2024"/>
      <w:r>
        <w:rPr>
          <w:rFonts w:cs="宋体" w:asciiTheme="minorEastAsia" w:hAnsiTheme="minorEastAsia" w:eastAsiaTheme="minorEastAsia"/>
          <w:b/>
          <w:bCs/>
          <w:color w:val="auto"/>
          <w:sz w:val="24"/>
          <w:szCs w:val="24"/>
          <w:lang w:val="zh-TW" w:eastAsia="zh-TW"/>
        </w:rPr>
        <w:t>一、评审原则</w:t>
      </w:r>
      <w:bookmarkEnd w:id="107"/>
    </w:p>
    <w:p>
      <w:pPr>
        <w:tabs>
          <w:tab w:val="left" w:pos="360"/>
          <w:tab w:val="left" w:pos="720"/>
        </w:tabs>
        <w:spacing w:line="360" w:lineRule="auto"/>
        <w:ind w:firstLine="480"/>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1. </w:t>
      </w:r>
      <w:r>
        <w:rPr>
          <w:rStyle w:val="31"/>
          <w:rFonts w:asciiTheme="minorEastAsia" w:hAnsiTheme="minorEastAsia" w:eastAsiaTheme="minorEastAsia"/>
          <w:color w:val="auto"/>
        </w:rPr>
        <w:t>本次采购采用竞争性磋商方式进行，评审由依法组成的磋商小组负责完成。评审基本原则：评审工作应依据《中华人民共和国政府采购法》、《政府采购竞争性磋商采购方式管理暂行办法》以及国家和地方政府采购的有关规定，遵循</w:t>
      </w:r>
      <w:r>
        <w:rPr>
          <w:rFonts w:cs="宋体" w:asciiTheme="minorEastAsia" w:hAnsiTheme="minorEastAsia" w:eastAsiaTheme="minorEastAsia"/>
          <w:color w:val="auto"/>
          <w:sz w:val="24"/>
          <w:szCs w:val="24"/>
        </w:rPr>
        <w:t>“</w:t>
      </w:r>
      <w:r>
        <w:rPr>
          <w:rStyle w:val="31"/>
          <w:rFonts w:asciiTheme="minorEastAsia" w:hAnsiTheme="minorEastAsia" w:eastAsiaTheme="minorEastAsia"/>
          <w:color w:val="auto"/>
        </w:rPr>
        <w:t>公开、公平、公正、择优、诚实信用</w:t>
      </w:r>
      <w:r>
        <w:rPr>
          <w:rFonts w:cs="宋体" w:asciiTheme="minorEastAsia" w:hAnsiTheme="minorEastAsia" w:eastAsiaTheme="minorEastAsia"/>
          <w:color w:val="auto"/>
          <w:sz w:val="24"/>
          <w:szCs w:val="24"/>
        </w:rPr>
        <w:t>”</w:t>
      </w:r>
      <w:r>
        <w:rPr>
          <w:rStyle w:val="31"/>
          <w:rFonts w:asciiTheme="minorEastAsia" w:hAnsiTheme="minorEastAsia" w:eastAsiaTheme="minorEastAsia"/>
          <w:color w:val="auto"/>
        </w:rPr>
        <w:t>的原则。</w:t>
      </w:r>
    </w:p>
    <w:p>
      <w:pPr>
        <w:tabs>
          <w:tab w:val="left" w:pos="360"/>
          <w:tab w:val="left" w:pos="720"/>
        </w:tabs>
        <w:spacing w:line="360" w:lineRule="auto"/>
        <w:ind w:firstLine="480"/>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2. </w:t>
      </w:r>
      <w:r>
        <w:rPr>
          <w:rStyle w:val="31"/>
          <w:rFonts w:asciiTheme="minorEastAsia" w:hAnsiTheme="minorEastAsia" w:eastAsiaTheme="minorEastAsia"/>
          <w:color w:val="auto"/>
        </w:rPr>
        <w:t>本次评审是以磋商文件，磋商响应文件和磋商承诺文件和最终报价为依据，按公正、科学、客观、平等竞争的要求，推荐技术先进、报价合理、经验丰富、信誉良好、售后服务好、及综合实力强的成交供应商。</w:t>
      </w:r>
    </w:p>
    <w:p>
      <w:pPr>
        <w:tabs>
          <w:tab w:val="left" w:pos="360"/>
          <w:tab w:val="left" w:pos="720"/>
        </w:tabs>
        <w:spacing w:line="360" w:lineRule="auto"/>
        <w:ind w:firstLine="480"/>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3. </w:t>
      </w:r>
      <w:r>
        <w:rPr>
          <w:rStyle w:val="31"/>
          <w:rFonts w:asciiTheme="minorEastAsia" w:hAnsiTheme="minorEastAsia" w:eastAsiaTheme="minorEastAsia"/>
          <w:color w:val="auto"/>
        </w:rPr>
        <w:t>参加磋商工作的所有人员应遵守《中华人民共和国政府采购法》以及国家和地方政府采购的有关规定，严格保密，确保竞争性磋商工作公平、公正，任何单位和个人不得无理干预磋商小组的正常工作。</w:t>
      </w:r>
    </w:p>
    <w:p>
      <w:pPr>
        <w:pStyle w:val="2"/>
        <w:rPr>
          <w:rStyle w:val="31"/>
          <w:rFonts w:hint="default" w:asciiTheme="minorEastAsia" w:hAnsiTheme="minorEastAsia" w:eastAsiaTheme="minorEastAsia"/>
          <w:color w:val="auto"/>
        </w:rPr>
      </w:pPr>
      <w:r>
        <w:rPr>
          <w:rFonts w:asciiTheme="minorEastAsia" w:hAnsiTheme="minorEastAsia" w:eastAsiaTheme="minorEastAsia"/>
          <w:color w:val="auto"/>
          <w:sz w:val="24"/>
          <w:szCs w:val="24"/>
        </w:rPr>
        <w:t xml:space="preserve">4. </w:t>
      </w:r>
      <w:r>
        <w:rPr>
          <w:rStyle w:val="31"/>
          <w:rFonts w:asciiTheme="minorEastAsia" w:hAnsiTheme="minorEastAsia" w:eastAsiaTheme="minorEastAsia"/>
          <w:color w:val="auto"/>
        </w:rPr>
        <w:t>本次招标采用综合评分法，是指响应文件满足磋商文件全部实质性要求且按评审因素的量化指标评审得分最高的供应商为成交候选供应商的评审方法。</w:t>
      </w:r>
    </w:p>
    <w:p>
      <w:pPr>
        <w:pStyle w:val="4"/>
        <w:spacing w:before="0" w:after="0" w:line="360" w:lineRule="auto"/>
        <w:rPr>
          <w:rFonts w:hint="default" w:asciiTheme="minorEastAsia" w:hAnsiTheme="minorEastAsia" w:eastAsiaTheme="minorEastAsia"/>
          <w:color w:val="auto"/>
          <w:sz w:val="24"/>
          <w:szCs w:val="24"/>
        </w:rPr>
      </w:pPr>
      <w:bookmarkStart w:id="108" w:name="_Toc7854"/>
      <w:r>
        <w:rPr>
          <w:rFonts w:cs="宋体" w:asciiTheme="minorEastAsia" w:hAnsiTheme="minorEastAsia" w:eastAsiaTheme="minorEastAsia"/>
          <w:b/>
          <w:bCs/>
          <w:color w:val="auto"/>
          <w:sz w:val="24"/>
          <w:szCs w:val="24"/>
          <w:lang w:val="zh-TW" w:eastAsia="zh-TW"/>
        </w:rPr>
        <w:t>二、评审程序和评审方法</w:t>
      </w:r>
      <w:bookmarkEnd w:id="108"/>
    </w:p>
    <w:p>
      <w:pPr>
        <w:tabs>
          <w:tab w:val="left" w:pos="720"/>
        </w:tabs>
        <w:ind w:firstLine="46"/>
        <w:rPr>
          <w:rStyle w:val="31"/>
          <w:rFonts w:hint="default" w:asciiTheme="minorEastAsia" w:hAnsiTheme="minorEastAsia" w:eastAsiaTheme="minorEastAsia"/>
          <w:color w:val="auto"/>
        </w:rPr>
      </w:pPr>
      <w:r>
        <w:rPr>
          <w:rStyle w:val="31"/>
          <w:rFonts w:asciiTheme="minorEastAsia" w:hAnsiTheme="minorEastAsia" w:eastAsiaTheme="minorEastAsia"/>
          <w:color w:val="auto"/>
        </w:rPr>
        <w:t>评审流程如下：</w:t>
      </w:r>
    </w:p>
    <w:p>
      <w:pPr>
        <w:tabs>
          <w:tab w:val="left" w:pos="720"/>
        </w:tabs>
        <w:ind w:firstLine="528" w:firstLineChars="220"/>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 xml:space="preserve">1. </w:t>
      </w:r>
      <w:r>
        <w:rPr>
          <w:rStyle w:val="31"/>
          <w:rFonts w:asciiTheme="minorEastAsia" w:hAnsiTheme="minorEastAsia" w:eastAsiaTheme="minorEastAsia"/>
          <w:color w:val="auto"/>
        </w:rPr>
        <w:t>评标准备</w:t>
      </w:r>
    </w:p>
    <w:p>
      <w:pPr>
        <w:tabs>
          <w:tab w:val="left" w:pos="720"/>
        </w:tabs>
        <w:ind w:firstLine="600"/>
        <w:rPr>
          <w:rFonts w:hint="default" w:asciiTheme="minorEastAsia" w:hAnsiTheme="minorEastAsia" w:eastAsiaTheme="minorEastAsia"/>
          <w:color w:val="auto"/>
          <w:sz w:val="24"/>
          <w:szCs w:val="24"/>
        </w:rPr>
      </w:pPr>
      <w:r>
        <w:rPr>
          <w:rStyle w:val="31"/>
          <w:rFonts w:asciiTheme="minorEastAsia" w:hAnsiTheme="minorEastAsia" w:eastAsiaTheme="minorEastAsia"/>
          <w:color w:val="auto"/>
        </w:rPr>
        <w:t>评标委员会成员阅读竞争性磋商文件，了解本次招标的范围和需求，熟悉评标方法；</w:t>
      </w:r>
    </w:p>
    <w:p>
      <w:pPr>
        <w:pStyle w:val="2"/>
        <w:ind w:firstLine="480" w:firstLineChars="200"/>
        <w:rPr>
          <w:rStyle w:val="31"/>
          <w:rFonts w:hint="default" w:asciiTheme="minorEastAsia" w:hAnsiTheme="minorEastAsia" w:eastAsiaTheme="minorEastAsia"/>
          <w:color w:val="auto"/>
        </w:rPr>
      </w:pPr>
      <w:r>
        <w:rPr>
          <w:rFonts w:asciiTheme="minorEastAsia" w:hAnsiTheme="minorEastAsia" w:eastAsiaTheme="minorEastAsia"/>
          <w:color w:val="auto"/>
          <w:sz w:val="24"/>
          <w:szCs w:val="24"/>
        </w:rPr>
        <w:t xml:space="preserve">2. </w:t>
      </w:r>
      <w:r>
        <w:rPr>
          <w:rStyle w:val="31"/>
          <w:rFonts w:asciiTheme="minorEastAsia" w:hAnsiTheme="minorEastAsia" w:eastAsiaTheme="minorEastAsia"/>
          <w:color w:val="auto"/>
        </w:rPr>
        <w:t>磋商响应文件初步评审</w:t>
      </w:r>
    </w:p>
    <w:p>
      <w:pPr>
        <w:ind w:firstLine="480" w:firstLineChars="200"/>
        <w:rPr>
          <w:rFonts w:hint="default" w:asciiTheme="minorEastAsia" w:hAnsiTheme="minorEastAsia" w:eastAsiaTheme="minorEastAsia"/>
          <w:color w:val="auto"/>
          <w:sz w:val="24"/>
          <w:szCs w:val="24"/>
        </w:rPr>
      </w:pPr>
      <w:r>
        <w:rPr>
          <w:rStyle w:val="31"/>
          <w:rFonts w:asciiTheme="minorEastAsia" w:hAnsiTheme="minorEastAsia" w:eastAsiaTheme="minorEastAsia"/>
          <w:color w:val="auto"/>
        </w:rPr>
        <w:t>进入评审程序后，磋商小组先对供应商的磋商响应文件进行初步评审。磋商小组将根据评审办法的规定和附表</w:t>
      </w:r>
      <w:r>
        <w:rPr>
          <w:rFonts w:asciiTheme="minorEastAsia" w:hAnsiTheme="minorEastAsia" w:eastAsiaTheme="minorEastAsia"/>
          <w:color w:val="auto"/>
          <w:sz w:val="24"/>
          <w:szCs w:val="24"/>
        </w:rPr>
        <w:t>1</w:t>
      </w:r>
      <w:r>
        <w:rPr>
          <w:rStyle w:val="31"/>
          <w:rFonts w:asciiTheme="minorEastAsia" w:hAnsiTheme="minorEastAsia" w:eastAsiaTheme="minorEastAsia"/>
          <w:color w:val="auto"/>
        </w:rPr>
        <w:t>的内容，对磋商响应文件进行初步评审。</w:t>
      </w:r>
    </w:p>
    <w:p>
      <w:pPr>
        <w:pStyle w:val="2"/>
        <w:rPr>
          <w:rStyle w:val="31"/>
          <w:rFonts w:hint="default" w:asciiTheme="minorEastAsia" w:hAnsiTheme="minorEastAsia" w:eastAsiaTheme="minorEastAsia"/>
          <w:color w:val="auto"/>
        </w:rPr>
      </w:pPr>
      <w:r>
        <w:rPr>
          <w:rStyle w:val="31"/>
          <w:rFonts w:asciiTheme="minorEastAsia" w:hAnsiTheme="minorEastAsia" w:eastAsiaTheme="minorEastAsia"/>
          <w:color w:val="auto"/>
        </w:rPr>
        <w:t>若出现以下情况，则磋商响应文件将被认定为不满足采购需求而不能通过初步审查：</w:t>
      </w:r>
    </w:p>
    <w:p>
      <w:pPr>
        <w:widowControl w:val="0"/>
        <w:spacing w:after="0" w:line="360" w:lineRule="auto"/>
        <w:ind w:firstLine="480" w:firstLineChars="200"/>
        <w:rPr>
          <w:rFonts w:hint="default" w:asciiTheme="minorEastAsia" w:hAnsiTheme="minorEastAsia" w:eastAsiaTheme="minorEastAsia"/>
          <w:color w:val="auto"/>
          <w:sz w:val="24"/>
          <w:szCs w:val="24"/>
          <w:lang w:val="zh-TW" w:eastAsia="zh-TW"/>
        </w:rPr>
      </w:pPr>
      <w:r>
        <w:rPr>
          <w:rFonts w:cs="微软雅黑" w:asciiTheme="minorEastAsia" w:hAnsiTheme="minorEastAsia" w:eastAsiaTheme="minorEastAsia"/>
          <w:color w:val="auto"/>
          <w:sz w:val="24"/>
          <w:szCs w:val="24"/>
        </w:rPr>
        <w:t>1）</w:t>
      </w:r>
      <w:r>
        <w:rPr>
          <w:rFonts w:cs="微软雅黑" w:asciiTheme="minorEastAsia" w:hAnsiTheme="minorEastAsia" w:eastAsiaTheme="minorEastAsia"/>
          <w:color w:val="auto"/>
          <w:sz w:val="24"/>
          <w:szCs w:val="24"/>
          <w:lang w:val="zh-TW" w:eastAsia="zh-TW"/>
        </w:rPr>
        <w:t>磋商响应文件无法定代表人或负责人签字，或签字人未经法定代表人或负责人授权的；</w:t>
      </w:r>
    </w:p>
    <w:p>
      <w:pPr>
        <w:widowControl w:val="0"/>
        <w:spacing w:after="0" w:line="360" w:lineRule="auto"/>
        <w:ind w:firstLine="480" w:firstLineChars="200"/>
        <w:rPr>
          <w:rFonts w:hint="default" w:asciiTheme="minorEastAsia" w:hAnsiTheme="minorEastAsia" w:eastAsiaTheme="minorEastAsia"/>
          <w:color w:val="auto"/>
          <w:sz w:val="24"/>
          <w:szCs w:val="24"/>
          <w:lang w:val="zh-TW" w:eastAsia="zh-TW"/>
        </w:rPr>
      </w:pPr>
      <w:r>
        <w:rPr>
          <w:rFonts w:cs="微软雅黑" w:asciiTheme="minorEastAsia" w:hAnsiTheme="minorEastAsia" w:eastAsiaTheme="minorEastAsia"/>
          <w:color w:val="auto"/>
          <w:sz w:val="24"/>
          <w:szCs w:val="24"/>
        </w:rPr>
        <w:t>2）</w:t>
      </w:r>
      <w:r>
        <w:rPr>
          <w:rFonts w:cs="微软雅黑" w:asciiTheme="minorEastAsia" w:hAnsiTheme="minorEastAsia" w:eastAsiaTheme="minorEastAsia"/>
          <w:color w:val="auto"/>
          <w:sz w:val="24"/>
          <w:szCs w:val="24"/>
          <w:lang w:val="zh-TW" w:eastAsia="zh-TW"/>
        </w:rPr>
        <w:t>供应商未按磋商文件要求的金额提交磋商保证金的；</w:t>
      </w:r>
    </w:p>
    <w:p>
      <w:pPr>
        <w:widowControl w:val="0"/>
        <w:spacing w:after="0" w:line="360" w:lineRule="auto"/>
        <w:ind w:firstLine="480" w:firstLineChars="200"/>
        <w:rPr>
          <w:rFonts w:hint="default" w:asciiTheme="minorEastAsia" w:hAnsiTheme="minorEastAsia" w:eastAsiaTheme="minorEastAsia"/>
          <w:color w:val="auto"/>
          <w:sz w:val="24"/>
          <w:szCs w:val="24"/>
          <w:lang w:val="zh-TW" w:eastAsia="zh-TW"/>
        </w:rPr>
      </w:pPr>
      <w:r>
        <w:rPr>
          <w:rFonts w:cs="微软雅黑" w:asciiTheme="minorEastAsia" w:hAnsiTheme="minorEastAsia" w:eastAsiaTheme="minorEastAsia"/>
          <w:color w:val="auto"/>
          <w:sz w:val="24"/>
          <w:szCs w:val="24"/>
        </w:rPr>
        <w:t>3）</w:t>
      </w:r>
      <w:r>
        <w:rPr>
          <w:rFonts w:cs="微软雅黑" w:asciiTheme="minorEastAsia" w:hAnsiTheme="minorEastAsia" w:eastAsiaTheme="minorEastAsia"/>
          <w:color w:val="auto"/>
          <w:sz w:val="24"/>
          <w:szCs w:val="24"/>
          <w:lang w:val="zh-TW" w:eastAsia="zh-TW"/>
        </w:rPr>
        <w:t>投标有效期不足的；</w:t>
      </w:r>
    </w:p>
    <w:p>
      <w:pPr>
        <w:widowControl w:val="0"/>
        <w:spacing w:after="0"/>
        <w:ind w:firstLine="480" w:firstLineChars="200"/>
        <w:rPr>
          <w:rFonts w:hint="default" w:asciiTheme="minorEastAsia" w:hAnsiTheme="minorEastAsia" w:eastAsiaTheme="minorEastAsia"/>
          <w:color w:val="auto"/>
          <w:sz w:val="24"/>
          <w:szCs w:val="24"/>
          <w:lang w:val="zh-TW" w:eastAsia="zh-TW"/>
        </w:rPr>
      </w:pPr>
      <w:r>
        <w:rPr>
          <w:rFonts w:cs="微软雅黑" w:asciiTheme="minorEastAsia" w:hAnsiTheme="minorEastAsia" w:eastAsiaTheme="minorEastAsia"/>
          <w:color w:val="auto"/>
          <w:sz w:val="24"/>
          <w:szCs w:val="24"/>
        </w:rPr>
        <w:t>4）</w:t>
      </w:r>
      <w:r>
        <w:rPr>
          <w:rFonts w:cs="微软雅黑" w:asciiTheme="minorEastAsia" w:hAnsiTheme="minorEastAsia" w:eastAsiaTheme="minorEastAsia"/>
          <w:color w:val="auto"/>
          <w:sz w:val="24"/>
          <w:szCs w:val="24"/>
          <w:lang w:val="zh-TW" w:eastAsia="zh-TW"/>
        </w:rPr>
        <w:t>磋商小组根据磋商文件检查磋商响应文件提供的资格证明材料不齐全、不满足磋商文件的要求，并在磋商小组规定的时间未能补充齐全的；</w:t>
      </w:r>
    </w:p>
    <w:p>
      <w:pPr>
        <w:widowControl w:val="0"/>
        <w:spacing w:after="0"/>
        <w:ind w:firstLine="480" w:firstLineChars="200"/>
        <w:rPr>
          <w:rFonts w:hint="default" w:asciiTheme="minorEastAsia" w:hAnsiTheme="minorEastAsia" w:eastAsiaTheme="minorEastAsia"/>
          <w:color w:val="auto"/>
          <w:sz w:val="24"/>
          <w:szCs w:val="24"/>
          <w:lang w:val="zh-TW" w:eastAsia="zh-TW"/>
        </w:rPr>
      </w:pPr>
      <w:r>
        <w:rPr>
          <w:rFonts w:cs="微软雅黑" w:asciiTheme="minorEastAsia" w:hAnsiTheme="minorEastAsia" w:eastAsiaTheme="minorEastAsia"/>
          <w:color w:val="auto"/>
          <w:sz w:val="24"/>
          <w:szCs w:val="24"/>
        </w:rPr>
        <w:t>5）</w:t>
      </w:r>
      <w:r>
        <w:rPr>
          <w:rFonts w:cs="微软雅黑" w:asciiTheme="minorEastAsia" w:hAnsiTheme="minorEastAsia" w:eastAsiaTheme="minorEastAsia"/>
          <w:color w:val="auto"/>
          <w:sz w:val="24"/>
          <w:szCs w:val="24"/>
          <w:lang w:val="zh-TW" w:eastAsia="zh-TW"/>
        </w:rPr>
        <w:t>磋商小组根据磋商文件对磋商响应文件的商务和技术部分进行初步审查，检查磋商响应文件提交的内容不齐全、不能证明有能力承担本项目的任务、未按磋商文件的要求作出相应的承诺的；</w:t>
      </w:r>
    </w:p>
    <w:p>
      <w:pPr>
        <w:widowControl w:val="0"/>
        <w:spacing w:after="0"/>
        <w:ind w:firstLine="480" w:firstLineChars="200"/>
        <w:rPr>
          <w:rFonts w:hint="default" w:asciiTheme="minorEastAsia" w:hAnsiTheme="minorEastAsia" w:eastAsiaTheme="minorEastAsia"/>
          <w:color w:val="auto"/>
          <w:sz w:val="24"/>
          <w:szCs w:val="24"/>
          <w:lang w:val="zh-TW" w:eastAsia="zh-TW"/>
        </w:rPr>
      </w:pPr>
      <w:r>
        <w:rPr>
          <w:rFonts w:cs="微软雅黑" w:asciiTheme="minorEastAsia" w:hAnsiTheme="minorEastAsia" w:eastAsiaTheme="minorEastAsia"/>
          <w:color w:val="auto"/>
          <w:sz w:val="24"/>
          <w:szCs w:val="24"/>
        </w:rPr>
        <w:t>6）</w:t>
      </w:r>
      <w:r>
        <w:rPr>
          <w:rFonts w:cs="微软雅黑" w:asciiTheme="minorEastAsia" w:hAnsiTheme="minorEastAsia" w:eastAsiaTheme="minorEastAsia"/>
          <w:color w:val="auto"/>
          <w:sz w:val="24"/>
          <w:szCs w:val="24"/>
          <w:lang w:val="zh-TW" w:eastAsia="zh-TW"/>
        </w:rPr>
        <w:t>报价过低，明显不合理，采购人认为无法保障质量而供应商不能合理说明的；</w:t>
      </w:r>
    </w:p>
    <w:p>
      <w:pPr>
        <w:widowControl w:val="0"/>
        <w:spacing w:after="0"/>
        <w:ind w:firstLine="480" w:firstLineChars="200"/>
        <w:rPr>
          <w:rFonts w:hint="default" w:asciiTheme="minorEastAsia" w:hAnsiTheme="minorEastAsia" w:eastAsiaTheme="minorEastAsia"/>
          <w:color w:val="auto"/>
          <w:sz w:val="24"/>
          <w:szCs w:val="24"/>
          <w:lang w:val="zh-TW" w:eastAsia="zh-TW"/>
        </w:rPr>
      </w:pPr>
      <w:r>
        <w:rPr>
          <w:rFonts w:cs="微软雅黑" w:asciiTheme="minorEastAsia" w:hAnsiTheme="minorEastAsia" w:eastAsiaTheme="minorEastAsia"/>
          <w:color w:val="auto"/>
          <w:sz w:val="24"/>
          <w:szCs w:val="24"/>
        </w:rPr>
        <w:t>7）</w:t>
      </w:r>
      <w:r>
        <w:rPr>
          <w:rFonts w:cs="微软雅黑" w:asciiTheme="minorEastAsia" w:hAnsiTheme="minorEastAsia" w:eastAsiaTheme="minorEastAsia"/>
          <w:color w:val="auto"/>
          <w:sz w:val="24"/>
          <w:szCs w:val="24"/>
          <w:lang w:val="zh-TW" w:eastAsia="zh-TW"/>
        </w:rPr>
        <w:t>主要技术规格和参数不满足技术参数的要求以及商务有重大负偏离的；</w:t>
      </w:r>
    </w:p>
    <w:p>
      <w:pPr>
        <w:widowControl w:val="0"/>
        <w:spacing w:after="0"/>
        <w:ind w:firstLine="480" w:firstLineChars="200"/>
        <w:rPr>
          <w:rFonts w:hint="default" w:asciiTheme="minorEastAsia" w:hAnsiTheme="minorEastAsia" w:eastAsiaTheme="minorEastAsia"/>
          <w:color w:val="auto"/>
          <w:sz w:val="24"/>
          <w:szCs w:val="24"/>
          <w:lang w:val="zh-TW" w:eastAsia="zh-TW"/>
        </w:rPr>
      </w:pPr>
      <w:r>
        <w:rPr>
          <w:rFonts w:cs="微软雅黑" w:asciiTheme="minorEastAsia" w:hAnsiTheme="minorEastAsia" w:eastAsiaTheme="minorEastAsia"/>
          <w:color w:val="auto"/>
          <w:sz w:val="24"/>
          <w:szCs w:val="24"/>
        </w:rPr>
        <w:t>8）</w:t>
      </w:r>
      <w:r>
        <w:rPr>
          <w:rFonts w:cs="微软雅黑" w:asciiTheme="minorEastAsia" w:hAnsiTheme="minorEastAsia" w:eastAsiaTheme="minorEastAsia"/>
          <w:color w:val="auto"/>
          <w:sz w:val="24"/>
          <w:szCs w:val="24"/>
          <w:lang w:val="zh-TW" w:eastAsia="zh-TW"/>
        </w:rPr>
        <w:t>磋商小组认为报价未实质性响应磋商文件的要求的；</w:t>
      </w:r>
    </w:p>
    <w:p>
      <w:pPr>
        <w:widowControl w:val="0"/>
        <w:spacing w:after="0"/>
        <w:ind w:firstLine="480" w:firstLineChars="200"/>
        <w:rPr>
          <w:rFonts w:hint="default" w:asciiTheme="minorEastAsia" w:hAnsiTheme="minorEastAsia" w:eastAsiaTheme="minorEastAsia"/>
          <w:color w:val="auto"/>
          <w:sz w:val="24"/>
          <w:szCs w:val="24"/>
          <w:lang w:val="zh-TW" w:eastAsia="zh-TW"/>
        </w:rPr>
      </w:pPr>
      <w:r>
        <w:rPr>
          <w:rFonts w:cs="微软雅黑" w:asciiTheme="minorEastAsia" w:hAnsiTheme="minorEastAsia" w:eastAsiaTheme="minorEastAsia"/>
          <w:color w:val="auto"/>
          <w:sz w:val="24"/>
          <w:szCs w:val="24"/>
        </w:rPr>
        <w:t>9）</w:t>
      </w:r>
      <w:r>
        <w:rPr>
          <w:rFonts w:cs="微软雅黑" w:asciiTheme="minorEastAsia" w:hAnsiTheme="minorEastAsia" w:eastAsiaTheme="minorEastAsia"/>
          <w:color w:val="auto"/>
          <w:sz w:val="24"/>
          <w:szCs w:val="24"/>
          <w:lang w:val="zh-TW" w:eastAsia="zh-TW"/>
        </w:rPr>
        <w:t>没有按时作最终报价或最终报价超过采购预算且采购人无法接受的；</w:t>
      </w:r>
    </w:p>
    <w:p>
      <w:pPr>
        <w:widowControl w:val="0"/>
        <w:spacing w:after="0"/>
        <w:ind w:firstLine="480" w:firstLineChars="200"/>
        <w:rPr>
          <w:rFonts w:hint="default" w:asciiTheme="minorEastAsia" w:hAnsiTheme="minorEastAsia" w:eastAsiaTheme="minorEastAsia"/>
          <w:color w:val="auto"/>
          <w:sz w:val="24"/>
          <w:szCs w:val="24"/>
          <w:lang w:val="zh-TW" w:eastAsia="zh-TW"/>
        </w:rPr>
      </w:pPr>
      <w:r>
        <w:rPr>
          <w:rFonts w:cs="微软雅黑" w:asciiTheme="minorEastAsia" w:hAnsiTheme="minorEastAsia" w:eastAsiaTheme="minorEastAsia"/>
          <w:color w:val="auto"/>
          <w:sz w:val="24"/>
          <w:szCs w:val="24"/>
        </w:rPr>
        <w:t>10）</w:t>
      </w:r>
      <w:r>
        <w:rPr>
          <w:rFonts w:cs="微软雅黑" w:asciiTheme="minorEastAsia" w:hAnsiTheme="minorEastAsia" w:eastAsiaTheme="minorEastAsia"/>
          <w:color w:val="auto"/>
          <w:sz w:val="24"/>
          <w:szCs w:val="24"/>
          <w:lang w:val="zh-TW" w:eastAsia="zh-TW"/>
        </w:rPr>
        <w:t>违反国家和地方政府采购法律法规的；</w:t>
      </w:r>
    </w:p>
    <w:p>
      <w:pPr>
        <w:widowControl w:val="0"/>
        <w:spacing w:after="0"/>
        <w:ind w:firstLine="480" w:firstLineChars="200"/>
        <w:rPr>
          <w:rFonts w:hint="default" w:asciiTheme="minorEastAsia" w:hAnsiTheme="minorEastAsia" w:eastAsiaTheme="minorEastAsia"/>
          <w:color w:val="auto"/>
          <w:sz w:val="24"/>
          <w:szCs w:val="24"/>
          <w:lang w:val="zh-TW" w:eastAsia="zh-TW"/>
        </w:rPr>
      </w:pPr>
      <w:r>
        <w:rPr>
          <w:rFonts w:cs="微软雅黑" w:asciiTheme="minorEastAsia" w:hAnsiTheme="minorEastAsia" w:eastAsiaTheme="minorEastAsia"/>
          <w:color w:val="auto"/>
          <w:sz w:val="24"/>
          <w:szCs w:val="24"/>
        </w:rPr>
        <w:t>11）</w:t>
      </w:r>
      <w:r>
        <w:rPr>
          <w:rFonts w:cs="微软雅黑" w:asciiTheme="minorEastAsia" w:hAnsiTheme="minorEastAsia" w:eastAsiaTheme="minorEastAsia"/>
          <w:color w:val="auto"/>
          <w:sz w:val="24"/>
          <w:szCs w:val="24"/>
          <w:lang w:val="zh-TW" w:eastAsia="zh-TW"/>
        </w:rPr>
        <w:t>不满足磋商文件规定的其它条件的。</w:t>
      </w:r>
    </w:p>
    <w:p>
      <w:pPr>
        <w:ind w:left="187" w:firstLine="763" w:firstLineChars="318"/>
        <w:rPr>
          <w:rStyle w:val="31"/>
          <w:rFonts w:hint="default" w:asciiTheme="minorEastAsia" w:hAnsiTheme="minorEastAsia" w:eastAsiaTheme="minorEastAsia"/>
          <w:color w:val="auto"/>
        </w:rPr>
      </w:pPr>
      <w:r>
        <w:rPr>
          <w:rStyle w:val="31"/>
          <w:rFonts w:asciiTheme="minorEastAsia" w:hAnsiTheme="minorEastAsia" w:eastAsiaTheme="minorEastAsia"/>
          <w:color w:val="auto"/>
        </w:rPr>
        <w:t>初步评审采用</w:t>
      </w:r>
      <w:r>
        <w:rPr>
          <w:rFonts w:cs="宋体" w:asciiTheme="minorEastAsia" w:hAnsiTheme="minorEastAsia" w:eastAsiaTheme="minorEastAsia"/>
          <w:color w:val="auto"/>
          <w:sz w:val="24"/>
          <w:szCs w:val="24"/>
        </w:rPr>
        <w:t>“</w:t>
      </w:r>
      <w:r>
        <w:rPr>
          <w:rStyle w:val="31"/>
          <w:rFonts w:asciiTheme="minorEastAsia" w:hAnsiTheme="minorEastAsia" w:eastAsiaTheme="minorEastAsia"/>
          <w:color w:val="auto"/>
        </w:rPr>
        <w:t>一项否决</w:t>
      </w:r>
      <w:r>
        <w:rPr>
          <w:rFonts w:cs="宋体" w:asciiTheme="minorEastAsia" w:hAnsiTheme="minorEastAsia" w:eastAsiaTheme="minorEastAsia"/>
          <w:color w:val="auto"/>
          <w:sz w:val="24"/>
          <w:szCs w:val="24"/>
        </w:rPr>
        <w:t>”</w:t>
      </w:r>
      <w:r>
        <w:rPr>
          <w:rStyle w:val="31"/>
          <w:rFonts w:asciiTheme="minorEastAsia" w:hAnsiTheme="minorEastAsia" w:eastAsiaTheme="minorEastAsia"/>
          <w:color w:val="auto"/>
        </w:rPr>
        <w:t>的原则，只有全部符合要求的才能通过初步评审。</w:t>
      </w:r>
    </w:p>
    <w:p>
      <w:pPr>
        <w:ind w:firstLine="480" w:firstLineChars="200"/>
        <w:outlineLvl w:val="2"/>
        <w:rPr>
          <w:rFonts w:hint="default" w:asciiTheme="minorEastAsia" w:hAnsiTheme="minorEastAsia" w:eastAsiaTheme="minorEastAsia"/>
          <w:color w:val="auto"/>
          <w:sz w:val="24"/>
          <w:szCs w:val="24"/>
        </w:rPr>
      </w:pPr>
      <w:bookmarkStart w:id="109" w:name="_Toc17545"/>
      <w:r>
        <w:rPr>
          <w:rFonts w:asciiTheme="minorEastAsia" w:hAnsiTheme="minorEastAsia" w:eastAsiaTheme="minorEastAsia"/>
          <w:color w:val="auto"/>
          <w:sz w:val="24"/>
          <w:szCs w:val="24"/>
        </w:rPr>
        <w:t xml:space="preserve">3. </w:t>
      </w:r>
      <w:r>
        <w:rPr>
          <w:rStyle w:val="31"/>
          <w:rFonts w:asciiTheme="minorEastAsia" w:hAnsiTheme="minorEastAsia" w:eastAsiaTheme="minorEastAsia"/>
          <w:color w:val="auto"/>
        </w:rPr>
        <w:t>磋商</w:t>
      </w:r>
      <w:bookmarkEnd w:id="109"/>
    </w:p>
    <w:p>
      <w:pPr>
        <w:spacing w:line="360" w:lineRule="auto"/>
        <w:ind w:firstLine="480" w:firstLineChars="200"/>
        <w:rPr>
          <w:rStyle w:val="31"/>
          <w:rFonts w:hint="default" w:asciiTheme="minorEastAsia" w:hAnsiTheme="minorEastAsia" w:eastAsiaTheme="minorEastAsia"/>
          <w:color w:val="auto"/>
        </w:rPr>
      </w:pPr>
      <w:r>
        <w:rPr>
          <w:rStyle w:val="31"/>
          <w:rFonts w:asciiTheme="minorEastAsia" w:hAnsiTheme="minorEastAsia" w:eastAsiaTheme="minorEastAsia"/>
          <w:color w:val="auto"/>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ind w:firstLine="480" w:firstLineChars="200"/>
        <w:rPr>
          <w:rStyle w:val="31"/>
          <w:rFonts w:hint="default" w:asciiTheme="minorEastAsia" w:hAnsiTheme="minorEastAsia" w:eastAsiaTheme="minorEastAsia"/>
          <w:color w:val="auto"/>
        </w:rPr>
      </w:pPr>
      <w:r>
        <w:rPr>
          <w:rStyle w:val="31"/>
          <w:rFonts w:asciiTheme="minorEastAsia" w:hAnsiTheme="minorEastAsia" w:eastAsiaTheme="minorEastAsia"/>
          <w:color w:val="auto"/>
        </w:rPr>
        <w:t>对磋商文件作出的实质性变动是磋商文件的有效组成部分，磋商小组应当及时以书面形式同时通知所有参加磋商的供应商。</w:t>
      </w:r>
    </w:p>
    <w:p>
      <w:pPr>
        <w:spacing w:line="360" w:lineRule="auto"/>
        <w:ind w:firstLine="480" w:firstLineChars="200"/>
        <w:rPr>
          <w:rStyle w:val="31"/>
          <w:rFonts w:hint="default" w:asciiTheme="minorEastAsia" w:hAnsiTheme="minorEastAsia" w:eastAsiaTheme="minorEastAsia"/>
          <w:color w:val="auto"/>
        </w:rPr>
      </w:pPr>
      <w:r>
        <w:rPr>
          <w:rStyle w:val="31"/>
          <w:rFonts w:asciiTheme="minorEastAsia" w:hAnsiTheme="minorEastAsia" w:eastAsiaTheme="minorEastAsia"/>
          <w:color w:val="auto"/>
        </w:rPr>
        <w:t>供应商应当按照磋商文件的变动情况和磋商小组的要求重新提交响应文件，并由其法定代表人或负责人及授权代表签字或者加盖公章。由授权代表签字的，应当附法定代表人或负责人授权书。供应商为自然人的，应当由本人签字并附身份证明。</w:t>
      </w:r>
    </w:p>
    <w:p>
      <w:pPr>
        <w:spacing w:line="360" w:lineRule="auto"/>
        <w:ind w:firstLine="480" w:firstLineChars="200"/>
        <w:outlineLvl w:val="2"/>
        <w:rPr>
          <w:rFonts w:hint="default" w:asciiTheme="minorEastAsia" w:hAnsiTheme="minorEastAsia" w:eastAsiaTheme="minorEastAsia"/>
          <w:color w:val="auto"/>
          <w:sz w:val="24"/>
          <w:szCs w:val="24"/>
        </w:rPr>
      </w:pPr>
      <w:bookmarkStart w:id="110" w:name="_Toc27556"/>
      <w:r>
        <w:rPr>
          <w:rFonts w:asciiTheme="minorEastAsia" w:hAnsiTheme="minorEastAsia" w:eastAsiaTheme="minorEastAsia"/>
          <w:color w:val="auto"/>
          <w:sz w:val="24"/>
          <w:szCs w:val="24"/>
        </w:rPr>
        <w:t xml:space="preserve">4. </w:t>
      </w:r>
      <w:r>
        <w:rPr>
          <w:rStyle w:val="31"/>
          <w:rFonts w:asciiTheme="minorEastAsia" w:hAnsiTheme="minorEastAsia" w:eastAsiaTheme="minorEastAsia"/>
          <w:color w:val="auto"/>
        </w:rPr>
        <w:t>最后报价</w:t>
      </w:r>
      <w:bookmarkEnd w:id="110"/>
    </w:p>
    <w:p>
      <w:pPr>
        <w:spacing w:line="360" w:lineRule="auto"/>
        <w:ind w:firstLine="480" w:firstLineChars="200"/>
        <w:rPr>
          <w:rFonts w:hint="default" w:asciiTheme="minorEastAsia" w:hAnsiTheme="minorEastAsia" w:eastAsiaTheme="minorEastAsia"/>
          <w:color w:val="auto"/>
          <w:sz w:val="24"/>
          <w:szCs w:val="24"/>
        </w:rPr>
      </w:pPr>
      <w:r>
        <w:rPr>
          <w:rStyle w:val="31"/>
          <w:rFonts w:asciiTheme="minorEastAsia" w:hAnsiTheme="minorEastAsia" w:eastAsiaTheme="minorEastAsia"/>
          <w:color w:val="auto"/>
        </w:rPr>
        <w:t>磋商结束后，磋商小组应当要求所有实质性响应的供应商在规定时间内提交最后报价，提交最后报价的供应商不得少于</w:t>
      </w:r>
      <w:r>
        <w:rPr>
          <w:rFonts w:asciiTheme="minorEastAsia" w:hAnsiTheme="minorEastAsia" w:eastAsiaTheme="minorEastAsia"/>
          <w:color w:val="auto"/>
          <w:sz w:val="24"/>
          <w:szCs w:val="24"/>
        </w:rPr>
        <w:t>3</w:t>
      </w:r>
      <w:r>
        <w:rPr>
          <w:rStyle w:val="31"/>
          <w:rFonts w:asciiTheme="minorEastAsia" w:hAnsiTheme="minorEastAsia" w:eastAsiaTheme="minorEastAsia"/>
          <w:color w:val="auto"/>
        </w:rPr>
        <w:t>家。已提交响应文件的供应商，在提交最后报价之前，可以根据磋商情况退出磋商。采购人、采购代理机构应当退还退出磋商的供应商的磋商保证金。（最终报价表格式见附表</w:t>
      </w:r>
      <w:r>
        <w:rPr>
          <w:rFonts w:asciiTheme="minorEastAsia" w:hAnsiTheme="minorEastAsia" w:eastAsiaTheme="minorEastAsia"/>
          <w:color w:val="auto"/>
          <w:sz w:val="24"/>
          <w:szCs w:val="24"/>
        </w:rPr>
        <w:t>2</w:t>
      </w:r>
      <w:r>
        <w:rPr>
          <w:rStyle w:val="31"/>
          <w:rFonts w:asciiTheme="minorEastAsia" w:hAnsiTheme="minorEastAsia" w:eastAsiaTheme="minorEastAsia"/>
          <w:color w:val="auto"/>
        </w:rPr>
        <w:t>）</w:t>
      </w:r>
    </w:p>
    <w:p>
      <w:pPr>
        <w:spacing w:line="360" w:lineRule="auto"/>
        <w:ind w:firstLine="480" w:firstLineChars="200"/>
        <w:outlineLvl w:val="2"/>
        <w:rPr>
          <w:rFonts w:hint="default" w:asciiTheme="minorEastAsia" w:hAnsiTheme="minorEastAsia" w:eastAsiaTheme="minorEastAsia"/>
          <w:color w:val="auto"/>
          <w:sz w:val="24"/>
          <w:szCs w:val="24"/>
        </w:rPr>
      </w:pPr>
      <w:bookmarkStart w:id="111" w:name="_Toc26305"/>
      <w:r>
        <w:rPr>
          <w:rFonts w:asciiTheme="minorEastAsia" w:hAnsiTheme="minorEastAsia" w:eastAsiaTheme="minorEastAsia"/>
          <w:color w:val="auto"/>
          <w:sz w:val="24"/>
          <w:szCs w:val="24"/>
        </w:rPr>
        <w:t xml:space="preserve">5. </w:t>
      </w:r>
      <w:r>
        <w:rPr>
          <w:rStyle w:val="31"/>
          <w:rFonts w:asciiTheme="minorEastAsia" w:hAnsiTheme="minorEastAsia" w:eastAsiaTheme="minorEastAsia"/>
          <w:color w:val="auto"/>
        </w:rPr>
        <w:t>综合评审</w:t>
      </w:r>
      <w:bookmarkEnd w:id="111"/>
    </w:p>
    <w:p>
      <w:pPr>
        <w:spacing w:line="360" w:lineRule="auto"/>
        <w:ind w:firstLine="480" w:firstLineChars="200"/>
        <w:rPr>
          <w:rFonts w:hint="default" w:asciiTheme="minorEastAsia" w:hAnsiTheme="minorEastAsia" w:eastAsiaTheme="minorEastAsia"/>
          <w:color w:val="auto"/>
          <w:sz w:val="24"/>
          <w:szCs w:val="24"/>
        </w:rPr>
      </w:pPr>
      <w:r>
        <w:rPr>
          <w:rStyle w:val="31"/>
          <w:rFonts w:asciiTheme="minorEastAsia" w:hAnsiTheme="minorEastAsia" w:eastAsiaTheme="minorEastAsia"/>
          <w:color w:val="auto"/>
        </w:rPr>
        <w:t>经磋商确定最终采购需求，由磋商小组采用综合评分法对供应商的响应文件</w:t>
      </w:r>
      <w:r>
        <w:rPr>
          <w:rStyle w:val="31"/>
          <w:rFonts w:asciiTheme="minorEastAsia" w:hAnsiTheme="minorEastAsia" w:eastAsiaTheme="minorEastAsia"/>
          <w:color w:val="auto"/>
          <w:lang w:eastAsia="zh-CN"/>
        </w:rPr>
        <w:t>进行</w:t>
      </w:r>
      <w:r>
        <w:rPr>
          <w:rStyle w:val="31"/>
          <w:rFonts w:asciiTheme="minorEastAsia" w:hAnsiTheme="minorEastAsia" w:eastAsiaTheme="minorEastAsia"/>
          <w:color w:val="auto"/>
        </w:rPr>
        <w:t>综合评分。（评审标准详见附表</w:t>
      </w:r>
      <w:r>
        <w:rPr>
          <w:rFonts w:asciiTheme="minorEastAsia" w:hAnsiTheme="minorEastAsia" w:eastAsiaTheme="minorEastAsia"/>
          <w:color w:val="auto"/>
          <w:sz w:val="24"/>
          <w:szCs w:val="24"/>
        </w:rPr>
        <w:t>3</w:t>
      </w:r>
      <w:r>
        <w:rPr>
          <w:rStyle w:val="31"/>
          <w:rFonts w:asciiTheme="minorEastAsia" w:hAnsiTheme="minorEastAsia" w:eastAsiaTheme="minorEastAsia"/>
          <w:color w:val="auto"/>
        </w:rPr>
        <w:t>）</w:t>
      </w:r>
    </w:p>
    <w:p>
      <w:pPr>
        <w:spacing w:line="360" w:lineRule="auto"/>
        <w:ind w:firstLine="480" w:firstLineChars="200"/>
        <w:outlineLvl w:val="2"/>
        <w:rPr>
          <w:rFonts w:hint="default" w:asciiTheme="minorEastAsia" w:hAnsiTheme="minorEastAsia" w:eastAsiaTheme="minorEastAsia"/>
          <w:color w:val="auto"/>
          <w:sz w:val="24"/>
          <w:szCs w:val="24"/>
        </w:rPr>
      </w:pPr>
      <w:bookmarkStart w:id="112" w:name="_Toc13524"/>
      <w:r>
        <w:rPr>
          <w:rFonts w:asciiTheme="minorEastAsia" w:hAnsiTheme="minorEastAsia" w:eastAsiaTheme="minorEastAsia"/>
          <w:color w:val="auto"/>
          <w:sz w:val="24"/>
          <w:szCs w:val="24"/>
        </w:rPr>
        <w:t xml:space="preserve">6. </w:t>
      </w:r>
      <w:r>
        <w:rPr>
          <w:rStyle w:val="31"/>
          <w:rFonts w:asciiTheme="minorEastAsia" w:hAnsiTheme="minorEastAsia" w:eastAsiaTheme="minorEastAsia"/>
          <w:color w:val="auto"/>
        </w:rPr>
        <w:t>推荐成交供应商</w:t>
      </w:r>
      <w:bookmarkEnd w:id="112"/>
    </w:p>
    <w:p>
      <w:pPr>
        <w:pStyle w:val="2"/>
        <w:ind w:firstLine="480" w:firstLineChars="200"/>
        <w:rPr>
          <w:rStyle w:val="31"/>
          <w:rFonts w:hint="default" w:asciiTheme="minorEastAsia" w:hAnsiTheme="minorEastAsia" w:eastAsiaTheme="minorEastAsia"/>
          <w:color w:val="auto"/>
          <w:lang w:eastAsia="zh-CN"/>
        </w:rPr>
      </w:pPr>
      <w:r>
        <w:rPr>
          <w:rStyle w:val="31"/>
          <w:rFonts w:asciiTheme="minorEastAsia" w:hAnsiTheme="minorEastAsia" w:eastAsiaTheme="minorEastAsia"/>
          <w:color w:val="auto"/>
        </w:rPr>
        <w:t>磋商小组应当根据综合评分情况，按照评审得分由高到低顺序推荐</w:t>
      </w:r>
      <w:r>
        <w:rPr>
          <w:rFonts w:asciiTheme="minorEastAsia" w:hAnsiTheme="minorEastAsia" w:eastAsiaTheme="minorEastAsia"/>
          <w:color w:val="auto"/>
          <w:sz w:val="24"/>
          <w:szCs w:val="24"/>
        </w:rPr>
        <w:t>3</w:t>
      </w:r>
      <w:r>
        <w:rPr>
          <w:rStyle w:val="31"/>
          <w:rFonts w:asciiTheme="minorEastAsia" w:hAnsiTheme="minorEastAsia" w:eastAsiaTheme="minorEastAsia"/>
          <w:color w:val="auto"/>
        </w:rPr>
        <w:t>名成交候选供应商，并编写评审报告。评审得分相同的，按照</w:t>
      </w:r>
      <w:r>
        <w:rPr>
          <w:rStyle w:val="31"/>
          <w:rFonts w:asciiTheme="minorEastAsia" w:hAnsiTheme="minorEastAsia" w:eastAsiaTheme="minorEastAsia"/>
          <w:color w:val="auto"/>
          <w:lang w:eastAsia="zh-CN"/>
        </w:rPr>
        <w:t>报价</w:t>
      </w:r>
      <w:r>
        <w:rPr>
          <w:rStyle w:val="31"/>
          <w:rFonts w:asciiTheme="minorEastAsia" w:hAnsiTheme="minorEastAsia" w:eastAsiaTheme="minorEastAsia"/>
          <w:color w:val="auto"/>
        </w:rPr>
        <w:t>高低顺序推荐。报价也相同的</w:t>
      </w:r>
      <w:r>
        <w:rPr>
          <w:rStyle w:val="31"/>
          <w:rFonts w:asciiTheme="minorEastAsia" w:hAnsiTheme="minorEastAsia" w:eastAsiaTheme="minorEastAsia"/>
          <w:color w:val="auto"/>
          <w:lang w:eastAsia="zh-CN"/>
        </w:rPr>
        <w:t>，</w:t>
      </w:r>
      <w:r>
        <w:rPr>
          <w:rStyle w:val="31"/>
          <w:rFonts w:asciiTheme="minorEastAsia" w:hAnsiTheme="minorEastAsia" w:eastAsiaTheme="minorEastAsia"/>
          <w:color w:val="auto"/>
        </w:rPr>
        <w:t>采用环保节能产品的优先推荐</w:t>
      </w:r>
      <w:r>
        <w:rPr>
          <w:rStyle w:val="31"/>
          <w:rFonts w:asciiTheme="minorEastAsia" w:hAnsiTheme="minorEastAsia" w:eastAsiaTheme="minorEastAsia"/>
          <w:color w:val="auto"/>
          <w:lang w:eastAsia="zh-CN"/>
        </w:rPr>
        <w:t>。</w:t>
      </w:r>
    </w:p>
    <w:p>
      <w:pPr>
        <w:pStyle w:val="4"/>
        <w:spacing w:before="0" w:after="0" w:line="360" w:lineRule="auto"/>
        <w:ind w:firstLine="482" w:firstLineChars="200"/>
        <w:rPr>
          <w:rFonts w:hint="default" w:asciiTheme="minorEastAsia" w:hAnsiTheme="minorEastAsia" w:eastAsiaTheme="minorEastAsia"/>
          <w:color w:val="auto"/>
          <w:sz w:val="24"/>
          <w:szCs w:val="24"/>
        </w:rPr>
      </w:pPr>
      <w:bookmarkStart w:id="113" w:name="_Toc6729"/>
      <w:r>
        <w:rPr>
          <w:rFonts w:cs="宋体" w:asciiTheme="minorEastAsia" w:hAnsiTheme="minorEastAsia" w:eastAsiaTheme="minorEastAsia"/>
          <w:b/>
          <w:bCs/>
          <w:color w:val="auto"/>
          <w:sz w:val="24"/>
          <w:szCs w:val="24"/>
          <w:lang w:val="zh-TW" w:eastAsia="zh-TW"/>
        </w:rPr>
        <w:t>三、磋商、评审过程的保密性</w:t>
      </w:r>
      <w:bookmarkEnd w:id="113"/>
    </w:p>
    <w:p>
      <w:pPr>
        <w:widowControl w:val="0"/>
        <w:spacing w:after="0" w:line="360" w:lineRule="auto"/>
        <w:ind w:firstLine="480" w:firstLineChars="200"/>
        <w:rPr>
          <w:rFonts w:hint="default" w:asciiTheme="minorEastAsia" w:hAnsiTheme="minorEastAsia" w:eastAsiaTheme="minorEastAsia"/>
          <w:color w:val="auto"/>
          <w:sz w:val="24"/>
          <w:szCs w:val="24"/>
          <w:lang w:val="zh-TW" w:eastAsia="zh-TW"/>
        </w:rPr>
      </w:pPr>
      <w:r>
        <w:rPr>
          <w:rFonts w:cs="微软雅黑" w:asciiTheme="minorEastAsia" w:hAnsiTheme="minorEastAsia" w:eastAsiaTheme="minorEastAsia"/>
          <w:color w:val="auto"/>
          <w:sz w:val="24"/>
          <w:szCs w:val="24"/>
        </w:rPr>
        <w:t>1.</w:t>
      </w:r>
      <w:r>
        <w:rPr>
          <w:rFonts w:cs="微软雅黑" w:asciiTheme="minorEastAsia" w:hAnsiTheme="minorEastAsia" w:eastAsiaTheme="minorEastAsia"/>
          <w:color w:val="auto"/>
          <w:sz w:val="24"/>
          <w:szCs w:val="24"/>
          <w:lang w:val="zh-TW" w:eastAsia="zh-TW"/>
        </w:rPr>
        <w:t>接受报价后，直至成交供应商与买方签订合同后止，凡与磋商、审查、澄清、评价、比较、确定成交人意见有关的内容，任何人均不得向供应商及与磋商评审无关的其他人透露。</w:t>
      </w:r>
    </w:p>
    <w:p>
      <w:pPr>
        <w:widowControl w:val="0"/>
        <w:spacing w:after="0" w:line="360" w:lineRule="auto"/>
        <w:ind w:firstLine="480" w:firstLineChars="200"/>
        <w:rPr>
          <w:rFonts w:hint="default" w:asciiTheme="minorEastAsia" w:hAnsiTheme="minorEastAsia" w:eastAsiaTheme="minorEastAsia"/>
          <w:color w:val="auto"/>
          <w:sz w:val="24"/>
          <w:szCs w:val="24"/>
          <w:lang w:val="zh-TW" w:eastAsia="zh-TW"/>
        </w:rPr>
      </w:pPr>
      <w:r>
        <w:rPr>
          <w:rFonts w:cs="微软雅黑" w:asciiTheme="minorEastAsia" w:hAnsiTheme="minorEastAsia" w:eastAsiaTheme="minorEastAsia"/>
          <w:color w:val="auto"/>
          <w:sz w:val="24"/>
          <w:szCs w:val="24"/>
        </w:rPr>
        <w:t>2.</w:t>
      </w:r>
      <w:r>
        <w:rPr>
          <w:rFonts w:cs="微软雅黑" w:asciiTheme="minorEastAsia" w:hAnsiTheme="minorEastAsia" w:eastAsiaTheme="minorEastAsia"/>
          <w:color w:val="auto"/>
          <w:sz w:val="24"/>
          <w:szCs w:val="24"/>
          <w:lang w:val="zh-TW" w:eastAsia="zh-TW"/>
        </w:rPr>
        <w:t>从磋商响应文件递交截止时间起到确定成交供应商之日止，供应商不得与参加磋商、评审的有关人员私下接触。在磋商评审过程中，如果供应商试图在磋商响应文件审查、澄清、比较及推荐成交供应商方面向参与磋商评审的有关人员和采购人施加任何影响，其磋商响应文件将被拒绝。</w:t>
      </w:r>
    </w:p>
    <w:p>
      <w:pPr>
        <w:pStyle w:val="4"/>
        <w:spacing w:before="0" w:after="0" w:line="360" w:lineRule="auto"/>
        <w:ind w:firstLine="482" w:firstLineChars="200"/>
        <w:rPr>
          <w:rFonts w:hint="default" w:asciiTheme="minorEastAsia" w:hAnsiTheme="minorEastAsia" w:eastAsiaTheme="minorEastAsia"/>
          <w:color w:val="auto"/>
          <w:sz w:val="24"/>
          <w:szCs w:val="24"/>
        </w:rPr>
      </w:pPr>
      <w:bookmarkStart w:id="114" w:name="_Toc4363"/>
      <w:r>
        <w:rPr>
          <w:rFonts w:cs="宋体" w:asciiTheme="minorEastAsia" w:hAnsiTheme="minorEastAsia" w:eastAsiaTheme="minorEastAsia"/>
          <w:b/>
          <w:bCs/>
          <w:color w:val="auto"/>
          <w:sz w:val="24"/>
          <w:szCs w:val="24"/>
          <w:lang w:val="zh-TW" w:eastAsia="zh-TW"/>
        </w:rPr>
        <w:t>四、接受和拒绝任何或所有报价的权利</w:t>
      </w:r>
      <w:bookmarkEnd w:id="114"/>
    </w:p>
    <w:p>
      <w:pPr>
        <w:tabs>
          <w:tab w:val="left" w:pos="180"/>
          <w:tab w:val="left" w:pos="360"/>
        </w:tabs>
        <w:spacing w:line="360" w:lineRule="auto"/>
        <w:ind w:right="33" w:firstLine="480" w:firstLineChars="200"/>
        <w:rPr>
          <w:rFonts w:hint="default" w:asciiTheme="minorEastAsia" w:hAnsiTheme="minorEastAsia" w:eastAsiaTheme="minorEastAsia"/>
          <w:color w:val="auto"/>
          <w:sz w:val="24"/>
          <w:szCs w:val="24"/>
        </w:rPr>
      </w:pPr>
      <w:r>
        <w:rPr>
          <w:rStyle w:val="31"/>
          <w:rFonts w:asciiTheme="minorEastAsia" w:hAnsiTheme="minorEastAsia" w:eastAsiaTheme="minorEastAsia"/>
          <w:color w:val="auto"/>
        </w:rPr>
        <w:t>采购人保留在成交之前任何时候接受或拒绝任何报价，以及宣布竞争性磋商无效或拒绝所有磋商响应文件的权力，对受影响的供应商不承担任何责任。</w:t>
      </w:r>
    </w:p>
    <w:p>
      <w:pPr>
        <w:pStyle w:val="4"/>
        <w:spacing w:before="0" w:after="0" w:line="360" w:lineRule="auto"/>
        <w:ind w:firstLine="482" w:firstLineChars="200"/>
        <w:rPr>
          <w:rFonts w:hint="default" w:asciiTheme="minorEastAsia" w:hAnsiTheme="minorEastAsia" w:eastAsiaTheme="minorEastAsia"/>
          <w:color w:val="auto"/>
          <w:sz w:val="24"/>
          <w:szCs w:val="24"/>
        </w:rPr>
      </w:pPr>
      <w:bookmarkStart w:id="115" w:name="_Toc13522"/>
      <w:r>
        <w:rPr>
          <w:rFonts w:cs="宋体" w:asciiTheme="minorEastAsia" w:hAnsiTheme="minorEastAsia" w:eastAsiaTheme="minorEastAsia"/>
          <w:b/>
          <w:bCs/>
          <w:color w:val="auto"/>
          <w:sz w:val="24"/>
          <w:szCs w:val="24"/>
          <w:lang w:val="zh-TW" w:eastAsia="zh-TW"/>
        </w:rPr>
        <w:t>五、变更技术方案的权利</w:t>
      </w:r>
      <w:bookmarkEnd w:id="115"/>
    </w:p>
    <w:p>
      <w:pPr>
        <w:pStyle w:val="2"/>
        <w:ind w:firstLine="480" w:firstLineChars="200"/>
        <w:rPr>
          <w:rStyle w:val="31"/>
          <w:rFonts w:hint="default" w:asciiTheme="minorEastAsia" w:hAnsiTheme="minorEastAsia" w:eastAsiaTheme="minorEastAsia"/>
          <w:color w:val="auto"/>
        </w:rPr>
      </w:pPr>
      <w:r>
        <w:rPr>
          <w:rStyle w:val="31"/>
          <w:rFonts w:asciiTheme="minorEastAsia" w:hAnsiTheme="minorEastAsia" w:eastAsiaTheme="minorEastAsia"/>
          <w:color w:val="auto"/>
        </w:rPr>
        <w:t>在竞争性磋商过程中，采购人有权变更技术方案或采购数量，但不超过原合同采购金额的百分之十，如果供应商根据采购人提出的变更要求调整方案或价格后未能获得合同，采购人和采购代理机构不承担任何责任。</w:t>
      </w:r>
    </w:p>
    <w:p>
      <w:pPr>
        <w:pStyle w:val="2"/>
        <w:ind w:firstLine="480" w:firstLineChars="200"/>
        <w:rPr>
          <w:rStyle w:val="31"/>
          <w:rFonts w:hint="default" w:asciiTheme="minorEastAsia" w:hAnsiTheme="minorEastAsia" w:eastAsiaTheme="minorEastAsia"/>
          <w:color w:val="auto"/>
          <w:lang w:eastAsia="zh-CN"/>
        </w:rPr>
      </w:pPr>
    </w:p>
    <w:p>
      <w:pPr>
        <w:pStyle w:val="2"/>
        <w:rPr>
          <w:rStyle w:val="31"/>
          <w:rFonts w:hint="default" w:asciiTheme="minorEastAsia" w:hAnsiTheme="minorEastAsia" w:eastAsiaTheme="minorEastAsia"/>
          <w:color w:val="auto"/>
          <w:lang w:eastAsia="zh-CN"/>
        </w:rPr>
      </w:pPr>
    </w:p>
    <w:p>
      <w:pPr>
        <w:pStyle w:val="2"/>
        <w:rPr>
          <w:rStyle w:val="31"/>
          <w:rFonts w:hint="default" w:asciiTheme="minorEastAsia" w:hAnsiTheme="minorEastAsia" w:eastAsiaTheme="minorEastAsia"/>
          <w:color w:val="auto"/>
          <w:lang w:eastAsia="zh-CN"/>
        </w:rPr>
      </w:pPr>
    </w:p>
    <w:p>
      <w:pPr>
        <w:pStyle w:val="2"/>
        <w:rPr>
          <w:rStyle w:val="31"/>
          <w:rFonts w:hint="default" w:asciiTheme="minorEastAsia" w:hAnsiTheme="minorEastAsia" w:eastAsiaTheme="minorEastAsia"/>
          <w:color w:val="auto"/>
          <w:lang w:eastAsia="zh-CN"/>
        </w:rPr>
      </w:pPr>
    </w:p>
    <w:p>
      <w:pPr>
        <w:pStyle w:val="2"/>
        <w:rPr>
          <w:rStyle w:val="31"/>
          <w:rFonts w:hint="default" w:asciiTheme="minorEastAsia" w:hAnsiTheme="minorEastAsia" w:eastAsiaTheme="minorEastAsia"/>
          <w:color w:val="auto"/>
          <w:lang w:eastAsia="zh-CN"/>
        </w:rPr>
      </w:pPr>
    </w:p>
    <w:p>
      <w:pPr>
        <w:pStyle w:val="2"/>
        <w:rPr>
          <w:rStyle w:val="31"/>
          <w:rFonts w:hint="default" w:asciiTheme="minorEastAsia" w:hAnsiTheme="minorEastAsia" w:eastAsiaTheme="minorEastAsia"/>
          <w:color w:val="auto"/>
          <w:lang w:eastAsia="zh-CN"/>
        </w:rPr>
      </w:pPr>
    </w:p>
    <w:p>
      <w:pPr>
        <w:pStyle w:val="2"/>
        <w:rPr>
          <w:rStyle w:val="31"/>
          <w:rFonts w:hint="default" w:asciiTheme="minorEastAsia" w:hAnsiTheme="minorEastAsia" w:eastAsiaTheme="minorEastAsia"/>
          <w:color w:val="auto"/>
          <w:lang w:eastAsia="zh-CN"/>
        </w:rPr>
      </w:pPr>
    </w:p>
    <w:p>
      <w:pPr>
        <w:pStyle w:val="2"/>
        <w:rPr>
          <w:rStyle w:val="31"/>
          <w:rFonts w:hint="default" w:asciiTheme="minorEastAsia" w:hAnsiTheme="minorEastAsia" w:eastAsiaTheme="minorEastAsia"/>
          <w:color w:val="auto"/>
          <w:lang w:eastAsia="zh-CN"/>
        </w:rPr>
      </w:pPr>
    </w:p>
    <w:p>
      <w:pPr>
        <w:pStyle w:val="2"/>
        <w:rPr>
          <w:rStyle w:val="31"/>
          <w:rFonts w:hint="default" w:asciiTheme="minorEastAsia" w:hAnsiTheme="minorEastAsia" w:eastAsiaTheme="minorEastAsia"/>
          <w:color w:val="auto"/>
          <w:lang w:eastAsia="zh-CN"/>
        </w:rPr>
      </w:pPr>
    </w:p>
    <w:p>
      <w:pPr>
        <w:pStyle w:val="2"/>
        <w:rPr>
          <w:rStyle w:val="31"/>
          <w:rFonts w:hint="default" w:asciiTheme="minorEastAsia" w:hAnsiTheme="minorEastAsia" w:eastAsiaTheme="minorEastAsia"/>
          <w:color w:val="auto"/>
          <w:lang w:eastAsia="zh-CN"/>
        </w:rPr>
      </w:pPr>
    </w:p>
    <w:p>
      <w:pPr>
        <w:pStyle w:val="2"/>
        <w:rPr>
          <w:rFonts w:hint="default" w:cs="微软雅黑" w:asciiTheme="minorEastAsia" w:hAnsiTheme="minorEastAsia" w:eastAsiaTheme="minorEastAsia"/>
          <w:b/>
          <w:bCs/>
          <w:color w:val="auto"/>
          <w:sz w:val="28"/>
          <w:szCs w:val="28"/>
          <w:lang w:val="zh-TW" w:eastAsia="zh-TW"/>
        </w:rPr>
      </w:pPr>
      <w:bookmarkStart w:id="116" w:name="_Toc3508"/>
      <w:bookmarkStart w:id="117" w:name="_Toc14510"/>
      <w:r>
        <w:rPr>
          <w:rFonts w:cs="宋体" w:asciiTheme="minorEastAsia" w:hAnsiTheme="minorEastAsia" w:eastAsiaTheme="minorEastAsia"/>
          <w:b/>
          <w:bCs/>
          <w:color w:val="auto"/>
          <w:sz w:val="28"/>
          <w:szCs w:val="28"/>
          <w:lang w:val="zh-TW" w:eastAsia="zh-TW"/>
        </w:rPr>
        <w:t>附表</w:t>
      </w:r>
      <w:r>
        <w:rPr>
          <w:rFonts w:cs="宋体" w:asciiTheme="minorEastAsia" w:hAnsiTheme="minorEastAsia" w:eastAsiaTheme="minorEastAsia"/>
          <w:b/>
          <w:bCs/>
          <w:color w:val="auto"/>
          <w:sz w:val="28"/>
          <w:szCs w:val="28"/>
        </w:rPr>
        <w:t>1</w:t>
      </w:r>
      <w:r>
        <w:rPr>
          <w:rFonts w:cs="微软雅黑" w:asciiTheme="minorEastAsia" w:hAnsiTheme="minorEastAsia" w:eastAsiaTheme="minorEastAsia"/>
          <w:b/>
          <w:bCs/>
          <w:color w:val="auto"/>
          <w:sz w:val="28"/>
          <w:szCs w:val="28"/>
          <w:lang w:val="zh-TW" w:eastAsia="zh-TW"/>
        </w:rPr>
        <w:t>初步评审表</w:t>
      </w:r>
      <w:bookmarkEnd w:id="116"/>
      <w:bookmarkEnd w:id="117"/>
    </w:p>
    <w:tbl>
      <w:tblPr>
        <w:tblStyle w:val="29"/>
        <w:tblW w:w="8647" w:type="dxa"/>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704"/>
        <w:gridCol w:w="2164"/>
        <w:gridCol w:w="4645"/>
        <w:gridCol w:w="113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宋体" w:hAnsi="宋体" w:eastAsia="宋体" w:cs="宋体"/>
                <w:color w:val="auto"/>
                <w:sz w:val="24"/>
                <w:szCs w:val="24"/>
              </w:rPr>
            </w:pPr>
            <w:r>
              <w:rPr>
                <w:rFonts w:ascii="宋体" w:hAnsi="宋体" w:eastAsia="宋体" w:cs="宋体"/>
                <w:color w:val="auto"/>
                <w:sz w:val="24"/>
                <w:szCs w:val="24"/>
                <w:lang w:val="zh-TW" w:eastAsia="zh-TW"/>
              </w:rPr>
              <w:t>序号</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color w:val="auto"/>
                <w:sz w:val="24"/>
                <w:szCs w:val="24"/>
              </w:rPr>
            </w:pPr>
            <w:r>
              <w:rPr>
                <w:rFonts w:ascii="宋体" w:hAnsi="宋体" w:eastAsia="宋体" w:cs="宋体"/>
                <w:color w:val="auto"/>
                <w:sz w:val="24"/>
                <w:szCs w:val="24"/>
                <w:lang w:val="zh-TW" w:eastAsia="zh-TW"/>
              </w:rPr>
              <w:t>审查项目</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color w:val="auto"/>
                <w:sz w:val="24"/>
                <w:szCs w:val="24"/>
              </w:rPr>
            </w:pPr>
            <w:r>
              <w:rPr>
                <w:rFonts w:ascii="宋体" w:hAnsi="宋体" w:eastAsia="宋体" w:cs="宋体"/>
                <w:color w:val="auto"/>
                <w:sz w:val="24"/>
                <w:szCs w:val="24"/>
                <w:lang w:val="zh-TW" w:eastAsia="zh-TW"/>
              </w:rPr>
              <w:t>评议内容</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color w:val="auto"/>
                <w:sz w:val="24"/>
                <w:szCs w:val="24"/>
              </w:rPr>
            </w:pPr>
            <w:r>
              <w:rPr>
                <w:rFonts w:ascii="宋体" w:hAnsi="宋体" w:eastAsia="宋体" w:cs="宋体"/>
                <w:color w:val="auto"/>
                <w:sz w:val="24"/>
                <w:szCs w:val="24"/>
                <w:lang w:val="zh-TW" w:eastAsia="zh-TW"/>
              </w:rPr>
              <w:t>投标人</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7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color w:val="auto"/>
                <w:sz w:val="24"/>
                <w:szCs w:val="24"/>
              </w:rPr>
            </w:pPr>
            <w:r>
              <w:rPr>
                <w:rFonts w:ascii="宋体" w:hAnsi="宋体" w:eastAsia="宋体" w:cs="宋体"/>
                <w:color w:val="auto"/>
                <w:sz w:val="24"/>
                <w:szCs w:val="24"/>
              </w:rPr>
              <w:t>1</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color w:val="auto"/>
                <w:sz w:val="24"/>
                <w:szCs w:val="24"/>
              </w:rPr>
            </w:pPr>
            <w:r>
              <w:rPr>
                <w:rFonts w:ascii="宋体" w:hAnsi="宋体" w:eastAsia="宋体" w:cs="宋体"/>
                <w:color w:val="auto"/>
                <w:sz w:val="24"/>
                <w:szCs w:val="24"/>
                <w:lang w:val="zh-TW" w:eastAsia="zh-TW"/>
              </w:rPr>
              <w:t>公司证件</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宋体" w:hAnsi="宋体" w:eastAsia="宋体" w:cs="宋体"/>
                <w:color w:val="auto"/>
                <w:sz w:val="24"/>
                <w:szCs w:val="24"/>
              </w:rPr>
            </w:pPr>
            <w:r>
              <w:rPr>
                <w:rFonts w:ascii="宋体" w:hAnsi="宋体" w:eastAsia="宋体" w:cs="宋体"/>
                <w:color w:val="auto"/>
                <w:sz w:val="24"/>
                <w:szCs w:val="24"/>
                <w:lang w:val="zh-TW"/>
              </w:rPr>
              <w:t>营业执照是否合法有效</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宋体" w:hAnsi="宋体" w:eastAsia="宋体" w:cs="宋体"/>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3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color w:val="auto"/>
                <w:sz w:val="24"/>
                <w:szCs w:val="24"/>
              </w:rPr>
            </w:pPr>
            <w:r>
              <w:rPr>
                <w:rFonts w:ascii="宋体" w:hAnsi="宋体" w:eastAsia="宋体" w:cs="宋体"/>
                <w:color w:val="auto"/>
                <w:sz w:val="24"/>
                <w:szCs w:val="24"/>
              </w:rPr>
              <w:t>2</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color w:val="auto"/>
                <w:sz w:val="24"/>
                <w:szCs w:val="24"/>
              </w:rPr>
            </w:pPr>
            <w:r>
              <w:rPr>
                <w:rFonts w:ascii="宋体" w:hAnsi="宋体" w:eastAsia="宋体" w:cs="宋体"/>
                <w:color w:val="auto"/>
                <w:sz w:val="24"/>
                <w:szCs w:val="24"/>
                <w:lang w:val="zh-TW" w:eastAsia="zh-TW"/>
              </w:rPr>
              <w:t>资格要求</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spacing w:line="400" w:lineRule="exact"/>
              <w:rPr>
                <w:rFonts w:hint="default" w:ascii="宋体" w:hAnsi="宋体" w:eastAsia="宋体" w:cs="宋体"/>
                <w:color w:val="auto"/>
                <w:sz w:val="24"/>
                <w:szCs w:val="24"/>
              </w:rPr>
            </w:pPr>
            <w:r>
              <w:rPr>
                <w:rFonts w:ascii="宋体" w:hAnsi="宋体" w:eastAsia="宋体" w:cs="宋体"/>
                <w:color w:val="auto"/>
                <w:sz w:val="24"/>
                <w:szCs w:val="24"/>
                <w:lang w:val="zh-TW" w:eastAsia="zh-TW"/>
              </w:rPr>
              <w:t>是否满足供应商资格要求</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宋体" w:hAnsi="宋体" w:eastAsia="宋体" w:cs="宋体"/>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35"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color w:val="auto"/>
                <w:sz w:val="24"/>
                <w:szCs w:val="24"/>
              </w:rPr>
            </w:pPr>
            <w:r>
              <w:rPr>
                <w:rFonts w:ascii="宋体" w:hAnsi="宋体" w:eastAsia="宋体" w:cs="宋体"/>
                <w:color w:val="auto"/>
                <w:sz w:val="24"/>
                <w:szCs w:val="24"/>
              </w:rPr>
              <w:t>3</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color w:val="auto"/>
                <w:sz w:val="24"/>
                <w:szCs w:val="24"/>
                <w:lang w:val="zh-TW"/>
              </w:rPr>
            </w:pPr>
            <w:r>
              <w:rPr>
                <w:rFonts w:ascii="宋体" w:hAnsi="宋体" w:eastAsia="宋体" w:cs="宋体"/>
                <w:color w:val="auto"/>
                <w:sz w:val="24"/>
                <w:szCs w:val="24"/>
                <w:lang w:val="zh-TW" w:eastAsia="zh-TW"/>
              </w:rPr>
              <w:t>投标文件递交情况</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正本和副本的数量是否符合</w:t>
            </w:r>
            <w:r>
              <w:rPr>
                <w:rFonts w:ascii="宋体" w:hAnsi="宋体" w:eastAsia="宋体" w:cs="宋体"/>
                <w:color w:val="auto"/>
                <w:sz w:val="24"/>
                <w:szCs w:val="24"/>
                <w:lang w:val="zh-TW"/>
              </w:rPr>
              <w:t>磋商</w:t>
            </w:r>
            <w:r>
              <w:rPr>
                <w:rFonts w:ascii="宋体" w:hAnsi="宋体" w:eastAsia="宋体" w:cs="宋体"/>
                <w:color w:val="auto"/>
                <w:sz w:val="24"/>
                <w:szCs w:val="24"/>
                <w:lang w:val="zh-TW" w:eastAsia="zh-TW"/>
              </w:rPr>
              <w:t>文件要求</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宋体" w:hAnsi="宋体" w:eastAsia="宋体" w:cs="宋体"/>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70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color w:val="auto"/>
                <w:sz w:val="24"/>
                <w:szCs w:val="24"/>
              </w:rPr>
            </w:pPr>
            <w:r>
              <w:rPr>
                <w:rFonts w:ascii="宋体" w:hAnsi="宋体" w:eastAsia="宋体" w:cs="宋体"/>
                <w:color w:val="auto"/>
                <w:sz w:val="24"/>
                <w:szCs w:val="24"/>
              </w:rPr>
              <w:t>4</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color w:val="auto"/>
                <w:sz w:val="24"/>
                <w:szCs w:val="24"/>
              </w:rPr>
            </w:pPr>
            <w:r>
              <w:rPr>
                <w:rFonts w:ascii="宋体" w:hAnsi="宋体" w:eastAsia="宋体" w:cs="宋体"/>
                <w:color w:val="auto"/>
                <w:sz w:val="24"/>
                <w:szCs w:val="24"/>
                <w:lang w:val="zh-TW" w:eastAsia="zh-TW"/>
              </w:rPr>
              <w:t>投标保证金</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宋体" w:hAnsi="宋体" w:eastAsia="宋体" w:cs="宋体"/>
                <w:color w:val="auto"/>
                <w:sz w:val="24"/>
                <w:szCs w:val="24"/>
              </w:rPr>
            </w:pPr>
            <w:r>
              <w:rPr>
                <w:rFonts w:ascii="宋体" w:hAnsi="宋体" w:eastAsia="宋体" w:cs="宋体"/>
                <w:color w:val="auto"/>
                <w:sz w:val="24"/>
                <w:szCs w:val="24"/>
                <w:lang w:val="zh-TW" w:eastAsia="zh-TW"/>
              </w:rPr>
              <w:t>是否提交投标保证金证明</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宋体" w:hAnsi="宋体" w:eastAsia="宋体" w:cs="宋体"/>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73"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color w:val="auto"/>
                <w:sz w:val="24"/>
                <w:szCs w:val="24"/>
              </w:rPr>
            </w:pPr>
            <w:r>
              <w:rPr>
                <w:rFonts w:ascii="宋体" w:hAnsi="宋体" w:eastAsia="宋体" w:cs="宋体"/>
                <w:color w:val="auto"/>
                <w:sz w:val="24"/>
                <w:szCs w:val="24"/>
              </w:rPr>
              <w:t>5</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color w:val="auto"/>
                <w:sz w:val="24"/>
                <w:szCs w:val="24"/>
              </w:rPr>
            </w:pPr>
            <w:r>
              <w:rPr>
                <w:rFonts w:ascii="宋体" w:hAnsi="宋体" w:eastAsia="宋体" w:cs="宋体"/>
                <w:color w:val="auto"/>
                <w:sz w:val="24"/>
                <w:szCs w:val="24"/>
                <w:lang w:val="zh-TW" w:eastAsia="zh-TW"/>
              </w:rPr>
              <w:t>投标有效期</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宋体" w:hAnsi="宋体" w:eastAsia="宋体" w:cs="宋体"/>
                <w:color w:val="auto"/>
                <w:sz w:val="24"/>
                <w:szCs w:val="24"/>
              </w:rPr>
            </w:pPr>
            <w:r>
              <w:rPr>
                <w:rFonts w:ascii="宋体" w:hAnsi="宋体" w:eastAsia="宋体" w:cs="宋体"/>
                <w:color w:val="auto"/>
                <w:sz w:val="24"/>
                <w:szCs w:val="24"/>
                <w:lang w:val="zh-TW"/>
              </w:rPr>
              <w:t>是否满足磋商文件要求</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宋体" w:hAnsi="宋体" w:eastAsia="宋体" w:cs="宋体"/>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82"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color w:val="auto"/>
                <w:sz w:val="24"/>
                <w:szCs w:val="24"/>
              </w:rPr>
            </w:pPr>
            <w:r>
              <w:rPr>
                <w:rFonts w:ascii="宋体" w:hAnsi="宋体" w:eastAsia="宋体" w:cs="宋体"/>
                <w:color w:val="auto"/>
                <w:sz w:val="24"/>
                <w:szCs w:val="24"/>
              </w:rPr>
              <w:t>6</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color w:val="auto"/>
                <w:sz w:val="24"/>
                <w:szCs w:val="24"/>
              </w:rPr>
            </w:pPr>
            <w:r>
              <w:rPr>
                <w:rFonts w:ascii="宋体" w:hAnsi="宋体" w:eastAsia="宋体" w:cs="宋体"/>
                <w:bCs/>
                <w:color w:val="auto"/>
                <w:sz w:val="24"/>
                <w:szCs w:val="24"/>
              </w:rPr>
              <w:t>服务期限</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宋体" w:hAnsi="宋体" w:eastAsia="宋体" w:cs="宋体"/>
                <w:color w:val="auto"/>
                <w:sz w:val="24"/>
                <w:szCs w:val="24"/>
                <w:lang w:val="zh-TW"/>
              </w:rPr>
            </w:pPr>
            <w:r>
              <w:rPr>
                <w:rFonts w:ascii="宋体" w:hAnsi="宋体" w:eastAsia="宋体" w:cs="宋体"/>
                <w:color w:val="auto"/>
                <w:sz w:val="24"/>
                <w:szCs w:val="24"/>
                <w:lang w:val="zh-TW"/>
              </w:rPr>
              <w:t>是否满足磋商文件要求</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宋体" w:hAnsi="宋体" w:eastAsia="宋体" w:cs="宋体"/>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482"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color w:val="auto"/>
                <w:sz w:val="24"/>
                <w:szCs w:val="24"/>
              </w:rPr>
            </w:pPr>
            <w:r>
              <w:rPr>
                <w:rFonts w:ascii="宋体" w:hAnsi="宋体" w:eastAsia="宋体" w:cs="宋体"/>
                <w:color w:val="auto"/>
                <w:sz w:val="24"/>
                <w:szCs w:val="24"/>
              </w:rPr>
              <w:t>7</w:t>
            </w:r>
          </w:p>
        </w:tc>
        <w:tc>
          <w:tcPr>
            <w:tcW w:w="216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color w:val="auto"/>
                <w:sz w:val="24"/>
                <w:szCs w:val="24"/>
                <w:lang w:val="zh-TW" w:eastAsia="zh-TW"/>
              </w:rPr>
            </w:pPr>
            <w:r>
              <w:rPr>
                <w:rFonts w:ascii="宋体" w:hAnsi="宋体" w:eastAsia="宋体" w:cs="宋体"/>
                <w:color w:val="auto"/>
                <w:sz w:val="24"/>
                <w:szCs w:val="24"/>
                <w:lang w:val="zh-TW" w:eastAsia="zh-TW"/>
              </w:rPr>
              <w:t>其它</w:t>
            </w:r>
          </w:p>
        </w:tc>
        <w:tc>
          <w:tcPr>
            <w:tcW w:w="464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宋体" w:hAnsi="宋体" w:eastAsia="宋体" w:cs="宋体"/>
                <w:color w:val="auto"/>
                <w:sz w:val="24"/>
                <w:szCs w:val="24"/>
                <w:lang w:val="zh-TW"/>
              </w:rPr>
            </w:pPr>
            <w:r>
              <w:rPr>
                <w:rFonts w:ascii="宋体" w:hAnsi="宋体" w:eastAsia="宋体" w:cs="宋体"/>
                <w:color w:val="auto"/>
                <w:sz w:val="24"/>
                <w:szCs w:val="24"/>
                <w:lang w:val="zh-TW" w:eastAsia="zh-TW"/>
              </w:rPr>
              <w:t>无其它无效投标认定条件</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宋体" w:hAnsi="宋体" w:eastAsia="宋体" w:cs="宋体"/>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544" w:hRule="atLeast"/>
          <w:jc w:val="center"/>
        </w:trPr>
        <w:tc>
          <w:tcPr>
            <w:tcW w:w="7513" w:type="dxa"/>
            <w:gridSpan w:val="3"/>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hint="default" w:ascii="宋体" w:hAnsi="宋体" w:eastAsia="宋体" w:cs="宋体"/>
                <w:b/>
                <w:color w:val="auto"/>
                <w:sz w:val="24"/>
                <w:szCs w:val="24"/>
              </w:rPr>
            </w:pPr>
            <w:r>
              <w:rPr>
                <w:rFonts w:ascii="宋体" w:hAnsi="宋体" w:eastAsia="宋体" w:cs="宋体"/>
                <w:b/>
                <w:color w:val="auto"/>
                <w:sz w:val="24"/>
                <w:szCs w:val="24"/>
                <w:lang w:val="zh-TW" w:eastAsia="zh-TW"/>
              </w:rPr>
              <w:t>结论</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rPr>
                <w:rFonts w:hint="default" w:ascii="宋体" w:hAnsi="宋体" w:eastAsia="宋体" w:cs="宋体"/>
                <w:color w:val="auto"/>
                <w:sz w:val="24"/>
                <w:szCs w:val="24"/>
              </w:rPr>
            </w:pPr>
          </w:p>
        </w:tc>
      </w:tr>
    </w:tbl>
    <w:p>
      <w:pPr>
        <w:spacing w:line="360" w:lineRule="auto"/>
        <w:rPr>
          <w:rFonts w:hint="default" w:ascii="宋体" w:hAnsi="宋体" w:eastAsia="宋体" w:cs="宋体"/>
          <w:color w:val="auto"/>
          <w:sz w:val="24"/>
          <w:szCs w:val="24"/>
        </w:rPr>
      </w:pPr>
      <w:r>
        <w:rPr>
          <w:rFonts w:ascii="宋体" w:hAnsi="宋体" w:eastAsia="宋体" w:cs="宋体"/>
          <w:color w:val="auto"/>
          <w:sz w:val="24"/>
          <w:szCs w:val="24"/>
        </w:rPr>
        <w:t>1</w:t>
      </w:r>
      <w:r>
        <w:rPr>
          <w:rStyle w:val="31"/>
          <w:rFonts w:ascii="宋体" w:hAnsi="宋体" w:eastAsia="宋体" w:cs="宋体"/>
          <w:color w:val="auto"/>
        </w:rPr>
        <w:t>、表中只需填写</w:t>
      </w:r>
      <w:r>
        <w:rPr>
          <w:rFonts w:ascii="宋体" w:hAnsi="宋体" w:eastAsia="宋体" w:cs="宋体"/>
          <w:color w:val="auto"/>
          <w:sz w:val="24"/>
          <w:szCs w:val="24"/>
        </w:rPr>
        <w:t>“√/</w:t>
      </w:r>
      <w:r>
        <w:rPr>
          <w:rStyle w:val="31"/>
          <w:rFonts w:ascii="宋体" w:hAnsi="宋体" w:eastAsia="宋体" w:cs="宋体"/>
          <w:color w:val="auto"/>
        </w:rPr>
        <w:t>通过</w:t>
      </w:r>
      <w:r>
        <w:rPr>
          <w:rFonts w:ascii="宋体" w:hAnsi="宋体" w:eastAsia="宋体" w:cs="宋体"/>
          <w:color w:val="auto"/>
          <w:sz w:val="24"/>
          <w:szCs w:val="24"/>
        </w:rPr>
        <w:t>”</w:t>
      </w:r>
      <w:r>
        <w:rPr>
          <w:rStyle w:val="31"/>
          <w:rFonts w:ascii="宋体" w:hAnsi="宋体" w:eastAsia="宋体" w:cs="宋体"/>
          <w:color w:val="auto"/>
        </w:rPr>
        <w:t>或</w:t>
      </w:r>
      <w:r>
        <w:rPr>
          <w:rFonts w:ascii="宋体" w:hAnsi="宋体" w:eastAsia="宋体" w:cs="宋体"/>
          <w:color w:val="auto"/>
          <w:sz w:val="24"/>
          <w:szCs w:val="24"/>
        </w:rPr>
        <w:t>“×/</w:t>
      </w:r>
      <w:r>
        <w:rPr>
          <w:rStyle w:val="31"/>
          <w:rFonts w:ascii="宋体" w:hAnsi="宋体" w:eastAsia="宋体" w:cs="宋体"/>
          <w:color w:val="auto"/>
        </w:rPr>
        <w:t>不通过</w:t>
      </w:r>
      <w:r>
        <w:rPr>
          <w:rFonts w:ascii="宋体" w:hAnsi="宋体" w:eastAsia="宋体" w:cs="宋体"/>
          <w:color w:val="auto"/>
          <w:sz w:val="24"/>
          <w:szCs w:val="24"/>
        </w:rPr>
        <w:t>”</w:t>
      </w:r>
      <w:r>
        <w:rPr>
          <w:rStyle w:val="31"/>
          <w:rFonts w:ascii="宋体" w:hAnsi="宋体" w:eastAsia="宋体" w:cs="宋体"/>
          <w:color w:val="auto"/>
        </w:rPr>
        <w:t>。</w:t>
      </w:r>
    </w:p>
    <w:p>
      <w:pPr>
        <w:spacing w:line="360" w:lineRule="auto"/>
        <w:rPr>
          <w:rFonts w:hint="default" w:ascii="宋体" w:hAnsi="宋体" w:eastAsia="宋体" w:cs="宋体"/>
          <w:color w:val="auto"/>
          <w:sz w:val="24"/>
          <w:szCs w:val="24"/>
        </w:rPr>
      </w:pPr>
      <w:r>
        <w:rPr>
          <w:rFonts w:ascii="宋体" w:hAnsi="宋体" w:eastAsia="宋体" w:cs="宋体"/>
          <w:color w:val="auto"/>
          <w:sz w:val="24"/>
          <w:szCs w:val="24"/>
        </w:rPr>
        <w:t>2</w:t>
      </w:r>
      <w:r>
        <w:rPr>
          <w:rStyle w:val="31"/>
          <w:rFonts w:ascii="宋体" w:hAnsi="宋体" w:eastAsia="宋体" w:cs="宋体"/>
          <w:color w:val="auto"/>
        </w:rPr>
        <w:t>、在结论中按</w:t>
      </w:r>
      <w:r>
        <w:rPr>
          <w:rFonts w:ascii="宋体" w:hAnsi="宋体" w:eastAsia="宋体" w:cs="宋体"/>
          <w:color w:val="auto"/>
          <w:sz w:val="24"/>
          <w:szCs w:val="24"/>
        </w:rPr>
        <w:t>“</w:t>
      </w:r>
      <w:r>
        <w:rPr>
          <w:rStyle w:val="31"/>
          <w:rFonts w:ascii="宋体" w:hAnsi="宋体" w:eastAsia="宋体" w:cs="宋体"/>
          <w:color w:val="auto"/>
        </w:rPr>
        <w:t>一项否决</w:t>
      </w:r>
      <w:r>
        <w:rPr>
          <w:rFonts w:ascii="宋体" w:hAnsi="宋体" w:eastAsia="宋体" w:cs="宋体"/>
          <w:color w:val="auto"/>
          <w:sz w:val="24"/>
          <w:szCs w:val="24"/>
        </w:rPr>
        <w:t>”</w:t>
      </w:r>
      <w:r>
        <w:rPr>
          <w:rStyle w:val="31"/>
          <w:rFonts w:ascii="宋体" w:hAnsi="宋体" w:eastAsia="宋体" w:cs="宋体"/>
          <w:color w:val="auto"/>
        </w:rPr>
        <w:t>的原则，只有全部是</w:t>
      </w:r>
      <w:r>
        <w:rPr>
          <w:rFonts w:ascii="宋体" w:hAnsi="宋体" w:eastAsia="宋体" w:cs="宋体"/>
          <w:color w:val="auto"/>
          <w:sz w:val="24"/>
          <w:szCs w:val="24"/>
        </w:rPr>
        <w:t>√/</w:t>
      </w:r>
      <w:r>
        <w:rPr>
          <w:rStyle w:val="31"/>
          <w:rFonts w:ascii="宋体" w:hAnsi="宋体" w:eastAsia="宋体" w:cs="宋体"/>
          <w:color w:val="auto"/>
        </w:rPr>
        <w:t>通过的，填写</w:t>
      </w:r>
      <w:r>
        <w:rPr>
          <w:rFonts w:ascii="宋体" w:hAnsi="宋体" w:eastAsia="宋体" w:cs="宋体"/>
          <w:color w:val="auto"/>
          <w:sz w:val="24"/>
          <w:szCs w:val="24"/>
        </w:rPr>
        <w:t>“</w:t>
      </w:r>
      <w:r>
        <w:rPr>
          <w:rStyle w:val="31"/>
          <w:rFonts w:ascii="宋体" w:hAnsi="宋体" w:eastAsia="宋体" w:cs="宋体"/>
          <w:color w:val="auto"/>
        </w:rPr>
        <w:t>合格</w:t>
      </w:r>
      <w:r>
        <w:rPr>
          <w:rFonts w:ascii="宋体" w:hAnsi="宋体" w:eastAsia="宋体" w:cs="宋体"/>
          <w:color w:val="auto"/>
          <w:sz w:val="24"/>
          <w:szCs w:val="24"/>
        </w:rPr>
        <w:t>”</w:t>
      </w:r>
      <w:r>
        <w:rPr>
          <w:rStyle w:val="31"/>
          <w:rFonts w:ascii="宋体" w:hAnsi="宋体" w:eastAsia="宋体" w:cs="宋体"/>
          <w:color w:val="auto"/>
        </w:rPr>
        <w:t>；只要其中有一项是</w:t>
      </w:r>
      <w:r>
        <w:rPr>
          <w:rFonts w:ascii="宋体" w:hAnsi="宋体" w:eastAsia="宋体" w:cs="宋体"/>
          <w:color w:val="auto"/>
          <w:sz w:val="24"/>
          <w:szCs w:val="24"/>
        </w:rPr>
        <w:t>×/</w:t>
      </w:r>
      <w:r>
        <w:rPr>
          <w:rStyle w:val="31"/>
          <w:rFonts w:ascii="宋体" w:hAnsi="宋体" w:eastAsia="宋体" w:cs="宋体"/>
          <w:color w:val="auto"/>
        </w:rPr>
        <w:t>不通过的，填写</w:t>
      </w:r>
      <w:r>
        <w:rPr>
          <w:rFonts w:ascii="宋体" w:hAnsi="宋体" w:eastAsia="宋体" w:cs="宋体"/>
          <w:color w:val="auto"/>
          <w:sz w:val="24"/>
          <w:szCs w:val="24"/>
        </w:rPr>
        <w:t>“</w:t>
      </w:r>
      <w:r>
        <w:rPr>
          <w:rStyle w:val="31"/>
          <w:rFonts w:ascii="宋体" w:hAnsi="宋体" w:eastAsia="宋体" w:cs="宋体"/>
          <w:color w:val="auto"/>
        </w:rPr>
        <w:t>不合格</w:t>
      </w:r>
      <w:r>
        <w:rPr>
          <w:rFonts w:ascii="宋体" w:hAnsi="宋体" w:eastAsia="宋体" w:cs="宋体"/>
          <w:color w:val="auto"/>
          <w:sz w:val="24"/>
          <w:szCs w:val="24"/>
        </w:rPr>
        <w:t>”</w:t>
      </w:r>
      <w:r>
        <w:rPr>
          <w:rStyle w:val="31"/>
          <w:rFonts w:ascii="宋体" w:hAnsi="宋体" w:eastAsia="宋体" w:cs="宋体"/>
          <w:color w:val="auto"/>
        </w:rPr>
        <w:t>。</w:t>
      </w:r>
    </w:p>
    <w:p>
      <w:pPr>
        <w:spacing w:line="360" w:lineRule="auto"/>
        <w:rPr>
          <w:rFonts w:hint="default" w:ascii="宋体" w:hAnsi="宋体" w:eastAsia="宋体" w:cs="宋体"/>
          <w:color w:val="auto"/>
          <w:sz w:val="24"/>
          <w:szCs w:val="24"/>
        </w:rPr>
      </w:pPr>
      <w:r>
        <w:rPr>
          <w:rFonts w:ascii="宋体" w:hAnsi="宋体" w:eastAsia="宋体" w:cs="宋体"/>
          <w:color w:val="auto"/>
          <w:sz w:val="24"/>
          <w:szCs w:val="24"/>
        </w:rPr>
        <w:t>3</w:t>
      </w:r>
      <w:r>
        <w:rPr>
          <w:rStyle w:val="31"/>
          <w:rFonts w:ascii="宋体" w:hAnsi="宋体" w:eastAsia="宋体" w:cs="宋体"/>
          <w:color w:val="auto"/>
        </w:rPr>
        <w:t>、结论是合格的，才能通过初步评审。</w:t>
      </w: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pStyle w:val="2"/>
        <w:rPr>
          <w:rFonts w:hint="default"/>
        </w:rPr>
      </w:pPr>
    </w:p>
    <w:p>
      <w:pPr>
        <w:spacing w:line="360" w:lineRule="auto"/>
        <w:outlineLvl w:val="0"/>
        <w:rPr>
          <w:rFonts w:hint="default" w:cs="宋体" w:asciiTheme="minorEastAsia" w:hAnsiTheme="minorEastAsia" w:eastAsiaTheme="minorEastAsia"/>
          <w:b/>
          <w:bCs/>
          <w:color w:val="auto"/>
          <w:sz w:val="28"/>
          <w:szCs w:val="28"/>
          <w:lang w:val="zh-TW" w:eastAsia="zh-TW"/>
        </w:rPr>
      </w:pPr>
      <w:bookmarkStart w:id="118" w:name="_Toc30979"/>
      <w:bookmarkStart w:id="119" w:name="_Toc6215"/>
      <w:bookmarkStart w:id="120" w:name="_Toc12771"/>
      <w:bookmarkStart w:id="121" w:name="_Toc20974"/>
    </w:p>
    <w:p>
      <w:pPr>
        <w:spacing w:line="360" w:lineRule="auto"/>
        <w:outlineLvl w:val="0"/>
        <w:rPr>
          <w:rFonts w:hint="default" w:cs="宋体" w:asciiTheme="minorEastAsia" w:hAnsiTheme="minorEastAsia" w:eastAsiaTheme="minorEastAsia"/>
          <w:b/>
          <w:bCs/>
          <w:color w:val="auto"/>
          <w:sz w:val="28"/>
          <w:szCs w:val="28"/>
          <w:lang w:val="zh-TW" w:eastAsia="zh-TW"/>
        </w:rPr>
      </w:pPr>
    </w:p>
    <w:p>
      <w:pPr>
        <w:spacing w:line="360" w:lineRule="auto"/>
        <w:outlineLvl w:val="0"/>
        <w:rPr>
          <w:rFonts w:hint="default" w:asciiTheme="minorEastAsia" w:hAnsiTheme="minorEastAsia" w:eastAsiaTheme="minorEastAsia"/>
          <w:color w:val="auto"/>
          <w:sz w:val="28"/>
          <w:szCs w:val="28"/>
        </w:rPr>
      </w:pPr>
      <w:r>
        <w:rPr>
          <w:rFonts w:cs="宋体" w:asciiTheme="minorEastAsia" w:hAnsiTheme="minorEastAsia" w:eastAsiaTheme="minorEastAsia"/>
          <w:b/>
          <w:bCs/>
          <w:color w:val="auto"/>
          <w:sz w:val="28"/>
          <w:szCs w:val="28"/>
          <w:lang w:val="zh-TW" w:eastAsia="zh-TW"/>
        </w:rPr>
        <w:t>附表</w:t>
      </w:r>
      <w:r>
        <w:rPr>
          <w:rFonts w:cs="宋体" w:asciiTheme="minorEastAsia" w:hAnsiTheme="minorEastAsia" w:eastAsiaTheme="minorEastAsia"/>
          <w:b/>
          <w:bCs/>
          <w:color w:val="auto"/>
          <w:sz w:val="28"/>
          <w:szCs w:val="28"/>
        </w:rPr>
        <w:t xml:space="preserve">2 </w:t>
      </w:r>
      <w:r>
        <w:rPr>
          <w:rFonts w:cs="微软雅黑" w:asciiTheme="minorEastAsia" w:hAnsiTheme="minorEastAsia" w:eastAsiaTheme="minorEastAsia"/>
          <w:b/>
          <w:bCs/>
          <w:color w:val="auto"/>
          <w:sz w:val="28"/>
          <w:szCs w:val="28"/>
          <w:lang w:val="zh-TW" w:eastAsia="zh-TW"/>
        </w:rPr>
        <w:t>最终报价表</w:t>
      </w:r>
      <w:bookmarkEnd w:id="118"/>
      <w:bookmarkEnd w:id="119"/>
      <w:bookmarkEnd w:id="120"/>
      <w:bookmarkEnd w:id="121"/>
    </w:p>
    <w:p>
      <w:pPr>
        <w:pStyle w:val="13"/>
        <w:tabs>
          <w:tab w:val="left" w:pos="5580"/>
        </w:tabs>
        <w:spacing w:line="360" w:lineRule="auto"/>
        <w:rPr>
          <w:rFonts w:hint="default" w:asciiTheme="minorEastAsia" w:hAnsiTheme="minorEastAsia" w:eastAsiaTheme="minorEastAsia"/>
          <w:color w:val="auto"/>
          <w:sz w:val="24"/>
          <w:szCs w:val="24"/>
          <w:u w:val="single"/>
        </w:rPr>
      </w:pPr>
      <w:r>
        <w:rPr>
          <w:rFonts w:asciiTheme="minorEastAsia" w:hAnsiTheme="minorEastAsia" w:eastAsiaTheme="minorEastAsia"/>
          <w:color w:val="auto"/>
          <w:sz w:val="24"/>
          <w:szCs w:val="24"/>
          <w:lang w:val="zh-TW"/>
        </w:rPr>
        <w:t>项目</w:t>
      </w:r>
      <w:r>
        <w:rPr>
          <w:rFonts w:asciiTheme="minorEastAsia" w:hAnsiTheme="minorEastAsia" w:eastAsiaTheme="minorEastAsia"/>
          <w:color w:val="auto"/>
          <w:sz w:val="24"/>
          <w:szCs w:val="24"/>
          <w:lang w:val="zh-TW" w:eastAsia="zh-TW"/>
        </w:rPr>
        <w:t>名称：</w:t>
      </w:r>
      <w:r>
        <w:rPr>
          <w:rFonts w:asciiTheme="minorEastAsia" w:hAnsiTheme="minorEastAsia" w:eastAsiaTheme="minorEastAsia"/>
          <w:color w:val="auto"/>
          <w:sz w:val="24"/>
          <w:szCs w:val="24"/>
          <w:u w:val="single"/>
        </w:rPr>
        <w:t>琼中县29宗中小型水库专业化管护</w:t>
      </w:r>
    </w:p>
    <w:p>
      <w:pPr>
        <w:pStyle w:val="2"/>
        <w:rPr>
          <w:rFonts w:hint="default" w:asciiTheme="minorEastAsia" w:hAnsiTheme="minorEastAsia" w:eastAsiaTheme="minorEastAsia"/>
          <w:color w:val="auto"/>
          <w:sz w:val="24"/>
          <w:szCs w:val="24"/>
          <w:u w:val="single"/>
        </w:rPr>
      </w:pPr>
      <w:r>
        <w:rPr>
          <w:rFonts w:asciiTheme="minorEastAsia" w:hAnsiTheme="minorEastAsia" w:eastAsiaTheme="minorEastAsia"/>
          <w:color w:val="auto"/>
          <w:sz w:val="24"/>
          <w:szCs w:val="24"/>
          <w:lang w:val="zh-TW" w:eastAsia="zh-TW"/>
        </w:rPr>
        <w:t>供应商名称：</w:t>
      </w:r>
      <w:r>
        <w:rPr>
          <w:rFonts w:asciiTheme="minorEastAsia" w:hAnsiTheme="minorEastAsia" w:eastAsiaTheme="minorEastAsia"/>
          <w:color w:val="auto"/>
          <w:sz w:val="24"/>
          <w:szCs w:val="24"/>
          <w:u w:val="single"/>
        </w:rPr>
        <w:tab/>
      </w:r>
    </w:p>
    <w:tbl>
      <w:tblPr>
        <w:tblStyle w:val="29"/>
        <w:tblpPr w:leftFromText="180" w:rightFromText="180" w:vertAnchor="text" w:horzAnchor="page" w:tblpX="1838" w:tblpY="51"/>
        <w:tblOverlap w:val="never"/>
        <w:tblW w:w="8767" w:type="dxa"/>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8767"/>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3194" w:hRule="atLeast"/>
        </w:trPr>
        <w:tc>
          <w:tcPr>
            <w:tcW w:w="8767" w:type="dxa"/>
            <w:tcBorders>
              <w:top w:val="single" w:color="000000" w:sz="12" w:space="0"/>
              <w:left w:val="single" w:color="000000" w:sz="12" w:space="0"/>
              <w:bottom w:val="single" w:color="000000" w:sz="6" w:space="0"/>
              <w:right w:val="single" w:color="000000" w:sz="12" w:space="0"/>
            </w:tcBorders>
            <w:shd w:val="clear" w:color="auto" w:fill="auto"/>
            <w:tcMar>
              <w:top w:w="80" w:type="dxa"/>
              <w:left w:w="80" w:type="dxa"/>
              <w:bottom w:w="80" w:type="dxa"/>
              <w:right w:w="80" w:type="dxa"/>
            </w:tcMar>
          </w:tcPr>
          <w:p>
            <w:pPr>
              <w:rPr>
                <w:rFonts w:hint="default" w:cs="Tahoma" w:asciiTheme="minorEastAsia" w:hAnsiTheme="minorEastAsia" w:eastAsiaTheme="minorEastAsia"/>
                <w:color w:val="auto"/>
                <w:sz w:val="24"/>
                <w:szCs w:val="24"/>
              </w:rPr>
            </w:pPr>
          </w:p>
          <w:p>
            <w:pPr>
              <w:rPr>
                <w:rFonts w:hint="default" w:cs="微软雅黑" w:asciiTheme="minorEastAsia" w:hAnsiTheme="minorEastAsia" w:eastAsiaTheme="minorEastAsia"/>
                <w:color w:val="auto"/>
                <w:sz w:val="24"/>
                <w:szCs w:val="24"/>
                <w:lang w:val="zh-TW"/>
              </w:rPr>
            </w:pPr>
            <w:r>
              <w:rPr>
                <w:rFonts w:cs="微软雅黑" w:asciiTheme="minorEastAsia" w:hAnsiTheme="minorEastAsia" w:eastAsiaTheme="minorEastAsia"/>
                <w:color w:val="auto"/>
                <w:sz w:val="24"/>
                <w:szCs w:val="24"/>
                <w:lang w:val="zh-TW" w:eastAsia="zh-TW"/>
              </w:rPr>
              <w:t>供应商承诺（最终报价）：</w:t>
            </w:r>
          </w:p>
          <w:p>
            <w:pPr>
              <w:rPr>
                <w:rFonts w:hint="default" w:cs="Tahoma" w:asciiTheme="minorEastAsia" w:hAnsiTheme="minorEastAsia" w:eastAsiaTheme="minorEastAsia"/>
                <w:color w:val="auto"/>
                <w:sz w:val="24"/>
                <w:szCs w:val="24"/>
              </w:rPr>
            </w:pPr>
          </w:p>
          <w:p>
            <w:pPr>
              <w:ind w:firstLine="720"/>
              <w:rPr>
                <w:rFonts w:hint="default" w:cs="Tahoma" w:asciiTheme="minorEastAsia" w:hAnsiTheme="minorEastAsia" w:eastAsiaTheme="minorEastAsia"/>
                <w:color w:val="auto"/>
                <w:sz w:val="24"/>
                <w:szCs w:val="24"/>
              </w:rPr>
            </w:pPr>
            <w:r>
              <w:rPr>
                <w:rFonts w:cs="微软雅黑" w:asciiTheme="minorEastAsia" w:hAnsiTheme="minorEastAsia" w:eastAsiaTheme="minorEastAsia"/>
                <w:color w:val="auto"/>
                <w:sz w:val="24"/>
                <w:szCs w:val="24"/>
                <w:lang w:val="zh-TW" w:eastAsia="zh-TW"/>
              </w:rPr>
              <w:t>人民币大写：元</w:t>
            </w:r>
          </w:p>
          <w:p>
            <w:pPr>
              <w:ind w:firstLine="720"/>
              <w:rPr>
                <w:rFonts w:hint="default" w:cs="Tahoma" w:asciiTheme="minorEastAsia" w:hAnsiTheme="minorEastAsia" w:eastAsiaTheme="minorEastAsia"/>
                <w:color w:val="auto"/>
                <w:sz w:val="24"/>
                <w:szCs w:val="24"/>
              </w:rPr>
            </w:pPr>
          </w:p>
          <w:p>
            <w:pPr>
              <w:ind w:firstLine="720"/>
              <w:rPr>
                <w:rFonts w:hint="default" w:asciiTheme="minorEastAsia" w:hAnsiTheme="minorEastAsia" w:eastAsiaTheme="minorEastAsia"/>
                <w:color w:val="auto"/>
                <w:sz w:val="24"/>
                <w:szCs w:val="24"/>
              </w:rPr>
            </w:pPr>
            <w:r>
              <w:rPr>
                <w:rFonts w:cs="微软雅黑" w:asciiTheme="minorEastAsia" w:hAnsiTheme="minorEastAsia" w:eastAsiaTheme="minorEastAsia"/>
                <w:color w:val="auto"/>
                <w:sz w:val="24"/>
                <w:szCs w:val="24"/>
                <w:lang w:val="zh-TW" w:eastAsia="zh-TW"/>
              </w:rPr>
              <w:t>小写：</w:t>
            </w:r>
            <w:r>
              <w:rPr>
                <w:rFonts w:cs="微软雅黑" w:asciiTheme="minorEastAsia" w:hAnsiTheme="minorEastAsia" w:eastAsiaTheme="minorEastAsia"/>
                <w:color w:val="auto"/>
                <w:sz w:val="24"/>
                <w:szCs w:val="24"/>
                <w:u w:val="single"/>
                <w:lang w:val="zh-TW" w:eastAsia="zh-TW"/>
              </w:rPr>
              <w:t>￥</w:t>
            </w:r>
            <w:r>
              <w:rPr>
                <w:rFonts w:cs="微软雅黑" w:asciiTheme="minorEastAsia" w:hAnsiTheme="minorEastAsia" w:eastAsiaTheme="minorEastAsia"/>
                <w:color w:val="auto"/>
                <w:sz w:val="24"/>
                <w:szCs w:val="24"/>
                <w:lang w:val="zh-TW" w:eastAsia="zh-TW"/>
              </w:rPr>
              <w:t>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939" w:hRule="atLeast"/>
        </w:trPr>
        <w:tc>
          <w:tcPr>
            <w:tcW w:w="8767" w:type="dxa"/>
            <w:tcBorders>
              <w:top w:val="single" w:color="000000" w:sz="6" w:space="0"/>
              <w:left w:val="single" w:color="000000" w:sz="12" w:space="0"/>
              <w:bottom w:val="single" w:color="auto" w:sz="4" w:space="0"/>
              <w:right w:val="single" w:color="000000" w:sz="12" w:space="0"/>
            </w:tcBorders>
            <w:shd w:val="clear" w:color="auto" w:fill="auto"/>
            <w:tcMar>
              <w:top w:w="80" w:type="dxa"/>
              <w:left w:w="80" w:type="dxa"/>
              <w:bottom w:w="80" w:type="dxa"/>
              <w:right w:w="80" w:type="dxa"/>
            </w:tcMar>
          </w:tcPr>
          <w:p>
            <w:pPr>
              <w:rPr>
                <w:rFonts w:hint="default" w:cs="Tahoma" w:asciiTheme="minorEastAsia" w:hAnsiTheme="minorEastAsia" w:eastAsiaTheme="minorEastAsia"/>
                <w:color w:val="auto"/>
                <w:sz w:val="24"/>
                <w:szCs w:val="24"/>
              </w:rPr>
            </w:pPr>
          </w:p>
          <w:p>
            <w:pPr>
              <w:rPr>
                <w:rFonts w:hint="default" w:cs="Tahoma" w:asciiTheme="minorEastAsia" w:hAnsiTheme="minorEastAsia" w:eastAsiaTheme="minorEastAsia"/>
                <w:color w:val="auto"/>
                <w:sz w:val="24"/>
                <w:szCs w:val="24"/>
              </w:rPr>
            </w:pPr>
            <w:r>
              <w:rPr>
                <w:rFonts w:cs="微软雅黑" w:asciiTheme="minorEastAsia" w:hAnsiTheme="minorEastAsia" w:eastAsiaTheme="minorEastAsia"/>
                <w:color w:val="auto"/>
                <w:sz w:val="24"/>
                <w:szCs w:val="24"/>
                <w:lang w:val="zh-TW" w:eastAsia="zh-TW"/>
              </w:rPr>
              <w:t>供应商承诺的其他条件：</w:t>
            </w:r>
          </w:p>
          <w:p>
            <w:pPr>
              <w:rPr>
                <w:rFonts w:hint="default" w:cs="Tahoma" w:asciiTheme="minorEastAsia" w:hAnsiTheme="minorEastAsia" w:eastAsiaTheme="minorEastAsia"/>
                <w:color w:val="auto"/>
                <w:sz w:val="24"/>
                <w:szCs w:val="24"/>
              </w:rPr>
            </w:pPr>
          </w:p>
          <w:p>
            <w:pPr>
              <w:ind w:firstLine="3600" w:firstLineChars="1500"/>
              <w:rPr>
                <w:rFonts w:hint="default" w:asciiTheme="minorEastAsia" w:hAnsiTheme="minorEastAsia" w:eastAsiaTheme="minorEastAsia"/>
                <w:color w:val="auto"/>
                <w:sz w:val="24"/>
                <w:szCs w:val="24"/>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CellMar>
            <w:top w:w="0" w:type="dxa"/>
            <w:left w:w="0" w:type="dxa"/>
            <w:bottom w:w="0" w:type="dxa"/>
            <w:right w:w="0" w:type="dxa"/>
          </w:tblCellMar>
        </w:tblPrEx>
        <w:trPr>
          <w:trHeight w:val="1939" w:hRule="atLeast"/>
        </w:trPr>
        <w:tc>
          <w:tcPr>
            <w:tcW w:w="8767" w:type="dxa"/>
            <w:tcBorders>
              <w:top w:val="single" w:color="auto" w:sz="4" w:space="0"/>
              <w:left w:val="single" w:color="000000" w:sz="12" w:space="0"/>
              <w:bottom w:val="single" w:color="000000" w:sz="12" w:space="0"/>
              <w:right w:val="single" w:color="000000" w:sz="12" w:space="0"/>
            </w:tcBorders>
            <w:shd w:val="clear" w:color="auto" w:fill="auto"/>
            <w:tcMar>
              <w:top w:w="80" w:type="dxa"/>
              <w:left w:w="80" w:type="dxa"/>
              <w:bottom w:w="80" w:type="dxa"/>
              <w:right w:w="80" w:type="dxa"/>
            </w:tcMar>
          </w:tcPr>
          <w:p>
            <w:pPr>
              <w:ind w:firstLine="3600"/>
              <w:rPr>
                <w:rFonts w:hint="default" w:cs="Tahoma" w:asciiTheme="minorEastAsia" w:hAnsiTheme="minorEastAsia" w:eastAsiaTheme="minorEastAsia"/>
                <w:color w:val="auto"/>
                <w:sz w:val="24"/>
                <w:szCs w:val="24"/>
                <w:u w:val="single"/>
              </w:rPr>
            </w:pPr>
            <w:r>
              <w:rPr>
                <w:rFonts w:cs="微软雅黑" w:asciiTheme="minorEastAsia" w:hAnsiTheme="minorEastAsia" w:eastAsiaTheme="minorEastAsia"/>
                <w:color w:val="auto"/>
                <w:sz w:val="24"/>
                <w:szCs w:val="24"/>
                <w:lang w:val="zh-TW" w:eastAsia="zh-TW"/>
              </w:rPr>
              <w:t>报价单位：</w:t>
            </w:r>
            <w:r>
              <w:rPr>
                <w:rFonts w:cs="微软雅黑" w:asciiTheme="minorEastAsia" w:hAnsiTheme="minorEastAsia" w:eastAsiaTheme="minorEastAsia"/>
                <w:color w:val="auto"/>
                <w:sz w:val="24"/>
                <w:szCs w:val="24"/>
                <w:u w:val="single"/>
                <w:lang w:val="zh-TW" w:eastAsia="zh-TW"/>
              </w:rPr>
              <w:t>（盖章）</w:t>
            </w:r>
          </w:p>
          <w:p>
            <w:pPr>
              <w:ind w:firstLine="3600"/>
              <w:rPr>
                <w:rFonts w:hint="default" w:cs="Tahoma" w:asciiTheme="minorEastAsia" w:hAnsiTheme="minorEastAsia" w:eastAsiaTheme="minorEastAsia"/>
                <w:color w:val="auto"/>
                <w:sz w:val="24"/>
                <w:szCs w:val="24"/>
              </w:rPr>
            </w:pPr>
            <w:r>
              <w:rPr>
                <w:rFonts w:cs="微软雅黑" w:asciiTheme="minorEastAsia" w:hAnsiTheme="minorEastAsia" w:eastAsiaTheme="minorEastAsia"/>
                <w:color w:val="auto"/>
                <w:sz w:val="24"/>
                <w:szCs w:val="24"/>
                <w:lang w:val="zh-TW" w:eastAsia="zh-TW"/>
              </w:rPr>
              <w:t>法人或授权代表签字：</w:t>
            </w:r>
          </w:p>
          <w:p>
            <w:pPr>
              <w:ind w:firstLine="3600" w:firstLineChars="1500"/>
              <w:rPr>
                <w:rFonts w:hint="default" w:cs="微软雅黑" w:asciiTheme="minorEastAsia" w:hAnsiTheme="minorEastAsia" w:eastAsiaTheme="minorEastAsia"/>
                <w:color w:val="auto"/>
                <w:sz w:val="24"/>
                <w:szCs w:val="24"/>
                <w:lang w:val="zh-TW" w:eastAsia="zh-TW"/>
              </w:rPr>
            </w:pPr>
            <w:r>
              <w:rPr>
                <w:rFonts w:cs="微软雅黑" w:asciiTheme="minorEastAsia" w:hAnsiTheme="minorEastAsia" w:eastAsiaTheme="minorEastAsia"/>
                <w:color w:val="auto"/>
                <w:sz w:val="24"/>
                <w:szCs w:val="24"/>
                <w:lang w:val="zh-TW" w:eastAsia="zh-TW"/>
              </w:rPr>
              <w:t>日期：年月日</w:t>
            </w:r>
          </w:p>
        </w:tc>
      </w:tr>
    </w:tbl>
    <w:p>
      <w:pPr>
        <w:widowControl w:val="0"/>
        <w:rPr>
          <w:rFonts w:hint="default" w:asciiTheme="minorEastAsia" w:hAnsiTheme="minorEastAsia" w:eastAsiaTheme="minorEastAsia"/>
          <w:color w:val="auto"/>
        </w:rPr>
      </w:pPr>
      <w:r>
        <w:rPr>
          <w:rFonts w:ascii="宋体" w:hAnsi="宋体" w:eastAsia="宋体" w:cs="宋体"/>
          <w:sz w:val="24"/>
          <w:szCs w:val="24"/>
          <w:lang w:val="en-GB"/>
        </w:rPr>
        <w:t>注：在开标时，供应商携带此第二次报价函，并盖好公章。开标现场招标代理工作人员通知开始第二次报价时，供应商方可提交第二次报价函，如未携带此第二次报价函，视为放弃本项目投标。</w:t>
      </w:r>
    </w:p>
    <w:p>
      <w:pPr>
        <w:pStyle w:val="2"/>
        <w:rPr>
          <w:rFonts w:hint="default" w:asciiTheme="minorEastAsia" w:hAnsiTheme="minorEastAsia" w:eastAsiaTheme="minorEastAsia"/>
          <w:color w:val="auto"/>
          <w:sz w:val="24"/>
          <w:szCs w:val="24"/>
          <w:u w:val="single"/>
        </w:rPr>
      </w:pPr>
    </w:p>
    <w:p>
      <w:pPr>
        <w:pStyle w:val="2"/>
        <w:rPr>
          <w:rFonts w:hint="default" w:asciiTheme="minorEastAsia" w:hAnsiTheme="minorEastAsia" w:eastAsiaTheme="minorEastAsia"/>
          <w:color w:val="auto"/>
          <w:sz w:val="24"/>
          <w:szCs w:val="24"/>
          <w:u w:val="single"/>
        </w:rPr>
      </w:pPr>
    </w:p>
    <w:p>
      <w:pPr>
        <w:pStyle w:val="2"/>
        <w:rPr>
          <w:rFonts w:hint="default" w:asciiTheme="minorEastAsia" w:hAnsiTheme="minorEastAsia" w:eastAsiaTheme="minorEastAsia"/>
          <w:color w:val="auto"/>
          <w:sz w:val="24"/>
          <w:szCs w:val="24"/>
          <w:u w:val="single"/>
        </w:rPr>
      </w:pPr>
    </w:p>
    <w:p>
      <w:pPr>
        <w:pStyle w:val="2"/>
        <w:rPr>
          <w:rFonts w:hint="default" w:asciiTheme="minorEastAsia" w:hAnsiTheme="minorEastAsia" w:eastAsiaTheme="minorEastAsia"/>
          <w:color w:val="auto"/>
          <w:sz w:val="24"/>
          <w:szCs w:val="24"/>
          <w:u w:val="single"/>
        </w:rPr>
      </w:pPr>
    </w:p>
    <w:p>
      <w:pPr>
        <w:pStyle w:val="2"/>
        <w:rPr>
          <w:rFonts w:hint="default" w:asciiTheme="minorEastAsia" w:hAnsiTheme="minorEastAsia" w:eastAsiaTheme="minorEastAsia"/>
          <w:color w:val="auto"/>
          <w:sz w:val="24"/>
          <w:szCs w:val="24"/>
          <w:u w:val="single"/>
        </w:rPr>
      </w:pPr>
    </w:p>
    <w:p>
      <w:pPr>
        <w:pStyle w:val="2"/>
        <w:rPr>
          <w:rFonts w:hint="default" w:asciiTheme="minorEastAsia" w:hAnsiTheme="minorEastAsia" w:eastAsiaTheme="minorEastAsia"/>
          <w:color w:val="auto"/>
          <w:sz w:val="24"/>
          <w:szCs w:val="24"/>
          <w:u w:val="single"/>
        </w:rPr>
      </w:pPr>
    </w:p>
    <w:p>
      <w:pPr>
        <w:rPr>
          <w:rFonts w:hint="default" w:ascii="宋体" w:hAnsi="宋体" w:eastAsia="宋体" w:cs="宋体"/>
          <w:b/>
          <w:sz w:val="28"/>
          <w:szCs w:val="28"/>
        </w:rPr>
      </w:pPr>
    </w:p>
    <w:p>
      <w:pPr>
        <w:rPr>
          <w:rFonts w:hint="default" w:ascii="宋体" w:hAnsi="宋体" w:eastAsia="宋体" w:cs="宋体"/>
          <w:b/>
          <w:sz w:val="28"/>
          <w:szCs w:val="28"/>
        </w:rPr>
      </w:pPr>
      <w:r>
        <w:rPr>
          <w:rFonts w:ascii="宋体" w:hAnsi="宋体" w:eastAsia="宋体" w:cs="宋体"/>
          <w:b/>
          <w:sz w:val="28"/>
          <w:szCs w:val="28"/>
        </w:rPr>
        <w:t>附件3 商务评审因素及分值分配表</w:t>
      </w:r>
    </w:p>
    <w:p>
      <w:pPr>
        <w:tabs>
          <w:tab w:val="left" w:pos="-94"/>
          <w:tab w:val="left" w:pos="1620"/>
        </w:tabs>
        <w:adjustRightInd w:val="0"/>
        <w:spacing w:line="360" w:lineRule="auto"/>
        <w:ind w:left="24" w:leftChars="11"/>
        <w:jc w:val="center"/>
        <w:textAlignment w:val="baseline"/>
        <w:rPr>
          <w:rFonts w:hint="default" w:ascii="宋体" w:hAnsi="宋体" w:eastAsia="宋体" w:cs="宋体"/>
          <w:color w:val="000000" w:themeColor="text1"/>
          <w:sz w:val="21"/>
          <w:szCs w:val="21"/>
          <w14:textFill>
            <w14:solidFill>
              <w14:schemeClr w14:val="tx1"/>
            </w14:solidFill>
          </w14:textFill>
        </w:rPr>
      </w:pPr>
      <w:r>
        <w:rPr>
          <w:rFonts w:ascii="宋体" w:hAnsi="宋体" w:eastAsia="宋体" w:cs="宋体"/>
          <w:color w:val="000000" w:themeColor="text1"/>
          <w:sz w:val="21"/>
          <w:szCs w:val="21"/>
          <w14:textFill>
            <w14:solidFill>
              <w14:schemeClr w14:val="tx1"/>
            </w14:solidFill>
          </w14:textFill>
        </w:rPr>
        <w:t>（满分</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ascii="宋体" w:hAnsi="宋体" w:eastAsia="宋体" w:cs="宋体"/>
          <w:color w:val="000000" w:themeColor="text1"/>
          <w:sz w:val="21"/>
          <w:szCs w:val="21"/>
          <w14:textFill>
            <w14:solidFill>
              <w14:schemeClr w14:val="tx1"/>
            </w14:solidFill>
          </w14:textFill>
        </w:rPr>
        <w:t>5分）</w:t>
      </w:r>
    </w:p>
    <w:tbl>
      <w:tblPr>
        <w:tblStyle w:val="23"/>
        <w:tblpPr w:leftFromText="180" w:rightFromText="180" w:vertAnchor="text" w:tblpXSpec="center" w:tblpY="1"/>
        <w:tblOverlap w:val="never"/>
        <w:tblW w:w="8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373"/>
        <w:gridCol w:w="525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82" w:hRule="atLeast"/>
        </w:trPr>
        <w:tc>
          <w:tcPr>
            <w:tcW w:w="617" w:type="dxa"/>
            <w:vAlign w:val="center"/>
          </w:tcPr>
          <w:p>
            <w:pPr>
              <w:pStyle w:val="2"/>
              <w:spacing w:after="0" w:line="420" w:lineRule="exact"/>
              <w:jc w:val="center"/>
              <w:rPr>
                <w:rFonts w:hint="default" w:ascii="宋体" w:hAnsi="宋体" w:eastAsia="宋体" w:cs="宋体"/>
                <w:color w:val="000000" w:themeColor="text1"/>
                <w:sz w:val="24"/>
                <w:szCs w:val="24"/>
                <w14:textFill>
                  <w14:solidFill>
                    <w14:schemeClr w14:val="tx1"/>
                  </w14:solidFill>
                </w14:textFill>
              </w:rPr>
            </w:pPr>
            <w:r>
              <w:rPr>
                <w:rFonts w:hint="default" w:ascii="宋体" w:hAnsi="宋体" w:eastAsia="宋体" w:cs="宋体"/>
                <w:color w:val="000000" w:themeColor="text1"/>
                <w:sz w:val="24"/>
                <w:szCs w:val="24"/>
                <w14:textFill>
                  <w14:solidFill>
                    <w14:schemeClr w14:val="tx1"/>
                  </w14:solidFill>
                </w14:textFill>
              </w:rPr>
              <w:t>序号</w:t>
            </w:r>
          </w:p>
        </w:tc>
        <w:tc>
          <w:tcPr>
            <w:tcW w:w="1373" w:type="dxa"/>
            <w:vAlign w:val="center"/>
          </w:tcPr>
          <w:p>
            <w:pPr>
              <w:pStyle w:val="2"/>
              <w:spacing w:after="0" w:line="420" w:lineRule="exact"/>
              <w:jc w:val="center"/>
              <w:rPr>
                <w:rFonts w:hint="default" w:ascii="宋体" w:hAnsi="宋体" w:eastAsia="宋体" w:cs="宋体"/>
                <w:color w:val="000000" w:themeColor="text1"/>
                <w:sz w:val="24"/>
                <w:szCs w:val="24"/>
                <w14:textFill>
                  <w14:solidFill>
                    <w14:schemeClr w14:val="tx1"/>
                  </w14:solidFill>
                </w14:textFill>
              </w:rPr>
            </w:pPr>
            <w:r>
              <w:rPr>
                <w:rFonts w:hint="default" w:ascii="宋体" w:hAnsi="宋体" w:eastAsia="宋体" w:cs="宋体"/>
                <w:color w:val="000000" w:themeColor="text1"/>
                <w:sz w:val="24"/>
                <w:szCs w:val="24"/>
                <w14:textFill>
                  <w14:solidFill>
                    <w14:schemeClr w14:val="tx1"/>
                  </w14:solidFill>
                </w14:textFill>
              </w:rPr>
              <w:t>评审因素</w:t>
            </w:r>
          </w:p>
        </w:tc>
        <w:tc>
          <w:tcPr>
            <w:tcW w:w="5250" w:type="dxa"/>
            <w:vAlign w:val="center"/>
          </w:tcPr>
          <w:p>
            <w:pPr>
              <w:pStyle w:val="2"/>
              <w:spacing w:after="0" w:line="420" w:lineRule="exact"/>
              <w:jc w:val="center"/>
              <w:rPr>
                <w:rFonts w:hint="default" w:ascii="宋体" w:hAnsi="宋体" w:eastAsia="宋体" w:cs="宋体"/>
                <w:color w:val="000000" w:themeColor="text1"/>
                <w:sz w:val="24"/>
                <w:szCs w:val="24"/>
                <w14:textFill>
                  <w14:solidFill>
                    <w14:schemeClr w14:val="tx1"/>
                  </w14:solidFill>
                </w14:textFill>
              </w:rPr>
            </w:pPr>
            <w:r>
              <w:rPr>
                <w:rFonts w:hint="default" w:ascii="宋体" w:hAnsi="宋体" w:eastAsia="宋体" w:cs="宋体"/>
                <w:color w:val="000000" w:themeColor="text1"/>
                <w:sz w:val="24"/>
                <w:szCs w:val="24"/>
                <w14:textFill>
                  <w14:solidFill>
                    <w14:schemeClr w14:val="tx1"/>
                  </w14:solidFill>
                </w14:textFill>
              </w:rPr>
              <w:t>评分标准</w:t>
            </w:r>
          </w:p>
        </w:tc>
        <w:tc>
          <w:tcPr>
            <w:tcW w:w="959" w:type="dxa"/>
            <w:vAlign w:val="center"/>
          </w:tcPr>
          <w:p>
            <w:pPr>
              <w:pStyle w:val="2"/>
              <w:spacing w:after="0" w:line="420" w:lineRule="exact"/>
              <w:jc w:val="center"/>
              <w:rPr>
                <w:rFonts w:hint="default" w:ascii="宋体" w:hAnsi="宋体" w:eastAsia="宋体" w:cs="宋体"/>
                <w:color w:val="000000" w:themeColor="text1"/>
                <w:sz w:val="24"/>
                <w:szCs w:val="24"/>
                <w14:textFill>
                  <w14:solidFill>
                    <w14:schemeClr w14:val="tx1"/>
                  </w14:solidFill>
                </w14:textFill>
              </w:rPr>
            </w:pPr>
            <w:r>
              <w:rPr>
                <w:rFonts w:hint="default" w:ascii="宋体" w:hAnsi="宋体" w:eastAsia="宋体" w:cs="宋体"/>
                <w:color w:val="000000" w:themeColor="text1"/>
                <w:sz w:val="24"/>
                <w:szCs w:val="24"/>
                <w14:textFill>
                  <w14:solidFill>
                    <w14:schemeClr w14:val="tx1"/>
                  </w14:solidFill>
                </w14:textFill>
              </w:rPr>
              <w:t>分值</w:t>
            </w:r>
          </w:p>
          <w:p>
            <w:pPr>
              <w:pStyle w:val="2"/>
              <w:spacing w:after="0" w:line="420" w:lineRule="exact"/>
              <w:jc w:val="center"/>
              <w:rPr>
                <w:rFonts w:hint="default" w:ascii="宋体" w:hAnsi="宋体" w:eastAsia="宋体" w:cs="宋体"/>
                <w:color w:val="000000" w:themeColor="text1"/>
                <w:sz w:val="24"/>
                <w:szCs w:val="24"/>
                <w14:textFill>
                  <w14:solidFill>
                    <w14:schemeClr w14:val="tx1"/>
                  </w14:solidFill>
                </w14:textFill>
              </w:rPr>
            </w:pPr>
            <w:r>
              <w:rPr>
                <w:rFonts w:hint="default" w:ascii="宋体" w:hAnsi="宋体" w:eastAsia="宋体" w:cs="宋体"/>
                <w:color w:val="000000" w:themeColor="text1"/>
                <w:sz w:val="24"/>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trPr>
        <w:tc>
          <w:tcPr>
            <w:tcW w:w="617" w:type="dxa"/>
            <w:vAlign w:val="center"/>
          </w:tcPr>
          <w:p>
            <w:pPr>
              <w:pStyle w:val="2"/>
              <w:spacing w:after="0" w:line="420" w:lineRule="exact"/>
              <w:jc w:val="center"/>
              <w:rPr>
                <w:rFonts w:hint="default" w:ascii="宋体" w:hAnsi="宋体" w:eastAsia="宋体" w:cs="宋体"/>
                <w:color w:val="000000" w:themeColor="text1"/>
                <w:sz w:val="24"/>
                <w:szCs w:val="24"/>
                <w14:textFill>
                  <w14:solidFill>
                    <w14:schemeClr w14:val="tx1"/>
                  </w14:solidFill>
                </w14:textFill>
              </w:rPr>
            </w:pPr>
            <w:r>
              <w:rPr>
                <w:rFonts w:hint="default" w:ascii="宋体" w:hAnsi="宋体" w:eastAsia="宋体" w:cs="宋体"/>
                <w:color w:val="000000" w:themeColor="text1"/>
                <w:sz w:val="24"/>
                <w:szCs w:val="24"/>
                <w14:textFill>
                  <w14:solidFill>
                    <w14:schemeClr w14:val="tx1"/>
                  </w14:solidFill>
                </w14:textFill>
              </w:rPr>
              <w:t>1</w:t>
            </w:r>
          </w:p>
        </w:tc>
        <w:tc>
          <w:tcPr>
            <w:tcW w:w="1373" w:type="dxa"/>
            <w:vAlign w:val="center"/>
          </w:tcPr>
          <w:p>
            <w:pPr>
              <w:pStyle w:val="2"/>
              <w:spacing w:after="0" w:line="420" w:lineRule="exact"/>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项目管理机构</w:t>
            </w:r>
          </w:p>
        </w:tc>
        <w:tc>
          <w:tcPr>
            <w:tcW w:w="5250" w:type="dxa"/>
            <w:vAlign w:val="center"/>
          </w:tcPr>
          <w:p>
            <w:pPr>
              <w:pStyle w:val="2"/>
              <w:numPr>
                <w:ilvl w:val="0"/>
                <w:numId w:val="7"/>
              </w:numPr>
              <w:spacing w:after="0" w:line="420" w:lineRule="exac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拟派项目负责人（部长）具有水利水电或环境工程</w:t>
            </w:r>
            <w:r>
              <w:rPr>
                <w:rFonts w:hint="eastAsia" w:ascii="宋体" w:hAnsi="宋体" w:eastAsia="宋体" w:cs="宋体"/>
                <w:color w:val="000000" w:themeColor="text1"/>
                <w:sz w:val="24"/>
                <w:szCs w:val="24"/>
                <w:lang w:eastAsia="zh-CN"/>
                <w14:textFill>
                  <w14:solidFill>
                    <w14:schemeClr w14:val="tx1"/>
                  </w14:solidFill>
                </w14:textFill>
              </w:rPr>
              <w:t>专业工程师</w:t>
            </w:r>
            <w:r>
              <w:rPr>
                <w:rFonts w:ascii="宋体" w:hAnsi="宋体" w:eastAsia="宋体" w:cs="宋体"/>
                <w:color w:val="000000" w:themeColor="text1"/>
                <w:sz w:val="24"/>
                <w:szCs w:val="24"/>
                <w14:textFill>
                  <w14:solidFill>
                    <w14:schemeClr w14:val="tx1"/>
                  </w14:solidFill>
                </w14:textFill>
              </w:rPr>
              <w:t>职称的得</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5分</w:t>
            </w:r>
            <w:r>
              <w:rPr>
                <w:rFonts w:hint="eastAsia" w:ascii="宋体" w:hAnsi="宋体" w:eastAsia="宋体" w:cs="宋体"/>
                <w:color w:val="000000" w:themeColor="text1"/>
                <w:sz w:val="24"/>
                <w:szCs w:val="24"/>
                <w:lang w:eastAsia="zh-CN"/>
                <w14:textFill>
                  <w14:solidFill>
                    <w14:schemeClr w14:val="tx1"/>
                  </w14:solidFill>
                </w14:textFill>
              </w:rPr>
              <w:t>，高级工程师得</w:t>
            </w:r>
            <w:r>
              <w:rPr>
                <w:rFonts w:hint="eastAsia" w:ascii="宋体" w:hAnsi="宋体" w:eastAsia="宋体" w:cs="宋体"/>
                <w:color w:val="000000" w:themeColor="text1"/>
                <w:sz w:val="24"/>
                <w:szCs w:val="24"/>
                <w:lang w:val="en-US" w:eastAsia="zh-CN"/>
                <w14:textFill>
                  <w14:solidFill>
                    <w14:schemeClr w14:val="tx1"/>
                  </w14:solidFill>
                </w14:textFill>
              </w:rPr>
              <w:t>5分</w:t>
            </w:r>
            <w:r>
              <w:rPr>
                <w:rFonts w:ascii="宋体" w:hAnsi="宋体" w:eastAsia="宋体" w:cs="宋体"/>
                <w:color w:val="000000" w:themeColor="text1"/>
                <w:sz w:val="24"/>
                <w:szCs w:val="24"/>
                <w14:textFill>
                  <w14:solidFill>
                    <w14:schemeClr w14:val="tx1"/>
                  </w14:solidFill>
                </w14:textFill>
              </w:rPr>
              <w:t>。</w:t>
            </w:r>
          </w:p>
          <w:p>
            <w:pPr>
              <w:pStyle w:val="2"/>
              <w:numPr>
                <w:ilvl w:val="0"/>
                <w:numId w:val="7"/>
              </w:numPr>
              <w:spacing w:after="0" w:line="420" w:lineRule="exact"/>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拟派</w:t>
            </w:r>
            <w:r>
              <w:rPr>
                <w:rFonts w:hint="eastAsia" w:ascii="宋体" w:hAnsi="宋体" w:eastAsia="宋体" w:cs="宋体"/>
                <w:color w:val="000000" w:themeColor="text1"/>
                <w:sz w:val="24"/>
                <w:szCs w:val="24"/>
                <w:lang w:eastAsia="zh-CN"/>
                <w14:textFill>
                  <w14:solidFill>
                    <w14:schemeClr w14:val="tx1"/>
                  </w14:solidFill>
                </w14:textFill>
              </w:rPr>
              <w:t>技术员、资料员</w:t>
            </w:r>
            <w:r>
              <w:rPr>
                <w:rFonts w:ascii="宋体" w:hAnsi="宋体" w:eastAsia="宋体" w:cs="宋体"/>
                <w:color w:val="000000" w:themeColor="text1"/>
                <w:sz w:val="24"/>
                <w:szCs w:val="24"/>
                <w14:textFill>
                  <w14:solidFill>
                    <w14:schemeClr w14:val="tx1"/>
                  </w14:solidFill>
                </w14:textFill>
              </w:rPr>
              <w:t>：具有水利水电或环境工程助理工程师</w:t>
            </w:r>
            <w:r>
              <w:rPr>
                <w:rFonts w:hint="eastAsia" w:ascii="宋体" w:hAnsi="宋体" w:eastAsia="宋体" w:cs="宋体"/>
                <w:color w:val="000000" w:themeColor="text1"/>
                <w:sz w:val="24"/>
                <w:szCs w:val="24"/>
                <w:lang w:eastAsia="zh-CN"/>
                <w14:textFill>
                  <w14:solidFill>
                    <w14:schemeClr w14:val="tx1"/>
                  </w14:solidFill>
                </w14:textFill>
              </w:rPr>
              <w:t>每名的</w:t>
            </w:r>
            <w:r>
              <w:rPr>
                <w:rFonts w:ascii="宋体" w:hAnsi="宋体" w:eastAsia="宋体" w:cs="宋体"/>
                <w:color w:val="000000" w:themeColor="text1"/>
                <w:sz w:val="24"/>
                <w:szCs w:val="24"/>
                <w14:textFill>
                  <w14:solidFill>
                    <w14:schemeClr w14:val="tx1"/>
                  </w14:solidFill>
                </w14:textFill>
              </w:rPr>
              <w:t>得</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ascii="宋体" w:hAnsi="宋体" w:eastAsia="宋体" w:cs="宋体"/>
                <w:color w:val="000000" w:themeColor="text1"/>
                <w:sz w:val="24"/>
                <w:szCs w:val="24"/>
                <w14:textFill>
                  <w14:solidFill>
                    <w14:schemeClr w14:val="tx1"/>
                  </w14:solidFill>
                </w14:textFill>
              </w:rPr>
              <w:t>分，</w:t>
            </w:r>
            <w:r>
              <w:rPr>
                <w:rFonts w:hint="eastAsia" w:ascii="宋体" w:hAnsi="宋体" w:eastAsia="宋体" w:cs="宋体"/>
                <w:color w:val="000000" w:themeColor="text1"/>
                <w:sz w:val="24"/>
                <w:szCs w:val="24"/>
                <w:lang w:eastAsia="zh-CN"/>
                <w14:textFill>
                  <w14:solidFill>
                    <w14:schemeClr w14:val="tx1"/>
                  </w14:solidFill>
                </w14:textFill>
              </w:rPr>
              <w:t>工程师或以上职称每名的</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ascii="宋体" w:hAnsi="宋体" w:eastAsia="宋体" w:cs="宋体"/>
                <w:color w:val="000000" w:themeColor="text1"/>
                <w:sz w:val="24"/>
                <w:szCs w:val="24"/>
                <w14:textFill>
                  <w14:solidFill>
                    <w14:schemeClr w14:val="tx1"/>
                  </w14:solidFill>
                </w14:textFill>
              </w:rPr>
              <w:t xml:space="preserve">分。 </w:t>
            </w:r>
            <w:r>
              <w:rPr>
                <w:rFonts w:hint="eastAsia" w:ascii="宋体" w:hAnsi="宋体" w:eastAsia="宋体" w:cs="宋体"/>
                <w:color w:val="000000" w:themeColor="text1"/>
                <w:sz w:val="24"/>
                <w:szCs w:val="24"/>
                <w:lang w:eastAsia="zh-CN"/>
                <w14:textFill>
                  <w14:solidFill>
                    <w14:schemeClr w14:val="tx1"/>
                  </w14:solidFill>
                </w14:textFill>
              </w:rPr>
              <w:t>最高得</w:t>
            </w:r>
            <w:r>
              <w:rPr>
                <w:rFonts w:hint="eastAsia" w:ascii="宋体" w:hAnsi="宋体" w:eastAsia="宋体" w:cs="宋体"/>
                <w:color w:val="000000" w:themeColor="text1"/>
                <w:sz w:val="24"/>
                <w:szCs w:val="24"/>
                <w:lang w:val="en-US" w:eastAsia="zh-CN"/>
                <w14:textFill>
                  <w14:solidFill>
                    <w14:schemeClr w14:val="tx1"/>
                  </w14:solidFill>
                </w14:textFill>
              </w:rPr>
              <w:t>10分。</w:t>
            </w:r>
            <w:r>
              <w:rPr>
                <w:rFonts w:ascii="宋体" w:hAnsi="宋体" w:eastAsia="宋体" w:cs="宋体"/>
                <w:color w:val="000000" w:themeColor="text1"/>
                <w:sz w:val="24"/>
                <w:szCs w:val="24"/>
                <w14:textFill>
                  <w14:solidFill>
                    <w14:schemeClr w14:val="tx1"/>
                  </w14:solidFill>
                </w14:textFill>
              </w:rPr>
              <w:t xml:space="preserve">                                                                                                                                                                                                                                                                                                                                                                                                                                                                                                                                                                                                                                                                                                                                                                                                                                                                                                                                                                                                                                                                                                                                                                                                                                                                                                                                                                                                                                                                                                                                                                                                                                                                                                                                                                                                                                                                                                                                                                                                                                                                                                                                                                                                                                                                                                                                                                                                                                                                                                                                                                                                                                                                                                                                                                                                                                                                                                                                                                                                                                              </w:t>
            </w:r>
          </w:p>
          <w:p>
            <w:pPr>
              <w:pStyle w:val="2"/>
              <w:spacing w:after="0" w:line="420" w:lineRule="exact"/>
              <w:rPr>
                <w:rFonts w:hint="default" w:ascii="宋体" w:hAnsi="宋体" w:eastAsia="宋体" w:cs="宋体"/>
                <w:color w:val="000000" w:themeColor="text1"/>
                <w:sz w:val="24"/>
                <w:szCs w:val="24"/>
                <w14:textFill>
                  <w14:solidFill>
                    <w14:schemeClr w14:val="tx1"/>
                  </w14:solidFill>
                </w14:textFill>
              </w:rPr>
            </w:pPr>
            <w:r>
              <w:rPr>
                <w:rFonts w:hint="default" w:ascii="宋体" w:hAnsi="宋体" w:eastAsia="宋体" w:cs="宋体"/>
                <w:sz w:val="24"/>
                <w:szCs w:val="24"/>
              </w:rPr>
              <w:t>证明材料</w:t>
            </w:r>
            <w:r>
              <w:rPr>
                <w:rFonts w:ascii="宋体" w:hAnsi="宋体" w:eastAsia="宋体" w:cs="宋体"/>
                <w:sz w:val="24"/>
                <w:szCs w:val="24"/>
              </w:rPr>
              <w:t>：</w:t>
            </w:r>
            <w:r>
              <w:rPr>
                <w:rFonts w:ascii="宋体" w:hAnsi="宋体" w:eastAsia="宋体" w:cs="宋体"/>
                <w:color w:val="000000" w:themeColor="text1"/>
                <w:sz w:val="24"/>
                <w:szCs w:val="24"/>
                <w14:textFill>
                  <w14:solidFill>
                    <w14:schemeClr w14:val="tx1"/>
                  </w14:solidFill>
                </w14:textFill>
              </w:rPr>
              <w:t>以上人员须提供相关证书复印件并加盖公章</w:t>
            </w:r>
          </w:p>
        </w:tc>
        <w:tc>
          <w:tcPr>
            <w:tcW w:w="959" w:type="dxa"/>
            <w:vAlign w:val="center"/>
          </w:tcPr>
          <w:p>
            <w:pPr>
              <w:pStyle w:val="2"/>
              <w:spacing w:after="0" w:line="420" w:lineRule="exact"/>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7" w:hRule="atLeast"/>
        </w:trPr>
        <w:tc>
          <w:tcPr>
            <w:tcW w:w="617" w:type="dxa"/>
            <w:vAlign w:val="center"/>
          </w:tcPr>
          <w:p>
            <w:pPr>
              <w:pStyle w:val="2"/>
              <w:spacing w:after="0" w:line="420" w:lineRule="exact"/>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w:t>
            </w:r>
          </w:p>
        </w:tc>
        <w:tc>
          <w:tcPr>
            <w:tcW w:w="1373" w:type="dxa"/>
            <w:vAlign w:val="center"/>
          </w:tcPr>
          <w:p>
            <w:pPr>
              <w:pStyle w:val="2"/>
              <w:spacing w:after="0" w:line="420" w:lineRule="exact"/>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类似业绩</w:t>
            </w:r>
          </w:p>
        </w:tc>
        <w:tc>
          <w:tcPr>
            <w:tcW w:w="5250" w:type="dxa"/>
            <w:vAlign w:val="center"/>
          </w:tcPr>
          <w:p>
            <w:pPr>
              <w:pStyle w:val="2"/>
              <w:spacing w:after="0" w:line="420" w:lineRule="exact"/>
              <w:rPr>
                <w:rFonts w:hint="default" w:ascii="宋体" w:hAnsi="宋体" w:eastAsia="宋体" w:cs="宋体"/>
                <w:color w:val="000000" w:themeColor="text1"/>
                <w:sz w:val="24"/>
                <w:szCs w:val="24"/>
                <w14:textFill>
                  <w14:solidFill>
                    <w14:schemeClr w14:val="tx1"/>
                  </w14:solidFill>
                </w14:textFill>
              </w:rPr>
            </w:pPr>
            <w:r>
              <w:rPr>
                <w:rFonts w:hint="default" w:ascii="宋体" w:hAnsi="宋体" w:eastAsia="宋体" w:cs="宋体"/>
                <w:color w:val="000000" w:themeColor="text1"/>
                <w:sz w:val="24"/>
                <w:szCs w:val="24"/>
                <w14:textFill>
                  <w14:solidFill>
                    <w14:schemeClr w14:val="tx1"/>
                  </w14:solidFill>
                </w14:textFill>
              </w:rPr>
              <w:t>投标人2018年1月1日至今承接过</w:t>
            </w:r>
            <w:r>
              <w:rPr>
                <w:rFonts w:ascii="宋体" w:hAnsi="宋体" w:eastAsia="宋体" w:cs="宋体"/>
                <w:color w:val="000000" w:themeColor="text1"/>
                <w:sz w:val="24"/>
                <w:szCs w:val="24"/>
                <w14:textFill>
                  <w14:solidFill>
                    <w14:schemeClr w14:val="tx1"/>
                  </w14:solidFill>
                </w14:textFill>
              </w:rPr>
              <w:t>委托</w:t>
            </w:r>
            <w:r>
              <w:rPr>
                <w:rFonts w:hint="default" w:ascii="宋体" w:hAnsi="宋体" w:eastAsia="宋体" w:cs="宋体"/>
                <w:color w:val="000000" w:themeColor="text1"/>
                <w:sz w:val="24"/>
                <w:szCs w:val="24"/>
                <w14:textFill>
                  <w14:solidFill>
                    <w14:schemeClr w14:val="tx1"/>
                  </w14:solidFill>
                </w14:textFill>
              </w:rPr>
              <w:t>管护管理类等项目</w:t>
            </w:r>
            <w:r>
              <w:rPr>
                <w:rFonts w:hint="eastAsia" w:ascii="宋体" w:hAnsi="宋体" w:eastAsia="宋体" w:cs="宋体"/>
                <w:color w:val="000000" w:themeColor="text1"/>
                <w:sz w:val="24"/>
                <w:szCs w:val="24"/>
                <w:lang w:eastAsia="zh-CN"/>
                <w14:textFill>
                  <w14:solidFill>
                    <w14:schemeClr w14:val="tx1"/>
                  </w14:solidFill>
                </w14:textFill>
              </w:rPr>
              <w:t>的</w:t>
            </w:r>
            <w:r>
              <w:rPr>
                <w:rFonts w:hint="default" w:ascii="宋体" w:hAnsi="宋体" w:eastAsia="宋体" w:cs="宋体"/>
                <w:color w:val="000000" w:themeColor="text1"/>
                <w:sz w:val="24"/>
                <w:szCs w:val="24"/>
                <w14:textFill>
                  <w14:solidFill>
                    <w14:schemeClr w14:val="tx1"/>
                  </w14:solidFill>
                </w14:textFill>
              </w:rPr>
              <w:t>，</w:t>
            </w:r>
            <w:r>
              <w:rPr>
                <w:rFonts w:hint="eastAsia" w:ascii="宋体" w:hAnsi="宋体" w:eastAsia="宋体" w:cs="宋体"/>
                <w:color w:val="000000" w:themeColor="text1"/>
                <w:sz w:val="24"/>
                <w:szCs w:val="24"/>
                <w:lang w:eastAsia="zh-CN"/>
                <w14:textFill>
                  <w14:solidFill>
                    <w14:schemeClr w14:val="tx1"/>
                  </w14:solidFill>
                </w14:textFill>
              </w:rPr>
              <w:t>每</w:t>
            </w:r>
            <w:r>
              <w:rPr>
                <w:rFonts w:hint="default" w:ascii="宋体" w:hAnsi="宋体" w:eastAsia="宋体" w:cs="宋体"/>
                <w:color w:val="000000" w:themeColor="text1"/>
                <w:sz w:val="24"/>
                <w:szCs w:val="24"/>
                <w14:textFill>
                  <w14:solidFill>
                    <w14:schemeClr w14:val="tx1"/>
                  </w14:solidFill>
                </w14:textFill>
              </w:rPr>
              <w:t>1个项目得5分，本项满分</w:t>
            </w:r>
            <w:r>
              <w:rPr>
                <w:rFonts w:hint="eastAsia" w:ascii="宋体" w:hAnsi="宋体" w:eastAsia="宋体" w:cs="宋体"/>
                <w:color w:val="000000" w:themeColor="text1"/>
                <w:sz w:val="24"/>
                <w:szCs w:val="24"/>
                <w:lang w:val="en-US" w:eastAsia="zh-CN"/>
                <w14:textFill>
                  <w14:solidFill>
                    <w14:schemeClr w14:val="tx1"/>
                  </w14:solidFill>
                </w14:textFill>
              </w:rPr>
              <w:t>20</w:t>
            </w:r>
            <w:r>
              <w:rPr>
                <w:rFonts w:hint="default" w:ascii="宋体" w:hAnsi="宋体" w:eastAsia="宋体" w:cs="宋体"/>
                <w:color w:val="000000" w:themeColor="text1"/>
                <w:sz w:val="24"/>
                <w:szCs w:val="24"/>
                <w14:textFill>
                  <w14:solidFill>
                    <w14:schemeClr w14:val="tx1"/>
                  </w14:solidFill>
                </w14:textFill>
              </w:rPr>
              <w:t>分。</w:t>
            </w:r>
          </w:p>
          <w:p>
            <w:pPr>
              <w:pStyle w:val="2"/>
              <w:spacing w:after="0" w:line="420" w:lineRule="exact"/>
              <w:rPr>
                <w:rFonts w:hint="default" w:ascii="宋体" w:hAnsi="宋体" w:eastAsia="宋体" w:cs="宋体"/>
                <w:color w:val="000000" w:themeColor="text1"/>
                <w:sz w:val="24"/>
                <w:szCs w:val="24"/>
                <w14:textFill>
                  <w14:solidFill>
                    <w14:schemeClr w14:val="tx1"/>
                  </w14:solidFill>
                </w14:textFill>
              </w:rPr>
            </w:pPr>
            <w:r>
              <w:rPr>
                <w:rFonts w:hint="default" w:ascii="宋体" w:hAnsi="宋体" w:eastAsia="宋体" w:cs="宋体"/>
                <w:color w:val="000000" w:themeColor="text1"/>
                <w:sz w:val="24"/>
                <w:szCs w:val="24"/>
                <w14:textFill>
                  <w14:solidFill>
                    <w14:schemeClr w14:val="tx1"/>
                  </w14:solidFill>
                </w14:textFill>
              </w:rPr>
              <w:t>证明材料：提供委托协议</w:t>
            </w:r>
            <w:r>
              <w:rPr>
                <w:rFonts w:hint="eastAsia" w:ascii="宋体" w:hAnsi="宋体" w:eastAsia="宋体" w:cs="宋体"/>
                <w:color w:val="000000" w:themeColor="text1"/>
                <w:sz w:val="24"/>
                <w:szCs w:val="24"/>
                <w:lang w:eastAsia="zh-CN"/>
                <w14:textFill>
                  <w14:solidFill>
                    <w14:schemeClr w14:val="tx1"/>
                  </w14:solidFill>
                </w14:textFill>
              </w:rPr>
              <w:t>书</w:t>
            </w:r>
            <w:r>
              <w:rPr>
                <w:rFonts w:hint="default" w:ascii="宋体" w:hAnsi="宋体" w:eastAsia="宋体" w:cs="宋体"/>
                <w:color w:val="000000" w:themeColor="text1"/>
                <w:sz w:val="24"/>
                <w:szCs w:val="24"/>
                <w14:textFill>
                  <w14:solidFill>
                    <w14:schemeClr w14:val="tx1"/>
                  </w14:solidFill>
                </w14:textFill>
              </w:rPr>
              <w:t>复印件并加盖公章（时间以合同签订日期为准）。</w:t>
            </w:r>
          </w:p>
        </w:tc>
        <w:tc>
          <w:tcPr>
            <w:tcW w:w="959" w:type="dxa"/>
            <w:vAlign w:val="center"/>
          </w:tcPr>
          <w:p>
            <w:pPr>
              <w:pStyle w:val="2"/>
              <w:spacing w:after="0" w:line="420" w:lineRule="exact"/>
              <w:jc w:val="center"/>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trPr>
        <w:tc>
          <w:tcPr>
            <w:tcW w:w="7240" w:type="dxa"/>
            <w:gridSpan w:val="3"/>
            <w:vAlign w:val="center"/>
          </w:tcPr>
          <w:p>
            <w:pPr>
              <w:pStyle w:val="2"/>
              <w:spacing w:after="0" w:line="420" w:lineRule="exact"/>
              <w:jc w:val="center"/>
              <w:rPr>
                <w:rFonts w:hint="default" w:ascii="宋体" w:hAnsi="宋体" w:eastAsia="宋体" w:cs="宋体"/>
                <w:sz w:val="24"/>
                <w:szCs w:val="24"/>
              </w:rPr>
            </w:pPr>
            <w:r>
              <w:rPr>
                <w:rFonts w:hint="default" w:ascii="宋体" w:hAnsi="宋体" w:eastAsia="宋体" w:cs="宋体"/>
                <w:sz w:val="24"/>
                <w:szCs w:val="24"/>
              </w:rPr>
              <w:t>小 计</w:t>
            </w:r>
          </w:p>
        </w:tc>
        <w:tc>
          <w:tcPr>
            <w:tcW w:w="959" w:type="dxa"/>
            <w:vAlign w:val="center"/>
          </w:tcPr>
          <w:p>
            <w:pPr>
              <w:pStyle w:val="2"/>
              <w:spacing w:after="0" w:line="420" w:lineRule="exact"/>
              <w:jc w:val="center"/>
              <w:rPr>
                <w:rFonts w:hint="default" w:ascii="宋体" w:hAnsi="宋体" w:eastAsia="宋体" w:cs="宋体"/>
                <w:sz w:val="24"/>
                <w:szCs w:val="24"/>
              </w:rPr>
            </w:pPr>
            <w:r>
              <w:rPr>
                <w:rFonts w:hint="eastAsia" w:ascii="宋体" w:hAnsi="宋体" w:eastAsia="宋体" w:cs="宋体"/>
                <w:sz w:val="24"/>
                <w:szCs w:val="24"/>
                <w:lang w:val="en-US" w:eastAsia="zh-CN"/>
              </w:rPr>
              <w:t>3</w:t>
            </w:r>
            <w:r>
              <w:rPr>
                <w:rFonts w:ascii="宋体" w:hAnsi="宋体" w:eastAsia="宋体" w:cs="宋体"/>
                <w:sz w:val="24"/>
                <w:szCs w:val="24"/>
              </w:rPr>
              <w:t>5</w:t>
            </w:r>
          </w:p>
        </w:tc>
      </w:tr>
    </w:tbl>
    <w:p>
      <w:pPr>
        <w:jc w:val="both"/>
        <w:rPr>
          <w:rFonts w:hint="default" w:ascii="宋体" w:hAnsi="宋体" w:eastAsia="宋体" w:cs="宋体"/>
          <w:b/>
          <w:sz w:val="28"/>
          <w:szCs w:val="28"/>
        </w:rPr>
      </w:pPr>
    </w:p>
    <w:p>
      <w:pPr>
        <w:spacing w:after="0" w:line="480" w:lineRule="auto"/>
        <w:rPr>
          <w:rFonts w:hint="default" w:ascii="宋体" w:hAnsi="宋体" w:eastAsia="宋体" w:cs="宋体"/>
          <w:b/>
          <w:sz w:val="28"/>
          <w:szCs w:val="28"/>
        </w:rPr>
      </w:pPr>
    </w:p>
    <w:p>
      <w:pPr>
        <w:spacing w:after="0" w:line="480" w:lineRule="auto"/>
        <w:rPr>
          <w:rFonts w:hint="default" w:ascii="宋体" w:hAnsi="宋体" w:eastAsia="宋体" w:cs="宋体"/>
          <w:b/>
          <w:sz w:val="28"/>
          <w:szCs w:val="28"/>
        </w:rPr>
      </w:pPr>
    </w:p>
    <w:p>
      <w:pPr>
        <w:pStyle w:val="2"/>
        <w:rPr>
          <w:rFonts w:hint="default" w:ascii="宋体" w:hAnsi="宋体" w:eastAsia="宋体" w:cs="宋体"/>
          <w:b/>
          <w:sz w:val="28"/>
          <w:szCs w:val="28"/>
        </w:rPr>
      </w:pPr>
    </w:p>
    <w:p>
      <w:pPr>
        <w:pStyle w:val="2"/>
        <w:rPr>
          <w:rFonts w:hint="default" w:ascii="宋体" w:hAnsi="宋体" w:eastAsia="宋体" w:cs="宋体"/>
          <w:b/>
          <w:sz w:val="28"/>
          <w:szCs w:val="28"/>
        </w:rPr>
      </w:pPr>
    </w:p>
    <w:p>
      <w:pPr>
        <w:pStyle w:val="2"/>
        <w:rPr>
          <w:rFonts w:hint="default" w:ascii="宋体" w:hAnsi="宋体" w:eastAsia="宋体" w:cs="宋体"/>
          <w:b/>
          <w:sz w:val="28"/>
          <w:szCs w:val="28"/>
        </w:rPr>
      </w:pPr>
    </w:p>
    <w:p>
      <w:pPr>
        <w:spacing w:after="0" w:line="480" w:lineRule="auto"/>
        <w:rPr>
          <w:rFonts w:hint="default" w:ascii="宋体" w:hAnsi="宋体" w:eastAsia="宋体" w:cs="宋体"/>
          <w:b/>
          <w:sz w:val="28"/>
          <w:szCs w:val="28"/>
        </w:rPr>
      </w:pPr>
    </w:p>
    <w:p>
      <w:pPr>
        <w:spacing w:after="0" w:line="480" w:lineRule="auto"/>
        <w:rPr>
          <w:rFonts w:hint="default"/>
        </w:rPr>
      </w:pPr>
      <w:r>
        <w:rPr>
          <w:rFonts w:ascii="宋体" w:hAnsi="宋体" w:eastAsia="宋体" w:cs="宋体"/>
          <w:b/>
          <w:sz w:val="28"/>
          <w:szCs w:val="28"/>
        </w:rPr>
        <w:t>附件4 技术评审因素及分值分配表</w:t>
      </w:r>
    </w:p>
    <w:p>
      <w:pPr>
        <w:tabs>
          <w:tab w:val="left" w:pos="-94"/>
          <w:tab w:val="left" w:pos="1620"/>
        </w:tabs>
        <w:adjustRightInd w:val="0"/>
        <w:spacing w:after="0" w:line="480" w:lineRule="auto"/>
        <w:ind w:left="24" w:leftChars="11"/>
        <w:jc w:val="center"/>
        <w:textAlignment w:val="baseline"/>
        <w:rPr>
          <w:rFonts w:hint="default" w:ascii="宋体" w:hAnsi="宋体" w:eastAsia="宋体" w:cs="宋体"/>
          <w:sz w:val="24"/>
          <w:szCs w:val="24"/>
        </w:rPr>
      </w:pPr>
      <w:r>
        <w:rPr>
          <w:rFonts w:ascii="宋体" w:hAnsi="宋体" w:eastAsia="宋体" w:cs="宋体"/>
          <w:sz w:val="24"/>
          <w:szCs w:val="24"/>
        </w:rPr>
        <w:t>（满分</w:t>
      </w:r>
      <w:r>
        <w:rPr>
          <w:rFonts w:hint="eastAsia" w:ascii="宋体" w:hAnsi="宋体" w:eastAsia="宋体" w:cs="宋体"/>
          <w:sz w:val="24"/>
          <w:szCs w:val="24"/>
          <w:lang w:val="en-US" w:eastAsia="zh-CN"/>
        </w:rPr>
        <w:t>3</w:t>
      </w:r>
      <w:r>
        <w:rPr>
          <w:rFonts w:ascii="宋体" w:hAnsi="宋体" w:eastAsia="宋体" w:cs="宋体"/>
          <w:sz w:val="24"/>
          <w:szCs w:val="24"/>
        </w:rPr>
        <w:t>5分）</w:t>
      </w:r>
    </w:p>
    <w:tbl>
      <w:tblPr>
        <w:tblStyle w:val="23"/>
        <w:tblpPr w:leftFromText="180" w:rightFromText="180" w:vertAnchor="text" w:horzAnchor="page" w:tblpX="1543" w:tblpY="176"/>
        <w:tblOverlap w:val="never"/>
        <w:tblW w:w="8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622"/>
        <w:gridCol w:w="5326"/>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671" w:type="dxa"/>
            <w:vAlign w:val="center"/>
          </w:tcPr>
          <w:p>
            <w:pPr>
              <w:pStyle w:val="2"/>
              <w:spacing w:after="0" w:line="420" w:lineRule="exact"/>
              <w:jc w:val="center"/>
              <w:rPr>
                <w:rFonts w:hint="default" w:ascii="宋体" w:hAnsi="宋体" w:eastAsia="宋体" w:cs="宋体"/>
                <w:sz w:val="21"/>
                <w:szCs w:val="21"/>
              </w:rPr>
            </w:pPr>
            <w:r>
              <w:rPr>
                <w:rFonts w:hint="default" w:ascii="宋体" w:hAnsi="宋体" w:eastAsia="宋体" w:cs="宋体"/>
                <w:sz w:val="21"/>
                <w:szCs w:val="21"/>
              </w:rPr>
              <w:t>序号</w:t>
            </w:r>
          </w:p>
        </w:tc>
        <w:tc>
          <w:tcPr>
            <w:tcW w:w="1622" w:type="dxa"/>
            <w:vAlign w:val="center"/>
          </w:tcPr>
          <w:p>
            <w:pPr>
              <w:pStyle w:val="2"/>
              <w:spacing w:after="0" w:line="420" w:lineRule="exact"/>
              <w:jc w:val="center"/>
              <w:rPr>
                <w:rFonts w:hint="default" w:ascii="宋体" w:hAnsi="宋体" w:eastAsia="宋体" w:cs="宋体"/>
                <w:sz w:val="21"/>
                <w:szCs w:val="21"/>
              </w:rPr>
            </w:pPr>
            <w:r>
              <w:rPr>
                <w:rFonts w:hint="default" w:ascii="宋体" w:hAnsi="宋体" w:eastAsia="宋体" w:cs="宋体"/>
                <w:sz w:val="21"/>
                <w:szCs w:val="21"/>
              </w:rPr>
              <w:t>评审因素</w:t>
            </w:r>
          </w:p>
        </w:tc>
        <w:tc>
          <w:tcPr>
            <w:tcW w:w="5326" w:type="dxa"/>
            <w:vAlign w:val="center"/>
          </w:tcPr>
          <w:p>
            <w:pPr>
              <w:pStyle w:val="2"/>
              <w:spacing w:after="0" w:line="420" w:lineRule="exact"/>
              <w:jc w:val="center"/>
              <w:rPr>
                <w:rFonts w:hint="default" w:ascii="宋体" w:hAnsi="宋体" w:eastAsia="宋体" w:cs="宋体"/>
                <w:sz w:val="21"/>
                <w:szCs w:val="21"/>
              </w:rPr>
            </w:pPr>
            <w:r>
              <w:rPr>
                <w:rFonts w:hint="default" w:ascii="宋体" w:hAnsi="宋体" w:eastAsia="宋体" w:cs="宋体"/>
                <w:sz w:val="21"/>
                <w:szCs w:val="21"/>
              </w:rPr>
              <w:t>评分标准</w:t>
            </w:r>
          </w:p>
        </w:tc>
        <w:tc>
          <w:tcPr>
            <w:tcW w:w="1299" w:type="dxa"/>
            <w:vAlign w:val="center"/>
          </w:tcPr>
          <w:p>
            <w:pPr>
              <w:pStyle w:val="2"/>
              <w:spacing w:after="0" w:line="420" w:lineRule="exact"/>
              <w:jc w:val="center"/>
              <w:rPr>
                <w:rFonts w:hint="default" w:ascii="宋体" w:hAnsi="宋体" w:eastAsia="宋体" w:cs="宋体"/>
                <w:sz w:val="21"/>
                <w:szCs w:val="21"/>
              </w:rPr>
            </w:pPr>
            <w:r>
              <w:rPr>
                <w:rFonts w:hint="default" w:ascii="宋体" w:hAnsi="宋体" w:eastAsia="宋体" w:cs="宋体"/>
                <w:sz w:val="21"/>
                <w:szCs w:val="21"/>
              </w:rPr>
              <w:t>分值（分）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671" w:type="dxa"/>
            <w:vAlign w:val="center"/>
          </w:tcPr>
          <w:p>
            <w:pPr>
              <w:pStyle w:val="2"/>
              <w:spacing w:after="0" w:line="420" w:lineRule="exact"/>
              <w:jc w:val="center"/>
              <w:rPr>
                <w:rFonts w:hint="default" w:ascii="宋体" w:hAnsi="宋体" w:eastAsia="宋体" w:cs="宋体"/>
                <w:sz w:val="21"/>
                <w:szCs w:val="21"/>
              </w:rPr>
            </w:pPr>
            <w:r>
              <w:rPr>
                <w:rFonts w:hint="default" w:ascii="宋体" w:hAnsi="宋体" w:eastAsia="宋体" w:cs="宋体"/>
                <w:sz w:val="21"/>
                <w:szCs w:val="21"/>
              </w:rPr>
              <w:t>1</w:t>
            </w:r>
          </w:p>
        </w:tc>
        <w:tc>
          <w:tcPr>
            <w:tcW w:w="1622" w:type="dxa"/>
            <w:vAlign w:val="center"/>
          </w:tcPr>
          <w:p>
            <w:pPr>
              <w:adjustRightInd w:val="0"/>
              <w:spacing w:line="440" w:lineRule="exact"/>
              <w:jc w:val="center"/>
              <w:textAlignment w:val="baseline"/>
              <w:rPr>
                <w:rFonts w:hint="default" w:ascii="宋体" w:hAnsi="宋体" w:eastAsia="宋体" w:cs="宋体"/>
                <w:sz w:val="21"/>
                <w:szCs w:val="21"/>
              </w:rPr>
            </w:pPr>
            <w:r>
              <w:rPr>
                <w:rFonts w:hint="default" w:ascii="宋体" w:hAnsi="宋体" w:eastAsia="宋体" w:cs="宋体"/>
                <w:sz w:val="21"/>
                <w:szCs w:val="21"/>
              </w:rPr>
              <w:t>项目实施方案</w:t>
            </w:r>
          </w:p>
        </w:tc>
        <w:tc>
          <w:tcPr>
            <w:tcW w:w="5326" w:type="dxa"/>
            <w:vAlign w:val="center"/>
          </w:tcPr>
          <w:p>
            <w:pPr>
              <w:autoSpaceDE w:val="0"/>
              <w:autoSpaceDN w:val="0"/>
              <w:adjustRightInd w:val="0"/>
              <w:rPr>
                <w:rFonts w:hint="default" w:ascii="宋体" w:hAnsi="宋体" w:eastAsia="宋体" w:cs="宋体"/>
                <w:sz w:val="21"/>
                <w:szCs w:val="21"/>
              </w:rPr>
            </w:pPr>
            <w:r>
              <w:rPr>
                <w:rFonts w:hint="default" w:ascii="宋体" w:hAnsi="宋体" w:eastAsia="宋体" w:cs="宋体"/>
                <w:sz w:val="21"/>
                <w:szCs w:val="21"/>
              </w:rPr>
              <w:t>针对本项目的日常</w:t>
            </w:r>
            <w:r>
              <w:rPr>
                <w:rFonts w:ascii="宋体" w:hAnsi="宋体" w:eastAsia="宋体" w:cs="宋体"/>
                <w:sz w:val="21"/>
                <w:szCs w:val="21"/>
              </w:rPr>
              <w:t>维护</w:t>
            </w:r>
            <w:r>
              <w:rPr>
                <w:rFonts w:hint="default" w:ascii="宋体" w:hAnsi="宋体" w:eastAsia="宋体" w:cs="宋体"/>
                <w:sz w:val="21"/>
                <w:szCs w:val="21"/>
              </w:rPr>
              <w:t>管理及措施能够根据服务需求，概括提出有效的主要服务标准，并明确达标的总体措施，标准及措施与本项目联系紧密，科学合理可行得</w:t>
            </w:r>
            <w:r>
              <w:rPr>
                <w:rFonts w:hint="eastAsia" w:ascii="宋体" w:hAnsi="宋体" w:eastAsia="宋体" w:cs="宋体"/>
                <w:sz w:val="21"/>
                <w:szCs w:val="21"/>
                <w:lang w:val="en-US" w:eastAsia="zh-CN"/>
              </w:rPr>
              <w:t>3</w:t>
            </w:r>
            <w:r>
              <w:rPr>
                <w:rFonts w:ascii="宋体" w:hAnsi="宋体" w:eastAsia="宋体" w:cs="宋体"/>
                <w:sz w:val="21"/>
                <w:szCs w:val="21"/>
              </w:rPr>
              <w:t>0</w:t>
            </w:r>
            <w:r>
              <w:rPr>
                <w:rFonts w:hint="default" w:ascii="宋体" w:hAnsi="宋体" w:eastAsia="宋体" w:cs="宋体"/>
                <w:sz w:val="21"/>
                <w:szCs w:val="21"/>
              </w:rPr>
              <w:t>分-</w:t>
            </w:r>
            <w:r>
              <w:rPr>
                <w:rFonts w:hint="eastAsia" w:ascii="宋体" w:hAnsi="宋体" w:eastAsia="宋体" w:cs="宋体"/>
                <w:sz w:val="21"/>
                <w:szCs w:val="21"/>
                <w:lang w:val="en-US" w:eastAsia="zh-CN"/>
              </w:rPr>
              <w:t>20</w:t>
            </w:r>
            <w:r>
              <w:rPr>
                <w:rFonts w:hint="default" w:ascii="宋体" w:hAnsi="宋体" w:eastAsia="宋体" w:cs="宋体"/>
                <w:sz w:val="21"/>
                <w:szCs w:val="21"/>
              </w:rPr>
              <w:t>分</w:t>
            </w:r>
            <w:r>
              <w:rPr>
                <w:rFonts w:ascii="宋体" w:hAnsi="宋体" w:eastAsia="宋体" w:cs="宋体"/>
                <w:sz w:val="21"/>
                <w:szCs w:val="21"/>
              </w:rPr>
              <w:t>（含）</w:t>
            </w:r>
            <w:r>
              <w:rPr>
                <w:rFonts w:hint="default" w:ascii="宋体" w:hAnsi="宋体" w:eastAsia="宋体" w:cs="宋体"/>
                <w:sz w:val="21"/>
                <w:szCs w:val="21"/>
              </w:rPr>
              <w:t>；一般得</w:t>
            </w:r>
            <w:r>
              <w:rPr>
                <w:rFonts w:hint="eastAsia" w:ascii="宋体" w:hAnsi="宋体" w:eastAsia="宋体" w:cs="宋体"/>
                <w:sz w:val="21"/>
                <w:szCs w:val="21"/>
                <w:lang w:val="en-US" w:eastAsia="zh-CN"/>
              </w:rPr>
              <w:t>20</w:t>
            </w:r>
            <w:r>
              <w:rPr>
                <w:rFonts w:hint="default" w:ascii="宋体" w:hAnsi="宋体" w:eastAsia="宋体" w:cs="宋体"/>
                <w:sz w:val="21"/>
                <w:szCs w:val="21"/>
              </w:rPr>
              <w:t>分（不含）-</w:t>
            </w:r>
            <w:r>
              <w:rPr>
                <w:rFonts w:ascii="宋体" w:hAnsi="宋体" w:eastAsia="宋体" w:cs="宋体"/>
                <w:sz w:val="21"/>
                <w:szCs w:val="21"/>
              </w:rPr>
              <w:t>10</w:t>
            </w:r>
            <w:r>
              <w:rPr>
                <w:rFonts w:hint="default" w:ascii="宋体" w:hAnsi="宋体" w:eastAsia="宋体" w:cs="宋体"/>
                <w:sz w:val="21"/>
                <w:szCs w:val="21"/>
              </w:rPr>
              <w:t>分（含）；存在较多不合理得</w:t>
            </w:r>
            <w:r>
              <w:rPr>
                <w:rFonts w:ascii="宋体" w:hAnsi="宋体" w:eastAsia="宋体" w:cs="宋体"/>
                <w:sz w:val="21"/>
                <w:szCs w:val="21"/>
              </w:rPr>
              <w:t>10</w:t>
            </w:r>
            <w:r>
              <w:rPr>
                <w:rFonts w:hint="default" w:ascii="宋体" w:hAnsi="宋体" w:eastAsia="宋体" w:cs="宋体"/>
                <w:sz w:val="21"/>
                <w:szCs w:val="21"/>
              </w:rPr>
              <w:t>分（不含）-0分。</w:t>
            </w:r>
          </w:p>
        </w:tc>
        <w:tc>
          <w:tcPr>
            <w:tcW w:w="1299" w:type="dxa"/>
            <w:vAlign w:val="center"/>
          </w:tcPr>
          <w:p>
            <w:pPr>
              <w:pStyle w:val="2"/>
              <w:spacing w:after="0" w:line="420" w:lineRule="exact"/>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8" w:hRule="atLeast"/>
        </w:trPr>
        <w:tc>
          <w:tcPr>
            <w:tcW w:w="671" w:type="dxa"/>
            <w:vAlign w:val="center"/>
          </w:tcPr>
          <w:p>
            <w:pPr>
              <w:pStyle w:val="2"/>
              <w:spacing w:after="0" w:line="420" w:lineRule="exact"/>
              <w:jc w:val="center"/>
              <w:rPr>
                <w:rFonts w:hint="default" w:ascii="宋体" w:hAnsi="宋体" w:eastAsia="宋体" w:cs="宋体"/>
                <w:sz w:val="21"/>
                <w:szCs w:val="21"/>
              </w:rPr>
            </w:pPr>
            <w:r>
              <w:rPr>
                <w:rFonts w:ascii="宋体" w:hAnsi="宋体" w:eastAsia="宋体" w:cs="宋体"/>
                <w:sz w:val="21"/>
                <w:szCs w:val="21"/>
              </w:rPr>
              <w:t>2</w:t>
            </w:r>
          </w:p>
        </w:tc>
        <w:tc>
          <w:tcPr>
            <w:tcW w:w="1622" w:type="dxa"/>
            <w:vAlign w:val="center"/>
          </w:tcPr>
          <w:p>
            <w:pPr>
              <w:pStyle w:val="41"/>
              <w:spacing w:before="66"/>
              <w:jc w:val="center"/>
              <w:rPr>
                <w:sz w:val="21"/>
                <w:szCs w:val="21"/>
                <w:lang w:val="en-US"/>
              </w:rPr>
            </w:pPr>
            <w:r>
              <w:rPr>
                <w:sz w:val="21"/>
                <w:szCs w:val="21"/>
              </w:rPr>
              <w:t>投标文件制作质量</w:t>
            </w:r>
          </w:p>
        </w:tc>
        <w:tc>
          <w:tcPr>
            <w:tcW w:w="5326" w:type="dxa"/>
            <w:vAlign w:val="center"/>
          </w:tcPr>
          <w:p>
            <w:pPr>
              <w:pStyle w:val="41"/>
              <w:spacing w:line="257" w:lineRule="exact"/>
              <w:ind w:right="-5"/>
              <w:jc w:val="both"/>
              <w:rPr>
                <w:color w:val="000000" w:themeColor="text1"/>
                <w:sz w:val="21"/>
                <w:szCs w:val="21"/>
                <w14:textFill>
                  <w14:solidFill>
                    <w14:schemeClr w14:val="tx1"/>
                  </w14:solidFill>
                </w14:textFill>
              </w:rPr>
            </w:pPr>
            <w:r>
              <w:rPr>
                <w:spacing w:val="-8"/>
                <w:sz w:val="21"/>
                <w:szCs w:val="21"/>
              </w:rPr>
              <w:t>文件</w:t>
            </w:r>
            <w:r>
              <w:rPr>
                <w:rFonts w:hint="eastAsia"/>
                <w:spacing w:val="-8"/>
                <w:sz w:val="21"/>
                <w:szCs w:val="21"/>
                <w:lang w:val="en-US"/>
              </w:rPr>
              <w:t>编制规范、内容清楚、条理清晰</w:t>
            </w:r>
            <w:r>
              <w:rPr>
                <w:spacing w:val="-8"/>
                <w:sz w:val="21"/>
                <w:szCs w:val="21"/>
              </w:rPr>
              <w:t>得</w:t>
            </w:r>
            <w:r>
              <w:rPr>
                <w:rFonts w:hint="eastAsia"/>
                <w:spacing w:val="-8"/>
                <w:sz w:val="21"/>
                <w:szCs w:val="21"/>
                <w:lang w:val="en-US"/>
              </w:rPr>
              <w:t>5分-3（含）</w:t>
            </w:r>
            <w:r>
              <w:rPr>
                <w:spacing w:val="-8"/>
                <w:sz w:val="21"/>
                <w:szCs w:val="21"/>
              </w:rPr>
              <w:t>分；</w:t>
            </w:r>
            <w:r>
              <w:rPr>
                <w:rFonts w:hint="eastAsia"/>
                <w:spacing w:val="-8"/>
                <w:sz w:val="21"/>
                <w:szCs w:val="21"/>
                <w:lang w:val="en-US"/>
              </w:rPr>
              <w:t>文件编制不够规范、内容不够清楚、条理紊乱</w:t>
            </w:r>
            <w:r>
              <w:rPr>
                <w:sz w:val="21"/>
                <w:szCs w:val="21"/>
              </w:rPr>
              <w:t>得</w:t>
            </w:r>
            <w:r>
              <w:rPr>
                <w:rFonts w:hint="eastAsia"/>
                <w:sz w:val="21"/>
                <w:szCs w:val="21"/>
                <w:lang w:val="en-US"/>
              </w:rPr>
              <w:t>3分（不含）-0</w:t>
            </w:r>
            <w:r>
              <w:rPr>
                <w:sz w:val="21"/>
                <w:szCs w:val="21"/>
              </w:rPr>
              <w:t>分；</w:t>
            </w:r>
          </w:p>
        </w:tc>
        <w:tc>
          <w:tcPr>
            <w:tcW w:w="1299" w:type="dxa"/>
            <w:vAlign w:val="center"/>
          </w:tcPr>
          <w:p>
            <w:pPr>
              <w:pStyle w:val="2"/>
              <w:spacing w:after="0" w:line="420" w:lineRule="exact"/>
              <w:jc w:val="center"/>
              <w:rPr>
                <w:rFonts w:hint="default" w:ascii="宋体" w:hAnsi="宋体" w:eastAsia="宋体" w:cs="宋体"/>
                <w:sz w:val="21"/>
                <w:szCs w:val="21"/>
              </w:rPr>
            </w:pPr>
            <w:r>
              <w:rPr>
                <w:rFonts w:ascii="宋体" w:hAnsi="宋体" w:eastAsia="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619" w:type="dxa"/>
            <w:gridSpan w:val="3"/>
            <w:vAlign w:val="center"/>
          </w:tcPr>
          <w:p>
            <w:pPr>
              <w:pStyle w:val="2"/>
              <w:spacing w:after="0" w:line="420" w:lineRule="exact"/>
              <w:jc w:val="center"/>
              <w:rPr>
                <w:rFonts w:hint="default" w:ascii="宋体" w:hAnsi="宋体" w:eastAsia="宋体" w:cs="宋体"/>
                <w:sz w:val="21"/>
                <w:szCs w:val="21"/>
              </w:rPr>
            </w:pPr>
            <w:r>
              <w:rPr>
                <w:rFonts w:hint="default" w:ascii="宋体" w:hAnsi="宋体" w:eastAsia="宋体" w:cs="宋体"/>
                <w:sz w:val="21"/>
                <w:szCs w:val="21"/>
              </w:rPr>
              <w:t>小 计</w:t>
            </w:r>
          </w:p>
        </w:tc>
        <w:tc>
          <w:tcPr>
            <w:tcW w:w="1299" w:type="dxa"/>
            <w:vAlign w:val="center"/>
          </w:tcPr>
          <w:p>
            <w:pPr>
              <w:pStyle w:val="2"/>
              <w:spacing w:after="0" w:line="420" w:lineRule="exact"/>
              <w:jc w:val="center"/>
              <w:rPr>
                <w:rFonts w:hint="default" w:ascii="宋体" w:hAnsi="宋体" w:eastAsia="宋体" w:cs="宋体"/>
                <w:sz w:val="21"/>
                <w:szCs w:val="21"/>
              </w:rPr>
            </w:pPr>
            <w:r>
              <w:rPr>
                <w:rFonts w:hint="eastAsia" w:ascii="宋体" w:hAnsi="宋体" w:eastAsia="宋体" w:cs="宋体"/>
                <w:sz w:val="21"/>
                <w:szCs w:val="21"/>
                <w:lang w:val="en-US" w:eastAsia="zh-CN"/>
              </w:rPr>
              <w:t>3</w:t>
            </w:r>
            <w:r>
              <w:rPr>
                <w:rFonts w:ascii="宋体" w:hAnsi="宋体" w:eastAsia="宋体" w:cs="宋体"/>
                <w:sz w:val="21"/>
                <w:szCs w:val="21"/>
              </w:rPr>
              <w:t>5</w:t>
            </w:r>
          </w:p>
        </w:tc>
      </w:tr>
    </w:tbl>
    <w:p>
      <w:pPr>
        <w:pStyle w:val="2"/>
        <w:rPr>
          <w:rFonts w:hint="default"/>
        </w:rPr>
      </w:pPr>
    </w:p>
    <w:p>
      <w:pPr>
        <w:pStyle w:val="2"/>
        <w:rPr>
          <w:rFonts w:hint="default"/>
        </w:rPr>
      </w:pPr>
    </w:p>
    <w:p>
      <w:pPr>
        <w:pStyle w:val="2"/>
        <w:rPr>
          <w:rFonts w:hint="default"/>
        </w:rPr>
      </w:pPr>
    </w:p>
    <w:p>
      <w:pPr>
        <w:rPr>
          <w:rFonts w:hint="default" w:ascii="宋体" w:hAnsi="宋体" w:eastAsia="宋体" w:cs="宋体"/>
          <w:b/>
          <w:sz w:val="28"/>
          <w:szCs w:val="28"/>
        </w:rPr>
      </w:pPr>
    </w:p>
    <w:p>
      <w:pPr>
        <w:rPr>
          <w:rFonts w:hint="default" w:ascii="宋体" w:hAnsi="宋体" w:eastAsia="宋体" w:cs="宋体"/>
          <w:b/>
          <w:sz w:val="28"/>
          <w:szCs w:val="28"/>
        </w:rPr>
      </w:pPr>
    </w:p>
    <w:p>
      <w:pPr>
        <w:rPr>
          <w:rFonts w:hint="default" w:ascii="宋体" w:hAnsi="宋体" w:eastAsia="宋体" w:cs="宋体"/>
          <w:b/>
          <w:sz w:val="28"/>
          <w:szCs w:val="28"/>
        </w:rPr>
      </w:pPr>
    </w:p>
    <w:p>
      <w:pPr>
        <w:rPr>
          <w:rFonts w:hint="default" w:ascii="宋体" w:hAnsi="宋体" w:eastAsia="宋体" w:cs="宋体"/>
          <w:b/>
          <w:sz w:val="28"/>
          <w:szCs w:val="28"/>
        </w:rPr>
      </w:pPr>
    </w:p>
    <w:p>
      <w:pPr>
        <w:rPr>
          <w:rFonts w:hint="default" w:ascii="宋体" w:hAnsi="宋体" w:eastAsia="宋体" w:cs="宋体"/>
          <w:b/>
          <w:sz w:val="28"/>
          <w:szCs w:val="28"/>
        </w:rPr>
      </w:pPr>
    </w:p>
    <w:p>
      <w:pPr>
        <w:rPr>
          <w:rFonts w:hint="default" w:ascii="宋体" w:hAnsi="宋体" w:eastAsia="宋体" w:cs="宋体"/>
          <w:b/>
          <w:sz w:val="28"/>
          <w:szCs w:val="28"/>
        </w:rPr>
      </w:pPr>
    </w:p>
    <w:p>
      <w:pPr>
        <w:rPr>
          <w:rFonts w:hint="default" w:ascii="宋体" w:hAnsi="宋体" w:eastAsia="宋体" w:cs="宋体"/>
          <w:b/>
          <w:sz w:val="28"/>
          <w:szCs w:val="28"/>
        </w:rPr>
      </w:pPr>
    </w:p>
    <w:p>
      <w:pPr>
        <w:rPr>
          <w:rFonts w:hint="default" w:ascii="宋体" w:hAnsi="宋体" w:eastAsia="宋体" w:cs="宋体"/>
          <w:b/>
          <w:sz w:val="28"/>
          <w:szCs w:val="28"/>
        </w:rPr>
      </w:pPr>
    </w:p>
    <w:p>
      <w:pPr>
        <w:rPr>
          <w:rFonts w:hint="default" w:ascii="宋体" w:hAnsi="宋体" w:eastAsia="宋体" w:cs="宋体"/>
          <w:b/>
          <w:sz w:val="28"/>
          <w:szCs w:val="28"/>
        </w:rPr>
      </w:pPr>
    </w:p>
    <w:p>
      <w:pPr>
        <w:rPr>
          <w:rFonts w:hint="default" w:ascii="宋体" w:hAnsi="宋体" w:eastAsia="宋体" w:cs="宋体"/>
          <w:b/>
          <w:sz w:val="28"/>
          <w:szCs w:val="28"/>
        </w:rPr>
      </w:pPr>
    </w:p>
    <w:p>
      <w:pPr>
        <w:rPr>
          <w:rFonts w:hint="default" w:ascii="宋体" w:hAnsi="宋体" w:eastAsia="宋体" w:cs="宋体"/>
          <w:b/>
          <w:sz w:val="28"/>
          <w:szCs w:val="28"/>
        </w:rPr>
      </w:pPr>
    </w:p>
    <w:p>
      <w:pPr>
        <w:rPr>
          <w:rFonts w:hint="default" w:ascii="宋体" w:hAnsi="宋体" w:eastAsia="宋体" w:cs="宋体"/>
          <w:b/>
          <w:sz w:val="28"/>
          <w:szCs w:val="28"/>
        </w:rPr>
      </w:pPr>
      <w:r>
        <w:rPr>
          <w:rFonts w:ascii="宋体" w:hAnsi="宋体" w:eastAsia="宋体" w:cs="宋体"/>
          <w:b/>
          <w:sz w:val="28"/>
          <w:szCs w:val="28"/>
        </w:rPr>
        <w:t>附件5报价分</w:t>
      </w:r>
    </w:p>
    <w:p>
      <w:pPr>
        <w:tabs>
          <w:tab w:val="left" w:pos="-94"/>
          <w:tab w:val="left" w:pos="1620"/>
        </w:tabs>
        <w:adjustRightInd w:val="0"/>
        <w:spacing w:line="360" w:lineRule="auto"/>
        <w:ind w:left="24" w:leftChars="11"/>
        <w:jc w:val="center"/>
        <w:textAlignment w:val="baseline"/>
        <w:rPr>
          <w:rFonts w:hint="default"/>
        </w:rPr>
      </w:pPr>
      <w:r>
        <w:rPr>
          <w:rFonts w:ascii="宋体" w:hAnsi="宋体" w:eastAsia="宋体" w:cs="宋体"/>
          <w:color w:val="000000" w:themeColor="text1"/>
          <w:sz w:val="24"/>
          <w:szCs w:val="24"/>
          <w14:textFill>
            <w14:solidFill>
              <w14:schemeClr w14:val="tx1"/>
            </w14:solidFill>
          </w14:textFill>
        </w:rPr>
        <w:t>（满分30分）</w:t>
      </w:r>
    </w:p>
    <w:tbl>
      <w:tblPr>
        <w:tblStyle w:val="23"/>
        <w:tblW w:w="9035" w:type="dxa"/>
        <w:jc w:val="center"/>
        <w:tblLayout w:type="fixed"/>
        <w:tblCellMar>
          <w:top w:w="0" w:type="dxa"/>
          <w:left w:w="108" w:type="dxa"/>
          <w:bottom w:w="0" w:type="dxa"/>
          <w:right w:w="108" w:type="dxa"/>
        </w:tblCellMar>
      </w:tblPr>
      <w:tblGrid>
        <w:gridCol w:w="920"/>
        <w:gridCol w:w="1575"/>
        <w:gridCol w:w="6540"/>
      </w:tblGrid>
      <w:tr>
        <w:tblPrEx>
          <w:tblCellMar>
            <w:top w:w="0" w:type="dxa"/>
            <w:left w:w="108" w:type="dxa"/>
            <w:bottom w:w="0" w:type="dxa"/>
            <w:right w:w="108" w:type="dxa"/>
          </w:tblCellMar>
        </w:tblPrEx>
        <w:trPr>
          <w:trHeight w:val="487" w:hRule="atLeast"/>
          <w:jc w:val="center"/>
        </w:trPr>
        <w:tc>
          <w:tcPr>
            <w:tcW w:w="9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00" w:lineRule="exact"/>
              <w:ind w:left="-4" w:leftChars="-27" w:right="-53" w:rightChars="-24" w:hanging="55" w:hangingChars="23"/>
              <w:jc w:val="both"/>
              <w:rPr>
                <w:rFonts w:hint="default" w:ascii="宋体" w:hAnsi="宋体" w:eastAsia="宋体" w:cs="Times New Roman"/>
                <w:b/>
                <w:color w:val="auto"/>
                <w:sz w:val="24"/>
                <w:szCs w:val="24"/>
              </w:rPr>
            </w:pPr>
            <w:r>
              <w:rPr>
                <w:rFonts w:ascii="宋体" w:hAnsi="宋体" w:eastAsia="宋体" w:cs="Times New Roman"/>
                <w:b/>
                <w:color w:val="auto"/>
                <w:sz w:val="24"/>
                <w:szCs w:val="24"/>
              </w:rPr>
              <w:t>序号</w:t>
            </w:r>
          </w:p>
        </w:tc>
        <w:tc>
          <w:tcPr>
            <w:tcW w:w="15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00" w:lineRule="exact"/>
              <w:ind w:right="-53" w:rightChars="-24"/>
              <w:jc w:val="center"/>
              <w:rPr>
                <w:rFonts w:hint="default" w:ascii="宋体" w:hAnsi="宋体" w:eastAsia="宋体" w:cs="Times New Roman"/>
                <w:b/>
                <w:color w:val="auto"/>
                <w:sz w:val="24"/>
                <w:szCs w:val="24"/>
              </w:rPr>
            </w:pPr>
            <w:r>
              <w:rPr>
                <w:rFonts w:ascii="宋体" w:hAnsi="宋体" w:eastAsia="宋体" w:cs="Times New Roman"/>
                <w:b/>
                <w:color w:val="auto"/>
                <w:sz w:val="24"/>
                <w:szCs w:val="24"/>
              </w:rPr>
              <w:t>评审内容</w:t>
            </w:r>
          </w:p>
        </w:tc>
        <w:tc>
          <w:tcPr>
            <w:tcW w:w="65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00" w:lineRule="exact"/>
              <w:ind w:right="-53" w:rightChars="-24"/>
              <w:jc w:val="center"/>
              <w:rPr>
                <w:rFonts w:hint="default" w:ascii="宋体" w:hAnsi="宋体" w:eastAsia="宋体" w:cs="Times New Roman"/>
                <w:b/>
                <w:color w:val="auto"/>
                <w:sz w:val="24"/>
                <w:szCs w:val="24"/>
              </w:rPr>
            </w:pPr>
            <w:r>
              <w:rPr>
                <w:rFonts w:ascii="宋体" w:hAnsi="宋体" w:eastAsia="宋体" w:cs="Times New Roman"/>
                <w:b/>
                <w:color w:val="auto"/>
                <w:sz w:val="24"/>
                <w:szCs w:val="24"/>
              </w:rPr>
              <w:t>评分标准</w:t>
            </w:r>
          </w:p>
        </w:tc>
      </w:tr>
      <w:tr>
        <w:tblPrEx>
          <w:tblCellMar>
            <w:top w:w="0" w:type="dxa"/>
            <w:left w:w="108" w:type="dxa"/>
            <w:bottom w:w="0" w:type="dxa"/>
            <w:right w:w="108" w:type="dxa"/>
          </w:tblCellMar>
        </w:tblPrEx>
        <w:trPr>
          <w:trHeight w:val="1623" w:hRule="atLeast"/>
          <w:jc w:val="center"/>
        </w:trPr>
        <w:tc>
          <w:tcPr>
            <w:tcW w:w="92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00" w:lineRule="exact"/>
              <w:ind w:right="-53" w:rightChars="-24" w:firstLine="240" w:firstLineChars="100"/>
              <w:jc w:val="both"/>
              <w:rPr>
                <w:rFonts w:hint="default" w:ascii="宋体" w:hAnsi="宋体" w:eastAsia="宋体" w:cs="Times New Roman"/>
                <w:color w:val="auto"/>
                <w:sz w:val="24"/>
                <w:szCs w:val="24"/>
              </w:rPr>
            </w:pPr>
            <w:r>
              <w:rPr>
                <w:rFonts w:ascii="宋体" w:hAnsi="宋体" w:eastAsia="宋体" w:cs="Times New Roman"/>
                <w:color w:val="auto"/>
                <w:sz w:val="24"/>
                <w:szCs w:val="24"/>
              </w:rPr>
              <w:t>1</w:t>
            </w:r>
          </w:p>
        </w:tc>
        <w:tc>
          <w:tcPr>
            <w:tcW w:w="1575"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00" w:lineRule="exact"/>
              <w:ind w:right="-53" w:rightChars="-24"/>
              <w:jc w:val="center"/>
              <w:rPr>
                <w:rFonts w:hint="default" w:ascii="宋体" w:hAnsi="宋体" w:eastAsia="宋体" w:cs="Times New Roman"/>
                <w:color w:val="auto"/>
                <w:sz w:val="24"/>
                <w:szCs w:val="24"/>
              </w:rPr>
            </w:pPr>
            <w:r>
              <w:rPr>
                <w:rFonts w:ascii="宋体" w:hAnsi="宋体" w:eastAsia="宋体" w:cs="Times New Roman"/>
                <w:color w:val="auto"/>
                <w:sz w:val="24"/>
                <w:szCs w:val="24"/>
              </w:rPr>
              <w:t>投标报价</w:t>
            </w:r>
          </w:p>
          <w:p>
            <w:pPr>
              <w:spacing w:after="0" w:line="300" w:lineRule="exact"/>
              <w:ind w:right="-53" w:rightChars="-24"/>
              <w:jc w:val="center"/>
              <w:rPr>
                <w:rFonts w:hint="default" w:ascii="宋体" w:hAnsi="宋体" w:eastAsia="宋体" w:cs="Times New Roman"/>
                <w:color w:val="auto"/>
                <w:sz w:val="24"/>
                <w:szCs w:val="24"/>
              </w:rPr>
            </w:pPr>
            <w:r>
              <w:rPr>
                <w:rFonts w:ascii="宋体" w:hAnsi="宋体" w:eastAsia="宋体" w:cs="Times New Roman"/>
                <w:color w:val="auto"/>
                <w:sz w:val="24"/>
                <w:szCs w:val="24"/>
              </w:rPr>
              <w:t>（30分）</w:t>
            </w:r>
          </w:p>
        </w:tc>
        <w:tc>
          <w:tcPr>
            <w:tcW w:w="6540" w:type="dxa"/>
            <w:tcBorders>
              <w:top w:val="single" w:color="000000" w:sz="8" w:space="0"/>
              <w:left w:val="single" w:color="000000" w:sz="8" w:space="0"/>
              <w:bottom w:val="single" w:color="000000" w:sz="8" w:space="0"/>
              <w:right w:val="single" w:color="000000" w:sz="8" w:space="0"/>
            </w:tcBorders>
            <w:shd w:val="clear" w:color="auto" w:fill="FFFFFF"/>
            <w:vAlign w:val="center"/>
          </w:tcPr>
          <w:p>
            <w:pPr>
              <w:spacing w:after="0" w:line="300" w:lineRule="exact"/>
              <w:ind w:right="-53" w:rightChars="-24"/>
              <w:rPr>
                <w:rFonts w:hint="default" w:ascii="宋体" w:hAnsi="宋体" w:eastAsia="宋体" w:cs="Times New Roman"/>
                <w:color w:val="auto"/>
                <w:sz w:val="24"/>
                <w:szCs w:val="24"/>
              </w:rPr>
            </w:pPr>
            <w:r>
              <w:rPr>
                <w:rFonts w:ascii="宋体" w:hAnsi="宋体" w:eastAsia="宋体" w:cs="Times New Roman"/>
                <w:color w:val="auto"/>
                <w:sz w:val="24"/>
                <w:szCs w:val="24"/>
              </w:rPr>
              <w:t>评标基准值=满足磋商文件要求且投标价格最低的投标报价为评标基准价。</w:t>
            </w:r>
          </w:p>
          <w:p>
            <w:pPr>
              <w:spacing w:after="0" w:line="300" w:lineRule="exact"/>
              <w:ind w:right="-53" w:rightChars="-24"/>
              <w:rPr>
                <w:rFonts w:hint="default" w:ascii="宋体" w:hAnsi="宋体" w:eastAsia="宋体" w:cs="Times New Roman"/>
                <w:color w:val="auto"/>
                <w:sz w:val="24"/>
                <w:szCs w:val="24"/>
              </w:rPr>
            </w:pPr>
            <w:r>
              <w:rPr>
                <w:rFonts w:ascii="宋体" w:hAnsi="宋体" w:eastAsia="宋体" w:cs="Times New Roman"/>
                <w:color w:val="auto"/>
                <w:sz w:val="24"/>
                <w:szCs w:val="24"/>
              </w:rPr>
              <w:t>投标报价得分=(评标基准价／投标报价)×30%×100</w:t>
            </w:r>
          </w:p>
          <w:p>
            <w:pPr>
              <w:spacing w:after="0" w:line="300" w:lineRule="exact"/>
              <w:ind w:right="-53" w:rightChars="-24"/>
              <w:rPr>
                <w:rFonts w:hint="default" w:ascii="宋体" w:hAnsi="宋体" w:eastAsia="宋体" w:cs="Times New Roman"/>
                <w:color w:val="auto"/>
                <w:sz w:val="24"/>
                <w:szCs w:val="24"/>
              </w:rPr>
            </w:pPr>
            <w:r>
              <w:rPr>
                <w:rFonts w:ascii="宋体" w:hAnsi="宋体" w:eastAsia="宋体" w:cs="Times New Roman"/>
                <w:color w:val="auto"/>
                <w:sz w:val="24"/>
                <w:szCs w:val="24"/>
              </w:rPr>
              <w:t>评审委员会应当要求投标报价明显过低，可能低于其成本的供应商作出书面说明并提供相关证明材料。供应商不能合理说明或不能提供相关证明材料的，由评审委员会认定以低于成本价竞标，不得被推荐为中标候选供应商。</w:t>
            </w:r>
          </w:p>
        </w:tc>
      </w:tr>
    </w:tbl>
    <w:p>
      <w:pPr>
        <w:spacing w:line="360" w:lineRule="auto"/>
        <w:rPr>
          <w:rFonts w:hint="default" w:asciiTheme="minorEastAsia" w:hAnsiTheme="minorEastAsia" w:eastAsiaTheme="minorEastAsia" w:cstheme="minorBidi"/>
          <w:color w:val="auto"/>
          <w:sz w:val="24"/>
          <w:szCs w:val="24"/>
        </w:rPr>
      </w:pPr>
    </w:p>
    <w:p>
      <w:pPr>
        <w:spacing w:line="360" w:lineRule="auto"/>
        <w:rPr>
          <w:rFonts w:hint="default" w:asciiTheme="minorEastAsia" w:hAnsiTheme="minorEastAsia" w:eastAsiaTheme="minorEastAsia" w:cstheme="minorBidi"/>
          <w:color w:val="auto"/>
          <w:sz w:val="24"/>
          <w:szCs w:val="24"/>
        </w:rPr>
      </w:pPr>
    </w:p>
    <w:p>
      <w:pPr>
        <w:spacing w:line="360" w:lineRule="auto"/>
        <w:rPr>
          <w:rFonts w:hint="default" w:asciiTheme="minorEastAsia" w:hAnsiTheme="minorEastAsia" w:eastAsiaTheme="minorEastAsia" w:cstheme="minorBidi"/>
          <w:color w:val="auto"/>
          <w:sz w:val="24"/>
          <w:szCs w:val="24"/>
        </w:rPr>
      </w:pPr>
      <w:r>
        <w:rPr>
          <w:rFonts w:asciiTheme="minorEastAsia" w:hAnsiTheme="minorEastAsia" w:eastAsiaTheme="minorEastAsia" w:cstheme="minorBidi"/>
          <w:color w:val="auto"/>
          <w:sz w:val="24"/>
          <w:szCs w:val="24"/>
        </w:rPr>
        <w:t>1、商务技术分统计：按照评标程序、评分标准以及分值分配的规定，评标委员会成员分别就各个投标人的商务、技术状况，其对磋商文件要求的响应情况进行评议和比较，评出各投标人的商务、技术总分，全部评委的评分的算术平均值即为该投标人的商务、技术最终得分，全部评委的评分的算术平均值即为该投标人的商务、技术最终得分。</w:t>
      </w:r>
    </w:p>
    <w:p>
      <w:pPr>
        <w:spacing w:line="360" w:lineRule="auto"/>
        <w:rPr>
          <w:rFonts w:hint="default" w:asciiTheme="minorEastAsia" w:hAnsiTheme="minorEastAsia" w:eastAsiaTheme="minorEastAsia" w:cstheme="minorBidi"/>
          <w:color w:val="auto"/>
          <w:sz w:val="24"/>
          <w:szCs w:val="24"/>
        </w:rPr>
      </w:pPr>
      <w:r>
        <w:rPr>
          <w:rFonts w:asciiTheme="minorEastAsia" w:hAnsiTheme="minorEastAsia" w:eastAsiaTheme="minorEastAsia" w:cstheme="minorBidi"/>
          <w:color w:val="auto"/>
          <w:sz w:val="24"/>
          <w:szCs w:val="24"/>
        </w:rPr>
        <w:t>2、根据根据《政府采购促进中小</w:t>
      </w:r>
      <w:r>
        <w:rPr>
          <w:rFonts w:hint="default" w:asciiTheme="minorEastAsia" w:hAnsiTheme="minorEastAsia" w:eastAsiaTheme="minorEastAsia" w:cstheme="minorBidi"/>
          <w:color w:val="auto"/>
          <w:sz w:val="24"/>
          <w:szCs w:val="24"/>
        </w:rPr>
        <w:t>企业发展管理办法》（财库﹝2020﹞46 号）的规定</w:t>
      </w:r>
      <w:r>
        <w:rPr>
          <w:rFonts w:asciiTheme="minorEastAsia" w:hAnsiTheme="minorEastAsia" w:eastAsiaTheme="minorEastAsia" w:cstheme="minorBidi"/>
          <w:color w:val="auto"/>
          <w:sz w:val="24"/>
          <w:szCs w:val="24"/>
        </w:rPr>
        <w:t>，对小、微企业予以价格评分适当优惠（监狱企业、残疾人福利性单位视同小型、微型企业）。若供应商为小型或微型企业者，必须提供中小企业声明函，其参与评分的投标报价取值按投标报价的97%计（即按投标报价扣除3%后计算）。</w:t>
      </w:r>
    </w:p>
    <w:p>
      <w:pPr>
        <w:spacing w:line="360" w:lineRule="auto"/>
        <w:rPr>
          <w:rFonts w:hint="default" w:asciiTheme="minorEastAsia" w:hAnsiTheme="minorEastAsia" w:eastAsiaTheme="minorEastAsia" w:cstheme="minorBidi"/>
          <w:color w:val="auto"/>
          <w:sz w:val="24"/>
          <w:szCs w:val="24"/>
        </w:rPr>
      </w:pPr>
      <w:r>
        <w:rPr>
          <w:rFonts w:asciiTheme="minorEastAsia" w:hAnsiTheme="minorEastAsia" w:eastAsiaTheme="minorEastAsia" w:cstheme="minorBidi"/>
          <w:color w:val="auto"/>
          <w:sz w:val="24"/>
          <w:szCs w:val="24"/>
        </w:rPr>
        <w:t>3、投标供应商最终得分=商务分+技术分+报价分</w:t>
      </w:r>
    </w:p>
    <w:p>
      <w:pPr>
        <w:spacing w:line="360" w:lineRule="auto"/>
        <w:rPr>
          <w:rFonts w:hint="default" w:asciiTheme="minorEastAsia" w:hAnsiTheme="minorEastAsia" w:eastAsiaTheme="minorEastAsia" w:cstheme="minorBidi"/>
          <w:color w:val="auto"/>
          <w:sz w:val="24"/>
          <w:szCs w:val="24"/>
        </w:rPr>
      </w:pPr>
      <w:r>
        <w:rPr>
          <w:rFonts w:asciiTheme="minorEastAsia" w:hAnsiTheme="minorEastAsia" w:eastAsiaTheme="minorEastAsia" w:cstheme="minorBidi"/>
          <w:color w:val="auto"/>
          <w:sz w:val="24"/>
          <w:szCs w:val="24"/>
        </w:rPr>
        <w:t>4、评标委员会对满足磋商文件实质性要求的磋商响应文件，按照评标办法规定的评分标准进行评分，并按得分由高到低顺序推荐中标候选人，或根据招标人授权直接确定中标人。综合评分相等时，以投标报价低的优先；投标报价也相等的，由招标人自行确定。</w:t>
      </w:r>
    </w:p>
    <w:p>
      <w:pPr>
        <w:pStyle w:val="2"/>
        <w:rPr>
          <w:rFonts w:hint="default"/>
        </w:rPr>
      </w:pPr>
    </w:p>
    <w:p>
      <w:pPr>
        <w:pStyle w:val="3"/>
        <w:pageBreakBefore/>
        <w:spacing w:before="0" w:after="0" w:line="360" w:lineRule="auto"/>
        <w:rPr>
          <w:rFonts w:hint="default" w:cs="Arial Unicode MS" w:asciiTheme="minorEastAsia" w:hAnsiTheme="minorEastAsia" w:eastAsiaTheme="minorEastAsia"/>
          <w:bCs w:val="0"/>
          <w:color w:val="auto"/>
          <w:kern w:val="0"/>
          <w:sz w:val="36"/>
          <w:szCs w:val="36"/>
        </w:rPr>
      </w:pPr>
      <w:bookmarkStart w:id="122" w:name="_Toc1744"/>
      <w:r>
        <w:rPr>
          <w:rFonts w:cs="Arial Unicode MS" w:asciiTheme="minorEastAsia" w:hAnsiTheme="minorEastAsia" w:eastAsiaTheme="minorEastAsia"/>
          <w:bCs w:val="0"/>
          <w:color w:val="auto"/>
          <w:kern w:val="0"/>
          <w:sz w:val="36"/>
          <w:szCs w:val="36"/>
        </w:rPr>
        <w:t>第七章磋商响应文件格式</w:t>
      </w:r>
      <w:bookmarkEnd w:id="80"/>
      <w:bookmarkEnd w:id="81"/>
      <w:bookmarkEnd w:id="122"/>
    </w:p>
    <w:p>
      <w:pPr>
        <w:rPr>
          <w:rFonts w:hint="default" w:asciiTheme="minorEastAsia" w:hAnsiTheme="minorEastAsia" w:eastAsiaTheme="minorEastAsia"/>
          <w:bCs/>
          <w:color w:val="auto"/>
          <w:kern w:val="2"/>
          <w:sz w:val="21"/>
          <w:szCs w:val="21"/>
        </w:rPr>
      </w:pPr>
      <w:bookmarkStart w:id="123" w:name="_Ref467988698"/>
    </w:p>
    <w:p>
      <w:pPr>
        <w:rPr>
          <w:rFonts w:hint="default" w:asciiTheme="minorEastAsia" w:hAnsiTheme="minorEastAsia" w:eastAsiaTheme="minorEastAsia"/>
          <w:bCs/>
          <w:color w:val="auto"/>
          <w:kern w:val="2"/>
          <w:sz w:val="28"/>
          <w:szCs w:val="28"/>
        </w:rPr>
      </w:pPr>
      <w:r>
        <w:rPr>
          <w:rFonts w:asciiTheme="minorEastAsia" w:hAnsiTheme="minorEastAsia" w:eastAsiaTheme="minorEastAsia"/>
          <w:bCs/>
          <w:color w:val="auto"/>
          <w:kern w:val="2"/>
          <w:sz w:val="28"/>
          <w:szCs w:val="28"/>
        </w:rPr>
        <w:t>1、开标一览表</w:t>
      </w:r>
    </w:p>
    <w:p>
      <w:pPr>
        <w:rPr>
          <w:rFonts w:hint="default" w:asciiTheme="minorEastAsia" w:hAnsiTheme="minorEastAsia" w:eastAsiaTheme="minorEastAsia"/>
          <w:bCs/>
          <w:color w:val="auto"/>
          <w:kern w:val="2"/>
          <w:sz w:val="28"/>
          <w:szCs w:val="28"/>
        </w:rPr>
      </w:pPr>
      <w:r>
        <w:rPr>
          <w:rFonts w:asciiTheme="minorEastAsia" w:hAnsiTheme="minorEastAsia" w:eastAsiaTheme="minorEastAsia"/>
          <w:bCs/>
          <w:color w:val="auto"/>
          <w:kern w:val="2"/>
          <w:sz w:val="28"/>
          <w:szCs w:val="28"/>
        </w:rPr>
        <w:t>2、投标函</w:t>
      </w:r>
    </w:p>
    <w:p>
      <w:pPr>
        <w:rPr>
          <w:rFonts w:hint="default" w:asciiTheme="minorEastAsia" w:hAnsiTheme="minorEastAsia" w:eastAsiaTheme="minorEastAsia"/>
          <w:bCs/>
          <w:color w:val="auto"/>
          <w:kern w:val="2"/>
          <w:sz w:val="28"/>
          <w:szCs w:val="28"/>
        </w:rPr>
      </w:pPr>
      <w:r>
        <w:rPr>
          <w:rFonts w:asciiTheme="minorEastAsia" w:hAnsiTheme="minorEastAsia" w:eastAsiaTheme="minorEastAsia"/>
          <w:bCs/>
          <w:color w:val="auto"/>
          <w:kern w:val="2"/>
          <w:sz w:val="28"/>
          <w:szCs w:val="28"/>
        </w:rPr>
        <w:t>3、报价明细表</w:t>
      </w:r>
    </w:p>
    <w:p>
      <w:pPr>
        <w:rPr>
          <w:rFonts w:hint="default" w:asciiTheme="minorEastAsia" w:hAnsiTheme="minorEastAsia" w:eastAsiaTheme="minorEastAsia"/>
          <w:bCs/>
          <w:color w:val="auto"/>
          <w:kern w:val="2"/>
          <w:sz w:val="28"/>
          <w:szCs w:val="28"/>
        </w:rPr>
      </w:pPr>
      <w:r>
        <w:rPr>
          <w:rFonts w:asciiTheme="minorEastAsia" w:hAnsiTheme="minorEastAsia" w:eastAsiaTheme="minorEastAsia"/>
          <w:bCs/>
          <w:color w:val="auto"/>
          <w:kern w:val="2"/>
          <w:sz w:val="28"/>
          <w:szCs w:val="28"/>
        </w:rPr>
        <w:t>4、响应表</w:t>
      </w:r>
    </w:p>
    <w:p>
      <w:pPr>
        <w:rPr>
          <w:rFonts w:hint="default" w:asciiTheme="minorEastAsia" w:hAnsiTheme="minorEastAsia" w:eastAsiaTheme="minorEastAsia"/>
          <w:bCs/>
          <w:color w:val="auto"/>
          <w:kern w:val="2"/>
          <w:sz w:val="28"/>
          <w:szCs w:val="28"/>
        </w:rPr>
      </w:pPr>
      <w:r>
        <w:rPr>
          <w:rFonts w:asciiTheme="minorEastAsia" w:hAnsiTheme="minorEastAsia" w:eastAsiaTheme="minorEastAsia"/>
          <w:bCs/>
          <w:color w:val="auto"/>
          <w:kern w:val="2"/>
          <w:sz w:val="28"/>
          <w:szCs w:val="28"/>
        </w:rPr>
        <w:t>5、业绩一览表</w:t>
      </w:r>
    </w:p>
    <w:p>
      <w:pPr>
        <w:rPr>
          <w:rFonts w:hint="default" w:asciiTheme="minorEastAsia" w:hAnsiTheme="minorEastAsia" w:eastAsiaTheme="minorEastAsia"/>
          <w:bCs/>
          <w:color w:val="auto"/>
          <w:kern w:val="2"/>
          <w:sz w:val="28"/>
          <w:szCs w:val="28"/>
        </w:rPr>
      </w:pPr>
      <w:r>
        <w:rPr>
          <w:rFonts w:asciiTheme="minorEastAsia" w:hAnsiTheme="minorEastAsia" w:eastAsiaTheme="minorEastAsia"/>
          <w:bCs/>
          <w:color w:val="auto"/>
          <w:kern w:val="2"/>
          <w:sz w:val="28"/>
          <w:szCs w:val="28"/>
        </w:rPr>
        <w:t>6、供应商基本情况表</w:t>
      </w:r>
    </w:p>
    <w:p>
      <w:pPr>
        <w:rPr>
          <w:rFonts w:hint="default" w:asciiTheme="minorEastAsia" w:hAnsiTheme="minorEastAsia" w:eastAsiaTheme="minorEastAsia"/>
          <w:bCs/>
          <w:color w:val="auto"/>
          <w:kern w:val="2"/>
          <w:sz w:val="28"/>
          <w:szCs w:val="28"/>
        </w:rPr>
      </w:pPr>
      <w:r>
        <w:rPr>
          <w:rFonts w:asciiTheme="minorEastAsia" w:hAnsiTheme="minorEastAsia" w:eastAsiaTheme="minorEastAsia"/>
          <w:bCs/>
          <w:color w:val="auto"/>
          <w:kern w:val="2"/>
          <w:sz w:val="28"/>
          <w:szCs w:val="28"/>
        </w:rPr>
        <w:t>7、相关证明材料</w:t>
      </w:r>
    </w:p>
    <w:p>
      <w:pPr>
        <w:rPr>
          <w:rFonts w:hint="default" w:asciiTheme="minorEastAsia" w:hAnsiTheme="minorEastAsia" w:eastAsiaTheme="minorEastAsia"/>
          <w:bCs/>
          <w:color w:val="auto"/>
          <w:kern w:val="2"/>
          <w:sz w:val="28"/>
          <w:szCs w:val="28"/>
        </w:rPr>
      </w:pPr>
      <w:r>
        <w:rPr>
          <w:rFonts w:asciiTheme="minorEastAsia" w:hAnsiTheme="minorEastAsia" w:eastAsiaTheme="minorEastAsia"/>
          <w:bCs/>
          <w:color w:val="auto"/>
          <w:kern w:val="2"/>
          <w:sz w:val="28"/>
          <w:szCs w:val="28"/>
        </w:rPr>
        <w:t>8、法定代表人身份证明</w:t>
      </w:r>
    </w:p>
    <w:p>
      <w:pPr>
        <w:rPr>
          <w:rFonts w:hint="default" w:asciiTheme="minorEastAsia" w:hAnsiTheme="minorEastAsia" w:eastAsiaTheme="minorEastAsia"/>
          <w:bCs/>
          <w:color w:val="auto"/>
          <w:kern w:val="2"/>
          <w:sz w:val="28"/>
          <w:szCs w:val="28"/>
        </w:rPr>
      </w:pPr>
      <w:r>
        <w:rPr>
          <w:rFonts w:asciiTheme="minorEastAsia" w:hAnsiTheme="minorEastAsia" w:eastAsiaTheme="minorEastAsia"/>
          <w:bCs/>
          <w:color w:val="auto"/>
          <w:kern w:val="2"/>
          <w:sz w:val="28"/>
          <w:szCs w:val="28"/>
        </w:rPr>
        <w:t>9、法定代表人授权委托书</w:t>
      </w:r>
    </w:p>
    <w:p>
      <w:pPr>
        <w:rPr>
          <w:rFonts w:hint="default" w:asciiTheme="minorEastAsia" w:hAnsiTheme="minorEastAsia" w:eastAsiaTheme="minorEastAsia"/>
          <w:bCs/>
          <w:color w:val="auto"/>
          <w:kern w:val="2"/>
          <w:sz w:val="28"/>
          <w:szCs w:val="28"/>
        </w:rPr>
      </w:pPr>
      <w:r>
        <w:rPr>
          <w:rFonts w:asciiTheme="minorEastAsia" w:hAnsiTheme="minorEastAsia" w:eastAsiaTheme="minorEastAsia"/>
          <w:bCs/>
          <w:color w:val="auto"/>
          <w:kern w:val="2"/>
          <w:sz w:val="28"/>
          <w:szCs w:val="28"/>
        </w:rPr>
        <w:t>10、拟投入本项目主要人员一览表</w:t>
      </w:r>
    </w:p>
    <w:p>
      <w:pPr>
        <w:rPr>
          <w:rFonts w:hint="default" w:asciiTheme="minorEastAsia" w:hAnsiTheme="minorEastAsia" w:eastAsiaTheme="minorEastAsia"/>
          <w:bCs/>
          <w:color w:val="auto"/>
          <w:kern w:val="2"/>
          <w:sz w:val="28"/>
          <w:szCs w:val="28"/>
        </w:rPr>
      </w:pPr>
      <w:r>
        <w:rPr>
          <w:rFonts w:asciiTheme="minorEastAsia" w:hAnsiTheme="minorEastAsia" w:eastAsiaTheme="minorEastAsia"/>
          <w:bCs/>
          <w:color w:val="auto"/>
          <w:kern w:val="2"/>
          <w:sz w:val="28"/>
          <w:szCs w:val="28"/>
        </w:rPr>
        <w:t>11、项目实施方案</w:t>
      </w:r>
    </w:p>
    <w:p>
      <w:pPr>
        <w:rPr>
          <w:rFonts w:hint="default" w:asciiTheme="minorEastAsia" w:hAnsiTheme="minorEastAsia" w:eastAsiaTheme="minorEastAsia"/>
          <w:bCs/>
          <w:color w:val="auto"/>
          <w:kern w:val="2"/>
          <w:sz w:val="28"/>
          <w:szCs w:val="28"/>
        </w:rPr>
      </w:pPr>
      <w:r>
        <w:rPr>
          <w:rFonts w:asciiTheme="minorEastAsia" w:hAnsiTheme="minorEastAsia" w:eastAsiaTheme="minorEastAsia"/>
          <w:bCs/>
          <w:color w:val="auto"/>
          <w:kern w:val="2"/>
          <w:sz w:val="28"/>
          <w:szCs w:val="28"/>
        </w:rPr>
        <w:t>12、声明函</w:t>
      </w:r>
    </w:p>
    <w:p>
      <w:pPr>
        <w:rPr>
          <w:rFonts w:hint="default" w:asciiTheme="minorEastAsia" w:hAnsiTheme="minorEastAsia" w:eastAsiaTheme="minorEastAsia"/>
          <w:bCs/>
          <w:color w:val="auto"/>
          <w:kern w:val="2"/>
          <w:sz w:val="28"/>
          <w:szCs w:val="28"/>
        </w:rPr>
      </w:pPr>
      <w:r>
        <w:rPr>
          <w:rFonts w:asciiTheme="minorEastAsia" w:hAnsiTheme="minorEastAsia" w:eastAsiaTheme="minorEastAsia"/>
          <w:bCs/>
          <w:color w:val="auto"/>
          <w:kern w:val="2"/>
          <w:sz w:val="28"/>
          <w:szCs w:val="28"/>
        </w:rPr>
        <w:t>13、中小企业声明函（如有）</w:t>
      </w:r>
    </w:p>
    <w:p>
      <w:pPr>
        <w:rPr>
          <w:rFonts w:hint="default" w:asciiTheme="minorEastAsia" w:hAnsiTheme="minorEastAsia" w:eastAsiaTheme="minorEastAsia"/>
          <w:bCs/>
          <w:color w:val="auto"/>
          <w:kern w:val="2"/>
          <w:sz w:val="28"/>
          <w:szCs w:val="28"/>
        </w:rPr>
      </w:pPr>
      <w:r>
        <w:rPr>
          <w:rFonts w:asciiTheme="minorEastAsia" w:hAnsiTheme="minorEastAsia" w:eastAsiaTheme="minorEastAsia"/>
          <w:bCs/>
          <w:color w:val="auto"/>
          <w:kern w:val="2"/>
          <w:sz w:val="28"/>
          <w:szCs w:val="28"/>
        </w:rPr>
        <w:t>14、监狱企业证明文件（如有）</w:t>
      </w:r>
    </w:p>
    <w:p>
      <w:pPr>
        <w:rPr>
          <w:rFonts w:hint="default" w:asciiTheme="minorEastAsia" w:hAnsiTheme="minorEastAsia" w:eastAsiaTheme="minorEastAsia"/>
          <w:bCs/>
          <w:color w:val="auto"/>
          <w:kern w:val="2"/>
          <w:sz w:val="28"/>
          <w:szCs w:val="28"/>
        </w:rPr>
      </w:pPr>
      <w:r>
        <w:rPr>
          <w:rFonts w:asciiTheme="minorEastAsia" w:hAnsiTheme="minorEastAsia" w:eastAsiaTheme="minorEastAsia"/>
          <w:bCs/>
          <w:color w:val="auto"/>
          <w:kern w:val="2"/>
          <w:sz w:val="28"/>
          <w:szCs w:val="28"/>
        </w:rPr>
        <w:t>15、残疾人福利性单位声明函（如有）</w:t>
      </w:r>
    </w:p>
    <w:p>
      <w:pPr>
        <w:rPr>
          <w:rFonts w:hint="default" w:asciiTheme="minorEastAsia" w:hAnsiTheme="minorEastAsia" w:eastAsiaTheme="minorEastAsia"/>
          <w:bCs/>
          <w:color w:val="auto"/>
          <w:kern w:val="2"/>
          <w:sz w:val="28"/>
          <w:szCs w:val="28"/>
        </w:rPr>
      </w:pPr>
      <w:r>
        <w:rPr>
          <w:rFonts w:asciiTheme="minorEastAsia" w:hAnsiTheme="minorEastAsia" w:eastAsiaTheme="minorEastAsia"/>
          <w:bCs/>
          <w:color w:val="auto"/>
          <w:kern w:val="2"/>
          <w:sz w:val="28"/>
          <w:szCs w:val="28"/>
        </w:rPr>
        <w:t>16、投标保证金缴付凭证</w:t>
      </w:r>
    </w:p>
    <w:p>
      <w:pPr>
        <w:rPr>
          <w:rFonts w:hint="default" w:asciiTheme="minorEastAsia" w:hAnsiTheme="minorEastAsia" w:eastAsiaTheme="minorEastAsia"/>
          <w:bCs/>
          <w:color w:val="auto"/>
          <w:kern w:val="2"/>
          <w:sz w:val="28"/>
          <w:szCs w:val="28"/>
        </w:rPr>
      </w:pPr>
      <w:r>
        <w:rPr>
          <w:rFonts w:asciiTheme="minorEastAsia" w:hAnsiTheme="minorEastAsia" w:eastAsiaTheme="minorEastAsia"/>
          <w:bCs/>
          <w:color w:val="auto"/>
          <w:kern w:val="2"/>
          <w:sz w:val="28"/>
          <w:szCs w:val="28"/>
        </w:rPr>
        <w:t>17、供应商认为需要提供的用于参与评审的其他材料（如有）</w:t>
      </w:r>
    </w:p>
    <w:p>
      <w:pPr>
        <w:rPr>
          <w:rFonts w:hint="default" w:asciiTheme="minorEastAsia" w:hAnsiTheme="minorEastAsia" w:eastAsiaTheme="minorEastAsia"/>
          <w:bCs/>
          <w:color w:val="auto"/>
          <w:kern w:val="2"/>
          <w:sz w:val="21"/>
          <w:szCs w:val="21"/>
        </w:rPr>
      </w:pPr>
    </w:p>
    <w:p>
      <w:pPr>
        <w:rPr>
          <w:rFonts w:hint="default" w:asciiTheme="minorEastAsia" w:hAnsiTheme="minorEastAsia" w:eastAsiaTheme="minorEastAsia"/>
          <w:bCs/>
          <w:color w:val="auto"/>
          <w:kern w:val="2"/>
          <w:sz w:val="21"/>
          <w:szCs w:val="21"/>
        </w:rPr>
      </w:pPr>
    </w:p>
    <w:p>
      <w:pPr>
        <w:rPr>
          <w:rFonts w:hint="default" w:asciiTheme="minorEastAsia" w:hAnsiTheme="minorEastAsia" w:eastAsiaTheme="minorEastAsia"/>
          <w:bCs/>
          <w:color w:val="auto"/>
          <w:kern w:val="2"/>
          <w:sz w:val="21"/>
          <w:szCs w:val="21"/>
        </w:rPr>
      </w:pPr>
    </w:p>
    <w:p>
      <w:pPr>
        <w:rPr>
          <w:rFonts w:hint="default" w:asciiTheme="minorEastAsia" w:hAnsiTheme="minorEastAsia" w:eastAsiaTheme="minorEastAsia"/>
          <w:bCs/>
          <w:color w:val="auto"/>
          <w:kern w:val="2"/>
          <w:sz w:val="21"/>
          <w:szCs w:val="21"/>
        </w:rPr>
      </w:pPr>
    </w:p>
    <w:p>
      <w:pPr>
        <w:rPr>
          <w:rFonts w:hint="default" w:asciiTheme="minorEastAsia" w:hAnsiTheme="minorEastAsia" w:eastAsiaTheme="minorEastAsia"/>
          <w:bCs/>
          <w:color w:val="auto"/>
          <w:kern w:val="2"/>
          <w:sz w:val="21"/>
          <w:szCs w:val="21"/>
        </w:rPr>
      </w:pPr>
    </w:p>
    <w:p>
      <w:pPr>
        <w:rPr>
          <w:rFonts w:hint="default" w:asciiTheme="minorEastAsia" w:hAnsiTheme="minorEastAsia" w:eastAsiaTheme="minorEastAsia"/>
          <w:bCs/>
          <w:color w:val="auto"/>
          <w:kern w:val="2"/>
          <w:sz w:val="21"/>
          <w:szCs w:val="21"/>
        </w:rPr>
      </w:pPr>
    </w:p>
    <w:p>
      <w:pPr>
        <w:pStyle w:val="2"/>
        <w:rPr>
          <w:rFonts w:hint="default" w:ascii="宋体" w:hAnsi="宋体" w:eastAsia="宋体" w:cs="宋体"/>
        </w:rPr>
      </w:pPr>
    </w:p>
    <w:p>
      <w:pPr>
        <w:kinsoku w:val="0"/>
        <w:overflowPunct w:val="0"/>
        <w:autoSpaceDE w:val="0"/>
        <w:autoSpaceDN w:val="0"/>
        <w:adjustRightInd w:val="0"/>
        <w:spacing w:line="480" w:lineRule="exact"/>
        <w:ind w:left="-2" w:leftChars="-1" w:right="318" w:firstLine="2"/>
        <w:outlineLvl w:val="1"/>
        <w:rPr>
          <w:rFonts w:hint="default" w:ascii="宋体" w:hAnsi="宋体"/>
          <w:color w:val="auto"/>
        </w:rPr>
      </w:pPr>
      <w:bookmarkStart w:id="124" w:name="_Toc21372"/>
      <w:bookmarkStart w:id="125" w:name="_Toc8801"/>
      <w:r>
        <w:rPr>
          <w:rFonts w:ascii="宋体" w:hAnsi="宋体" w:eastAsia="宋体" w:cs="宋体"/>
          <w:b/>
          <w:bCs/>
          <w:color w:val="auto"/>
          <w:sz w:val="28"/>
          <w:szCs w:val="28"/>
          <w:lang w:val="zh-TW" w:eastAsia="zh-TW"/>
        </w:rPr>
        <w:t>附件</w:t>
      </w:r>
      <w:bookmarkStart w:id="126" w:name="_Toc40774164"/>
      <w:r>
        <w:rPr>
          <w:rFonts w:ascii="宋体" w:hAnsi="宋体" w:eastAsia="宋体" w:cs="宋体"/>
          <w:b/>
          <w:bCs/>
          <w:color w:val="auto"/>
          <w:sz w:val="28"/>
          <w:szCs w:val="28"/>
        </w:rPr>
        <w:t>1 开标一览表</w:t>
      </w:r>
      <w:bookmarkEnd w:id="124"/>
      <w:bookmarkEnd w:id="125"/>
      <w:bookmarkEnd w:id="126"/>
    </w:p>
    <w:p>
      <w:pPr>
        <w:tabs>
          <w:tab w:val="left" w:pos="2038"/>
        </w:tabs>
        <w:kinsoku w:val="0"/>
        <w:overflowPunct w:val="0"/>
        <w:autoSpaceDE w:val="0"/>
        <w:autoSpaceDN w:val="0"/>
        <w:adjustRightInd w:val="0"/>
        <w:spacing w:line="337" w:lineRule="exact"/>
        <w:ind w:left="9" w:leftChars="-47" w:hanging="112" w:hangingChars="47"/>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项目名称：琼中县29宗中小型水库专业化管护</w:t>
      </w:r>
    </w:p>
    <w:p>
      <w:pPr>
        <w:tabs>
          <w:tab w:val="left" w:pos="2038"/>
        </w:tabs>
        <w:kinsoku w:val="0"/>
        <w:overflowPunct w:val="0"/>
        <w:autoSpaceDE w:val="0"/>
        <w:autoSpaceDN w:val="0"/>
        <w:adjustRightInd w:val="0"/>
        <w:spacing w:line="337" w:lineRule="exact"/>
        <w:ind w:left="9" w:leftChars="-47" w:hanging="112" w:hangingChars="47"/>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项目编号：HNRK-2021-014</w:t>
      </w:r>
    </w:p>
    <w:tbl>
      <w:tblPr>
        <w:tblStyle w:val="23"/>
        <w:tblW w:w="9739" w:type="dxa"/>
        <w:tblInd w:w="-134" w:type="dxa"/>
        <w:tblLayout w:type="fixed"/>
        <w:tblCellMar>
          <w:top w:w="0" w:type="dxa"/>
          <w:left w:w="0" w:type="dxa"/>
          <w:bottom w:w="0" w:type="dxa"/>
          <w:right w:w="0" w:type="dxa"/>
        </w:tblCellMar>
      </w:tblPr>
      <w:tblGrid>
        <w:gridCol w:w="4215"/>
        <w:gridCol w:w="5524"/>
      </w:tblGrid>
      <w:tr>
        <w:tblPrEx>
          <w:tblCellMar>
            <w:top w:w="0" w:type="dxa"/>
            <w:left w:w="0" w:type="dxa"/>
            <w:bottom w:w="0" w:type="dxa"/>
            <w:right w:w="0" w:type="dxa"/>
          </w:tblCellMar>
        </w:tblPrEx>
        <w:trPr>
          <w:trHeight w:val="499" w:hRule="exact"/>
        </w:trPr>
        <w:tc>
          <w:tcPr>
            <w:tcW w:w="4215" w:type="dxa"/>
            <w:tcBorders>
              <w:top w:val="single" w:color="000000" w:sz="6" w:space="0"/>
              <w:left w:val="single" w:color="000000" w:sz="6" w:space="0"/>
              <w:bottom w:val="single" w:color="000000" w:sz="6" w:space="0"/>
              <w:right w:val="single" w:color="000000" w:sz="6" w:space="0"/>
            </w:tcBorders>
          </w:tcPr>
          <w:p>
            <w:pPr>
              <w:kinsoku w:val="0"/>
              <w:overflowPunct w:val="0"/>
              <w:autoSpaceDE w:val="0"/>
              <w:autoSpaceDN w:val="0"/>
              <w:adjustRightInd w:val="0"/>
              <w:spacing w:line="327" w:lineRule="exact"/>
              <w:ind w:right="29"/>
              <w:jc w:val="center"/>
              <w:rPr>
                <w:rFonts w:hint="default" w:asciiTheme="minorEastAsia" w:hAnsiTheme="minorEastAsia" w:eastAsiaTheme="minorEastAsia"/>
                <w:color w:val="auto"/>
                <w:sz w:val="24"/>
                <w:szCs w:val="24"/>
              </w:rPr>
            </w:pPr>
            <w:r>
              <w:rPr>
                <w:rFonts w:asciiTheme="minorEastAsia" w:hAnsiTheme="minorEastAsia" w:eastAsiaTheme="minorEastAsia"/>
                <w:color w:val="auto"/>
                <w:spacing w:val="10"/>
                <w:sz w:val="24"/>
                <w:szCs w:val="24"/>
              </w:rPr>
              <w:t>列名称</w:t>
            </w:r>
          </w:p>
        </w:tc>
        <w:tc>
          <w:tcPr>
            <w:tcW w:w="5524" w:type="dxa"/>
            <w:tcBorders>
              <w:top w:val="single" w:color="000000" w:sz="6" w:space="0"/>
              <w:left w:val="single" w:color="000000" w:sz="6" w:space="0"/>
              <w:bottom w:val="single" w:color="000000" w:sz="6" w:space="0"/>
              <w:right w:val="single" w:color="000000" w:sz="6" w:space="0"/>
            </w:tcBorders>
          </w:tcPr>
          <w:p>
            <w:pPr>
              <w:kinsoku w:val="0"/>
              <w:overflowPunct w:val="0"/>
              <w:autoSpaceDE w:val="0"/>
              <w:autoSpaceDN w:val="0"/>
              <w:adjustRightInd w:val="0"/>
              <w:spacing w:line="327" w:lineRule="exact"/>
              <w:ind w:right="29"/>
              <w:jc w:val="center"/>
              <w:rPr>
                <w:rFonts w:hint="default" w:asciiTheme="minorEastAsia" w:hAnsiTheme="minorEastAsia" w:eastAsiaTheme="minorEastAsia"/>
                <w:color w:val="auto"/>
                <w:sz w:val="24"/>
                <w:szCs w:val="24"/>
              </w:rPr>
            </w:pPr>
            <w:r>
              <w:rPr>
                <w:rFonts w:asciiTheme="minorEastAsia" w:hAnsiTheme="minorEastAsia" w:eastAsiaTheme="minorEastAsia"/>
                <w:color w:val="auto"/>
                <w:spacing w:val="10"/>
                <w:sz w:val="24"/>
                <w:szCs w:val="24"/>
              </w:rPr>
              <w:t>列内容</w:t>
            </w:r>
          </w:p>
        </w:tc>
      </w:tr>
      <w:tr>
        <w:tblPrEx>
          <w:tblCellMar>
            <w:top w:w="0" w:type="dxa"/>
            <w:left w:w="0" w:type="dxa"/>
            <w:bottom w:w="0" w:type="dxa"/>
            <w:right w:w="0" w:type="dxa"/>
          </w:tblCellMar>
        </w:tblPrEx>
        <w:trPr>
          <w:trHeight w:val="499" w:hRule="exact"/>
        </w:trPr>
        <w:tc>
          <w:tcPr>
            <w:tcW w:w="4215" w:type="dxa"/>
            <w:tcBorders>
              <w:top w:val="single" w:color="000000" w:sz="6" w:space="0"/>
              <w:left w:val="single" w:color="000000" w:sz="6" w:space="0"/>
              <w:bottom w:val="single" w:color="000000" w:sz="6" w:space="0"/>
              <w:right w:val="single" w:color="000000" w:sz="6" w:space="0"/>
            </w:tcBorders>
          </w:tcPr>
          <w:p>
            <w:pPr>
              <w:kinsoku w:val="0"/>
              <w:overflowPunct w:val="0"/>
              <w:autoSpaceDE w:val="0"/>
              <w:autoSpaceDN w:val="0"/>
              <w:adjustRightInd w:val="0"/>
              <w:spacing w:line="312" w:lineRule="exact"/>
              <w:jc w:val="center"/>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供应商单位名称</w:t>
            </w:r>
          </w:p>
        </w:tc>
        <w:tc>
          <w:tcPr>
            <w:tcW w:w="55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hint="default" w:asciiTheme="minorEastAsia" w:hAnsiTheme="minorEastAsia" w:eastAsiaTheme="minorEastAsia"/>
                <w:color w:val="auto"/>
                <w:sz w:val="24"/>
                <w:szCs w:val="24"/>
              </w:rPr>
            </w:pPr>
          </w:p>
        </w:tc>
      </w:tr>
      <w:tr>
        <w:tblPrEx>
          <w:tblCellMar>
            <w:top w:w="0" w:type="dxa"/>
            <w:left w:w="0" w:type="dxa"/>
            <w:bottom w:w="0" w:type="dxa"/>
            <w:right w:w="0" w:type="dxa"/>
          </w:tblCellMar>
        </w:tblPrEx>
        <w:trPr>
          <w:trHeight w:val="499" w:hRule="exact"/>
        </w:trPr>
        <w:tc>
          <w:tcPr>
            <w:tcW w:w="4215" w:type="dxa"/>
            <w:tcBorders>
              <w:top w:val="single" w:color="000000" w:sz="6" w:space="0"/>
              <w:left w:val="single" w:color="000000" w:sz="6" w:space="0"/>
              <w:bottom w:val="single" w:color="000000" w:sz="6" w:space="0"/>
              <w:right w:val="single" w:color="000000" w:sz="6" w:space="0"/>
            </w:tcBorders>
          </w:tcPr>
          <w:p>
            <w:pPr>
              <w:kinsoku w:val="0"/>
              <w:overflowPunct w:val="0"/>
              <w:autoSpaceDE w:val="0"/>
              <w:autoSpaceDN w:val="0"/>
              <w:adjustRightInd w:val="0"/>
              <w:spacing w:line="312" w:lineRule="exact"/>
              <w:jc w:val="center"/>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投标报价（小写）</w:t>
            </w:r>
          </w:p>
        </w:tc>
        <w:tc>
          <w:tcPr>
            <w:tcW w:w="55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hint="default" w:asciiTheme="minorEastAsia" w:hAnsiTheme="minorEastAsia" w:eastAsiaTheme="minorEastAsia"/>
                <w:color w:val="auto"/>
                <w:sz w:val="24"/>
                <w:szCs w:val="24"/>
              </w:rPr>
            </w:pPr>
          </w:p>
        </w:tc>
      </w:tr>
      <w:tr>
        <w:tblPrEx>
          <w:tblCellMar>
            <w:top w:w="0" w:type="dxa"/>
            <w:left w:w="0" w:type="dxa"/>
            <w:bottom w:w="0" w:type="dxa"/>
            <w:right w:w="0" w:type="dxa"/>
          </w:tblCellMar>
        </w:tblPrEx>
        <w:trPr>
          <w:trHeight w:val="499" w:hRule="exact"/>
        </w:trPr>
        <w:tc>
          <w:tcPr>
            <w:tcW w:w="4215" w:type="dxa"/>
            <w:tcBorders>
              <w:top w:val="single" w:color="000000" w:sz="6" w:space="0"/>
              <w:left w:val="single" w:color="000000" w:sz="6" w:space="0"/>
              <w:bottom w:val="single" w:color="000000" w:sz="6" w:space="0"/>
              <w:right w:val="single" w:color="000000" w:sz="6" w:space="0"/>
            </w:tcBorders>
          </w:tcPr>
          <w:p>
            <w:pPr>
              <w:kinsoku w:val="0"/>
              <w:overflowPunct w:val="0"/>
              <w:autoSpaceDE w:val="0"/>
              <w:autoSpaceDN w:val="0"/>
              <w:adjustRightInd w:val="0"/>
              <w:spacing w:line="312" w:lineRule="exact"/>
              <w:jc w:val="center"/>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投标报价（大写）</w:t>
            </w:r>
          </w:p>
        </w:tc>
        <w:tc>
          <w:tcPr>
            <w:tcW w:w="5524" w:type="dxa"/>
            <w:tcBorders>
              <w:top w:val="single" w:color="000000" w:sz="6" w:space="0"/>
              <w:left w:val="single" w:color="000000" w:sz="6" w:space="0"/>
              <w:bottom w:val="single" w:color="000000" w:sz="6" w:space="0"/>
              <w:right w:val="single" w:color="000000" w:sz="6" w:space="0"/>
            </w:tcBorders>
          </w:tcPr>
          <w:p>
            <w:pPr>
              <w:kinsoku w:val="0"/>
              <w:overflowPunct w:val="0"/>
              <w:autoSpaceDE w:val="0"/>
              <w:autoSpaceDN w:val="0"/>
              <w:adjustRightInd w:val="0"/>
              <w:spacing w:line="312" w:lineRule="exact"/>
              <w:rPr>
                <w:rFonts w:hint="default" w:asciiTheme="minorEastAsia" w:hAnsiTheme="minorEastAsia" w:eastAsiaTheme="minorEastAsia"/>
                <w:color w:val="auto"/>
                <w:sz w:val="24"/>
                <w:szCs w:val="24"/>
              </w:rPr>
            </w:pPr>
          </w:p>
        </w:tc>
      </w:tr>
      <w:tr>
        <w:tblPrEx>
          <w:tblCellMar>
            <w:top w:w="0" w:type="dxa"/>
            <w:left w:w="0" w:type="dxa"/>
            <w:bottom w:w="0" w:type="dxa"/>
            <w:right w:w="0" w:type="dxa"/>
          </w:tblCellMar>
        </w:tblPrEx>
        <w:trPr>
          <w:trHeight w:val="499" w:hRule="exact"/>
        </w:trPr>
        <w:tc>
          <w:tcPr>
            <w:tcW w:w="4215" w:type="dxa"/>
            <w:tcBorders>
              <w:top w:val="single" w:color="000000" w:sz="6" w:space="0"/>
              <w:left w:val="single" w:color="000000" w:sz="6" w:space="0"/>
              <w:bottom w:val="single" w:color="000000" w:sz="6" w:space="0"/>
              <w:right w:val="single" w:color="000000" w:sz="6" w:space="0"/>
            </w:tcBorders>
          </w:tcPr>
          <w:p>
            <w:pPr>
              <w:kinsoku w:val="0"/>
              <w:overflowPunct w:val="0"/>
              <w:autoSpaceDE w:val="0"/>
              <w:autoSpaceDN w:val="0"/>
              <w:adjustRightInd w:val="0"/>
              <w:spacing w:line="312" w:lineRule="exact"/>
              <w:jc w:val="center"/>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服务期限</w:t>
            </w:r>
          </w:p>
        </w:tc>
        <w:tc>
          <w:tcPr>
            <w:tcW w:w="5524" w:type="dxa"/>
            <w:tcBorders>
              <w:top w:val="single" w:color="000000" w:sz="6" w:space="0"/>
              <w:left w:val="single" w:color="000000" w:sz="6" w:space="0"/>
              <w:bottom w:val="single" w:color="000000" w:sz="6" w:space="0"/>
              <w:right w:val="single" w:color="000000" w:sz="6" w:space="0"/>
            </w:tcBorders>
          </w:tcPr>
          <w:p>
            <w:pPr>
              <w:kinsoku w:val="0"/>
              <w:overflowPunct w:val="0"/>
              <w:autoSpaceDE w:val="0"/>
              <w:autoSpaceDN w:val="0"/>
              <w:adjustRightInd w:val="0"/>
              <w:spacing w:line="312" w:lineRule="exact"/>
              <w:rPr>
                <w:rFonts w:hint="default" w:asciiTheme="minorEastAsia" w:hAnsiTheme="minorEastAsia" w:eastAsiaTheme="minorEastAsia"/>
                <w:color w:val="auto"/>
                <w:sz w:val="24"/>
                <w:szCs w:val="24"/>
              </w:rPr>
            </w:pPr>
          </w:p>
        </w:tc>
      </w:tr>
      <w:tr>
        <w:tblPrEx>
          <w:tblCellMar>
            <w:top w:w="0" w:type="dxa"/>
            <w:left w:w="0" w:type="dxa"/>
            <w:bottom w:w="0" w:type="dxa"/>
            <w:right w:w="0" w:type="dxa"/>
          </w:tblCellMar>
        </w:tblPrEx>
        <w:trPr>
          <w:trHeight w:val="499" w:hRule="exact"/>
        </w:trPr>
        <w:tc>
          <w:tcPr>
            <w:tcW w:w="4215" w:type="dxa"/>
            <w:tcBorders>
              <w:top w:val="single" w:color="000000" w:sz="6" w:space="0"/>
              <w:left w:val="single" w:color="000000" w:sz="6" w:space="0"/>
              <w:bottom w:val="single" w:color="000000" w:sz="6" w:space="0"/>
              <w:right w:val="single" w:color="000000" w:sz="6" w:space="0"/>
            </w:tcBorders>
          </w:tcPr>
          <w:p>
            <w:pPr>
              <w:kinsoku w:val="0"/>
              <w:overflowPunct w:val="0"/>
              <w:autoSpaceDE w:val="0"/>
              <w:autoSpaceDN w:val="0"/>
              <w:adjustRightInd w:val="0"/>
              <w:spacing w:line="312" w:lineRule="exact"/>
              <w:jc w:val="center"/>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项目负责人</w:t>
            </w:r>
          </w:p>
        </w:tc>
        <w:tc>
          <w:tcPr>
            <w:tcW w:w="5524" w:type="dxa"/>
            <w:tcBorders>
              <w:top w:val="single" w:color="000000" w:sz="6" w:space="0"/>
              <w:left w:val="single" w:color="000000" w:sz="6" w:space="0"/>
              <w:bottom w:val="single" w:color="000000" w:sz="6" w:space="0"/>
              <w:right w:val="single" w:color="000000" w:sz="6" w:space="0"/>
            </w:tcBorders>
          </w:tcPr>
          <w:p>
            <w:pPr>
              <w:kinsoku w:val="0"/>
              <w:overflowPunct w:val="0"/>
              <w:autoSpaceDE w:val="0"/>
              <w:autoSpaceDN w:val="0"/>
              <w:adjustRightInd w:val="0"/>
              <w:spacing w:line="312" w:lineRule="exact"/>
              <w:rPr>
                <w:rFonts w:hint="default" w:asciiTheme="minorEastAsia" w:hAnsiTheme="minorEastAsia" w:eastAsiaTheme="minorEastAsia"/>
                <w:color w:val="auto"/>
                <w:sz w:val="24"/>
                <w:szCs w:val="24"/>
              </w:rPr>
            </w:pPr>
          </w:p>
        </w:tc>
      </w:tr>
      <w:tr>
        <w:tblPrEx>
          <w:tblCellMar>
            <w:top w:w="0" w:type="dxa"/>
            <w:left w:w="0" w:type="dxa"/>
            <w:bottom w:w="0" w:type="dxa"/>
            <w:right w:w="0" w:type="dxa"/>
          </w:tblCellMar>
        </w:tblPrEx>
        <w:trPr>
          <w:trHeight w:val="499" w:hRule="exact"/>
        </w:trPr>
        <w:tc>
          <w:tcPr>
            <w:tcW w:w="4215" w:type="dxa"/>
            <w:tcBorders>
              <w:top w:val="single" w:color="000000" w:sz="6" w:space="0"/>
              <w:left w:val="single" w:color="000000" w:sz="6" w:space="0"/>
              <w:bottom w:val="single" w:color="000000" w:sz="6" w:space="0"/>
              <w:right w:val="single" w:color="000000" w:sz="6" w:space="0"/>
            </w:tcBorders>
          </w:tcPr>
          <w:p>
            <w:pPr>
              <w:kinsoku w:val="0"/>
              <w:overflowPunct w:val="0"/>
              <w:autoSpaceDE w:val="0"/>
              <w:autoSpaceDN w:val="0"/>
              <w:adjustRightInd w:val="0"/>
              <w:spacing w:line="312" w:lineRule="exact"/>
              <w:jc w:val="center"/>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投标保证金</w:t>
            </w:r>
          </w:p>
        </w:tc>
        <w:tc>
          <w:tcPr>
            <w:tcW w:w="5524"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rPr>
                <w:rFonts w:hint="default" w:asciiTheme="minorEastAsia" w:hAnsiTheme="minorEastAsia" w:eastAsiaTheme="minorEastAsia"/>
                <w:color w:val="auto"/>
                <w:sz w:val="24"/>
                <w:szCs w:val="24"/>
              </w:rPr>
            </w:pPr>
          </w:p>
        </w:tc>
      </w:tr>
    </w:tbl>
    <w:p>
      <w:pPr>
        <w:tabs>
          <w:tab w:val="left" w:pos="2038"/>
        </w:tabs>
        <w:kinsoku w:val="0"/>
        <w:overflowPunct w:val="0"/>
        <w:autoSpaceDE w:val="0"/>
        <w:autoSpaceDN w:val="0"/>
        <w:adjustRightInd w:val="0"/>
        <w:spacing w:line="337" w:lineRule="exact"/>
        <w:ind w:left="9" w:leftChars="-47" w:hanging="112" w:hangingChars="47"/>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项目地点：琼中县黎族苗族自治县</w:t>
      </w:r>
    </w:p>
    <w:p>
      <w:pPr>
        <w:tabs>
          <w:tab w:val="left" w:pos="1569"/>
          <w:tab w:val="left" w:pos="2878"/>
        </w:tabs>
        <w:kinsoku w:val="0"/>
        <w:overflowPunct w:val="0"/>
        <w:autoSpaceDE w:val="0"/>
        <w:autoSpaceDN w:val="0"/>
        <w:adjustRightInd w:val="0"/>
        <w:ind w:left="100"/>
        <w:rPr>
          <w:rFonts w:hint="default" w:asciiTheme="minorEastAsia" w:hAnsiTheme="minorEastAsia" w:eastAsiaTheme="minorEastAsia"/>
          <w:color w:val="auto"/>
          <w:w w:val="95"/>
          <w:sz w:val="24"/>
          <w:szCs w:val="24"/>
        </w:rPr>
      </w:pPr>
    </w:p>
    <w:p>
      <w:pPr>
        <w:tabs>
          <w:tab w:val="left" w:pos="1569"/>
          <w:tab w:val="left" w:pos="2878"/>
        </w:tabs>
        <w:kinsoku w:val="0"/>
        <w:overflowPunct w:val="0"/>
        <w:autoSpaceDE w:val="0"/>
        <w:autoSpaceDN w:val="0"/>
        <w:adjustRightInd w:val="0"/>
        <w:ind w:left="100"/>
        <w:rPr>
          <w:rFonts w:hint="default" w:asciiTheme="minorEastAsia" w:hAnsiTheme="minorEastAsia" w:eastAsiaTheme="minorEastAsia"/>
          <w:color w:val="auto"/>
          <w:w w:val="95"/>
          <w:sz w:val="24"/>
          <w:szCs w:val="24"/>
        </w:rPr>
      </w:pPr>
    </w:p>
    <w:p>
      <w:pPr>
        <w:tabs>
          <w:tab w:val="left" w:pos="1569"/>
          <w:tab w:val="left" w:pos="2878"/>
        </w:tabs>
        <w:kinsoku w:val="0"/>
        <w:overflowPunct w:val="0"/>
        <w:autoSpaceDE w:val="0"/>
        <w:autoSpaceDN w:val="0"/>
        <w:adjustRightInd w:val="0"/>
        <w:ind w:left="100"/>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供应商：</w:t>
      </w:r>
      <w:r>
        <w:rPr>
          <w:rFonts w:asciiTheme="minorEastAsia" w:hAnsiTheme="minorEastAsia" w:eastAsiaTheme="minorEastAsia"/>
          <w:color w:val="auto"/>
          <w:w w:val="95"/>
          <w:sz w:val="24"/>
          <w:szCs w:val="24"/>
          <w:u w:val="single"/>
        </w:rPr>
        <w:tab/>
      </w:r>
      <w:r>
        <w:rPr>
          <w:rFonts w:asciiTheme="minorEastAsia" w:hAnsiTheme="minorEastAsia" w:eastAsiaTheme="minorEastAsia"/>
          <w:color w:val="auto"/>
          <w:sz w:val="24"/>
          <w:szCs w:val="24"/>
          <w:u w:val="single"/>
        </w:rPr>
        <w:t>（盖章）</w:t>
      </w:r>
      <w:r>
        <w:rPr>
          <w:rFonts w:asciiTheme="minorEastAsia" w:hAnsiTheme="minorEastAsia" w:eastAsiaTheme="minorEastAsia"/>
          <w:color w:val="auto"/>
          <w:sz w:val="24"/>
          <w:szCs w:val="24"/>
          <w:u w:val="single"/>
        </w:rPr>
        <w:tab/>
      </w:r>
    </w:p>
    <w:p>
      <w:pPr>
        <w:kinsoku w:val="0"/>
        <w:overflowPunct w:val="0"/>
        <w:autoSpaceDE w:val="0"/>
        <w:autoSpaceDN w:val="0"/>
        <w:adjustRightInd w:val="0"/>
        <w:spacing w:before="4"/>
        <w:rPr>
          <w:rFonts w:hint="default" w:asciiTheme="minorEastAsia" w:hAnsiTheme="minorEastAsia" w:eastAsiaTheme="minorEastAsia"/>
          <w:color w:val="auto"/>
          <w:sz w:val="24"/>
          <w:szCs w:val="24"/>
        </w:rPr>
      </w:pPr>
    </w:p>
    <w:p>
      <w:pPr>
        <w:tabs>
          <w:tab w:val="left" w:pos="3459"/>
          <w:tab w:val="left" w:pos="5398"/>
        </w:tabs>
        <w:kinsoku w:val="0"/>
        <w:overflowPunct w:val="0"/>
        <w:autoSpaceDE w:val="0"/>
        <w:autoSpaceDN w:val="0"/>
        <w:adjustRightInd w:val="0"/>
        <w:spacing w:line="337" w:lineRule="exact"/>
        <w:ind w:left="100"/>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法定代表人（或授权代理人）：</w:t>
      </w:r>
      <w:r>
        <w:rPr>
          <w:rFonts w:asciiTheme="minorEastAsia" w:hAnsiTheme="minorEastAsia" w:eastAsiaTheme="minorEastAsia"/>
          <w:color w:val="auto"/>
          <w:w w:val="95"/>
          <w:sz w:val="24"/>
          <w:szCs w:val="24"/>
          <w:u w:val="single"/>
        </w:rPr>
        <w:tab/>
      </w:r>
      <w:r>
        <w:rPr>
          <w:rFonts w:asciiTheme="minorEastAsia" w:hAnsiTheme="minorEastAsia" w:eastAsiaTheme="minorEastAsia"/>
          <w:color w:val="auto"/>
          <w:sz w:val="24"/>
          <w:szCs w:val="24"/>
          <w:u w:val="single"/>
        </w:rPr>
        <w:t>（签字或盖章）</w:t>
      </w:r>
      <w:r>
        <w:rPr>
          <w:rFonts w:asciiTheme="minorEastAsia" w:hAnsiTheme="minorEastAsia" w:eastAsiaTheme="minorEastAsia"/>
          <w:color w:val="auto"/>
          <w:sz w:val="24"/>
          <w:szCs w:val="24"/>
          <w:u w:val="single"/>
        </w:rPr>
        <w:tab/>
      </w:r>
    </w:p>
    <w:p>
      <w:pPr>
        <w:kinsoku w:val="0"/>
        <w:overflowPunct w:val="0"/>
        <w:autoSpaceDE w:val="0"/>
        <w:autoSpaceDN w:val="0"/>
        <w:adjustRightInd w:val="0"/>
        <w:spacing w:before="4"/>
        <w:rPr>
          <w:rFonts w:hint="default" w:asciiTheme="minorEastAsia" w:hAnsiTheme="minorEastAsia" w:eastAsiaTheme="minorEastAsia"/>
          <w:color w:val="auto"/>
          <w:sz w:val="24"/>
          <w:szCs w:val="24"/>
        </w:rPr>
      </w:pPr>
    </w:p>
    <w:p>
      <w:pPr>
        <w:tabs>
          <w:tab w:val="left" w:pos="2143"/>
        </w:tabs>
        <w:kinsoku w:val="0"/>
        <w:overflowPunct w:val="0"/>
        <w:autoSpaceDE w:val="0"/>
        <w:autoSpaceDN w:val="0"/>
        <w:adjustRightInd w:val="0"/>
        <w:spacing w:line="337" w:lineRule="exact"/>
        <w:ind w:left="100"/>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日期：</w:t>
      </w:r>
      <w:r>
        <w:rPr>
          <w:rFonts w:asciiTheme="minorEastAsia" w:hAnsiTheme="minorEastAsia" w:eastAsiaTheme="minorEastAsia"/>
          <w:color w:val="auto"/>
          <w:sz w:val="24"/>
          <w:szCs w:val="24"/>
          <w:u w:val="single"/>
        </w:rPr>
        <w:tab/>
      </w:r>
    </w:p>
    <w:p>
      <w:pPr>
        <w:kinsoku w:val="0"/>
        <w:overflowPunct w:val="0"/>
        <w:autoSpaceDE w:val="0"/>
        <w:autoSpaceDN w:val="0"/>
        <w:adjustRightInd w:val="0"/>
        <w:spacing w:before="4"/>
        <w:rPr>
          <w:rFonts w:hint="default" w:asciiTheme="minorEastAsia" w:hAnsiTheme="minorEastAsia" w:eastAsiaTheme="minorEastAsia"/>
          <w:color w:val="auto"/>
          <w:szCs w:val="21"/>
        </w:rPr>
      </w:pPr>
    </w:p>
    <w:p>
      <w:pPr>
        <w:kinsoku w:val="0"/>
        <w:overflowPunct w:val="0"/>
        <w:autoSpaceDE w:val="0"/>
        <w:autoSpaceDN w:val="0"/>
        <w:adjustRightInd w:val="0"/>
        <w:spacing w:line="337" w:lineRule="exact"/>
        <w:ind w:left="100" w:firstLine="472"/>
        <w:rPr>
          <w:rFonts w:hint="default" w:asciiTheme="minorEastAsia" w:hAnsiTheme="minorEastAsia" w:eastAsiaTheme="minorEastAsia"/>
          <w:color w:val="auto"/>
          <w:sz w:val="24"/>
          <w:szCs w:val="24"/>
        </w:rPr>
      </w:pPr>
      <w:r>
        <w:rPr>
          <w:rFonts w:asciiTheme="minorEastAsia" w:hAnsiTheme="minorEastAsia" w:eastAsiaTheme="minorEastAsia"/>
          <w:color w:val="auto"/>
          <w:spacing w:val="8"/>
          <w:sz w:val="24"/>
          <w:szCs w:val="24"/>
        </w:rPr>
        <w:t xml:space="preserve">注: </w:t>
      </w:r>
      <w:r>
        <w:rPr>
          <w:rFonts w:asciiTheme="minorEastAsia" w:hAnsiTheme="minorEastAsia" w:eastAsiaTheme="minorEastAsia"/>
          <w:color w:val="auto"/>
          <w:sz w:val="24"/>
          <w:szCs w:val="24"/>
        </w:rPr>
        <w:t>1、投标报价应包括招标文件所规定的招标范围的全部内容；投标总金额包括本招标书中要求的所有货物和服务的费用，包含运输、保险、税收</w:t>
      </w:r>
      <w:r>
        <w:rPr>
          <w:rFonts w:hint="eastAsia" w:asciiTheme="minorEastAsia" w:hAnsiTheme="minorEastAsia" w:eastAsiaTheme="minorEastAsia"/>
          <w:color w:val="auto"/>
          <w:sz w:val="24"/>
          <w:szCs w:val="24"/>
          <w:lang w:eastAsia="zh-CN"/>
        </w:rPr>
        <w:t>、利润</w:t>
      </w:r>
      <w:r>
        <w:rPr>
          <w:rFonts w:asciiTheme="minorEastAsia" w:hAnsiTheme="minorEastAsia" w:eastAsiaTheme="minorEastAsia"/>
          <w:color w:val="auto"/>
          <w:sz w:val="24"/>
          <w:szCs w:val="24"/>
        </w:rPr>
        <w:t>等相关费用，招标方不再进行二次投入，请投标方注意。</w:t>
      </w:r>
    </w:p>
    <w:p>
      <w:pPr>
        <w:kinsoku w:val="0"/>
        <w:overflowPunct w:val="0"/>
        <w:autoSpaceDE w:val="0"/>
        <w:autoSpaceDN w:val="0"/>
        <w:adjustRightInd w:val="0"/>
        <w:ind w:firstLine="1184" w:firstLineChars="400"/>
        <w:rPr>
          <w:rFonts w:hint="default" w:asciiTheme="minorEastAsia" w:hAnsiTheme="minorEastAsia" w:eastAsiaTheme="minorEastAsia"/>
          <w:color w:val="auto"/>
          <w:szCs w:val="21"/>
        </w:rPr>
      </w:pPr>
      <w:r>
        <w:rPr>
          <w:rFonts w:asciiTheme="minorEastAsia" w:hAnsiTheme="minorEastAsia" w:eastAsiaTheme="minorEastAsia"/>
          <w:color w:val="auto"/>
          <w:spacing w:val="28"/>
          <w:sz w:val="24"/>
          <w:szCs w:val="24"/>
        </w:rPr>
        <w:t>2、</w:t>
      </w:r>
      <w:r>
        <w:rPr>
          <w:rFonts w:asciiTheme="minorEastAsia" w:hAnsiTheme="minorEastAsia" w:eastAsiaTheme="minorEastAsia"/>
          <w:color w:val="auto"/>
          <w:sz w:val="24"/>
          <w:szCs w:val="24"/>
        </w:rPr>
        <w:t>本项目投标总报价超过采购预算的将视为无效投标。</w:t>
      </w: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eastAsia="zh-TW"/>
        </w:rPr>
        <w:sectPr>
          <w:footerReference r:id="rId13" w:type="first"/>
          <w:footerReference r:id="rId12" w:type="default"/>
          <w:pgSz w:w="11900" w:h="16840"/>
          <w:pgMar w:top="1440" w:right="1552" w:bottom="1440" w:left="1800" w:header="708" w:footer="708" w:gutter="0"/>
          <w:cols w:space="720" w:num="1"/>
        </w:sectPr>
      </w:pPr>
    </w:p>
    <w:p>
      <w:pPr>
        <w:pStyle w:val="4"/>
        <w:pageBreakBefore/>
        <w:tabs>
          <w:tab w:val="left" w:pos="5580"/>
        </w:tabs>
        <w:spacing w:before="0" w:after="0" w:line="22" w:lineRule="atLeast"/>
        <w:jc w:val="left"/>
        <w:rPr>
          <w:rFonts w:hint="default" w:asciiTheme="minorEastAsia" w:hAnsiTheme="minorEastAsia" w:eastAsiaTheme="minorEastAsia"/>
          <w:color w:val="auto"/>
          <w:sz w:val="24"/>
          <w:szCs w:val="24"/>
        </w:rPr>
      </w:pPr>
      <w:bookmarkStart w:id="127" w:name="_Toc13722"/>
      <w:bookmarkStart w:id="128" w:name="_Toc15282"/>
      <w:r>
        <w:rPr>
          <w:rFonts w:cs="宋体" w:asciiTheme="minorEastAsia" w:hAnsiTheme="minorEastAsia" w:eastAsiaTheme="minorEastAsia"/>
          <w:b/>
          <w:bCs/>
          <w:color w:val="auto"/>
          <w:sz w:val="28"/>
          <w:szCs w:val="28"/>
          <w:lang w:val="zh-TW" w:eastAsia="zh-TW"/>
        </w:rPr>
        <w:t>附件</w:t>
      </w:r>
      <w:r>
        <w:rPr>
          <w:rFonts w:cs="宋体" w:asciiTheme="minorEastAsia" w:hAnsiTheme="minorEastAsia" w:eastAsiaTheme="minorEastAsia"/>
          <w:b/>
          <w:bCs/>
          <w:color w:val="auto"/>
          <w:sz w:val="28"/>
          <w:szCs w:val="28"/>
        </w:rPr>
        <w:t xml:space="preserve">2 </w:t>
      </w:r>
      <w:r>
        <w:rPr>
          <w:rFonts w:cs="宋体" w:asciiTheme="minorEastAsia" w:hAnsiTheme="minorEastAsia" w:eastAsiaTheme="minorEastAsia"/>
          <w:b/>
          <w:bCs/>
          <w:color w:val="auto"/>
          <w:sz w:val="28"/>
          <w:szCs w:val="28"/>
          <w:lang w:val="zh-TW" w:eastAsia="zh-TW"/>
        </w:rPr>
        <w:t>投标</w:t>
      </w:r>
      <w:bookmarkEnd w:id="123"/>
      <w:r>
        <w:rPr>
          <w:rFonts w:cs="宋体" w:asciiTheme="minorEastAsia" w:hAnsiTheme="minorEastAsia" w:eastAsiaTheme="minorEastAsia"/>
          <w:b/>
          <w:bCs/>
          <w:color w:val="auto"/>
          <w:sz w:val="28"/>
          <w:szCs w:val="28"/>
          <w:lang w:val="zh-TW" w:eastAsia="zh-TW"/>
        </w:rPr>
        <w:t>函</w:t>
      </w:r>
      <w:bookmarkEnd w:id="127"/>
      <w:bookmarkEnd w:id="128"/>
    </w:p>
    <w:p>
      <w:pPr>
        <w:spacing w:line="380" w:lineRule="exact"/>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致：海南瑞凯项目管理有限公司</w:t>
      </w:r>
    </w:p>
    <w:p>
      <w:pPr>
        <w:spacing w:line="380" w:lineRule="exact"/>
        <w:ind w:firstLine="600" w:firstLineChars="250"/>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贵公司的</w:t>
      </w:r>
      <w:r>
        <w:rPr>
          <w:rFonts w:asciiTheme="minorEastAsia" w:hAnsiTheme="minorEastAsia" w:eastAsiaTheme="minorEastAsia"/>
          <w:color w:val="auto"/>
          <w:sz w:val="24"/>
          <w:szCs w:val="24"/>
          <w:u w:val="single"/>
        </w:rPr>
        <w:t>琼中县29宗中小型水库专业化管护</w:t>
      </w:r>
      <w:r>
        <w:rPr>
          <w:rFonts w:asciiTheme="minorEastAsia" w:hAnsiTheme="minorEastAsia" w:eastAsiaTheme="minorEastAsia"/>
          <w:color w:val="auto"/>
          <w:sz w:val="24"/>
          <w:szCs w:val="24"/>
        </w:rPr>
        <w:t>磋商文件（包括更正公告，如有）收悉，我们经详细审阅和研究，现决定参加投标。</w:t>
      </w:r>
    </w:p>
    <w:p>
      <w:pPr>
        <w:spacing w:line="380" w:lineRule="exact"/>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（1）我们郑重承诺：我们是符合《政府采购法》第22条规定的供应商，并严格遵守《政府采购法》第77条的规定。</w:t>
      </w:r>
    </w:p>
    <w:p>
      <w:pPr>
        <w:spacing w:line="380" w:lineRule="exact"/>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（2）我们接受磋商文件的所有的条款和规定。</w:t>
      </w:r>
    </w:p>
    <w:p>
      <w:pPr>
        <w:spacing w:line="380" w:lineRule="exact"/>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（3）以形式出具的磋商保证金，金额为人民币（大写）元（小写）元。</w:t>
      </w:r>
    </w:p>
    <w:p>
      <w:pPr>
        <w:spacing w:line="380" w:lineRule="exact"/>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（4）附投标价格表中规定的应提交和交付的服务投标报价为（用文字和数字表示的投标总价）。</w:t>
      </w:r>
    </w:p>
    <w:p>
      <w:pPr>
        <w:spacing w:line="380" w:lineRule="exact"/>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（5）我们同意按照磋商文件第二部分“供应商须知”第15.1款的规定，本磋商文件的有效期为开标之日起计算的</w:t>
      </w:r>
      <w:r>
        <w:rPr>
          <w:rFonts w:asciiTheme="minorEastAsia" w:hAnsiTheme="minorEastAsia" w:eastAsiaTheme="minorEastAsia"/>
          <w:color w:val="auto"/>
          <w:sz w:val="24"/>
          <w:szCs w:val="24"/>
          <w:u w:val="single"/>
        </w:rPr>
        <w:t xml:space="preserve"> 60 </w:t>
      </w:r>
      <w:r>
        <w:rPr>
          <w:rFonts w:asciiTheme="minorEastAsia" w:hAnsiTheme="minorEastAsia" w:eastAsiaTheme="minorEastAsia"/>
          <w:color w:val="auto"/>
          <w:sz w:val="24"/>
          <w:szCs w:val="24"/>
        </w:rPr>
        <w:t>天，在此期间，本磋商文件将始终对我们具有约束力，并可随时被接受。如果我们中标，本磋商文件在此期间之后将继续保持有效。</w:t>
      </w:r>
    </w:p>
    <w:p>
      <w:pPr>
        <w:spacing w:line="380" w:lineRule="exact"/>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（6）我们同意提供采购人要求的有关本次采购的所有资料。</w:t>
      </w:r>
    </w:p>
    <w:p>
      <w:pPr>
        <w:spacing w:line="380" w:lineRule="exact"/>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（7）我们理解，你们无义务必须接受投标价最低的投标，并有权拒绝所有的投标。同时也理解你们不承担我们本次投标的费用。</w:t>
      </w:r>
    </w:p>
    <w:p>
      <w:pPr>
        <w:spacing w:line="380" w:lineRule="exact"/>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（8）如果我们中标，为执行合同，我们将按采购有关要求提供必要的履约保证金。</w:t>
      </w:r>
    </w:p>
    <w:p>
      <w:pPr>
        <w:pStyle w:val="13"/>
        <w:tabs>
          <w:tab w:val="left" w:pos="5580"/>
        </w:tabs>
        <w:spacing w:line="380" w:lineRule="exact"/>
        <w:ind w:left="180"/>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lang w:val="zh-TW" w:eastAsia="zh-TW"/>
        </w:rPr>
        <w:t>与本投标有关的一切正式往来信函请寄：</w:t>
      </w:r>
    </w:p>
    <w:p>
      <w:pPr>
        <w:pStyle w:val="13"/>
        <w:tabs>
          <w:tab w:val="left" w:pos="5580"/>
        </w:tabs>
        <w:spacing w:line="360" w:lineRule="auto"/>
        <w:ind w:left="420"/>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lang w:val="zh-TW" w:eastAsia="zh-TW"/>
        </w:rPr>
        <w:t>地址</w:t>
      </w:r>
      <w:r>
        <w:rPr>
          <w:rFonts w:asciiTheme="minorEastAsia" w:hAnsiTheme="minorEastAsia" w:eastAsiaTheme="minorEastAsia"/>
          <w:color w:val="auto"/>
          <w:sz w:val="24"/>
          <w:szCs w:val="24"/>
        </w:rPr>
        <w:t xml:space="preserve">_________________________    </w:t>
      </w:r>
      <w:r>
        <w:rPr>
          <w:rFonts w:asciiTheme="minorEastAsia" w:hAnsiTheme="minorEastAsia" w:eastAsiaTheme="minorEastAsia"/>
          <w:color w:val="auto"/>
          <w:sz w:val="24"/>
          <w:szCs w:val="24"/>
          <w:lang w:val="zh-TW" w:eastAsia="zh-TW"/>
        </w:rPr>
        <w:t>传真</w:t>
      </w:r>
      <w:r>
        <w:rPr>
          <w:rFonts w:asciiTheme="minorEastAsia" w:hAnsiTheme="minorEastAsia" w:eastAsiaTheme="minorEastAsia"/>
          <w:color w:val="auto"/>
          <w:sz w:val="24"/>
          <w:szCs w:val="24"/>
        </w:rPr>
        <w:t>____________________________</w:t>
      </w:r>
    </w:p>
    <w:p>
      <w:pPr>
        <w:pStyle w:val="13"/>
        <w:tabs>
          <w:tab w:val="left" w:pos="5580"/>
        </w:tabs>
        <w:spacing w:line="360" w:lineRule="auto"/>
        <w:ind w:left="420"/>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lang w:val="zh-TW" w:eastAsia="zh-TW"/>
        </w:rPr>
        <w:t>电话</w:t>
      </w:r>
      <w:r>
        <w:rPr>
          <w:rFonts w:asciiTheme="minorEastAsia" w:hAnsiTheme="minorEastAsia" w:eastAsiaTheme="minorEastAsia"/>
          <w:color w:val="auto"/>
          <w:sz w:val="24"/>
          <w:szCs w:val="24"/>
        </w:rPr>
        <w:t xml:space="preserve">_________________________    </w:t>
      </w:r>
      <w:r>
        <w:rPr>
          <w:rFonts w:asciiTheme="minorEastAsia" w:hAnsiTheme="minorEastAsia" w:eastAsiaTheme="minorEastAsia"/>
          <w:color w:val="auto"/>
          <w:sz w:val="24"/>
          <w:szCs w:val="24"/>
          <w:lang w:val="zh-TW" w:eastAsia="zh-TW"/>
        </w:rPr>
        <w:t>电子函件</w:t>
      </w:r>
      <w:r>
        <w:rPr>
          <w:rFonts w:asciiTheme="minorEastAsia" w:hAnsiTheme="minorEastAsia" w:eastAsiaTheme="minorEastAsia"/>
          <w:color w:val="auto"/>
          <w:sz w:val="24"/>
          <w:szCs w:val="24"/>
        </w:rPr>
        <w:t>________________________</w:t>
      </w:r>
    </w:p>
    <w:p>
      <w:pPr>
        <w:pStyle w:val="13"/>
        <w:tabs>
          <w:tab w:val="left" w:pos="5580"/>
        </w:tabs>
        <w:spacing w:line="360" w:lineRule="auto"/>
        <w:ind w:left="420"/>
        <w:rPr>
          <w:rFonts w:hint="default" w:asciiTheme="minorEastAsia" w:hAnsiTheme="minorEastAsia" w:eastAsiaTheme="minorEastAsia"/>
          <w:color w:val="auto"/>
          <w:sz w:val="24"/>
          <w:szCs w:val="24"/>
          <w:u w:val="single"/>
        </w:rPr>
      </w:pPr>
      <w:r>
        <w:rPr>
          <w:rFonts w:asciiTheme="minorEastAsia" w:hAnsiTheme="minorEastAsia" w:eastAsiaTheme="minorEastAsia"/>
          <w:color w:val="auto"/>
          <w:sz w:val="24"/>
          <w:szCs w:val="24"/>
          <w:lang w:val="zh-TW" w:eastAsia="zh-TW"/>
        </w:rPr>
        <w:t>供应商授权代表签字</w:t>
      </w:r>
      <w:r>
        <w:rPr>
          <w:rFonts w:asciiTheme="minorEastAsia" w:hAnsiTheme="minorEastAsia" w:eastAsiaTheme="minorEastAsia"/>
          <w:color w:val="auto"/>
          <w:sz w:val="24"/>
          <w:szCs w:val="24"/>
          <w:lang w:val="zh-TW"/>
        </w:rPr>
        <w:t>：</w:t>
      </w:r>
    </w:p>
    <w:p>
      <w:pPr>
        <w:pStyle w:val="13"/>
        <w:tabs>
          <w:tab w:val="left" w:pos="5580"/>
        </w:tabs>
        <w:spacing w:line="360" w:lineRule="auto"/>
        <w:ind w:left="420"/>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lang w:val="zh-TW" w:eastAsia="zh-TW"/>
        </w:rPr>
        <w:t>供应商名称（全称）（公章）</w:t>
      </w:r>
    </w:p>
    <w:p>
      <w:pPr>
        <w:pStyle w:val="13"/>
        <w:tabs>
          <w:tab w:val="left" w:pos="5580"/>
        </w:tabs>
        <w:spacing w:line="360" w:lineRule="auto"/>
        <w:ind w:left="420"/>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lang w:val="zh-TW" w:eastAsia="zh-TW"/>
        </w:rPr>
        <w:t>供应商开户银行（全称）</w:t>
      </w:r>
      <w:r>
        <w:rPr>
          <w:rFonts w:asciiTheme="minorEastAsia" w:hAnsiTheme="minorEastAsia" w:eastAsiaTheme="minorEastAsia"/>
          <w:color w:val="auto"/>
          <w:sz w:val="24"/>
          <w:szCs w:val="24"/>
          <w:u w:val="single"/>
          <w:lang w:val="zh-TW" w:eastAsia="zh-TW"/>
        </w:rPr>
        <w:t xml:space="preserve">　　　　　　 </w:t>
      </w:r>
    </w:p>
    <w:p>
      <w:pPr>
        <w:pStyle w:val="13"/>
        <w:tabs>
          <w:tab w:val="left" w:pos="5580"/>
        </w:tabs>
        <w:spacing w:line="360" w:lineRule="auto"/>
        <w:ind w:left="420"/>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lang w:val="zh-TW" w:eastAsia="zh-TW"/>
        </w:rPr>
        <w:t>供应商银行帐号</w:t>
      </w:r>
      <w:r>
        <w:rPr>
          <w:rFonts w:asciiTheme="minorEastAsia" w:hAnsiTheme="minorEastAsia" w:eastAsiaTheme="minorEastAsia"/>
          <w:color w:val="auto"/>
          <w:sz w:val="24"/>
          <w:szCs w:val="24"/>
          <w:u w:val="single"/>
          <w:lang w:val="zh-TW" w:eastAsia="zh-TW"/>
        </w:rPr>
        <w:t>　　　　　　　　　　</w:t>
      </w:r>
    </w:p>
    <w:p>
      <w:pPr>
        <w:pStyle w:val="13"/>
        <w:tabs>
          <w:tab w:val="left" w:pos="5580"/>
        </w:tabs>
        <w:spacing w:line="360" w:lineRule="auto"/>
        <w:ind w:left="420"/>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lang w:val="zh-TW" w:eastAsia="zh-TW"/>
        </w:rPr>
        <w:t>日 期：</w:t>
      </w: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4"/>
          <w:szCs w:val="24"/>
          <w:lang w:val="zh-TW" w:eastAsia="zh-TW"/>
        </w:rPr>
        <w:sectPr>
          <w:footerReference r:id="rId14" w:type="default"/>
          <w:pgSz w:w="11900" w:h="16840"/>
          <w:pgMar w:top="1440" w:right="1552" w:bottom="1440" w:left="1800" w:header="708" w:footer="708" w:gutter="0"/>
          <w:cols w:space="720" w:num="1"/>
        </w:sectPr>
      </w:pP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eastAsia="zh-TW"/>
        </w:rPr>
      </w:pPr>
      <w:bookmarkStart w:id="129" w:name="_Toc18188"/>
      <w:bookmarkStart w:id="130" w:name="_Toc25472"/>
      <w:r>
        <w:rPr>
          <w:rFonts w:cs="宋体" w:asciiTheme="minorEastAsia" w:hAnsiTheme="minorEastAsia" w:eastAsiaTheme="minorEastAsia"/>
          <w:b/>
          <w:bCs/>
          <w:color w:val="auto"/>
          <w:sz w:val="28"/>
          <w:szCs w:val="28"/>
          <w:lang w:val="zh-TW" w:eastAsia="zh-TW"/>
        </w:rPr>
        <w:t>附件3报价明细表</w:t>
      </w:r>
      <w:bookmarkEnd w:id="129"/>
      <w:bookmarkEnd w:id="130"/>
    </w:p>
    <w:p>
      <w:pPr>
        <w:rPr>
          <w:rFonts w:hint="default"/>
          <w:color w:val="auto"/>
          <w:lang w:val="zh-TW"/>
        </w:rPr>
      </w:pPr>
    </w:p>
    <w:p>
      <w:pPr>
        <w:ind w:left="1080" w:hanging="1080" w:hangingChars="450"/>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项目名称：琼中县29宗中小型水库专业化管护</w:t>
      </w:r>
    </w:p>
    <w:p>
      <w:pPr>
        <w:ind w:left="1080" w:hanging="1080" w:hangingChars="450"/>
        <w:rPr>
          <w:rFonts w:asciiTheme="minorEastAsia" w:hAnsiTheme="minorEastAsia" w:eastAsiaTheme="minorEastAsia"/>
          <w:color w:val="auto"/>
          <w:sz w:val="24"/>
          <w:szCs w:val="24"/>
        </w:rPr>
      </w:pPr>
      <w:r>
        <w:rPr>
          <w:rFonts w:asciiTheme="minorEastAsia" w:hAnsiTheme="minorEastAsia" w:eastAsiaTheme="minorEastAsia"/>
          <w:color w:val="auto"/>
          <w:sz w:val="24"/>
          <w:szCs w:val="24"/>
        </w:rPr>
        <w:t>项目编号：HNRK-2021-014</w:t>
      </w:r>
    </w:p>
    <w:tbl>
      <w:tblPr>
        <w:tblStyle w:val="23"/>
        <w:tblW w:w="8736" w:type="dxa"/>
        <w:tblInd w:w="0" w:type="dxa"/>
        <w:tblLayout w:type="fixed"/>
        <w:tblCellMar>
          <w:top w:w="0" w:type="dxa"/>
          <w:left w:w="0" w:type="dxa"/>
          <w:bottom w:w="0" w:type="dxa"/>
          <w:right w:w="0" w:type="dxa"/>
        </w:tblCellMar>
      </w:tblPr>
      <w:tblGrid>
        <w:gridCol w:w="674"/>
        <w:gridCol w:w="2085"/>
        <w:gridCol w:w="3203"/>
        <w:gridCol w:w="630"/>
        <w:gridCol w:w="743"/>
        <w:gridCol w:w="688"/>
        <w:gridCol w:w="18"/>
        <w:gridCol w:w="19"/>
        <w:gridCol w:w="5"/>
        <w:gridCol w:w="671"/>
      </w:tblGrid>
      <w:tr>
        <w:tblPrEx>
          <w:tblCellMar>
            <w:top w:w="0" w:type="dxa"/>
            <w:left w:w="0" w:type="dxa"/>
            <w:bottom w:w="0" w:type="dxa"/>
            <w:right w:w="0" w:type="dxa"/>
          </w:tblCellMar>
        </w:tblPrEx>
        <w:trPr>
          <w:trHeight w:val="653"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序号</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采购品目名称</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lang w:eastAsia="zh-CN"/>
              </w:rPr>
              <w:t>品牌、型号</w:t>
            </w:r>
            <w:r>
              <w:rPr>
                <w:rFonts w:hint="eastAsia" w:ascii="宋体" w:hAnsi="宋体" w:eastAsia="宋体" w:cs="宋体"/>
              </w:rPr>
              <w:t>和配置技术参数</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数量</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单位</w:t>
            </w:r>
          </w:p>
        </w:tc>
        <w:tc>
          <w:tcPr>
            <w:tcW w:w="725"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lang w:eastAsia="zh-CN"/>
              </w:rPr>
            </w:pPr>
            <w:r>
              <w:rPr>
                <w:rFonts w:hint="eastAsia" w:ascii="宋体" w:hAnsi="宋体" w:eastAsia="宋体" w:cs="宋体"/>
                <w:lang w:eastAsia="zh-CN"/>
              </w:rPr>
              <w:t>单价</w:t>
            </w:r>
          </w:p>
        </w:tc>
        <w:tc>
          <w:tcPr>
            <w:tcW w:w="676" w:type="dxa"/>
            <w:gridSpan w:val="2"/>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lang w:eastAsia="zh-CN"/>
              </w:rPr>
            </w:pPr>
            <w:r>
              <w:rPr>
                <w:rFonts w:hint="eastAsia" w:ascii="宋体" w:hAnsi="宋体" w:eastAsia="宋体" w:cs="宋体"/>
                <w:lang w:eastAsia="zh-CN"/>
              </w:rPr>
              <w:t>合计</w:t>
            </w:r>
          </w:p>
        </w:tc>
      </w:tr>
      <w:tr>
        <w:tblPrEx>
          <w:tblCellMar>
            <w:top w:w="0" w:type="dxa"/>
            <w:left w:w="0" w:type="dxa"/>
            <w:bottom w:w="0" w:type="dxa"/>
            <w:right w:w="0" w:type="dxa"/>
          </w:tblCellMar>
        </w:tblPrEx>
        <w:trPr>
          <w:trHeight w:val="547"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rPr>
            </w:pPr>
            <w:r>
              <w:rPr>
                <w:rFonts w:hint="eastAsia" w:ascii="宋体" w:hAnsi="宋体" w:eastAsia="宋体" w:cs="宋体"/>
                <w:b/>
                <w:bCs/>
              </w:rPr>
              <w:t>一</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rPr>
            </w:pPr>
            <w:r>
              <w:rPr>
                <w:rFonts w:hint="eastAsia" w:ascii="宋体" w:hAnsi="宋体" w:eastAsia="宋体" w:cs="宋体"/>
                <w:b/>
                <w:bCs/>
              </w:rPr>
              <w:t>办公设备</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lang w:val="en-US" w:eastAsia="zh-CN"/>
              </w:rPr>
            </w:pPr>
            <w:r>
              <w:rPr>
                <w:rFonts w:hint="eastAsia" w:ascii="宋体" w:hAnsi="宋体" w:eastAsia="宋体" w:cs="宋体"/>
                <w:b/>
                <w:bCs/>
                <w:lang w:val="en-US" w:eastAsia="zh-CN"/>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rPr>
            </w:pPr>
            <w:r>
              <w:rPr>
                <w:rFonts w:hint="eastAsia" w:ascii="宋体" w:hAnsi="宋体" w:eastAsia="宋体" w:cs="宋体"/>
                <w:b/>
                <w:bCs/>
              </w:rPr>
              <w:t>1</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rPr>
            </w:pPr>
            <w:r>
              <w:rPr>
                <w:rFonts w:hint="eastAsia" w:ascii="宋体" w:hAnsi="宋体" w:eastAsia="宋体" w:cs="宋体"/>
                <w:b/>
                <w:bCs/>
              </w:rPr>
              <w:t>项</w:t>
            </w:r>
          </w:p>
        </w:tc>
        <w:tc>
          <w:tcPr>
            <w:tcW w:w="725" w:type="dxa"/>
            <w:gridSpan w:val="3"/>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宋体" w:hAnsi="宋体" w:eastAsia="宋体" w:cs="宋体"/>
                <w:b/>
                <w:bCs/>
                <w:lang w:val="en-US" w:eastAsia="zh-CN"/>
              </w:rPr>
            </w:pPr>
            <w:r>
              <w:rPr>
                <w:rFonts w:hint="eastAsia" w:ascii="宋体" w:hAnsi="宋体" w:eastAsia="宋体" w:cs="宋体"/>
                <w:b/>
                <w:bCs/>
                <w:lang w:val="en-US" w:eastAsia="zh-CN"/>
              </w:rPr>
              <w:t>/</w:t>
            </w:r>
          </w:p>
        </w:tc>
        <w:tc>
          <w:tcPr>
            <w:tcW w:w="676"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lang w:val="en-US" w:eastAsia="zh-CN"/>
              </w:rPr>
            </w:pPr>
            <w:r>
              <w:rPr>
                <w:rFonts w:hint="eastAsia" w:ascii="宋体" w:hAnsi="宋体" w:eastAsia="宋体" w:cs="宋体"/>
                <w:b/>
                <w:bCs/>
                <w:lang w:val="en-US" w:eastAsia="zh-CN"/>
              </w:rPr>
              <w:t>/</w:t>
            </w:r>
          </w:p>
        </w:tc>
      </w:tr>
      <w:tr>
        <w:tblPrEx>
          <w:tblCellMar>
            <w:top w:w="0" w:type="dxa"/>
            <w:left w:w="0" w:type="dxa"/>
            <w:bottom w:w="0" w:type="dxa"/>
            <w:right w:w="0" w:type="dxa"/>
          </w:tblCellMar>
        </w:tblPrEx>
        <w:trPr>
          <w:trHeight w:val="4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w:t>
            </w:r>
          </w:p>
        </w:tc>
        <w:tc>
          <w:tcPr>
            <w:tcW w:w="208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防汛专用车</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辆</w:t>
            </w:r>
          </w:p>
        </w:tc>
        <w:tc>
          <w:tcPr>
            <w:tcW w:w="725" w:type="dxa"/>
            <w:gridSpan w:val="3"/>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676"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655"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2</w:t>
            </w:r>
          </w:p>
        </w:tc>
        <w:tc>
          <w:tcPr>
            <w:tcW w:w="208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工具抢修车</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辆</w:t>
            </w:r>
          </w:p>
        </w:tc>
        <w:tc>
          <w:tcPr>
            <w:tcW w:w="725" w:type="dxa"/>
            <w:gridSpan w:val="3"/>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676"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708"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3</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其它工器具及备品备件</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项</w:t>
            </w:r>
          </w:p>
        </w:tc>
        <w:tc>
          <w:tcPr>
            <w:tcW w:w="725" w:type="dxa"/>
            <w:gridSpan w:val="3"/>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676"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4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4</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电脑</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6</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台</w:t>
            </w:r>
          </w:p>
        </w:tc>
        <w:tc>
          <w:tcPr>
            <w:tcW w:w="725" w:type="dxa"/>
            <w:gridSpan w:val="3"/>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676"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90"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5</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打印复印一体机</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部</w:t>
            </w:r>
          </w:p>
        </w:tc>
        <w:tc>
          <w:tcPr>
            <w:tcW w:w="725" w:type="dxa"/>
            <w:gridSpan w:val="3"/>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676" w:type="dxa"/>
            <w:gridSpan w:val="2"/>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4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6</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办公桌</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4</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张</w:t>
            </w:r>
          </w:p>
        </w:tc>
        <w:tc>
          <w:tcPr>
            <w:tcW w:w="730"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67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4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7</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办公室装修</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间</w:t>
            </w:r>
          </w:p>
        </w:tc>
        <w:tc>
          <w:tcPr>
            <w:tcW w:w="730"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67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4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8</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空调</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台</w:t>
            </w:r>
          </w:p>
        </w:tc>
        <w:tc>
          <w:tcPr>
            <w:tcW w:w="730"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67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4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9</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档案柜</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2</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个</w:t>
            </w:r>
          </w:p>
        </w:tc>
        <w:tc>
          <w:tcPr>
            <w:tcW w:w="730"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67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4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10</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办公桌</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29</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张</w:t>
            </w:r>
          </w:p>
        </w:tc>
        <w:tc>
          <w:tcPr>
            <w:tcW w:w="730"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67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4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11</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档案柜</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29</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个</w:t>
            </w:r>
          </w:p>
        </w:tc>
        <w:tc>
          <w:tcPr>
            <w:tcW w:w="730"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671"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4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12</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上下架床</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lang w:val="en-US" w:eastAsia="zh-CN"/>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29</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张</w:t>
            </w:r>
          </w:p>
        </w:tc>
        <w:tc>
          <w:tcPr>
            <w:tcW w:w="68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713" w:type="dxa"/>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4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13</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门</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29</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个</w:t>
            </w:r>
          </w:p>
        </w:tc>
        <w:tc>
          <w:tcPr>
            <w:tcW w:w="68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713" w:type="dxa"/>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4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14</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办公室粉刷</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29</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间</w:t>
            </w:r>
          </w:p>
        </w:tc>
        <w:tc>
          <w:tcPr>
            <w:tcW w:w="68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713" w:type="dxa"/>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48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rPr>
            </w:pPr>
            <w:r>
              <w:rPr>
                <w:rFonts w:hint="eastAsia" w:ascii="宋体" w:hAnsi="宋体" w:eastAsia="宋体" w:cs="宋体"/>
                <w:b/>
                <w:bCs/>
              </w:rPr>
              <w:t>二</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rPr>
            </w:pPr>
            <w:r>
              <w:rPr>
                <w:rFonts w:hint="eastAsia" w:ascii="宋体" w:hAnsi="宋体" w:eastAsia="宋体" w:cs="宋体"/>
                <w:b/>
                <w:bCs/>
              </w:rPr>
              <w:t>水库管护经费</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bCs/>
                <w:lang w:val="en-US" w:eastAsia="zh-CN"/>
              </w:rPr>
            </w:pPr>
            <w:r>
              <w:rPr>
                <w:rFonts w:hint="eastAsia" w:ascii="宋体" w:hAnsi="宋体" w:eastAsia="宋体" w:cs="宋体"/>
                <w:b/>
                <w:bCs/>
                <w:lang w:val="en-US" w:eastAsia="zh-CN"/>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rPr>
            </w:pPr>
            <w:r>
              <w:rPr>
                <w:rFonts w:hint="eastAsia" w:ascii="宋体" w:hAnsi="宋体" w:eastAsia="宋体" w:cs="宋体"/>
                <w:b/>
                <w:bCs/>
              </w:rPr>
              <w:t>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rPr>
            </w:pPr>
            <w:r>
              <w:rPr>
                <w:rFonts w:hint="eastAsia" w:ascii="宋体" w:hAnsi="宋体" w:eastAsia="宋体" w:cs="宋体"/>
                <w:b/>
                <w:bCs/>
              </w:rPr>
              <w:t>项</w:t>
            </w:r>
          </w:p>
        </w:tc>
        <w:tc>
          <w:tcPr>
            <w:tcW w:w="68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b/>
                <w:bCs/>
                <w:lang w:val="en-US" w:eastAsia="zh-CN"/>
              </w:rPr>
            </w:pPr>
            <w:r>
              <w:rPr>
                <w:rFonts w:hint="eastAsia" w:ascii="宋体" w:hAnsi="宋体" w:eastAsia="宋体" w:cs="宋体"/>
                <w:b/>
                <w:bCs/>
                <w:lang w:val="en-US" w:eastAsia="zh-CN"/>
              </w:rPr>
              <w:t>/</w:t>
            </w:r>
          </w:p>
        </w:tc>
        <w:tc>
          <w:tcPr>
            <w:tcW w:w="713" w:type="dxa"/>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bCs/>
                <w:lang w:val="en-US" w:eastAsia="zh-CN"/>
              </w:rPr>
            </w:pPr>
            <w:r>
              <w:rPr>
                <w:rFonts w:hint="eastAsia" w:ascii="宋体" w:hAnsi="宋体" w:eastAsia="宋体" w:cs="宋体"/>
                <w:b/>
                <w:bCs/>
                <w:lang w:val="en-US" w:eastAsia="zh-CN"/>
              </w:rPr>
              <w:t>/</w:t>
            </w:r>
          </w:p>
        </w:tc>
      </w:tr>
      <w:tr>
        <w:tblPrEx>
          <w:tblCellMar>
            <w:top w:w="0" w:type="dxa"/>
            <w:left w:w="0" w:type="dxa"/>
            <w:bottom w:w="0" w:type="dxa"/>
            <w:right w:w="0" w:type="dxa"/>
          </w:tblCellMar>
        </w:tblPrEx>
        <w:trPr>
          <w:trHeight w:val="86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15</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管理部人工成本</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6</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人/年</w:t>
            </w:r>
          </w:p>
        </w:tc>
        <w:tc>
          <w:tcPr>
            <w:tcW w:w="68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713" w:type="dxa"/>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63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16</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日常办公费用</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年</w:t>
            </w:r>
          </w:p>
        </w:tc>
        <w:tc>
          <w:tcPr>
            <w:tcW w:w="68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713" w:type="dxa"/>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708"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17</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培训费</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2</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次/年</w:t>
            </w:r>
          </w:p>
        </w:tc>
        <w:tc>
          <w:tcPr>
            <w:tcW w:w="68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713" w:type="dxa"/>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708"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18</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安全制度上墙费</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290</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块</w:t>
            </w:r>
          </w:p>
        </w:tc>
        <w:tc>
          <w:tcPr>
            <w:tcW w:w="68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713" w:type="dxa"/>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636"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19</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法制宣传费</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项</w:t>
            </w:r>
          </w:p>
        </w:tc>
        <w:tc>
          <w:tcPr>
            <w:tcW w:w="68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713" w:type="dxa"/>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102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20</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车辆使用费（维修保养、油料及保险）</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2</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辆/年</w:t>
            </w:r>
          </w:p>
        </w:tc>
        <w:tc>
          <w:tcPr>
            <w:tcW w:w="68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713" w:type="dxa"/>
            <w:gridSpan w:val="4"/>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708"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21</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员工服装、劳保物品</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296</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套</w:t>
            </w:r>
          </w:p>
        </w:tc>
        <w:tc>
          <w:tcPr>
            <w:tcW w:w="706" w:type="dxa"/>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695" w:type="dxa"/>
            <w:gridSpan w:val="3"/>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708"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22</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数据监控流量及通讯费</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1</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年</w:t>
            </w:r>
          </w:p>
        </w:tc>
        <w:tc>
          <w:tcPr>
            <w:tcW w:w="706" w:type="dxa"/>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695" w:type="dxa"/>
            <w:gridSpan w:val="3"/>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1524"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23</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割草机刀片、割草机燃油、油漆、润滑机油、水电费、填料补充等其他费用</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29</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项</w:t>
            </w:r>
          </w:p>
        </w:tc>
        <w:tc>
          <w:tcPr>
            <w:tcW w:w="706" w:type="dxa"/>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695" w:type="dxa"/>
            <w:gridSpan w:val="3"/>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729"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24</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员工人身意外险、雇主责任险</w:t>
            </w:r>
          </w:p>
        </w:tc>
        <w:tc>
          <w:tcPr>
            <w:tcW w:w="32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74</w:t>
            </w:r>
          </w:p>
        </w:tc>
        <w:tc>
          <w:tcPr>
            <w:tcW w:w="7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r>
              <w:rPr>
                <w:rFonts w:hint="eastAsia" w:ascii="宋体" w:hAnsi="宋体" w:eastAsia="宋体" w:cs="宋体"/>
              </w:rPr>
              <w:t>人</w:t>
            </w:r>
          </w:p>
        </w:tc>
        <w:tc>
          <w:tcPr>
            <w:tcW w:w="706" w:type="dxa"/>
            <w:gridSpan w:val="2"/>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c>
          <w:tcPr>
            <w:tcW w:w="695" w:type="dxa"/>
            <w:gridSpan w:val="3"/>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rPr>
            </w:pPr>
          </w:p>
        </w:tc>
      </w:tr>
      <w:tr>
        <w:tblPrEx>
          <w:tblCellMar>
            <w:top w:w="0" w:type="dxa"/>
            <w:left w:w="0" w:type="dxa"/>
            <w:bottom w:w="0" w:type="dxa"/>
            <w:right w:w="0" w:type="dxa"/>
          </w:tblCellMar>
        </w:tblPrEx>
        <w:trPr>
          <w:trHeight w:val="729" w:hRule="atLeast"/>
        </w:trPr>
        <w:tc>
          <w:tcPr>
            <w:tcW w:w="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lang w:val="en-US" w:eastAsia="zh-CN"/>
              </w:rPr>
            </w:pPr>
            <w:r>
              <w:rPr>
                <w:rFonts w:hint="eastAsia" w:ascii="宋体" w:hAnsi="宋体" w:eastAsia="宋体" w:cs="宋体"/>
                <w:lang w:val="en-US" w:eastAsia="zh-CN"/>
              </w:rPr>
              <w:t>25</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lang w:val="en-US" w:eastAsia="zh-CN"/>
              </w:rPr>
            </w:pPr>
            <w:r>
              <w:rPr>
                <w:rFonts w:hint="eastAsia" w:ascii="宋体" w:hAnsi="宋体" w:eastAsia="宋体" w:cs="宋体"/>
                <w:lang w:val="en-US" w:eastAsia="zh-CN"/>
              </w:rPr>
              <w:t>投标总计</w:t>
            </w:r>
          </w:p>
        </w:tc>
        <w:tc>
          <w:tcPr>
            <w:tcW w:w="5977"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
              <w:ind w:left="0" w:leftChars="0" w:firstLine="220" w:firstLineChars="100"/>
              <w:rPr>
                <w:rFonts w:hint="eastAsia" w:ascii="宋体" w:hAnsi="宋体" w:eastAsia="宋体" w:cs="宋体"/>
                <w:lang w:eastAsia="zh-CN"/>
              </w:rPr>
            </w:pPr>
            <w:r>
              <w:rPr>
                <w:rFonts w:hint="eastAsia" w:ascii="宋体" w:hAnsi="宋体" w:eastAsia="宋体" w:cs="宋体"/>
                <w:lang w:eastAsia="zh-CN"/>
              </w:rPr>
              <w:t>大写：</w:t>
            </w:r>
            <w:r>
              <w:rPr>
                <w:rFonts w:hint="eastAsia" w:ascii="宋体" w:hAnsi="宋体" w:eastAsia="宋体" w:cs="宋体"/>
                <w:lang w:val="en-US" w:eastAsia="zh-CN"/>
              </w:rPr>
              <w:t xml:space="preserve">    </w:t>
            </w:r>
            <w:r>
              <w:rPr>
                <w:rFonts w:hint="eastAsia" w:ascii="宋体" w:hAnsi="宋体" w:eastAsia="宋体" w:cs="宋体"/>
                <w:lang w:eastAsia="zh-CN"/>
              </w:rPr>
              <w:t>元</w:t>
            </w:r>
          </w:p>
          <w:p>
            <w:pPr>
              <w:pStyle w:val="2"/>
              <w:ind w:left="0" w:leftChars="0" w:firstLine="220" w:firstLineChars="100"/>
              <w:rPr>
                <w:rFonts w:hint="eastAsia"/>
                <w:lang w:eastAsia="zh-CN"/>
              </w:rPr>
            </w:pPr>
            <w:r>
              <w:rPr>
                <w:rFonts w:hint="eastAsia" w:ascii="宋体" w:hAnsi="宋体" w:eastAsia="宋体" w:cs="宋体"/>
                <w:lang w:eastAsia="zh-CN"/>
              </w:rPr>
              <w:t>小写：￥</w:t>
            </w:r>
            <w:r>
              <w:rPr>
                <w:rFonts w:hint="eastAsia" w:ascii="宋体" w:hAnsi="宋体" w:eastAsia="宋体" w:cs="宋体"/>
                <w:lang w:val="en-US" w:eastAsia="zh-CN"/>
              </w:rPr>
              <w:t xml:space="preserve">  </w:t>
            </w:r>
            <w:r>
              <w:rPr>
                <w:rFonts w:hint="eastAsia" w:ascii="宋体" w:hAnsi="宋体" w:eastAsia="宋体" w:cs="宋体"/>
                <w:lang w:eastAsia="zh-CN"/>
              </w:rPr>
              <w:t>元</w:t>
            </w:r>
          </w:p>
        </w:tc>
      </w:tr>
      <w:tr>
        <w:tblPrEx>
          <w:tblCellMar>
            <w:top w:w="0" w:type="dxa"/>
            <w:left w:w="0" w:type="dxa"/>
            <w:bottom w:w="0" w:type="dxa"/>
            <w:right w:w="0" w:type="dxa"/>
          </w:tblCellMar>
        </w:tblPrEx>
        <w:trPr>
          <w:trHeight w:val="1813" w:hRule="atLeast"/>
        </w:trPr>
        <w:tc>
          <w:tcPr>
            <w:tcW w:w="8736"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ind w:left="0" w:leftChars="0" w:firstLine="220" w:firstLineChars="100"/>
              <w:jc w:val="left"/>
              <w:rPr>
                <w:rFonts w:hint="eastAsia" w:ascii="宋体" w:hAnsi="宋体" w:eastAsia="宋体" w:cs="宋体"/>
                <w:lang w:val="en-US" w:eastAsia="zh-CN"/>
              </w:rPr>
            </w:pPr>
            <w:r>
              <w:rPr>
                <w:rFonts w:hint="eastAsia" w:ascii="宋体" w:hAnsi="宋体" w:eastAsia="宋体" w:cs="宋体"/>
                <w:lang w:val="en-US" w:eastAsia="zh-CN"/>
              </w:rPr>
              <w:t>供应商名称（盖单位章）：</w:t>
            </w:r>
          </w:p>
          <w:p>
            <w:pPr>
              <w:pStyle w:val="2"/>
              <w:ind w:left="0" w:leftChars="0" w:firstLine="220" w:firstLineChars="100"/>
              <w:jc w:val="left"/>
              <w:rPr>
                <w:rFonts w:hint="eastAsia" w:ascii="宋体" w:hAnsi="宋体" w:eastAsia="宋体" w:cs="宋体"/>
                <w:lang w:val="en-US" w:eastAsia="zh-CN"/>
              </w:rPr>
            </w:pPr>
            <w:r>
              <w:rPr>
                <w:rFonts w:hint="eastAsia" w:ascii="宋体" w:hAnsi="宋体" w:eastAsia="宋体" w:cs="宋体"/>
                <w:lang w:val="en-US" w:eastAsia="zh-CN"/>
              </w:rPr>
              <w:t>法定代表人或其委托代理人签字：</w:t>
            </w:r>
          </w:p>
          <w:p>
            <w:pPr>
              <w:pStyle w:val="2"/>
              <w:ind w:left="0" w:leftChars="0" w:firstLine="220" w:firstLineChars="100"/>
              <w:jc w:val="left"/>
              <w:rPr>
                <w:rFonts w:hint="eastAsia" w:ascii="宋体" w:hAnsi="宋体" w:eastAsia="宋体" w:cs="宋体"/>
                <w:lang w:eastAsia="zh-CN"/>
              </w:rPr>
            </w:pPr>
            <w:r>
              <w:rPr>
                <w:rFonts w:hint="eastAsia" w:ascii="宋体" w:hAnsi="宋体" w:eastAsia="宋体" w:cs="宋体"/>
                <w:lang w:val="en-US" w:eastAsia="zh-CN"/>
              </w:rPr>
              <w:t>日期：    年   月  日</w:t>
            </w:r>
          </w:p>
        </w:tc>
      </w:tr>
    </w:tbl>
    <w:p>
      <w:pPr>
        <w:pStyle w:val="2"/>
        <w:rPr>
          <w:rFonts w:hint="default"/>
        </w:rPr>
      </w:pPr>
    </w:p>
    <w:p>
      <w:pPr>
        <w:autoSpaceDE w:val="0"/>
        <w:autoSpaceDN w:val="0"/>
        <w:spacing w:line="360" w:lineRule="auto"/>
        <w:textAlignment w:val="bottom"/>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注:1、 投标报价应包括磋商文件所规定的采购范围的全部内容；</w:t>
      </w:r>
    </w:p>
    <w:p>
      <w:pPr>
        <w:autoSpaceDE w:val="0"/>
        <w:autoSpaceDN w:val="0"/>
        <w:spacing w:line="360" w:lineRule="auto"/>
        <w:ind w:firstLine="360" w:firstLineChars="150"/>
        <w:textAlignment w:val="bottom"/>
        <w:rPr>
          <w:rFonts w:cs="宋体" w:asciiTheme="minorEastAsia" w:hAnsiTheme="minorEastAsia" w:eastAsiaTheme="minorEastAsia"/>
          <w:color w:val="auto"/>
          <w:sz w:val="24"/>
          <w:szCs w:val="24"/>
        </w:rPr>
      </w:pPr>
      <w:r>
        <w:rPr>
          <w:rFonts w:cs="宋体" w:asciiTheme="minorEastAsia" w:hAnsiTheme="minorEastAsia" w:eastAsiaTheme="minorEastAsia"/>
          <w:color w:val="auto"/>
          <w:sz w:val="24"/>
          <w:szCs w:val="24"/>
        </w:rPr>
        <w:t>2、磋商小组发现供应商的报价明显低于其他投标报价，或者其投标报价可能低于其成本的，应当要求该供应商作出书面说明并提供相应的证明材料。供应商不能合理说明或者不能提供相应证明材料的，由磋商小组认定该供应商以低于成本报价竞标，其投标作废标处理。</w:t>
      </w:r>
    </w:p>
    <w:p>
      <w:pPr>
        <w:autoSpaceDE w:val="0"/>
        <w:autoSpaceDN w:val="0"/>
        <w:spacing w:line="360" w:lineRule="auto"/>
        <w:ind w:firstLine="360" w:firstLineChars="150"/>
        <w:textAlignment w:val="bottom"/>
        <w:rPr>
          <w:rFonts w:hint="default" w:cs="宋体" w:asciiTheme="minorEastAsia" w:hAnsiTheme="minorEastAsia" w:eastAsiaTheme="minorEastAsia"/>
          <w:color w:val="auto"/>
          <w:sz w:val="24"/>
          <w:szCs w:val="24"/>
        </w:rPr>
      </w:pPr>
      <w:r>
        <w:rPr>
          <w:rFonts w:hint="default" w:cs="宋体" w:asciiTheme="minorEastAsia" w:hAnsiTheme="minorEastAsia" w:eastAsiaTheme="minorEastAsia"/>
          <w:color w:val="auto"/>
          <w:sz w:val="24"/>
          <w:szCs w:val="24"/>
        </w:rPr>
        <w:t xml:space="preserve"> </w:t>
      </w:r>
      <w:r>
        <w:rPr>
          <w:rFonts w:hint="eastAsia" w:cs="宋体" w:asciiTheme="minorEastAsia" w:hAnsiTheme="minorEastAsia" w:eastAsiaTheme="minorEastAsia"/>
          <w:color w:val="auto"/>
          <w:sz w:val="24"/>
          <w:szCs w:val="24"/>
          <w:lang w:val="en-US" w:eastAsia="zh-CN"/>
        </w:rPr>
        <w:t>3、</w:t>
      </w:r>
      <w:r>
        <w:rPr>
          <w:rFonts w:hint="default" w:cs="宋体" w:asciiTheme="minorEastAsia" w:hAnsiTheme="minorEastAsia" w:eastAsiaTheme="minorEastAsia"/>
          <w:color w:val="auto"/>
          <w:sz w:val="24"/>
          <w:szCs w:val="24"/>
          <w:lang w:val="en-GB"/>
        </w:rPr>
        <w:t>报价中必须包含货物及零配件的购置和安装、运输保险、装卸、培训辅导、质保期售后服务、全额含税发票、</w:t>
      </w:r>
      <w:r>
        <w:rPr>
          <w:rFonts w:hint="default" w:cs="宋体" w:asciiTheme="minorEastAsia" w:hAnsiTheme="minorEastAsia" w:eastAsiaTheme="minorEastAsia"/>
          <w:color w:val="auto"/>
          <w:sz w:val="24"/>
          <w:szCs w:val="24"/>
          <w:lang w:val="en-GB" w:eastAsia="zh-CN"/>
        </w:rPr>
        <w:t>利润</w:t>
      </w:r>
      <w:r>
        <w:rPr>
          <w:rFonts w:hint="default" w:cs="宋体" w:asciiTheme="minorEastAsia" w:hAnsiTheme="minorEastAsia" w:eastAsiaTheme="minorEastAsia"/>
          <w:color w:val="auto"/>
          <w:sz w:val="24"/>
          <w:szCs w:val="24"/>
          <w:lang w:val="en-GB"/>
        </w:rPr>
        <w:t>、合同实施过程中应预见和不可预见费用等。所有价格均应以人民币报价，金额单位为元。</w:t>
      </w: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eastAsia="zh-TW"/>
        </w:rPr>
      </w:pPr>
      <w:bookmarkStart w:id="131" w:name="_Toc8011"/>
      <w:bookmarkStart w:id="132" w:name="_Toc3321"/>
      <w:r>
        <w:rPr>
          <w:rFonts w:cs="宋体" w:asciiTheme="minorEastAsia" w:hAnsiTheme="minorEastAsia" w:eastAsiaTheme="minorEastAsia"/>
          <w:b/>
          <w:bCs/>
          <w:color w:val="auto"/>
          <w:sz w:val="28"/>
          <w:szCs w:val="28"/>
          <w:lang w:val="zh-TW" w:eastAsia="zh-TW"/>
        </w:rPr>
        <w:t>附件4响应表</w:t>
      </w:r>
      <w:bookmarkEnd w:id="131"/>
      <w:bookmarkEnd w:id="132"/>
    </w:p>
    <w:p>
      <w:pPr>
        <w:spacing w:before="19" w:after="0" w:line="360" w:lineRule="auto"/>
        <w:rPr>
          <w:rFonts w:hint="default" w:ascii="宋体" w:hAnsi="宋体" w:eastAsia="宋体" w:cs="Times New Roman"/>
          <w:b/>
          <w:color w:val="auto"/>
          <w:sz w:val="24"/>
          <w:szCs w:val="20"/>
        </w:rPr>
      </w:pPr>
    </w:p>
    <w:p>
      <w:pPr>
        <w:spacing w:after="0" w:line="360" w:lineRule="auto"/>
        <w:rPr>
          <w:rFonts w:hint="default" w:ascii="宋体" w:hAnsi="宋体" w:eastAsia="宋体" w:cs="宋体"/>
          <w:bCs/>
          <w:color w:val="auto"/>
          <w:sz w:val="24"/>
          <w:szCs w:val="24"/>
        </w:rPr>
      </w:pPr>
      <w:r>
        <w:rPr>
          <w:rFonts w:ascii="宋体" w:hAnsi="宋体" w:eastAsia="宋体" w:cs="宋体"/>
          <w:bCs/>
          <w:color w:val="auto"/>
          <w:sz w:val="24"/>
          <w:szCs w:val="24"/>
        </w:rPr>
        <w:t>项目名称：琼中县29宗中小型水库专业化管护</w:t>
      </w:r>
    </w:p>
    <w:p>
      <w:pPr>
        <w:spacing w:after="0" w:line="360" w:lineRule="auto"/>
        <w:rPr>
          <w:rFonts w:hint="default" w:ascii="宋体" w:hAnsi="宋体" w:eastAsia="宋体" w:cs="宋体"/>
          <w:bCs/>
          <w:color w:val="auto"/>
          <w:sz w:val="24"/>
          <w:szCs w:val="24"/>
        </w:rPr>
      </w:pPr>
      <w:r>
        <w:rPr>
          <w:rFonts w:ascii="宋体" w:hAnsi="宋体" w:eastAsia="宋体" w:cs="宋体"/>
          <w:bCs/>
          <w:color w:val="auto"/>
          <w:sz w:val="24"/>
          <w:szCs w:val="24"/>
        </w:rPr>
        <w:t>项目编号：HNRK-2021-014</w:t>
      </w:r>
    </w:p>
    <w:p>
      <w:pPr>
        <w:snapToGrid w:val="0"/>
        <w:spacing w:after="0" w:line="360" w:lineRule="auto"/>
        <w:ind w:firstLine="480" w:firstLineChars="200"/>
        <w:rPr>
          <w:rFonts w:hint="default" w:ascii="宋体" w:hAnsi="宋体" w:eastAsia="宋体" w:cs="宋体"/>
          <w:color w:val="auto"/>
          <w:sz w:val="24"/>
          <w:szCs w:val="24"/>
        </w:rPr>
      </w:pPr>
    </w:p>
    <w:p>
      <w:pPr>
        <w:snapToGrid w:val="0"/>
        <w:spacing w:after="0" w:line="360" w:lineRule="auto"/>
        <w:ind w:firstLine="480" w:firstLineChars="200"/>
        <w:rPr>
          <w:rFonts w:hint="default" w:ascii="宋体" w:hAnsi="宋体" w:eastAsia="宋体" w:cs="宋体"/>
          <w:color w:val="auto"/>
          <w:sz w:val="24"/>
          <w:szCs w:val="24"/>
          <w:u w:val="single"/>
        </w:rPr>
      </w:pPr>
      <w:r>
        <w:rPr>
          <w:rFonts w:ascii="宋体" w:hAnsi="宋体" w:eastAsia="宋体" w:cs="宋体"/>
          <w:color w:val="auto"/>
          <w:sz w:val="24"/>
          <w:szCs w:val="24"/>
        </w:rPr>
        <w:t>说明：投标人必须仔细阅读磋商文件“用户需求书”的相关内容商务、技术条款，投标人递交的投标文件相关内容条款与招标文件要求不同时，应逐条列响应表中，否则将认为投标人接受招标文件的要求。</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1100"/>
        <w:gridCol w:w="2694"/>
        <w:gridCol w:w="2268"/>
        <w:gridCol w:w="1275"/>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blHeader/>
          <w:jc w:val="center"/>
        </w:trPr>
        <w:tc>
          <w:tcPr>
            <w:tcW w:w="631" w:type="dxa"/>
            <w:shd w:val="clear" w:color="auto" w:fill="D9D9D9"/>
            <w:vAlign w:val="center"/>
          </w:tcPr>
          <w:p>
            <w:pPr>
              <w:snapToGrid w:val="0"/>
              <w:spacing w:after="0"/>
              <w:jc w:val="center"/>
              <w:rPr>
                <w:rFonts w:hint="default" w:ascii="宋体" w:hAnsi="宋体" w:eastAsia="宋体" w:cs="宋体"/>
                <w:color w:val="auto"/>
                <w:sz w:val="24"/>
                <w:szCs w:val="24"/>
              </w:rPr>
            </w:pPr>
            <w:r>
              <w:rPr>
                <w:rFonts w:ascii="宋体" w:hAnsi="宋体" w:eastAsia="宋体" w:cs="宋体"/>
                <w:color w:val="auto"/>
                <w:sz w:val="24"/>
                <w:szCs w:val="24"/>
              </w:rPr>
              <w:t>序号</w:t>
            </w:r>
          </w:p>
        </w:tc>
        <w:tc>
          <w:tcPr>
            <w:tcW w:w="1100" w:type="dxa"/>
            <w:shd w:val="clear" w:color="auto" w:fill="D9D9D9"/>
            <w:vAlign w:val="center"/>
          </w:tcPr>
          <w:p>
            <w:pPr>
              <w:snapToGrid w:val="0"/>
              <w:spacing w:after="0"/>
              <w:jc w:val="center"/>
              <w:rPr>
                <w:rFonts w:hint="default" w:ascii="宋体" w:hAnsi="宋体" w:eastAsia="宋体" w:cs="宋体"/>
                <w:color w:val="auto"/>
                <w:sz w:val="24"/>
                <w:szCs w:val="24"/>
              </w:rPr>
            </w:pPr>
            <w:r>
              <w:rPr>
                <w:rFonts w:ascii="宋体" w:hAnsi="宋体" w:eastAsia="宋体" w:cs="宋体"/>
                <w:color w:val="auto"/>
                <w:sz w:val="24"/>
                <w:szCs w:val="24"/>
              </w:rPr>
              <w:t>内容</w:t>
            </w:r>
          </w:p>
        </w:tc>
        <w:tc>
          <w:tcPr>
            <w:tcW w:w="2694" w:type="dxa"/>
            <w:shd w:val="clear" w:color="auto" w:fill="D9D9D9"/>
            <w:vAlign w:val="center"/>
          </w:tcPr>
          <w:p>
            <w:pPr>
              <w:snapToGrid w:val="0"/>
              <w:spacing w:after="0"/>
              <w:jc w:val="center"/>
              <w:rPr>
                <w:rFonts w:hint="default" w:ascii="宋体" w:hAnsi="宋体" w:eastAsia="宋体" w:cs="宋体"/>
                <w:color w:val="auto"/>
                <w:sz w:val="24"/>
                <w:szCs w:val="24"/>
              </w:rPr>
            </w:pPr>
            <w:r>
              <w:rPr>
                <w:rFonts w:ascii="宋体" w:hAnsi="宋体" w:eastAsia="宋体" w:cs="宋体"/>
                <w:color w:val="auto"/>
                <w:sz w:val="24"/>
                <w:szCs w:val="24"/>
              </w:rPr>
              <w:t>用户需求书中的要求</w:t>
            </w:r>
          </w:p>
        </w:tc>
        <w:tc>
          <w:tcPr>
            <w:tcW w:w="2268" w:type="dxa"/>
            <w:shd w:val="clear" w:color="auto" w:fill="D9D9D9"/>
            <w:vAlign w:val="center"/>
          </w:tcPr>
          <w:p>
            <w:pPr>
              <w:snapToGrid w:val="0"/>
              <w:spacing w:after="0"/>
              <w:jc w:val="center"/>
              <w:rPr>
                <w:rFonts w:hint="default" w:ascii="宋体" w:hAnsi="宋体" w:eastAsia="宋体" w:cs="宋体"/>
                <w:color w:val="auto"/>
                <w:sz w:val="24"/>
                <w:szCs w:val="24"/>
              </w:rPr>
            </w:pPr>
            <w:r>
              <w:rPr>
                <w:rFonts w:ascii="宋体" w:hAnsi="宋体" w:eastAsia="宋体" w:cs="宋体"/>
                <w:color w:val="auto"/>
                <w:sz w:val="24"/>
                <w:szCs w:val="24"/>
              </w:rPr>
              <w:t>投标人的响应</w:t>
            </w:r>
          </w:p>
          <w:p>
            <w:pPr>
              <w:snapToGrid w:val="0"/>
              <w:spacing w:after="0"/>
              <w:jc w:val="center"/>
              <w:rPr>
                <w:rFonts w:hint="default" w:ascii="宋体" w:hAnsi="宋体" w:eastAsia="宋体" w:cs="宋体"/>
                <w:color w:val="auto"/>
                <w:sz w:val="24"/>
                <w:szCs w:val="24"/>
              </w:rPr>
            </w:pPr>
            <w:r>
              <w:rPr>
                <w:rFonts w:ascii="宋体" w:hAnsi="宋体" w:eastAsia="宋体" w:cs="宋体"/>
                <w:color w:val="auto"/>
                <w:sz w:val="24"/>
                <w:szCs w:val="24"/>
              </w:rPr>
              <w:t>（逐条对应编写）</w:t>
            </w:r>
          </w:p>
        </w:tc>
        <w:tc>
          <w:tcPr>
            <w:tcW w:w="1275" w:type="dxa"/>
            <w:shd w:val="clear" w:color="auto" w:fill="D9D9D9"/>
            <w:vAlign w:val="center"/>
          </w:tcPr>
          <w:p>
            <w:pPr>
              <w:snapToGrid w:val="0"/>
              <w:spacing w:after="0"/>
              <w:jc w:val="center"/>
              <w:rPr>
                <w:rFonts w:hint="default" w:ascii="宋体" w:hAnsi="宋体" w:eastAsia="宋体" w:cs="宋体"/>
                <w:color w:val="auto"/>
                <w:sz w:val="24"/>
                <w:szCs w:val="24"/>
              </w:rPr>
            </w:pPr>
            <w:r>
              <w:rPr>
                <w:rFonts w:ascii="宋体" w:hAnsi="宋体" w:eastAsia="宋体" w:cs="宋体"/>
                <w:color w:val="auto"/>
                <w:sz w:val="24"/>
                <w:szCs w:val="24"/>
              </w:rPr>
              <w:t>偏离情况说明（＋/-）</w:t>
            </w:r>
          </w:p>
        </w:tc>
        <w:tc>
          <w:tcPr>
            <w:tcW w:w="1496" w:type="dxa"/>
            <w:shd w:val="clear" w:color="auto" w:fill="D9D9D9"/>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相关证明材料的页码索引（如有）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blHeader/>
          <w:jc w:val="center"/>
        </w:trPr>
        <w:tc>
          <w:tcPr>
            <w:tcW w:w="631" w:type="dxa"/>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1</w:t>
            </w:r>
          </w:p>
        </w:tc>
        <w:tc>
          <w:tcPr>
            <w:tcW w:w="1100" w:type="dxa"/>
            <w:vAlign w:val="center"/>
          </w:tcPr>
          <w:p>
            <w:pPr>
              <w:snapToGrid w:val="0"/>
              <w:spacing w:after="0"/>
              <w:jc w:val="center"/>
              <w:rPr>
                <w:rFonts w:hint="default" w:ascii="宋体" w:hAnsi="宋体" w:eastAsia="宋体" w:cs="宋体"/>
                <w:color w:val="auto"/>
                <w:sz w:val="24"/>
                <w:szCs w:val="24"/>
              </w:rPr>
            </w:pPr>
          </w:p>
        </w:tc>
        <w:tc>
          <w:tcPr>
            <w:tcW w:w="2694" w:type="dxa"/>
            <w:vAlign w:val="center"/>
          </w:tcPr>
          <w:p>
            <w:pPr>
              <w:snapToGrid w:val="0"/>
              <w:spacing w:after="0"/>
              <w:jc w:val="center"/>
              <w:rPr>
                <w:rFonts w:hint="default" w:ascii="宋体" w:hAnsi="宋体" w:eastAsia="宋体" w:cs="宋体"/>
                <w:color w:val="auto"/>
                <w:sz w:val="24"/>
                <w:szCs w:val="24"/>
              </w:rPr>
            </w:pPr>
          </w:p>
        </w:tc>
        <w:tc>
          <w:tcPr>
            <w:tcW w:w="2268" w:type="dxa"/>
            <w:vAlign w:val="center"/>
          </w:tcPr>
          <w:p>
            <w:pPr>
              <w:snapToGrid w:val="0"/>
              <w:spacing w:after="0"/>
              <w:jc w:val="center"/>
              <w:rPr>
                <w:rFonts w:hint="default" w:ascii="宋体" w:hAnsi="宋体" w:eastAsia="宋体" w:cs="宋体"/>
                <w:color w:val="auto"/>
                <w:sz w:val="24"/>
                <w:szCs w:val="24"/>
              </w:rPr>
            </w:pPr>
          </w:p>
        </w:tc>
        <w:tc>
          <w:tcPr>
            <w:tcW w:w="1275" w:type="dxa"/>
            <w:vAlign w:val="center"/>
          </w:tcPr>
          <w:p>
            <w:pPr>
              <w:snapToGrid w:val="0"/>
              <w:spacing w:after="0"/>
              <w:jc w:val="center"/>
              <w:rPr>
                <w:rFonts w:hint="default" w:ascii="宋体" w:hAnsi="宋体" w:eastAsia="宋体" w:cs="宋体"/>
                <w:color w:val="auto"/>
                <w:sz w:val="24"/>
                <w:szCs w:val="24"/>
              </w:rPr>
            </w:pPr>
          </w:p>
        </w:tc>
        <w:tc>
          <w:tcPr>
            <w:tcW w:w="1496" w:type="dxa"/>
            <w:vAlign w:val="center"/>
          </w:tcPr>
          <w:p>
            <w:pPr>
              <w:snapToGrid w:val="0"/>
              <w:spacing w:after="0"/>
              <w:jc w:val="center"/>
              <w:rPr>
                <w:rFonts w:hint="default"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1" w:type="dxa"/>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2</w:t>
            </w:r>
          </w:p>
        </w:tc>
        <w:tc>
          <w:tcPr>
            <w:tcW w:w="1100" w:type="dxa"/>
            <w:vAlign w:val="center"/>
          </w:tcPr>
          <w:p>
            <w:pPr>
              <w:snapToGrid w:val="0"/>
              <w:spacing w:after="0"/>
              <w:jc w:val="center"/>
              <w:rPr>
                <w:rFonts w:hint="default" w:ascii="宋体" w:hAnsi="宋体" w:eastAsia="宋体" w:cs="宋体"/>
                <w:color w:val="auto"/>
                <w:sz w:val="24"/>
                <w:szCs w:val="24"/>
              </w:rPr>
            </w:pPr>
          </w:p>
        </w:tc>
        <w:tc>
          <w:tcPr>
            <w:tcW w:w="2694" w:type="dxa"/>
            <w:vAlign w:val="center"/>
          </w:tcPr>
          <w:p>
            <w:pPr>
              <w:snapToGrid w:val="0"/>
              <w:spacing w:after="0"/>
              <w:jc w:val="center"/>
              <w:rPr>
                <w:rFonts w:hint="default" w:ascii="宋体" w:hAnsi="宋体" w:eastAsia="宋体" w:cs="宋体"/>
                <w:color w:val="auto"/>
                <w:sz w:val="24"/>
                <w:szCs w:val="24"/>
              </w:rPr>
            </w:pPr>
          </w:p>
        </w:tc>
        <w:tc>
          <w:tcPr>
            <w:tcW w:w="2268" w:type="dxa"/>
            <w:vAlign w:val="center"/>
          </w:tcPr>
          <w:p>
            <w:pPr>
              <w:snapToGrid w:val="0"/>
              <w:spacing w:after="0"/>
              <w:jc w:val="center"/>
              <w:rPr>
                <w:rFonts w:hint="default" w:ascii="宋体" w:hAnsi="宋体" w:eastAsia="宋体" w:cs="宋体"/>
                <w:color w:val="auto"/>
                <w:sz w:val="24"/>
                <w:szCs w:val="24"/>
              </w:rPr>
            </w:pPr>
          </w:p>
        </w:tc>
        <w:tc>
          <w:tcPr>
            <w:tcW w:w="1275" w:type="dxa"/>
            <w:vAlign w:val="center"/>
          </w:tcPr>
          <w:p>
            <w:pPr>
              <w:snapToGrid w:val="0"/>
              <w:spacing w:after="0"/>
              <w:jc w:val="center"/>
              <w:rPr>
                <w:rFonts w:hint="default" w:ascii="宋体" w:hAnsi="宋体" w:eastAsia="宋体" w:cs="宋体"/>
                <w:color w:val="auto"/>
                <w:sz w:val="24"/>
                <w:szCs w:val="24"/>
              </w:rPr>
            </w:pPr>
          </w:p>
        </w:tc>
        <w:tc>
          <w:tcPr>
            <w:tcW w:w="1496" w:type="dxa"/>
            <w:vAlign w:val="center"/>
          </w:tcPr>
          <w:p>
            <w:pPr>
              <w:snapToGrid w:val="0"/>
              <w:spacing w:after="0"/>
              <w:jc w:val="center"/>
              <w:rPr>
                <w:rFonts w:hint="default"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1" w:type="dxa"/>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3</w:t>
            </w:r>
          </w:p>
        </w:tc>
        <w:tc>
          <w:tcPr>
            <w:tcW w:w="1100" w:type="dxa"/>
            <w:vAlign w:val="center"/>
          </w:tcPr>
          <w:p>
            <w:pPr>
              <w:snapToGrid w:val="0"/>
              <w:spacing w:after="0"/>
              <w:jc w:val="center"/>
              <w:rPr>
                <w:rFonts w:hint="default" w:ascii="宋体" w:hAnsi="宋体" w:eastAsia="宋体" w:cs="宋体"/>
                <w:color w:val="auto"/>
                <w:sz w:val="24"/>
                <w:szCs w:val="24"/>
              </w:rPr>
            </w:pPr>
          </w:p>
        </w:tc>
        <w:tc>
          <w:tcPr>
            <w:tcW w:w="2694" w:type="dxa"/>
            <w:vAlign w:val="center"/>
          </w:tcPr>
          <w:p>
            <w:pPr>
              <w:snapToGrid w:val="0"/>
              <w:spacing w:after="0"/>
              <w:jc w:val="center"/>
              <w:rPr>
                <w:rFonts w:hint="default" w:ascii="宋体" w:hAnsi="宋体" w:eastAsia="宋体" w:cs="宋体"/>
                <w:color w:val="auto"/>
                <w:sz w:val="24"/>
                <w:szCs w:val="24"/>
              </w:rPr>
            </w:pPr>
          </w:p>
        </w:tc>
        <w:tc>
          <w:tcPr>
            <w:tcW w:w="2268" w:type="dxa"/>
            <w:vAlign w:val="center"/>
          </w:tcPr>
          <w:p>
            <w:pPr>
              <w:snapToGrid w:val="0"/>
              <w:spacing w:after="0"/>
              <w:jc w:val="center"/>
              <w:rPr>
                <w:rFonts w:hint="default" w:ascii="宋体" w:hAnsi="宋体" w:eastAsia="宋体" w:cs="宋体"/>
                <w:color w:val="auto"/>
                <w:sz w:val="24"/>
                <w:szCs w:val="24"/>
              </w:rPr>
            </w:pPr>
          </w:p>
        </w:tc>
        <w:tc>
          <w:tcPr>
            <w:tcW w:w="1275" w:type="dxa"/>
            <w:vAlign w:val="center"/>
          </w:tcPr>
          <w:p>
            <w:pPr>
              <w:snapToGrid w:val="0"/>
              <w:spacing w:after="0"/>
              <w:jc w:val="center"/>
              <w:rPr>
                <w:rFonts w:hint="default" w:ascii="宋体" w:hAnsi="宋体" w:eastAsia="宋体" w:cs="宋体"/>
                <w:color w:val="auto"/>
                <w:sz w:val="24"/>
                <w:szCs w:val="24"/>
              </w:rPr>
            </w:pPr>
          </w:p>
        </w:tc>
        <w:tc>
          <w:tcPr>
            <w:tcW w:w="1496" w:type="dxa"/>
            <w:vAlign w:val="center"/>
          </w:tcPr>
          <w:p>
            <w:pPr>
              <w:snapToGrid w:val="0"/>
              <w:spacing w:after="0"/>
              <w:jc w:val="center"/>
              <w:rPr>
                <w:rFonts w:hint="default"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blHeader/>
          <w:jc w:val="center"/>
        </w:trPr>
        <w:tc>
          <w:tcPr>
            <w:tcW w:w="631" w:type="dxa"/>
            <w:vAlign w:val="center"/>
          </w:tcPr>
          <w:p>
            <w:pPr>
              <w:spacing w:after="0"/>
              <w:jc w:val="center"/>
              <w:rPr>
                <w:rFonts w:hint="default" w:ascii="宋体" w:hAnsi="宋体" w:eastAsia="宋体" w:cs="宋体"/>
                <w:color w:val="auto"/>
                <w:sz w:val="24"/>
                <w:szCs w:val="24"/>
              </w:rPr>
            </w:pPr>
            <w:r>
              <w:rPr>
                <w:rFonts w:ascii="宋体" w:hAnsi="宋体" w:eastAsia="宋体" w:cs="宋体"/>
                <w:color w:val="auto"/>
                <w:sz w:val="24"/>
                <w:szCs w:val="24"/>
              </w:rPr>
              <w:t>4</w:t>
            </w:r>
          </w:p>
        </w:tc>
        <w:tc>
          <w:tcPr>
            <w:tcW w:w="1100" w:type="dxa"/>
            <w:vAlign w:val="center"/>
          </w:tcPr>
          <w:p>
            <w:pPr>
              <w:snapToGrid w:val="0"/>
              <w:spacing w:after="0"/>
              <w:jc w:val="center"/>
              <w:rPr>
                <w:rFonts w:hint="default" w:ascii="宋体" w:hAnsi="宋体" w:eastAsia="宋体" w:cs="宋体"/>
                <w:color w:val="auto"/>
                <w:sz w:val="24"/>
                <w:szCs w:val="24"/>
              </w:rPr>
            </w:pPr>
          </w:p>
        </w:tc>
        <w:tc>
          <w:tcPr>
            <w:tcW w:w="2694" w:type="dxa"/>
            <w:vAlign w:val="center"/>
          </w:tcPr>
          <w:p>
            <w:pPr>
              <w:snapToGrid w:val="0"/>
              <w:spacing w:after="0"/>
              <w:jc w:val="center"/>
              <w:rPr>
                <w:rFonts w:hint="default" w:ascii="宋体" w:hAnsi="宋体" w:eastAsia="宋体" w:cs="宋体"/>
                <w:color w:val="auto"/>
                <w:sz w:val="24"/>
                <w:szCs w:val="24"/>
              </w:rPr>
            </w:pPr>
          </w:p>
        </w:tc>
        <w:tc>
          <w:tcPr>
            <w:tcW w:w="2268" w:type="dxa"/>
            <w:vAlign w:val="center"/>
          </w:tcPr>
          <w:p>
            <w:pPr>
              <w:snapToGrid w:val="0"/>
              <w:spacing w:after="0"/>
              <w:jc w:val="center"/>
              <w:rPr>
                <w:rFonts w:hint="default" w:ascii="宋体" w:hAnsi="宋体" w:eastAsia="宋体" w:cs="宋体"/>
                <w:color w:val="auto"/>
                <w:sz w:val="24"/>
                <w:szCs w:val="24"/>
              </w:rPr>
            </w:pPr>
          </w:p>
        </w:tc>
        <w:tc>
          <w:tcPr>
            <w:tcW w:w="1275" w:type="dxa"/>
            <w:vAlign w:val="center"/>
          </w:tcPr>
          <w:p>
            <w:pPr>
              <w:snapToGrid w:val="0"/>
              <w:spacing w:after="0"/>
              <w:jc w:val="center"/>
              <w:rPr>
                <w:rFonts w:hint="default" w:ascii="宋体" w:hAnsi="宋体" w:eastAsia="宋体" w:cs="宋体"/>
                <w:color w:val="auto"/>
                <w:sz w:val="24"/>
                <w:szCs w:val="24"/>
              </w:rPr>
            </w:pPr>
          </w:p>
        </w:tc>
        <w:tc>
          <w:tcPr>
            <w:tcW w:w="1496" w:type="dxa"/>
            <w:vAlign w:val="center"/>
          </w:tcPr>
          <w:p>
            <w:pPr>
              <w:snapToGrid w:val="0"/>
              <w:spacing w:after="0"/>
              <w:jc w:val="center"/>
              <w:rPr>
                <w:rFonts w:hint="default" w:ascii="宋体" w:hAnsi="宋体" w:eastAsia="宋体" w:cs="宋体"/>
                <w:color w:val="auto"/>
                <w:sz w:val="24"/>
                <w:szCs w:val="24"/>
              </w:rPr>
            </w:pPr>
          </w:p>
        </w:tc>
      </w:tr>
    </w:tbl>
    <w:p>
      <w:pPr>
        <w:snapToGrid w:val="0"/>
        <w:spacing w:after="0" w:line="360" w:lineRule="auto"/>
        <w:rPr>
          <w:rFonts w:hint="default" w:ascii="宋体" w:hAnsi="宋体" w:eastAsia="宋体" w:cs="宋体"/>
          <w:color w:val="auto"/>
          <w:sz w:val="24"/>
          <w:szCs w:val="24"/>
        </w:rPr>
      </w:pPr>
    </w:p>
    <w:p>
      <w:pPr>
        <w:snapToGrid w:val="0"/>
        <w:spacing w:after="0" w:line="360" w:lineRule="auto"/>
        <w:rPr>
          <w:rFonts w:hint="default" w:ascii="宋体" w:hAnsi="宋体" w:eastAsia="宋体" w:cs="宋体"/>
          <w:color w:val="auto"/>
          <w:sz w:val="24"/>
          <w:szCs w:val="24"/>
        </w:rPr>
      </w:pPr>
      <w:r>
        <w:rPr>
          <w:rFonts w:ascii="宋体" w:hAnsi="宋体" w:eastAsia="宋体" w:cs="宋体"/>
          <w:color w:val="auto"/>
          <w:sz w:val="24"/>
          <w:szCs w:val="24"/>
        </w:rPr>
        <w:t>报价人全称（公章）：                        授权代表（签字）：</w:t>
      </w:r>
    </w:p>
    <w:p>
      <w:pPr>
        <w:tabs>
          <w:tab w:val="left" w:pos="11130"/>
        </w:tabs>
        <w:snapToGrid w:val="0"/>
        <w:spacing w:after="0" w:line="360" w:lineRule="auto"/>
        <w:ind w:firstLine="120" w:firstLineChars="50"/>
        <w:rPr>
          <w:rFonts w:hint="default" w:ascii="宋体" w:hAnsi="宋体" w:eastAsia="宋体" w:cs="宋体"/>
          <w:color w:val="auto"/>
          <w:sz w:val="24"/>
          <w:szCs w:val="24"/>
        </w:rPr>
      </w:pPr>
      <w:r>
        <w:rPr>
          <w:rFonts w:ascii="宋体" w:hAnsi="宋体" w:eastAsia="宋体" w:cs="宋体"/>
          <w:color w:val="auto"/>
          <w:sz w:val="24"/>
          <w:szCs w:val="24"/>
        </w:rPr>
        <w:t>日期：</w:t>
      </w:r>
    </w:p>
    <w:p>
      <w:pPr>
        <w:spacing w:after="0"/>
        <w:rPr>
          <w:rFonts w:hint="default" w:ascii="宋体" w:hAnsi="宋体" w:eastAsia="宋体" w:cs="宋体"/>
          <w:color w:val="auto"/>
          <w:sz w:val="24"/>
          <w:szCs w:val="24"/>
        </w:rPr>
      </w:pPr>
      <w:r>
        <w:rPr>
          <w:rFonts w:ascii="宋体" w:hAnsi="宋体" w:eastAsia="宋体" w:cs="宋体"/>
          <w:color w:val="auto"/>
          <w:sz w:val="24"/>
          <w:szCs w:val="24"/>
        </w:rPr>
        <w:t>注：1、此表为表样，行数可自行添加，但表式不变。</w:t>
      </w:r>
      <w:r>
        <w:rPr>
          <w:rFonts w:ascii="宋体" w:hAnsi="宋体" w:eastAsia="宋体" w:cs="宋体"/>
          <w:color w:val="auto"/>
          <w:sz w:val="24"/>
          <w:szCs w:val="24"/>
        </w:rPr>
        <w:tab/>
      </w:r>
    </w:p>
    <w:p>
      <w:pPr>
        <w:spacing w:after="0"/>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2、是否偏离用符号“+、-”分别表示正偏离、负偏离，必须逐次对应响应。</w:t>
      </w:r>
    </w:p>
    <w:p>
      <w:pPr>
        <w:spacing w:after="0"/>
        <w:ind w:firstLine="480" w:firstLineChars="200"/>
        <w:rPr>
          <w:rFonts w:hint="default" w:ascii="宋体" w:hAnsi="宋体" w:eastAsia="宋体" w:cs="宋体"/>
          <w:b/>
          <w:color w:val="auto"/>
          <w:sz w:val="24"/>
          <w:szCs w:val="24"/>
        </w:rPr>
      </w:pPr>
      <w:r>
        <w:rPr>
          <w:rFonts w:ascii="宋体" w:hAnsi="宋体" w:eastAsia="宋体" w:cs="宋体"/>
          <w:color w:val="auto"/>
          <w:sz w:val="24"/>
          <w:szCs w:val="24"/>
        </w:rPr>
        <w:t>3、对招标文件无偏离，视为对招标文件的条款接受，视为完全响应，可不用再列入本表。</w:t>
      </w:r>
    </w:p>
    <w:p>
      <w:pPr>
        <w:spacing w:after="0"/>
        <w:ind w:firstLine="480" w:firstLineChars="200"/>
        <w:rPr>
          <w:rFonts w:hint="default" w:ascii="宋体" w:hAnsi="宋体" w:eastAsia="宋体" w:cs="宋体"/>
          <w:b/>
          <w:color w:val="auto"/>
          <w:sz w:val="24"/>
          <w:szCs w:val="24"/>
        </w:rPr>
      </w:pPr>
      <w:r>
        <w:rPr>
          <w:rFonts w:ascii="宋体" w:hAnsi="宋体" w:eastAsia="宋体" w:cs="宋体"/>
          <w:color w:val="auto"/>
          <w:sz w:val="24"/>
          <w:szCs w:val="24"/>
        </w:rPr>
        <w:t xml:space="preserve">4、对招标文件完全无偏离，视为对招标文件的条款完全接受，直接在本表（空表）签字盖章即可，不用再编辑文字 </w:t>
      </w:r>
    </w:p>
    <w:p>
      <w:pPr>
        <w:spacing w:after="0"/>
        <w:rPr>
          <w:rFonts w:hint="default" w:ascii="宋体" w:hAnsi="宋体" w:eastAsia="宋体" w:cs="仿宋_GB2312"/>
          <w:color w:val="auto"/>
          <w:sz w:val="24"/>
          <w:szCs w:val="24"/>
        </w:rPr>
      </w:pPr>
    </w:p>
    <w:p>
      <w:pPr>
        <w:spacing w:after="0"/>
        <w:rPr>
          <w:rFonts w:hint="default" w:ascii="宋体" w:hAnsi="宋体" w:eastAsia="宋体" w:cs="仿宋_GB2312"/>
          <w:color w:val="auto"/>
          <w:sz w:val="24"/>
          <w:szCs w:val="24"/>
        </w:rPr>
      </w:pPr>
    </w:p>
    <w:p>
      <w:pPr>
        <w:spacing w:after="0"/>
        <w:rPr>
          <w:rFonts w:hint="default" w:ascii="宋体" w:hAnsi="宋体" w:eastAsia="宋体" w:cs="仿宋_GB2312"/>
          <w:color w:val="auto"/>
          <w:sz w:val="24"/>
          <w:szCs w:val="24"/>
        </w:rPr>
      </w:pPr>
    </w:p>
    <w:p>
      <w:pPr>
        <w:spacing w:after="0"/>
        <w:rPr>
          <w:rFonts w:hint="default" w:ascii="宋体" w:hAnsi="宋体" w:eastAsia="宋体" w:cs="仿宋_GB2312"/>
          <w:color w:val="auto"/>
          <w:sz w:val="24"/>
          <w:szCs w:val="24"/>
        </w:rPr>
      </w:pPr>
    </w:p>
    <w:p>
      <w:pPr>
        <w:spacing w:after="0"/>
        <w:rPr>
          <w:rFonts w:hint="default" w:ascii="宋体" w:hAnsi="宋体" w:eastAsia="宋体" w:cs="仿宋_GB2312"/>
          <w:color w:val="auto"/>
          <w:sz w:val="24"/>
          <w:szCs w:val="24"/>
        </w:rPr>
      </w:pPr>
    </w:p>
    <w:p>
      <w:pPr>
        <w:spacing w:after="0"/>
        <w:rPr>
          <w:rFonts w:hint="default" w:ascii="宋体" w:hAnsi="宋体" w:eastAsia="宋体" w:cs="仿宋_GB2312"/>
          <w:color w:val="auto"/>
          <w:sz w:val="24"/>
          <w:szCs w:val="24"/>
        </w:rPr>
      </w:pPr>
    </w:p>
    <w:p>
      <w:pPr>
        <w:spacing w:after="0"/>
        <w:rPr>
          <w:rFonts w:hint="default" w:ascii="宋体" w:hAnsi="宋体" w:eastAsia="宋体" w:cs="仿宋_GB2312"/>
          <w:color w:val="auto"/>
          <w:sz w:val="24"/>
          <w:szCs w:val="24"/>
        </w:rPr>
      </w:pPr>
    </w:p>
    <w:p>
      <w:pPr>
        <w:spacing w:after="0"/>
        <w:rPr>
          <w:rFonts w:hint="default" w:ascii="宋体" w:hAnsi="宋体" w:eastAsia="宋体" w:cs="仿宋_GB2312"/>
          <w:color w:val="auto"/>
          <w:sz w:val="24"/>
          <w:szCs w:val="24"/>
        </w:rPr>
      </w:pPr>
    </w:p>
    <w:p>
      <w:pPr>
        <w:spacing w:after="0"/>
        <w:rPr>
          <w:rFonts w:hint="default" w:ascii="宋体" w:hAnsi="宋体" w:eastAsia="宋体" w:cs="仿宋_GB2312"/>
          <w:color w:val="auto"/>
          <w:sz w:val="24"/>
          <w:szCs w:val="24"/>
        </w:rPr>
      </w:pPr>
    </w:p>
    <w:p>
      <w:pPr>
        <w:spacing w:after="0"/>
        <w:rPr>
          <w:rFonts w:hint="default" w:ascii="宋体" w:hAnsi="宋体" w:eastAsia="宋体" w:cs="Times New Roman"/>
          <w:b/>
          <w:color w:val="auto"/>
          <w:sz w:val="24"/>
          <w:szCs w:val="24"/>
        </w:rPr>
      </w:pP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eastAsia="zh-TW"/>
        </w:rPr>
        <w:sectPr>
          <w:footerReference r:id="rId15" w:type="default"/>
          <w:pgSz w:w="11900" w:h="16840"/>
          <w:pgMar w:top="1440" w:right="1552" w:bottom="1440" w:left="1800" w:header="708" w:footer="708" w:gutter="0"/>
          <w:cols w:space="720" w:num="1"/>
        </w:sectPr>
      </w:pP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eastAsia="zh-TW"/>
        </w:rPr>
      </w:pPr>
      <w:bookmarkStart w:id="133" w:name="_Toc10098"/>
      <w:bookmarkStart w:id="134" w:name="_Ref467990101"/>
      <w:r>
        <w:rPr>
          <w:rFonts w:cs="宋体" w:asciiTheme="minorEastAsia" w:hAnsiTheme="minorEastAsia" w:eastAsiaTheme="minorEastAsia"/>
          <w:b/>
          <w:bCs/>
          <w:color w:val="auto"/>
          <w:sz w:val="28"/>
          <w:szCs w:val="28"/>
          <w:lang w:val="zh-TW" w:eastAsia="zh-TW"/>
        </w:rPr>
        <w:t>附件5业绩一览表</w:t>
      </w:r>
      <w:bookmarkEnd w:id="133"/>
    </w:p>
    <w:p>
      <w:pPr>
        <w:shd w:val="solid" w:color="FFFFFF" w:fill="auto"/>
        <w:autoSpaceDN w:val="0"/>
        <w:spacing w:line="360" w:lineRule="auto"/>
        <w:jc w:val="center"/>
        <w:rPr>
          <w:rFonts w:hint="default" w:ascii="宋体" w:hAnsi="宋体" w:eastAsia="宋体" w:cs="宋体"/>
          <w:sz w:val="24"/>
          <w:szCs w:val="24"/>
          <w:shd w:val="clear" w:color="auto" w:fill="FFFFFF"/>
        </w:rPr>
      </w:pPr>
      <w:r>
        <w:rPr>
          <w:rFonts w:ascii="宋体" w:hAnsi="宋体" w:eastAsia="宋体" w:cs="宋体"/>
          <w:b/>
          <w:sz w:val="24"/>
          <w:szCs w:val="24"/>
          <w:shd w:val="clear" w:color="auto" w:fill="FFFFFF"/>
        </w:rPr>
        <w:t>供应商类似项目业绩一览表</w:t>
      </w:r>
    </w:p>
    <w:tbl>
      <w:tblPr>
        <w:tblStyle w:val="23"/>
        <w:tblpPr w:leftFromText="180" w:rightFromText="180" w:vertAnchor="text" w:horzAnchor="page" w:tblpX="1966" w:tblpY="130"/>
        <w:tblOverlap w:val="never"/>
        <w:tblW w:w="0" w:type="auto"/>
        <w:tblInd w:w="0" w:type="dxa"/>
        <w:tblLayout w:type="autofit"/>
        <w:tblCellMar>
          <w:top w:w="0" w:type="dxa"/>
          <w:left w:w="108" w:type="dxa"/>
          <w:bottom w:w="0" w:type="dxa"/>
          <w:right w:w="108" w:type="dxa"/>
        </w:tblCellMar>
      </w:tblPr>
      <w:tblGrid>
        <w:gridCol w:w="590"/>
        <w:gridCol w:w="590"/>
        <w:gridCol w:w="1072"/>
        <w:gridCol w:w="1072"/>
        <w:gridCol w:w="1072"/>
        <w:gridCol w:w="1331"/>
        <w:gridCol w:w="1575"/>
        <w:gridCol w:w="975"/>
      </w:tblGrid>
      <w:tr>
        <w:tblPrEx>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b/>
                <w:sz w:val="24"/>
                <w:szCs w:val="24"/>
                <w:shd w:val="clear" w:color="auto" w:fill="FFFFFF"/>
              </w:rPr>
            </w:pPr>
            <w:r>
              <w:rPr>
                <w:rFonts w:ascii="宋体" w:hAnsi="宋体" w:eastAsia="宋体" w:cs="宋体"/>
                <w:b/>
                <w:sz w:val="24"/>
                <w:szCs w:val="24"/>
                <w:shd w:val="clear" w:color="auto" w:fill="FFFFFF"/>
              </w:rPr>
              <w:t>序号</w:t>
            </w:r>
          </w:p>
        </w:tc>
        <w:tc>
          <w:tcPr>
            <w:tcW w:w="0" w:type="auto"/>
            <w:tcBorders>
              <w:top w:val="single" w:color="000000" w:sz="4"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r>
              <w:rPr>
                <w:rFonts w:ascii="宋体" w:hAnsi="宋体" w:eastAsia="宋体" w:cs="宋体"/>
                <w:b/>
                <w:sz w:val="24"/>
                <w:szCs w:val="24"/>
                <w:shd w:val="clear" w:color="auto" w:fill="FFFFFF"/>
              </w:rPr>
              <w:t>年份</w:t>
            </w:r>
          </w:p>
        </w:tc>
        <w:tc>
          <w:tcPr>
            <w:tcW w:w="0" w:type="auto"/>
            <w:tcBorders>
              <w:top w:val="single" w:color="000000" w:sz="4"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r>
              <w:rPr>
                <w:rFonts w:ascii="宋体" w:hAnsi="宋体" w:eastAsia="宋体" w:cs="宋体"/>
                <w:b/>
                <w:sz w:val="24"/>
                <w:szCs w:val="24"/>
                <w:shd w:val="clear" w:color="auto" w:fill="FFFFFF"/>
              </w:rPr>
              <w:t>用户名称</w:t>
            </w:r>
          </w:p>
        </w:tc>
        <w:tc>
          <w:tcPr>
            <w:tcW w:w="0" w:type="auto"/>
            <w:tcBorders>
              <w:top w:val="single" w:color="000000" w:sz="4"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r>
              <w:rPr>
                <w:rFonts w:ascii="宋体" w:hAnsi="宋体" w:eastAsia="宋体" w:cs="宋体"/>
                <w:b/>
                <w:sz w:val="24"/>
                <w:szCs w:val="24"/>
                <w:shd w:val="clear" w:color="auto" w:fill="FFFFFF"/>
              </w:rPr>
              <w:t>项目名称</w:t>
            </w:r>
          </w:p>
        </w:tc>
        <w:tc>
          <w:tcPr>
            <w:tcW w:w="0" w:type="auto"/>
            <w:tcBorders>
              <w:top w:val="single" w:color="000000" w:sz="4"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r>
              <w:rPr>
                <w:rFonts w:ascii="宋体" w:hAnsi="宋体" w:eastAsia="宋体" w:cs="宋体"/>
                <w:b/>
                <w:sz w:val="24"/>
                <w:szCs w:val="24"/>
                <w:shd w:val="clear" w:color="auto" w:fill="FFFFFF"/>
              </w:rPr>
              <w:t>完成时间</w:t>
            </w:r>
          </w:p>
        </w:tc>
        <w:tc>
          <w:tcPr>
            <w:tcW w:w="1331" w:type="dxa"/>
            <w:tcBorders>
              <w:top w:val="single" w:color="000000" w:sz="4"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ind w:firstLine="120"/>
              <w:jc w:val="center"/>
              <w:rPr>
                <w:rFonts w:hint="default" w:ascii="宋体" w:hAnsi="宋体" w:eastAsia="宋体" w:cs="宋体"/>
                <w:sz w:val="24"/>
                <w:szCs w:val="24"/>
                <w:shd w:val="clear" w:color="auto" w:fill="FFFFFF"/>
              </w:rPr>
            </w:pPr>
            <w:r>
              <w:rPr>
                <w:rFonts w:ascii="宋体" w:hAnsi="宋体" w:eastAsia="宋体" w:cs="宋体"/>
                <w:b/>
                <w:sz w:val="24"/>
                <w:szCs w:val="24"/>
                <w:shd w:val="clear" w:color="auto" w:fill="FFFFFF"/>
              </w:rPr>
              <w:t>合同金额</w:t>
            </w:r>
          </w:p>
        </w:tc>
        <w:tc>
          <w:tcPr>
            <w:tcW w:w="1575" w:type="dxa"/>
            <w:tcBorders>
              <w:top w:val="single" w:color="000000" w:sz="4" w:space="0"/>
              <w:left w:val="single" w:color="000000" w:sz="6"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r>
              <w:rPr>
                <w:rFonts w:ascii="宋体" w:hAnsi="宋体" w:eastAsia="宋体" w:cs="宋体"/>
                <w:b/>
                <w:sz w:val="24"/>
                <w:szCs w:val="24"/>
                <w:shd w:val="clear" w:color="auto" w:fill="FFFFFF"/>
              </w:rPr>
              <w:t>完成项目质量</w:t>
            </w:r>
          </w:p>
        </w:tc>
        <w:tc>
          <w:tcPr>
            <w:tcW w:w="975" w:type="dxa"/>
            <w:tcBorders>
              <w:top w:val="single" w:color="000000" w:sz="4" w:space="0"/>
              <w:left w:val="single" w:color="000000" w:sz="4"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r>
              <w:rPr>
                <w:rFonts w:ascii="宋体" w:hAnsi="宋体" w:eastAsia="宋体" w:cs="宋体"/>
                <w:b/>
                <w:sz w:val="24"/>
                <w:szCs w:val="24"/>
                <w:shd w:val="clear" w:color="auto" w:fill="FFFFFF"/>
              </w:rPr>
              <w:t>备注</w:t>
            </w:r>
          </w:p>
        </w:tc>
      </w:tr>
      <w:tr>
        <w:tblPrEx>
          <w:tblCellMar>
            <w:top w:w="0" w:type="dxa"/>
            <w:left w:w="108" w:type="dxa"/>
            <w:bottom w:w="0" w:type="dxa"/>
            <w:right w:w="108" w:type="dxa"/>
          </w:tblCellMar>
        </w:tblPrEx>
        <w:trPr>
          <w:trHeight w:val="906" w:hRule="atLeast"/>
        </w:trPr>
        <w:tc>
          <w:tcPr>
            <w:tcW w:w="0" w:type="auto"/>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1331" w:type="dxa"/>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1575" w:type="dxa"/>
            <w:tcBorders>
              <w:top w:val="single" w:color="000000" w:sz="6" w:space="0"/>
              <w:left w:val="single" w:color="000000" w:sz="6"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975" w:type="dxa"/>
            <w:tcBorders>
              <w:top w:val="single" w:color="000000" w:sz="6" w:space="0"/>
              <w:left w:val="single" w:color="000000" w:sz="4"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r>
      <w:tr>
        <w:tblPrEx>
          <w:tblCellMar>
            <w:top w:w="0" w:type="dxa"/>
            <w:left w:w="108" w:type="dxa"/>
            <w:bottom w:w="0" w:type="dxa"/>
            <w:right w:w="108" w:type="dxa"/>
          </w:tblCellMar>
        </w:tblPrEx>
        <w:trPr>
          <w:trHeight w:val="906" w:hRule="atLeast"/>
        </w:trPr>
        <w:tc>
          <w:tcPr>
            <w:tcW w:w="0" w:type="auto"/>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1331" w:type="dxa"/>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1575" w:type="dxa"/>
            <w:tcBorders>
              <w:top w:val="single" w:color="000000" w:sz="6" w:space="0"/>
              <w:left w:val="single" w:color="000000" w:sz="6"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975" w:type="dxa"/>
            <w:tcBorders>
              <w:top w:val="single" w:color="000000" w:sz="6" w:space="0"/>
              <w:left w:val="single" w:color="000000" w:sz="4"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r>
      <w:tr>
        <w:tblPrEx>
          <w:tblCellMar>
            <w:top w:w="0" w:type="dxa"/>
            <w:left w:w="108" w:type="dxa"/>
            <w:bottom w:w="0" w:type="dxa"/>
            <w:right w:w="108" w:type="dxa"/>
          </w:tblCellMar>
        </w:tblPrEx>
        <w:trPr>
          <w:trHeight w:val="906" w:hRule="atLeast"/>
        </w:trPr>
        <w:tc>
          <w:tcPr>
            <w:tcW w:w="0" w:type="auto"/>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1331" w:type="dxa"/>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1575" w:type="dxa"/>
            <w:tcBorders>
              <w:top w:val="single" w:color="000000" w:sz="6" w:space="0"/>
              <w:left w:val="single" w:color="000000" w:sz="6"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975" w:type="dxa"/>
            <w:tcBorders>
              <w:top w:val="single" w:color="000000" w:sz="6" w:space="0"/>
              <w:left w:val="single" w:color="000000" w:sz="4"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r>
      <w:tr>
        <w:tblPrEx>
          <w:tblCellMar>
            <w:top w:w="0" w:type="dxa"/>
            <w:left w:w="108" w:type="dxa"/>
            <w:bottom w:w="0" w:type="dxa"/>
            <w:right w:w="108" w:type="dxa"/>
          </w:tblCellMar>
        </w:tblPrEx>
        <w:trPr>
          <w:trHeight w:val="906" w:hRule="atLeast"/>
        </w:trPr>
        <w:tc>
          <w:tcPr>
            <w:tcW w:w="0" w:type="auto"/>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1331" w:type="dxa"/>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1575" w:type="dxa"/>
            <w:tcBorders>
              <w:top w:val="single" w:color="000000" w:sz="6" w:space="0"/>
              <w:left w:val="single" w:color="000000" w:sz="6"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975" w:type="dxa"/>
            <w:tcBorders>
              <w:top w:val="single" w:color="000000" w:sz="6" w:space="0"/>
              <w:left w:val="single" w:color="000000" w:sz="4"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r>
      <w:tr>
        <w:tblPrEx>
          <w:tblCellMar>
            <w:top w:w="0" w:type="dxa"/>
            <w:left w:w="108" w:type="dxa"/>
            <w:bottom w:w="0" w:type="dxa"/>
            <w:right w:w="108" w:type="dxa"/>
          </w:tblCellMar>
        </w:tblPrEx>
        <w:trPr>
          <w:trHeight w:val="906" w:hRule="atLeast"/>
        </w:trPr>
        <w:tc>
          <w:tcPr>
            <w:tcW w:w="0" w:type="auto"/>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1331" w:type="dxa"/>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1575" w:type="dxa"/>
            <w:tcBorders>
              <w:top w:val="single" w:color="000000" w:sz="6" w:space="0"/>
              <w:left w:val="single" w:color="000000" w:sz="6"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975" w:type="dxa"/>
            <w:tcBorders>
              <w:top w:val="single" w:color="000000" w:sz="6" w:space="0"/>
              <w:left w:val="single" w:color="000000" w:sz="4"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r>
      <w:tr>
        <w:tblPrEx>
          <w:tblCellMar>
            <w:top w:w="0" w:type="dxa"/>
            <w:left w:w="108" w:type="dxa"/>
            <w:bottom w:w="0" w:type="dxa"/>
            <w:right w:w="108" w:type="dxa"/>
          </w:tblCellMar>
        </w:tblPrEx>
        <w:trPr>
          <w:trHeight w:val="906" w:hRule="atLeast"/>
        </w:trPr>
        <w:tc>
          <w:tcPr>
            <w:tcW w:w="0" w:type="auto"/>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4"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1331" w:type="dxa"/>
            <w:tcBorders>
              <w:top w:val="single" w:color="000000" w:sz="6" w:space="0"/>
              <w:left w:val="single" w:color="000000" w:sz="6" w:space="0"/>
              <w:bottom w:val="single" w:color="000000" w:sz="6"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1575" w:type="dxa"/>
            <w:tcBorders>
              <w:top w:val="single" w:color="000000" w:sz="6" w:space="0"/>
              <w:left w:val="single" w:color="000000" w:sz="6"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975" w:type="dxa"/>
            <w:tcBorders>
              <w:top w:val="single" w:color="000000" w:sz="6" w:space="0"/>
              <w:left w:val="single" w:color="000000" w:sz="4" w:space="0"/>
              <w:bottom w:val="single" w:color="000000" w:sz="6"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r>
      <w:tr>
        <w:tblPrEx>
          <w:tblCellMar>
            <w:top w:w="0" w:type="dxa"/>
            <w:left w:w="108" w:type="dxa"/>
            <w:bottom w:w="0" w:type="dxa"/>
            <w:right w:w="108" w:type="dxa"/>
          </w:tblCellMar>
        </w:tblPrEx>
        <w:trPr>
          <w:trHeight w:val="906" w:hRule="atLeast"/>
        </w:trPr>
        <w:tc>
          <w:tcPr>
            <w:tcW w:w="0" w:type="auto"/>
            <w:tcBorders>
              <w:top w:val="single" w:color="000000" w:sz="6" w:space="0"/>
              <w:left w:val="single" w:color="000000" w:sz="4" w:space="0"/>
              <w:bottom w:val="single" w:color="000000" w:sz="4"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4" w:space="0"/>
              <w:bottom w:val="single" w:color="000000" w:sz="4"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4"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4"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0" w:type="auto"/>
            <w:tcBorders>
              <w:top w:val="single" w:color="000000" w:sz="6" w:space="0"/>
              <w:left w:val="single" w:color="000000" w:sz="6" w:space="0"/>
              <w:bottom w:val="single" w:color="000000" w:sz="4"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1331" w:type="dxa"/>
            <w:tcBorders>
              <w:top w:val="single" w:color="000000" w:sz="6" w:space="0"/>
              <w:left w:val="single" w:color="000000" w:sz="6" w:space="0"/>
              <w:bottom w:val="single" w:color="000000" w:sz="4" w:space="0"/>
              <w:right w:val="single" w:color="000000" w:sz="6"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1575" w:type="dxa"/>
            <w:tcBorders>
              <w:top w:val="single" w:color="000000" w:sz="6" w:space="0"/>
              <w:left w:val="single" w:color="000000" w:sz="6" w:space="0"/>
              <w:bottom w:val="single" w:color="000000" w:sz="4"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c>
          <w:tcPr>
            <w:tcW w:w="975" w:type="dxa"/>
            <w:tcBorders>
              <w:top w:val="single" w:color="000000" w:sz="6" w:space="0"/>
              <w:left w:val="single" w:color="000000" w:sz="4" w:space="0"/>
              <w:bottom w:val="single" w:color="000000" w:sz="4" w:space="0"/>
              <w:right w:val="single" w:color="000000" w:sz="4" w:space="0"/>
            </w:tcBorders>
            <w:shd w:val="solid" w:color="FFFFFF" w:fill="auto"/>
            <w:tcMar>
              <w:top w:w="0" w:type="dxa"/>
              <w:left w:w="54" w:type="dxa"/>
              <w:bottom w:w="0" w:type="dxa"/>
              <w:right w:w="54" w:type="dxa"/>
            </w:tcMar>
            <w:vAlign w:val="center"/>
          </w:tcPr>
          <w:p>
            <w:pPr>
              <w:shd w:val="solid" w:color="FFFFFF" w:fill="auto"/>
              <w:autoSpaceDN w:val="0"/>
              <w:spacing w:line="400" w:lineRule="exact"/>
              <w:jc w:val="center"/>
              <w:rPr>
                <w:rFonts w:hint="default" w:ascii="宋体" w:hAnsi="宋体" w:eastAsia="宋体" w:cs="宋体"/>
                <w:sz w:val="24"/>
                <w:szCs w:val="24"/>
                <w:shd w:val="clear" w:color="auto" w:fill="FFFFFF"/>
              </w:rPr>
            </w:pPr>
          </w:p>
        </w:tc>
      </w:tr>
    </w:tbl>
    <w:p>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ind w:firstLine="240" w:firstLineChars="100"/>
        <w:rPr>
          <w:rFonts w:hint="default" w:ascii="宋体" w:hAnsi="宋体" w:eastAsia="宋体" w:cs="宋体"/>
          <w:sz w:val="24"/>
          <w:szCs w:val="24"/>
          <w:shd w:val="clear" w:color="auto" w:fill="FFFFFF"/>
        </w:rPr>
      </w:pPr>
    </w:p>
    <w:p>
      <w:pPr>
        <w:shd w:val="solid" w:color="FFFFFF" w:fill="auto"/>
        <w:tabs>
          <w:tab w:val="left" w:pos="555"/>
          <w:tab w:val="left" w:pos="2214"/>
          <w:tab w:val="left" w:pos="3774"/>
          <w:tab w:val="left" w:pos="4854"/>
          <w:tab w:val="left" w:pos="5934"/>
          <w:tab w:val="left" w:pos="7014"/>
          <w:tab w:val="left" w:pos="8214"/>
          <w:tab w:val="left" w:pos="10134"/>
          <w:tab w:val="left" w:pos="11124"/>
        </w:tabs>
        <w:autoSpaceDN w:val="0"/>
        <w:spacing w:line="480" w:lineRule="auto"/>
        <w:rPr>
          <w:rFonts w:hint="default" w:ascii="宋体" w:hAnsi="宋体" w:eastAsia="宋体" w:cs="宋体"/>
          <w:sz w:val="24"/>
          <w:szCs w:val="24"/>
          <w:shd w:val="clear" w:color="auto" w:fill="FFFFFF"/>
        </w:rPr>
      </w:pPr>
      <w:r>
        <w:rPr>
          <w:rFonts w:ascii="宋体" w:hAnsi="宋体" w:eastAsia="宋体" w:cs="宋体"/>
          <w:sz w:val="24"/>
          <w:szCs w:val="24"/>
          <w:shd w:val="clear" w:color="auto" w:fill="FFFFFF"/>
        </w:rPr>
        <w:t xml:space="preserve">注：供应商以上业绩需提供有关书面证明材料。 </w:t>
      </w:r>
    </w:p>
    <w:p>
      <w:pPr>
        <w:shd w:val="solid" w:color="FFFFFF" w:fill="auto"/>
        <w:autoSpaceDN w:val="0"/>
        <w:spacing w:line="480" w:lineRule="auto"/>
        <w:rPr>
          <w:rFonts w:hint="default" w:ascii="宋体" w:hAnsi="宋体" w:eastAsia="宋体" w:cs="宋体"/>
          <w:sz w:val="24"/>
          <w:szCs w:val="24"/>
          <w:shd w:val="clear" w:color="auto" w:fill="FFFFFF"/>
        </w:rPr>
      </w:pPr>
      <w:r>
        <w:rPr>
          <w:rFonts w:ascii="宋体" w:hAnsi="宋体" w:eastAsia="宋体" w:cs="宋体"/>
          <w:sz w:val="24"/>
          <w:szCs w:val="24"/>
          <w:shd w:val="clear" w:color="auto" w:fill="FFFFFF"/>
        </w:rPr>
        <w:t>供应商名称：         （盖章）</w:t>
      </w:r>
    </w:p>
    <w:p>
      <w:pPr>
        <w:shd w:val="solid" w:color="FFFFFF" w:fill="auto"/>
        <w:autoSpaceDN w:val="0"/>
        <w:spacing w:line="480" w:lineRule="auto"/>
        <w:rPr>
          <w:rFonts w:hint="default" w:ascii="宋体" w:hAnsi="宋体" w:eastAsia="宋体" w:cs="宋体"/>
          <w:sz w:val="24"/>
          <w:szCs w:val="24"/>
          <w:shd w:val="clear" w:color="auto" w:fill="FFFFFF"/>
        </w:rPr>
      </w:pPr>
      <w:r>
        <w:rPr>
          <w:rFonts w:ascii="宋体" w:hAnsi="宋体" w:eastAsia="宋体" w:cs="宋体"/>
          <w:sz w:val="24"/>
          <w:szCs w:val="24"/>
          <w:shd w:val="clear" w:color="auto" w:fill="FFFFFF"/>
        </w:rPr>
        <w:t>法定代表人或被授权人（签字）：</w:t>
      </w:r>
    </w:p>
    <w:p>
      <w:pPr>
        <w:shd w:val="solid" w:color="FFFFFF" w:fill="auto"/>
        <w:autoSpaceDN w:val="0"/>
        <w:spacing w:line="480" w:lineRule="auto"/>
        <w:rPr>
          <w:rFonts w:hint="default" w:ascii="宋体" w:hAnsi="宋体" w:eastAsia="宋体" w:cs="宋体"/>
          <w:sz w:val="24"/>
          <w:szCs w:val="24"/>
          <w:shd w:val="clear" w:color="auto" w:fill="FFFFFF"/>
        </w:rPr>
      </w:pPr>
      <w:r>
        <w:rPr>
          <w:rFonts w:ascii="宋体" w:hAnsi="宋体" w:eastAsia="宋体" w:cs="宋体"/>
          <w:sz w:val="24"/>
          <w:szCs w:val="24"/>
          <w:shd w:val="clear" w:color="auto" w:fill="FFFFFF"/>
        </w:rPr>
        <w:t>投标日期:</w:t>
      </w:r>
    </w:p>
    <w:p>
      <w:pPr>
        <w:rPr>
          <w:rFonts w:hint="default"/>
          <w:lang w:val="zh-TW" w:eastAsia="zh-TW"/>
        </w:rPr>
      </w:pP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rPr>
      </w:pPr>
      <w:bookmarkStart w:id="135" w:name="_Toc26301"/>
      <w:r>
        <w:rPr>
          <w:rFonts w:cs="宋体" w:asciiTheme="minorEastAsia" w:hAnsiTheme="minorEastAsia" w:eastAsiaTheme="minorEastAsia"/>
          <w:b/>
          <w:bCs/>
          <w:color w:val="auto"/>
          <w:sz w:val="28"/>
          <w:szCs w:val="28"/>
          <w:lang w:val="zh-TW" w:eastAsia="zh-TW"/>
        </w:rPr>
        <w:t>附件6</w:t>
      </w:r>
      <w:r>
        <w:rPr>
          <w:rFonts w:cs="宋体" w:asciiTheme="minorEastAsia" w:hAnsiTheme="minorEastAsia" w:eastAsiaTheme="minorEastAsia"/>
          <w:b/>
          <w:bCs/>
          <w:color w:val="auto"/>
          <w:sz w:val="28"/>
          <w:szCs w:val="28"/>
          <w:lang w:eastAsia="zh-TW"/>
        </w:rPr>
        <w:t>供应商基本情况表</w:t>
      </w:r>
      <w:bookmarkEnd w:id="135"/>
    </w:p>
    <w:tbl>
      <w:tblPr>
        <w:tblStyle w:val="23"/>
        <w:tblpPr w:leftFromText="180" w:rightFromText="180" w:vertAnchor="text" w:horzAnchor="page" w:tblpX="2106" w:tblpY="539"/>
        <w:tblOverlap w:val="never"/>
        <w:tblW w:w="85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898"/>
        <w:gridCol w:w="951"/>
        <w:gridCol w:w="1260"/>
        <w:gridCol w:w="311"/>
        <w:gridCol w:w="1197"/>
        <w:gridCol w:w="371"/>
        <w:gridCol w:w="860"/>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r>
              <w:rPr>
                <w:rFonts w:ascii="宋体" w:hAnsi="宋体" w:eastAsia="宋体" w:cs="宋体"/>
                <w:color w:val="auto"/>
                <w:sz w:val="24"/>
              </w:rPr>
              <w:t>供应商名称</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r>
              <w:rPr>
                <w:rFonts w:ascii="宋体" w:hAnsi="宋体" w:eastAsia="宋体" w:cs="宋体"/>
                <w:color w:val="auto"/>
                <w:sz w:val="24"/>
              </w:rPr>
              <w:t>注册地址</w:t>
            </w:r>
          </w:p>
        </w:tc>
        <w:tc>
          <w:tcPr>
            <w:tcW w:w="342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p>
        </w:tc>
        <w:tc>
          <w:tcPr>
            <w:tcW w:w="11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firstLine="96" w:firstLineChars="40"/>
              <w:jc w:val="center"/>
              <w:rPr>
                <w:rFonts w:hint="default" w:ascii="宋体" w:hAnsi="宋体" w:eastAsia="宋体" w:cs="宋体"/>
                <w:color w:val="auto"/>
                <w:sz w:val="24"/>
              </w:rPr>
            </w:pPr>
            <w:r>
              <w:rPr>
                <w:rFonts w:ascii="宋体" w:hAnsi="宋体" w:eastAsia="宋体" w:cs="宋体"/>
                <w:color w:val="auto"/>
                <w:sz w:val="24"/>
              </w:rPr>
              <w:t>邮政编码</w:t>
            </w:r>
          </w:p>
        </w:tc>
        <w:tc>
          <w:tcPr>
            <w:tcW w:w="222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8"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r>
              <w:rPr>
                <w:rFonts w:ascii="宋体" w:hAnsi="宋体" w:eastAsia="宋体" w:cs="宋体"/>
                <w:color w:val="auto"/>
                <w:sz w:val="24"/>
              </w:rPr>
              <w:t>联系方式</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92" w:leftChars="-42" w:right="-53" w:rightChars="-24"/>
              <w:jc w:val="center"/>
              <w:rPr>
                <w:rFonts w:hint="default" w:ascii="宋体" w:hAnsi="宋体" w:eastAsia="宋体" w:cs="宋体"/>
                <w:color w:val="auto"/>
                <w:sz w:val="24"/>
              </w:rPr>
            </w:pPr>
            <w:r>
              <w:rPr>
                <w:rFonts w:ascii="宋体" w:hAnsi="宋体" w:eastAsia="宋体" w:cs="宋体"/>
                <w:color w:val="auto"/>
                <w:sz w:val="24"/>
              </w:rPr>
              <w:t>联系人</w:t>
            </w:r>
          </w:p>
        </w:tc>
        <w:tc>
          <w:tcPr>
            <w:tcW w:w="252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p>
        </w:tc>
        <w:tc>
          <w:tcPr>
            <w:tcW w:w="11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r>
              <w:rPr>
                <w:rFonts w:ascii="宋体" w:hAnsi="宋体" w:eastAsia="宋体" w:cs="宋体"/>
                <w:color w:val="auto"/>
                <w:sz w:val="24"/>
              </w:rPr>
              <w:t>电 话</w:t>
            </w:r>
          </w:p>
        </w:tc>
        <w:tc>
          <w:tcPr>
            <w:tcW w:w="222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8"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firstLine="112" w:firstLineChars="47"/>
              <w:jc w:val="center"/>
              <w:rPr>
                <w:rFonts w:hint="default" w:ascii="宋体" w:hAnsi="宋体" w:eastAsia="宋体" w:cs="宋体"/>
                <w:color w:val="auto"/>
                <w:sz w:val="24"/>
              </w:rPr>
            </w:pPr>
            <w:r>
              <w:rPr>
                <w:rFonts w:ascii="宋体" w:hAnsi="宋体" w:eastAsia="宋体" w:cs="宋体"/>
                <w:color w:val="auto"/>
                <w:sz w:val="24"/>
              </w:rPr>
              <w:t>传  真</w:t>
            </w:r>
          </w:p>
        </w:tc>
        <w:tc>
          <w:tcPr>
            <w:tcW w:w="2522"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p>
        </w:tc>
        <w:tc>
          <w:tcPr>
            <w:tcW w:w="11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r>
              <w:rPr>
                <w:rFonts w:ascii="宋体" w:hAnsi="宋体" w:eastAsia="宋体" w:cs="宋体"/>
                <w:color w:val="auto"/>
                <w:sz w:val="24"/>
              </w:rPr>
              <w:t>网 址</w:t>
            </w:r>
          </w:p>
        </w:tc>
        <w:tc>
          <w:tcPr>
            <w:tcW w:w="2223"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r>
              <w:rPr>
                <w:rFonts w:ascii="宋体" w:hAnsi="宋体" w:eastAsia="宋体" w:cs="宋体"/>
                <w:color w:val="auto"/>
                <w:sz w:val="24"/>
              </w:rPr>
              <w:t>组织结构</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r>
              <w:rPr>
                <w:rFonts w:ascii="宋体" w:hAnsi="宋体" w:eastAsia="宋体" w:cs="宋体"/>
                <w:color w:val="auto"/>
                <w:sz w:val="24"/>
              </w:rPr>
              <w:t>法定代表人</w:t>
            </w:r>
          </w:p>
        </w:tc>
        <w:tc>
          <w:tcPr>
            <w:tcW w:w="89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r>
              <w:rPr>
                <w:rFonts w:ascii="宋体" w:hAnsi="宋体" w:eastAsia="宋体" w:cs="宋体"/>
                <w:color w:val="auto"/>
                <w:sz w:val="24"/>
              </w:rPr>
              <w:t>姓名</w:t>
            </w:r>
          </w:p>
        </w:tc>
        <w:tc>
          <w:tcPr>
            <w:tcW w:w="951"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r>
              <w:rPr>
                <w:rFonts w:ascii="宋体" w:hAnsi="宋体" w:eastAsia="宋体" w:cs="宋体"/>
                <w:color w:val="auto"/>
                <w:sz w:val="24"/>
              </w:rPr>
              <w:t>技术职称</w:t>
            </w: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p>
        </w:tc>
        <w:tc>
          <w:tcPr>
            <w:tcW w:w="86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r>
              <w:rPr>
                <w:rFonts w:ascii="宋体" w:hAnsi="宋体" w:eastAsia="宋体" w:cs="宋体"/>
                <w:color w:val="auto"/>
                <w:sz w:val="24"/>
              </w:rPr>
              <w:t>电话</w:t>
            </w:r>
          </w:p>
        </w:tc>
        <w:tc>
          <w:tcPr>
            <w:tcW w:w="99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r>
              <w:rPr>
                <w:rFonts w:ascii="宋体" w:hAnsi="宋体" w:eastAsia="宋体" w:cs="宋体"/>
                <w:color w:val="auto"/>
                <w:sz w:val="24"/>
              </w:rPr>
              <w:t>成立时间</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firstLine="120" w:firstLineChars="50"/>
              <w:jc w:val="center"/>
              <w:rPr>
                <w:rFonts w:hint="default"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r>
              <w:rPr>
                <w:rFonts w:ascii="宋体" w:hAnsi="宋体" w:eastAsia="宋体" w:cs="宋体"/>
                <w:color w:val="auto"/>
                <w:sz w:val="24"/>
              </w:rPr>
              <w:t>企业资质</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0"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r>
              <w:rPr>
                <w:rFonts w:ascii="宋体" w:hAnsi="宋体" w:eastAsia="宋体" w:cs="宋体"/>
                <w:color w:val="auto"/>
                <w:sz w:val="24"/>
              </w:rPr>
              <w:t>营业执照号</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r>
              <w:rPr>
                <w:rFonts w:ascii="宋体" w:hAnsi="宋体" w:eastAsia="宋体" w:cs="宋体"/>
                <w:color w:val="auto"/>
                <w:sz w:val="24"/>
              </w:rPr>
              <w:t>注册资金</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r>
              <w:rPr>
                <w:rFonts w:ascii="宋体" w:hAnsi="宋体" w:eastAsia="宋体" w:cs="宋体"/>
                <w:color w:val="auto"/>
                <w:sz w:val="24"/>
              </w:rPr>
              <w:t>开户银行</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r>
              <w:rPr>
                <w:rFonts w:ascii="宋体" w:hAnsi="宋体" w:eastAsia="宋体" w:cs="宋体"/>
                <w:color w:val="auto"/>
                <w:sz w:val="24"/>
              </w:rPr>
              <w:t>账号</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1728" w:type="dxa"/>
            <w:tcBorders>
              <w:top w:val="single" w:color="auto" w:sz="4" w:space="0"/>
              <w:left w:val="single" w:color="auto" w:sz="4" w:space="0"/>
              <w:right w:val="single" w:color="auto" w:sz="4" w:space="0"/>
            </w:tcBorders>
            <w:vAlign w:val="center"/>
          </w:tcPr>
          <w:p>
            <w:pPr>
              <w:topLinePunct/>
              <w:spacing w:line="440" w:lineRule="exact"/>
              <w:ind w:left="-297" w:leftChars="-135" w:right="-53" w:rightChars="-24" w:firstLine="240" w:firstLineChars="100"/>
              <w:jc w:val="center"/>
              <w:rPr>
                <w:rFonts w:hint="default" w:ascii="宋体" w:hAnsi="宋体" w:eastAsia="宋体" w:cs="宋体"/>
                <w:color w:val="auto"/>
                <w:sz w:val="24"/>
              </w:rPr>
            </w:pPr>
            <w:r>
              <w:rPr>
                <w:rFonts w:ascii="宋体" w:hAnsi="宋体" w:eastAsia="宋体" w:cs="宋体"/>
                <w:color w:val="auto"/>
                <w:sz w:val="24"/>
              </w:rPr>
              <w:t>经营范围</w:t>
            </w:r>
          </w:p>
        </w:tc>
        <w:tc>
          <w:tcPr>
            <w:tcW w:w="6840" w:type="dxa"/>
            <w:gridSpan w:val="8"/>
            <w:tcBorders>
              <w:top w:val="single" w:color="auto" w:sz="4" w:space="0"/>
              <w:left w:val="single" w:color="auto" w:sz="4" w:space="0"/>
              <w:right w:val="single" w:color="auto" w:sz="4" w:space="0"/>
            </w:tcBorders>
            <w:vAlign w:val="center"/>
          </w:tcPr>
          <w:p>
            <w:pPr>
              <w:topLinePunct/>
              <w:spacing w:line="440" w:lineRule="exact"/>
              <w:ind w:left="-297" w:leftChars="-135" w:right="-53" w:rightChars="-24"/>
              <w:rPr>
                <w:rFonts w:hint="default" w:ascii="宋体" w:hAnsi="宋体" w:eastAsia="宋体" w:cs="宋体"/>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r>
              <w:rPr>
                <w:rFonts w:ascii="宋体" w:hAnsi="宋体" w:eastAsia="宋体" w:cs="宋体"/>
                <w:color w:val="auto"/>
                <w:sz w:val="24"/>
              </w:rPr>
              <w:t>备注</w:t>
            </w:r>
          </w:p>
        </w:tc>
        <w:tc>
          <w:tcPr>
            <w:tcW w:w="6840"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ind w:left="-297" w:leftChars="-135" w:right="-53" w:rightChars="-24"/>
              <w:jc w:val="center"/>
              <w:rPr>
                <w:rFonts w:hint="default" w:ascii="宋体" w:hAnsi="宋体" w:eastAsia="宋体" w:cs="宋体"/>
                <w:color w:val="auto"/>
                <w:sz w:val="24"/>
              </w:rPr>
            </w:pPr>
          </w:p>
        </w:tc>
      </w:tr>
    </w:tbl>
    <w:p>
      <w:pPr>
        <w:rPr>
          <w:rFonts w:hint="default"/>
        </w:rPr>
      </w:pPr>
    </w:p>
    <w:p>
      <w:pPr>
        <w:rPr>
          <w:rFonts w:hint="default"/>
        </w:rPr>
      </w:pPr>
    </w:p>
    <w:p>
      <w:pPr>
        <w:rPr>
          <w:rFonts w:hint="default"/>
        </w:rPr>
      </w:pPr>
    </w:p>
    <w:p>
      <w:pPr>
        <w:rPr>
          <w:rFonts w:hint="default"/>
        </w:rPr>
      </w:pPr>
    </w:p>
    <w:p>
      <w:pPr>
        <w:rPr>
          <w:rFonts w:hint="default"/>
        </w:rPr>
      </w:pP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eastAsia="zh-TW"/>
        </w:rPr>
      </w:pPr>
      <w:bookmarkStart w:id="136" w:name="_Toc31957"/>
      <w:bookmarkStart w:id="137" w:name="_Toc17003"/>
      <w:r>
        <w:rPr>
          <w:rFonts w:cs="宋体" w:asciiTheme="minorEastAsia" w:hAnsiTheme="minorEastAsia" w:eastAsiaTheme="minorEastAsia"/>
          <w:b/>
          <w:bCs/>
          <w:color w:val="auto"/>
          <w:sz w:val="28"/>
          <w:szCs w:val="28"/>
          <w:lang w:val="zh-TW" w:eastAsia="zh-TW"/>
        </w:rPr>
        <w:t>附件</w:t>
      </w:r>
      <w:r>
        <w:rPr>
          <w:rFonts w:cs="宋体" w:asciiTheme="minorEastAsia" w:hAnsiTheme="minorEastAsia" w:eastAsiaTheme="minorEastAsia"/>
          <w:b/>
          <w:bCs/>
          <w:color w:val="auto"/>
          <w:sz w:val="28"/>
          <w:szCs w:val="28"/>
        </w:rPr>
        <w:t>7</w:t>
      </w:r>
      <w:r>
        <w:rPr>
          <w:rFonts w:cs="宋体" w:asciiTheme="minorEastAsia" w:hAnsiTheme="minorEastAsia" w:eastAsiaTheme="minorEastAsia"/>
          <w:b/>
          <w:bCs/>
          <w:color w:val="auto"/>
          <w:sz w:val="28"/>
          <w:szCs w:val="28"/>
          <w:lang w:val="zh-TW" w:eastAsia="zh-TW"/>
        </w:rPr>
        <w:t>相关证明材料</w:t>
      </w:r>
      <w:bookmarkEnd w:id="136"/>
      <w:bookmarkEnd w:id="137"/>
    </w:p>
    <w:p>
      <w:pPr>
        <w:spacing w:line="360" w:lineRule="auto"/>
        <w:ind w:left="685" w:hanging="10"/>
        <w:rPr>
          <w:rFonts w:hint="default" w:ascii="宋体" w:hAnsi="宋体" w:eastAsiaTheme="minorEastAsia"/>
          <w:color w:val="auto"/>
          <w:sz w:val="24"/>
        </w:rPr>
      </w:pPr>
    </w:p>
    <w:p>
      <w:pPr>
        <w:spacing w:line="360" w:lineRule="auto"/>
        <w:ind w:left="685" w:hanging="10"/>
        <w:rPr>
          <w:rFonts w:hint="default" w:ascii="宋体" w:hAnsi="宋体" w:eastAsia="宋体" w:cs="宋体"/>
          <w:color w:val="auto"/>
          <w:sz w:val="24"/>
          <w:szCs w:val="24"/>
        </w:rPr>
      </w:pPr>
      <w:r>
        <w:rPr>
          <w:rFonts w:ascii="宋体" w:hAnsi="宋体" w:eastAsia="宋体" w:cs="宋体"/>
          <w:color w:val="auto"/>
          <w:sz w:val="24"/>
          <w:szCs w:val="24"/>
        </w:rPr>
        <w:t>1、企业法人营业执照副本、组织代码机构证、税务登记证等复印件（或按照国家“三证合一、一照一码”登记制度申请核发的新版合法的营业执照副本复印件）；</w:t>
      </w:r>
    </w:p>
    <w:p>
      <w:pPr>
        <w:spacing w:line="360" w:lineRule="auto"/>
        <w:ind w:left="685"/>
        <w:rPr>
          <w:rFonts w:hint="default" w:ascii="宋体" w:hAnsi="宋体" w:eastAsia="宋体" w:cs="宋体"/>
          <w:color w:val="auto"/>
          <w:sz w:val="24"/>
          <w:szCs w:val="24"/>
        </w:rPr>
      </w:pPr>
      <w:r>
        <w:rPr>
          <w:rFonts w:ascii="宋体" w:hAnsi="宋体" w:eastAsia="宋体" w:cs="宋体"/>
          <w:color w:val="auto"/>
          <w:sz w:val="24"/>
          <w:szCs w:val="24"/>
        </w:rPr>
        <w:t>2、供应商具有良好的商业信誉和健全的财务会计制度（提供会计师事务所出具的2020年度财务审计报告的复印件或者2021年01月至今任意3个月的财务报表复印件。需包含资产负债表、利润表）（复印件加盖公章）</w:t>
      </w:r>
    </w:p>
    <w:p>
      <w:pPr>
        <w:spacing w:line="360" w:lineRule="auto"/>
        <w:ind w:left="685"/>
        <w:rPr>
          <w:rFonts w:hint="default" w:ascii="宋体" w:hAnsi="宋体" w:eastAsia="宋体" w:cs="宋体"/>
          <w:color w:val="auto"/>
          <w:sz w:val="24"/>
          <w:szCs w:val="24"/>
        </w:rPr>
      </w:pPr>
      <w:r>
        <w:rPr>
          <w:rFonts w:ascii="宋体" w:hAnsi="宋体" w:eastAsia="宋体" w:cs="宋体"/>
          <w:color w:val="auto"/>
          <w:sz w:val="24"/>
          <w:szCs w:val="24"/>
        </w:rPr>
        <w:t>3、供应商有依法缴纳税收和社会保障资金的良好记录（提供2021年任意一个月的税收证明和社会保障缴费记录）（复印件加盖公章）</w:t>
      </w:r>
    </w:p>
    <w:p>
      <w:pPr>
        <w:spacing w:line="360" w:lineRule="auto"/>
        <w:ind w:left="685"/>
        <w:rPr>
          <w:rFonts w:hint="default" w:ascii="宋体" w:hAnsi="宋体" w:eastAsia="宋体" w:cs="宋体"/>
          <w:color w:val="auto"/>
          <w:sz w:val="24"/>
          <w:szCs w:val="24"/>
        </w:rPr>
      </w:pPr>
      <w:r>
        <w:rPr>
          <w:rFonts w:ascii="宋体" w:hAnsi="宋体" w:eastAsia="宋体" w:cs="宋体"/>
          <w:color w:val="auto"/>
          <w:sz w:val="24"/>
          <w:szCs w:val="24"/>
        </w:rPr>
        <w:t>4、供应商在“信用中国”网站（www.creditchina.gov.cn）没有列入重大税收违法案件当事人名单、政府采购严重违法失信行为记录名单和在中国政府采购网（www.ccgp.gov.cn）没有列入政府采购严重违法失信行为记录名单和在中国执行信息公开网（http://zxgk.court.gov.cn/shixin/）没有列入失信被执行人的投标人。（提供查询记录的网页打印件加盖本单位公章）。</w:t>
      </w:r>
    </w:p>
    <w:p>
      <w:pPr>
        <w:pStyle w:val="2"/>
        <w:rPr>
          <w:rFonts w:hint="default"/>
        </w:rPr>
      </w:pPr>
    </w:p>
    <w:p>
      <w:pPr>
        <w:tabs>
          <w:tab w:val="left" w:pos="2038"/>
        </w:tabs>
        <w:kinsoku w:val="0"/>
        <w:overflowPunct w:val="0"/>
        <w:autoSpaceDE w:val="0"/>
        <w:autoSpaceDN w:val="0"/>
        <w:adjustRightInd w:val="0"/>
        <w:spacing w:line="337" w:lineRule="exact"/>
        <w:ind w:left="9" w:leftChars="-47" w:hanging="112" w:hangingChars="47"/>
        <w:rPr>
          <w:rFonts w:hint="default" w:ascii="宋体" w:hAnsi="宋体" w:eastAsia="宋体" w:cs="宋体"/>
          <w:color w:val="auto"/>
          <w:sz w:val="24"/>
          <w:szCs w:val="24"/>
        </w:rPr>
      </w:pPr>
    </w:p>
    <w:p>
      <w:pPr>
        <w:tabs>
          <w:tab w:val="left" w:pos="2038"/>
        </w:tabs>
        <w:kinsoku w:val="0"/>
        <w:overflowPunct w:val="0"/>
        <w:autoSpaceDE w:val="0"/>
        <w:autoSpaceDN w:val="0"/>
        <w:adjustRightInd w:val="0"/>
        <w:spacing w:line="337" w:lineRule="exact"/>
        <w:ind w:left="9" w:leftChars="-47" w:hanging="112" w:hangingChars="47"/>
        <w:rPr>
          <w:rFonts w:hint="default" w:ascii="宋体" w:hAnsi="宋体" w:eastAsia="宋体" w:cs="宋体"/>
          <w:color w:val="auto"/>
          <w:sz w:val="24"/>
          <w:szCs w:val="24"/>
        </w:rPr>
      </w:pPr>
      <w:r>
        <w:rPr>
          <w:rFonts w:ascii="宋体" w:hAnsi="宋体" w:eastAsia="宋体" w:cs="宋体"/>
          <w:color w:val="auto"/>
          <w:sz w:val="24"/>
          <w:szCs w:val="24"/>
        </w:rPr>
        <w:t>以上提供的扫描件、复印件必须加盖供应商公章。</w:t>
      </w:r>
    </w:p>
    <w:p>
      <w:pPr>
        <w:tabs>
          <w:tab w:val="left" w:pos="2038"/>
        </w:tabs>
        <w:kinsoku w:val="0"/>
        <w:overflowPunct w:val="0"/>
        <w:autoSpaceDE w:val="0"/>
        <w:autoSpaceDN w:val="0"/>
        <w:adjustRightInd w:val="0"/>
        <w:spacing w:line="337" w:lineRule="exact"/>
        <w:ind w:leftChars="-47" w:hanging="103" w:hangingChars="47"/>
        <w:rPr>
          <w:rFonts w:hint="default" w:ascii="宋体" w:hAnsi="宋体" w:eastAsiaTheme="minorEastAsia"/>
          <w:color w:val="auto"/>
          <w:szCs w:val="21"/>
        </w:rPr>
      </w:pPr>
    </w:p>
    <w:p>
      <w:pPr>
        <w:tabs>
          <w:tab w:val="left" w:pos="2038"/>
        </w:tabs>
        <w:kinsoku w:val="0"/>
        <w:overflowPunct w:val="0"/>
        <w:autoSpaceDE w:val="0"/>
        <w:autoSpaceDN w:val="0"/>
        <w:adjustRightInd w:val="0"/>
        <w:spacing w:line="337" w:lineRule="exact"/>
        <w:ind w:leftChars="-47" w:hanging="103" w:hangingChars="47"/>
        <w:rPr>
          <w:rFonts w:hint="default" w:ascii="宋体" w:hAnsi="宋体" w:eastAsiaTheme="minorEastAsia"/>
          <w:color w:val="auto"/>
          <w:szCs w:val="21"/>
        </w:rPr>
      </w:pP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eastAsia="zh-TW"/>
        </w:rPr>
        <w:sectPr>
          <w:footerReference r:id="rId16" w:type="default"/>
          <w:pgSz w:w="11900" w:h="16840"/>
          <w:pgMar w:top="1440" w:right="1552" w:bottom="1440" w:left="1800" w:header="708" w:footer="708" w:gutter="0"/>
          <w:cols w:space="720" w:num="1"/>
        </w:sectPr>
      </w:pP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eastAsia="zh-TW"/>
        </w:rPr>
      </w:pPr>
      <w:bookmarkStart w:id="138" w:name="_Toc4893"/>
      <w:bookmarkStart w:id="139" w:name="_Toc7102"/>
      <w:bookmarkStart w:id="140" w:name="_Toc20898"/>
      <w:r>
        <w:rPr>
          <w:rFonts w:cs="宋体" w:asciiTheme="minorEastAsia" w:hAnsiTheme="minorEastAsia" w:eastAsiaTheme="minorEastAsia"/>
          <w:b/>
          <w:bCs/>
          <w:color w:val="auto"/>
          <w:sz w:val="28"/>
          <w:szCs w:val="28"/>
          <w:lang w:val="zh-TW" w:eastAsia="zh-TW"/>
        </w:rPr>
        <w:t>附件</w:t>
      </w:r>
      <w:r>
        <w:rPr>
          <w:rFonts w:cs="宋体" w:asciiTheme="minorEastAsia" w:hAnsiTheme="minorEastAsia" w:eastAsiaTheme="minorEastAsia"/>
          <w:b/>
          <w:bCs/>
          <w:color w:val="auto"/>
          <w:sz w:val="28"/>
          <w:szCs w:val="28"/>
        </w:rPr>
        <w:t xml:space="preserve">8 </w:t>
      </w:r>
      <w:r>
        <w:rPr>
          <w:rFonts w:cs="宋体" w:asciiTheme="minorEastAsia" w:hAnsiTheme="minorEastAsia" w:eastAsiaTheme="minorEastAsia"/>
          <w:b/>
          <w:bCs/>
          <w:color w:val="auto"/>
          <w:sz w:val="28"/>
          <w:szCs w:val="28"/>
          <w:lang w:val="zh-TW" w:eastAsia="zh-TW"/>
        </w:rPr>
        <w:t>法定代表人身份证明</w:t>
      </w:r>
      <w:bookmarkEnd w:id="138"/>
      <w:bookmarkEnd w:id="139"/>
      <w:bookmarkEnd w:id="140"/>
    </w:p>
    <w:p>
      <w:pPr>
        <w:tabs>
          <w:tab w:val="left" w:pos="2038"/>
        </w:tabs>
        <w:kinsoku w:val="0"/>
        <w:overflowPunct w:val="0"/>
        <w:autoSpaceDE w:val="0"/>
        <w:autoSpaceDN w:val="0"/>
        <w:adjustRightInd w:val="0"/>
        <w:spacing w:line="337" w:lineRule="exact"/>
        <w:ind w:leftChars="-47" w:hanging="103" w:hangingChars="47"/>
        <w:rPr>
          <w:rFonts w:hint="default" w:ascii="宋体" w:hAnsi="宋体" w:eastAsiaTheme="minorEastAsia"/>
          <w:color w:val="auto"/>
          <w:szCs w:val="21"/>
        </w:rPr>
      </w:pPr>
    </w:p>
    <w:p>
      <w:pPr>
        <w:tabs>
          <w:tab w:val="left" w:pos="2038"/>
        </w:tabs>
        <w:kinsoku w:val="0"/>
        <w:overflowPunct w:val="0"/>
        <w:autoSpaceDE w:val="0"/>
        <w:autoSpaceDN w:val="0"/>
        <w:adjustRightInd w:val="0"/>
        <w:spacing w:line="337" w:lineRule="exact"/>
        <w:ind w:left="9" w:leftChars="-47" w:hanging="112" w:hangingChars="47"/>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单位名称：</w:t>
      </w:r>
    </w:p>
    <w:p>
      <w:pPr>
        <w:tabs>
          <w:tab w:val="left" w:pos="2038"/>
        </w:tabs>
        <w:kinsoku w:val="0"/>
        <w:overflowPunct w:val="0"/>
        <w:autoSpaceDE w:val="0"/>
        <w:autoSpaceDN w:val="0"/>
        <w:adjustRightInd w:val="0"/>
        <w:spacing w:line="337" w:lineRule="exact"/>
        <w:ind w:left="9" w:leftChars="-47" w:hanging="112" w:hangingChars="47"/>
        <w:rPr>
          <w:rFonts w:hint="default" w:asciiTheme="minorEastAsia" w:hAnsiTheme="minorEastAsia" w:eastAsiaTheme="minorEastAsia"/>
          <w:color w:val="auto"/>
          <w:sz w:val="24"/>
          <w:szCs w:val="24"/>
          <w:u w:val="single"/>
        </w:rPr>
      </w:pPr>
      <w:r>
        <w:rPr>
          <w:rFonts w:asciiTheme="minorEastAsia" w:hAnsiTheme="minorEastAsia" w:eastAsiaTheme="minorEastAsia"/>
          <w:color w:val="auto"/>
          <w:sz w:val="24"/>
          <w:szCs w:val="24"/>
        </w:rPr>
        <w:t>地址：</w:t>
      </w:r>
    </w:p>
    <w:p>
      <w:pPr>
        <w:tabs>
          <w:tab w:val="left" w:pos="2038"/>
        </w:tabs>
        <w:kinsoku w:val="0"/>
        <w:overflowPunct w:val="0"/>
        <w:autoSpaceDE w:val="0"/>
        <w:autoSpaceDN w:val="0"/>
        <w:adjustRightInd w:val="0"/>
        <w:spacing w:line="337" w:lineRule="exact"/>
        <w:ind w:left="9" w:leftChars="-47" w:hanging="112" w:hangingChars="47"/>
        <w:rPr>
          <w:rFonts w:hint="default" w:asciiTheme="minorEastAsia" w:hAnsiTheme="minorEastAsia" w:eastAsiaTheme="minorEastAsia"/>
          <w:color w:val="auto"/>
          <w:sz w:val="24"/>
          <w:szCs w:val="24"/>
        </w:rPr>
      </w:pPr>
    </w:p>
    <w:p>
      <w:pPr>
        <w:tabs>
          <w:tab w:val="left" w:pos="2038"/>
        </w:tabs>
        <w:kinsoku w:val="0"/>
        <w:overflowPunct w:val="0"/>
        <w:autoSpaceDE w:val="0"/>
        <w:autoSpaceDN w:val="0"/>
        <w:adjustRightInd w:val="0"/>
        <w:spacing w:line="337" w:lineRule="exact"/>
        <w:ind w:left="9" w:leftChars="-47" w:hanging="112" w:hangingChars="47"/>
        <w:rPr>
          <w:rFonts w:hint="default" w:asciiTheme="minorEastAsia" w:hAnsiTheme="minorEastAsia" w:eastAsiaTheme="minorEastAsia"/>
          <w:color w:val="auto"/>
          <w:sz w:val="24"/>
          <w:szCs w:val="24"/>
          <w:u w:val="single"/>
        </w:rPr>
      </w:pPr>
      <w:r>
        <w:rPr>
          <w:rFonts w:asciiTheme="minorEastAsia" w:hAnsiTheme="minorEastAsia" w:eastAsiaTheme="minorEastAsia"/>
          <w:color w:val="auto"/>
          <w:sz w:val="24"/>
          <w:szCs w:val="24"/>
        </w:rPr>
        <w:t>姓名：</w:t>
      </w:r>
      <w:r>
        <w:rPr>
          <w:rFonts w:asciiTheme="minorEastAsia" w:hAnsiTheme="minorEastAsia" w:eastAsiaTheme="minorEastAsia"/>
          <w:color w:val="auto"/>
          <w:sz w:val="24"/>
          <w:szCs w:val="24"/>
          <w:u w:val="single"/>
        </w:rPr>
        <w:tab/>
      </w:r>
      <w:r>
        <w:rPr>
          <w:rFonts w:asciiTheme="minorEastAsia" w:hAnsiTheme="minorEastAsia" w:eastAsiaTheme="minorEastAsia"/>
          <w:color w:val="auto"/>
          <w:sz w:val="24"/>
          <w:szCs w:val="24"/>
        </w:rPr>
        <w:t>性别：职务：</w:t>
      </w:r>
    </w:p>
    <w:p>
      <w:pPr>
        <w:tabs>
          <w:tab w:val="left" w:pos="4960"/>
        </w:tabs>
        <w:kinsoku w:val="0"/>
        <w:overflowPunct w:val="0"/>
        <w:autoSpaceDE w:val="0"/>
        <w:autoSpaceDN w:val="0"/>
        <w:adjustRightInd w:val="0"/>
        <w:spacing w:line="337" w:lineRule="exact"/>
        <w:ind w:left="9" w:leftChars="-47" w:hanging="112" w:hangingChars="47"/>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身份证号码：；系</w:t>
      </w:r>
      <w:r>
        <w:rPr>
          <w:rFonts w:asciiTheme="minorEastAsia" w:hAnsiTheme="minorEastAsia" w:eastAsiaTheme="minorEastAsia"/>
          <w:color w:val="auto"/>
          <w:sz w:val="24"/>
          <w:szCs w:val="24"/>
          <w:u w:val="single"/>
        </w:rPr>
        <w:tab/>
      </w:r>
      <w:r>
        <w:rPr>
          <w:rFonts w:asciiTheme="minorEastAsia" w:hAnsiTheme="minorEastAsia" w:eastAsiaTheme="minorEastAsia"/>
          <w:color w:val="auto"/>
          <w:sz w:val="24"/>
          <w:szCs w:val="24"/>
        </w:rPr>
        <w:t>的法定代表人。</w:t>
      </w:r>
    </w:p>
    <w:p>
      <w:pPr>
        <w:tabs>
          <w:tab w:val="left" w:pos="2038"/>
        </w:tabs>
        <w:kinsoku w:val="0"/>
        <w:overflowPunct w:val="0"/>
        <w:autoSpaceDE w:val="0"/>
        <w:autoSpaceDN w:val="0"/>
        <w:adjustRightInd w:val="0"/>
        <w:spacing w:line="337" w:lineRule="exact"/>
        <w:ind w:left="9" w:leftChars="-47" w:hanging="112" w:hangingChars="47"/>
        <w:rPr>
          <w:rFonts w:hint="default" w:asciiTheme="minorEastAsia" w:hAnsiTheme="minorEastAsia" w:eastAsiaTheme="minorEastAsia"/>
          <w:color w:val="auto"/>
          <w:sz w:val="24"/>
          <w:szCs w:val="24"/>
        </w:rPr>
      </w:pPr>
    </w:p>
    <w:p>
      <w:pPr>
        <w:tabs>
          <w:tab w:val="left" w:pos="2038"/>
        </w:tabs>
        <w:kinsoku w:val="0"/>
        <w:overflowPunct w:val="0"/>
        <w:autoSpaceDE w:val="0"/>
        <w:autoSpaceDN w:val="0"/>
        <w:adjustRightInd w:val="0"/>
        <w:spacing w:line="337" w:lineRule="exact"/>
        <w:ind w:left="9" w:leftChars="-47" w:hanging="112" w:hangingChars="47"/>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特此证明。</w:t>
      </w:r>
    </w:p>
    <w:p>
      <w:pPr>
        <w:tabs>
          <w:tab w:val="left" w:pos="2038"/>
        </w:tabs>
        <w:kinsoku w:val="0"/>
        <w:overflowPunct w:val="0"/>
        <w:autoSpaceDE w:val="0"/>
        <w:autoSpaceDN w:val="0"/>
        <w:adjustRightInd w:val="0"/>
        <w:spacing w:line="337" w:lineRule="exact"/>
        <w:ind w:left="9" w:leftChars="-47" w:hanging="112" w:hangingChars="47"/>
        <w:rPr>
          <w:rFonts w:hint="default" w:asciiTheme="minorEastAsia" w:hAnsiTheme="minorEastAsia" w:eastAsiaTheme="minorEastAsia"/>
          <w:color w:val="auto"/>
          <w:sz w:val="24"/>
          <w:szCs w:val="24"/>
        </w:rPr>
      </w:pPr>
    </w:p>
    <w:tbl>
      <w:tblPr>
        <w:tblStyle w:val="23"/>
        <w:tblW w:w="8727"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7"/>
        <w:gridCol w:w="72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4227" w:type="dxa"/>
            <w:vAlign w:val="center"/>
          </w:tcPr>
          <w:p>
            <w:pPr>
              <w:spacing w:line="360" w:lineRule="auto"/>
              <w:rPr>
                <w:rFonts w:hint="default" w:asciiTheme="minorEastAsia" w:hAnsiTheme="minorEastAsia" w:eastAsiaTheme="minorEastAsia"/>
                <w:color w:val="auto"/>
                <w:sz w:val="24"/>
                <w:szCs w:val="24"/>
                <w:u w:val="single"/>
              </w:rPr>
            </w:pPr>
            <w:r>
              <w:rPr>
                <w:rFonts w:asciiTheme="minorEastAsia" w:hAnsiTheme="minorEastAsia" w:eastAsiaTheme="minorEastAsia"/>
                <w:color w:val="auto"/>
                <w:sz w:val="24"/>
                <w:szCs w:val="24"/>
              </w:rPr>
              <w:t>附法定代表人身份证复印件</w:t>
            </w:r>
          </w:p>
        </w:tc>
        <w:tc>
          <w:tcPr>
            <w:tcW w:w="720" w:type="dxa"/>
            <w:tcBorders>
              <w:top w:val="nil"/>
              <w:bottom w:val="nil"/>
            </w:tcBorders>
          </w:tcPr>
          <w:p>
            <w:pPr>
              <w:spacing w:line="360" w:lineRule="auto"/>
              <w:rPr>
                <w:rFonts w:hint="default" w:asciiTheme="minorEastAsia" w:hAnsiTheme="minorEastAsia" w:eastAsiaTheme="minorEastAsia"/>
                <w:color w:val="auto"/>
                <w:sz w:val="24"/>
                <w:szCs w:val="24"/>
                <w:u w:val="single"/>
              </w:rPr>
            </w:pPr>
          </w:p>
        </w:tc>
        <w:tc>
          <w:tcPr>
            <w:tcW w:w="3780" w:type="dxa"/>
            <w:vAlign w:val="center"/>
          </w:tcPr>
          <w:p>
            <w:pPr>
              <w:spacing w:line="360" w:lineRule="auto"/>
              <w:jc w:val="center"/>
              <w:rPr>
                <w:rFonts w:hint="default" w:asciiTheme="minorEastAsia" w:hAnsiTheme="minorEastAsia" w:eastAsiaTheme="minorEastAsia"/>
                <w:color w:val="auto"/>
                <w:sz w:val="24"/>
                <w:szCs w:val="24"/>
                <w:u w:val="single"/>
              </w:rPr>
            </w:pPr>
          </w:p>
        </w:tc>
      </w:tr>
    </w:tbl>
    <w:p>
      <w:pPr>
        <w:tabs>
          <w:tab w:val="left" w:pos="2038"/>
        </w:tabs>
        <w:kinsoku w:val="0"/>
        <w:overflowPunct w:val="0"/>
        <w:autoSpaceDE w:val="0"/>
        <w:autoSpaceDN w:val="0"/>
        <w:adjustRightInd w:val="0"/>
        <w:spacing w:line="337" w:lineRule="exact"/>
        <w:ind w:left="9" w:leftChars="-47" w:hanging="112" w:hangingChars="47"/>
        <w:rPr>
          <w:rFonts w:hint="default" w:asciiTheme="minorEastAsia" w:hAnsiTheme="minorEastAsia" w:eastAsiaTheme="minorEastAsia"/>
          <w:color w:val="auto"/>
          <w:sz w:val="24"/>
          <w:szCs w:val="24"/>
        </w:rPr>
      </w:pPr>
    </w:p>
    <w:p>
      <w:pPr>
        <w:tabs>
          <w:tab w:val="left" w:pos="2038"/>
        </w:tabs>
        <w:kinsoku w:val="0"/>
        <w:overflowPunct w:val="0"/>
        <w:autoSpaceDE w:val="0"/>
        <w:autoSpaceDN w:val="0"/>
        <w:adjustRightInd w:val="0"/>
        <w:spacing w:line="337" w:lineRule="exact"/>
        <w:rPr>
          <w:rFonts w:hint="default" w:asciiTheme="minorEastAsia" w:hAnsiTheme="minorEastAsia" w:eastAsiaTheme="minorEastAsia"/>
          <w:color w:val="auto"/>
          <w:sz w:val="24"/>
          <w:szCs w:val="24"/>
        </w:rPr>
      </w:pPr>
    </w:p>
    <w:p>
      <w:pPr>
        <w:tabs>
          <w:tab w:val="left" w:pos="2038"/>
        </w:tabs>
        <w:kinsoku w:val="0"/>
        <w:overflowPunct w:val="0"/>
        <w:autoSpaceDE w:val="0"/>
        <w:autoSpaceDN w:val="0"/>
        <w:adjustRightInd w:val="0"/>
        <w:spacing w:line="337" w:lineRule="exact"/>
        <w:ind w:left="-2" w:leftChars="-1"/>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供应商（盖章）：</w:t>
      </w:r>
    </w:p>
    <w:p>
      <w:pPr>
        <w:tabs>
          <w:tab w:val="left" w:pos="1410"/>
        </w:tabs>
        <w:kinsoku w:val="0"/>
        <w:overflowPunct w:val="0"/>
        <w:autoSpaceDE w:val="0"/>
        <w:autoSpaceDN w:val="0"/>
        <w:adjustRightInd w:val="0"/>
        <w:spacing w:line="337" w:lineRule="exact"/>
        <w:ind w:left="-2" w:leftChars="-1"/>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日期：</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t>年</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t>月</w:t>
      </w:r>
      <w:r>
        <w:rPr>
          <w:rFonts w:asciiTheme="minorEastAsia" w:hAnsiTheme="minorEastAsia" w:eastAsiaTheme="minorEastAsia"/>
          <w:color w:val="auto"/>
          <w:sz w:val="24"/>
          <w:szCs w:val="24"/>
        </w:rPr>
        <w:tab/>
      </w:r>
      <w:r>
        <w:rPr>
          <w:rFonts w:asciiTheme="minorEastAsia" w:hAnsiTheme="minorEastAsia" w:eastAsiaTheme="minorEastAsia"/>
          <w:color w:val="auto"/>
          <w:sz w:val="24"/>
          <w:szCs w:val="24"/>
        </w:rPr>
        <w:t>日</w:t>
      </w:r>
    </w:p>
    <w:p>
      <w:pPr>
        <w:tabs>
          <w:tab w:val="left" w:pos="1410"/>
        </w:tabs>
        <w:kinsoku w:val="0"/>
        <w:overflowPunct w:val="0"/>
        <w:autoSpaceDE w:val="0"/>
        <w:autoSpaceDN w:val="0"/>
        <w:adjustRightInd w:val="0"/>
        <w:spacing w:line="337" w:lineRule="exact"/>
        <w:ind w:left="-2" w:leftChars="-1"/>
        <w:rPr>
          <w:rFonts w:hint="default" w:asciiTheme="minorEastAsia" w:hAnsiTheme="minorEastAsia" w:eastAsiaTheme="minorEastAsia"/>
          <w:color w:val="auto"/>
          <w:szCs w:val="21"/>
        </w:rPr>
      </w:pPr>
    </w:p>
    <w:p>
      <w:pPr>
        <w:tabs>
          <w:tab w:val="left" w:pos="1410"/>
        </w:tabs>
        <w:kinsoku w:val="0"/>
        <w:overflowPunct w:val="0"/>
        <w:autoSpaceDE w:val="0"/>
        <w:autoSpaceDN w:val="0"/>
        <w:adjustRightInd w:val="0"/>
        <w:spacing w:line="337" w:lineRule="exact"/>
        <w:ind w:left="-2" w:leftChars="-1"/>
        <w:rPr>
          <w:rFonts w:hint="default" w:ascii="宋体" w:hAnsi="宋体"/>
          <w:color w:val="auto"/>
          <w:szCs w:val="21"/>
        </w:rPr>
      </w:pPr>
    </w:p>
    <w:p>
      <w:pPr>
        <w:tabs>
          <w:tab w:val="left" w:pos="1410"/>
        </w:tabs>
        <w:kinsoku w:val="0"/>
        <w:overflowPunct w:val="0"/>
        <w:autoSpaceDE w:val="0"/>
        <w:autoSpaceDN w:val="0"/>
        <w:adjustRightInd w:val="0"/>
        <w:spacing w:line="337" w:lineRule="exact"/>
        <w:ind w:left="-2" w:leftChars="-1"/>
        <w:rPr>
          <w:rFonts w:hint="default" w:ascii="宋体" w:hAnsi="宋体"/>
          <w:color w:val="auto"/>
          <w:szCs w:val="21"/>
        </w:rPr>
      </w:pPr>
    </w:p>
    <w:p>
      <w:pPr>
        <w:tabs>
          <w:tab w:val="left" w:pos="1410"/>
        </w:tabs>
        <w:kinsoku w:val="0"/>
        <w:overflowPunct w:val="0"/>
        <w:autoSpaceDE w:val="0"/>
        <w:autoSpaceDN w:val="0"/>
        <w:adjustRightInd w:val="0"/>
        <w:spacing w:line="337" w:lineRule="exact"/>
        <w:ind w:left="-2" w:leftChars="-1"/>
        <w:rPr>
          <w:rFonts w:hint="default" w:ascii="宋体" w:hAnsi="宋体"/>
          <w:color w:val="auto"/>
          <w:szCs w:val="21"/>
        </w:rPr>
      </w:pPr>
    </w:p>
    <w:p>
      <w:pPr>
        <w:tabs>
          <w:tab w:val="left" w:pos="1410"/>
        </w:tabs>
        <w:kinsoku w:val="0"/>
        <w:overflowPunct w:val="0"/>
        <w:autoSpaceDE w:val="0"/>
        <w:autoSpaceDN w:val="0"/>
        <w:adjustRightInd w:val="0"/>
        <w:spacing w:line="337" w:lineRule="exact"/>
        <w:ind w:left="-2" w:leftChars="-1"/>
        <w:rPr>
          <w:rFonts w:hint="default" w:ascii="宋体" w:hAnsi="宋体"/>
          <w:color w:val="auto"/>
          <w:szCs w:val="21"/>
        </w:rPr>
      </w:pPr>
    </w:p>
    <w:p>
      <w:pPr>
        <w:tabs>
          <w:tab w:val="left" w:pos="1410"/>
        </w:tabs>
        <w:kinsoku w:val="0"/>
        <w:overflowPunct w:val="0"/>
        <w:autoSpaceDE w:val="0"/>
        <w:autoSpaceDN w:val="0"/>
        <w:adjustRightInd w:val="0"/>
        <w:spacing w:line="337" w:lineRule="exact"/>
        <w:ind w:left="-2" w:leftChars="-1"/>
        <w:rPr>
          <w:rFonts w:hint="default" w:ascii="宋体" w:hAnsi="宋体"/>
          <w:color w:val="auto"/>
          <w:szCs w:val="21"/>
        </w:rPr>
      </w:pP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eastAsia="zh-TW"/>
        </w:rPr>
        <w:sectPr>
          <w:footerReference r:id="rId17" w:type="default"/>
          <w:pgSz w:w="11900" w:h="16840"/>
          <w:pgMar w:top="1440" w:right="1552" w:bottom="1440" w:left="1800" w:header="708" w:footer="708" w:gutter="0"/>
          <w:cols w:space="720" w:num="1"/>
        </w:sectPr>
      </w:pP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eastAsia="zh-TW"/>
        </w:rPr>
      </w:pPr>
      <w:bookmarkStart w:id="141" w:name="_Toc14488"/>
      <w:bookmarkStart w:id="142" w:name="_Toc12389"/>
      <w:bookmarkStart w:id="143" w:name="_Toc26631"/>
      <w:r>
        <w:rPr>
          <w:rFonts w:cs="宋体" w:asciiTheme="minorEastAsia" w:hAnsiTheme="minorEastAsia" w:eastAsiaTheme="minorEastAsia"/>
          <w:b/>
          <w:bCs/>
          <w:color w:val="auto"/>
          <w:sz w:val="28"/>
          <w:szCs w:val="28"/>
          <w:lang w:val="zh-TW" w:eastAsia="zh-TW"/>
        </w:rPr>
        <w:t>附件</w:t>
      </w:r>
      <w:r>
        <w:rPr>
          <w:rFonts w:cs="宋体" w:asciiTheme="minorEastAsia" w:hAnsiTheme="minorEastAsia" w:eastAsiaTheme="minorEastAsia"/>
          <w:b/>
          <w:bCs/>
          <w:color w:val="auto"/>
          <w:sz w:val="28"/>
          <w:szCs w:val="28"/>
        </w:rPr>
        <w:t>9</w:t>
      </w:r>
      <w:r>
        <w:rPr>
          <w:rFonts w:cs="宋体" w:asciiTheme="minorEastAsia" w:hAnsiTheme="minorEastAsia" w:eastAsiaTheme="minorEastAsia"/>
          <w:b/>
          <w:bCs/>
          <w:color w:val="auto"/>
          <w:sz w:val="28"/>
          <w:szCs w:val="28"/>
          <w:lang w:val="zh-TW" w:eastAsia="zh-TW"/>
        </w:rPr>
        <w:t xml:space="preserve"> 法定代表人授权委托书</w:t>
      </w:r>
      <w:bookmarkEnd w:id="141"/>
      <w:bookmarkEnd w:id="142"/>
      <w:bookmarkEnd w:id="143"/>
    </w:p>
    <w:p>
      <w:pPr>
        <w:pStyle w:val="7"/>
        <w:rPr>
          <w:rFonts w:asciiTheme="minorEastAsia" w:hAnsiTheme="minorEastAsia" w:eastAsiaTheme="minorEastAsia"/>
          <w:color w:val="auto"/>
        </w:rPr>
      </w:pPr>
    </w:p>
    <w:p>
      <w:pPr>
        <w:pStyle w:val="13"/>
        <w:spacing w:line="360" w:lineRule="auto"/>
        <w:jc w:val="center"/>
        <w:rPr>
          <w:rFonts w:hint="default"/>
          <w:color w:val="auto"/>
          <w:sz w:val="24"/>
          <w:szCs w:val="24"/>
        </w:rPr>
      </w:pPr>
    </w:p>
    <w:p>
      <w:pPr>
        <w:pStyle w:val="13"/>
        <w:spacing w:line="360" w:lineRule="auto"/>
        <w:ind w:firstLine="600"/>
        <w:rPr>
          <w:rFonts w:hint="default"/>
          <w:color w:val="auto"/>
          <w:sz w:val="24"/>
          <w:szCs w:val="24"/>
        </w:rPr>
      </w:pPr>
      <w:r>
        <w:rPr>
          <w:color w:val="auto"/>
          <w:sz w:val="24"/>
          <w:szCs w:val="24"/>
          <w:lang w:val="zh-TW" w:eastAsia="zh-TW"/>
        </w:rPr>
        <w:t xml:space="preserve"> 本授权书声明：注册于</w:t>
      </w:r>
      <w:r>
        <w:rPr>
          <w:color w:val="auto"/>
          <w:sz w:val="24"/>
          <w:szCs w:val="24"/>
          <w:u w:val="single"/>
          <w:lang w:val="zh-TW" w:eastAsia="zh-TW"/>
        </w:rPr>
        <w:t>（国家或地区的名称）</w:t>
      </w:r>
      <w:r>
        <w:rPr>
          <w:color w:val="auto"/>
          <w:sz w:val="24"/>
          <w:szCs w:val="24"/>
          <w:lang w:val="zh-TW" w:eastAsia="zh-TW"/>
        </w:rPr>
        <w:t>的（</w:t>
      </w:r>
      <w:r>
        <w:rPr>
          <w:iCs/>
          <w:color w:val="auto"/>
          <w:sz w:val="24"/>
          <w:szCs w:val="24"/>
          <w:u w:val="single"/>
          <w:lang w:val="zh-TW" w:eastAsia="zh-TW"/>
        </w:rPr>
        <w:t>公司名称</w:t>
      </w:r>
      <w:r>
        <w:rPr>
          <w:color w:val="auto"/>
          <w:sz w:val="24"/>
          <w:szCs w:val="24"/>
          <w:lang w:val="zh-TW" w:eastAsia="zh-TW"/>
        </w:rPr>
        <w:t>）的在下面签字的（</w:t>
      </w:r>
      <w:r>
        <w:rPr>
          <w:iCs/>
          <w:color w:val="auto"/>
          <w:sz w:val="24"/>
          <w:szCs w:val="24"/>
          <w:u w:val="single"/>
          <w:lang w:val="zh-TW" w:eastAsia="zh-TW"/>
        </w:rPr>
        <w:t>法人代表姓名、职务</w:t>
      </w:r>
      <w:r>
        <w:rPr>
          <w:color w:val="auto"/>
          <w:sz w:val="24"/>
          <w:szCs w:val="24"/>
          <w:lang w:val="zh-TW" w:eastAsia="zh-TW"/>
        </w:rPr>
        <w:t>）代表本公司授权在下面签字的（</w:t>
      </w:r>
      <w:r>
        <w:rPr>
          <w:iCs/>
          <w:color w:val="auto"/>
          <w:sz w:val="24"/>
          <w:szCs w:val="24"/>
          <w:u w:val="single"/>
          <w:lang w:val="zh-TW" w:eastAsia="zh-TW"/>
        </w:rPr>
        <w:t>被授权人的姓名、职务</w:t>
      </w:r>
      <w:r>
        <w:rPr>
          <w:color w:val="auto"/>
          <w:sz w:val="24"/>
          <w:szCs w:val="24"/>
          <w:lang w:val="zh-TW" w:eastAsia="zh-TW"/>
        </w:rPr>
        <w:t>）为本公司的合法代理人，就（</w:t>
      </w:r>
      <w:r>
        <w:rPr>
          <w:iCs/>
          <w:color w:val="auto"/>
          <w:sz w:val="24"/>
          <w:szCs w:val="24"/>
          <w:u w:val="single"/>
          <w:lang w:val="zh-TW" w:eastAsia="zh-TW"/>
        </w:rPr>
        <w:t>项目名称</w:t>
      </w:r>
      <w:r>
        <w:rPr>
          <w:color w:val="auto"/>
          <w:sz w:val="24"/>
          <w:szCs w:val="24"/>
          <w:lang w:val="zh-TW" w:eastAsia="zh-TW"/>
        </w:rPr>
        <w:t>）投标，以本公司名义处理一切与之有关的事务。　　</w:t>
      </w:r>
    </w:p>
    <w:p>
      <w:pPr>
        <w:pStyle w:val="13"/>
        <w:tabs>
          <w:tab w:val="left" w:pos="5580"/>
        </w:tabs>
        <w:spacing w:line="360" w:lineRule="auto"/>
        <w:ind w:left="502"/>
        <w:rPr>
          <w:rFonts w:hint="default"/>
          <w:color w:val="auto"/>
          <w:sz w:val="24"/>
          <w:szCs w:val="24"/>
        </w:rPr>
      </w:pPr>
      <w:r>
        <w:rPr>
          <w:color w:val="auto"/>
          <w:sz w:val="24"/>
          <w:szCs w:val="24"/>
          <w:lang w:val="zh-TW" w:eastAsia="zh-TW"/>
        </w:rPr>
        <w:t>本授权书于</w:t>
      </w:r>
      <w:r>
        <w:rPr>
          <w:color w:val="auto"/>
          <w:sz w:val="24"/>
          <w:szCs w:val="24"/>
        </w:rPr>
        <w:t>__________</w:t>
      </w:r>
      <w:r>
        <w:rPr>
          <w:color w:val="auto"/>
          <w:sz w:val="24"/>
          <w:szCs w:val="24"/>
          <w:lang w:val="zh-TW" w:eastAsia="zh-TW"/>
        </w:rPr>
        <w:t>年</w:t>
      </w:r>
      <w:r>
        <w:rPr>
          <w:color w:val="auto"/>
          <w:sz w:val="24"/>
          <w:szCs w:val="24"/>
        </w:rPr>
        <w:t>_____</w:t>
      </w:r>
      <w:r>
        <w:rPr>
          <w:color w:val="auto"/>
          <w:sz w:val="24"/>
          <w:szCs w:val="24"/>
          <w:lang w:val="zh-TW" w:eastAsia="zh-TW"/>
        </w:rPr>
        <w:t>月</w:t>
      </w:r>
      <w:r>
        <w:rPr>
          <w:color w:val="auto"/>
          <w:sz w:val="24"/>
          <w:szCs w:val="24"/>
        </w:rPr>
        <w:t>______</w:t>
      </w:r>
      <w:r>
        <w:rPr>
          <w:color w:val="auto"/>
          <w:sz w:val="24"/>
          <w:szCs w:val="24"/>
          <w:lang w:val="zh-TW" w:eastAsia="zh-TW"/>
        </w:rPr>
        <w:t>日签字生效</w:t>
      </w:r>
      <w:r>
        <w:rPr>
          <w:color w:val="auto"/>
          <w:sz w:val="24"/>
          <w:szCs w:val="24"/>
        </w:rPr>
        <w:t>,</w:t>
      </w:r>
      <w:r>
        <w:rPr>
          <w:color w:val="auto"/>
          <w:sz w:val="24"/>
          <w:szCs w:val="24"/>
          <w:lang w:val="zh-TW" w:eastAsia="zh-TW"/>
        </w:rPr>
        <w:t>特此声明。</w:t>
      </w:r>
    </w:p>
    <w:p>
      <w:pPr>
        <w:pStyle w:val="13"/>
        <w:tabs>
          <w:tab w:val="left" w:pos="5580"/>
        </w:tabs>
        <w:spacing w:line="360" w:lineRule="auto"/>
        <w:ind w:left="502"/>
        <w:rPr>
          <w:rFonts w:hint="default"/>
          <w:color w:val="auto"/>
          <w:sz w:val="24"/>
          <w:szCs w:val="24"/>
        </w:rPr>
      </w:pPr>
      <w:r>
        <w:rPr>
          <w:color w:val="auto"/>
          <w:sz w:val="24"/>
          <w:szCs w:val="24"/>
          <w:lang w:val="zh-TW" w:eastAsia="zh-TW"/>
        </w:rPr>
        <w:t>授权书有效期：</w:t>
      </w:r>
      <w:r>
        <w:rPr>
          <w:color w:val="auto"/>
          <w:sz w:val="24"/>
          <w:szCs w:val="24"/>
          <w:u w:val="single"/>
          <w:lang w:val="zh-TW" w:eastAsia="zh-TW"/>
        </w:rPr>
        <w:t xml:space="preserve">  自开标之日起</w:t>
      </w:r>
      <w:r>
        <w:rPr>
          <w:color w:val="auto"/>
          <w:sz w:val="24"/>
          <w:szCs w:val="24"/>
          <w:u w:val="single"/>
        </w:rPr>
        <w:t>60</w:t>
      </w:r>
      <w:r>
        <w:rPr>
          <w:color w:val="auto"/>
          <w:sz w:val="24"/>
          <w:szCs w:val="24"/>
          <w:u w:val="single"/>
          <w:lang w:val="zh-TW" w:eastAsia="zh-TW"/>
        </w:rPr>
        <w:t>天有效</w:t>
      </w:r>
      <w:r>
        <w:rPr>
          <w:b/>
          <w:bCs/>
          <w:iCs/>
          <w:color w:val="auto"/>
          <w:sz w:val="24"/>
          <w:szCs w:val="24"/>
          <w:u w:val="single"/>
          <w:lang w:val="zh-TW" w:eastAsia="zh-TW"/>
        </w:rPr>
        <w:t>（应与投标有效期一致）</w:t>
      </w:r>
    </w:p>
    <w:p>
      <w:pPr>
        <w:pStyle w:val="13"/>
        <w:tabs>
          <w:tab w:val="left" w:pos="5580"/>
        </w:tabs>
        <w:spacing w:line="360" w:lineRule="auto"/>
        <w:rPr>
          <w:rFonts w:hint="default"/>
          <w:color w:val="auto"/>
          <w:sz w:val="24"/>
          <w:szCs w:val="24"/>
        </w:rPr>
      </w:pPr>
    </w:p>
    <w:tbl>
      <w:tblPr>
        <w:tblStyle w:val="23"/>
        <w:tblW w:w="8280"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80"/>
        <w:gridCol w:w="720"/>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3780" w:type="dxa"/>
            <w:vAlign w:val="center"/>
          </w:tcPr>
          <w:p>
            <w:pPr>
              <w:spacing w:line="360" w:lineRule="auto"/>
              <w:rPr>
                <w:rFonts w:hint="default" w:ascii="宋体" w:hAnsi="宋体" w:eastAsia="宋体" w:cs="宋体"/>
                <w:color w:val="auto"/>
                <w:sz w:val="24"/>
                <w:szCs w:val="24"/>
                <w:u w:val="single"/>
              </w:rPr>
            </w:pPr>
            <w:r>
              <w:rPr>
                <w:rFonts w:ascii="宋体" w:hAnsi="宋体" w:eastAsia="宋体" w:cs="宋体"/>
                <w:color w:val="auto"/>
                <w:sz w:val="24"/>
                <w:szCs w:val="24"/>
              </w:rPr>
              <w:t>附</w:t>
            </w:r>
            <w:r>
              <w:rPr>
                <w:rFonts w:ascii="宋体" w:hAnsi="宋体" w:eastAsia="宋体" w:cs="宋体"/>
                <w:color w:val="auto"/>
                <w:sz w:val="24"/>
                <w:szCs w:val="24"/>
                <w:lang w:val="zh-TW"/>
              </w:rPr>
              <w:t>被授权人</w:t>
            </w:r>
            <w:r>
              <w:rPr>
                <w:rFonts w:ascii="宋体" w:hAnsi="宋体" w:eastAsia="宋体" w:cs="宋体"/>
                <w:color w:val="auto"/>
                <w:sz w:val="24"/>
                <w:szCs w:val="24"/>
              </w:rPr>
              <w:t>身份证复印件</w:t>
            </w:r>
          </w:p>
        </w:tc>
        <w:tc>
          <w:tcPr>
            <w:tcW w:w="720" w:type="dxa"/>
            <w:tcBorders>
              <w:top w:val="nil"/>
              <w:bottom w:val="nil"/>
            </w:tcBorders>
          </w:tcPr>
          <w:p>
            <w:pPr>
              <w:spacing w:line="360" w:lineRule="auto"/>
              <w:rPr>
                <w:rFonts w:hint="default" w:ascii="宋体" w:hAnsi="宋体" w:eastAsia="宋体" w:cs="宋体"/>
                <w:color w:val="auto"/>
                <w:sz w:val="24"/>
                <w:szCs w:val="24"/>
                <w:u w:val="single"/>
              </w:rPr>
            </w:pPr>
          </w:p>
        </w:tc>
        <w:tc>
          <w:tcPr>
            <w:tcW w:w="3780" w:type="dxa"/>
            <w:vAlign w:val="center"/>
          </w:tcPr>
          <w:p>
            <w:pPr>
              <w:spacing w:line="360" w:lineRule="auto"/>
              <w:jc w:val="center"/>
              <w:rPr>
                <w:rFonts w:hint="default" w:ascii="宋体" w:hAnsi="宋体" w:eastAsia="宋体" w:cs="宋体"/>
                <w:color w:val="auto"/>
                <w:sz w:val="24"/>
                <w:szCs w:val="24"/>
                <w:u w:val="single"/>
              </w:rPr>
            </w:pPr>
          </w:p>
        </w:tc>
      </w:tr>
    </w:tbl>
    <w:p>
      <w:pPr>
        <w:pStyle w:val="13"/>
        <w:tabs>
          <w:tab w:val="left" w:pos="5580"/>
        </w:tabs>
        <w:spacing w:line="360" w:lineRule="auto"/>
        <w:rPr>
          <w:rFonts w:hint="default"/>
          <w:color w:val="auto"/>
          <w:sz w:val="24"/>
          <w:szCs w:val="24"/>
        </w:rPr>
      </w:pPr>
    </w:p>
    <w:p>
      <w:pPr>
        <w:pStyle w:val="13"/>
        <w:tabs>
          <w:tab w:val="left" w:pos="5580"/>
        </w:tabs>
        <w:spacing w:line="360" w:lineRule="auto"/>
        <w:rPr>
          <w:rFonts w:hint="default"/>
          <w:color w:val="auto"/>
          <w:sz w:val="24"/>
          <w:szCs w:val="24"/>
        </w:rPr>
      </w:pPr>
      <w:r>
        <w:rPr>
          <w:color w:val="auto"/>
          <w:sz w:val="24"/>
          <w:szCs w:val="24"/>
          <w:lang w:val="zh-TW" w:eastAsia="zh-TW"/>
        </w:rPr>
        <w:t>法定代表人或负责人签字</w:t>
      </w:r>
      <w:r>
        <w:rPr>
          <w:color w:val="auto"/>
          <w:sz w:val="24"/>
          <w:szCs w:val="24"/>
        </w:rPr>
        <w:t>_______________________________</w:t>
      </w:r>
    </w:p>
    <w:p>
      <w:pPr>
        <w:pStyle w:val="13"/>
        <w:tabs>
          <w:tab w:val="left" w:pos="5580"/>
        </w:tabs>
        <w:spacing w:line="360" w:lineRule="auto"/>
        <w:rPr>
          <w:rFonts w:hint="default"/>
          <w:color w:val="auto"/>
          <w:sz w:val="24"/>
          <w:szCs w:val="24"/>
        </w:rPr>
      </w:pPr>
      <w:r>
        <w:rPr>
          <w:color w:val="auto"/>
          <w:sz w:val="24"/>
          <w:szCs w:val="24"/>
          <w:lang w:val="zh-TW" w:eastAsia="zh-TW"/>
        </w:rPr>
        <w:t>被授权人签字</w:t>
      </w:r>
      <w:r>
        <w:rPr>
          <w:color w:val="auto"/>
          <w:sz w:val="24"/>
          <w:szCs w:val="24"/>
        </w:rPr>
        <w:t>_______________________________</w:t>
      </w:r>
    </w:p>
    <w:p>
      <w:pPr>
        <w:pStyle w:val="13"/>
        <w:tabs>
          <w:tab w:val="left" w:pos="5580"/>
        </w:tabs>
        <w:spacing w:line="22" w:lineRule="atLeast"/>
        <w:rPr>
          <w:rFonts w:hint="default"/>
          <w:color w:val="auto"/>
          <w:sz w:val="24"/>
          <w:szCs w:val="24"/>
        </w:rPr>
      </w:pPr>
      <w:r>
        <w:rPr>
          <w:color w:val="auto"/>
          <w:sz w:val="24"/>
          <w:szCs w:val="24"/>
          <w:lang w:val="zh-TW" w:eastAsia="zh-TW"/>
        </w:rPr>
        <w:t>公司名称（盖章）：</w:t>
      </w:r>
      <w:r>
        <w:rPr>
          <w:color w:val="auto"/>
          <w:sz w:val="24"/>
          <w:szCs w:val="24"/>
          <w:u w:val="single"/>
        </w:rPr>
        <w:tab/>
      </w:r>
    </w:p>
    <w:p>
      <w:pPr>
        <w:pStyle w:val="13"/>
        <w:tabs>
          <w:tab w:val="left" w:pos="5580"/>
        </w:tabs>
        <w:spacing w:line="360" w:lineRule="auto"/>
        <w:rPr>
          <w:rFonts w:hint="default"/>
          <w:color w:val="auto"/>
          <w:sz w:val="24"/>
          <w:szCs w:val="24"/>
        </w:rPr>
      </w:pPr>
    </w:p>
    <w:p>
      <w:pPr>
        <w:pStyle w:val="13"/>
        <w:tabs>
          <w:tab w:val="left" w:pos="5580"/>
        </w:tabs>
        <w:spacing w:line="360" w:lineRule="auto"/>
        <w:rPr>
          <w:rFonts w:hint="default" w:asciiTheme="minorEastAsia" w:hAnsiTheme="minorEastAsia" w:eastAsiaTheme="minorEastAsia"/>
          <w:color w:val="auto"/>
          <w:sz w:val="24"/>
          <w:szCs w:val="24"/>
        </w:rPr>
      </w:pPr>
    </w:p>
    <w:p>
      <w:pPr>
        <w:pStyle w:val="13"/>
        <w:tabs>
          <w:tab w:val="left" w:pos="5580"/>
        </w:tabs>
        <w:spacing w:line="360" w:lineRule="auto"/>
        <w:rPr>
          <w:rFonts w:hint="default" w:asciiTheme="minorEastAsia" w:hAnsiTheme="minorEastAsia" w:eastAsiaTheme="minorEastAsia"/>
          <w:color w:val="auto"/>
          <w:sz w:val="24"/>
          <w:szCs w:val="24"/>
        </w:rPr>
      </w:pPr>
    </w:p>
    <w:p>
      <w:pPr>
        <w:pStyle w:val="13"/>
        <w:tabs>
          <w:tab w:val="left" w:pos="5580"/>
        </w:tabs>
        <w:spacing w:line="360" w:lineRule="auto"/>
        <w:rPr>
          <w:rFonts w:hint="default" w:asciiTheme="minorEastAsia" w:hAnsiTheme="minorEastAsia" w:eastAsiaTheme="minorEastAsia"/>
          <w:color w:val="auto"/>
          <w:sz w:val="24"/>
          <w:szCs w:val="24"/>
        </w:rPr>
      </w:pPr>
    </w:p>
    <w:bookmarkEnd w:id="134"/>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eastAsia="zh-TW"/>
        </w:rPr>
        <w:sectPr>
          <w:footerReference r:id="rId18" w:type="default"/>
          <w:pgSz w:w="11900" w:h="16840"/>
          <w:pgMar w:top="1440" w:right="1552" w:bottom="1440" w:left="1800" w:header="708" w:footer="708" w:gutter="0"/>
          <w:cols w:space="720" w:num="1"/>
        </w:sectPr>
      </w:pPr>
    </w:p>
    <w:p>
      <w:pPr>
        <w:pStyle w:val="4"/>
        <w:pageBreakBefore/>
        <w:tabs>
          <w:tab w:val="left" w:pos="5580"/>
        </w:tabs>
        <w:spacing w:before="0" w:after="0" w:line="360" w:lineRule="auto"/>
        <w:jc w:val="left"/>
        <w:rPr>
          <w:rFonts w:hint="default" w:cs="宋体" w:asciiTheme="minorEastAsia" w:hAnsiTheme="minorEastAsia" w:eastAsiaTheme="minorEastAsia"/>
          <w:b/>
          <w:bCs/>
          <w:color w:val="auto"/>
          <w:sz w:val="28"/>
          <w:szCs w:val="28"/>
        </w:rPr>
      </w:pPr>
      <w:bookmarkStart w:id="144" w:name="_Toc26254"/>
      <w:bookmarkStart w:id="145" w:name="_Toc21849"/>
      <w:r>
        <w:rPr>
          <w:rFonts w:cs="宋体" w:asciiTheme="minorEastAsia" w:hAnsiTheme="minorEastAsia" w:eastAsiaTheme="minorEastAsia"/>
          <w:b/>
          <w:bCs/>
          <w:color w:val="auto"/>
          <w:sz w:val="28"/>
          <w:szCs w:val="28"/>
          <w:lang w:val="zh-TW" w:eastAsia="zh-TW"/>
        </w:rPr>
        <w:t>附件</w:t>
      </w:r>
      <w:r>
        <w:rPr>
          <w:rFonts w:cs="宋体" w:asciiTheme="minorEastAsia" w:hAnsiTheme="minorEastAsia" w:eastAsiaTheme="minorEastAsia"/>
          <w:b/>
          <w:bCs/>
          <w:color w:val="auto"/>
          <w:sz w:val="28"/>
          <w:szCs w:val="28"/>
        </w:rPr>
        <w:t>10</w:t>
      </w:r>
      <w:bookmarkEnd w:id="144"/>
      <w:bookmarkEnd w:id="145"/>
      <w:r>
        <w:rPr>
          <w:rFonts w:cs="宋体" w:asciiTheme="minorEastAsia" w:hAnsiTheme="minorEastAsia" w:eastAsiaTheme="minorEastAsia"/>
          <w:b/>
          <w:bCs/>
          <w:color w:val="auto"/>
          <w:sz w:val="28"/>
          <w:szCs w:val="28"/>
        </w:rPr>
        <w:t xml:space="preserve"> 拟投入本项目主要人员一览表</w:t>
      </w:r>
    </w:p>
    <w:p>
      <w:pPr>
        <w:spacing w:before="517" w:line="250" w:lineRule="exact"/>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pacing w:val="1"/>
          <w:sz w:val="24"/>
          <w:szCs w:val="24"/>
          <w14:textFill>
            <w14:solidFill>
              <w14:schemeClr w14:val="tx1"/>
            </w14:solidFill>
          </w14:textFill>
        </w:rPr>
        <w:t>（一）项目管理机构组成表</w:t>
      </w:r>
    </w:p>
    <w:tbl>
      <w:tblPr>
        <w:tblStyle w:val="23"/>
        <w:tblW w:w="93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725"/>
        <w:gridCol w:w="887"/>
        <w:gridCol w:w="1448"/>
        <w:gridCol w:w="1257"/>
        <w:gridCol w:w="1533"/>
        <w:gridCol w:w="1710"/>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6" w:type="dxa"/>
            <w:vMerge w:val="restart"/>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职务</w:t>
            </w:r>
          </w:p>
        </w:tc>
        <w:tc>
          <w:tcPr>
            <w:tcW w:w="725" w:type="dxa"/>
            <w:vMerge w:val="restart"/>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姓名</w:t>
            </w:r>
          </w:p>
        </w:tc>
        <w:tc>
          <w:tcPr>
            <w:tcW w:w="887" w:type="dxa"/>
            <w:vMerge w:val="restart"/>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职称</w:t>
            </w:r>
          </w:p>
        </w:tc>
        <w:tc>
          <w:tcPr>
            <w:tcW w:w="5947" w:type="dxa"/>
            <w:gridSpan w:val="4"/>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执业或职业资格证明</w:t>
            </w:r>
          </w:p>
        </w:tc>
        <w:tc>
          <w:tcPr>
            <w:tcW w:w="1062" w:type="dxa"/>
            <w:vMerge w:val="restart"/>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6" w:type="dxa"/>
            <w:vMerge w:val="continue"/>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p>
        </w:tc>
        <w:tc>
          <w:tcPr>
            <w:tcW w:w="725" w:type="dxa"/>
            <w:vMerge w:val="continue"/>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p>
        </w:tc>
        <w:tc>
          <w:tcPr>
            <w:tcW w:w="887" w:type="dxa"/>
            <w:vMerge w:val="continue"/>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p>
        </w:tc>
        <w:tc>
          <w:tcPr>
            <w:tcW w:w="1448" w:type="dxa"/>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证书名称</w:t>
            </w:r>
          </w:p>
        </w:tc>
        <w:tc>
          <w:tcPr>
            <w:tcW w:w="1257" w:type="dxa"/>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级别</w:t>
            </w:r>
          </w:p>
        </w:tc>
        <w:tc>
          <w:tcPr>
            <w:tcW w:w="1533" w:type="dxa"/>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证号</w:t>
            </w:r>
          </w:p>
        </w:tc>
        <w:tc>
          <w:tcPr>
            <w:tcW w:w="1710" w:type="dxa"/>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专业</w:t>
            </w:r>
          </w:p>
        </w:tc>
        <w:tc>
          <w:tcPr>
            <w:tcW w:w="1062" w:type="dxa"/>
            <w:vMerge w:val="continue"/>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6"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725"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88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448"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25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533"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710"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062"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6"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725"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88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448"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25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533"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710"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062"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6"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725"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88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448"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25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533"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710"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062"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6"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725"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88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448"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25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533"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710"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062"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6"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725"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88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448"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25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533"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710"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062"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6"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725"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88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448"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25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533"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710"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062"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6"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725"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88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448"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25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533"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710"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062"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6"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725"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88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448"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25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533"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710"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062"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6"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725"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88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448"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25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533"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710"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062"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6"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725"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88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448"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25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533"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710"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062"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6"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725"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88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448"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25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533"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710"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062"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6"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725"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88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448"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25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533"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710"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062"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6"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725"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88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448"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25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533"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710"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062"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16"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725"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88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448"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257"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533"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710"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062" w:type="dxa"/>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r>
    </w:tbl>
    <w:p>
      <w:pPr>
        <w:spacing w:before="117" w:line="219" w:lineRule="exact"/>
        <w:ind w:left="-297" w:leftChars="-135" w:right="-53" w:rightChars="-24"/>
        <w:rPr>
          <w:rFonts w:hint="default" w:ascii="宋体" w:hAnsi="宋体"/>
        </w:rPr>
      </w:pPr>
    </w:p>
    <w:p>
      <w:pPr>
        <w:rPr>
          <w:rFonts w:hint="default"/>
        </w:rPr>
      </w:pPr>
      <w:r>
        <w:rPr>
          <w:rFonts w:ascii="宋体" w:hAnsi="宋体"/>
          <w:sz w:val="18"/>
        </w:rPr>
        <w:br w:type="page"/>
      </w:r>
    </w:p>
    <w:p>
      <w:pPr>
        <w:spacing w:line="430" w:lineRule="exact"/>
        <w:ind w:left="-297" w:leftChars="-135" w:right="-53" w:rightChars="-24"/>
        <w:jc w:val="center"/>
        <w:rPr>
          <w:rFonts w:hint="default" w:ascii="宋体" w:hAnsi="宋体" w:eastAsia="宋体" w:cs="宋体"/>
          <w:color w:val="000000" w:themeColor="text1"/>
          <w:spacing w:val="1"/>
          <w:sz w:val="24"/>
          <w:szCs w:val="24"/>
          <w14:textFill>
            <w14:solidFill>
              <w14:schemeClr w14:val="tx1"/>
            </w14:solidFill>
          </w14:textFill>
        </w:rPr>
      </w:pPr>
      <w:r>
        <w:rPr>
          <w:rFonts w:ascii="宋体" w:hAnsi="宋体" w:eastAsia="宋体" w:cs="宋体"/>
          <w:color w:val="000000" w:themeColor="text1"/>
          <w:spacing w:val="1"/>
          <w:sz w:val="24"/>
          <w:szCs w:val="24"/>
          <w14:textFill>
            <w14:solidFill>
              <w14:schemeClr w14:val="tx1"/>
            </w14:solidFill>
          </w14:textFill>
        </w:rPr>
        <w:t>（二）主要人员简历表</w:t>
      </w:r>
    </w:p>
    <w:p>
      <w:pPr>
        <w:spacing w:line="300" w:lineRule="exact"/>
        <w:ind w:left="-297" w:leftChars="-135" w:right="-53" w:rightChars="-24" w:firstLine="480" w:firstLineChars="200"/>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“主要人员简历表”中的相关的身份证、执业资格证（如有）和注册证（如有）、职称证（如有）、社保证明（单位职工参保花名册复印件</w:t>
      </w:r>
      <w:r>
        <w:rPr>
          <w:rFonts w:hint="eastAsia" w:ascii="宋体" w:hAnsi="宋体" w:eastAsia="宋体" w:cs="宋体"/>
          <w:color w:val="000000" w:themeColor="text1"/>
          <w:sz w:val="24"/>
          <w:szCs w:val="24"/>
          <w:lang w:val="en-US" w:eastAsia="zh-CN"/>
          <w14:textFill>
            <w14:solidFill>
              <w14:schemeClr w14:val="tx1"/>
            </w14:solidFill>
          </w14:textFill>
        </w:rPr>
        <w:t>或养老保险个人缴费明细单复印件</w:t>
      </w:r>
      <w:r>
        <w:rPr>
          <w:rFonts w:ascii="宋体" w:hAnsi="宋体" w:eastAsia="宋体" w:cs="宋体"/>
          <w:color w:val="000000" w:themeColor="text1"/>
          <w:sz w:val="24"/>
          <w:szCs w:val="24"/>
          <w14:textFill>
            <w14:solidFill>
              <w14:schemeClr w14:val="tx1"/>
            </w14:solidFill>
          </w14:textFill>
        </w:rPr>
        <w:t>）。</w:t>
      </w:r>
    </w:p>
    <w:tbl>
      <w:tblPr>
        <w:tblStyle w:val="23"/>
        <w:tblW w:w="8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343"/>
        <w:gridCol w:w="1579"/>
        <w:gridCol w:w="1050"/>
        <w:gridCol w:w="873"/>
        <w:gridCol w:w="187"/>
        <w:gridCol w:w="1552"/>
        <w:gridCol w:w="533"/>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7" w:type="dxa"/>
            <w:gridSpan w:val="2"/>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姓名</w:t>
            </w:r>
          </w:p>
        </w:tc>
        <w:tc>
          <w:tcPr>
            <w:tcW w:w="1579" w:type="dxa"/>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p>
        </w:tc>
        <w:tc>
          <w:tcPr>
            <w:tcW w:w="1050" w:type="dxa"/>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年龄</w:t>
            </w:r>
          </w:p>
        </w:tc>
        <w:tc>
          <w:tcPr>
            <w:tcW w:w="1060" w:type="dxa"/>
            <w:gridSpan w:val="2"/>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p>
        </w:tc>
        <w:tc>
          <w:tcPr>
            <w:tcW w:w="2085" w:type="dxa"/>
            <w:gridSpan w:val="2"/>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学   历</w:t>
            </w:r>
          </w:p>
        </w:tc>
        <w:tc>
          <w:tcPr>
            <w:tcW w:w="1275" w:type="dxa"/>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7" w:type="dxa"/>
            <w:gridSpan w:val="2"/>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职称</w:t>
            </w:r>
          </w:p>
        </w:tc>
        <w:tc>
          <w:tcPr>
            <w:tcW w:w="1579" w:type="dxa"/>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p>
        </w:tc>
        <w:tc>
          <w:tcPr>
            <w:tcW w:w="1050" w:type="dxa"/>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职务</w:t>
            </w:r>
          </w:p>
        </w:tc>
        <w:tc>
          <w:tcPr>
            <w:tcW w:w="1060" w:type="dxa"/>
            <w:gridSpan w:val="2"/>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p>
        </w:tc>
        <w:tc>
          <w:tcPr>
            <w:tcW w:w="2085" w:type="dxa"/>
            <w:gridSpan w:val="2"/>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拟在本合同任职</w:t>
            </w:r>
          </w:p>
        </w:tc>
        <w:tc>
          <w:tcPr>
            <w:tcW w:w="1275" w:type="dxa"/>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67" w:type="dxa"/>
            <w:gridSpan w:val="2"/>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毕业学校</w:t>
            </w:r>
          </w:p>
        </w:tc>
        <w:tc>
          <w:tcPr>
            <w:tcW w:w="7049" w:type="dxa"/>
            <w:gridSpan w:val="7"/>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616" w:type="dxa"/>
            <w:gridSpan w:val="9"/>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4" w:type="dxa"/>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时间</w:t>
            </w:r>
          </w:p>
        </w:tc>
        <w:tc>
          <w:tcPr>
            <w:tcW w:w="3845" w:type="dxa"/>
            <w:gridSpan w:val="4"/>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参加过的类似项目</w:t>
            </w:r>
          </w:p>
        </w:tc>
        <w:tc>
          <w:tcPr>
            <w:tcW w:w="1739" w:type="dxa"/>
            <w:gridSpan w:val="2"/>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担任职务</w:t>
            </w:r>
          </w:p>
        </w:tc>
        <w:tc>
          <w:tcPr>
            <w:tcW w:w="1808" w:type="dxa"/>
            <w:gridSpan w:val="2"/>
            <w:vAlign w:val="center"/>
          </w:tcPr>
          <w:p>
            <w:pPr>
              <w:ind w:left="-297" w:leftChars="-135" w:right="-53" w:rightChars="-24"/>
              <w:jc w:val="center"/>
              <w:rPr>
                <w:rFonts w:hint="default"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发包人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4" w:type="dxa"/>
            <w:vAlign w:val="center"/>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3845" w:type="dxa"/>
            <w:gridSpan w:val="4"/>
            <w:vAlign w:val="center"/>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739" w:type="dxa"/>
            <w:gridSpan w:val="2"/>
            <w:vAlign w:val="center"/>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c>
          <w:tcPr>
            <w:tcW w:w="1808" w:type="dxa"/>
            <w:gridSpan w:val="2"/>
            <w:vAlign w:val="center"/>
          </w:tcPr>
          <w:p>
            <w:pPr>
              <w:ind w:left="-297" w:leftChars="-135" w:right="-53" w:rightChars="-24"/>
              <w:rPr>
                <w:rFonts w:hint="default" w:ascii="宋体" w:hAnsi="宋体" w:eastAsia="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4" w:type="dxa"/>
            <w:vAlign w:val="center"/>
          </w:tcPr>
          <w:p>
            <w:pPr>
              <w:ind w:left="-297" w:leftChars="-135" w:right="-53" w:rightChars="-24"/>
              <w:rPr>
                <w:rFonts w:hint="default" w:ascii="宋体" w:hAnsi="宋体"/>
              </w:rPr>
            </w:pPr>
          </w:p>
        </w:tc>
        <w:tc>
          <w:tcPr>
            <w:tcW w:w="3845" w:type="dxa"/>
            <w:gridSpan w:val="4"/>
            <w:vAlign w:val="center"/>
          </w:tcPr>
          <w:p>
            <w:pPr>
              <w:ind w:left="-297" w:leftChars="-135" w:right="-53" w:rightChars="-24"/>
              <w:rPr>
                <w:rFonts w:hint="default" w:ascii="宋体" w:hAnsi="宋体"/>
              </w:rPr>
            </w:pPr>
          </w:p>
        </w:tc>
        <w:tc>
          <w:tcPr>
            <w:tcW w:w="1739" w:type="dxa"/>
            <w:gridSpan w:val="2"/>
            <w:vAlign w:val="center"/>
          </w:tcPr>
          <w:p>
            <w:pPr>
              <w:ind w:left="-297" w:leftChars="-135" w:right="-53" w:rightChars="-24"/>
              <w:rPr>
                <w:rFonts w:hint="default" w:ascii="宋体" w:hAnsi="宋体"/>
              </w:rPr>
            </w:pPr>
          </w:p>
        </w:tc>
        <w:tc>
          <w:tcPr>
            <w:tcW w:w="1808" w:type="dxa"/>
            <w:gridSpan w:val="2"/>
            <w:vAlign w:val="center"/>
          </w:tcPr>
          <w:p>
            <w:pPr>
              <w:ind w:left="-297" w:leftChars="-135" w:right="-53" w:rightChars="-24"/>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4" w:type="dxa"/>
            <w:vAlign w:val="center"/>
          </w:tcPr>
          <w:p>
            <w:pPr>
              <w:ind w:left="-297" w:leftChars="-135" w:right="-53" w:rightChars="-24"/>
              <w:rPr>
                <w:rFonts w:hint="default" w:ascii="宋体" w:hAnsi="宋体"/>
              </w:rPr>
            </w:pPr>
          </w:p>
        </w:tc>
        <w:tc>
          <w:tcPr>
            <w:tcW w:w="3845" w:type="dxa"/>
            <w:gridSpan w:val="4"/>
            <w:vAlign w:val="center"/>
          </w:tcPr>
          <w:p>
            <w:pPr>
              <w:ind w:left="-297" w:leftChars="-135" w:right="-53" w:rightChars="-24"/>
              <w:rPr>
                <w:rFonts w:hint="default" w:ascii="宋体" w:hAnsi="宋体"/>
              </w:rPr>
            </w:pPr>
          </w:p>
        </w:tc>
        <w:tc>
          <w:tcPr>
            <w:tcW w:w="1739" w:type="dxa"/>
            <w:gridSpan w:val="2"/>
            <w:vAlign w:val="center"/>
          </w:tcPr>
          <w:p>
            <w:pPr>
              <w:ind w:left="-297" w:leftChars="-135" w:right="-53" w:rightChars="-24"/>
              <w:rPr>
                <w:rFonts w:hint="default" w:ascii="宋体" w:hAnsi="宋体"/>
              </w:rPr>
            </w:pPr>
          </w:p>
        </w:tc>
        <w:tc>
          <w:tcPr>
            <w:tcW w:w="1808" w:type="dxa"/>
            <w:gridSpan w:val="2"/>
            <w:vAlign w:val="center"/>
          </w:tcPr>
          <w:p>
            <w:pPr>
              <w:ind w:left="-297" w:leftChars="-135" w:right="-53" w:rightChars="-24"/>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4" w:type="dxa"/>
            <w:vAlign w:val="center"/>
          </w:tcPr>
          <w:p>
            <w:pPr>
              <w:ind w:left="-297" w:leftChars="-135" w:right="-53" w:rightChars="-24"/>
              <w:rPr>
                <w:rFonts w:hint="default" w:ascii="宋体" w:hAnsi="宋体"/>
              </w:rPr>
            </w:pPr>
          </w:p>
        </w:tc>
        <w:tc>
          <w:tcPr>
            <w:tcW w:w="3845" w:type="dxa"/>
            <w:gridSpan w:val="4"/>
            <w:vAlign w:val="center"/>
          </w:tcPr>
          <w:p>
            <w:pPr>
              <w:ind w:left="-297" w:leftChars="-135" w:right="-53" w:rightChars="-24"/>
              <w:rPr>
                <w:rFonts w:hint="default" w:ascii="宋体" w:hAnsi="宋体"/>
              </w:rPr>
            </w:pPr>
          </w:p>
        </w:tc>
        <w:tc>
          <w:tcPr>
            <w:tcW w:w="1739" w:type="dxa"/>
            <w:gridSpan w:val="2"/>
            <w:vAlign w:val="center"/>
          </w:tcPr>
          <w:p>
            <w:pPr>
              <w:ind w:left="-297" w:leftChars="-135" w:right="-53" w:rightChars="-24"/>
              <w:rPr>
                <w:rFonts w:hint="default" w:ascii="宋体" w:hAnsi="宋体"/>
              </w:rPr>
            </w:pPr>
          </w:p>
        </w:tc>
        <w:tc>
          <w:tcPr>
            <w:tcW w:w="1808" w:type="dxa"/>
            <w:gridSpan w:val="2"/>
            <w:vAlign w:val="center"/>
          </w:tcPr>
          <w:p>
            <w:pPr>
              <w:ind w:left="-297" w:leftChars="-135" w:right="-53" w:rightChars="-24"/>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4" w:type="dxa"/>
            <w:vAlign w:val="center"/>
          </w:tcPr>
          <w:p>
            <w:pPr>
              <w:ind w:left="-297" w:leftChars="-135" w:right="-53" w:rightChars="-24"/>
              <w:rPr>
                <w:rFonts w:hint="default" w:ascii="宋体" w:hAnsi="宋体"/>
              </w:rPr>
            </w:pPr>
          </w:p>
        </w:tc>
        <w:tc>
          <w:tcPr>
            <w:tcW w:w="3845" w:type="dxa"/>
            <w:gridSpan w:val="4"/>
            <w:vAlign w:val="center"/>
          </w:tcPr>
          <w:p>
            <w:pPr>
              <w:ind w:left="-297" w:leftChars="-135" w:right="-53" w:rightChars="-24"/>
              <w:rPr>
                <w:rFonts w:hint="default" w:ascii="宋体" w:hAnsi="宋体"/>
              </w:rPr>
            </w:pPr>
          </w:p>
        </w:tc>
        <w:tc>
          <w:tcPr>
            <w:tcW w:w="1739" w:type="dxa"/>
            <w:gridSpan w:val="2"/>
            <w:vAlign w:val="center"/>
          </w:tcPr>
          <w:p>
            <w:pPr>
              <w:ind w:left="-297" w:leftChars="-135" w:right="-53" w:rightChars="-24"/>
              <w:rPr>
                <w:rFonts w:hint="default" w:ascii="宋体" w:hAnsi="宋体"/>
              </w:rPr>
            </w:pPr>
          </w:p>
        </w:tc>
        <w:tc>
          <w:tcPr>
            <w:tcW w:w="1808" w:type="dxa"/>
            <w:gridSpan w:val="2"/>
            <w:vAlign w:val="center"/>
          </w:tcPr>
          <w:p>
            <w:pPr>
              <w:ind w:left="-297" w:leftChars="-135" w:right="-53" w:rightChars="-24"/>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4" w:type="dxa"/>
            <w:vAlign w:val="center"/>
          </w:tcPr>
          <w:p>
            <w:pPr>
              <w:ind w:left="-297" w:leftChars="-135" w:right="-53" w:rightChars="-24"/>
              <w:rPr>
                <w:rFonts w:hint="default" w:ascii="宋体" w:hAnsi="宋体"/>
              </w:rPr>
            </w:pPr>
          </w:p>
        </w:tc>
        <w:tc>
          <w:tcPr>
            <w:tcW w:w="3845" w:type="dxa"/>
            <w:gridSpan w:val="4"/>
            <w:vAlign w:val="center"/>
          </w:tcPr>
          <w:p>
            <w:pPr>
              <w:ind w:left="-297" w:leftChars="-135" w:right="-53" w:rightChars="-24"/>
              <w:rPr>
                <w:rFonts w:hint="default" w:ascii="宋体" w:hAnsi="宋体"/>
              </w:rPr>
            </w:pPr>
          </w:p>
        </w:tc>
        <w:tc>
          <w:tcPr>
            <w:tcW w:w="1739" w:type="dxa"/>
            <w:gridSpan w:val="2"/>
            <w:vAlign w:val="center"/>
          </w:tcPr>
          <w:p>
            <w:pPr>
              <w:ind w:left="-297" w:leftChars="-135" w:right="-53" w:rightChars="-24"/>
              <w:rPr>
                <w:rFonts w:hint="default" w:ascii="宋体" w:hAnsi="宋体"/>
              </w:rPr>
            </w:pPr>
          </w:p>
        </w:tc>
        <w:tc>
          <w:tcPr>
            <w:tcW w:w="1808" w:type="dxa"/>
            <w:gridSpan w:val="2"/>
            <w:vAlign w:val="center"/>
          </w:tcPr>
          <w:p>
            <w:pPr>
              <w:ind w:left="-297" w:leftChars="-135" w:right="-53" w:rightChars="-24"/>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4" w:type="dxa"/>
            <w:vAlign w:val="center"/>
          </w:tcPr>
          <w:p>
            <w:pPr>
              <w:ind w:left="-297" w:leftChars="-135" w:right="-53" w:rightChars="-24"/>
              <w:rPr>
                <w:rFonts w:hint="default" w:ascii="宋体" w:hAnsi="宋体"/>
              </w:rPr>
            </w:pPr>
          </w:p>
        </w:tc>
        <w:tc>
          <w:tcPr>
            <w:tcW w:w="3845" w:type="dxa"/>
            <w:gridSpan w:val="4"/>
            <w:vAlign w:val="center"/>
          </w:tcPr>
          <w:p>
            <w:pPr>
              <w:ind w:left="-297" w:leftChars="-135" w:right="-53" w:rightChars="-24"/>
              <w:rPr>
                <w:rFonts w:hint="default" w:ascii="宋体" w:hAnsi="宋体"/>
              </w:rPr>
            </w:pPr>
          </w:p>
        </w:tc>
        <w:tc>
          <w:tcPr>
            <w:tcW w:w="1739" w:type="dxa"/>
            <w:gridSpan w:val="2"/>
            <w:vAlign w:val="center"/>
          </w:tcPr>
          <w:p>
            <w:pPr>
              <w:ind w:left="-297" w:leftChars="-135" w:right="-53" w:rightChars="-24"/>
              <w:rPr>
                <w:rFonts w:hint="default" w:ascii="宋体" w:hAnsi="宋体"/>
              </w:rPr>
            </w:pPr>
          </w:p>
        </w:tc>
        <w:tc>
          <w:tcPr>
            <w:tcW w:w="1808" w:type="dxa"/>
            <w:gridSpan w:val="2"/>
            <w:vAlign w:val="center"/>
          </w:tcPr>
          <w:p>
            <w:pPr>
              <w:ind w:left="-297" w:leftChars="-135" w:right="-53" w:rightChars="-24"/>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4" w:type="dxa"/>
            <w:vAlign w:val="center"/>
          </w:tcPr>
          <w:p>
            <w:pPr>
              <w:ind w:left="-297" w:leftChars="-135" w:right="-53" w:rightChars="-24"/>
              <w:rPr>
                <w:rFonts w:hint="default" w:ascii="宋体" w:hAnsi="宋体"/>
              </w:rPr>
            </w:pPr>
          </w:p>
        </w:tc>
        <w:tc>
          <w:tcPr>
            <w:tcW w:w="3845" w:type="dxa"/>
            <w:gridSpan w:val="4"/>
            <w:vAlign w:val="center"/>
          </w:tcPr>
          <w:p>
            <w:pPr>
              <w:ind w:left="-297" w:leftChars="-135" w:right="-53" w:rightChars="-24"/>
              <w:rPr>
                <w:rFonts w:hint="default" w:ascii="宋体" w:hAnsi="宋体"/>
              </w:rPr>
            </w:pPr>
          </w:p>
        </w:tc>
        <w:tc>
          <w:tcPr>
            <w:tcW w:w="1739" w:type="dxa"/>
            <w:gridSpan w:val="2"/>
            <w:vAlign w:val="center"/>
          </w:tcPr>
          <w:p>
            <w:pPr>
              <w:ind w:left="-297" w:leftChars="-135" w:right="-53" w:rightChars="-24"/>
              <w:rPr>
                <w:rFonts w:hint="default" w:ascii="宋体" w:hAnsi="宋体"/>
              </w:rPr>
            </w:pPr>
          </w:p>
        </w:tc>
        <w:tc>
          <w:tcPr>
            <w:tcW w:w="1808" w:type="dxa"/>
            <w:gridSpan w:val="2"/>
            <w:vAlign w:val="center"/>
          </w:tcPr>
          <w:p>
            <w:pPr>
              <w:ind w:left="-297" w:leftChars="-135" w:right="-53" w:rightChars="-24"/>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4" w:type="dxa"/>
            <w:vAlign w:val="center"/>
          </w:tcPr>
          <w:p>
            <w:pPr>
              <w:ind w:left="-297" w:leftChars="-135" w:right="-53" w:rightChars="-24"/>
              <w:rPr>
                <w:rFonts w:hint="default" w:ascii="宋体" w:hAnsi="宋体"/>
              </w:rPr>
            </w:pPr>
          </w:p>
        </w:tc>
        <w:tc>
          <w:tcPr>
            <w:tcW w:w="3845" w:type="dxa"/>
            <w:gridSpan w:val="4"/>
            <w:vAlign w:val="center"/>
          </w:tcPr>
          <w:p>
            <w:pPr>
              <w:ind w:left="-297" w:leftChars="-135" w:right="-53" w:rightChars="-24"/>
              <w:rPr>
                <w:rFonts w:hint="default" w:ascii="宋体" w:hAnsi="宋体"/>
              </w:rPr>
            </w:pPr>
          </w:p>
        </w:tc>
        <w:tc>
          <w:tcPr>
            <w:tcW w:w="1739" w:type="dxa"/>
            <w:gridSpan w:val="2"/>
            <w:vAlign w:val="center"/>
          </w:tcPr>
          <w:p>
            <w:pPr>
              <w:ind w:left="-297" w:leftChars="-135" w:right="-53" w:rightChars="-24"/>
              <w:rPr>
                <w:rFonts w:hint="default" w:ascii="宋体" w:hAnsi="宋体"/>
              </w:rPr>
            </w:pPr>
          </w:p>
        </w:tc>
        <w:tc>
          <w:tcPr>
            <w:tcW w:w="1808" w:type="dxa"/>
            <w:gridSpan w:val="2"/>
            <w:vAlign w:val="center"/>
          </w:tcPr>
          <w:p>
            <w:pPr>
              <w:ind w:left="-297" w:leftChars="-135" w:right="-53" w:rightChars="-24"/>
              <w:rPr>
                <w:rFonts w:hint="default"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24" w:type="dxa"/>
            <w:vAlign w:val="center"/>
          </w:tcPr>
          <w:p>
            <w:pPr>
              <w:ind w:left="-297" w:leftChars="-135" w:right="-53" w:rightChars="-24"/>
              <w:rPr>
                <w:rFonts w:hint="default" w:ascii="宋体" w:hAnsi="宋体"/>
              </w:rPr>
            </w:pPr>
          </w:p>
        </w:tc>
        <w:tc>
          <w:tcPr>
            <w:tcW w:w="3845" w:type="dxa"/>
            <w:gridSpan w:val="4"/>
            <w:vAlign w:val="center"/>
          </w:tcPr>
          <w:p>
            <w:pPr>
              <w:ind w:left="-297" w:leftChars="-135" w:right="-53" w:rightChars="-24"/>
              <w:rPr>
                <w:rFonts w:hint="default" w:ascii="宋体" w:hAnsi="宋体"/>
              </w:rPr>
            </w:pPr>
          </w:p>
        </w:tc>
        <w:tc>
          <w:tcPr>
            <w:tcW w:w="1739" w:type="dxa"/>
            <w:gridSpan w:val="2"/>
            <w:vAlign w:val="center"/>
          </w:tcPr>
          <w:p>
            <w:pPr>
              <w:ind w:left="-297" w:leftChars="-135" w:right="-53" w:rightChars="-24"/>
              <w:rPr>
                <w:rFonts w:hint="default" w:ascii="宋体" w:hAnsi="宋体"/>
              </w:rPr>
            </w:pPr>
          </w:p>
        </w:tc>
        <w:tc>
          <w:tcPr>
            <w:tcW w:w="1808" w:type="dxa"/>
            <w:gridSpan w:val="2"/>
            <w:vAlign w:val="center"/>
          </w:tcPr>
          <w:p>
            <w:pPr>
              <w:ind w:left="-297" w:leftChars="-135" w:right="-53" w:rightChars="-24"/>
              <w:rPr>
                <w:rFonts w:hint="default" w:ascii="宋体" w:hAnsi="宋体"/>
              </w:rPr>
            </w:pPr>
          </w:p>
        </w:tc>
      </w:tr>
    </w:tbl>
    <w:p>
      <w:pPr>
        <w:spacing w:before="240" w:line="329" w:lineRule="exact"/>
        <w:ind w:left="-297" w:leftChars="-135" w:right="-53" w:rightChars="-24"/>
        <w:jc w:val="center"/>
        <w:rPr>
          <w:rFonts w:hint="default" w:ascii="宋体" w:hAnsi="宋体"/>
          <w:sz w:val="18"/>
        </w:rPr>
      </w:pPr>
    </w:p>
    <w:p>
      <w:pPr>
        <w:pStyle w:val="13"/>
        <w:tabs>
          <w:tab w:val="left" w:pos="360"/>
          <w:tab w:val="left" w:pos="1440"/>
          <w:tab w:val="left" w:pos="5580"/>
        </w:tabs>
        <w:spacing w:line="360" w:lineRule="auto"/>
        <w:rPr>
          <w:rFonts w:hint="default" w:asciiTheme="minorEastAsia" w:hAnsiTheme="minorEastAsia" w:eastAsiaTheme="minorEastAsia"/>
          <w:b/>
          <w:bCs/>
          <w:sz w:val="28"/>
          <w:szCs w:val="28"/>
          <w:lang w:val="zh-TW"/>
        </w:rPr>
      </w:pPr>
    </w:p>
    <w:p>
      <w:pPr>
        <w:widowControl w:val="0"/>
        <w:spacing w:after="0" w:line="360" w:lineRule="auto"/>
        <w:ind w:left="-297" w:leftChars="-135" w:right="-53" w:rightChars="-24"/>
        <w:jc w:val="center"/>
        <w:rPr>
          <w:rFonts w:hint="default" w:ascii="宋体" w:hAnsi="宋体" w:eastAsia="宋体" w:cs="宋体"/>
          <w:color w:val="auto"/>
          <w:spacing w:val="1"/>
          <w:kern w:val="2"/>
          <w:sz w:val="24"/>
          <w:szCs w:val="24"/>
        </w:rPr>
      </w:pPr>
    </w:p>
    <w:p>
      <w:pPr>
        <w:jc w:val="both"/>
        <w:rPr>
          <w:rFonts w:hint="default" w:ascii="宋体" w:hAnsi="宋体" w:eastAsia="宋体" w:cs="宋体"/>
          <w:b/>
          <w:bCs/>
          <w:color w:val="000000" w:themeColor="text1"/>
          <w:sz w:val="28"/>
          <w:szCs w:val="28"/>
          <w:lang w:val="zh-TW" w:eastAsia="zh-TW"/>
          <w14:textFill>
            <w14:solidFill>
              <w14:schemeClr w14:val="tx1"/>
            </w14:solidFill>
          </w14:textFill>
        </w:rPr>
      </w:pPr>
      <w:bookmarkStart w:id="146" w:name="_Toc25988"/>
      <w:bookmarkStart w:id="147" w:name="_Toc12154"/>
    </w:p>
    <w:p>
      <w:pPr>
        <w:jc w:val="both"/>
        <w:rPr>
          <w:rFonts w:hint="default" w:ascii="宋体" w:hAnsi="宋体" w:eastAsia="宋体" w:cs="宋体"/>
          <w:b/>
          <w:bCs/>
          <w:color w:val="000000" w:themeColor="text1"/>
          <w:sz w:val="28"/>
          <w:szCs w:val="28"/>
          <w:lang w:val="zh-TW" w:eastAsia="zh-TW"/>
          <w14:textFill>
            <w14:solidFill>
              <w14:schemeClr w14:val="tx1"/>
            </w14:solidFill>
          </w14:textFill>
        </w:rPr>
      </w:pPr>
    </w:p>
    <w:p>
      <w:pPr>
        <w:jc w:val="both"/>
        <w:rPr>
          <w:rFonts w:hint="default" w:ascii="宋体" w:hAnsi="宋体" w:eastAsia="宋体" w:cs="宋体"/>
          <w:b/>
          <w:bCs/>
          <w:color w:val="000000" w:themeColor="text1"/>
          <w:sz w:val="28"/>
          <w:szCs w:val="28"/>
          <w:lang w:val="zh-TW" w:eastAsia="zh-TW"/>
          <w14:textFill>
            <w14:solidFill>
              <w14:schemeClr w14:val="tx1"/>
            </w14:solidFill>
          </w14:textFill>
        </w:rPr>
      </w:pPr>
    </w:p>
    <w:p>
      <w:pPr>
        <w:jc w:val="both"/>
        <w:rPr>
          <w:rFonts w:hint="default" w:ascii="宋体" w:hAnsi="宋体" w:eastAsia="宋体" w:cs="宋体"/>
          <w:b/>
          <w:bCs/>
          <w:color w:val="000000" w:themeColor="text1"/>
          <w:sz w:val="28"/>
          <w:szCs w:val="28"/>
          <w:lang w:val="zh-TW" w:eastAsia="zh-TW"/>
          <w14:textFill>
            <w14:solidFill>
              <w14:schemeClr w14:val="tx1"/>
            </w14:solidFill>
          </w14:textFill>
        </w:rPr>
      </w:pPr>
    </w:p>
    <w:p>
      <w:pPr>
        <w:jc w:val="both"/>
        <w:rPr>
          <w:rFonts w:hint="default" w:ascii="宋体" w:hAnsi="宋体" w:eastAsia="宋体" w:cs="宋体"/>
          <w:b/>
          <w:bCs/>
          <w:color w:val="000000" w:themeColor="text1"/>
          <w:sz w:val="28"/>
          <w:szCs w:val="28"/>
          <w:lang w:val="zh-TW" w:eastAsia="zh-TW"/>
          <w14:textFill>
            <w14:solidFill>
              <w14:schemeClr w14:val="tx1"/>
            </w14:solidFill>
          </w14:textFill>
        </w:rPr>
      </w:pPr>
    </w:p>
    <w:p>
      <w:pPr>
        <w:jc w:val="both"/>
        <w:rPr>
          <w:rFonts w:hint="default" w:ascii="宋体" w:hAnsi="宋体" w:eastAsia="宋体" w:cs="宋体"/>
          <w:color w:val="000000" w:themeColor="text1"/>
          <w:sz w:val="28"/>
          <w:szCs w:val="28"/>
          <w14:textFill>
            <w14:solidFill>
              <w14:schemeClr w14:val="tx1"/>
            </w14:solidFill>
          </w14:textFill>
        </w:rPr>
      </w:pPr>
      <w:r>
        <w:rPr>
          <w:rFonts w:ascii="宋体" w:hAnsi="宋体" w:eastAsia="宋体" w:cs="宋体"/>
          <w:b/>
          <w:bCs/>
          <w:color w:val="000000" w:themeColor="text1"/>
          <w:sz w:val="28"/>
          <w:szCs w:val="28"/>
          <w:lang w:val="zh-TW" w:eastAsia="zh-TW"/>
          <w14:textFill>
            <w14:solidFill>
              <w14:schemeClr w14:val="tx1"/>
            </w14:solidFill>
          </w14:textFill>
        </w:rPr>
        <w:t>附件1</w:t>
      </w:r>
      <w:r>
        <w:rPr>
          <w:rFonts w:ascii="宋体" w:hAnsi="宋体" w:eastAsia="宋体" w:cs="宋体"/>
          <w:b/>
          <w:bCs/>
          <w:color w:val="000000" w:themeColor="text1"/>
          <w:sz w:val="28"/>
          <w:szCs w:val="28"/>
          <w14:textFill>
            <w14:solidFill>
              <w14:schemeClr w14:val="tx1"/>
            </w14:solidFill>
          </w14:textFill>
        </w:rPr>
        <w:t>1</w:t>
      </w:r>
      <w:bookmarkEnd w:id="146"/>
      <w:bookmarkEnd w:id="147"/>
      <w:r>
        <w:rPr>
          <w:rFonts w:ascii="宋体" w:hAnsi="宋体" w:eastAsia="宋体" w:cs="宋体"/>
          <w:b/>
          <w:bCs/>
          <w:color w:val="000000" w:themeColor="text1"/>
          <w:sz w:val="28"/>
          <w:szCs w:val="28"/>
          <w14:textFill>
            <w14:solidFill>
              <w14:schemeClr w14:val="tx1"/>
            </w14:solidFill>
          </w14:textFill>
        </w:rPr>
        <w:t>项目实施方案</w:t>
      </w:r>
    </w:p>
    <w:p>
      <w:pPr>
        <w:jc w:val="center"/>
        <w:rPr>
          <w:rFonts w:hint="default"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格式自拟</w:t>
      </w: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eastAsia="zh-TW"/>
        </w:rPr>
        <w:sectPr>
          <w:footerReference r:id="rId19" w:type="default"/>
          <w:pgSz w:w="11900" w:h="16840"/>
          <w:pgMar w:top="1440" w:right="1552" w:bottom="1440" w:left="1800" w:header="708" w:footer="708" w:gutter="0"/>
          <w:cols w:space="720" w:num="1"/>
        </w:sectPr>
      </w:pPr>
    </w:p>
    <w:p>
      <w:pPr>
        <w:pStyle w:val="4"/>
        <w:pageBreakBefore/>
        <w:tabs>
          <w:tab w:val="left" w:pos="5580"/>
        </w:tabs>
        <w:spacing w:before="0" w:after="0" w:line="22" w:lineRule="atLeast"/>
        <w:jc w:val="left"/>
        <w:rPr>
          <w:rFonts w:hint="default" w:asciiTheme="minorEastAsia" w:hAnsiTheme="minorEastAsia" w:eastAsiaTheme="minorEastAsia"/>
          <w:color w:val="auto"/>
          <w:sz w:val="24"/>
          <w:szCs w:val="24"/>
        </w:rPr>
      </w:pPr>
      <w:bookmarkStart w:id="148" w:name="_Toc19184"/>
      <w:bookmarkStart w:id="149" w:name="_Toc24590"/>
      <w:r>
        <w:rPr>
          <w:rFonts w:cs="宋体" w:asciiTheme="minorEastAsia" w:hAnsiTheme="minorEastAsia" w:eastAsiaTheme="minorEastAsia"/>
          <w:b/>
          <w:bCs/>
          <w:color w:val="auto"/>
          <w:sz w:val="28"/>
          <w:szCs w:val="28"/>
          <w:lang w:val="zh-TW" w:eastAsia="zh-TW"/>
        </w:rPr>
        <w:t>附件1</w:t>
      </w:r>
      <w:r>
        <w:rPr>
          <w:rFonts w:cs="宋体" w:asciiTheme="minorEastAsia" w:hAnsiTheme="minorEastAsia" w:eastAsiaTheme="minorEastAsia"/>
          <w:b/>
          <w:bCs/>
          <w:color w:val="auto"/>
          <w:sz w:val="28"/>
          <w:szCs w:val="28"/>
        </w:rPr>
        <w:t>2</w:t>
      </w:r>
      <w:r>
        <w:rPr>
          <w:rFonts w:cs="宋体" w:asciiTheme="minorEastAsia" w:hAnsiTheme="minorEastAsia" w:eastAsiaTheme="minorEastAsia"/>
          <w:b/>
          <w:bCs/>
          <w:color w:val="auto"/>
          <w:sz w:val="28"/>
          <w:szCs w:val="28"/>
          <w:lang w:val="zh-TW" w:eastAsia="zh-TW"/>
        </w:rPr>
        <w:t>声明函</w:t>
      </w:r>
      <w:bookmarkEnd w:id="148"/>
      <w:bookmarkEnd w:id="149"/>
    </w:p>
    <w:p>
      <w:pPr>
        <w:pStyle w:val="13"/>
        <w:tabs>
          <w:tab w:val="left" w:pos="5580"/>
        </w:tabs>
        <w:spacing w:line="360" w:lineRule="auto"/>
        <w:jc w:val="center"/>
        <w:rPr>
          <w:rFonts w:hint="default" w:asciiTheme="minorEastAsia" w:hAnsiTheme="minorEastAsia" w:eastAsiaTheme="minorEastAsia"/>
          <w:color w:val="auto"/>
        </w:rPr>
      </w:pPr>
      <w:r>
        <w:rPr>
          <w:rFonts w:asciiTheme="minorEastAsia" w:hAnsiTheme="minorEastAsia" w:eastAsiaTheme="minorEastAsia"/>
          <w:b/>
          <w:color w:val="auto"/>
          <w:sz w:val="24"/>
          <w:szCs w:val="24"/>
        </w:rPr>
        <w:t>声明函</w:t>
      </w:r>
    </w:p>
    <w:tbl>
      <w:tblPr>
        <w:tblStyle w:val="23"/>
        <w:tblW w:w="8820" w:type="dxa"/>
        <w:jc w:val="center"/>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
      <w:tblGrid>
        <w:gridCol w:w="2940"/>
        <w:gridCol w:w="2940"/>
        <w:gridCol w:w="2940"/>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794" w:hRule="atLeast"/>
          <w:jc w:val="center"/>
        </w:trPr>
        <w:tc>
          <w:tcPr>
            <w:tcW w:w="8820" w:type="dxa"/>
            <w:gridSpan w:val="3"/>
            <w:tcBorders>
              <w:top w:val="double" w:color="auto" w:sz="4" w:space="0"/>
            </w:tcBorders>
            <w:vAlign w:val="center"/>
          </w:tcPr>
          <w:p>
            <w:pPr>
              <w:spacing w:line="900" w:lineRule="exact"/>
              <w:rPr>
                <w:rFonts w:hint="default" w:ascii="宋体" w:hAnsi="宋体" w:eastAsia="宋体" w:cs="宋体"/>
                <w:b/>
                <w:bCs/>
                <w:color w:val="auto"/>
                <w:sz w:val="24"/>
                <w:szCs w:val="24"/>
              </w:rPr>
            </w:pPr>
            <w:r>
              <w:rPr>
                <w:rFonts w:ascii="宋体" w:hAnsi="宋体" w:eastAsia="宋体" w:cs="宋体"/>
                <w:color w:val="auto"/>
                <w:sz w:val="24"/>
                <w:szCs w:val="24"/>
              </w:rPr>
              <w:t>致：海南瑞凯项目管理有限公司</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8702" w:hRule="atLeast"/>
          <w:jc w:val="center"/>
        </w:trPr>
        <w:tc>
          <w:tcPr>
            <w:tcW w:w="8820" w:type="dxa"/>
            <w:gridSpan w:val="3"/>
            <w:tcBorders>
              <w:bottom w:val="double" w:color="auto" w:sz="4" w:space="0"/>
            </w:tcBorders>
            <w:vAlign w:val="center"/>
          </w:tcPr>
          <w:p>
            <w:pPr>
              <w:spacing w:line="44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作为参加贵单位组织的招标采购项目的投标供应商，本公司郑重承诺：</w:t>
            </w:r>
          </w:p>
          <w:p>
            <w:pPr>
              <w:spacing w:line="44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一、本公司在参加政府采购活动前三年内，在经营活动中没有重大违法记录。</w:t>
            </w:r>
          </w:p>
          <w:p>
            <w:pPr>
              <w:spacing w:line="44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二、本次投标标的物均为符合国家规定的相应技术标准、环保标准和安全标准的合格产品。</w:t>
            </w:r>
          </w:p>
          <w:p>
            <w:pPr>
              <w:spacing w:line="44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三、本公司提供本项目的整体解决方案，能实现与磋商文件的全部要求，并圆满完成管护任务。</w:t>
            </w:r>
          </w:p>
          <w:p>
            <w:pPr>
              <w:spacing w:line="44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四、用户有权根据需要，对中标候选人就投标响应内容，参考技术规格要求，进行验证性测试，如不通过则取消其中标候选人资格。</w:t>
            </w:r>
          </w:p>
          <w:p>
            <w:pPr>
              <w:spacing w:line="440" w:lineRule="exact"/>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五、本公司具有履行合同所必需的设备和专业技术能力。</w:t>
            </w:r>
          </w:p>
          <w:p>
            <w:pPr>
              <w:pStyle w:val="2"/>
              <w:rPr>
                <w:rFonts w:hint="default"/>
              </w:rPr>
            </w:pPr>
          </w:p>
          <w:p>
            <w:pPr>
              <w:spacing w:line="440" w:lineRule="exact"/>
              <w:ind w:firstLine="600" w:firstLineChars="250"/>
              <w:rPr>
                <w:rFonts w:hint="default" w:ascii="宋体" w:hAnsi="宋体" w:eastAsia="宋体" w:cs="宋体"/>
                <w:color w:val="auto"/>
                <w:sz w:val="24"/>
                <w:szCs w:val="24"/>
              </w:rPr>
            </w:pPr>
            <w:r>
              <w:rPr>
                <w:rFonts w:ascii="宋体" w:hAnsi="宋体" w:eastAsia="宋体" w:cs="宋体"/>
                <w:color w:val="auto"/>
                <w:sz w:val="24"/>
                <w:szCs w:val="24"/>
              </w:rPr>
              <w:t>若采购人在本项目预中选公示期间，查核我公司有与上述承诺不符合、不满足、不响应的情况，我公司将自愿放弃预中选资格，并愿承担一切责任及后果。</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510" w:hRule="atLeast"/>
          <w:jc w:val="center"/>
        </w:trPr>
        <w:tc>
          <w:tcPr>
            <w:tcW w:w="2940" w:type="dxa"/>
            <w:tcBorders>
              <w:top w:val="double" w:color="auto" w:sz="4" w:space="0"/>
              <w:right w:val="single" w:color="auto" w:sz="4" w:space="0"/>
            </w:tcBorders>
            <w:vAlign w:val="center"/>
          </w:tcPr>
          <w:p>
            <w:pPr>
              <w:spacing w:line="400" w:lineRule="exact"/>
              <w:jc w:val="center"/>
              <w:rPr>
                <w:rFonts w:hint="default" w:ascii="宋体" w:hAnsi="宋体" w:eastAsia="宋体" w:cs="宋体"/>
                <w:color w:val="auto"/>
                <w:sz w:val="24"/>
                <w:szCs w:val="24"/>
              </w:rPr>
            </w:pPr>
            <w:r>
              <w:rPr>
                <w:rFonts w:ascii="宋体" w:hAnsi="宋体" w:eastAsia="宋体" w:cs="宋体"/>
                <w:color w:val="auto"/>
                <w:sz w:val="24"/>
                <w:szCs w:val="24"/>
              </w:rPr>
              <w:t>供应商</w:t>
            </w:r>
          </w:p>
        </w:tc>
        <w:tc>
          <w:tcPr>
            <w:tcW w:w="2940" w:type="dxa"/>
            <w:tcBorders>
              <w:top w:val="double" w:color="auto" w:sz="4" w:space="0"/>
              <w:left w:val="single" w:color="auto" w:sz="4" w:space="0"/>
              <w:right w:val="single" w:color="auto" w:sz="4" w:space="0"/>
            </w:tcBorders>
            <w:vAlign w:val="center"/>
          </w:tcPr>
          <w:p>
            <w:pPr>
              <w:spacing w:line="400" w:lineRule="exact"/>
              <w:jc w:val="center"/>
              <w:rPr>
                <w:rFonts w:hint="default" w:ascii="宋体" w:hAnsi="宋体" w:eastAsia="宋体" w:cs="宋体"/>
                <w:color w:val="auto"/>
                <w:sz w:val="24"/>
                <w:szCs w:val="24"/>
              </w:rPr>
            </w:pPr>
            <w:r>
              <w:rPr>
                <w:rFonts w:ascii="宋体" w:hAnsi="宋体" w:eastAsia="宋体" w:cs="宋体"/>
                <w:color w:val="auto"/>
                <w:sz w:val="24"/>
                <w:szCs w:val="24"/>
              </w:rPr>
              <w:t>法定代表人</w:t>
            </w:r>
          </w:p>
        </w:tc>
        <w:tc>
          <w:tcPr>
            <w:tcW w:w="2940" w:type="dxa"/>
            <w:tcBorders>
              <w:top w:val="double" w:color="auto" w:sz="4" w:space="0"/>
              <w:left w:val="single" w:color="auto" w:sz="4" w:space="0"/>
            </w:tcBorders>
            <w:vAlign w:val="center"/>
          </w:tcPr>
          <w:p>
            <w:pPr>
              <w:spacing w:line="400" w:lineRule="exact"/>
              <w:jc w:val="center"/>
              <w:rPr>
                <w:rFonts w:hint="default" w:ascii="宋体" w:hAnsi="宋体" w:eastAsia="宋体" w:cs="宋体"/>
                <w:color w:val="auto"/>
                <w:sz w:val="24"/>
                <w:szCs w:val="24"/>
              </w:rPr>
            </w:pPr>
            <w:r>
              <w:rPr>
                <w:rFonts w:ascii="宋体" w:hAnsi="宋体" w:eastAsia="宋体" w:cs="宋体"/>
                <w:color w:val="auto"/>
                <w:sz w:val="24"/>
                <w:szCs w:val="24"/>
              </w:rPr>
              <w:t>日期</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1848" w:hRule="atLeast"/>
          <w:jc w:val="center"/>
        </w:trPr>
        <w:tc>
          <w:tcPr>
            <w:tcW w:w="2940" w:type="dxa"/>
            <w:tcBorders>
              <w:bottom w:val="double" w:color="auto" w:sz="4" w:space="0"/>
              <w:right w:val="single" w:color="auto" w:sz="4" w:space="0"/>
            </w:tcBorders>
            <w:vAlign w:val="center"/>
          </w:tcPr>
          <w:p>
            <w:pPr>
              <w:spacing w:line="400" w:lineRule="exact"/>
              <w:jc w:val="center"/>
              <w:rPr>
                <w:rFonts w:hint="default" w:ascii="宋体" w:hAnsi="宋体" w:eastAsia="宋体" w:cs="宋体"/>
                <w:color w:val="auto"/>
                <w:sz w:val="24"/>
                <w:szCs w:val="24"/>
              </w:rPr>
            </w:pPr>
            <w:r>
              <w:rPr>
                <w:rFonts w:ascii="宋体" w:hAnsi="宋体" w:eastAsia="宋体" w:cs="宋体"/>
                <w:color w:val="auto"/>
                <w:sz w:val="24"/>
                <w:szCs w:val="24"/>
              </w:rPr>
              <w:t>（公司公章）</w:t>
            </w:r>
          </w:p>
        </w:tc>
        <w:tc>
          <w:tcPr>
            <w:tcW w:w="2940" w:type="dxa"/>
            <w:tcBorders>
              <w:left w:val="single" w:color="auto" w:sz="4" w:space="0"/>
              <w:bottom w:val="double" w:color="auto" w:sz="4" w:space="0"/>
              <w:right w:val="single" w:color="auto" w:sz="4" w:space="0"/>
            </w:tcBorders>
            <w:vAlign w:val="center"/>
          </w:tcPr>
          <w:p>
            <w:pPr>
              <w:spacing w:line="400" w:lineRule="exact"/>
              <w:jc w:val="center"/>
              <w:rPr>
                <w:rFonts w:hint="default" w:ascii="宋体" w:hAnsi="宋体" w:eastAsia="宋体" w:cs="宋体"/>
                <w:color w:val="auto"/>
                <w:sz w:val="24"/>
                <w:szCs w:val="24"/>
              </w:rPr>
            </w:pPr>
            <w:r>
              <w:rPr>
                <w:rFonts w:ascii="宋体" w:hAnsi="宋体" w:eastAsia="宋体" w:cs="宋体"/>
                <w:color w:val="auto"/>
                <w:sz w:val="24"/>
                <w:szCs w:val="24"/>
              </w:rPr>
              <w:t>（签字或盖章）</w:t>
            </w:r>
          </w:p>
        </w:tc>
        <w:tc>
          <w:tcPr>
            <w:tcW w:w="2940" w:type="dxa"/>
            <w:tcBorders>
              <w:left w:val="single" w:color="auto" w:sz="4" w:space="0"/>
              <w:bottom w:val="double" w:color="auto" w:sz="4" w:space="0"/>
            </w:tcBorders>
            <w:vAlign w:val="center"/>
          </w:tcPr>
          <w:p>
            <w:pPr>
              <w:spacing w:line="400" w:lineRule="exact"/>
              <w:jc w:val="center"/>
              <w:rPr>
                <w:rFonts w:hint="default" w:ascii="宋体" w:hAnsi="宋体" w:eastAsia="宋体" w:cs="宋体"/>
                <w:color w:val="auto"/>
                <w:sz w:val="24"/>
                <w:szCs w:val="24"/>
              </w:rPr>
            </w:pPr>
            <w:r>
              <w:rPr>
                <w:rFonts w:ascii="宋体" w:hAnsi="宋体" w:eastAsia="宋体" w:cs="宋体"/>
                <w:color w:val="auto"/>
                <w:sz w:val="24"/>
                <w:szCs w:val="24"/>
              </w:rPr>
              <w:t>年月日</w:t>
            </w:r>
          </w:p>
        </w:tc>
      </w:tr>
    </w:tbl>
    <w:p>
      <w:pPr>
        <w:pStyle w:val="13"/>
        <w:tabs>
          <w:tab w:val="left" w:pos="5580"/>
        </w:tabs>
        <w:spacing w:line="360" w:lineRule="auto"/>
        <w:rPr>
          <w:rFonts w:hint="default" w:asciiTheme="minorEastAsia" w:hAnsiTheme="minorEastAsia" w:eastAsiaTheme="minorEastAsia"/>
          <w:color w:val="auto"/>
        </w:rPr>
      </w:pP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eastAsia="zh-TW"/>
        </w:rPr>
        <w:sectPr>
          <w:footerReference r:id="rId20" w:type="default"/>
          <w:pgSz w:w="11900" w:h="16840"/>
          <w:pgMar w:top="1440" w:right="1552" w:bottom="1440" w:left="1800" w:header="708" w:footer="708" w:gutter="0"/>
          <w:cols w:space="720" w:num="1"/>
        </w:sectPr>
      </w:pP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eastAsia="zh-TW"/>
        </w:rPr>
      </w:pPr>
      <w:bookmarkStart w:id="150" w:name="_Toc925"/>
      <w:bookmarkStart w:id="151" w:name="_Toc15862"/>
      <w:r>
        <w:rPr>
          <w:rFonts w:cs="宋体" w:asciiTheme="minorEastAsia" w:hAnsiTheme="minorEastAsia" w:eastAsiaTheme="minorEastAsia"/>
          <w:b/>
          <w:bCs/>
          <w:color w:val="auto"/>
          <w:sz w:val="28"/>
          <w:szCs w:val="28"/>
          <w:lang w:val="zh-TW" w:eastAsia="zh-TW"/>
        </w:rPr>
        <w:t>附件1</w:t>
      </w:r>
      <w:r>
        <w:rPr>
          <w:rFonts w:cs="宋体" w:asciiTheme="minorEastAsia" w:hAnsiTheme="minorEastAsia" w:eastAsiaTheme="minorEastAsia"/>
          <w:b/>
          <w:bCs/>
          <w:color w:val="auto"/>
          <w:sz w:val="28"/>
          <w:szCs w:val="28"/>
        </w:rPr>
        <w:t>3</w:t>
      </w:r>
      <w:r>
        <w:rPr>
          <w:rFonts w:cs="宋体" w:asciiTheme="minorEastAsia" w:hAnsiTheme="minorEastAsia" w:eastAsiaTheme="minorEastAsia"/>
          <w:b/>
          <w:bCs/>
          <w:color w:val="auto"/>
          <w:sz w:val="28"/>
          <w:szCs w:val="28"/>
          <w:lang w:val="zh-TW" w:eastAsia="zh-TW"/>
        </w:rPr>
        <w:t>中小企业声明函</w:t>
      </w:r>
      <w:bookmarkEnd w:id="150"/>
      <w:bookmarkEnd w:id="151"/>
      <w:r>
        <w:rPr>
          <w:rFonts w:cs="宋体" w:asciiTheme="minorEastAsia" w:hAnsiTheme="minorEastAsia" w:eastAsiaTheme="minorEastAsia"/>
          <w:b/>
          <w:bCs/>
          <w:color w:val="auto"/>
          <w:sz w:val="28"/>
          <w:szCs w:val="28"/>
          <w:lang w:val="zh-TW" w:eastAsia="zh-TW"/>
        </w:rPr>
        <w:t>（如有）</w:t>
      </w:r>
    </w:p>
    <w:p>
      <w:pPr>
        <w:pStyle w:val="20"/>
        <w:spacing w:before="0" w:after="0" w:line="440" w:lineRule="exact"/>
        <w:ind w:firstLine="480"/>
        <w:rPr>
          <w:rFonts w:asciiTheme="minorEastAsia" w:hAnsiTheme="minorEastAsia" w:eastAsiaTheme="minorEastAsia"/>
          <w:color w:val="auto"/>
          <w:lang w:val="zh-TW"/>
        </w:rPr>
      </w:pPr>
    </w:p>
    <w:p>
      <w:pPr>
        <w:pStyle w:val="13"/>
        <w:tabs>
          <w:tab w:val="left" w:pos="5580"/>
        </w:tabs>
        <w:spacing w:line="320" w:lineRule="exact"/>
        <w:ind w:firstLine="161" w:firstLineChars="67"/>
        <w:jc w:val="center"/>
        <w:rPr>
          <w:rFonts w:hint="default"/>
          <w:color w:val="auto"/>
          <w:sz w:val="24"/>
          <w:szCs w:val="24"/>
        </w:rPr>
      </w:pPr>
      <w:r>
        <w:rPr>
          <w:b/>
          <w:bCs/>
          <w:color w:val="auto"/>
          <w:sz w:val="24"/>
          <w:szCs w:val="24"/>
        </w:rPr>
        <w:t>中小企业声明函</w:t>
      </w:r>
    </w:p>
    <w:p>
      <w:pPr>
        <w:pStyle w:val="13"/>
        <w:tabs>
          <w:tab w:val="left" w:pos="5580"/>
        </w:tabs>
        <w:spacing w:line="320" w:lineRule="exact"/>
        <w:ind w:firstLine="161" w:firstLineChars="67"/>
        <w:rPr>
          <w:rFonts w:hint="default"/>
          <w:b/>
          <w:bCs/>
          <w:color w:val="auto"/>
          <w:sz w:val="24"/>
          <w:szCs w:val="24"/>
        </w:rPr>
      </w:pPr>
    </w:p>
    <w:p>
      <w:pPr>
        <w:pStyle w:val="13"/>
        <w:tabs>
          <w:tab w:val="left" w:pos="5580"/>
        </w:tabs>
        <w:spacing w:line="440" w:lineRule="exact"/>
        <w:ind w:firstLine="160" w:firstLineChars="67"/>
        <w:rPr>
          <w:rFonts w:hint="default"/>
          <w:color w:val="000000" w:themeColor="text1"/>
          <w:sz w:val="24"/>
          <w:szCs w:val="24"/>
          <w14:textFill>
            <w14:solidFill>
              <w14:schemeClr w14:val="tx1"/>
            </w14:solidFill>
          </w14:textFill>
        </w:rPr>
      </w:pPr>
      <w:r>
        <w:rPr>
          <w:color w:val="auto"/>
          <w:sz w:val="24"/>
          <w:szCs w:val="24"/>
        </w:rPr>
        <w:t xml:space="preserve">    本公司（联合体）郑重声明，根据《政府采购促进中小企业发展管理办法》（财库﹝2020﹞46 号）的规定，本公司参加</w:t>
      </w:r>
      <w:r>
        <w:rPr>
          <w:color w:val="auto"/>
          <w:sz w:val="24"/>
          <w:szCs w:val="24"/>
          <w:u w:val="single"/>
        </w:rPr>
        <w:t>（单位名称）</w:t>
      </w:r>
      <w:r>
        <w:rPr>
          <w:color w:val="auto"/>
          <w:sz w:val="24"/>
          <w:szCs w:val="24"/>
        </w:rPr>
        <w:t>的</w:t>
      </w:r>
      <w:r>
        <w:rPr>
          <w:color w:val="000000" w:themeColor="text1"/>
          <w:kern w:val="2"/>
          <w:sz w:val="24"/>
          <w:szCs w:val="24"/>
          <w:u w:val="single"/>
          <w14:textFill>
            <w14:solidFill>
              <w14:schemeClr w14:val="tx1"/>
            </w14:solidFill>
          </w14:textFill>
        </w:rPr>
        <w:t>琼中县29宗中小型水库专业化管护</w:t>
      </w:r>
      <w:r>
        <w:rPr>
          <w:color w:val="000000" w:themeColor="text1"/>
          <w:sz w:val="24"/>
          <w:szCs w:val="24"/>
          <w14:textFill>
            <w14:solidFill>
              <w14:schemeClr w14:val="tx1"/>
            </w14:solidFill>
          </w14:textFill>
        </w:rPr>
        <w:t>采购活动，工程的施工单位全部为符合政策要求的中小企业（或者：服务全部由符合政策要求的中小企业承接）。相关企业（含联合体中的中小企业、签订分包意向协议的中小企业）的具体情况如下：</w:t>
      </w:r>
    </w:p>
    <w:p>
      <w:pPr>
        <w:pStyle w:val="13"/>
        <w:tabs>
          <w:tab w:val="left" w:pos="4740"/>
        </w:tabs>
        <w:spacing w:line="440" w:lineRule="exact"/>
        <w:ind w:firstLine="640" w:firstLineChars="267"/>
        <w:rPr>
          <w:rFonts w:hint="default"/>
          <w:color w:val="000000" w:themeColor="text1"/>
          <w:sz w:val="24"/>
          <w:szCs w:val="24"/>
          <w14:textFill>
            <w14:solidFill>
              <w14:schemeClr w14:val="tx1"/>
            </w14:solidFill>
          </w14:textFill>
        </w:rPr>
      </w:pPr>
      <w:r>
        <w:rPr>
          <w:color w:val="000000" w:themeColor="text1"/>
          <w:kern w:val="2"/>
          <w:sz w:val="24"/>
          <w:szCs w:val="24"/>
          <w:u w:val="single"/>
          <w14:textFill>
            <w14:solidFill>
              <w14:schemeClr w14:val="tx1"/>
            </w14:solidFill>
          </w14:textFill>
        </w:rPr>
        <w:t>琼中县29宗中小型水库专业化管护</w:t>
      </w:r>
      <w:r>
        <w:rPr>
          <w:color w:val="000000" w:themeColor="text1"/>
          <w:sz w:val="24"/>
          <w:szCs w:val="24"/>
          <w14:textFill>
            <w14:solidFill>
              <w14:schemeClr w14:val="tx1"/>
            </w14:solidFill>
          </w14:textFill>
        </w:rPr>
        <w:t>，属于； 承建（承接）企业为</w:t>
      </w:r>
      <w:r>
        <w:rPr>
          <w:color w:val="000000" w:themeColor="text1"/>
          <w:sz w:val="24"/>
          <w:szCs w:val="24"/>
          <w:u w:val="single"/>
          <w14:textFill>
            <w14:solidFill>
              <w14:schemeClr w14:val="tx1"/>
            </w14:solidFill>
          </w14:textFill>
        </w:rPr>
        <w:t>（企业名称）</w:t>
      </w:r>
      <w:r>
        <w:rPr>
          <w:color w:val="000000" w:themeColor="text1"/>
          <w:sz w:val="24"/>
          <w:szCs w:val="24"/>
          <w14:textFill>
            <w14:solidFill>
              <w14:schemeClr w14:val="tx1"/>
            </w14:solidFill>
          </w14:textFill>
        </w:rPr>
        <w:t>，从业人员人，营业收入为</w:t>
      </w:r>
      <w:r>
        <w:rPr>
          <w:color w:val="000000" w:themeColor="text1"/>
          <w:sz w:val="24"/>
          <w:szCs w:val="24"/>
          <w:u w:val="single"/>
          <w14:textFill>
            <w14:solidFill>
              <w14:schemeClr w14:val="tx1"/>
            </w14:solidFill>
          </w14:textFill>
        </w:rPr>
        <w:tab/>
      </w:r>
      <w:r>
        <w:rPr>
          <w:color w:val="000000" w:themeColor="text1"/>
          <w:sz w:val="24"/>
          <w:szCs w:val="24"/>
          <w14:textFill>
            <w14:solidFill>
              <w14:schemeClr w14:val="tx1"/>
            </w14:solidFill>
          </w14:textFill>
        </w:rPr>
        <w:t>万元，资产总额为万元，属于</w:t>
      </w:r>
      <w:r>
        <w:rPr>
          <w:color w:val="000000" w:themeColor="text1"/>
          <w:sz w:val="24"/>
          <w:szCs w:val="24"/>
          <w:u w:val="single"/>
          <w14:textFill>
            <w14:solidFill>
              <w14:schemeClr w14:val="tx1"/>
            </w14:solidFill>
          </w14:textFill>
        </w:rPr>
        <w:t>（中型企业、小型企业、微型企业）</w:t>
      </w:r>
      <w:r>
        <w:rPr>
          <w:color w:val="000000" w:themeColor="text1"/>
          <w:sz w:val="24"/>
          <w:szCs w:val="24"/>
          <w14:textFill>
            <w14:solidFill>
              <w14:schemeClr w14:val="tx1"/>
            </w14:solidFill>
          </w14:textFill>
        </w:rPr>
        <w:t>；</w:t>
      </w:r>
    </w:p>
    <w:p>
      <w:pPr>
        <w:pStyle w:val="13"/>
        <w:tabs>
          <w:tab w:val="left" w:pos="5580"/>
        </w:tabs>
        <w:spacing w:line="440" w:lineRule="exact"/>
        <w:ind w:firstLine="160" w:firstLineChars="67"/>
        <w:rPr>
          <w:rFonts w:hint="default"/>
          <w:color w:val="auto"/>
          <w:sz w:val="24"/>
          <w:szCs w:val="24"/>
        </w:rPr>
      </w:pPr>
      <w:r>
        <w:rPr>
          <w:color w:val="auto"/>
          <w:sz w:val="24"/>
          <w:szCs w:val="24"/>
        </w:rPr>
        <w:t xml:space="preserve">    …… 以上企业，不属于大企业的分支机构，不存在控股股东为大企业的情形，也不存在与大企业的负责人为同一人的情形。</w:t>
      </w:r>
    </w:p>
    <w:p>
      <w:pPr>
        <w:pStyle w:val="13"/>
        <w:tabs>
          <w:tab w:val="left" w:pos="5580"/>
        </w:tabs>
        <w:spacing w:line="440" w:lineRule="exact"/>
        <w:ind w:firstLine="160" w:firstLineChars="67"/>
        <w:rPr>
          <w:rFonts w:hint="default"/>
          <w:color w:val="auto"/>
          <w:sz w:val="24"/>
          <w:szCs w:val="24"/>
        </w:rPr>
      </w:pPr>
      <w:r>
        <w:rPr>
          <w:color w:val="auto"/>
          <w:sz w:val="24"/>
          <w:szCs w:val="24"/>
        </w:rPr>
        <w:t xml:space="preserve">    本企业对上述声明内容的真实性负责。如有虚假，将依 法承担相应责任。</w:t>
      </w:r>
    </w:p>
    <w:p>
      <w:pPr>
        <w:pStyle w:val="13"/>
        <w:tabs>
          <w:tab w:val="left" w:pos="5580"/>
        </w:tabs>
        <w:spacing w:line="440" w:lineRule="exact"/>
        <w:ind w:firstLine="160" w:firstLineChars="67"/>
        <w:jc w:val="left"/>
        <w:rPr>
          <w:rFonts w:hint="default"/>
          <w:color w:val="auto"/>
          <w:sz w:val="24"/>
          <w:szCs w:val="24"/>
        </w:rPr>
      </w:pPr>
    </w:p>
    <w:p>
      <w:pPr>
        <w:pStyle w:val="13"/>
        <w:tabs>
          <w:tab w:val="left" w:pos="5580"/>
        </w:tabs>
        <w:spacing w:line="440" w:lineRule="exact"/>
        <w:ind w:firstLine="160" w:firstLineChars="67"/>
        <w:jc w:val="left"/>
        <w:rPr>
          <w:rFonts w:hint="default"/>
          <w:color w:val="auto"/>
          <w:sz w:val="24"/>
          <w:szCs w:val="24"/>
        </w:rPr>
      </w:pPr>
    </w:p>
    <w:p>
      <w:pPr>
        <w:pStyle w:val="13"/>
        <w:tabs>
          <w:tab w:val="left" w:pos="5580"/>
        </w:tabs>
        <w:spacing w:line="440" w:lineRule="exact"/>
        <w:ind w:firstLine="160" w:firstLineChars="67"/>
        <w:jc w:val="left"/>
        <w:rPr>
          <w:rFonts w:hint="default"/>
          <w:color w:val="auto"/>
          <w:sz w:val="24"/>
          <w:szCs w:val="24"/>
        </w:rPr>
      </w:pPr>
      <w:r>
        <w:rPr>
          <w:color w:val="auto"/>
          <w:sz w:val="24"/>
          <w:szCs w:val="24"/>
        </w:rPr>
        <w:t xml:space="preserve">企业名称（盖章）： </w:t>
      </w:r>
    </w:p>
    <w:p>
      <w:pPr>
        <w:pStyle w:val="13"/>
        <w:tabs>
          <w:tab w:val="left" w:pos="5580"/>
        </w:tabs>
        <w:spacing w:line="440" w:lineRule="exact"/>
        <w:ind w:firstLine="160" w:firstLineChars="67"/>
        <w:jc w:val="left"/>
        <w:rPr>
          <w:rFonts w:hint="default"/>
          <w:color w:val="auto"/>
          <w:sz w:val="24"/>
          <w:szCs w:val="24"/>
        </w:rPr>
      </w:pPr>
    </w:p>
    <w:p>
      <w:pPr>
        <w:pStyle w:val="13"/>
        <w:tabs>
          <w:tab w:val="left" w:pos="5580"/>
        </w:tabs>
        <w:spacing w:line="440" w:lineRule="exact"/>
        <w:ind w:firstLine="160" w:firstLineChars="67"/>
        <w:jc w:val="left"/>
        <w:rPr>
          <w:rFonts w:hint="default"/>
          <w:color w:val="auto"/>
          <w:sz w:val="24"/>
          <w:szCs w:val="24"/>
        </w:rPr>
      </w:pPr>
      <w:r>
        <w:rPr>
          <w:color w:val="auto"/>
          <w:sz w:val="24"/>
          <w:szCs w:val="24"/>
        </w:rPr>
        <w:t>日 期：</w:t>
      </w:r>
    </w:p>
    <w:p>
      <w:pPr>
        <w:pStyle w:val="13"/>
        <w:tabs>
          <w:tab w:val="left" w:pos="5580"/>
        </w:tabs>
        <w:spacing w:line="320" w:lineRule="exact"/>
        <w:rPr>
          <w:rFonts w:hint="default" w:asciiTheme="minorEastAsia" w:hAnsiTheme="minorEastAsia" w:eastAsiaTheme="minorEastAsia"/>
          <w:color w:val="auto"/>
        </w:rPr>
      </w:pPr>
    </w:p>
    <w:p>
      <w:pPr>
        <w:pStyle w:val="13"/>
        <w:tabs>
          <w:tab w:val="left" w:pos="5580"/>
        </w:tabs>
        <w:spacing w:line="320" w:lineRule="exact"/>
        <w:ind w:firstLine="1181"/>
        <w:rPr>
          <w:rFonts w:hint="default" w:asciiTheme="minorEastAsia" w:hAnsiTheme="minorEastAsia" w:eastAsiaTheme="minorEastAsia"/>
          <w:color w:val="auto"/>
        </w:rPr>
      </w:pPr>
    </w:p>
    <w:p>
      <w:pPr>
        <w:pStyle w:val="13"/>
        <w:tabs>
          <w:tab w:val="left" w:pos="5580"/>
        </w:tabs>
        <w:spacing w:line="320" w:lineRule="exact"/>
        <w:rPr>
          <w:rFonts w:hint="default" w:asciiTheme="minorEastAsia" w:hAnsiTheme="minorEastAsia" w:eastAsiaTheme="minorEastAsia"/>
          <w:color w:val="auto"/>
          <w:sz w:val="24"/>
          <w:szCs w:val="24"/>
        </w:rPr>
      </w:pPr>
    </w:p>
    <w:p>
      <w:pPr>
        <w:pStyle w:val="13"/>
        <w:tabs>
          <w:tab w:val="left" w:pos="5580"/>
        </w:tabs>
        <w:spacing w:line="320" w:lineRule="exact"/>
        <w:rPr>
          <w:rFonts w:hint="default" w:asciiTheme="minorEastAsia" w:hAnsiTheme="minorEastAsia" w:eastAsiaTheme="minorEastAsia"/>
          <w:color w:val="auto"/>
          <w:sz w:val="24"/>
          <w:szCs w:val="24"/>
        </w:rPr>
      </w:pPr>
      <w:r>
        <w:rPr>
          <w:rFonts w:asciiTheme="minorEastAsia" w:hAnsiTheme="minorEastAsia" w:eastAsiaTheme="minorEastAsia"/>
          <w:color w:val="auto"/>
          <w:sz w:val="24"/>
          <w:szCs w:val="24"/>
        </w:rPr>
        <w:t>从业人员、营业收入、资产总额填报上一年度数据，无上一年度数据的新成立企业可不填报</w:t>
      </w: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4"/>
          <w:szCs w:val="24"/>
          <w:lang w:val="zh-TW" w:eastAsia="zh-TW"/>
        </w:rPr>
        <w:sectPr>
          <w:footerReference r:id="rId21" w:type="default"/>
          <w:pgSz w:w="11900" w:h="16840"/>
          <w:pgMar w:top="1440" w:right="1552" w:bottom="1440" w:left="1800" w:header="708" w:footer="708" w:gutter="0"/>
          <w:cols w:space="720" w:num="1"/>
        </w:sectPr>
      </w:pP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eastAsia="zh-TW"/>
        </w:rPr>
      </w:pPr>
      <w:bookmarkStart w:id="152" w:name="_Toc23670"/>
      <w:bookmarkStart w:id="153" w:name="_Toc25214"/>
      <w:r>
        <w:rPr>
          <w:rFonts w:cs="宋体" w:asciiTheme="minorEastAsia" w:hAnsiTheme="minorEastAsia" w:eastAsiaTheme="minorEastAsia"/>
          <w:b/>
          <w:bCs/>
          <w:color w:val="auto"/>
          <w:sz w:val="28"/>
          <w:szCs w:val="28"/>
          <w:lang w:val="zh-TW" w:eastAsia="zh-TW"/>
        </w:rPr>
        <w:t>附件1</w:t>
      </w:r>
      <w:r>
        <w:rPr>
          <w:rFonts w:cs="宋体" w:asciiTheme="minorEastAsia" w:hAnsiTheme="minorEastAsia" w:eastAsiaTheme="minorEastAsia"/>
          <w:b/>
          <w:bCs/>
          <w:color w:val="auto"/>
          <w:sz w:val="28"/>
          <w:szCs w:val="28"/>
        </w:rPr>
        <w:t>4</w:t>
      </w:r>
      <w:r>
        <w:rPr>
          <w:rFonts w:cs="宋体" w:asciiTheme="minorEastAsia" w:hAnsiTheme="minorEastAsia" w:eastAsiaTheme="minorEastAsia"/>
          <w:b/>
          <w:bCs/>
          <w:color w:val="auto"/>
          <w:sz w:val="28"/>
          <w:szCs w:val="28"/>
          <w:lang w:val="zh-TW" w:eastAsia="zh-TW"/>
        </w:rPr>
        <w:t>监狱企业证明文件</w:t>
      </w:r>
      <w:bookmarkEnd w:id="152"/>
      <w:bookmarkEnd w:id="153"/>
      <w:r>
        <w:rPr>
          <w:rFonts w:cs="宋体" w:asciiTheme="minorEastAsia" w:hAnsiTheme="minorEastAsia" w:eastAsiaTheme="minorEastAsia"/>
          <w:b/>
          <w:bCs/>
          <w:color w:val="auto"/>
          <w:sz w:val="28"/>
          <w:szCs w:val="28"/>
          <w:lang w:val="zh-TW" w:eastAsia="zh-TW"/>
        </w:rPr>
        <w:t>（如有）</w:t>
      </w:r>
    </w:p>
    <w:p>
      <w:pPr>
        <w:spacing w:line="360" w:lineRule="auto"/>
        <w:ind w:firstLine="440" w:firstLineChars="200"/>
        <w:rPr>
          <w:rFonts w:hint="default" w:asciiTheme="minorEastAsia" w:hAnsiTheme="minorEastAsia" w:eastAsiaTheme="minorEastAsia"/>
          <w:color w:val="auto"/>
          <w:szCs w:val="21"/>
        </w:rPr>
      </w:pPr>
    </w:p>
    <w:p>
      <w:pPr>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请在下面选项前打</w:t>
      </w:r>
      <w:r>
        <w:rPr>
          <w:rFonts w:ascii="宋体" w:hAnsi="宋体" w:eastAsia="宋体" w:cs="宋体"/>
          <w:color w:val="auto"/>
          <w:sz w:val="24"/>
          <w:szCs w:val="24"/>
        </w:rPr>
        <w:sym w:font="Wingdings 2" w:char="F052"/>
      </w:r>
      <w:r>
        <w:rPr>
          <w:rFonts w:ascii="宋体" w:hAnsi="宋体" w:eastAsia="宋体" w:cs="宋体"/>
          <w:color w:val="auto"/>
          <w:sz w:val="24"/>
          <w:szCs w:val="24"/>
        </w:rPr>
        <w:t></w:t>
      </w:r>
    </w:p>
    <w:p>
      <w:pPr>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 本单位不是监狱企业。</w:t>
      </w:r>
    </w:p>
    <w:p>
      <w:pPr>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 本单位为符合条件的监狱企业，且本单位参加单位的项目采购活动提供本单位制造的货物（由本单位承担工程/提供服务），或者提供其监狱企业制造的货物（不包括使用非监狱企业注册商标的货物）。</w:t>
      </w:r>
    </w:p>
    <w:p>
      <w:pPr>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本单位对上述声明的真实性负责。如有虚假，将依法承担相应责任。</w:t>
      </w:r>
    </w:p>
    <w:p>
      <w:pPr>
        <w:spacing w:line="360" w:lineRule="auto"/>
        <w:ind w:firstLine="482" w:firstLineChars="200"/>
        <w:rPr>
          <w:rFonts w:hint="default" w:ascii="宋体" w:hAnsi="宋体" w:eastAsia="宋体" w:cs="宋体"/>
          <w:b/>
          <w:bCs/>
          <w:color w:val="auto"/>
          <w:sz w:val="24"/>
          <w:szCs w:val="24"/>
          <w:lang w:val="zh-TW"/>
        </w:rPr>
      </w:pPr>
    </w:p>
    <w:p>
      <w:pPr>
        <w:spacing w:line="360" w:lineRule="auto"/>
        <w:ind w:firstLine="480" w:firstLineChars="200"/>
        <w:rPr>
          <w:rFonts w:hint="default" w:ascii="宋体" w:hAnsi="宋体" w:eastAsia="宋体" w:cs="宋体"/>
          <w:color w:val="auto"/>
          <w:sz w:val="24"/>
          <w:szCs w:val="24"/>
        </w:rPr>
      </w:pPr>
      <w:r>
        <w:rPr>
          <w:rFonts w:ascii="宋体" w:hAnsi="宋体" w:eastAsia="宋体" w:cs="宋体"/>
          <w:color w:val="auto"/>
          <w:sz w:val="24"/>
          <w:szCs w:val="24"/>
        </w:rPr>
        <w:t>享受政策优惠的监狱企业须提供由省级以上监狱管理局、戒毒管理局（含新疆生产建设兵团）出具的属于监狱企业的证明文件。</w:t>
      </w:r>
    </w:p>
    <w:p>
      <w:pPr>
        <w:spacing w:line="360" w:lineRule="auto"/>
        <w:ind w:firstLine="562" w:firstLineChars="200"/>
        <w:rPr>
          <w:rFonts w:hint="default" w:cs="宋体" w:asciiTheme="minorEastAsia" w:hAnsiTheme="minorEastAsia" w:eastAsiaTheme="minorEastAsia"/>
          <w:b/>
          <w:bCs/>
          <w:color w:val="auto"/>
          <w:sz w:val="28"/>
          <w:szCs w:val="28"/>
          <w:lang w:val="zh-TW"/>
        </w:rPr>
      </w:pPr>
    </w:p>
    <w:p>
      <w:pPr>
        <w:spacing w:line="360" w:lineRule="auto"/>
        <w:ind w:firstLine="562" w:firstLineChars="200"/>
        <w:rPr>
          <w:rFonts w:hint="default" w:cs="宋体" w:asciiTheme="minorEastAsia" w:hAnsiTheme="minorEastAsia" w:eastAsiaTheme="minorEastAsia"/>
          <w:b/>
          <w:bCs/>
          <w:color w:val="auto"/>
          <w:sz w:val="28"/>
          <w:szCs w:val="28"/>
          <w:lang w:val="zh-TW"/>
        </w:rPr>
      </w:pPr>
    </w:p>
    <w:p>
      <w:pPr>
        <w:spacing w:line="360" w:lineRule="auto"/>
        <w:ind w:firstLine="562" w:firstLineChars="200"/>
        <w:rPr>
          <w:rFonts w:hint="default" w:cs="宋体" w:asciiTheme="minorEastAsia" w:hAnsiTheme="minorEastAsia" w:eastAsiaTheme="minorEastAsia"/>
          <w:b/>
          <w:bCs/>
          <w:color w:val="auto"/>
          <w:sz w:val="28"/>
          <w:szCs w:val="28"/>
          <w:lang w:val="zh-TW"/>
        </w:rPr>
      </w:pPr>
    </w:p>
    <w:p>
      <w:pPr>
        <w:spacing w:line="360" w:lineRule="auto"/>
        <w:ind w:firstLine="562" w:firstLineChars="200"/>
        <w:rPr>
          <w:rFonts w:hint="default" w:cs="宋体" w:asciiTheme="minorEastAsia" w:hAnsiTheme="minorEastAsia" w:eastAsiaTheme="minorEastAsia"/>
          <w:b/>
          <w:bCs/>
          <w:color w:val="auto"/>
          <w:sz w:val="28"/>
          <w:szCs w:val="28"/>
          <w:lang w:val="zh-TW"/>
        </w:rPr>
      </w:pPr>
    </w:p>
    <w:p>
      <w:pPr>
        <w:spacing w:line="360" w:lineRule="auto"/>
        <w:ind w:firstLine="562" w:firstLineChars="200"/>
        <w:rPr>
          <w:rFonts w:hint="default" w:cs="宋体" w:asciiTheme="minorEastAsia" w:hAnsiTheme="minorEastAsia" w:eastAsiaTheme="minorEastAsia"/>
          <w:b/>
          <w:bCs/>
          <w:color w:val="auto"/>
          <w:sz w:val="28"/>
          <w:szCs w:val="28"/>
          <w:lang w:val="zh-TW"/>
        </w:rPr>
      </w:pPr>
    </w:p>
    <w:p>
      <w:pPr>
        <w:spacing w:line="360" w:lineRule="auto"/>
        <w:ind w:firstLine="562" w:firstLineChars="200"/>
        <w:rPr>
          <w:rFonts w:hint="default" w:cs="宋体" w:asciiTheme="minorEastAsia" w:hAnsiTheme="minorEastAsia" w:eastAsiaTheme="minorEastAsia"/>
          <w:b/>
          <w:bCs/>
          <w:color w:val="auto"/>
          <w:sz w:val="28"/>
          <w:szCs w:val="28"/>
          <w:lang w:val="zh-TW"/>
        </w:rPr>
      </w:pPr>
    </w:p>
    <w:p>
      <w:pPr>
        <w:spacing w:line="360" w:lineRule="auto"/>
        <w:ind w:firstLine="562" w:firstLineChars="200"/>
        <w:rPr>
          <w:rFonts w:hint="default" w:cs="宋体" w:asciiTheme="minorEastAsia" w:hAnsiTheme="minorEastAsia" w:eastAsiaTheme="minorEastAsia"/>
          <w:b/>
          <w:bCs/>
          <w:color w:val="auto"/>
          <w:sz w:val="28"/>
          <w:szCs w:val="28"/>
          <w:lang w:val="zh-TW"/>
        </w:rPr>
      </w:pPr>
    </w:p>
    <w:p>
      <w:pPr>
        <w:spacing w:line="360" w:lineRule="auto"/>
        <w:ind w:firstLine="562" w:firstLineChars="200"/>
        <w:rPr>
          <w:rFonts w:hint="default" w:cs="宋体" w:asciiTheme="minorEastAsia" w:hAnsiTheme="minorEastAsia" w:eastAsiaTheme="minorEastAsia"/>
          <w:b/>
          <w:bCs/>
          <w:color w:val="auto"/>
          <w:sz w:val="28"/>
          <w:szCs w:val="28"/>
          <w:lang w:val="zh-TW"/>
        </w:rPr>
      </w:pPr>
    </w:p>
    <w:p>
      <w:pPr>
        <w:spacing w:line="360" w:lineRule="auto"/>
        <w:ind w:firstLine="562" w:firstLineChars="200"/>
        <w:rPr>
          <w:rFonts w:hint="default" w:cs="宋体" w:asciiTheme="minorEastAsia" w:hAnsiTheme="minorEastAsia" w:eastAsiaTheme="minorEastAsia"/>
          <w:b/>
          <w:bCs/>
          <w:color w:val="auto"/>
          <w:sz w:val="28"/>
          <w:szCs w:val="28"/>
          <w:lang w:val="zh-TW"/>
        </w:rPr>
      </w:pPr>
    </w:p>
    <w:p>
      <w:pPr>
        <w:spacing w:line="360" w:lineRule="auto"/>
        <w:ind w:firstLine="562" w:firstLineChars="200"/>
        <w:rPr>
          <w:rFonts w:hint="default" w:cs="宋体" w:asciiTheme="minorEastAsia" w:hAnsiTheme="minorEastAsia" w:eastAsiaTheme="minorEastAsia"/>
          <w:b/>
          <w:bCs/>
          <w:color w:val="auto"/>
          <w:sz w:val="28"/>
          <w:szCs w:val="28"/>
          <w:lang w:val="zh-TW"/>
        </w:rPr>
      </w:pP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eastAsia="zh-TW"/>
        </w:rPr>
        <w:sectPr>
          <w:footerReference r:id="rId22" w:type="default"/>
          <w:pgSz w:w="11900" w:h="16840"/>
          <w:pgMar w:top="1440" w:right="1552" w:bottom="1440" w:left="1800" w:header="708" w:footer="708" w:gutter="0"/>
          <w:cols w:space="720" w:num="1"/>
        </w:sectPr>
      </w:pP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eastAsia="zh-TW"/>
        </w:rPr>
      </w:pPr>
      <w:bookmarkStart w:id="154" w:name="_Toc27876"/>
      <w:bookmarkStart w:id="155" w:name="_Toc13806"/>
      <w:r>
        <w:rPr>
          <w:rFonts w:cs="宋体" w:asciiTheme="minorEastAsia" w:hAnsiTheme="minorEastAsia" w:eastAsiaTheme="minorEastAsia"/>
          <w:b/>
          <w:bCs/>
          <w:color w:val="auto"/>
          <w:sz w:val="28"/>
          <w:szCs w:val="28"/>
          <w:lang w:val="zh-TW" w:eastAsia="zh-TW"/>
        </w:rPr>
        <w:t>附件1</w:t>
      </w:r>
      <w:r>
        <w:rPr>
          <w:rFonts w:cs="宋体" w:asciiTheme="minorEastAsia" w:hAnsiTheme="minorEastAsia" w:eastAsiaTheme="minorEastAsia"/>
          <w:b/>
          <w:bCs/>
          <w:color w:val="auto"/>
          <w:sz w:val="28"/>
          <w:szCs w:val="28"/>
        </w:rPr>
        <w:t>5</w:t>
      </w:r>
      <w:r>
        <w:rPr>
          <w:rFonts w:cs="宋体" w:asciiTheme="minorEastAsia" w:hAnsiTheme="minorEastAsia" w:eastAsiaTheme="minorEastAsia"/>
          <w:b/>
          <w:bCs/>
          <w:color w:val="auto"/>
          <w:sz w:val="28"/>
          <w:szCs w:val="28"/>
          <w:lang w:val="zh-TW" w:eastAsia="zh-TW"/>
        </w:rPr>
        <w:t>残疾人福利性单位声明函</w:t>
      </w:r>
      <w:bookmarkEnd w:id="154"/>
      <w:bookmarkEnd w:id="155"/>
      <w:r>
        <w:rPr>
          <w:rFonts w:cs="宋体" w:asciiTheme="minorEastAsia" w:hAnsiTheme="minorEastAsia" w:eastAsiaTheme="minorEastAsia"/>
          <w:b/>
          <w:bCs/>
          <w:color w:val="auto"/>
          <w:sz w:val="28"/>
          <w:szCs w:val="28"/>
          <w:lang w:val="zh-TW" w:eastAsia="zh-TW"/>
        </w:rPr>
        <w:t>（如有）</w:t>
      </w:r>
    </w:p>
    <w:p>
      <w:pPr>
        <w:spacing w:line="360" w:lineRule="auto"/>
        <w:ind w:firstLine="464" w:firstLineChars="200"/>
        <w:rPr>
          <w:rFonts w:hint="default" w:ascii="宋体" w:hAnsi="宋体" w:eastAsia="宋体"/>
          <w:color w:val="auto"/>
          <w:spacing w:val="6"/>
          <w:szCs w:val="21"/>
        </w:rPr>
      </w:pPr>
    </w:p>
    <w:p>
      <w:pPr>
        <w:spacing w:line="360" w:lineRule="auto"/>
        <w:ind w:firstLine="504" w:firstLineChars="200"/>
        <w:rPr>
          <w:rFonts w:hint="default" w:ascii="宋体" w:hAnsi="宋体" w:eastAsia="宋体" w:cs="宋体"/>
          <w:color w:val="auto"/>
          <w:spacing w:val="6"/>
          <w:sz w:val="24"/>
          <w:szCs w:val="24"/>
        </w:rPr>
      </w:pPr>
      <w:r>
        <w:rPr>
          <w:rFonts w:ascii="宋体" w:hAnsi="宋体" w:eastAsia="宋体" w:cs="宋体"/>
          <w:color w:val="auto"/>
          <w:spacing w:val="6"/>
          <w:sz w:val="24"/>
          <w:szCs w:val="24"/>
        </w:rPr>
        <w:t>本单位郑重声明，根据《财政部 民政部 中国残疾人联合会关于促进残疾人就业政府采购政策的通知》（财库</w:t>
      </w:r>
      <w:r>
        <w:rPr>
          <w:rFonts w:ascii="宋体" w:hAnsi="宋体" w:eastAsia="宋体" w:cs="宋体"/>
          <w:color w:val="auto"/>
          <w:sz w:val="24"/>
          <w:szCs w:val="24"/>
        </w:rPr>
        <w:t>〔2017〕 141</w:t>
      </w:r>
      <w:r>
        <w:rPr>
          <w:rFonts w:ascii="宋体" w:hAnsi="宋体" w:eastAsia="宋体" w:cs="宋体"/>
          <w:color w:val="auto"/>
          <w:spacing w:val="6"/>
          <w:sz w:val="24"/>
          <w:szCs w:val="24"/>
        </w:rPr>
        <w:t>号）的规定。</w:t>
      </w:r>
    </w:p>
    <w:p>
      <w:pPr>
        <w:spacing w:line="360" w:lineRule="auto"/>
        <w:ind w:firstLine="504" w:firstLineChars="200"/>
        <w:rPr>
          <w:rFonts w:hint="default" w:ascii="宋体" w:hAnsi="宋体" w:eastAsia="宋体" w:cs="宋体"/>
          <w:color w:val="auto"/>
          <w:spacing w:val="6"/>
          <w:sz w:val="24"/>
          <w:szCs w:val="24"/>
        </w:rPr>
      </w:pPr>
      <w:r>
        <w:rPr>
          <w:rFonts w:ascii="宋体" w:hAnsi="宋体" w:eastAsia="宋体" w:cs="宋体"/>
          <w:color w:val="auto"/>
          <w:spacing w:val="6"/>
          <w:sz w:val="24"/>
          <w:szCs w:val="24"/>
        </w:rPr>
        <w:t>请在下面选项前打</w:t>
      </w:r>
      <w:r>
        <w:rPr>
          <w:rFonts w:ascii="宋体" w:hAnsi="宋体" w:eastAsia="宋体" w:cs="宋体"/>
          <w:color w:val="auto"/>
          <w:sz w:val="24"/>
          <w:szCs w:val="24"/>
        </w:rPr>
        <w:sym w:font="Wingdings 2" w:char="F052"/>
      </w:r>
    </w:p>
    <w:p>
      <w:pPr>
        <w:spacing w:line="360" w:lineRule="auto"/>
        <w:ind w:firstLine="504" w:firstLineChars="200"/>
        <w:rPr>
          <w:rFonts w:hint="default" w:ascii="宋体" w:hAnsi="宋体" w:eastAsia="宋体" w:cs="宋体"/>
          <w:color w:val="auto"/>
          <w:spacing w:val="6"/>
          <w:sz w:val="24"/>
          <w:szCs w:val="24"/>
        </w:rPr>
      </w:pPr>
      <w:r>
        <w:rPr>
          <w:rFonts w:ascii="宋体" w:hAnsi="宋体" w:eastAsia="宋体" w:cs="宋体"/>
          <w:color w:val="auto"/>
          <w:spacing w:val="6"/>
          <w:sz w:val="24"/>
          <w:szCs w:val="24"/>
        </w:rPr>
        <w:t>□ 本单位不是残疾人福利性单位。</w:t>
      </w:r>
    </w:p>
    <w:p>
      <w:pPr>
        <w:spacing w:line="360" w:lineRule="auto"/>
        <w:ind w:firstLine="504" w:firstLineChars="200"/>
        <w:rPr>
          <w:rFonts w:hint="default" w:ascii="宋体" w:hAnsi="宋体" w:eastAsia="宋体" w:cs="宋体"/>
          <w:color w:val="auto"/>
          <w:spacing w:val="6"/>
          <w:sz w:val="24"/>
          <w:szCs w:val="24"/>
        </w:rPr>
      </w:pPr>
      <w:r>
        <w:rPr>
          <w:rFonts w:ascii="宋体" w:hAnsi="宋体" w:eastAsia="宋体" w:cs="宋体"/>
          <w:color w:val="auto"/>
          <w:spacing w:val="6"/>
          <w:sz w:val="24"/>
          <w:szCs w:val="24"/>
        </w:rPr>
        <w:t>□ 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504" w:firstLineChars="200"/>
        <w:rPr>
          <w:rFonts w:hint="default" w:ascii="宋体" w:hAnsi="宋体" w:eastAsia="宋体" w:cs="宋体"/>
          <w:color w:val="auto"/>
          <w:spacing w:val="6"/>
          <w:sz w:val="24"/>
          <w:szCs w:val="24"/>
        </w:rPr>
      </w:pPr>
      <w:r>
        <w:rPr>
          <w:rFonts w:ascii="宋体" w:hAnsi="宋体" w:eastAsia="宋体" w:cs="宋体"/>
          <w:color w:val="auto"/>
          <w:spacing w:val="6"/>
          <w:sz w:val="24"/>
          <w:szCs w:val="24"/>
        </w:rPr>
        <w:t>本单位对上述声明的真实性负责。如有虚假，将依法承担相应责任。</w:t>
      </w:r>
    </w:p>
    <w:p>
      <w:pPr>
        <w:pStyle w:val="4"/>
        <w:pageBreakBefore/>
        <w:tabs>
          <w:tab w:val="left" w:pos="5580"/>
        </w:tabs>
        <w:spacing w:before="0" w:after="0" w:line="22" w:lineRule="atLeast"/>
        <w:jc w:val="left"/>
        <w:rPr>
          <w:rFonts w:hint="default" w:cs="宋体" w:asciiTheme="minorEastAsia" w:hAnsiTheme="minorEastAsia" w:eastAsiaTheme="minorEastAsia"/>
          <w:b/>
          <w:bCs/>
          <w:color w:val="auto"/>
          <w:sz w:val="28"/>
          <w:szCs w:val="28"/>
          <w:lang w:val="zh-TW" w:eastAsia="zh-TW"/>
        </w:rPr>
        <w:sectPr>
          <w:footerReference r:id="rId23" w:type="default"/>
          <w:pgSz w:w="11900" w:h="16840"/>
          <w:pgMar w:top="1440" w:right="1552" w:bottom="1440" w:left="1800" w:header="708" w:footer="708" w:gutter="0"/>
          <w:cols w:space="720" w:num="1"/>
        </w:sectPr>
      </w:pPr>
    </w:p>
    <w:p>
      <w:pPr>
        <w:pStyle w:val="4"/>
        <w:pageBreakBefore/>
        <w:tabs>
          <w:tab w:val="left" w:pos="5580"/>
        </w:tabs>
        <w:spacing w:before="0" w:after="0" w:line="22" w:lineRule="atLeast"/>
        <w:rPr>
          <w:rFonts w:hint="default" w:cs="宋体" w:asciiTheme="minorEastAsia" w:hAnsiTheme="minorEastAsia" w:eastAsiaTheme="minorEastAsia"/>
          <w:b/>
          <w:bCs/>
          <w:color w:val="auto"/>
          <w:sz w:val="28"/>
          <w:szCs w:val="28"/>
        </w:rPr>
      </w:pPr>
      <w:bookmarkStart w:id="156" w:name="_Toc30610"/>
      <w:bookmarkStart w:id="157" w:name="_Toc3464"/>
      <w:r>
        <w:rPr>
          <w:rFonts w:cs="宋体" w:asciiTheme="minorEastAsia" w:hAnsiTheme="minorEastAsia" w:eastAsiaTheme="minorEastAsia"/>
          <w:b/>
          <w:bCs/>
          <w:color w:val="auto"/>
          <w:sz w:val="28"/>
          <w:szCs w:val="28"/>
          <w:lang w:val="zh-TW" w:eastAsia="zh-TW"/>
        </w:rPr>
        <w:t>附件</w:t>
      </w:r>
      <w:bookmarkEnd w:id="156"/>
      <w:r>
        <w:rPr>
          <w:rFonts w:cs="宋体" w:asciiTheme="minorEastAsia" w:hAnsiTheme="minorEastAsia" w:eastAsiaTheme="minorEastAsia"/>
          <w:b/>
          <w:bCs/>
          <w:color w:val="auto"/>
          <w:sz w:val="28"/>
          <w:szCs w:val="28"/>
        </w:rPr>
        <w:t xml:space="preserve">16 </w:t>
      </w:r>
      <w:bookmarkEnd w:id="157"/>
      <w:bookmarkStart w:id="158" w:name="_Toc16816"/>
      <w:r>
        <w:rPr>
          <w:rFonts w:cs="宋体" w:asciiTheme="minorEastAsia" w:hAnsiTheme="minorEastAsia" w:eastAsiaTheme="minorEastAsia"/>
          <w:b/>
          <w:bCs/>
          <w:color w:val="auto"/>
          <w:sz w:val="28"/>
          <w:szCs w:val="28"/>
        </w:rPr>
        <w:t>投标保证金缴付凭证</w:t>
      </w:r>
    </w:p>
    <w:p>
      <w:pPr>
        <w:rPr>
          <w:rFonts w:hint="default" w:cs="宋体" w:asciiTheme="minorEastAsia" w:hAnsiTheme="minorEastAsia" w:eastAsiaTheme="minorEastAsia"/>
          <w:b/>
          <w:bCs/>
          <w:color w:val="auto"/>
          <w:sz w:val="28"/>
          <w:szCs w:val="28"/>
        </w:rPr>
      </w:pPr>
    </w:p>
    <w:p>
      <w:pPr>
        <w:rPr>
          <w:rFonts w:hint="default"/>
          <w:sz w:val="24"/>
          <w:szCs w:val="24"/>
        </w:rPr>
      </w:pPr>
      <w:r>
        <w:rPr>
          <w:rFonts w:cs="宋体" w:asciiTheme="minorEastAsia" w:hAnsiTheme="minorEastAsia" w:eastAsiaTheme="minorEastAsia"/>
          <w:color w:val="auto"/>
          <w:sz w:val="24"/>
          <w:szCs w:val="24"/>
        </w:rPr>
        <w:t>注：附投标保证金缴付凭证或银行保函复印件，加盖公章。</w:t>
      </w:r>
    </w:p>
    <w:bookmarkEnd w:id="158"/>
    <w:p>
      <w:pPr>
        <w:pStyle w:val="4"/>
        <w:pageBreakBefore/>
        <w:tabs>
          <w:tab w:val="left" w:pos="5580"/>
        </w:tabs>
        <w:spacing w:before="0" w:after="0" w:line="360" w:lineRule="auto"/>
        <w:rPr>
          <w:rFonts w:hint="default" w:eastAsiaTheme="minorEastAsia"/>
          <w:color w:val="000000" w:themeColor="text1"/>
          <w14:textFill>
            <w14:solidFill>
              <w14:schemeClr w14:val="tx1"/>
            </w14:solidFill>
          </w14:textFill>
        </w:rPr>
      </w:pPr>
      <w:r>
        <w:rPr>
          <w:rFonts w:cs="宋体" w:asciiTheme="minorEastAsia" w:hAnsiTheme="minorEastAsia" w:eastAsiaTheme="minorEastAsia"/>
          <w:b/>
          <w:bCs/>
          <w:color w:val="auto"/>
          <w:sz w:val="28"/>
          <w:szCs w:val="28"/>
          <w:lang w:val="zh-TW" w:eastAsia="zh-TW"/>
        </w:rPr>
        <w:t>附件</w:t>
      </w:r>
      <w:r>
        <w:rPr>
          <w:rFonts w:cs="宋体" w:asciiTheme="minorEastAsia" w:hAnsiTheme="minorEastAsia" w:eastAsiaTheme="minorEastAsia"/>
          <w:b/>
          <w:bCs/>
          <w:color w:val="auto"/>
          <w:sz w:val="28"/>
          <w:szCs w:val="28"/>
        </w:rPr>
        <w:t>17</w:t>
      </w:r>
      <w:r>
        <w:rPr>
          <w:rFonts w:cs="宋体" w:asciiTheme="minorEastAsia" w:hAnsiTheme="minorEastAsia" w:eastAsiaTheme="minorEastAsia"/>
          <w:b/>
          <w:bCs/>
          <w:color w:val="auto"/>
          <w:sz w:val="28"/>
          <w:szCs w:val="28"/>
          <w:lang w:val="zh-TW" w:eastAsia="zh-TW"/>
        </w:rPr>
        <w:t>供应商认为需要提供的用于参与评审</w:t>
      </w:r>
      <w:r>
        <w:rPr>
          <w:rFonts w:cs="宋体" w:asciiTheme="minorEastAsia" w:hAnsiTheme="minorEastAsia" w:eastAsiaTheme="minorEastAsia"/>
          <w:b/>
          <w:bCs/>
          <w:color w:val="auto"/>
          <w:sz w:val="28"/>
          <w:szCs w:val="28"/>
          <w:lang w:val="zh-TW"/>
        </w:rPr>
        <w:t>的</w:t>
      </w:r>
      <w:r>
        <w:rPr>
          <w:rFonts w:cs="宋体" w:asciiTheme="minorEastAsia" w:hAnsiTheme="minorEastAsia" w:eastAsiaTheme="minorEastAsia"/>
          <w:b/>
          <w:bCs/>
          <w:color w:val="auto"/>
          <w:sz w:val="28"/>
          <w:szCs w:val="28"/>
          <w:lang w:val="zh-TW" w:eastAsia="zh-TW"/>
        </w:rPr>
        <w:t>其他材料</w:t>
      </w:r>
      <w:r>
        <w:rPr>
          <w:rFonts w:cs="宋体" w:asciiTheme="minorEastAsia" w:hAnsiTheme="minorEastAsia" w:eastAsiaTheme="minorEastAsia"/>
          <w:b/>
          <w:bCs/>
          <w:color w:val="000000" w:themeColor="text1"/>
          <w:sz w:val="28"/>
          <w:szCs w:val="28"/>
          <w:lang w:val="zh-TW"/>
          <w14:textFill>
            <w14:solidFill>
              <w14:schemeClr w14:val="tx1"/>
            </w14:solidFill>
          </w14:textFill>
        </w:rPr>
        <w:t>（如有）</w:t>
      </w:r>
    </w:p>
    <w:p>
      <w:pPr>
        <w:pStyle w:val="2"/>
        <w:spacing w:line="360" w:lineRule="auto"/>
        <w:rPr>
          <w:rFonts w:hint="default" w:ascii="宋体" w:hAnsi="宋体" w:eastAsia="宋体" w:cs="宋体"/>
          <w:sz w:val="24"/>
          <w:szCs w:val="24"/>
        </w:rPr>
      </w:pPr>
    </w:p>
    <w:sectPr>
      <w:footerReference r:id="rId24" w:type="default"/>
      <w:pgSz w:w="11900" w:h="16840"/>
      <w:pgMar w:top="1440" w:right="1552" w:bottom="1440" w:left="1800" w:header="708" w:footer="7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Helvetica Neue">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default"/>
      </w:rPr>
    </w:pPr>
  </w:p>
  <w:p>
    <w:pPr>
      <w:pStyle w:val="15"/>
      <w:rPr>
        <w:rFonts w:hint="default"/>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280"/>
        <w:tab w:val="clear" w:pos="8306"/>
      </w:tabs>
      <w:jc w:val="center"/>
      <w:rPr>
        <w:rFonts w:hint="default"/>
      </w:rPr>
    </w:pPr>
    <w:r>
      <w:rPr>
        <w:rFonts w:hint="default"/>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rPr>
                              <w:rFonts w:hint="default"/>
                            </w:rPr>
                          </w:pPr>
                          <w:r>
                            <w:fldChar w:fldCharType="begin"/>
                          </w:r>
                          <w:r>
                            <w:instrText xml:space="preserve"> PAGE  \* MERGEFORMAT </w:instrText>
                          </w:r>
                          <w:r>
                            <w:fldChar w:fldCharType="separate"/>
                          </w:r>
                          <w:r>
                            <w:rPr>
                              <w:rFonts w:hint="default"/>
                            </w:rPr>
                            <w:t>40</w:t>
                          </w:r>
                          <w:r>
                            <w:rPr>
                              <w:rFonts w:hint="default"/>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uNdSPQAAAABQEAAA8AAAAAAAAAAQAg&#10;AAAAIgAAAGRycy9kb3ducmV2LnhtbFBLAQIUABQAAAAIAIdO4kDL6w3JTwIAAJgEAAAOAAAAAAAA&#10;AAEAIAAAAB8BAABkcnMvZTJvRG9jLnhtbFBLBQYAAAAABgAGAFkBAADgBQAAAAA=&#10;">
              <v:fill on="f" focussize="0,0"/>
              <v:stroke on="f" weight="1pt" miterlimit="4" joinstyle="miter"/>
              <v:imagedata o:title=""/>
              <o:lock v:ext="edit" aspectratio="f"/>
              <v:textbox inset="0mm,0mm,0mm,0mm" style="mso-fit-shape-to-text:t;">
                <w:txbxContent>
                  <w:p>
                    <w:pPr>
                      <w:pStyle w:val="15"/>
                      <w:rPr>
                        <w:rFonts w:hint="default"/>
                      </w:rPr>
                    </w:pPr>
                    <w:r>
                      <w:fldChar w:fldCharType="begin"/>
                    </w:r>
                    <w:r>
                      <w:instrText xml:space="preserve"> PAGE  \* MERGEFORMAT </w:instrText>
                    </w:r>
                    <w:r>
                      <w:fldChar w:fldCharType="separate"/>
                    </w:r>
                    <w:r>
                      <w:rPr>
                        <w:rFonts w:hint="default"/>
                      </w:rPr>
                      <w:t>40</w:t>
                    </w:r>
                    <w:r>
                      <w:rPr>
                        <w:rFonts w:hint="default"/>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280"/>
        <w:tab w:val="clear" w:pos="8306"/>
      </w:tabs>
      <w:jc w:val="center"/>
      <w:rPr>
        <w:rFonts w:hint="default"/>
      </w:rPr>
    </w:pPr>
    <w:r>
      <w:rPr>
        <w:rFonts w:hint="default"/>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5" name="文本框 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rPr>
                              <w:rFonts w:hint="default"/>
                            </w:rPr>
                          </w:pPr>
                          <w:r>
                            <w:fldChar w:fldCharType="begin"/>
                          </w:r>
                          <w:r>
                            <w:instrText xml:space="preserve"> PAGE  \* MERGEFORMAT </w:instrText>
                          </w:r>
                          <w:r>
                            <w:fldChar w:fldCharType="separate"/>
                          </w:r>
                          <w:r>
                            <w:rPr>
                              <w:rFonts w:hint="default"/>
                            </w:rPr>
                            <w:t>42</w:t>
                          </w:r>
                          <w:r>
                            <w:rPr>
                              <w:rFonts w:hint="default"/>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uNdSPQAAAABQEAAA8AAAAAAAAAAQAg&#10;AAAAIgAAAGRycy9kb3ducmV2LnhtbFBLAQIUABQAAAAIAIdO4kAHXYFATwIAAJgEAAAOAAAAAAAA&#10;AAEAIAAAAB8BAABkcnMvZTJvRG9jLnhtbFBLBQYAAAAABgAGAFkBAADgBQAAAAA=&#10;">
              <v:fill on="f" focussize="0,0"/>
              <v:stroke on="f" weight="1pt" miterlimit="4" joinstyle="miter"/>
              <v:imagedata o:title=""/>
              <o:lock v:ext="edit" aspectratio="f"/>
              <v:textbox inset="0mm,0mm,0mm,0mm" style="mso-fit-shape-to-text:t;">
                <w:txbxContent>
                  <w:p>
                    <w:pPr>
                      <w:pStyle w:val="15"/>
                      <w:rPr>
                        <w:rFonts w:hint="default"/>
                      </w:rPr>
                    </w:pPr>
                    <w:r>
                      <w:fldChar w:fldCharType="begin"/>
                    </w:r>
                    <w:r>
                      <w:instrText xml:space="preserve"> PAGE  \* MERGEFORMAT </w:instrText>
                    </w:r>
                    <w:r>
                      <w:fldChar w:fldCharType="separate"/>
                    </w:r>
                    <w:r>
                      <w:rPr>
                        <w:rFonts w:hint="default"/>
                      </w:rPr>
                      <w:t>42</w:t>
                    </w:r>
                    <w:r>
                      <w:rPr>
                        <w:rFonts w:hint="default"/>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280"/>
        <w:tab w:val="clear" w:pos="8306"/>
      </w:tabs>
      <w:jc w:val="center"/>
      <w:rPr>
        <w:rFonts w:hint="default"/>
      </w:rPr>
    </w:pPr>
    <w:r>
      <w:rPr>
        <w:rFonts w:hint="default"/>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rPr>
                              <w:rFonts w:hint="default"/>
                            </w:rPr>
                          </w:pPr>
                          <w:r>
                            <w:fldChar w:fldCharType="begin"/>
                          </w:r>
                          <w:r>
                            <w:instrText xml:space="preserve"> PAGE  \* MERGEFORMAT </w:instrText>
                          </w:r>
                          <w:r>
                            <w:fldChar w:fldCharType="separate"/>
                          </w:r>
                          <w:r>
                            <w:rPr>
                              <w:rFonts w:hint="default"/>
                            </w:rPr>
                            <w:t>43</w:t>
                          </w:r>
                          <w:r>
                            <w:rPr>
                              <w:rFonts w:hint="default"/>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W411I9AAAAAFAQAADwAAAAAAAAABACAA&#10;AAAiAAAAZHJzL2Rvd25yZXYueG1sUEsBAhQAFAAAAAgAh07iQL9OR+5OAgAAmAQAAA4AAAAAAAAA&#10;AQAgAAAAHwEAAGRycy9lMm9Eb2MueG1sUEsFBgAAAAAGAAYAWQEAAN8FAAAAAA==&#10;">
              <v:fill on="f" focussize="0,0"/>
              <v:stroke on="f" weight="1pt" miterlimit="4" joinstyle="miter"/>
              <v:imagedata o:title=""/>
              <o:lock v:ext="edit" aspectratio="f"/>
              <v:textbox inset="0mm,0mm,0mm,0mm" style="mso-fit-shape-to-text:t;">
                <w:txbxContent>
                  <w:p>
                    <w:pPr>
                      <w:pStyle w:val="15"/>
                      <w:rPr>
                        <w:rFonts w:hint="default"/>
                      </w:rPr>
                    </w:pPr>
                    <w:r>
                      <w:fldChar w:fldCharType="begin"/>
                    </w:r>
                    <w:r>
                      <w:instrText xml:space="preserve"> PAGE  \* MERGEFORMAT </w:instrText>
                    </w:r>
                    <w:r>
                      <w:fldChar w:fldCharType="separate"/>
                    </w:r>
                    <w:r>
                      <w:rPr>
                        <w:rFonts w:hint="default"/>
                      </w:rPr>
                      <w:t>43</w:t>
                    </w:r>
                    <w:r>
                      <w:rPr>
                        <w:rFonts w:hint="default"/>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280"/>
        <w:tab w:val="clear" w:pos="8306"/>
      </w:tabs>
      <w:jc w:val="center"/>
      <w:rPr>
        <w:rFonts w:hint="default"/>
      </w:rPr>
    </w:pPr>
    <w:r>
      <w:rPr>
        <w:rFonts w:hint="default"/>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rPr>
                              <w:rFonts w:hint="default"/>
                            </w:rPr>
                          </w:pPr>
                          <w:r>
                            <w:fldChar w:fldCharType="begin"/>
                          </w:r>
                          <w:r>
                            <w:instrText xml:space="preserve"> PAGE  \* MERGEFORMAT </w:instrText>
                          </w:r>
                          <w:r>
                            <w:fldChar w:fldCharType="separate"/>
                          </w:r>
                          <w:r>
                            <w:rPr>
                              <w:rFonts w:hint="default"/>
                            </w:rPr>
                            <w:t>46</w:t>
                          </w:r>
                          <w:r>
                            <w:rPr>
                              <w:rFonts w:hint="default"/>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W411I9AAAAAFAQAADwAAAAAAAAABACAA&#10;AAAiAAAAZHJzL2Rvd25yZXYueG1sUEsBAhQAFAAAAAgAh07iQKKF1WROAgAAmAQAAA4AAAAAAAAA&#10;AQAgAAAAHwEAAGRycy9lMm9Eb2MueG1sUEsFBgAAAAAGAAYAWQEAAN8FAAAAAA==&#10;">
              <v:fill on="f" focussize="0,0"/>
              <v:stroke on="f" weight="1pt" miterlimit="4" joinstyle="miter"/>
              <v:imagedata o:title=""/>
              <o:lock v:ext="edit" aspectratio="f"/>
              <v:textbox inset="0mm,0mm,0mm,0mm" style="mso-fit-shape-to-text:t;">
                <w:txbxContent>
                  <w:p>
                    <w:pPr>
                      <w:pStyle w:val="15"/>
                      <w:rPr>
                        <w:rFonts w:hint="default"/>
                      </w:rPr>
                    </w:pPr>
                    <w:r>
                      <w:fldChar w:fldCharType="begin"/>
                    </w:r>
                    <w:r>
                      <w:instrText xml:space="preserve"> PAGE  \* MERGEFORMAT </w:instrText>
                    </w:r>
                    <w:r>
                      <w:fldChar w:fldCharType="separate"/>
                    </w:r>
                    <w:r>
                      <w:rPr>
                        <w:rFonts w:hint="default"/>
                      </w:rPr>
                      <w:t>46</w:t>
                    </w:r>
                    <w:r>
                      <w:rPr>
                        <w:rFonts w:hint="default"/>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280"/>
        <w:tab w:val="clear" w:pos="8306"/>
      </w:tabs>
      <w:jc w:val="center"/>
      <w:rPr>
        <w:rFonts w:hint="default"/>
      </w:rPr>
    </w:pPr>
    <w:r>
      <w:rPr>
        <w:rFonts w:hint="default"/>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2" name="文本框 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rPr>
                              <w:rFonts w:hint="default"/>
                            </w:rPr>
                          </w:pPr>
                          <w:r>
                            <w:fldChar w:fldCharType="begin"/>
                          </w:r>
                          <w:r>
                            <w:instrText xml:space="preserve"> PAGE  \* MERGEFORMAT </w:instrText>
                          </w:r>
                          <w:r>
                            <w:fldChar w:fldCharType="separate"/>
                          </w:r>
                          <w:r>
                            <w:rPr>
                              <w:rFonts w:hint="default"/>
                            </w:rPr>
                            <w:t>47</w:t>
                          </w:r>
                          <w:r>
                            <w:rPr>
                              <w:rFonts w:hint="default"/>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uNdSPQAAAABQEAAA8AAAAAAAAAAQAg&#10;AAAAIgAAAGRycy9kb3ducmV2LnhtbFBLAQIUABQAAAAIAIdO4kDE3hMgTwIAAJgEAAAOAAAAAAAA&#10;AAEAIAAAAB8BAABkcnMvZTJvRG9jLnhtbFBLBQYAAAAABgAGAFkBAADgBQAAAAA=&#10;">
              <v:fill on="f" focussize="0,0"/>
              <v:stroke on="f" weight="1pt" miterlimit="4" joinstyle="miter"/>
              <v:imagedata o:title=""/>
              <o:lock v:ext="edit" aspectratio="f"/>
              <v:textbox inset="0mm,0mm,0mm,0mm" style="mso-fit-shape-to-text:t;">
                <w:txbxContent>
                  <w:p>
                    <w:pPr>
                      <w:pStyle w:val="15"/>
                      <w:rPr>
                        <w:rFonts w:hint="default"/>
                      </w:rPr>
                    </w:pPr>
                    <w:r>
                      <w:fldChar w:fldCharType="begin"/>
                    </w:r>
                    <w:r>
                      <w:instrText xml:space="preserve"> PAGE  \* MERGEFORMAT </w:instrText>
                    </w:r>
                    <w:r>
                      <w:fldChar w:fldCharType="separate"/>
                    </w:r>
                    <w:r>
                      <w:rPr>
                        <w:rFonts w:hint="default"/>
                      </w:rPr>
                      <w:t>47</w:t>
                    </w:r>
                    <w:r>
                      <w:rPr>
                        <w:rFonts w:hint="default"/>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280"/>
        <w:tab w:val="clear" w:pos="8306"/>
      </w:tabs>
      <w:jc w:val="center"/>
      <w:rPr>
        <w:rFonts w:hint="default"/>
      </w:rPr>
    </w:pPr>
    <w:r>
      <w:rPr>
        <w:rFonts w:hint="default"/>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5" name="文本框 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rPr>
                              <w:rFonts w:hint="default"/>
                            </w:rPr>
                          </w:pPr>
                          <w:r>
                            <w:fldChar w:fldCharType="begin"/>
                          </w:r>
                          <w:r>
                            <w:instrText xml:space="preserve"> PAGE  \* MERGEFORMAT </w:instrText>
                          </w:r>
                          <w:r>
                            <w:fldChar w:fldCharType="separate"/>
                          </w:r>
                          <w:r>
                            <w:rPr>
                              <w:rFonts w:hint="default"/>
                            </w:rPr>
                            <w:t>48</w:t>
                          </w:r>
                          <w:r>
                            <w:rPr>
                              <w:rFonts w:hint="default"/>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BbjXUj0AAAAAUBAAAPAAAAAAAAAAEA&#10;IAAAACIAAABkcnMvZG93bnJldi54bWxQSwECFAAUAAAACACHTuJAFaMNI1ACAACYBAAADgAAAAAA&#10;AAABACAAAAAfAQAAZHJzL2Uyb0RvYy54bWxQSwUGAAAAAAYABgBZAQAA4QUAAAAA&#10;">
              <v:fill on="f" focussize="0,0"/>
              <v:stroke on="f" weight="1pt" miterlimit="4" joinstyle="miter"/>
              <v:imagedata o:title=""/>
              <o:lock v:ext="edit" aspectratio="f"/>
              <v:textbox inset="0mm,0mm,0mm,0mm" style="mso-fit-shape-to-text:t;">
                <w:txbxContent>
                  <w:p>
                    <w:pPr>
                      <w:pStyle w:val="15"/>
                      <w:rPr>
                        <w:rFonts w:hint="default"/>
                      </w:rPr>
                    </w:pPr>
                    <w:r>
                      <w:fldChar w:fldCharType="begin"/>
                    </w:r>
                    <w:r>
                      <w:instrText xml:space="preserve"> PAGE  \* MERGEFORMAT </w:instrText>
                    </w:r>
                    <w:r>
                      <w:fldChar w:fldCharType="separate"/>
                    </w:r>
                    <w:r>
                      <w:rPr>
                        <w:rFonts w:hint="default"/>
                      </w:rPr>
                      <w:t>48</w:t>
                    </w:r>
                    <w:r>
                      <w:rPr>
                        <w:rFonts w:hint="default"/>
                      </w:rP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280"/>
        <w:tab w:val="clear" w:pos="8306"/>
      </w:tabs>
      <w:jc w:val="both"/>
      <w:rPr>
        <w:rFonts w:hint="default"/>
      </w:rPr>
    </w:pPr>
    <w:r>
      <w:rPr>
        <w:rFonts w:hint="default"/>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6"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rPr>
                              <w:rFonts w:hint="default"/>
                            </w:rPr>
                          </w:pPr>
                          <w:r>
                            <w:fldChar w:fldCharType="begin"/>
                          </w:r>
                          <w:r>
                            <w:instrText xml:space="preserve"> PAGE  \* MERGEFORMAT </w:instrText>
                          </w:r>
                          <w:r>
                            <w:fldChar w:fldCharType="separate"/>
                          </w:r>
                          <w:r>
                            <w:rPr>
                              <w:rFonts w:hint="default"/>
                            </w:rPr>
                            <w:t>51</w:t>
                          </w:r>
                          <w:r>
                            <w:rPr>
                              <w:rFonts w:hint="default"/>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uNdSPQAAAABQEAAA8AAAAAAAAAAQAg&#10;AAAAIgAAAGRycy9kb3ducmV2LnhtbFBLAQIUABQAAAAIAIdO4kBz+MtnTwIAAJgEAAAOAAAAAAAA&#10;AAEAIAAAAB8BAABkcnMvZTJvRG9jLnhtbFBLBQYAAAAABgAGAFkBAADgBQAAAAA=&#10;">
              <v:fill on="f" focussize="0,0"/>
              <v:stroke on="f" weight="1pt" miterlimit="4" joinstyle="miter"/>
              <v:imagedata o:title=""/>
              <o:lock v:ext="edit" aspectratio="f"/>
              <v:textbox inset="0mm,0mm,0mm,0mm" style="mso-fit-shape-to-text:t;">
                <w:txbxContent>
                  <w:p>
                    <w:pPr>
                      <w:pStyle w:val="15"/>
                      <w:rPr>
                        <w:rFonts w:hint="default"/>
                      </w:rPr>
                    </w:pPr>
                    <w:r>
                      <w:fldChar w:fldCharType="begin"/>
                    </w:r>
                    <w:r>
                      <w:instrText xml:space="preserve"> PAGE  \* MERGEFORMAT </w:instrText>
                    </w:r>
                    <w:r>
                      <w:fldChar w:fldCharType="separate"/>
                    </w:r>
                    <w:r>
                      <w:rPr>
                        <w:rFonts w:hint="default"/>
                      </w:rPr>
                      <w:t>51</w:t>
                    </w:r>
                    <w:r>
                      <w:rPr>
                        <w:rFonts w:hint="default"/>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280"/>
        <w:tab w:val="clear" w:pos="8306"/>
      </w:tabs>
      <w:jc w:val="both"/>
      <w:rPr>
        <w:rFonts w:hint="default"/>
      </w:rPr>
    </w:pPr>
    <w:r>
      <w:rPr>
        <w:rFonts w:hint="default"/>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77" name="文本框 7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rPr>
                              <w:rFonts w:hint="default"/>
                            </w:rPr>
                          </w:pPr>
                          <w:r>
                            <w:fldChar w:fldCharType="begin"/>
                          </w:r>
                          <w:r>
                            <w:instrText xml:space="preserve"> PAGE  \* MERGEFORMAT </w:instrText>
                          </w:r>
                          <w:r>
                            <w:fldChar w:fldCharType="separate"/>
                          </w:r>
                          <w:r>
                            <w:rPr>
                              <w:rFonts w:hint="default"/>
                            </w:rPr>
                            <w:t>52</w:t>
                          </w:r>
                          <w:r>
                            <w:rPr>
                              <w:rFonts w:hint="default"/>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uNdSPQAAAABQEAAA8AAAAAAAAAAQAg&#10;AAAAIgAAAGRycy9kb3ducmV2LnhtbFBLAQIUABQAAAAIAIdO4kBuM1ntTwIAAJgEAAAOAAAAAAAA&#10;AAEAIAAAAB8BAABkcnMvZTJvRG9jLnhtbFBLBQYAAAAABgAGAFkBAADgBQAAAAA=&#10;">
              <v:fill on="f" focussize="0,0"/>
              <v:stroke on="f" weight="1pt" miterlimit="4" joinstyle="miter"/>
              <v:imagedata o:title=""/>
              <o:lock v:ext="edit" aspectratio="f"/>
              <v:textbox inset="0mm,0mm,0mm,0mm" style="mso-fit-shape-to-text:t;">
                <w:txbxContent>
                  <w:p>
                    <w:pPr>
                      <w:pStyle w:val="15"/>
                      <w:rPr>
                        <w:rFonts w:hint="default"/>
                      </w:rPr>
                    </w:pPr>
                    <w:r>
                      <w:fldChar w:fldCharType="begin"/>
                    </w:r>
                    <w:r>
                      <w:instrText xml:space="preserve"> PAGE  \* MERGEFORMAT </w:instrText>
                    </w:r>
                    <w:r>
                      <w:fldChar w:fldCharType="separate"/>
                    </w:r>
                    <w:r>
                      <w:rPr>
                        <w:rFonts w:hint="default"/>
                      </w:rPr>
                      <w:t>52</w:t>
                    </w:r>
                    <w:r>
                      <w:rPr>
                        <w:rFonts w:hint="default"/>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280"/>
        <w:tab w:val="clear" w:pos="8306"/>
      </w:tabs>
      <w:jc w:val="both"/>
      <w:rPr>
        <w:rFonts w:hint="default"/>
      </w:rPr>
    </w:pPr>
    <w:r>
      <w:rPr>
        <w:rFonts w:hint="default"/>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8"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rPr>
                              <w:rFonts w:hint="default"/>
                            </w:rPr>
                          </w:pPr>
                          <w:r>
                            <w:fldChar w:fldCharType="begin"/>
                          </w:r>
                          <w:r>
                            <w:instrText xml:space="preserve"> PAGE  \* MERGEFORMAT </w:instrText>
                          </w:r>
                          <w:r>
                            <w:fldChar w:fldCharType="separate"/>
                          </w:r>
                          <w:r>
                            <w:rPr>
                              <w:rFonts w:hint="default"/>
                            </w:rPr>
                            <w:t>53</w:t>
                          </w:r>
                          <w:r>
                            <w:rPr>
                              <w:rFonts w:hint="default"/>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W411I9AAAAAFAQAADwAAAAAAAAABACAA&#10;AAAiAAAAZHJzL2Rvd25yZXYueG1sUEsBAhQAFAAAAAgAh07iQNED92FOAgAAmAQAAA4AAAAAAAAA&#10;AQAgAAAAHwEAAGRycy9lMm9Eb2MueG1sUEsFBgAAAAAGAAYAWQEAAN8FAAAAAA==&#10;">
              <v:fill on="f" focussize="0,0"/>
              <v:stroke on="f" weight="1pt" miterlimit="4" joinstyle="miter"/>
              <v:imagedata o:title=""/>
              <o:lock v:ext="edit" aspectratio="f"/>
              <v:textbox inset="0mm,0mm,0mm,0mm" style="mso-fit-shape-to-text:t;">
                <w:txbxContent>
                  <w:p>
                    <w:pPr>
                      <w:pStyle w:val="15"/>
                      <w:rPr>
                        <w:rFonts w:hint="default"/>
                      </w:rPr>
                    </w:pPr>
                    <w:r>
                      <w:fldChar w:fldCharType="begin"/>
                    </w:r>
                    <w:r>
                      <w:instrText xml:space="preserve"> PAGE  \* MERGEFORMAT </w:instrText>
                    </w:r>
                    <w:r>
                      <w:fldChar w:fldCharType="separate"/>
                    </w:r>
                    <w:r>
                      <w:rPr>
                        <w:rFonts w:hint="default"/>
                      </w:rPr>
                      <w:t>53</w:t>
                    </w:r>
                    <w:r>
                      <w:rPr>
                        <w:rFonts w:hint="default"/>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280"/>
        <w:tab w:val="clear" w:pos="8306"/>
      </w:tabs>
      <w:jc w:val="both"/>
      <w:rPr>
        <w:rFonts w:hint="default"/>
      </w:rPr>
    </w:pPr>
    <w:r>
      <w:rPr>
        <w:rFonts w:hint="default"/>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79" name="文本框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rPr>
                              <w:rFonts w:hint="default"/>
                            </w:rPr>
                          </w:pPr>
                          <w:r>
                            <w:fldChar w:fldCharType="begin"/>
                          </w:r>
                          <w:r>
                            <w:instrText xml:space="preserve"> PAGE  \* MERGEFORMAT </w:instrText>
                          </w:r>
                          <w:r>
                            <w:fldChar w:fldCharType="separate"/>
                          </w:r>
                          <w:r>
                            <w:rPr>
                              <w:rFonts w:hint="default"/>
                            </w:rPr>
                            <w:t>54</w:t>
                          </w:r>
                          <w:r>
                            <w:rPr>
                              <w:rFonts w:hint="default"/>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uNdSPQAAAABQEAAA8AAAAAAAAAAQAg&#10;AAAAIgAAAGRycy9kb3ducmV2LnhtbFBLAQIUABQAAAAIAIdO4kDMyGXrTwIAAJgEAAAOAAAAAAAA&#10;AAEAIAAAAB8BAABkcnMvZTJvRG9jLnhtbFBLBQYAAAAABgAGAFkBAADgBQAAAAA=&#10;">
              <v:fill on="f" focussize="0,0"/>
              <v:stroke on="f" weight="1pt" miterlimit="4" joinstyle="miter"/>
              <v:imagedata o:title=""/>
              <o:lock v:ext="edit" aspectratio="f"/>
              <v:textbox inset="0mm,0mm,0mm,0mm" style="mso-fit-shape-to-text:t;">
                <w:txbxContent>
                  <w:p>
                    <w:pPr>
                      <w:pStyle w:val="15"/>
                      <w:rPr>
                        <w:rFonts w:hint="default"/>
                      </w:rPr>
                    </w:pPr>
                    <w:r>
                      <w:fldChar w:fldCharType="begin"/>
                    </w:r>
                    <w:r>
                      <w:instrText xml:space="preserve"> PAGE  \* MERGEFORMAT </w:instrText>
                    </w:r>
                    <w:r>
                      <w:fldChar w:fldCharType="separate"/>
                    </w:r>
                    <w:r>
                      <w:rPr>
                        <w:rFonts w:hint="default"/>
                      </w:rPr>
                      <w:t>54</w:t>
                    </w:r>
                    <w:r>
                      <w:rPr>
                        <w:rFonts w:hint="default"/>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default"/>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280"/>
        <w:tab w:val="clear" w:pos="8306"/>
      </w:tabs>
      <w:jc w:val="center"/>
      <w:rPr>
        <w:rFonts w:hint="default"/>
      </w:rPr>
    </w:pPr>
    <w:r>
      <w:rPr>
        <w:rFonts w:hint="default"/>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94" name="文本框 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rPr>
                              <w:rFonts w:hint="default"/>
                            </w:rPr>
                          </w:pPr>
                          <w:r>
                            <w:fldChar w:fldCharType="begin"/>
                          </w:r>
                          <w:r>
                            <w:instrText xml:space="preserve"> PAGE  \* MERGEFORMAT </w:instrText>
                          </w:r>
                          <w:r>
                            <w:fldChar w:fldCharType="separate"/>
                          </w:r>
                          <w:r>
                            <w:rPr>
                              <w:rFonts w:hint="default"/>
                            </w:rPr>
                            <w:t>55</w:t>
                          </w:r>
                          <w:r>
                            <w:rPr>
                              <w:rFonts w:hint="default"/>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uNdSPQAAAABQEAAA8AAAAAAAAAAQAg&#10;AAAAIgAAAGRycy9kb3ducmV2LnhtbFBLAQIUABQAAAAIAIdO4kA3lkGRTwIAAJgEAAAOAAAAAAAA&#10;AAEAIAAAAB8BAABkcnMvZTJvRG9jLnhtbFBLBQYAAAAABgAGAFkBAADgBQAAAAA=&#10;">
              <v:fill on="f" focussize="0,0"/>
              <v:stroke on="f" weight="1pt" miterlimit="4" joinstyle="miter"/>
              <v:imagedata o:title=""/>
              <o:lock v:ext="edit" aspectratio="f"/>
              <v:textbox inset="0mm,0mm,0mm,0mm" style="mso-fit-shape-to-text:t;">
                <w:txbxContent>
                  <w:p>
                    <w:pPr>
                      <w:pStyle w:val="15"/>
                      <w:rPr>
                        <w:rFonts w:hint="default"/>
                      </w:rPr>
                    </w:pPr>
                    <w:r>
                      <w:fldChar w:fldCharType="begin"/>
                    </w:r>
                    <w:r>
                      <w:instrText xml:space="preserve"> PAGE  \* MERGEFORMAT </w:instrText>
                    </w:r>
                    <w:r>
                      <w:fldChar w:fldCharType="separate"/>
                    </w:r>
                    <w:r>
                      <w:rPr>
                        <w:rFonts w:hint="default"/>
                      </w:rPr>
                      <w:t>55</w:t>
                    </w:r>
                    <w:r>
                      <w:rPr>
                        <w:rFonts w:hint="default"/>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default"/>
      </w:rPr>
    </w:pPr>
  </w:p>
  <w:p>
    <w:pPr>
      <w:pStyle w:val="15"/>
      <w:jc w:val="center"/>
      <w:rPr>
        <w:rFonts w:hint="default"/>
      </w:rPr>
    </w:pPr>
  </w:p>
  <w:p>
    <w:pPr>
      <w:pStyle w:val="15"/>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default"/>
      </w:rPr>
    </w:pPr>
  </w:p>
  <w:p>
    <w:pPr>
      <w:pStyle w:val="15"/>
      <w:rPr>
        <w:rFonts w:hint="defau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default"/>
      </w:rPr>
    </w:pPr>
    <w:r>
      <w:rPr>
        <w:rFonts w:hint="default"/>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rPr>
                              <w:rFonts w:hint="default"/>
                            </w:rPr>
                          </w:pPr>
                          <w:r>
                            <w:fldChar w:fldCharType="begin"/>
                          </w:r>
                          <w:r>
                            <w:instrText xml:space="preserve"> PAGE  \* MERGEFORMAT </w:instrText>
                          </w:r>
                          <w:r>
                            <w:fldChar w:fldCharType="separate"/>
                          </w:r>
                          <w:r>
                            <w:rPr>
                              <w:rFonts w:hint="default"/>
                            </w:rPr>
                            <w:t>44</w:t>
                          </w:r>
                          <w:r>
                            <w:rPr>
                              <w:rFonts w:hint="default"/>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uNdSPQAAAABQEAAA8AAAAAAAAAAQAg&#10;AAAAIgAAAGRycy9kb3ducmV2LnhtbFBLAQIUABQAAAAIAIdO4kDoNHwsTwIAAJgEAAAOAAAAAAAA&#10;AAEAIAAAAB8BAABkcnMvZTJvRG9jLnhtbFBLBQYAAAAABgAGAFkBAADgBQAAAAA=&#10;">
              <v:fill on="f" focussize="0,0"/>
              <v:stroke on="f" weight="1pt" miterlimit="4" joinstyle="miter"/>
              <v:imagedata o:title=""/>
              <o:lock v:ext="edit" aspectratio="f"/>
              <v:textbox inset="0mm,0mm,0mm,0mm" style="mso-fit-shape-to-text:t;">
                <w:txbxContent>
                  <w:p>
                    <w:pPr>
                      <w:pStyle w:val="15"/>
                      <w:rPr>
                        <w:rFonts w:hint="default"/>
                      </w:rPr>
                    </w:pPr>
                    <w:r>
                      <w:fldChar w:fldCharType="begin"/>
                    </w:r>
                    <w:r>
                      <w:instrText xml:space="preserve"> PAGE  \* MERGEFORMAT </w:instrText>
                    </w:r>
                    <w:r>
                      <w:fldChar w:fldCharType="separate"/>
                    </w:r>
                    <w:r>
                      <w:rPr>
                        <w:rFonts w:hint="default"/>
                      </w:rPr>
                      <w:t>44</w:t>
                    </w:r>
                    <w:r>
                      <w:rPr>
                        <w:rFonts w:hint="default"/>
                      </w:rPr>
                      <w:fldChar w:fldCharType="end"/>
                    </w:r>
                  </w:p>
                </w:txbxContent>
              </v:textbox>
            </v:shape>
          </w:pict>
        </mc:Fallback>
      </mc:AlternateContent>
    </w:r>
  </w:p>
  <w:p>
    <w:pPr>
      <w:pStyle w:val="15"/>
      <w:jc w:val="center"/>
      <w:rPr>
        <w:rFonts w:hint="default"/>
      </w:rPr>
    </w:pPr>
  </w:p>
  <w:p>
    <w:pPr>
      <w:pStyle w:val="15"/>
      <w:rPr>
        <w:rFonts w:hint="defau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default"/>
      </w:rPr>
    </w:pPr>
  </w:p>
  <w:p>
    <w:pPr>
      <w:pStyle w:val="15"/>
      <w:rPr>
        <w:rFonts w:hint="default"/>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default"/>
      </w:rPr>
    </w:pPr>
    <w:r>
      <w:rPr>
        <w:rFonts w:hint="default"/>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rPr>
                              <w:rFonts w:hint="default"/>
                            </w:rPr>
                          </w:pPr>
                          <w:r>
                            <w:fldChar w:fldCharType="begin"/>
                          </w:r>
                          <w:r>
                            <w:instrText xml:space="preserve"> PAGE  \* MERGEFORMAT </w:instrText>
                          </w:r>
                          <w:r>
                            <w:fldChar w:fldCharType="separate"/>
                          </w:r>
                          <w:r>
                            <w:rPr>
                              <w:rFonts w:hint="default"/>
                            </w:rPr>
                            <w:t>21</w:t>
                          </w:r>
                          <w:r>
                            <w:rPr>
                              <w:rFonts w:hint="default"/>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W411I9AAAAAFAQAADwAAAAAAAAABACAA&#10;AAAiAAAAZHJzL2Rvd25yZXYueG1sUEsBAhQAFAAAAAgAh07iQHjcYfdOAgAAlgQAAA4AAAAAAAAA&#10;AQAgAAAAHwEAAGRycy9lMm9Eb2MueG1sUEsFBgAAAAAGAAYAWQEAAN8FAAAAAA==&#10;">
              <v:fill on="f" focussize="0,0"/>
              <v:stroke on="f" weight="1pt" miterlimit="4" joinstyle="miter"/>
              <v:imagedata o:title=""/>
              <o:lock v:ext="edit" aspectratio="f"/>
              <v:textbox inset="0mm,0mm,0mm,0mm" style="mso-fit-shape-to-text:t;">
                <w:txbxContent>
                  <w:p>
                    <w:pPr>
                      <w:pStyle w:val="15"/>
                      <w:rPr>
                        <w:rFonts w:hint="default"/>
                      </w:rPr>
                    </w:pPr>
                    <w:r>
                      <w:fldChar w:fldCharType="begin"/>
                    </w:r>
                    <w:r>
                      <w:instrText xml:space="preserve"> PAGE  \* MERGEFORMAT </w:instrText>
                    </w:r>
                    <w:r>
                      <w:fldChar w:fldCharType="separate"/>
                    </w:r>
                    <w:r>
                      <w:rPr>
                        <w:rFonts w:hint="default"/>
                      </w:rPr>
                      <w:t>21</w:t>
                    </w:r>
                    <w:r>
                      <w:rPr>
                        <w:rFonts w:hint="default"/>
                      </w:rPr>
                      <w:fldChar w:fldCharType="end"/>
                    </w:r>
                  </w:p>
                </w:txbxContent>
              </v:textbox>
            </v:shape>
          </w:pict>
        </mc:Fallback>
      </mc:AlternateContent>
    </w:r>
  </w:p>
  <w:p>
    <w:pPr>
      <w:pStyle w:val="15"/>
      <w:rPr>
        <w:rFonts w:hint="default"/>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right" w:pos="8280"/>
        <w:tab w:val="clear" w:pos="8306"/>
      </w:tabs>
      <w:jc w:val="center"/>
      <w:rPr>
        <w:rFonts w:hint="default"/>
      </w:rPr>
    </w:pPr>
    <w:r>
      <w:rPr>
        <w:rFonts w:hint="default"/>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rPr>
                              <w:rFonts w:hint="default"/>
                            </w:rPr>
                          </w:pPr>
                          <w:r>
                            <w:fldChar w:fldCharType="begin"/>
                          </w:r>
                          <w:r>
                            <w:instrText xml:space="preserve"> PAGE  \* MERGEFORMAT </w:instrText>
                          </w:r>
                          <w:r>
                            <w:fldChar w:fldCharType="separate"/>
                          </w:r>
                          <w:r>
                            <w:rPr>
                              <w:rFonts w:hint="default"/>
                            </w:rPr>
                            <w:t>30</w:t>
                          </w:r>
                          <w:r>
                            <w:rPr>
                              <w:rFonts w:hint="default"/>
                            </w:rP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FuNdSPQAAAABQEAAA8AAAAAAAAAAQAg&#10;AAAAIgAAAGRycy9kb3ducmV2LnhtbFBLAQIUABQAAAAIAIdO4kDWIJ9DTwIAAJgEAAAOAAAAAAAA&#10;AAEAIAAAAB8BAABkcnMvZTJvRG9jLnhtbFBLBQYAAAAABgAGAFkBAADgBQAAAAA=&#10;">
              <v:fill on="f" focussize="0,0"/>
              <v:stroke on="f" weight="1pt" miterlimit="4" joinstyle="miter"/>
              <v:imagedata o:title=""/>
              <o:lock v:ext="edit" aspectratio="f"/>
              <v:textbox inset="0mm,0mm,0mm,0mm" style="mso-fit-shape-to-text:t;">
                <w:txbxContent>
                  <w:p>
                    <w:pPr>
                      <w:pStyle w:val="15"/>
                      <w:rPr>
                        <w:rFonts w:hint="default"/>
                      </w:rPr>
                    </w:pPr>
                    <w:r>
                      <w:fldChar w:fldCharType="begin"/>
                    </w:r>
                    <w:r>
                      <w:instrText xml:space="preserve"> PAGE  \* MERGEFORMAT </w:instrText>
                    </w:r>
                    <w:r>
                      <w:fldChar w:fldCharType="separate"/>
                    </w:r>
                    <w:r>
                      <w:rPr>
                        <w:rFonts w:hint="default"/>
                      </w:rPr>
                      <w:t>30</w:t>
                    </w:r>
                    <w:r>
                      <w:rPr>
                        <w:rFonts w:hint="default"/>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default"/>
      </w:rPr>
    </w:pPr>
    <w:r>
      <w:rPr>
        <w:rFonts w:hint="default"/>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15"/>
                            <w:rPr>
                              <w:rFonts w:hint="default"/>
                            </w:rP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3810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W411I9AAAAAFAQAADwAAAAAAAAABACAA&#10;AAAiAAAAZHJzL2Rvd25yZXYueG1sUEsBAhQAFAAAAAgAh07iQJjFOLtOAgAAlgQAAA4AAAAAAAAA&#10;AQAgAAAAHwEAAGRycy9lMm9Eb2MueG1sUEsFBgAAAAAGAAYAWQEAAN8FAAAAAA==&#10;">
              <v:fill on="f" focussize="0,0"/>
              <v:stroke on="f" weight="1pt" miterlimit="4" joinstyle="miter"/>
              <v:imagedata o:title=""/>
              <o:lock v:ext="edit" aspectratio="f"/>
              <v:textbox inset="0mm,0mm,0mm,0mm" style="mso-fit-shape-to-text:t;">
                <w:txbxContent>
                  <w:p>
                    <w:pPr>
                      <w:pStyle w:val="15"/>
                      <w:rPr>
                        <w:rFonts w:hint="default"/>
                      </w:rPr>
                    </w:pPr>
                    <w:r>
                      <w:fldChar w:fldCharType="begin"/>
                    </w:r>
                    <w:r>
                      <w:instrText xml:space="preserve"> PAGE  \* MERGEFORMAT </w:instrText>
                    </w:r>
                    <w:r>
                      <w:fldChar w:fldCharType="separate"/>
                    </w:r>
                    <w:r>
                      <w:t>1</w:t>
                    </w:r>
                    <w:r>
                      <w:fldChar w:fldCharType="end"/>
                    </w:r>
                  </w:p>
                </w:txbxContent>
              </v:textbox>
            </v:shape>
          </w:pict>
        </mc:Fallback>
      </mc:AlternateContent>
    </w:r>
    <w:r>
      <w:t>28</w:t>
    </w:r>
  </w:p>
  <w:p>
    <w:pPr>
      <w:pStyle w:val="15"/>
      <w:jc w:val="center"/>
      <w:rPr>
        <w:rFonts w:hint="default"/>
      </w:rPr>
    </w:pPr>
  </w:p>
  <w:p>
    <w:pPr>
      <w:pStyle w:val="15"/>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rPr>
        <w:rFonts w:hint="defau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2CFB5"/>
    <w:multiLevelType w:val="singleLevel"/>
    <w:tmpl w:val="9AC2CFB5"/>
    <w:lvl w:ilvl="0" w:tentative="0">
      <w:start w:val="4"/>
      <w:numFmt w:val="chineseCounting"/>
      <w:suff w:val="space"/>
      <w:lvlText w:val="第%1章"/>
      <w:lvlJc w:val="left"/>
      <w:rPr>
        <w:rFonts w:hint="eastAsia"/>
      </w:rPr>
    </w:lvl>
  </w:abstractNum>
  <w:abstractNum w:abstractNumId="1">
    <w:nsid w:val="CAAAEF87"/>
    <w:multiLevelType w:val="singleLevel"/>
    <w:tmpl w:val="CAAAEF87"/>
    <w:lvl w:ilvl="0" w:tentative="0">
      <w:start w:val="6"/>
      <w:numFmt w:val="chineseCounting"/>
      <w:suff w:val="space"/>
      <w:lvlText w:val="第%1章"/>
      <w:lvlJc w:val="left"/>
      <w:rPr>
        <w:rFonts w:hint="eastAsia"/>
      </w:rPr>
    </w:lvl>
  </w:abstractNum>
  <w:abstractNum w:abstractNumId="2">
    <w:nsid w:val="1FB1106D"/>
    <w:multiLevelType w:val="multilevel"/>
    <w:tmpl w:val="1FB1106D"/>
    <w:lvl w:ilvl="0" w:tentative="0">
      <w:start w:val="1"/>
      <w:numFmt w:val="decimal"/>
      <w:suff w:val="nothing"/>
      <w:lvlText w:val="%1."/>
      <w:lvlJc w:val="left"/>
      <w:pPr>
        <w:ind w:left="153" w:hanging="153"/>
      </w:pPr>
      <w:rPr>
        <w:rFonts w:hAnsi="Arial Unicode MS"/>
        <w:b/>
        <w:bCs/>
        <w:caps w:val="0"/>
        <w:smallCaps w:val="0"/>
        <w:strike w:val="0"/>
        <w:dstrike w:val="0"/>
        <w:color w:val="000000"/>
        <w:spacing w:val="0"/>
        <w:w w:val="100"/>
        <w:kern w:val="0"/>
        <w:position w:val="0"/>
        <w:highlight w:val="none"/>
        <w:vertAlign w:val="baseline"/>
      </w:rPr>
    </w:lvl>
    <w:lvl w:ilvl="1" w:tentative="0">
      <w:start w:val="1"/>
      <w:numFmt w:val="decimal"/>
      <w:suff w:val="nothing"/>
      <w:lvlText w:val="%2."/>
      <w:lvlJc w:val="left"/>
      <w:pPr>
        <w:ind w:left="153" w:hanging="153"/>
      </w:pPr>
      <w:rPr>
        <w:rFonts w:hAnsi="Arial Unicode MS"/>
        <w:b/>
        <w:bCs/>
        <w:caps w:val="0"/>
        <w:smallCaps w:val="0"/>
        <w:strike w:val="0"/>
        <w:dstrike w:val="0"/>
        <w:color w:val="000000"/>
        <w:spacing w:val="0"/>
        <w:w w:val="100"/>
        <w:kern w:val="0"/>
        <w:position w:val="0"/>
        <w:highlight w:val="none"/>
        <w:vertAlign w:val="baseline"/>
      </w:rPr>
    </w:lvl>
    <w:lvl w:ilvl="2" w:tentative="0">
      <w:start w:val="1"/>
      <w:numFmt w:val="decimal"/>
      <w:suff w:val="nothing"/>
      <w:lvlText w:val="%3."/>
      <w:lvlJc w:val="left"/>
      <w:pPr>
        <w:ind w:left="153" w:hanging="153"/>
      </w:pPr>
      <w:rPr>
        <w:rFonts w:hAnsi="Arial Unicode MS"/>
        <w:b/>
        <w:bCs/>
        <w:caps w:val="0"/>
        <w:smallCaps w:val="0"/>
        <w:strike w:val="0"/>
        <w:dstrike w:val="0"/>
        <w:color w:val="000000"/>
        <w:spacing w:val="0"/>
        <w:w w:val="100"/>
        <w:kern w:val="0"/>
        <w:position w:val="0"/>
        <w:highlight w:val="none"/>
        <w:vertAlign w:val="baseline"/>
      </w:rPr>
    </w:lvl>
    <w:lvl w:ilvl="3" w:tentative="0">
      <w:start w:val="1"/>
      <w:numFmt w:val="decimal"/>
      <w:suff w:val="nothing"/>
      <w:lvlText w:val="%4."/>
      <w:lvlJc w:val="left"/>
      <w:pPr>
        <w:ind w:left="153" w:hanging="153"/>
      </w:pPr>
      <w:rPr>
        <w:rFonts w:hAnsi="Arial Unicode MS"/>
        <w:b/>
        <w:bCs/>
        <w:caps w:val="0"/>
        <w:smallCaps w:val="0"/>
        <w:strike w:val="0"/>
        <w:dstrike w:val="0"/>
        <w:color w:val="000000"/>
        <w:spacing w:val="0"/>
        <w:w w:val="100"/>
        <w:kern w:val="0"/>
        <w:position w:val="0"/>
        <w:highlight w:val="none"/>
        <w:vertAlign w:val="baseline"/>
      </w:rPr>
    </w:lvl>
    <w:lvl w:ilvl="4" w:tentative="0">
      <w:start w:val="1"/>
      <w:numFmt w:val="decimal"/>
      <w:suff w:val="nothing"/>
      <w:lvlText w:val="%5."/>
      <w:lvlJc w:val="left"/>
      <w:pPr>
        <w:ind w:left="153" w:hanging="153"/>
      </w:pPr>
      <w:rPr>
        <w:rFonts w:hAnsi="Arial Unicode MS"/>
        <w:b/>
        <w:bCs/>
        <w:caps w:val="0"/>
        <w:smallCaps w:val="0"/>
        <w:strike w:val="0"/>
        <w:dstrike w:val="0"/>
        <w:color w:val="000000"/>
        <w:spacing w:val="0"/>
        <w:w w:val="100"/>
        <w:kern w:val="0"/>
        <w:position w:val="0"/>
        <w:highlight w:val="none"/>
        <w:vertAlign w:val="baseline"/>
      </w:rPr>
    </w:lvl>
    <w:lvl w:ilvl="5" w:tentative="0">
      <w:start w:val="1"/>
      <w:numFmt w:val="decimal"/>
      <w:suff w:val="nothing"/>
      <w:lvlText w:val="%6."/>
      <w:lvlJc w:val="left"/>
      <w:pPr>
        <w:ind w:left="153" w:hanging="153"/>
      </w:pPr>
      <w:rPr>
        <w:rFonts w:hAnsi="Arial Unicode MS"/>
        <w:b/>
        <w:bCs/>
        <w:caps w:val="0"/>
        <w:smallCaps w:val="0"/>
        <w:strike w:val="0"/>
        <w:dstrike w:val="0"/>
        <w:color w:val="000000"/>
        <w:spacing w:val="0"/>
        <w:w w:val="100"/>
        <w:kern w:val="0"/>
        <w:position w:val="0"/>
        <w:highlight w:val="none"/>
        <w:vertAlign w:val="baseline"/>
      </w:rPr>
    </w:lvl>
    <w:lvl w:ilvl="6" w:tentative="0">
      <w:start w:val="1"/>
      <w:numFmt w:val="decimal"/>
      <w:suff w:val="nothing"/>
      <w:lvlText w:val="%7."/>
      <w:lvlJc w:val="left"/>
      <w:pPr>
        <w:ind w:left="153" w:hanging="153"/>
      </w:pPr>
      <w:rPr>
        <w:rFonts w:hAnsi="Arial Unicode MS"/>
        <w:b/>
        <w:bCs/>
        <w:caps w:val="0"/>
        <w:smallCaps w:val="0"/>
        <w:strike w:val="0"/>
        <w:dstrike w:val="0"/>
        <w:color w:val="000000"/>
        <w:spacing w:val="0"/>
        <w:w w:val="100"/>
        <w:kern w:val="0"/>
        <w:position w:val="0"/>
        <w:highlight w:val="none"/>
        <w:vertAlign w:val="baseline"/>
      </w:rPr>
    </w:lvl>
    <w:lvl w:ilvl="7" w:tentative="0">
      <w:start w:val="1"/>
      <w:numFmt w:val="decimal"/>
      <w:suff w:val="nothing"/>
      <w:lvlText w:val="%8."/>
      <w:lvlJc w:val="left"/>
      <w:pPr>
        <w:ind w:left="153" w:hanging="153"/>
      </w:pPr>
      <w:rPr>
        <w:rFonts w:hAnsi="Arial Unicode MS"/>
        <w:b/>
        <w:bCs/>
        <w:caps w:val="0"/>
        <w:smallCaps w:val="0"/>
        <w:strike w:val="0"/>
        <w:dstrike w:val="0"/>
        <w:color w:val="000000"/>
        <w:spacing w:val="0"/>
        <w:w w:val="100"/>
        <w:kern w:val="0"/>
        <w:position w:val="0"/>
        <w:highlight w:val="none"/>
        <w:vertAlign w:val="baseline"/>
      </w:rPr>
    </w:lvl>
    <w:lvl w:ilvl="8" w:tentative="0">
      <w:start w:val="1"/>
      <w:numFmt w:val="decimal"/>
      <w:suff w:val="nothing"/>
      <w:lvlText w:val="%9."/>
      <w:lvlJc w:val="left"/>
      <w:pPr>
        <w:ind w:left="153" w:hanging="153"/>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224974BC"/>
    <w:multiLevelType w:val="multilevel"/>
    <w:tmpl w:val="224974BC"/>
    <w:lvl w:ilvl="0" w:tentative="0">
      <w:start w:val="1"/>
      <w:numFmt w:val="decimal"/>
      <w:lvlText w:val="%1."/>
      <w:lvlJc w:val="left"/>
      <w:pPr>
        <w:ind w:left="366" w:hanging="366"/>
      </w:pPr>
      <w:rPr>
        <w:rFonts w:hAnsi="Arial Unicode MS"/>
        <w:caps w:val="0"/>
        <w:smallCaps w:val="0"/>
        <w:strike w:val="0"/>
        <w:dstrike w:val="0"/>
        <w:color w:val="000000"/>
        <w:spacing w:val="0"/>
        <w:w w:val="100"/>
        <w:kern w:val="0"/>
        <w:position w:val="0"/>
        <w:highlight w:val="none"/>
        <w:vertAlign w:val="baseline"/>
      </w:rPr>
    </w:lvl>
    <w:lvl w:ilvl="1" w:tentative="0">
      <w:start w:val="1"/>
      <w:numFmt w:val="lowerLetter"/>
      <w:lvlText w:val="%2)"/>
      <w:lvlJc w:val="left"/>
      <w:pPr>
        <w:ind w:left="366" w:hanging="366"/>
      </w:pPr>
      <w:rPr>
        <w:rFonts w:hAnsi="Arial Unicode MS"/>
        <w:caps w:val="0"/>
        <w:smallCaps w:val="0"/>
        <w:strike w:val="0"/>
        <w:dstrike w:val="0"/>
        <w:color w:val="000000"/>
        <w:spacing w:val="0"/>
        <w:w w:val="100"/>
        <w:kern w:val="0"/>
        <w:position w:val="0"/>
        <w:highlight w:val="none"/>
        <w:vertAlign w:val="baseline"/>
      </w:rPr>
    </w:lvl>
    <w:lvl w:ilvl="2" w:tentative="0">
      <w:start w:val="1"/>
      <w:numFmt w:val="lowerRoman"/>
      <w:lvlText w:val="%3."/>
      <w:lvlJc w:val="left"/>
      <w:pPr>
        <w:ind w:left="771" w:hanging="497"/>
      </w:pPr>
      <w:rPr>
        <w:rFonts w:hAnsi="Arial Unicode MS"/>
        <w:caps w:val="0"/>
        <w:smallCaps w:val="0"/>
        <w:strike w:val="0"/>
        <w:dstrike w:val="0"/>
        <w:color w:val="000000"/>
        <w:spacing w:val="0"/>
        <w:w w:val="100"/>
        <w:kern w:val="0"/>
        <w:position w:val="0"/>
        <w:highlight w:val="none"/>
        <w:vertAlign w:val="baseline"/>
      </w:rPr>
    </w:lvl>
    <w:lvl w:ilvl="3" w:tentative="0">
      <w:start w:val="1"/>
      <w:numFmt w:val="decimal"/>
      <w:lvlText w:val="%4."/>
      <w:lvlJc w:val="left"/>
      <w:pPr>
        <w:ind w:left="1191" w:hanging="366"/>
      </w:pPr>
      <w:rPr>
        <w:rFonts w:hAnsi="Arial Unicode MS"/>
        <w:caps w:val="0"/>
        <w:smallCaps w:val="0"/>
        <w:strike w:val="0"/>
        <w:dstrike w:val="0"/>
        <w:color w:val="000000"/>
        <w:spacing w:val="0"/>
        <w:w w:val="100"/>
        <w:kern w:val="0"/>
        <w:position w:val="0"/>
        <w:highlight w:val="none"/>
        <w:vertAlign w:val="baseline"/>
      </w:rPr>
    </w:lvl>
    <w:lvl w:ilvl="4" w:tentative="0">
      <w:start w:val="1"/>
      <w:numFmt w:val="lowerLetter"/>
      <w:lvlText w:val="%5)"/>
      <w:lvlJc w:val="left"/>
      <w:pPr>
        <w:ind w:left="1611" w:hanging="366"/>
      </w:pPr>
      <w:rPr>
        <w:rFonts w:hAnsi="Arial Unicode MS"/>
        <w:caps w:val="0"/>
        <w:smallCaps w:val="0"/>
        <w:strike w:val="0"/>
        <w:dstrike w:val="0"/>
        <w:color w:val="000000"/>
        <w:spacing w:val="0"/>
        <w:w w:val="100"/>
        <w:kern w:val="0"/>
        <w:position w:val="0"/>
        <w:highlight w:val="none"/>
        <w:vertAlign w:val="baseline"/>
      </w:rPr>
    </w:lvl>
    <w:lvl w:ilvl="5" w:tentative="0">
      <w:start w:val="1"/>
      <w:numFmt w:val="lowerRoman"/>
      <w:lvlText w:val="%6."/>
      <w:lvlJc w:val="left"/>
      <w:pPr>
        <w:ind w:left="2031" w:hanging="497"/>
      </w:pPr>
      <w:rPr>
        <w:rFonts w:hAnsi="Arial Unicode MS"/>
        <w:caps w:val="0"/>
        <w:smallCaps w:val="0"/>
        <w:strike w:val="0"/>
        <w:dstrike w:val="0"/>
        <w:color w:val="000000"/>
        <w:spacing w:val="0"/>
        <w:w w:val="100"/>
        <w:kern w:val="0"/>
        <w:position w:val="0"/>
        <w:highlight w:val="none"/>
        <w:vertAlign w:val="baseline"/>
      </w:rPr>
    </w:lvl>
    <w:lvl w:ilvl="6" w:tentative="0">
      <w:start w:val="1"/>
      <w:numFmt w:val="decimal"/>
      <w:lvlText w:val="%7."/>
      <w:lvlJc w:val="left"/>
      <w:pPr>
        <w:ind w:left="2451" w:hanging="366"/>
      </w:pPr>
      <w:rPr>
        <w:rFonts w:hAnsi="Arial Unicode MS"/>
        <w:caps w:val="0"/>
        <w:smallCaps w:val="0"/>
        <w:strike w:val="0"/>
        <w:dstrike w:val="0"/>
        <w:color w:val="000000"/>
        <w:spacing w:val="0"/>
        <w:w w:val="100"/>
        <w:kern w:val="0"/>
        <w:position w:val="0"/>
        <w:highlight w:val="none"/>
        <w:vertAlign w:val="baseline"/>
      </w:rPr>
    </w:lvl>
    <w:lvl w:ilvl="7" w:tentative="0">
      <w:start w:val="1"/>
      <w:numFmt w:val="lowerLetter"/>
      <w:lvlText w:val="%8)"/>
      <w:lvlJc w:val="left"/>
      <w:pPr>
        <w:ind w:left="2871" w:hanging="366"/>
      </w:pPr>
      <w:rPr>
        <w:rFonts w:hAnsi="Arial Unicode MS"/>
        <w:caps w:val="0"/>
        <w:smallCaps w:val="0"/>
        <w:strike w:val="0"/>
        <w:dstrike w:val="0"/>
        <w:color w:val="000000"/>
        <w:spacing w:val="0"/>
        <w:w w:val="100"/>
        <w:kern w:val="0"/>
        <w:position w:val="0"/>
        <w:highlight w:val="none"/>
        <w:vertAlign w:val="baseline"/>
      </w:rPr>
    </w:lvl>
    <w:lvl w:ilvl="8" w:tentative="0">
      <w:start w:val="1"/>
      <w:numFmt w:val="lowerRoman"/>
      <w:lvlText w:val="%9."/>
      <w:lvlJc w:val="left"/>
      <w:pPr>
        <w:ind w:left="3291" w:hanging="497"/>
      </w:pPr>
      <w:rPr>
        <w:rFonts w:hAnsi="Arial Unicode MS"/>
        <w:caps w:val="0"/>
        <w:smallCaps w:val="0"/>
        <w:strike w:val="0"/>
        <w:dstrike w:val="0"/>
        <w:color w:val="000000"/>
        <w:spacing w:val="0"/>
        <w:w w:val="100"/>
        <w:kern w:val="0"/>
        <w:position w:val="0"/>
        <w:highlight w:val="none"/>
        <w:vertAlign w:val="baseline"/>
      </w:rPr>
    </w:lvl>
  </w:abstractNum>
  <w:abstractNum w:abstractNumId="4">
    <w:nsid w:val="29696F03"/>
    <w:multiLevelType w:val="singleLevel"/>
    <w:tmpl w:val="29696F03"/>
    <w:lvl w:ilvl="0" w:tentative="0">
      <w:start w:val="1"/>
      <w:numFmt w:val="decimal"/>
      <w:suff w:val="nothing"/>
      <w:lvlText w:val="%1、"/>
      <w:lvlJc w:val="left"/>
    </w:lvl>
  </w:abstractNum>
  <w:abstractNum w:abstractNumId="5">
    <w:nsid w:val="7A486640"/>
    <w:multiLevelType w:val="singleLevel"/>
    <w:tmpl w:val="7A486640"/>
    <w:lvl w:ilvl="0" w:tentative="0">
      <w:start w:val="5"/>
      <w:numFmt w:val="chineseCounting"/>
      <w:suff w:val="space"/>
      <w:lvlText w:val="第%1章"/>
      <w:lvlJc w:val="left"/>
      <w:rPr>
        <w:rFonts w:hint="eastAsia"/>
      </w:rPr>
    </w:lvl>
  </w:abstractNum>
  <w:abstractNum w:abstractNumId="6">
    <w:nsid w:val="7D9E594A"/>
    <w:multiLevelType w:val="multilevel"/>
    <w:tmpl w:val="7D9E594A"/>
    <w:lvl w:ilvl="0" w:tentative="0">
      <w:start w:val="1"/>
      <w:numFmt w:val="decimal"/>
      <w:suff w:val="nothing"/>
      <w:lvlText w:val="%1."/>
      <w:lvlJc w:val="left"/>
      <w:pPr>
        <w:ind w:left="153" w:hanging="153"/>
      </w:pPr>
      <w:rPr>
        <w:rFonts w:hAnsi="Arial Unicode MS"/>
        <w:b/>
        <w:bCs/>
        <w:caps w:val="0"/>
        <w:smallCaps w:val="0"/>
        <w:strike w:val="0"/>
        <w:dstrike w:val="0"/>
        <w:color w:val="000000"/>
        <w:spacing w:val="0"/>
        <w:w w:val="100"/>
        <w:kern w:val="0"/>
        <w:position w:val="0"/>
        <w:highlight w:val="none"/>
        <w:vertAlign w:val="baseline"/>
      </w:rPr>
    </w:lvl>
    <w:lvl w:ilvl="1" w:tentative="0">
      <w:start w:val="1"/>
      <w:numFmt w:val="decimal"/>
      <w:suff w:val="nothing"/>
      <w:lvlText w:val="%2."/>
      <w:lvlJc w:val="left"/>
      <w:pPr>
        <w:ind w:left="153" w:hanging="153"/>
      </w:pPr>
      <w:rPr>
        <w:rFonts w:hAnsi="Arial Unicode MS"/>
        <w:b/>
        <w:bCs/>
        <w:caps w:val="0"/>
        <w:smallCaps w:val="0"/>
        <w:strike w:val="0"/>
        <w:dstrike w:val="0"/>
        <w:color w:val="000000"/>
        <w:spacing w:val="0"/>
        <w:w w:val="100"/>
        <w:kern w:val="0"/>
        <w:position w:val="0"/>
        <w:highlight w:val="none"/>
        <w:vertAlign w:val="baseline"/>
      </w:rPr>
    </w:lvl>
    <w:lvl w:ilvl="2" w:tentative="0">
      <w:start w:val="1"/>
      <w:numFmt w:val="decimal"/>
      <w:suff w:val="nothing"/>
      <w:lvlText w:val="%3."/>
      <w:lvlJc w:val="left"/>
      <w:pPr>
        <w:ind w:left="153" w:hanging="153"/>
      </w:pPr>
      <w:rPr>
        <w:rFonts w:hAnsi="Arial Unicode MS"/>
        <w:b/>
        <w:bCs/>
        <w:caps w:val="0"/>
        <w:smallCaps w:val="0"/>
        <w:strike w:val="0"/>
        <w:dstrike w:val="0"/>
        <w:color w:val="000000"/>
        <w:spacing w:val="0"/>
        <w:w w:val="100"/>
        <w:kern w:val="0"/>
        <w:position w:val="0"/>
        <w:highlight w:val="none"/>
        <w:vertAlign w:val="baseline"/>
      </w:rPr>
    </w:lvl>
    <w:lvl w:ilvl="3" w:tentative="0">
      <w:start w:val="1"/>
      <w:numFmt w:val="decimal"/>
      <w:suff w:val="nothing"/>
      <w:lvlText w:val="%4."/>
      <w:lvlJc w:val="left"/>
      <w:pPr>
        <w:ind w:left="153" w:hanging="153"/>
      </w:pPr>
      <w:rPr>
        <w:rFonts w:hAnsi="Arial Unicode MS"/>
        <w:b/>
        <w:bCs/>
        <w:caps w:val="0"/>
        <w:smallCaps w:val="0"/>
        <w:strike w:val="0"/>
        <w:dstrike w:val="0"/>
        <w:color w:val="000000"/>
        <w:spacing w:val="0"/>
        <w:w w:val="100"/>
        <w:kern w:val="0"/>
        <w:position w:val="0"/>
        <w:highlight w:val="none"/>
        <w:vertAlign w:val="baseline"/>
      </w:rPr>
    </w:lvl>
    <w:lvl w:ilvl="4" w:tentative="0">
      <w:start w:val="1"/>
      <w:numFmt w:val="decimal"/>
      <w:suff w:val="nothing"/>
      <w:lvlText w:val="%5."/>
      <w:lvlJc w:val="left"/>
      <w:pPr>
        <w:ind w:left="153" w:hanging="153"/>
      </w:pPr>
      <w:rPr>
        <w:rFonts w:hAnsi="Arial Unicode MS"/>
        <w:b/>
        <w:bCs/>
        <w:caps w:val="0"/>
        <w:smallCaps w:val="0"/>
        <w:strike w:val="0"/>
        <w:dstrike w:val="0"/>
        <w:color w:val="000000"/>
        <w:spacing w:val="0"/>
        <w:w w:val="100"/>
        <w:kern w:val="0"/>
        <w:position w:val="0"/>
        <w:highlight w:val="none"/>
        <w:vertAlign w:val="baseline"/>
      </w:rPr>
    </w:lvl>
    <w:lvl w:ilvl="5" w:tentative="0">
      <w:start w:val="1"/>
      <w:numFmt w:val="decimal"/>
      <w:suff w:val="nothing"/>
      <w:lvlText w:val="%6."/>
      <w:lvlJc w:val="left"/>
      <w:pPr>
        <w:ind w:left="153" w:hanging="153"/>
      </w:pPr>
      <w:rPr>
        <w:rFonts w:hAnsi="Arial Unicode MS"/>
        <w:b/>
        <w:bCs/>
        <w:caps w:val="0"/>
        <w:smallCaps w:val="0"/>
        <w:strike w:val="0"/>
        <w:dstrike w:val="0"/>
        <w:color w:val="000000"/>
        <w:spacing w:val="0"/>
        <w:w w:val="100"/>
        <w:kern w:val="0"/>
        <w:position w:val="0"/>
        <w:highlight w:val="none"/>
        <w:vertAlign w:val="baseline"/>
      </w:rPr>
    </w:lvl>
    <w:lvl w:ilvl="6" w:tentative="0">
      <w:start w:val="1"/>
      <w:numFmt w:val="decimal"/>
      <w:suff w:val="nothing"/>
      <w:lvlText w:val="%7."/>
      <w:lvlJc w:val="left"/>
      <w:pPr>
        <w:ind w:left="153" w:hanging="153"/>
      </w:pPr>
      <w:rPr>
        <w:rFonts w:hAnsi="Arial Unicode MS"/>
        <w:b/>
        <w:bCs/>
        <w:caps w:val="0"/>
        <w:smallCaps w:val="0"/>
        <w:strike w:val="0"/>
        <w:dstrike w:val="0"/>
        <w:color w:val="000000"/>
        <w:spacing w:val="0"/>
        <w:w w:val="100"/>
        <w:kern w:val="0"/>
        <w:position w:val="0"/>
        <w:highlight w:val="none"/>
        <w:vertAlign w:val="baseline"/>
      </w:rPr>
    </w:lvl>
    <w:lvl w:ilvl="7" w:tentative="0">
      <w:start w:val="1"/>
      <w:numFmt w:val="decimal"/>
      <w:suff w:val="nothing"/>
      <w:lvlText w:val="%8."/>
      <w:lvlJc w:val="left"/>
      <w:pPr>
        <w:ind w:left="153" w:hanging="153"/>
      </w:pPr>
      <w:rPr>
        <w:rFonts w:hAnsi="Arial Unicode MS"/>
        <w:b/>
        <w:bCs/>
        <w:caps w:val="0"/>
        <w:smallCaps w:val="0"/>
        <w:strike w:val="0"/>
        <w:dstrike w:val="0"/>
        <w:color w:val="000000"/>
        <w:spacing w:val="0"/>
        <w:w w:val="100"/>
        <w:kern w:val="0"/>
        <w:position w:val="0"/>
        <w:highlight w:val="none"/>
        <w:vertAlign w:val="baseline"/>
      </w:rPr>
    </w:lvl>
    <w:lvl w:ilvl="8" w:tentative="0">
      <w:start w:val="1"/>
      <w:numFmt w:val="decimal"/>
      <w:suff w:val="nothing"/>
      <w:lvlText w:val="%9."/>
      <w:lvlJc w:val="left"/>
      <w:pPr>
        <w:ind w:left="153" w:hanging="153"/>
      </w:pPr>
      <w:rPr>
        <w:rFonts w:hAnsi="Arial Unicode MS"/>
        <w:b/>
        <w:bCs/>
        <w:caps w:val="0"/>
        <w:smallCaps w:val="0"/>
        <w:strike w:val="0"/>
        <w:dstrike w:val="0"/>
        <w:color w:val="000000"/>
        <w:spacing w:val="0"/>
        <w:w w:val="100"/>
        <w:kern w:val="0"/>
        <w:position w:val="0"/>
        <w:highlight w:val="none"/>
        <w:vertAlign w:val="baseline"/>
      </w:rPr>
    </w:lvl>
  </w:abstractNum>
  <w:num w:numId="1">
    <w:abstractNumId w:val="3"/>
  </w:num>
  <w:num w:numId="2">
    <w:abstractNumId w:val="2"/>
    <w:lvlOverride w:ilvl="0">
      <w:startOverride w:val="2"/>
    </w:lvlOverride>
  </w:num>
  <w:num w:numId="3">
    <w:abstractNumId w:val="6"/>
    <w:lvlOverride w:ilvl="0">
      <w:startOverride w:val="32"/>
    </w:lvlOverride>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autoHyphenation/>
  <w:displayHorizontalDrawingGridEvery w:val="0"/>
  <w:displayVerticalDrawingGridEvery w:val="2"/>
  <w:characterSpacingControl w:val="doNotCompress"/>
  <w:hdrShapeDefaults>
    <o:shapelayout v:ext="edit">
      <o:idmap v:ext="edit" data="1"/>
    </o:shapelayout>
  </w:hdrShapeDefaults>
  <w:footnotePr>
    <w:footnote w:id="0"/>
    <w:footnote w:id="1"/>
  </w:footnotePr>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86"/>
    <w:rsid w:val="00010937"/>
    <w:rsid w:val="00010C4C"/>
    <w:rsid w:val="00015A0A"/>
    <w:rsid w:val="00021CA3"/>
    <w:rsid w:val="000235D9"/>
    <w:rsid w:val="000302E4"/>
    <w:rsid w:val="00036CEC"/>
    <w:rsid w:val="00042196"/>
    <w:rsid w:val="00042296"/>
    <w:rsid w:val="0005096B"/>
    <w:rsid w:val="0005214D"/>
    <w:rsid w:val="00061101"/>
    <w:rsid w:val="000770CE"/>
    <w:rsid w:val="00087BBA"/>
    <w:rsid w:val="000948EC"/>
    <w:rsid w:val="00094952"/>
    <w:rsid w:val="000972A9"/>
    <w:rsid w:val="000A4234"/>
    <w:rsid w:val="000A4D44"/>
    <w:rsid w:val="000B3C07"/>
    <w:rsid w:val="000B5A4F"/>
    <w:rsid w:val="000C0B9E"/>
    <w:rsid w:val="000D5777"/>
    <w:rsid w:val="000E01BD"/>
    <w:rsid w:val="000E51D7"/>
    <w:rsid w:val="000E76F7"/>
    <w:rsid w:val="000F6B3F"/>
    <w:rsid w:val="00106B34"/>
    <w:rsid w:val="001135D4"/>
    <w:rsid w:val="00140A4B"/>
    <w:rsid w:val="001554EA"/>
    <w:rsid w:val="00155E0D"/>
    <w:rsid w:val="001564F3"/>
    <w:rsid w:val="00157789"/>
    <w:rsid w:val="00157A0D"/>
    <w:rsid w:val="0016728E"/>
    <w:rsid w:val="0017246C"/>
    <w:rsid w:val="00193FF3"/>
    <w:rsid w:val="001A0683"/>
    <w:rsid w:val="001B6705"/>
    <w:rsid w:val="001B67BC"/>
    <w:rsid w:val="001C48B7"/>
    <w:rsid w:val="001C6A36"/>
    <w:rsid w:val="001D5E68"/>
    <w:rsid w:val="001F1C11"/>
    <w:rsid w:val="001F47BA"/>
    <w:rsid w:val="001F6A57"/>
    <w:rsid w:val="001F703E"/>
    <w:rsid w:val="001F744C"/>
    <w:rsid w:val="002036EA"/>
    <w:rsid w:val="002102DC"/>
    <w:rsid w:val="00235FC0"/>
    <w:rsid w:val="00243472"/>
    <w:rsid w:val="00244246"/>
    <w:rsid w:val="00246F88"/>
    <w:rsid w:val="00263121"/>
    <w:rsid w:val="00271EC4"/>
    <w:rsid w:val="002735D4"/>
    <w:rsid w:val="00282676"/>
    <w:rsid w:val="0028309D"/>
    <w:rsid w:val="0028709B"/>
    <w:rsid w:val="002913F8"/>
    <w:rsid w:val="002A1FF5"/>
    <w:rsid w:val="002A6844"/>
    <w:rsid w:val="002C7AC8"/>
    <w:rsid w:val="002E0260"/>
    <w:rsid w:val="002E410F"/>
    <w:rsid w:val="002E5211"/>
    <w:rsid w:val="003059B5"/>
    <w:rsid w:val="003121C9"/>
    <w:rsid w:val="0032288A"/>
    <w:rsid w:val="00323B33"/>
    <w:rsid w:val="00330254"/>
    <w:rsid w:val="00331C96"/>
    <w:rsid w:val="00340C9F"/>
    <w:rsid w:val="003477DC"/>
    <w:rsid w:val="0035143A"/>
    <w:rsid w:val="00356012"/>
    <w:rsid w:val="00360C3C"/>
    <w:rsid w:val="00361564"/>
    <w:rsid w:val="00364818"/>
    <w:rsid w:val="00381C39"/>
    <w:rsid w:val="00382AA1"/>
    <w:rsid w:val="00383FF5"/>
    <w:rsid w:val="0038517B"/>
    <w:rsid w:val="003914C8"/>
    <w:rsid w:val="003941FB"/>
    <w:rsid w:val="00396240"/>
    <w:rsid w:val="003A1775"/>
    <w:rsid w:val="003A7DBF"/>
    <w:rsid w:val="003B4995"/>
    <w:rsid w:val="003D18CF"/>
    <w:rsid w:val="003E2EAD"/>
    <w:rsid w:val="003F089B"/>
    <w:rsid w:val="003F6C33"/>
    <w:rsid w:val="003F6CB0"/>
    <w:rsid w:val="004004A6"/>
    <w:rsid w:val="0040144E"/>
    <w:rsid w:val="00404622"/>
    <w:rsid w:val="004064CA"/>
    <w:rsid w:val="00407D62"/>
    <w:rsid w:val="0041030D"/>
    <w:rsid w:val="00413900"/>
    <w:rsid w:val="00420219"/>
    <w:rsid w:val="00420833"/>
    <w:rsid w:val="00427F6E"/>
    <w:rsid w:val="004367B7"/>
    <w:rsid w:val="00446D5D"/>
    <w:rsid w:val="00450040"/>
    <w:rsid w:val="004509B0"/>
    <w:rsid w:val="0045165D"/>
    <w:rsid w:val="0045224D"/>
    <w:rsid w:val="004538B4"/>
    <w:rsid w:val="00470FEC"/>
    <w:rsid w:val="00473B3F"/>
    <w:rsid w:val="00477E6A"/>
    <w:rsid w:val="00481365"/>
    <w:rsid w:val="00484D67"/>
    <w:rsid w:val="00484E03"/>
    <w:rsid w:val="004941C0"/>
    <w:rsid w:val="004A0721"/>
    <w:rsid w:val="004A1739"/>
    <w:rsid w:val="004A31E1"/>
    <w:rsid w:val="004B6688"/>
    <w:rsid w:val="004C3086"/>
    <w:rsid w:val="004C4F9B"/>
    <w:rsid w:val="004C5480"/>
    <w:rsid w:val="004D1BC6"/>
    <w:rsid w:val="004F16DD"/>
    <w:rsid w:val="004F2D61"/>
    <w:rsid w:val="004F592C"/>
    <w:rsid w:val="00500724"/>
    <w:rsid w:val="00502205"/>
    <w:rsid w:val="0051468F"/>
    <w:rsid w:val="00517245"/>
    <w:rsid w:val="00527C29"/>
    <w:rsid w:val="00532F64"/>
    <w:rsid w:val="005347CF"/>
    <w:rsid w:val="0053715D"/>
    <w:rsid w:val="005452C6"/>
    <w:rsid w:val="00566440"/>
    <w:rsid w:val="00580894"/>
    <w:rsid w:val="00585F6F"/>
    <w:rsid w:val="00597A72"/>
    <w:rsid w:val="005A6DA8"/>
    <w:rsid w:val="005B05EF"/>
    <w:rsid w:val="005B34C2"/>
    <w:rsid w:val="005D6E22"/>
    <w:rsid w:val="005E3ED2"/>
    <w:rsid w:val="005F4C20"/>
    <w:rsid w:val="0062024D"/>
    <w:rsid w:val="00630059"/>
    <w:rsid w:val="00630784"/>
    <w:rsid w:val="006322CF"/>
    <w:rsid w:val="00632302"/>
    <w:rsid w:val="006424D1"/>
    <w:rsid w:val="00653D2D"/>
    <w:rsid w:val="00654166"/>
    <w:rsid w:val="00660E07"/>
    <w:rsid w:val="00661A62"/>
    <w:rsid w:val="00662559"/>
    <w:rsid w:val="0066731E"/>
    <w:rsid w:val="00672BAD"/>
    <w:rsid w:val="00674972"/>
    <w:rsid w:val="00676719"/>
    <w:rsid w:val="00680B7E"/>
    <w:rsid w:val="00681EEC"/>
    <w:rsid w:val="00682097"/>
    <w:rsid w:val="00686A8D"/>
    <w:rsid w:val="006A1D7B"/>
    <w:rsid w:val="006A2A6E"/>
    <w:rsid w:val="006A7D19"/>
    <w:rsid w:val="006B22B8"/>
    <w:rsid w:val="006D430B"/>
    <w:rsid w:val="006D522E"/>
    <w:rsid w:val="006D6A86"/>
    <w:rsid w:val="006E0E7D"/>
    <w:rsid w:val="006E3A01"/>
    <w:rsid w:val="006E5D8C"/>
    <w:rsid w:val="006F25CF"/>
    <w:rsid w:val="006F65F6"/>
    <w:rsid w:val="00707DB3"/>
    <w:rsid w:val="00717B4C"/>
    <w:rsid w:val="00717D05"/>
    <w:rsid w:val="00725332"/>
    <w:rsid w:val="00737E85"/>
    <w:rsid w:val="0074348F"/>
    <w:rsid w:val="00750BD8"/>
    <w:rsid w:val="00756C75"/>
    <w:rsid w:val="00760AB6"/>
    <w:rsid w:val="00764305"/>
    <w:rsid w:val="007708EA"/>
    <w:rsid w:val="00784B9F"/>
    <w:rsid w:val="007A0421"/>
    <w:rsid w:val="007C6875"/>
    <w:rsid w:val="007D1E3E"/>
    <w:rsid w:val="007D49A7"/>
    <w:rsid w:val="007E3119"/>
    <w:rsid w:val="007E34E2"/>
    <w:rsid w:val="007F6A19"/>
    <w:rsid w:val="00812F4E"/>
    <w:rsid w:val="00833612"/>
    <w:rsid w:val="00841300"/>
    <w:rsid w:val="00850632"/>
    <w:rsid w:val="00851020"/>
    <w:rsid w:val="0085390F"/>
    <w:rsid w:val="00860A50"/>
    <w:rsid w:val="00863EFF"/>
    <w:rsid w:val="00873E0D"/>
    <w:rsid w:val="008A1B35"/>
    <w:rsid w:val="008A5012"/>
    <w:rsid w:val="008B55FD"/>
    <w:rsid w:val="008B620E"/>
    <w:rsid w:val="008C0F6C"/>
    <w:rsid w:val="008C3A81"/>
    <w:rsid w:val="008D061B"/>
    <w:rsid w:val="008D3D3F"/>
    <w:rsid w:val="008D6ACF"/>
    <w:rsid w:val="008D75E3"/>
    <w:rsid w:val="008E0E51"/>
    <w:rsid w:val="008E1A5E"/>
    <w:rsid w:val="008E4820"/>
    <w:rsid w:val="008F5742"/>
    <w:rsid w:val="009058FA"/>
    <w:rsid w:val="009206BB"/>
    <w:rsid w:val="00923781"/>
    <w:rsid w:val="00924964"/>
    <w:rsid w:val="0092673E"/>
    <w:rsid w:val="00934379"/>
    <w:rsid w:val="009454CB"/>
    <w:rsid w:val="00947EA6"/>
    <w:rsid w:val="00957DCE"/>
    <w:rsid w:val="00976B29"/>
    <w:rsid w:val="00984D57"/>
    <w:rsid w:val="009A60FC"/>
    <w:rsid w:val="009A7D75"/>
    <w:rsid w:val="009B041F"/>
    <w:rsid w:val="009B6745"/>
    <w:rsid w:val="009C7E1F"/>
    <w:rsid w:val="009D1C8D"/>
    <w:rsid w:val="009E1BA9"/>
    <w:rsid w:val="009E647A"/>
    <w:rsid w:val="009F0A8A"/>
    <w:rsid w:val="009F43FA"/>
    <w:rsid w:val="00A06F80"/>
    <w:rsid w:val="00A11068"/>
    <w:rsid w:val="00A20529"/>
    <w:rsid w:val="00A26B80"/>
    <w:rsid w:val="00A415E4"/>
    <w:rsid w:val="00A41A70"/>
    <w:rsid w:val="00A44E8A"/>
    <w:rsid w:val="00A46AD0"/>
    <w:rsid w:val="00A5001F"/>
    <w:rsid w:val="00A506A3"/>
    <w:rsid w:val="00A63230"/>
    <w:rsid w:val="00A72A02"/>
    <w:rsid w:val="00A87EDF"/>
    <w:rsid w:val="00A91E7D"/>
    <w:rsid w:val="00A93DD9"/>
    <w:rsid w:val="00A94954"/>
    <w:rsid w:val="00A96182"/>
    <w:rsid w:val="00AA3AFD"/>
    <w:rsid w:val="00AA4A7E"/>
    <w:rsid w:val="00AA5E0C"/>
    <w:rsid w:val="00AA6702"/>
    <w:rsid w:val="00AB2225"/>
    <w:rsid w:val="00AB7A33"/>
    <w:rsid w:val="00AC3160"/>
    <w:rsid w:val="00AE533F"/>
    <w:rsid w:val="00AF6335"/>
    <w:rsid w:val="00B01EF1"/>
    <w:rsid w:val="00B0335A"/>
    <w:rsid w:val="00B10056"/>
    <w:rsid w:val="00B10FB6"/>
    <w:rsid w:val="00B14C76"/>
    <w:rsid w:val="00B16DDF"/>
    <w:rsid w:val="00B31FF0"/>
    <w:rsid w:val="00B35BA1"/>
    <w:rsid w:val="00B50134"/>
    <w:rsid w:val="00B72C31"/>
    <w:rsid w:val="00B739CA"/>
    <w:rsid w:val="00B80829"/>
    <w:rsid w:val="00B81CF4"/>
    <w:rsid w:val="00B91E96"/>
    <w:rsid w:val="00B962ED"/>
    <w:rsid w:val="00BA03B9"/>
    <w:rsid w:val="00BB28B8"/>
    <w:rsid w:val="00BC08A4"/>
    <w:rsid w:val="00BC1D6A"/>
    <w:rsid w:val="00BC5641"/>
    <w:rsid w:val="00BC6F9D"/>
    <w:rsid w:val="00BC778A"/>
    <w:rsid w:val="00BD7C86"/>
    <w:rsid w:val="00BE4B47"/>
    <w:rsid w:val="00BE6ABC"/>
    <w:rsid w:val="00BF23EF"/>
    <w:rsid w:val="00BF23FA"/>
    <w:rsid w:val="00BF27F4"/>
    <w:rsid w:val="00C00B6A"/>
    <w:rsid w:val="00C014F2"/>
    <w:rsid w:val="00C13DD2"/>
    <w:rsid w:val="00C13E69"/>
    <w:rsid w:val="00C142B8"/>
    <w:rsid w:val="00C26E8A"/>
    <w:rsid w:val="00C32B93"/>
    <w:rsid w:val="00C354F9"/>
    <w:rsid w:val="00C53886"/>
    <w:rsid w:val="00C54397"/>
    <w:rsid w:val="00C61C97"/>
    <w:rsid w:val="00C63B43"/>
    <w:rsid w:val="00C64707"/>
    <w:rsid w:val="00C71B47"/>
    <w:rsid w:val="00C74991"/>
    <w:rsid w:val="00C76B33"/>
    <w:rsid w:val="00C95040"/>
    <w:rsid w:val="00CA7E43"/>
    <w:rsid w:val="00CB17BD"/>
    <w:rsid w:val="00CB3166"/>
    <w:rsid w:val="00CB6677"/>
    <w:rsid w:val="00CC30FA"/>
    <w:rsid w:val="00CC4F92"/>
    <w:rsid w:val="00CD2E90"/>
    <w:rsid w:val="00CD660F"/>
    <w:rsid w:val="00CF479A"/>
    <w:rsid w:val="00D06CBF"/>
    <w:rsid w:val="00D0703D"/>
    <w:rsid w:val="00D13F4F"/>
    <w:rsid w:val="00D210D1"/>
    <w:rsid w:val="00D21153"/>
    <w:rsid w:val="00D24C16"/>
    <w:rsid w:val="00D26CE4"/>
    <w:rsid w:val="00D26F5C"/>
    <w:rsid w:val="00D34533"/>
    <w:rsid w:val="00D3502A"/>
    <w:rsid w:val="00D36E75"/>
    <w:rsid w:val="00D51261"/>
    <w:rsid w:val="00D563E1"/>
    <w:rsid w:val="00D75EDB"/>
    <w:rsid w:val="00D76A46"/>
    <w:rsid w:val="00D77763"/>
    <w:rsid w:val="00D80A05"/>
    <w:rsid w:val="00D80FB0"/>
    <w:rsid w:val="00D83FC1"/>
    <w:rsid w:val="00D872FB"/>
    <w:rsid w:val="00D93682"/>
    <w:rsid w:val="00DC15B9"/>
    <w:rsid w:val="00DD0166"/>
    <w:rsid w:val="00DD0C89"/>
    <w:rsid w:val="00DD6AC3"/>
    <w:rsid w:val="00DE5BD1"/>
    <w:rsid w:val="00DE7C81"/>
    <w:rsid w:val="00DF602D"/>
    <w:rsid w:val="00E05730"/>
    <w:rsid w:val="00E1391F"/>
    <w:rsid w:val="00E31039"/>
    <w:rsid w:val="00E3390D"/>
    <w:rsid w:val="00E3464F"/>
    <w:rsid w:val="00E410A9"/>
    <w:rsid w:val="00E42EDF"/>
    <w:rsid w:val="00E46516"/>
    <w:rsid w:val="00E55F91"/>
    <w:rsid w:val="00E701C9"/>
    <w:rsid w:val="00E709CF"/>
    <w:rsid w:val="00E90061"/>
    <w:rsid w:val="00E946D6"/>
    <w:rsid w:val="00E955B9"/>
    <w:rsid w:val="00E97D7E"/>
    <w:rsid w:val="00ED02FE"/>
    <w:rsid w:val="00ED54E3"/>
    <w:rsid w:val="00EE43A1"/>
    <w:rsid w:val="00F02DE7"/>
    <w:rsid w:val="00F13761"/>
    <w:rsid w:val="00F17AAC"/>
    <w:rsid w:val="00F23391"/>
    <w:rsid w:val="00F26ABC"/>
    <w:rsid w:val="00F36315"/>
    <w:rsid w:val="00F37452"/>
    <w:rsid w:val="00F57FDC"/>
    <w:rsid w:val="00F6365E"/>
    <w:rsid w:val="00F72B69"/>
    <w:rsid w:val="00F74E6D"/>
    <w:rsid w:val="00F7757C"/>
    <w:rsid w:val="00F85D7A"/>
    <w:rsid w:val="00F87DE6"/>
    <w:rsid w:val="00F92E97"/>
    <w:rsid w:val="00FB1EB7"/>
    <w:rsid w:val="00FC270D"/>
    <w:rsid w:val="00FC40E6"/>
    <w:rsid w:val="00FD4327"/>
    <w:rsid w:val="00FE3664"/>
    <w:rsid w:val="00FE6D8C"/>
    <w:rsid w:val="00FF1852"/>
    <w:rsid w:val="00FF3584"/>
    <w:rsid w:val="0123422E"/>
    <w:rsid w:val="0143665C"/>
    <w:rsid w:val="01752A6D"/>
    <w:rsid w:val="02136734"/>
    <w:rsid w:val="02153CDD"/>
    <w:rsid w:val="025A3DC3"/>
    <w:rsid w:val="02993D4E"/>
    <w:rsid w:val="02B475B4"/>
    <w:rsid w:val="032B1F80"/>
    <w:rsid w:val="048C229C"/>
    <w:rsid w:val="049F66AD"/>
    <w:rsid w:val="050515D1"/>
    <w:rsid w:val="05454407"/>
    <w:rsid w:val="062E166F"/>
    <w:rsid w:val="064B6770"/>
    <w:rsid w:val="066C09D1"/>
    <w:rsid w:val="06A2794F"/>
    <w:rsid w:val="06CD492B"/>
    <w:rsid w:val="06E427A1"/>
    <w:rsid w:val="06F611B6"/>
    <w:rsid w:val="070A0703"/>
    <w:rsid w:val="074158F4"/>
    <w:rsid w:val="074D2410"/>
    <w:rsid w:val="07794CE2"/>
    <w:rsid w:val="077C31B9"/>
    <w:rsid w:val="07DC3A76"/>
    <w:rsid w:val="07DF5A75"/>
    <w:rsid w:val="07E77E17"/>
    <w:rsid w:val="07F3291C"/>
    <w:rsid w:val="07F64F18"/>
    <w:rsid w:val="084067F3"/>
    <w:rsid w:val="08690ADC"/>
    <w:rsid w:val="08AD3551"/>
    <w:rsid w:val="090627A5"/>
    <w:rsid w:val="090C2D3F"/>
    <w:rsid w:val="092E2412"/>
    <w:rsid w:val="094053B9"/>
    <w:rsid w:val="09523BB0"/>
    <w:rsid w:val="0985422D"/>
    <w:rsid w:val="09926F34"/>
    <w:rsid w:val="09AC1561"/>
    <w:rsid w:val="09B81D5E"/>
    <w:rsid w:val="09F705EE"/>
    <w:rsid w:val="09FC2624"/>
    <w:rsid w:val="0A08490B"/>
    <w:rsid w:val="0A0E112F"/>
    <w:rsid w:val="0A151946"/>
    <w:rsid w:val="0A165015"/>
    <w:rsid w:val="0A2E4C91"/>
    <w:rsid w:val="0A4C47FB"/>
    <w:rsid w:val="0A9F3D48"/>
    <w:rsid w:val="0AB65DD9"/>
    <w:rsid w:val="0AFC0157"/>
    <w:rsid w:val="0B0431B9"/>
    <w:rsid w:val="0B0B6E7B"/>
    <w:rsid w:val="0B2559F7"/>
    <w:rsid w:val="0B597915"/>
    <w:rsid w:val="0B783BB3"/>
    <w:rsid w:val="0BB84615"/>
    <w:rsid w:val="0BDB78C1"/>
    <w:rsid w:val="0C426689"/>
    <w:rsid w:val="0C531F65"/>
    <w:rsid w:val="0C6D6227"/>
    <w:rsid w:val="0C7678EF"/>
    <w:rsid w:val="0CE00C54"/>
    <w:rsid w:val="0D170322"/>
    <w:rsid w:val="0D407539"/>
    <w:rsid w:val="0D8960CD"/>
    <w:rsid w:val="0DAE4A64"/>
    <w:rsid w:val="0DB44F45"/>
    <w:rsid w:val="0E0B08E2"/>
    <w:rsid w:val="0F186DD1"/>
    <w:rsid w:val="0F191477"/>
    <w:rsid w:val="0F1C18FB"/>
    <w:rsid w:val="0F384A2B"/>
    <w:rsid w:val="0F800E81"/>
    <w:rsid w:val="0FB4340B"/>
    <w:rsid w:val="0FF60AC7"/>
    <w:rsid w:val="0FFB33EB"/>
    <w:rsid w:val="101C1722"/>
    <w:rsid w:val="102875D5"/>
    <w:rsid w:val="10896337"/>
    <w:rsid w:val="10A72B68"/>
    <w:rsid w:val="10C50144"/>
    <w:rsid w:val="10D445F0"/>
    <w:rsid w:val="110D3D6D"/>
    <w:rsid w:val="113E54FD"/>
    <w:rsid w:val="11501698"/>
    <w:rsid w:val="11855C79"/>
    <w:rsid w:val="11A72A3C"/>
    <w:rsid w:val="11BE5440"/>
    <w:rsid w:val="11E44369"/>
    <w:rsid w:val="12762A81"/>
    <w:rsid w:val="12991400"/>
    <w:rsid w:val="12F63B32"/>
    <w:rsid w:val="141E6182"/>
    <w:rsid w:val="1430529B"/>
    <w:rsid w:val="144F6CEF"/>
    <w:rsid w:val="1475265D"/>
    <w:rsid w:val="148E78AF"/>
    <w:rsid w:val="149B0B33"/>
    <w:rsid w:val="14AC46BF"/>
    <w:rsid w:val="155663C4"/>
    <w:rsid w:val="155A1487"/>
    <w:rsid w:val="157547D4"/>
    <w:rsid w:val="158324C4"/>
    <w:rsid w:val="16315E42"/>
    <w:rsid w:val="16454815"/>
    <w:rsid w:val="166F20F9"/>
    <w:rsid w:val="1693315F"/>
    <w:rsid w:val="16A33BD8"/>
    <w:rsid w:val="16AB5A79"/>
    <w:rsid w:val="16D02A21"/>
    <w:rsid w:val="16E56D26"/>
    <w:rsid w:val="16FF6BDE"/>
    <w:rsid w:val="176818CE"/>
    <w:rsid w:val="17751C0A"/>
    <w:rsid w:val="17A1603D"/>
    <w:rsid w:val="17D06681"/>
    <w:rsid w:val="17D50178"/>
    <w:rsid w:val="17DE0A4F"/>
    <w:rsid w:val="17E34D16"/>
    <w:rsid w:val="182A37A1"/>
    <w:rsid w:val="1849321F"/>
    <w:rsid w:val="18793D17"/>
    <w:rsid w:val="187E3760"/>
    <w:rsid w:val="189D3C51"/>
    <w:rsid w:val="18E22904"/>
    <w:rsid w:val="18F94D3D"/>
    <w:rsid w:val="190279B2"/>
    <w:rsid w:val="193D51B0"/>
    <w:rsid w:val="195420F9"/>
    <w:rsid w:val="195E74BA"/>
    <w:rsid w:val="199826F4"/>
    <w:rsid w:val="19FE2347"/>
    <w:rsid w:val="1A47655E"/>
    <w:rsid w:val="1A64265E"/>
    <w:rsid w:val="1A9D6752"/>
    <w:rsid w:val="1AC53335"/>
    <w:rsid w:val="1AE634D0"/>
    <w:rsid w:val="1B8D25C3"/>
    <w:rsid w:val="1BA64BE2"/>
    <w:rsid w:val="1BD070E9"/>
    <w:rsid w:val="1BD60847"/>
    <w:rsid w:val="1BE371B1"/>
    <w:rsid w:val="1C9F2BB5"/>
    <w:rsid w:val="1CBD2FF9"/>
    <w:rsid w:val="1CC070FB"/>
    <w:rsid w:val="1CC20BBC"/>
    <w:rsid w:val="1CCD1732"/>
    <w:rsid w:val="1CD61290"/>
    <w:rsid w:val="1CE20787"/>
    <w:rsid w:val="1D662B77"/>
    <w:rsid w:val="1DAE2ABA"/>
    <w:rsid w:val="1DB426CB"/>
    <w:rsid w:val="1DBF3ED6"/>
    <w:rsid w:val="1E1C3DDF"/>
    <w:rsid w:val="1E9927A4"/>
    <w:rsid w:val="1ECE7590"/>
    <w:rsid w:val="1ED14E03"/>
    <w:rsid w:val="1EDD6B58"/>
    <w:rsid w:val="1F1E5465"/>
    <w:rsid w:val="1F2751D4"/>
    <w:rsid w:val="1FBB0554"/>
    <w:rsid w:val="20360E50"/>
    <w:rsid w:val="20CC17FC"/>
    <w:rsid w:val="20CE5D7E"/>
    <w:rsid w:val="21545C9B"/>
    <w:rsid w:val="22474449"/>
    <w:rsid w:val="226723C2"/>
    <w:rsid w:val="22790262"/>
    <w:rsid w:val="22BD7DF1"/>
    <w:rsid w:val="22F776BE"/>
    <w:rsid w:val="237A7CEB"/>
    <w:rsid w:val="2380173B"/>
    <w:rsid w:val="2396760A"/>
    <w:rsid w:val="23972836"/>
    <w:rsid w:val="23A1099C"/>
    <w:rsid w:val="23A233D0"/>
    <w:rsid w:val="23F777BA"/>
    <w:rsid w:val="24696431"/>
    <w:rsid w:val="24C46EA6"/>
    <w:rsid w:val="24D16C9A"/>
    <w:rsid w:val="25033FEB"/>
    <w:rsid w:val="25416D00"/>
    <w:rsid w:val="25526F45"/>
    <w:rsid w:val="256F4974"/>
    <w:rsid w:val="25B14348"/>
    <w:rsid w:val="25EF6A0A"/>
    <w:rsid w:val="2635136A"/>
    <w:rsid w:val="266A43BB"/>
    <w:rsid w:val="267068A5"/>
    <w:rsid w:val="26E40D9F"/>
    <w:rsid w:val="27047678"/>
    <w:rsid w:val="275E71F8"/>
    <w:rsid w:val="2769687D"/>
    <w:rsid w:val="27A602EF"/>
    <w:rsid w:val="28665F45"/>
    <w:rsid w:val="28C07123"/>
    <w:rsid w:val="28D125A9"/>
    <w:rsid w:val="29126293"/>
    <w:rsid w:val="291628E8"/>
    <w:rsid w:val="294D1C9F"/>
    <w:rsid w:val="295F3BC7"/>
    <w:rsid w:val="298A040D"/>
    <w:rsid w:val="29C477E0"/>
    <w:rsid w:val="2A18460C"/>
    <w:rsid w:val="2A4C0DA2"/>
    <w:rsid w:val="2A5A5DCC"/>
    <w:rsid w:val="2A6C36C3"/>
    <w:rsid w:val="2A7219B6"/>
    <w:rsid w:val="2A7D31FF"/>
    <w:rsid w:val="2A910E00"/>
    <w:rsid w:val="2A997F50"/>
    <w:rsid w:val="2AA21B4C"/>
    <w:rsid w:val="2AA60FFE"/>
    <w:rsid w:val="2AE0529B"/>
    <w:rsid w:val="2B620C13"/>
    <w:rsid w:val="2BC44A2B"/>
    <w:rsid w:val="2BCD758D"/>
    <w:rsid w:val="2C397AAD"/>
    <w:rsid w:val="2C4D16E8"/>
    <w:rsid w:val="2C5D1932"/>
    <w:rsid w:val="2C5F65F1"/>
    <w:rsid w:val="2CB42D52"/>
    <w:rsid w:val="2CD11476"/>
    <w:rsid w:val="2CDF121F"/>
    <w:rsid w:val="2D326393"/>
    <w:rsid w:val="2D35299D"/>
    <w:rsid w:val="2D422194"/>
    <w:rsid w:val="2D502CEC"/>
    <w:rsid w:val="2D833F25"/>
    <w:rsid w:val="2DDB17AF"/>
    <w:rsid w:val="2DE32E5E"/>
    <w:rsid w:val="2E216C5C"/>
    <w:rsid w:val="2E24563C"/>
    <w:rsid w:val="2E7949A8"/>
    <w:rsid w:val="2E7E7385"/>
    <w:rsid w:val="2E9E60A6"/>
    <w:rsid w:val="2EC9572E"/>
    <w:rsid w:val="2F656470"/>
    <w:rsid w:val="2F7704AA"/>
    <w:rsid w:val="2F9E33CE"/>
    <w:rsid w:val="2F9E3EB1"/>
    <w:rsid w:val="2F9E7C02"/>
    <w:rsid w:val="2FEA1D24"/>
    <w:rsid w:val="2FEC1DB5"/>
    <w:rsid w:val="30603F9C"/>
    <w:rsid w:val="309B2382"/>
    <w:rsid w:val="30A01B2E"/>
    <w:rsid w:val="30BA672B"/>
    <w:rsid w:val="30F17933"/>
    <w:rsid w:val="30FA226C"/>
    <w:rsid w:val="310A0B58"/>
    <w:rsid w:val="311E4365"/>
    <w:rsid w:val="312D69D8"/>
    <w:rsid w:val="31F93518"/>
    <w:rsid w:val="32376798"/>
    <w:rsid w:val="326B5125"/>
    <w:rsid w:val="326C7AC1"/>
    <w:rsid w:val="329C063C"/>
    <w:rsid w:val="32BF3EF7"/>
    <w:rsid w:val="32D24807"/>
    <w:rsid w:val="32FD789D"/>
    <w:rsid w:val="33517B4B"/>
    <w:rsid w:val="33756219"/>
    <w:rsid w:val="33A6159D"/>
    <w:rsid w:val="33DE5FAD"/>
    <w:rsid w:val="33EB0028"/>
    <w:rsid w:val="33FD32EA"/>
    <w:rsid w:val="3410111D"/>
    <w:rsid w:val="34CF529C"/>
    <w:rsid w:val="34D31C8C"/>
    <w:rsid w:val="353E78D8"/>
    <w:rsid w:val="35665040"/>
    <w:rsid w:val="356E60AC"/>
    <w:rsid w:val="35C0009E"/>
    <w:rsid w:val="35F14F60"/>
    <w:rsid w:val="35FC1110"/>
    <w:rsid w:val="36420D3C"/>
    <w:rsid w:val="364A4D47"/>
    <w:rsid w:val="365C2247"/>
    <w:rsid w:val="371E55FA"/>
    <w:rsid w:val="37243A8F"/>
    <w:rsid w:val="376659FF"/>
    <w:rsid w:val="37A340C6"/>
    <w:rsid w:val="37BA681F"/>
    <w:rsid w:val="37E03235"/>
    <w:rsid w:val="37E447AD"/>
    <w:rsid w:val="37F35F27"/>
    <w:rsid w:val="381A108F"/>
    <w:rsid w:val="3823415A"/>
    <w:rsid w:val="384512CB"/>
    <w:rsid w:val="388D4CFC"/>
    <w:rsid w:val="39052C39"/>
    <w:rsid w:val="39313194"/>
    <w:rsid w:val="393D0F2F"/>
    <w:rsid w:val="39630D42"/>
    <w:rsid w:val="396A7B36"/>
    <w:rsid w:val="397922BC"/>
    <w:rsid w:val="39994121"/>
    <w:rsid w:val="39B16BCC"/>
    <w:rsid w:val="39CF3462"/>
    <w:rsid w:val="39D23058"/>
    <w:rsid w:val="39FA6830"/>
    <w:rsid w:val="3A0B341A"/>
    <w:rsid w:val="3A4D2BFF"/>
    <w:rsid w:val="3A5151D4"/>
    <w:rsid w:val="3A8E7FF0"/>
    <w:rsid w:val="3ABB2D4D"/>
    <w:rsid w:val="3ADD3B24"/>
    <w:rsid w:val="3B22441F"/>
    <w:rsid w:val="3B315ED1"/>
    <w:rsid w:val="3B3E4BDB"/>
    <w:rsid w:val="3BC07F91"/>
    <w:rsid w:val="3C2E0430"/>
    <w:rsid w:val="3C2E20F9"/>
    <w:rsid w:val="3C3836D1"/>
    <w:rsid w:val="3C39046E"/>
    <w:rsid w:val="3C7C50A1"/>
    <w:rsid w:val="3C7C560C"/>
    <w:rsid w:val="3CA55652"/>
    <w:rsid w:val="3CC5270C"/>
    <w:rsid w:val="3CE63B64"/>
    <w:rsid w:val="3D097018"/>
    <w:rsid w:val="3DCB1BD8"/>
    <w:rsid w:val="3DFE2BD5"/>
    <w:rsid w:val="3E080CA0"/>
    <w:rsid w:val="3E0E1CA6"/>
    <w:rsid w:val="3E723BB9"/>
    <w:rsid w:val="3E7675C7"/>
    <w:rsid w:val="3ED77B47"/>
    <w:rsid w:val="3EF37F7D"/>
    <w:rsid w:val="3F067F06"/>
    <w:rsid w:val="3F26643B"/>
    <w:rsid w:val="3F803051"/>
    <w:rsid w:val="3F917122"/>
    <w:rsid w:val="3FE962A5"/>
    <w:rsid w:val="402E1F1E"/>
    <w:rsid w:val="405C4365"/>
    <w:rsid w:val="40BD52F9"/>
    <w:rsid w:val="40C91463"/>
    <w:rsid w:val="40EF6D52"/>
    <w:rsid w:val="40F360A1"/>
    <w:rsid w:val="414846AF"/>
    <w:rsid w:val="41CF4B1B"/>
    <w:rsid w:val="42003352"/>
    <w:rsid w:val="42236D90"/>
    <w:rsid w:val="42B82F11"/>
    <w:rsid w:val="435B0BCC"/>
    <w:rsid w:val="43DA20A4"/>
    <w:rsid w:val="44801674"/>
    <w:rsid w:val="44803900"/>
    <w:rsid w:val="4490771B"/>
    <w:rsid w:val="44A22F53"/>
    <w:rsid w:val="44B929C7"/>
    <w:rsid w:val="44C51880"/>
    <w:rsid w:val="451D0113"/>
    <w:rsid w:val="452A2172"/>
    <w:rsid w:val="455B6D11"/>
    <w:rsid w:val="455E5013"/>
    <w:rsid w:val="45F8315C"/>
    <w:rsid w:val="462B2E16"/>
    <w:rsid w:val="464940C9"/>
    <w:rsid w:val="4651430E"/>
    <w:rsid w:val="46646976"/>
    <w:rsid w:val="46707BB4"/>
    <w:rsid w:val="46722D7C"/>
    <w:rsid w:val="46BC7651"/>
    <w:rsid w:val="46E63EAA"/>
    <w:rsid w:val="46F704BF"/>
    <w:rsid w:val="46F87110"/>
    <w:rsid w:val="47327354"/>
    <w:rsid w:val="477115B8"/>
    <w:rsid w:val="480422D3"/>
    <w:rsid w:val="481035B3"/>
    <w:rsid w:val="48464D6E"/>
    <w:rsid w:val="48535273"/>
    <w:rsid w:val="485B3CD6"/>
    <w:rsid w:val="48A26301"/>
    <w:rsid w:val="48A32899"/>
    <w:rsid w:val="48DF0015"/>
    <w:rsid w:val="4914340D"/>
    <w:rsid w:val="49152136"/>
    <w:rsid w:val="491C2F2E"/>
    <w:rsid w:val="493D5B78"/>
    <w:rsid w:val="496E6AD2"/>
    <w:rsid w:val="4980707C"/>
    <w:rsid w:val="49A663FE"/>
    <w:rsid w:val="49AC042C"/>
    <w:rsid w:val="49BC6C13"/>
    <w:rsid w:val="49F16B7B"/>
    <w:rsid w:val="49F565D2"/>
    <w:rsid w:val="4A613119"/>
    <w:rsid w:val="4A8662C8"/>
    <w:rsid w:val="4ACB10F3"/>
    <w:rsid w:val="4AFB4A4A"/>
    <w:rsid w:val="4B040C90"/>
    <w:rsid w:val="4B152990"/>
    <w:rsid w:val="4B54711C"/>
    <w:rsid w:val="4BCE5906"/>
    <w:rsid w:val="4C5C2A23"/>
    <w:rsid w:val="4C5E7246"/>
    <w:rsid w:val="4CBA2510"/>
    <w:rsid w:val="4D4E5B36"/>
    <w:rsid w:val="4D72182A"/>
    <w:rsid w:val="4D802AFC"/>
    <w:rsid w:val="4D803654"/>
    <w:rsid w:val="4DD46769"/>
    <w:rsid w:val="4DD5325A"/>
    <w:rsid w:val="4E3A4450"/>
    <w:rsid w:val="4E9A1000"/>
    <w:rsid w:val="4EDC00A5"/>
    <w:rsid w:val="4F067E32"/>
    <w:rsid w:val="4F3C25AE"/>
    <w:rsid w:val="4F3F027F"/>
    <w:rsid w:val="4F5020D9"/>
    <w:rsid w:val="4F9E371B"/>
    <w:rsid w:val="4FC46522"/>
    <w:rsid w:val="4FDC2AE9"/>
    <w:rsid w:val="502D5999"/>
    <w:rsid w:val="50332D59"/>
    <w:rsid w:val="50576FE6"/>
    <w:rsid w:val="505E2F31"/>
    <w:rsid w:val="50E2791C"/>
    <w:rsid w:val="51542339"/>
    <w:rsid w:val="516978E0"/>
    <w:rsid w:val="51730D14"/>
    <w:rsid w:val="518012DF"/>
    <w:rsid w:val="51A871E6"/>
    <w:rsid w:val="51D12B6F"/>
    <w:rsid w:val="51D54256"/>
    <w:rsid w:val="51E44581"/>
    <w:rsid w:val="524D7DBF"/>
    <w:rsid w:val="525B743A"/>
    <w:rsid w:val="52623505"/>
    <w:rsid w:val="527E48E2"/>
    <w:rsid w:val="534A7684"/>
    <w:rsid w:val="538222FC"/>
    <w:rsid w:val="539D019C"/>
    <w:rsid w:val="53C66FC0"/>
    <w:rsid w:val="547F0576"/>
    <w:rsid w:val="54F138B3"/>
    <w:rsid w:val="55070118"/>
    <w:rsid w:val="55BE4268"/>
    <w:rsid w:val="55F73439"/>
    <w:rsid w:val="5616380D"/>
    <w:rsid w:val="56543177"/>
    <w:rsid w:val="5654654F"/>
    <w:rsid w:val="56F542EA"/>
    <w:rsid w:val="56FC1409"/>
    <w:rsid w:val="57186D69"/>
    <w:rsid w:val="57362452"/>
    <w:rsid w:val="57B41BA8"/>
    <w:rsid w:val="580A647F"/>
    <w:rsid w:val="583F5E0F"/>
    <w:rsid w:val="584C2F40"/>
    <w:rsid w:val="584D6B70"/>
    <w:rsid w:val="58527A48"/>
    <w:rsid w:val="585660A7"/>
    <w:rsid w:val="58742C09"/>
    <w:rsid w:val="58A82A34"/>
    <w:rsid w:val="58BC6426"/>
    <w:rsid w:val="590412C8"/>
    <w:rsid w:val="5910689D"/>
    <w:rsid w:val="59513884"/>
    <w:rsid w:val="59756799"/>
    <w:rsid w:val="597D773C"/>
    <w:rsid w:val="59AF5262"/>
    <w:rsid w:val="59C012E1"/>
    <w:rsid w:val="5A481174"/>
    <w:rsid w:val="5A496CE0"/>
    <w:rsid w:val="5A5B32C5"/>
    <w:rsid w:val="5A8553E0"/>
    <w:rsid w:val="5A8B53D3"/>
    <w:rsid w:val="5AEB20D5"/>
    <w:rsid w:val="5AEB3F5B"/>
    <w:rsid w:val="5B1C6017"/>
    <w:rsid w:val="5B345FB5"/>
    <w:rsid w:val="5B66352F"/>
    <w:rsid w:val="5BCA1628"/>
    <w:rsid w:val="5BD72EF8"/>
    <w:rsid w:val="5BE91554"/>
    <w:rsid w:val="5C1D0397"/>
    <w:rsid w:val="5C3039C8"/>
    <w:rsid w:val="5C51444A"/>
    <w:rsid w:val="5C663D8F"/>
    <w:rsid w:val="5C8E6228"/>
    <w:rsid w:val="5C972078"/>
    <w:rsid w:val="5CA279C4"/>
    <w:rsid w:val="5CA446B2"/>
    <w:rsid w:val="5CB118A4"/>
    <w:rsid w:val="5CE57D79"/>
    <w:rsid w:val="5D25219E"/>
    <w:rsid w:val="5D432CB8"/>
    <w:rsid w:val="5D6625FA"/>
    <w:rsid w:val="5DAC4F3B"/>
    <w:rsid w:val="5DFA21EB"/>
    <w:rsid w:val="5E0F4363"/>
    <w:rsid w:val="5E4D4206"/>
    <w:rsid w:val="5E5A6899"/>
    <w:rsid w:val="5E750051"/>
    <w:rsid w:val="5E753C9B"/>
    <w:rsid w:val="5F0B34CC"/>
    <w:rsid w:val="5F5F6018"/>
    <w:rsid w:val="5FB75AE4"/>
    <w:rsid w:val="5FC351C0"/>
    <w:rsid w:val="605F6D48"/>
    <w:rsid w:val="60AE77D5"/>
    <w:rsid w:val="60E325DB"/>
    <w:rsid w:val="60F86338"/>
    <w:rsid w:val="61140A4E"/>
    <w:rsid w:val="614934AD"/>
    <w:rsid w:val="61556859"/>
    <w:rsid w:val="61EA00BC"/>
    <w:rsid w:val="61FB55E4"/>
    <w:rsid w:val="623929C1"/>
    <w:rsid w:val="625B52F1"/>
    <w:rsid w:val="62BB6957"/>
    <w:rsid w:val="62BD187C"/>
    <w:rsid w:val="63075D8B"/>
    <w:rsid w:val="63271BDB"/>
    <w:rsid w:val="636C50DE"/>
    <w:rsid w:val="638E3CF9"/>
    <w:rsid w:val="63FA0049"/>
    <w:rsid w:val="63FA3D2D"/>
    <w:rsid w:val="642A6492"/>
    <w:rsid w:val="64527E69"/>
    <w:rsid w:val="647C1785"/>
    <w:rsid w:val="64874424"/>
    <w:rsid w:val="653B50B8"/>
    <w:rsid w:val="65845458"/>
    <w:rsid w:val="65CA7895"/>
    <w:rsid w:val="669755C7"/>
    <w:rsid w:val="66DA7F4D"/>
    <w:rsid w:val="67383A8F"/>
    <w:rsid w:val="676D2573"/>
    <w:rsid w:val="67D23D78"/>
    <w:rsid w:val="67DA0516"/>
    <w:rsid w:val="680C4498"/>
    <w:rsid w:val="68430E0F"/>
    <w:rsid w:val="68720155"/>
    <w:rsid w:val="687A02D8"/>
    <w:rsid w:val="68890C27"/>
    <w:rsid w:val="68EE038C"/>
    <w:rsid w:val="69151D32"/>
    <w:rsid w:val="69665AF1"/>
    <w:rsid w:val="697A07BE"/>
    <w:rsid w:val="69D036E0"/>
    <w:rsid w:val="69E013C7"/>
    <w:rsid w:val="69F902CC"/>
    <w:rsid w:val="6A3600BE"/>
    <w:rsid w:val="6A5D4FD7"/>
    <w:rsid w:val="6A88363C"/>
    <w:rsid w:val="6AC869E3"/>
    <w:rsid w:val="6B8870C8"/>
    <w:rsid w:val="6BC4065D"/>
    <w:rsid w:val="6BE513A9"/>
    <w:rsid w:val="6C2E5B82"/>
    <w:rsid w:val="6C5D370A"/>
    <w:rsid w:val="6C7219EE"/>
    <w:rsid w:val="6C990F68"/>
    <w:rsid w:val="6CE3118C"/>
    <w:rsid w:val="6D094E5F"/>
    <w:rsid w:val="6D40297B"/>
    <w:rsid w:val="6D871930"/>
    <w:rsid w:val="6DC2252D"/>
    <w:rsid w:val="6E052F10"/>
    <w:rsid w:val="6E830C32"/>
    <w:rsid w:val="6EE664DB"/>
    <w:rsid w:val="6F986BE8"/>
    <w:rsid w:val="6FA30754"/>
    <w:rsid w:val="6FB056D5"/>
    <w:rsid w:val="701458AD"/>
    <w:rsid w:val="701851F8"/>
    <w:rsid w:val="701E14B3"/>
    <w:rsid w:val="709E18E2"/>
    <w:rsid w:val="70B303CD"/>
    <w:rsid w:val="70CF039C"/>
    <w:rsid w:val="70DD32E0"/>
    <w:rsid w:val="71402DFA"/>
    <w:rsid w:val="715A2FD1"/>
    <w:rsid w:val="718C3B39"/>
    <w:rsid w:val="731E596E"/>
    <w:rsid w:val="73346E43"/>
    <w:rsid w:val="73872C2F"/>
    <w:rsid w:val="73F167D3"/>
    <w:rsid w:val="740023FE"/>
    <w:rsid w:val="74355F42"/>
    <w:rsid w:val="744C3801"/>
    <w:rsid w:val="74796AA7"/>
    <w:rsid w:val="747F4DD3"/>
    <w:rsid w:val="74976B2E"/>
    <w:rsid w:val="749E33BC"/>
    <w:rsid w:val="749E7B4E"/>
    <w:rsid w:val="74C5282D"/>
    <w:rsid w:val="74D702C6"/>
    <w:rsid w:val="7547737C"/>
    <w:rsid w:val="75B214A5"/>
    <w:rsid w:val="75ED3DE6"/>
    <w:rsid w:val="760A0775"/>
    <w:rsid w:val="76423E3A"/>
    <w:rsid w:val="7648632F"/>
    <w:rsid w:val="76531869"/>
    <w:rsid w:val="768D07B6"/>
    <w:rsid w:val="768F2E83"/>
    <w:rsid w:val="769E7F5B"/>
    <w:rsid w:val="76E02C98"/>
    <w:rsid w:val="77201286"/>
    <w:rsid w:val="772848A3"/>
    <w:rsid w:val="77807A21"/>
    <w:rsid w:val="77865BB9"/>
    <w:rsid w:val="778D1560"/>
    <w:rsid w:val="77981DD8"/>
    <w:rsid w:val="77E36EDE"/>
    <w:rsid w:val="78C96F94"/>
    <w:rsid w:val="78FF0171"/>
    <w:rsid w:val="79547902"/>
    <w:rsid w:val="79CD718B"/>
    <w:rsid w:val="79E6793D"/>
    <w:rsid w:val="79E872B8"/>
    <w:rsid w:val="79F428DC"/>
    <w:rsid w:val="7A085D54"/>
    <w:rsid w:val="7A23084B"/>
    <w:rsid w:val="7A772506"/>
    <w:rsid w:val="7AA63C99"/>
    <w:rsid w:val="7AAC5FEB"/>
    <w:rsid w:val="7AEC6B0F"/>
    <w:rsid w:val="7B0F1BD4"/>
    <w:rsid w:val="7B176D47"/>
    <w:rsid w:val="7B1927C6"/>
    <w:rsid w:val="7B40619C"/>
    <w:rsid w:val="7BB47972"/>
    <w:rsid w:val="7C2B527F"/>
    <w:rsid w:val="7C5D2DF2"/>
    <w:rsid w:val="7C6C5A14"/>
    <w:rsid w:val="7C726A36"/>
    <w:rsid w:val="7C986FC0"/>
    <w:rsid w:val="7D1B4118"/>
    <w:rsid w:val="7E12278B"/>
    <w:rsid w:val="7F3F2266"/>
    <w:rsid w:val="7F7935D6"/>
    <w:rsid w:val="7F9170AF"/>
    <w:rsid w:val="7FF305D7"/>
    <w:rsid w:val="7FF85E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nhideWhenUsed="0" w:uiPriority="0"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hint="eastAsia" w:ascii="Arial Unicode MS" w:hAnsi="Arial Unicode MS" w:eastAsia="Arial Unicode MS" w:cs="Arial Unicode MS"/>
      <w:color w:val="000000"/>
      <w:sz w:val="22"/>
      <w:szCs w:val="22"/>
      <w:u w:color="000000"/>
      <w:lang w:val="en-US" w:eastAsia="zh-CN" w:bidi="ar-SA"/>
    </w:rPr>
  </w:style>
  <w:style w:type="paragraph" w:styleId="3">
    <w:name w:val="heading 1"/>
    <w:basedOn w:val="1"/>
    <w:next w:val="1"/>
    <w:qFormat/>
    <w:uiPriority w:val="0"/>
    <w:pPr>
      <w:keepNext/>
      <w:keepLines/>
      <w:widowControl w:val="0"/>
      <w:spacing w:before="240" w:after="120" w:line="300" w:lineRule="auto"/>
      <w:jc w:val="center"/>
      <w:outlineLvl w:val="0"/>
    </w:pPr>
    <w:rPr>
      <w:rFonts w:ascii="宋体" w:hAnsi="宋体" w:eastAsia="宋体" w:cs="宋体"/>
      <w:b/>
      <w:bCs/>
      <w:kern w:val="44"/>
      <w:sz w:val="32"/>
      <w:szCs w:val="32"/>
    </w:rPr>
  </w:style>
  <w:style w:type="paragraph" w:styleId="4">
    <w:name w:val="heading 2"/>
    <w:basedOn w:val="1"/>
    <w:next w:val="1"/>
    <w:qFormat/>
    <w:uiPriority w:val="0"/>
    <w:pPr>
      <w:keepNext/>
      <w:keepLines/>
      <w:widowControl w:val="0"/>
      <w:spacing w:before="260" w:after="260" w:line="413" w:lineRule="auto"/>
      <w:jc w:val="both"/>
      <w:outlineLvl w:val="1"/>
    </w:pPr>
    <w:rPr>
      <w:kern w:val="2"/>
      <w:sz w:val="32"/>
      <w:szCs w:val="32"/>
    </w:rPr>
  </w:style>
  <w:style w:type="paragraph" w:styleId="5">
    <w:name w:val="heading 3"/>
    <w:basedOn w:val="1"/>
    <w:next w:val="1"/>
    <w:qFormat/>
    <w:uiPriority w:val="0"/>
    <w:pPr>
      <w:keepNext/>
      <w:keepLines/>
      <w:spacing w:before="260" w:after="260" w:line="413" w:lineRule="auto"/>
      <w:outlineLvl w:val="2"/>
    </w:pPr>
    <w:rPr>
      <w:sz w:val="32"/>
      <w:szCs w:val="32"/>
    </w:rPr>
  </w:style>
  <w:style w:type="paragraph" w:styleId="6">
    <w:name w:val="heading 4"/>
    <w:basedOn w:val="1"/>
    <w:next w:val="1"/>
    <w:link w:val="4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7"/>
    <w:unhideWhenUsed/>
    <w:qFormat/>
    <w:uiPriority w:val="99"/>
    <w:pPr>
      <w:spacing w:after="120"/>
    </w:pPr>
  </w:style>
  <w:style w:type="paragraph" w:styleId="7">
    <w:name w:val="Normal Indent"/>
    <w:link w:val="38"/>
    <w:qFormat/>
    <w:uiPriority w:val="0"/>
    <w:pPr>
      <w:widowControl w:val="0"/>
      <w:ind w:firstLine="420"/>
    </w:pPr>
    <w:rPr>
      <w:rFonts w:ascii="宋体" w:hAnsi="宋体" w:eastAsia="宋体" w:cs="宋体"/>
      <w:color w:val="000000"/>
      <w:sz w:val="24"/>
      <w:szCs w:val="24"/>
      <w:u w:color="000000"/>
      <w:lang w:val="en-US" w:eastAsia="zh-CN" w:bidi="ar-SA"/>
    </w:rPr>
  </w:style>
  <w:style w:type="paragraph" w:styleId="8">
    <w:name w:val="caption"/>
    <w:basedOn w:val="1"/>
    <w:next w:val="1"/>
    <w:qFormat/>
    <w:uiPriority w:val="99"/>
    <w:pPr>
      <w:spacing w:before="152" w:after="160"/>
      <w:jc w:val="both"/>
    </w:pPr>
    <w:rPr>
      <w:rFonts w:ascii="Arial" w:hAnsi="Arial" w:eastAsia="黑体" w:cs="Arial"/>
      <w:kern w:val="2"/>
      <w:sz w:val="20"/>
      <w:szCs w:val="20"/>
    </w:rPr>
  </w:style>
  <w:style w:type="paragraph" w:styleId="9">
    <w:name w:val="Document Map"/>
    <w:basedOn w:val="1"/>
    <w:link w:val="33"/>
    <w:semiHidden/>
    <w:unhideWhenUsed/>
    <w:qFormat/>
    <w:uiPriority w:val="99"/>
    <w:rPr>
      <w:rFonts w:ascii="宋体" w:eastAsia="宋体"/>
      <w:sz w:val="18"/>
      <w:szCs w:val="18"/>
    </w:rPr>
  </w:style>
  <w:style w:type="paragraph" w:styleId="10">
    <w:name w:val="annotation text"/>
    <w:basedOn w:val="1"/>
    <w:link w:val="42"/>
    <w:unhideWhenUsed/>
    <w:qFormat/>
    <w:uiPriority w:val="99"/>
  </w:style>
  <w:style w:type="paragraph" w:styleId="11">
    <w:name w:val="Body Text Indent"/>
    <w:basedOn w:val="1"/>
    <w:link w:val="44"/>
    <w:semiHidden/>
    <w:unhideWhenUsed/>
    <w:qFormat/>
    <w:uiPriority w:val="99"/>
    <w:pPr>
      <w:spacing w:after="120"/>
      <w:ind w:left="420" w:leftChars="200"/>
    </w:pPr>
  </w:style>
  <w:style w:type="paragraph" w:styleId="12">
    <w:name w:val="toc 3"/>
    <w:basedOn w:val="1"/>
    <w:next w:val="1"/>
    <w:unhideWhenUsed/>
    <w:qFormat/>
    <w:uiPriority w:val="39"/>
    <w:pPr>
      <w:spacing w:after="100" w:line="276" w:lineRule="auto"/>
      <w:ind w:left="440"/>
    </w:pPr>
    <w:rPr>
      <w:rFonts w:hint="default" w:asciiTheme="minorHAnsi" w:hAnsiTheme="minorHAnsi" w:eastAsiaTheme="minorEastAsia" w:cstheme="minorBidi"/>
      <w:color w:val="auto"/>
    </w:rPr>
  </w:style>
  <w:style w:type="paragraph" w:styleId="13">
    <w:name w:val="Plain Text"/>
    <w:basedOn w:val="1"/>
    <w:link w:val="36"/>
    <w:qFormat/>
    <w:uiPriority w:val="0"/>
    <w:pPr>
      <w:widowControl w:val="0"/>
      <w:jc w:val="both"/>
    </w:pPr>
    <w:rPr>
      <w:rFonts w:ascii="宋体" w:hAnsi="宋体" w:eastAsia="宋体" w:cs="宋体"/>
    </w:rPr>
  </w:style>
  <w:style w:type="paragraph" w:styleId="14">
    <w:name w:val="Balloon Text"/>
    <w:basedOn w:val="1"/>
    <w:link w:val="35"/>
    <w:semiHidden/>
    <w:unhideWhenUsed/>
    <w:qFormat/>
    <w:uiPriority w:val="99"/>
    <w:pPr>
      <w:spacing w:after="0"/>
    </w:pPr>
    <w:rPr>
      <w:sz w:val="18"/>
      <w:szCs w:val="18"/>
    </w:rPr>
  </w:style>
  <w:style w:type="paragraph" w:styleId="15">
    <w:name w:val="footer"/>
    <w:basedOn w:val="1"/>
    <w:qFormat/>
    <w:uiPriority w:val="0"/>
    <w:pPr>
      <w:tabs>
        <w:tab w:val="center" w:pos="4153"/>
        <w:tab w:val="right" w:pos="8306"/>
      </w:tabs>
    </w:pPr>
    <w:rPr>
      <w:rFonts w:ascii="Tahoma" w:hAnsi="Tahoma"/>
      <w:sz w:val="18"/>
      <w:szCs w:val="18"/>
    </w:rPr>
  </w:style>
  <w:style w:type="paragraph" w:styleId="16">
    <w:name w:val="header"/>
    <w:basedOn w:val="1"/>
    <w:next w:val="8"/>
    <w:link w:val="39"/>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after="100" w:line="276" w:lineRule="auto"/>
    </w:pPr>
    <w:rPr>
      <w:rFonts w:hint="default" w:asciiTheme="minorHAnsi" w:hAnsiTheme="minorHAnsi" w:eastAsiaTheme="minorEastAsia" w:cstheme="minorBidi"/>
      <w:color w:val="auto"/>
    </w:rPr>
  </w:style>
  <w:style w:type="paragraph" w:styleId="18">
    <w:name w:val="Body Text Indent 3"/>
    <w:qFormat/>
    <w:uiPriority w:val="0"/>
    <w:pPr>
      <w:widowControl w:val="0"/>
      <w:spacing w:after="120"/>
      <w:ind w:left="420"/>
      <w:jc w:val="both"/>
    </w:pPr>
    <w:rPr>
      <w:rFonts w:ascii="宋体" w:hAnsi="宋体" w:eastAsia="宋体" w:cs="宋体"/>
      <w:color w:val="000000"/>
      <w:sz w:val="16"/>
      <w:szCs w:val="16"/>
      <w:u w:color="000000"/>
      <w:lang w:val="en-US" w:eastAsia="zh-CN" w:bidi="ar-SA"/>
    </w:rPr>
  </w:style>
  <w:style w:type="paragraph" w:styleId="19">
    <w:name w:val="toc 2"/>
    <w:basedOn w:val="1"/>
    <w:next w:val="1"/>
    <w:unhideWhenUsed/>
    <w:qFormat/>
    <w:uiPriority w:val="39"/>
    <w:pPr>
      <w:spacing w:after="100" w:line="276" w:lineRule="auto"/>
      <w:ind w:left="220"/>
    </w:pPr>
    <w:rPr>
      <w:rFonts w:hint="default" w:asciiTheme="minorHAnsi" w:hAnsiTheme="minorHAnsi" w:eastAsiaTheme="minorEastAsia" w:cstheme="minorBidi"/>
      <w:color w:val="auto"/>
    </w:rPr>
  </w:style>
  <w:style w:type="paragraph" w:styleId="20">
    <w:name w:val="Normal (Web)"/>
    <w:link w:val="47"/>
    <w:qFormat/>
    <w:uiPriority w:val="0"/>
    <w:pPr>
      <w:spacing w:before="100" w:after="100"/>
    </w:pPr>
    <w:rPr>
      <w:rFonts w:ascii="宋体" w:hAnsi="宋体" w:eastAsia="宋体" w:cs="宋体"/>
      <w:color w:val="000000"/>
      <w:sz w:val="24"/>
      <w:szCs w:val="24"/>
      <w:u w:color="000000"/>
      <w:lang w:val="en-US" w:eastAsia="zh-CN" w:bidi="ar-SA"/>
    </w:rPr>
  </w:style>
  <w:style w:type="paragraph" w:styleId="21">
    <w:name w:val="annotation subject"/>
    <w:basedOn w:val="10"/>
    <w:next w:val="10"/>
    <w:link w:val="43"/>
    <w:semiHidden/>
    <w:unhideWhenUsed/>
    <w:qFormat/>
    <w:uiPriority w:val="99"/>
    <w:rPr>
      <w:b/>
      <w:bCs/>
    </w:rPr>
  </w:style>
  <w:style w:type="paragraph" w:styleId="22">
    <w:name w:val="Body Text First Indent 2"/>
    <w:basedOn w:val="11"/>
    <w:link w:val="45"/>
    <w:semiHidden/>
    <w:unhideWhenUsed/>
    <w:qFormat/>
    <w:uiPriority w:val="99"/>
    <w:pPr>
      <w:ind w:firstLine="420" w:firstLineChars="200"/>
    </w:p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99"/>
    <w:rPr>
      <w:rFonts w:hint="default" w:ascii="Times New Roman" w:hAnsi="Times New Roman" w:cs="Times New Roman"/>
      <w:b/>
    </w:rPr>
  </w:style>
  <w:style w:type="character" w:styleId="27">
    <w:name w:val="Hyperlink"/>
    <w:qFormat/>
    <w:uiPriority w:val="99"/>
    <w:rPr>
      <w:u w:val="single"/>
    </w:rPr>
  </w:style>
  <w:style w:type="character" w:styleId="28">
    <w:name w:val="annotation reference"/>
    <w:basedOn w:val="25"/>
    <w:semiHidden/>
    <w:unhideWhenUsed/>
    <w:qFormat/>
    <w:uiPriority w:val="99"/>
    <w:rPr>
      <w:sz w:val="21"/>
      <w:szCs w:val="21"/>
    </w:rPr>
  </w:style>
  <w:style w:type="table" w:customStyle="1" w:styleId="29">
    <w:name w:val="Table Normal"/>
    <w:qFormat/>
    <w:uiPriority w:val="0"/>
    <w:tblPr>
      <w:tblCellMar>
        <w:top w:w="0" w:type="dxa"/>
        <w:left w:w="0" w:type="dxa"/>
        <w:bottom w:w="0" w:type="dxa"/>
        <w:right w:w="0" w:type="dxa"/>
      </w:tblCellMar>
    </w:tblPr>
  </w:style>
  <w:style w:type="paragraph" w:customStyle="1" w:styleId="30">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character" w:customStyle="1" w:styleId="31">
    <w:name w:val="Hyperlink.0"/>
    <w:qFormat/>
    <w:uiPriority w:val="0"/>
    <w:rPr>
      <w:rFonts w:ascii="微软雅黑" w:hAnsi="微软雅黑" w:eastAsia="微软雅黑" w:cs="微软雅黑"/>
      <w:sz w:val="24"/>
      <w:szCs w:val="24"/>
      <w:lang w:val="zh-TW" w:eastAsia="zh-TW"/>
    </w:rPr>
  </w:style>
  <w:style w:type="paragraph" w:customStyle="1" w:styleId="32">
    <w:name w:val="普通(网站) New"/>
    <w:qFormat/>
    <w:uiPriority w:val="0"/>
    <w:pPr>
      <w:spacing w:before="100" w:after="100"/>
    </w:pPr>
    <w:rPr>
      <w:rFonts w:ascii="宋体" w:hAnsi="宋体" w:eastAsia="宋体" w:cs="宋体"/>
      <w:color w:val="000000"/>
      <w:sz w:val="24"/>
      <w:szCs w:val="24"/>
      <w:u w:color="000000"/>
      <w:lang w:val="en-US" w:eastAsia="zh-CN" w:bidi="ar-SA"/>
    </w:rPr>
  </w:style>
  <w:style w:type="character" w:customStyle="1" w:styleId="33">
    <w:name w:val="文档结构图 Char"/>
    <w:basedOn w:val="25"/>
    <w:link w:val="9"/>
    <w:semiHidden/>
    <w:qFormat/>
    <w:uiPriority w:val="99"/>
    <w:rPr>
      <w:rFonts w:ascii="宋体" w:hAnsi="Arial Unicode MS" w:eastAsia="宋体" w:cs="Arial Unicode MS"/>
      <w:color w:val="000000"/>
      <w:sz w:val="18"/>
      <w:szCs w:val="18"/>
      <w:u w:color="000000"/>
    </w:rPr>
  </w:style>
  <w:style w:type="paragraph" w:styleId="34">
    <w:name w:val="List Paragraph"/>
    <w:basedOn w:val="1"/>
    <w:qFormat/>
    <w:uiPriority w:val="1"/>
    <w:pPr>
      <w:widowControl w:val="0"/>
      <w:spacing w:after="0"/>
      <w:ind w:firstLine="420" w:firstLineChars="200"/>
      <w:jc w:val="both"/>
    </w:pPr>
    <w:rPr>
      <w:rFonts w:hint="default" w:ascii="Calibri" w:hAnsi="Calibri" w:eastAsia="宋体" w:cs="Times New Roman"/>
      <w:color w:val="auto"/>
      <w:kern w:val="2"/>
      <w:sz w:val="21"/>
    </w:rPr>
  </w:style>
  <w:style w:type="character" w:customStyle="1" w:styleId="35">
    <w:name w:val="批注框文本 Char"/>
    <w:basedOn w:val="25"/>
    <w:link w:val="14"/>
    <w:semiHidden/>
    <w:qFormat/>
    <w:uiPriority w:val="99"/>
    <w:rPr>
      <w:rFonts w:ascii="Arial Unicode MS" w:hAnsi="Arial Unicode MS" w:eastAsia="Arial Unicode MS" w:cs="Arial Unicode MS"/>
      <w:color w:val="000000"/>
      <w:sz w:val="18"/>
      <w:szCs w:val="18"/>
      <w:u w:color="000000"/>
    </w:rPr>
  </w:style>
  <w:style w:type="character" w:customStyle="1" w:styleId="36">
    <w:name w:val="纯文本 Char"/>
    <w:link w:val="13"/>
    <w:qFormat/>
    <w:uiPriority w:val="0"/>
    <w:rPr>
      <w:rFonts w:ascii="宋体" w:hAnsi="宋体" w:eastAsia="宋体" w:cs="宋体"/>
      <w:color w:val="000000"/>
      <w:sz w:val="22"/>
      <w:szCs w:val="22"/>
      <w:u w:color="000000"/>
    </w:rPr>
  </w:style>
  <w:style w:type="character" w:customStyle="1" w:styleId="37">
    <w:name w:val="正文文本 Char"/>
    <w:basedOn w:val="25"/>
    <w:link w:val="2"/>
    <w:qFormat/>
    <w:uiPriority w:val="99"/>
    <w:rPr>
      <w:rFonts w:ascii="Arial Unicode MS" w:hAnsi="Arial Unicode MS" w:eastAsia="Arial Unicode MS" w:cs="Arial Unicode MS"/>
      <w:color w:val="000000"/>
      <w:sz w:val="22"/>
      <w:szCs w:val="22"/>
      <w:u w:color="000000"/>
    </w:rPr>
  </w:style>
  <w:style w:type="character" w:customStyle="1" w:styleId="38">
    <w:name w:val="正文缩进 Char"/>
    <w:link w:val="7"/>
    <w:qFormat/>
    <w:uiPriority w:val="0"/>
    <w:rPr>
      <w:rFonts w:ascii="宋体" w:hAnsi="宋体" w:eastAsia="宋体" w:cs="宋体"/>
      <w:color w:val="000000"/>
      <w:sz w:val="24"/>
      <w:szCs w:val="24"/>
      <w:u w:color="000000"/>
    </w:rPr>
  </w:style>
  <w:style w:type="character" w:customStyle="1" w:styleId="39">
    <w:name w:val="页眉 Char"/>
    <w:basedOn w:val="25"/>
    <w:link w:val="16"/>
    <w:qFormat/>
    <w:uiPriority w:val="0"/>
    <w:rPr>
      <w:rFonts w:ascii="Arial Unicode MS" w:hAnsi="Arial Unicode MS" w:eastAsia="Arial Unicode MS" w:cs="Arial Unicode MS"/>
      <w:color w:val="000000"/>
      <w:sz w:val="18"/>
      <w:szCs w:val="18"/>
      <w:u w:color="000000"/>
    </w:rPr>
  </w:style>
  <w:style w:type="character" w:customStyle="1" w:styleId="40">
    <w:name w:val="标题 4 Char"/>
    <w:basedOn w:val="25"/>
    <w:link w:val="6"/>
    <w:qFormat/>
    <w:uiPriority w:val="9"/>
    <w:rPr>
      <w:rFonts w:asciiTheme="majorHAnsi" w:hAnsiTheme="majorHAnsi" w:eastAsiaTheme="majorEastAsia" w:cstheme="majorBidi"/>
      <w:b/>
      <w:bCs/>
      <w:color w:val="000000"/>
      <w:sz w:val="28"/>
      <w:szCs w:val="28"/>
      <w:u w:color="000000"/>
    </w:rPr>
  </w:style>
  <w:style w:type="paragraph" w:customStyle="1" w:styleId="41">
    <w:name w:val="Table Paragraph"/>
    <w:basedOn w:val="1"/>
    <w:qFormat/>
    <w:uiPriority w:val="1"/>
    <w:pPr>
      <w:widowControl w:val="0"/>
      <w:autoSpaceDE w:val="0"/>
      <w:autoSpaceDN w:val="0"/>
      <w:spacing w:after="0"/>
    </w:pPr>
    <w:rPr>
      <w:rFonts w:hint="default" w:ascii="宋体" w:hAnsi="宋体" w:eastAsia="宋体" w:cs="宋体"/>
      <w:color w:val="auto"/>
      <w:lang w:val="zh-CN" w:bidi="zh-CN"/>
    </w:rPr>
  </w:style>
  <w:style w:type="character" w:customStyle="1" w:styleId="42">
    <w:name w:val="批注文字 Char"/>
    <w:basedOn w:val="25"/>
    <w:link w:val="10"/>
    <w:qFormat/>
    <w:uiPriority w:val="99"/>
    <w:rPr>
      <w:rFonts w:ascii="Arial Unicode MS" w:hAnsi="Arial Unicode MS" w:eastAsia="Arial Unicode MS" w:cs="Arial Unicode MS"/>
      <w:color w:val="000000"/>
      <w:sz w:val="22"/>
      <w:szCs w:val="22"/>
      <w:u w:color="000000"/>
    </w:rPr>
  </w:style>
  <w:style w:type="character" w:customStyle="1" w:styleId="43">
    <w:name w:val="批注主题 Char"/>
    <w:basedOn w:val="42"/>
    <w:link w:val="21"/>
    <w:semiHidden/>
    <w:qFormat/>
    <w:uiPriority w:val="99"/>
    <w:rPr>
      <w:rFonts w:ascii="Arial Unicode MS" w:hAnsi="Arial Unicode MS" w:eastAsia="Arial Unicode MS" w:cs="Arial Unicode MS"/>
      <w:b/>
      <w:bCs/>
      <w:color w:val="000000"/>
      <w:sz w:val="22"/>
      <w:szCs w:val="22"/>
      <w:u w:color="000000"/>
    </w:rPr>
  </w:style>
  <w:style w:type="character" w:customStyle="1" w:styleId="44">
    <w:name w:val="正文文本缩进 Char"/>
    <w:basedOn w:val="25"/>
    <w:link w:val="11"/>
    <w:semiHidden/>
    <w:qFormat/>
    <w:uiPriority w:val="99"/>
    <w:rPr>
      <w:rFonts w:ascii="Arial Unicode MS" w:hAnsi="Arial Unicode MS" w:eastAsia="Arial Unicode MS" w:cs="Arial Unicode MS"/>
      <w:color w:val="000000"/>
      <w:sz w:val="22"/>
      <w:szCs w:val="22"/>
      <w:u w:color="000000"/>
    </w:rPr>
  </w:style>
  <w:style w:type="character" w:customStyle="1" w:styleId="45">
    <w:name w:val="正文首行缩进 2 Char"/>
    <w:basedOn w:val="44"/>
    <w:link w:val="22"/>
    <w:semiHidden/>
    <w:qFormat/>
    <w:uiPriority w:val="99"/>
    <w:rPr>
      <w:rFonts w:ascii="Arial Unicode MS" w:hAnsi="Arial Unicode MS" w:eastAsia="Arial Unicode MS" w:cs="Arial Unicode MS"/>
      <w:color w:val="000000"/>
      <w:sz w:val="22"/>
      <w:szCs w:val="22"/>
      <w:u w:color="000000"/>
    </w:rPr>
  </w:style>
  <w:style w:type="paragraph" w:customStyle="1" w:styleId="46">
    <w:name w:val="TOC 标题1"/>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7">
    <w:name w:val="普通(网站) Char"/>
    <w:link w:val="20"/>
    <w:qFormat/>
    <w:uiPriority w:val="0"/>
    <w:rPr>
      <w:rFonts w:ascii="宋体" w:hAnsi="宋体" w:eastAsia="宋体" w:cs="宋体"/>
      <w:color w:val="000000"/>
      <w:sz w:val="24"/>
      <w:szCs w:val="24"/>
      <w:u w:color="000000"/>
    </w:rPr>
  </w:style>
  <w:style w:type="paragraph" w:customStyle="1" w:styleId="48">
    <w:name w:val="Default"/>
    <w:qFormat/>
    <w:uiPriority w:val="0"/>
    <w:pPr>
      <w:widowControl w:val="0"/>
      <w:autoSpaceDE w:val="0"/>
      <w:autoSpaceDN w:val="0"/>
      <w:adjustRightInd w:val="0"/>
    </w:pPr>
    <w:rPr>
      <w:rFonts w:ascii="宋体" w:hAnsi="宋体" w:eastAsia="宋体" w:cs="Times New Roman"/>
      <w:color w:val="000000"/>
      <w:sz w:val="24"/>
      <w:szCs w:val="24"/>
      <w:lang w:val="en-US" w:eastAsia="zh-CN" w:bidi="ar-SA"/>
    </w:rPr>
  </w:style>
  <w:style w:type="paragraph" w:customStyle="1" w:styleId="49">
    <w:name w:val="Char Char Char Char"/>
    <w:basedOn w:val="1"/>
    <w:qFormat/>
    <w:uiPriority w:val="0"/>
    <w:pPr>
      <w:widowControl w:val="0"/>
      <w:adjustRightInd w:val="0"/>
      <w:spacing w:after="0" w:line="360" w:lineRule="atLeast"/>
      <w:textAlignment w:val="baseline"/>
    </w:pPr>
    <w:rPr>
      <w:rFonts w:hint="default" w:ascii="Times New Roman" w:hAnsi="Times New Roman" w:eastAsia="宋体" w:cs="Times New Roman"/>
      <w:color w:val="auto"/>
      <w:sz w:val="24"/>
      <w:szCs w:val="20"/>
    </w:rPr>
  </w:style>
  <w:style w:type="paragraph" w:customStyle="1" w:styleId="50">
    <w:name w:val="大纲3"/>
    <w:basedOn w:val="1"/>
    <w:qFormat/>
    <w:uiPriority w:val="0"/>
    <w:pPr>
      <w:widowControl w:val="0"/>
      <w:tabs>
        <w:tab w:val="left" w:pos="1875"/>
      </w:tabs>
      <w:adjustRightInd w:val="0"/>
      <w:spacing w:after="0" w:line="360" w:lineRule="auto"/>
      <w:ind w:left="153" w:hanging="153"/>
      <w:jc w:val="both"/>
      <w:textAlignment w:val="baseline"/>
      <w:outlineLvl w:val="2"/>
    </w:pPr>
    <w:rPr>
      <w:rFonts w:hint="default" w:ascii="Times New Roman" w:hAnsi="Times New Roman" w:eastAsia="宋体" w:cs="Times New Roman"/>
      <w:b/>
      <w:color w:val="auto"/>
      <w:kern w:val="2"/>
      <w:sz w:val="24"/>
      <w:szCs w:val="24"/>
    </w:rPr>
  </w:style>
  <w:style w:type="paragraph" w:customStyle="1" w:styleId="51">
    <w:name w:val="列出段落1"/>
    <w:basedOn w:val="1"/>
    <w:qFormat/>
    <w:uiPriority w:val="34"/>
    <w:pPr>
      <w:ind w:firstLine="420" w:firstLineChars="200"/>
    </w:pPr>
    <w:rPr>
      <w:szCs w:val="20"/>
    </w:rPr>
  </w:style>
  <w:style w:type="paragraph" w:customStyle="1" w:styleId="52">
    <w:name w:val="WPSOffice手动目录 1"/>
    <w:qFormat/>
    <w:uiPriority w:val="0"/>
    <w:rPr>
      <w:rFonts w:ascii="Times New Roman" w:hAnsi="Times New Roman" w:eastAsia="宋体" w:cs="Times New Roman"/>
      <w:lang w:val="en-US" w:eastAsia="zh-CN" w:bidi="ar-SA"/>
    </w:rPr>
  </w:style>
  <w:style w:type="paragraph" w:customStyle="1" w:styleId="5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4">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45718" tIns="45718" rIns="45718" bIns="45718" numCol="1" spcCol="38100" rtlCol="0" anchor="ctr">
        <a:spAutoFit/>
      </a:body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A10A2E-A246-43EC-96F0-D7AE4241E5B9}">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Pages>
  <Words>4491</Words>
  <Characters>25599</Characters>
  <Lines>213</Lines>
  <Paragraphs>60</Paragraphs>
  <TotalTime>11</TotalTime>
  <ScaleCrop>false</ScaleCrop>
  <LinksUpToDate>false</LinksUpToDate>
  <CharactersWithSpaces>30030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2021-08-31T13:29:00Z</dcterms:created>
  <dc:creator>Administrator</dc:creator>
  <cp:lastModifiedBy>$陈妙     平安</cp:lastModifiedBy>
  <cp:lastPrinted>2021-10-26T17:57:00Z</cp:lastPrinted>
  <dcterms:modified xsi:type="dcterms:W3CDTF">2021-11-01T03:42:20Z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860FB1089BE44288801EDEA54C7B62E7</vt:lpwstr>
  </property>
</Properties>
</file>