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58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用户需求书</w:t>
      </w:r>
    </w:p>
    <w:p>
      <w:pPr>
        <w:adjustRightInd w:val="0"/>
        <w:snapToGrid w:val="0"/>
        <w:spacing w:before="156" w:beforeLines="50" w:line="400" w:lineRule="exact"/>
        <w:ind w:firstLine="417" w:firstLineChars="174"/>
        <w:outlineLvl w:val="2"/>
        <w:rPr>
          <w:rFonts w:ascii="宋体" w:hAnsi="宋体" w:cs="宋体"/>
          <w:bCs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6"/>
        <w:adjustRightInd w:val="0"/>
        <w:snapToGrid w:val="0"/>
        <w:spacing w:before="156" w:beforeLines="50" w:line="400" w:lineRule="exact"/>
        <w:ind w:firstLine="424" w:firstLineChars="177"/>
        <w:outlineLvl w:val="2"/>
        <w:rPr>
          <w:rFonts w:ascii="宋体" w:hAnsi="宋体" w:cs="宋体"/>
          <w:bCs/>
          <w:color w:val="000000" w:themeColor="text1"/>
          <w:kern w:val="0"/>
          <w:sz w:val="24"/>
          <w:szCs w:val="20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0"/>
          <w:lang w:val="en-GB"/>
          <w14:textFill>
            <w14:solidFill>
              <w14:schemeClr w14:val="tx1"/>
            </w14:solidFill>
          </w14:textFill>
        </w:rPr>
        <w:t>1、项目名称：琼中县29宗中小型水库专业化管护；</w:t>
      </w:r>
    </w:p>
    <w:p>
      <w:pPr>
        <w:spacing w:line="440" w:lineRule="exact"/>
        <w:ind w:firstLine="424" w:firstLineChars="177"/>
        <w:rPr>
          <w:rFonts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项目地点：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0"/>
          <w:lang w:val="en-GB"/>
          <w14:textFill>
            <w14:solidFill>
              <w14:schemeClr w14:val="tx1"/>
            </w14:solidFill>
          </w14:textFill>
        </w:rPr>
        <w:t>琼中黎族苗族自治县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ind w:firstLine="424" w:firstLineChars="177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采购内容：对琼中县29宗中小型水库开展专业化管护（包含办公设备购买，水库日常管护，水库管理员培训等）</w:t>
      </w:r>
    </w:p>
    <w:p>
      <w:pPr>
        <w:spacing w:line="440" w:lineRule="exact"/>
        <w:ind w:firstLine="424" w:firstLineChars="177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招标</w:t>
      </w:r>
      <w:r>
        <w:rPr>
          <w:rFonts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控制价为：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2199952.00元</w:t>
      </w:r>
      <w:r>
        <w:rPr>
          <w:rFonts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ind w:firstLine="424" w:firstLineChars="177"/>
        <w:rPr>
          <w:rFonts w:ascii="Times New Roman" w:hAnsi="Times New Roman" w:eastAsia="黑体"/>
          <w:sz w:val="32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5、服务期限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424" w:firstLineChars="177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6、项目基本信息</w:t>
      </w:r>
      <w:bookmarkEnd w:id="0"/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琼中现有31宗水库，本项目除红岭水库、鹦哥岭水库外，打包管理29宗中小型水库，总库容6396.27万立方米，挡水主坝均为浆砌石坝、土坝，主要功能用途为供水、灌溉和发电，在册水库管护员68名。（详见下表）</w:t>
      </w:r>
    </w:p>
    <w:p>
      <w:pPr>
        <w:ind w:firstLine="640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表1  琼中县29宗水库基本情况一览表</w:t>
      </w:r>
    </w:p>
    <w:tbl>
      <w:tblPr>
        <w:tblStyle w:val="4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40"/>
        <w:gridCol w:w="2110"/>
        <w:gridCol w:w="1842"/>
        <w:gridCol w:w="99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Toc27272"/>
            <w:bookmarkStart w:id="2" w:name="_Toc19479"/>
            <w:bookmarkStart w:id="3" w:name="_Toc18754"/>
            <w:bookmarkStart w:id="4" w:name="_Toc5800"/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b/>
                <w:bCs/>
                <w:kern w:val="0"/>
                <w:sz w:val="20"/>
                <w:szCs w:val="20"/>
              </w:rPr>
              <w:t>水库名称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总库容（万立方米）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管护员人数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功能用途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辉草水库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灌溉、发电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百花岭水库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924.9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供水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白石岭水库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831.8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灌溉、发电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牙来河水库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发电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里寨水库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616.05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供水、灌溉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朝阳水库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灌溉、发电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松坡水库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371.4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什架巴水库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158.1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大岭水库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99.3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供水、灌溉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城文水库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99.3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大拉水库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90.41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罗眉水库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供水、灌溉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鹿寨水库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加柳水库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61.69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水上岭水库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南久水库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29.55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马田水库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28.47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什勇水库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27.99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草会水库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27.51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立龙水库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22.42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平坡水库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里龙水库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20.02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台锦水库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17.86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托金水库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15.5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鸭头水库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14.66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新丰水库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14.17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番审水库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13.59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新进一号坝水库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10.3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一三零水库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小（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）型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10.08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灌溉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6396.27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　</w:t>
            </w:r>
          </w:p>
        </w:tc>
      </w:tr>
      <w:bookmarkEnd w:id="1"/>
      <w:bookmarkEnd w:id="2"/>
      <w:bookmarkEnd w:id="3"/>
      <w:bookmarkEnd w:id="4"/>
    </w:tbl>
    <w:p>
      <w:pPr>
        <w:pStyle w:val="2"/>
      </w:pPr>
    </w:p>
    <w:p>
      <w:pPr>
        <w:ind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7、委托管理技术服务内容</w:t>
      </w:r>
    </w:p>
    <w:p>
      <w:pPr>
        <w:pStyle w:val="3"/>
        <w:numPr>
          <w:ilvl w:val="1"/>
          <w:numId w:val="0"/>
        </w:numPr>
        <w:ind w:firstLine="420" w:firstLineChars="175"/>
        <w:jc w:val="left"/>
        <w:rPr>
          <w:rFonts w:ascii="宋体" w:hAnsi="宋体" w:cs="宋体"/>
          <w:b w:val="0"/>
          <w:sz w:val="24"/>
          <w:szCs w:val="24"/>
        </w:rPr>
      </w:pPr>
      <w:bookmarkStart w:id="5" w:name="_Toc14313"/>
      <w:r>
        <w:rPr>
          <w:rFonts w:hint="eastAsia" w:ascii="宋体" w:hAnsi="宋体" w:cs="宋体"/>
          <w:b w:val="0"/>
          <w:sz w:val="24"/>
          <w:szCs w:val="24"/>
        </w:rPr>
        <w:t>7.1依据规范文件</w:t>
      </w:r>
      <w:bookmarkEnd w:id="5"/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（1）《中华人民共和国防洪法》；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（2）《水利部关于加强水库安全管理工作的通知》（水建管〔2006〕131号）；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（3）《海南省人民政府关于深化小型水库管理体制改革的指导意见》（琼府〔2014〕27号）；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（4）海南省水务厅印发《大中型水库运行管理规程（试行）》《小型水库运行管理规程（试行）》（琼水建管〔2017〕409号）；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（5）每宗水库《防汛抢险应急预案》《调度规程》；</w:t>
      </w:r>
    </w:p>
    <w:p>
      <w:pPr>
        <w:pStyle w:val="3"/>
        <w:numPr>
          <w:ilvl w:val="1"/>
          <w:numId w:val="0"/>
        </w:numPr>
        <w:ind w:firstLine="420" w:firstLineChars="175"/>
        <w:jc w:val="left"/>
        <w:rPr>
          <w:rFonts w:ascii="宋体" w:hAnsi="宋体" w:cs="宋体"/>
          <w:sz w:val="24"/>
          <w:szCs w:val="24"/>
        </w:rPr>
      </w:pPr>
      <w:bookmarkStart w:id="6" w:name="_Toc25503"/>
      <w:r>
        <w:rPr>
          <w:rFonts w:hint="eastAsia" w:ascii="宋体" w:hAnsi="宋体" w:cs="宋体"/>
          <w:b w:val="0"/>
          <w:sz w:val="24"/>
          <w:szCs w:val="24"/>
        </w:rPr>
        <w:t>7.2技术服务范围</w:t>
      </w:r>
      <w:bookmarkEnd w:id="6"/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（1）配备相应专业技术人员，按规定开展水库管理工作；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（2）结合水库实际及规定，设置岗位、明确岗位职责；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（3）按照水库主管单位指令做好水库调度工作；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（4）组织水库管理员业务知识培训；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（5）对水库日常管理情况形成月报，及时报告上级行政主管部门。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（6）履行上级行政主管部门安排，做好相关管理事务。</w:t>
      </w:r>
    </w:p>
    <w:p>
      <w:pPr>
        <w:pStyle w:val="3"/>
        <w:numPr>
          <w:ilvl w:val="1"/>
          <w:numId w:val="0"/>
        </w:numPr>
        <w:ind w:firstLine="480" w:firstLineChars="200"/>
        <w:jc w:val="left"/>
        <w:rPr>
          <w:rFonts w:ascii="宋体" w:hAnsi="宋体" w:cs="宋体"/>
          <w:b w:val="0"/>
          <w:sz w:val="24"/>
          <w:szCs w:val="24"/>
        </w:rPr>
      </w:pPr>
      <w:bookmarkStart w:id="7" w:name="_Toc13365"/>
      <w:bookmarkStart w:id="8" w:name="_Toc23801"/>
      <w:bookmarkStart w:id="9" w:name="_Toc11034"/>
      <w:bookmarkStart w:id="10" w:name="_Toc13437"/>
      <w:r>
        <w:rPr>
          <w:rFonts w:hint="eastAsia" w:ascii="宋体" w:hAnsi="宋体" w:cs="宋体"/>
          <w:b w:val="0"/>
          <w:sz w:val="24"/>
          <w:szCs w:val="24"/>
        </w:rPr>
        <w:t>7.3</w:t>
      </w:r>
      <w:bookmarkEnd w:id="7"/>
      <w:bookmarkEnd w:id="8"/>
      <w:bookmarkEnd w:id="9"/>
      <w:r>
        <w:rPr>
          <w:rFonts w:hint="eastAsia" w:ascii="宋体" w:hAnsi="宋体" w:cs="宋体"/>
          <w:b w:val="0"/>
          <w:sz w:val="24"/>
          <w:szCs w:val="24"/>
        </w:rPr>
        <w:t>管护管理方式</w:t>
      </w:r>
      <w:bookmarkEnd w:id="10"/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（1）建立系统的管理体系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建立和完善管理制度，明确管理责任，制定并执行考核奖罚机制。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（2）组建专业的管理团队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根据我县管理的29座国有水库点多面广的特点，管理团队人数74名，其中：管理部管理人员6名（部长1 名，技术人员3名，资料员2名）、水库管理员68名。管理部全面负责水库日常运行管理、人员培训、应急保障、安全管理等管理工作。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（3）水库管理员系统化管理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收集水库管理员基本信息表，建册进行统一管理，明确日常管理工作，定期业务知识培训及工作绩效考核，对考核不称职的管理员，进行约谈或辞退。</w:t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（4）培训方式及计划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现场实操加集中培训，水库管理员现场实操学习每季度不少于1次，组织集中培训每年不少于2次。</w:t>
      </w:r>
    </w:p>
    <w:p>
      <w:pPr>
        <w:pStyle w:val="3"/>
        <w:numPr>
          <w:ilvl w:val="1"/>
          <w:numId w:val="0"/>
        </w:numPr>
        <w:ind w:firstLine="480" w:firstLineChars="200"/>
        <w:jc w:val="left"/>
        <w:rPr>
          <w:rFonts w:ascii="宋体" w:hAnsi="宋体" w:cs="宋体"/>
          <w:sz w:val="24"/>
          <w:szCs w:val="24"/>
          <w:highlight w:val="yellow"/>
        </w:rPr>
      </w:pPr>
      <w:bookmarkStart w:id="11" w:name="_Toc9875"/>
      <w:bookmarkStart w:id="12" w:name="_Toc26771"/>
      <w:r>
        <w:rPr>
          <w:rFonts w:hint="eastAsia" w:ascii="宋体" w:hAnsi="宋体" w:cs="宋体"/>
          <w:b w:val="0"/>
          <w:sz w:val="24"/>
          <w:szCs w:val="24"/>
        </w:rPr>
        <w:t>7.4组织架构及人员配置</w:t>
      </w:r>
      <w:bookmarkEnd w:id="11"/>
    </w:p>
    <w:p>
      <w:pPr>
        <w:ind w:firstLine="64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了更好地统筹水库运维管理工作，以现有的组织架构基础增设水库管理部，主要负责设施设备采购、人员调配、运行台账整理、培训（可根据运管方案拓展）等事务。水库管理部编制职务及人数为部长1名、技术员3名、资料员2名、29宗水库管理员68名。</w:t>
      </w:r>
    </w:p>
    <w:p>
      <w:pPr>
        <w:rPr>
          <w:rFonts w:ascii="宋体" w:hAnsi="宋体" w:cs="宋体"/>
          <w:sz w:val="24"/>
          <w:szCs w:val="24"/>
        </w:rPr>
      </w:pPr>
    </w:p>
    <w:bookmarkEnd w:id="12"/>
    <w:p>
      <w:pPr>
        <w:ind w:firstLine="640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表2  人员岗位设置一览表</w:t>
      </w: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Style w:val="4"/>
        <w:tblW w:w="87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2551"/>
        <w:gridCol w:w="1418"/>
        <w:gridCol w:w="38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定员人数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大学及以上学历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大专及以上学历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大专及以上学历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水库管理员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继续聘用原有员工，按照现有员工。如有员工退休、解聘或辞职，新招员工要求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初中</w:t>
            </w:r>
            <w:bookmarkStart w:id="23" w:name="_GoBack"/>
            <w:bookmarkEnd w:id="23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pStyle w:val="2"/>
        <w:rPr>
          <w:rFonts w:ascii="Times New Roman" w:hAnsi="Times New Roman"/>
        </w:rPr>
        <w:sectPr>
          <w:pgSz w:w="11906" w:h="16838"/>
          <w:pgMar w:top="2098" w:right="1079" w:bottom="1984" w:left="158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3" w:charSpace="0"/>
        </w:sectPr>
      </w:pPr>
    </w:p>
    <w:p>
      <w:pPr>
        <w:numPr>
          <w:ilvl w:val="1"/>
          <w:numId w:val="0"/>
        </w:numPr>
        <w:ind w:right="-733" w:rightChars="-349" w:firstLine="420" w:firstLineChars="175"/>
        <w:jc w:val="left"/>
        <w:outlineLvl w:val="1"/>
        <w:rPr>
          <w:rFonts w:ascii="宋体" w:hAnsi="宋体" w:cs="宋体"/>
          <w:bCs/>
          <w:kern w:val="0"/>
          <w:sz w:val="24"/>
          <w:szCs w:val="24"/>
        </w:rPr>
      </w:pPr>
      <w:bookmarkStart w:id="13" w:name="_Toc16436"/>
      <w:bookmarkStart w:id="14" w:name="_Toc9536"/>
      <w:r>
        <w:rPr>
          <w:rFonts w:hint="eastAsia" w:ascii="宋体" w:hAnsi="宋体" w:cs="宋体"/>
          <w:bCs/>
          <w:kern w:val="0"/>
          <w:sz w:val="24"/>
          <w:szCs w:val="24"/>
        </w:rPr>
        <w:t>7.5岗位职责</w:t>
      </w:r>
      <w:bookmarkEnd w:id="13"/>
      <w:bookmarkEnd w:id="14"/>
    </w:p>
    <w:p>
      <w:pPr>
        <w:ind w:right="-733" w:rightChars="-349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（1）水库管理部部长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1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负责水库管理部全面工作。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2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负责水库管理部的安全生产、日常工作安排、质量管理、基础设施管理，技术培训及部门员工职业道德教育等各项管理工作。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3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负责制定部门的工作计划，并组织实施、检查、考核和总结。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4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完成领导布置的工作任务，向公司领导或相关部门领导汇报工作。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⑤监督指导部门员工所完成的台账及各类报表，完善台账报表工作。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6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⑥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严格要求部门员工执行国家法律法规及琼中县等水库相关管理规定，保障水库正常运行。</w:t>
      </w:r>
    </w:p>
    <w:p>
      <w:pPr>
        <w:ind w:right="-733" w:rightChars="-349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（2）技术人员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1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熟悉水库运行管理、设施管理规定，保障水库的安全、稳定。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2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严格执行公司规章制度，对工作认真负责，对部门安排的任务坚决执行。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3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负责发放生产物资，包括生产用具、劳保用品，及时清点防汛物资储备数量，做好出入库台账登记，报请部门领导审阅。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4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严格监督指导水库管理员的日常管理工作，并做好考核评价，及时向部门领导汇报。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⑤指导水库管理员对水库安全工程（坝体、闸门及启闭设施、溢洪道等）定期进行巡回检查，发现设施设备影响水库运行问题指导及时处理。</w:t>
      </w:r>
    </w:p>
    <w:p>
      <w:pPr>
        <w:ind w:right="-733" w:rightChars="-349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（3）资料员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1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负责建设、完善水库安全工程档案资料。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2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负责做好车辆管理，出入登记，防汛物资、燃料的申请和使用登记。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3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负责收集、整理日常台账等相关资料，做好资料归档。</w:t>
      </w:r>
    </w:p>
    <w:p>
      <w:pPr>
        <w:ind w:right="-733" w:rightChars="-349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（4）水库管理员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1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熟悉水库操作规程，保障水库安全、稳定运行。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2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掌握水库设备设施运行情况，确保设备设施正常运行。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3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定期对水库的设备进行保养，保证设备使用良好，保护好水库安全设施。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4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要及时对水库坝坡及溢洪道进行杂物清理，及时对灌木杂草清除，保持坝面干净整齐，溢洪道无杂物。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⑤坚持巡查制度，准确及时填写工作日志，凡遇到降雨或水库水位在汛限水位以上的，必须每天巡查一次。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6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⑥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严格执行报汛制度，无论汛期和非汛期，凡遇到降雨或水库水位在汛限水位以上，必须按防办规定报告降雨和水库运行情况。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7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⑦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保管好水库现场存储的防汛物资，及时制止破坏水库工程设施的违法行为。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8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⑧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当工程出现险情时，必须第一时间报告公司，严格执行报汛制度。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9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⑨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对水库进行巡查，及时发现工程存在问题。对群众钓鱼、游泳等存在安全事故隐患行为及时劝止。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= 10 \* GB3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⑩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严格遵守各项规章制度，规范填写相关管理台账。</w:t>
      </w:r>
    </w:p>
    <w:p>
      <w:pPr>
        <w:numPr>
          <w:ilvl w:val="1"/>
          <w:numId w:val="0"/>
        </w:numPr>
        <w:ind w:right="-733" w:rightChars="-349" w:firstLine="480" w:firstLineChars="200"/>
        <w:jc w:val="left"/>
        <w:outlineLvl w:val="1"/>
        <w:rPr>
          <w:rFonts w:ascii="宋体" w:hAnsi="宋体" w:cs="宋体"/>
          <w:bCs/>
          <w:color w:val="000000"/>
          <w:kern w:val="0"/>
          <w:sz w:val="24"/>
          <w:szCs w:val="24"/>
        </w:rPr>
      </w:pPr>
      <w:bookmarkStart w:id="15" w:name="_Toc11037"/>
      <w:bookmarkStart w:id="16" w:name="_Toc29586"/>
      <w:bookmarkStart w:id="17" w:name="_Toc4407"/>
      <w:bookmarkStart w:id="18" w:name="_Toc2517"/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7.</w:t>
      </w:r>
      <w:bookmarkEnd w:id="15"/>
      <w:bookmarkEnd w:id="16"/>
      <w:bookmarkEnd w:id="17"/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6运行管理规程</w:t>
      </w:r>
      <w:bookmarkEnd w:id="18"/>
    </w:p>
    <w:p>
      <w:pPr>
        <w:ind w:right="-733" w:rightChars="-349" w:firstLine="480" w:firstLineChars="200"/>
        <w:rPr>
          <w:rFonts w:ascii="宋体" w:hAnsi="宋体" w:cs="宋体"/>
          <w:color w:val="000000"/>
          <w:sz w:val="24"/>
          <w:szCs w:val="24"/>
        </w:rPr>
      </w:pPr>
      <w:bookmarkStart w:id="19" w:name="_Toc6230"/>
      <w:bookmarkStart w:id="20" w:name="_Toc23301"/>
      <w:r>
        <w:rPr>
          <w:rFonts w:hint="eastAsia" w:ascii="宋体" w:hAnsi="宋体" w:cs="宋体"/>
          <w:color w:val="000000"/>
          <w:sz w:val="24"/>
          <w:szCs w:val="24"/>
        </w:rPr>
        <w:t>依据海南省水务厅印发《海南省大中型水库运行管理规程》《海南省小型水库运行管理规程（试行）》执行。</w:t>
      </w:r>
      <w:bookmarkEnd w:id="19"/>
      <w:bookmarkEnd w:id="20"/>
    </w:p>
    <w:p>
      <w:pPr>
        <w:numPr>
          <w:ilvl w:val="1"/>
          <w:numId w:val="0"/>
        </w:numPr>
        <w:ind w:right="-733" w:rightChars="-349" w:firstLine="480" w:firstLineChars="200"/>
        <w:jc w:val="left"/>
        <w:outlineLvl w:val="1"/>
        <w:rPr>
          <w:rFonts w:ascii="宋体" w:hAnsi="宋体" w:cs="宋体"/>
          <w:bCs/>
          <w:kern w:val="0"/>
          <w:sz w:val="24"/>
          <w:szCs w:val="24"/>
        </w:rPr>
      </w:pPr>
      <w:bookmarkStart w:id="21" w:name="_Toc30421"/>
      <w:r>
        <w:rPr>
          <w:rFonts w:hint="eastAsia" w:ascii="宋体" w:hAnsi="宋体" w:cs="宋体"/>
          <w:bCs/>
          <w:kern w:val="0"/>
          <w:sz w:val="24"/>
          <w:szCs w:val="24"/>
        </w:rPr>
        <w:t>7.7台账管理</w:t>
      </w:r>
      <w:bookmarkEnd w:id="21"/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（1）管理部必须指定专（兼）职人员负责管理运行管理资料，设定专柜对资料进行存档管理。每个专柜所保存的资料必须详细进行登记。</w:t>
      </w:r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（2）根据管理实际需要，制定相应的管理台账。管理台账包括水库日常巡查记录表、水库汛前检查记录表、水库年度检查记录表、大坝安全监测表（详见附件3）。</w:t>
      </w:r>
    </w:p>
    <w:p>
      <w:pPr>
        <w:numPr>
          <w:ilvl w:val="1"/>
          <w:numId w:val="0"/>
        </w:numPr>
        <w:ind w:right="-733" w:rightChars="-349" w:firstLine="480" w:firstLineChars="200"/>
        <w:jc w:val="left"/>
        <w:outlineLvl w:val="1"/>
        <w:rPr>
          <w:rFonts w:ascii="宋体" w:hAnsi="宋体" w:cs="宋体"/>
          <w:bCs/>
          <w:kern w:val="0"/>
          <w:sz w:val="24"/>
          <w:szCs w:val="24"/>
        </w:rPr>
      </w:pPr>
      <w:bookmarkStart w:id="22" w:name="_Toc27103"/>
      <w:r>
        <w:rPr>
          <w:rFonts w:hint="eastAsia" w:ascii="宋体" w:hAnsi="宋体" w:cs="宋体"/>
          <w:bCs/>
          <w:kern w:val="0"/>
          <w:sz w:val="24"/>
          <w:szCs w:val="24"/>
        </w:rPr>
        <w:t>7.8防汛抢险应急处理</w:t>
      </w:r>
      <w:bookmarkEnd w:id="22"/>
    </w:p>
    <w:p>
      <w:pPr>
        <w:ind w:right="-733" w:rightChars="-349"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了提高水库突发事件应对能力，切实做好水库遭遇突发事件时的防洪抢险调度和险情抢护工作，力保水库工程安全，最大程度保障人民群众生命财产安全，使灾害损失减轻到最小程度，结合水库的实际运行情况，严格执行防办防汛指令，做好水库值班值守工作，同时，积极参加防办组织的防汛抢险培训及组织演练。</w:t>
      </w:r>
    </w:p>
    <w:p>
      <w:pPr>
        <w:pStyle w:val="2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表3  琼中县29宗中小型水库专业化管护详细需求表</w:t>
      </w:r>
    </w:p>
    <w:tbl>
      <w:tblPr>
        <w:tblStyle w:val="4"/>
        <w:tblW w:w="87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2293"/>
        <w:gridCol w:w="3150"/>
        <w:gridCol w:w="400"/>
        <w:gridCol w:w="573"/>
        <w:gridCol w:w="1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采购品目名称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参考规格型号和配置技术参数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是否进口产品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办公设备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防汛专用车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SUV，插电式混合动力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工具抢修车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皮卡，柴油，两驱自动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其它工器具及备品备件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CPU:十代I3-10105F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内存:2666 8G单条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固态硬盘:128G+1000G双硬盘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显卡:730  2G，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显示器:21.5寸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键盘鼠标:光电有线套装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打印复印一体机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彩色复印机 A3幅面,复印/打印/扫描速度：20张/分钟。标配：复印/网路打印/网络彩色扫描,双面自动送稿器,双面器,电子分页,容纸（250张+100张）。基本参数：512MG内存,无硬盘，首张输出黑白：8.6秒 彩色：10.8秒,复印/扫描分辩率600dpi*600dpi ,打印分辩率1200dpi*2400dpi，PCL打印语言,四鼓四粉,鼓粉分离,全彩触摸屏。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办公桌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木质，桌面180cm*80cm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办公室装修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面积：50㎡，刷涂料，贴瓷砖，挡板等。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空调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3匹柜机 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档案柜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85cm*40cm*185cm铁皮柜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办公桌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木质，桌面120cm*60cm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档案柜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85cm*40cm*190cm铁皮柜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上下架床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150cm*200cm双层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铁床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木质，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90cm*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cm*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cm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办公室粉刷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每间面积：60㎡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水库管护经费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管理部人工成本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人/年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日常办公费用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培训费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次/年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安全制度上墙费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法制宣传费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车辆使用费（维修保养、油料及保险）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辆/年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员工服装、劳保物品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数据监控流量及通讯费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割草机刀片、割草机燃油、油漆、润滑机油、水电费、填料补充等其他费用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员工人身意外险、雇主责任险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ascii="宋体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73C4C"/>
    <w:multiLevelType w:val="multilevel"/>
    <w:tmpl w:val="69873C4C"/>
    <w:lvl w:ilvl="0" w:tentative="0">
      <w:start w:val="1"/>
      <w:numFmt w:val="decimal"/>
      <w:lvlText w:val="%1"/>
      <w:lvlJc w:val="left"/>
      <w:rPr>
        <w:rFonts w:hint="eastAsia" w:cs="Times New Roman"/>
      </w:rPr>
    </w:lvl>
    <w:lvl w:ilvl="1" w:tentative="0">
      <w:start w:val="1"/>
      <w:numFmt w:val="decimal"/>
      <w:pStyle w:val="3"/>
      <w:lvlText w:val="%1.%2"/>
      <w:lvlJc w:val="left"/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2"/>
        <w:szCs w:val="22"/>
        <w:u w:val="none"/>
      </w:rPr>
    </w:lvl>
    <w:lvl w:ilvl="2" w:tentative="0">
      <w:start w:val="1"/>
      <w:numFmt w:val="decimal"/>
      <w:lvlText w:val="%1.%2.%3"/>
      <w:lvlJc w:val="left"/>
      <w:rPr>
        <w:rFonts w:hint="eastAsia" w:ascii="宋体" w:hAnsi="宋体" w:eastAsia="宋体" w:cs="Times New Roman"/>
      </w:rPr>
    </w:lvl>
    <w:lvl w:ilvl="3" w:tentative="0">
      <w:start w:val="1"/>
      <w:numFmt w:val="decimal"/>
      <w:lvlText w:val="%1.%2.%3.%4"/>
      <w:lvlJc w:val="left"/>
      <w:pPr>
        <w:ind w:left="284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297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68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424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81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52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77B14"/>
    <w:rsid w:val="00963D3A"/>
    <w:rsid w:val="00BE3404"/>
    <w:rsid w:val="00D326A3"/>
    <w:rsid w:val="00E32C97"/>
    <w:rsid w:val="00E90628"/>
    <w:rsid w:val="06037CB1"/>
    <w:rsid w:val="07C37FEA"/>
    <w:rsid w:val="08401D61"/>
    <w:rsid w:val="0AA20692"/>
    <w:rsid w:val="15EE41FF"/>
    <w:rsid w:val="168A6A66"/>
    <w:rsid w:val="18F43418"/>
    <w:rsid w:val="1A8E2192"/>
    <w:rsid w:val="1B0348E3"/>
    <w:rsid w:val="1BB536E1"/>
    <w:rsid w:val="1ED814C8"/>
    <w:rsid w:val="1F1533A5"/>
    <w:rsid w:val="24726162"/>
    <w:rsid w:val="262F2D3E"/>
    <w:rsid w:val="26D94C4A"/>
    <w:rsid w:val="279E7EDB"/>
    <w:rsid w:val="2A692BC8"/>
    <w:rsid w:val="36EF5681"/>
    <w:rsid w:val="3D0E0948"/>
    <w:rsid w:val="3F961DBA"/>
    <w:rsid w:val="40274C50"/>
    <w:rsid w:val="4DE119CB"/>
    <w:rsid w:val="4F377B14"/>
    <w:rsid w:val="56D2173B"/>
    <w:rsid w:val="57215D85"/>
    <w:rsid w:val="59B65512"/>
    <w:rsid w:val="5BF95530"/>
    <w:rsid w:val="5FDE11DB"/>
    <w:rsid w:val="62A825B8"/>
    <w:rsid w:val="6683781D"/>
    <w:rsid w:val="67A27B2B"/>
    <w:rsid w:val="6CCA5D1A"/>
    <w:rsid w:val="701E3BC3"/>
    <w:rsid w:val="737834DB"/>
    <w:rsid w:val="757C2A5D"/>
    <w:rsid w:val="79ED4528"/>
    <w:rsid w:val="7BEB40A6"/>
    <w:rsid w:val="7FE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numPr>
        <w:ilvl w:val="1"/>
        <w:numId w:val="1"/>
      </w:numPr>
      <w:jc w:val="center"/>
      <w:outlineLvl w:val="1"/>
    </w:pPr>
    <w:rPr>
      <w:rFonts w:ascii="Cambria" w:hAnsi="Cambria"/>
      <w:b/>
      <w:bCs/>
      <w:kern w:val="0"/>
      <w:sz w:val="28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Theme="minorHAnsi" w:hAnsiTheme="minorHAnsi" w:cstheme="minorBidi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Theme="minorHAnsi" w:hAnsiTheme="minorHAnsi" w:cstheme="minorBidi"/>
      <w:szCs w:val="24"/>
    </w:rPr>
  </w:style>
  <w:style w:type="paragraph" w:customStyle="1" w:styleId="7">
    <w:name w:val="12册标题"/>
    <w:basedOn w:val="1"/>
    <w:next w:val="1"/>
    <w:qFormat/>
    <w:uiPriority w:val="0"/>
    <w:pPr>
      <w:spacing w:beforeLines="50" w:afterLines="50"/>
      <w:jc w:val="center"/>
      <w:outlineLvl w:val="0"/>
    </w:pPr>
    <w:rPr>
      <w:rFonts w:ascii="Arial" w:hAnsi="Arial"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690</Words>
  <Characters>3935</Characters>
  <Lines>32</Lines>
  <Paragraphs>9</Paragraphs>
  <TotalTime>7</TotalTime>
  <ScaleCrop>false</ScaleCrop>
  <LinksUpToDate>false</LinksUpToDate>
  <CharactersWithSpaces>4616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2021-10-09T07:19:00Z</dcterms:created>
  <dc:creator>海风</dc:creator>
  <cp:lastModifiedBy>Administrator</cp:lastModifiedBy>
  <cp:lastPrinted>2021-10-09T09:07:00Z</cp:lastPrinted>
  <dcterms:modified xsi:type="dcterms:W3CDTF">2021-10-09T10:31:01Z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6E79EEB787034E5099C5A572098CDBB4</vt:lpwstr>
  </property>
</Properties>
</file>