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FB" w:rsidRPr="004A06FB" w:rsidRDefault="00E51FC2" w:rsidP="004A06FB">
      <w:pPr>
        <w:pStyle w:val="1"/>
        <w:tabs>
          <w:tab w:val="center" w:pos="4214"/>
          <w:tab w:val="left" w:pos="5691"/>
        </w:tabs>
        <w:spacing w:before="0" w:after="0" w:line="480" w:lineRule="exact"/>
        <w:rPr>
          <w:rFonts w:ascii="仿宋" w:eastAsia="仿宋" w:hAnsi="仿宋"/>
          <w:color w:val="000000"/>
        </w:rPr>
      </w:pPr>
      <w:r>
        <w:rPr>
          <w:rFonts w:ascii="仿宋" w:eastAsia="仿宋" w:hAnsi="仿宋" w:hint="eastAsia"/>
          <w:color w:val="000000"/>
        </w:rPr>
        <w:tab/>
      </w:r>
      <w:r w:rsidR="004A06FB" w:rsidRPr="004A06FB">
        <w:rPr>
          <w:rFonts w:ascii="仿宋" w:eastAsia="仿宋" w:hAnsi="仿宋" w:hint="eastAsia"/>
          <w:color w:val="000000"/>
          <w:kern w:val="2"/>
          <w:sz w:val="28"/>
          <w:szCs w:val="28"/>
        </w:rPr>
        <w:t>第一部分</w:t>
      </w:r>
      <w:r w:rsidR="004A06FB">
        <w:rPr>
          <w:rFonts w:ascii="仿宋" w:eastAsia="仿宋" w:hAnsi="仿宋" w:hint="eastAsia"/>
          <w:color w:val="000000"/>
          <w:kern w:val="2"/>
          <w:sz w:val="28"/>
          <w:szCs w:val="28"/>
        </w:rPr>
        <w:t xml:space="preserve"> </w:t>
      </w:r>
      <w:r w:rsidR="004A06FB" w:rsidRPr="004A06FB">
        <w:rPr>
          <w:rFonts w:ascii="仿宋" w:eastAsia="仿宋" w:hAnsi="仿宋" w:hint="eastAsia"/>
          <w:color w:val="000000"/>
          <w:kern w:val="2"/>
          <w:sz w:val="28"/>
          <w:szCs w:val="28"/>
        </w:rPr>
        <w:t>服务需求</w:t>
      </w:r>
    </w:p>
    <w:p w:rsidR="004A06FB" w:rsidRPr="004A06FB" w:rsidRDefault="004A06FB" w:rsidP="004A06FB">
      <w:pPr>
        <w:spacing w:line="480" w:lineRule="exact"/>
        <w:rPr>
          <w:rFonts w:ascii="仿宋" w:eastAsia="仿宋" w:hAnsi="仿宋"/>
          <w:b/>
          <w:bCs/>
          <w:color w:val="000000"/>
          <w:kern w:val="44"/>
          <w:sz w:val="28"/>
          <w:szCs w:val="28"/>
        </w:rPr>
      </w:pPr>
      <w:r>
        <w:rPr>
          <w:rFonts w:ascii="仿宋" w:eastAsia="仿宋" w:hAnsi="仿宋" w:hint="eastAsia"/>
          <w:b/>
          <w:bCs/>
          <w:color w:val="000000"/>
          <w:kern w:val="44"/>
          <w:sz w:val="28"/>
          <w:szCs w:val="28"/>
        </w:rPr>
        <w:t>一</w:t>
      </w:r>
      <w:r w:rsidRPr="004A06FB">
        <w:rPr>
          <w:rFonts w:ascii="仿宋" w:eastAsia="仿宋" w:hAnsi="仿宋" w:hint="eastAsia"/>
          <w:b/>
          <w:bCs/>
          <w:color w:val="000000"/>
          <w:kern w:val="44"/>
          <w:sz w:val="28"/>
          <w:szCs w:val="28"/>
        </w:rPr>
        <w:t>、修编背景</w:t>
      </w:r>
    </w:p>
    <w:p w:rsidR="00277BF0" w:rsidRPr="00277BF0" w:rsidRDefault="00277BF0" w:rsidP="00277BF0">
      <w:pPr>
        <w:spacing w:line="480" w:lineRule="exact"/>
        <w:ind w:firstLineChars="200" w:firstLine="480"/>
        <w:rPr>
          <w:rFonts w:ascii="仿宋" w:eastAsia="仿宋" w:hAnsi="仿宋"/>
          <w:color w:val="000000"/>
          <w:sz w:val="24"/>
          <w:szCs w:val="28"/>
        </w:rPr>
      </w:pPr>
      <w:r w:rsidRPr="00277BF0">
        <w:rPr>
          <w:rFonts w:ascii="仿宋" w:eastAsia="仿宋" w:hAnsi="仿宋" w:hint="eastAsia"/>
          <w:color w:val="000000"/>
          <w:sz w:val="24"/>
          <w:szCs w:val="28"/>
        </w:rPr>
        <w:t>以习近平新时代中国特色社会主义思想为指导，以切实解决好农村生产生活刚性需求、规范农村建设秩序、深入实施乡村振兴战略、扎实推进海南自由贸易港建设为目的，为贯彻落实《中共中央国务院关于建立国土空间规划体系并监督实施的若干意见》、《中央农办农业农村部自然资源部国家发展改革委财政部关于统筹推进村庄规划的意见》(农规发〔2019〕1号)、《自然资源部办公厅关于加强村庄规划促进乡村振兴的通知》(自然资办发〔2019〕35号)、《海南省人民政府办公厅关于加快推进全省村庄规划编制工作的通知》(琼府办函〔2020〕125号)等文件和全省村庄规划编制工作电视电话会议精神的要求，根据《海南省村庄规划管理条例》等相关法律法规、行政规章和规范性文件，按照“务实、管用、可操作、能落地”总要求，编制符合乡村发展实际、符合农民发展意愿、符合乡村振兴要求的“多规合一”实用性村庄规划。</w:t>
      </w:r>
    </w:p>
    <w:p w:rsidR="00A6574F" w:rsidRPr="00277BF0" w:rsidRDefault="00277BF0" w:rsidP="00277BF0">
      <w:pPr>
        <w:spacing w:line="480" w:lineRule="exact"/>
        <w:ind w:firstLineChars="200" w:firstLine="480"/>
        <w:rPr>
          <w:rFonts w:ascii="仿宋" w:eastAsia="仿宋" w:hAnsi="仿宋"/>
          <w:color w:val="000000"/>
          <w:sz w:val="24"/>
          <w:szCs w:val="28"/>
        </w:rPr>
      </w:pPr>
      <w:r w:rsidRPr="00277BF0">
        <w:rPr>
          <w:rFonts w:ascii="仿宋" w:eastAsia="仿宋" w:hAnsi="仿宋" w:hint="eastAsia"/>
          <w:color w:val="000000"/>
          <w:sz w:val="24"/>
          <w:szCs w:val="28"/>
        </w:rPr>
        <w:t>根据《海南省人民政府办公厅关于加快推进全省村庄规划编制工作的通知》（琼府</w:t>
      </w:r>
      <w:r w:rsidR="008807D2" w:rsidRPr="00277BF0">
        <w:rPr>
          <w:rFonts w:ascii="仿宋" w:eastAsia="仿宋" w:hAnsi="仿宋" w:hint="eastAsia"/>
          <w:color w:val="000000"/>
          <w:sz w:val="24"/>
          <w:szCs w:val="28"/>
        </w:rPr>
        <w:t>〔202</w:t>
      </w:r>
      <w:r w:rsidR="008807D2">
        <w:rPr>
          <w:rFonts w:ascii="仿宋" w:eastAsia="仿宋" w:hAnsi="仿宋" w:hint="eastAsia"/>
          <w:color w:val="000000"/>
          <w:sz w:val="24"/>
          <w:szCs w:val="28"/>
        </w:rPr>
        <w:t>0</w:t>
      </w:r>
      <w:r w:rsidR="008807D2" w:rsidRPr="00277BF0">
        <w:rPr>
          <w:rFonts w:ascii="仿宋" w:eastAsia="仿宋" w:hAnsi="仿宋" w:hint="eastAsia"/>
          <w:color w:val="000000"/>
          <w:sz w:val="24"/>
          <w:szCs w:val="28"/>
        </w:rPr>
        <w:t>〕</w:t>
      </w:r>
      <w:r w:rsidRPr="00277BF0">
        <w:rPr>
          <w:rFonts w:ascii="仿宋" w:eastAsia="仿宋" w:hAnsi="仿宋" w:hint="eastAsia"/>
          <w:color w:val="000000"/>
          <w:sz w:val="24"/>
          <w:szCs w:val="28"/>
        </w:rPr>
        <w:t>125号）、《澄迈县“多规合一”实用性村庄规划编制工作实施方案》</w:t>
      </w:r>
      <w:r w:rsidR="008807D2">
        <w:rPr>
          <w:rFonts w:ascii="仿宋" w:eastAsia="仿宋" w:hAnsi="仿宋" w:hint="eastAsia"/>
          <w:color w:val="000000"/>
          <w:sz w:val="24"/>
          <w:szCs w:val="28"/>
        </w:rPr>
        <w:t>（</w:t>
      </w:r>
      <w:r w:rsidRPr="00277BF0">
        <w:rPr>
          <w:rFonts w:ascii="仿宋" w:eastAsia="仿宋" w:hAnsi="仿宋" w:hint="eastAsia"/>
          <w:color w:val="000000"/>
          <w:sz w:val="24"/>
          <w:szCs w:val="28"/>
        </w:rPr>
        <w:t>澄府办函〔2021〕22号</w:t>
      </w:r>
      <w:r w:rsidR="008807D2">
        <w:rPr>
          <w:rFonts w:ascii="仿宋" w:eastAsia="仿宋" w:hAnsi="仿宋" w:hint="eastAsia"/>
          <w:color w:val="000000"/>
          <w:sz w:val="24"/>
          <w:szCs w:val="28"/>
        </w:rPr>
        <w:t>）</w:t>
      </w:r>
      <w:r w:rsidRPr="00277BF0">
        <w:rPr>
          <w:rFonts w:ascii="仿宋" w:eastAsia="仿宋" w:hAnsi="仿宋" w:hint="eastAsia"/>
          <w:color w:val="000000"/>
          <w:sz w:val="24"/>
          <w:szCs w:val="28"/>
        </w:rPr>
        <w:t>等有关文件要求，为加快推进“多规合一”实用性村庄规划编制工作，确保今年年底前做到应编尽编村庄规划全覆盖，我镇启动5个行政村和2个农场居的村庄规划编制工作。</w:t>
      </w:r>
    </w:p>
    <w:p w:rsidR="00A6574F" w:rsidRDefault="004A06FB">
      <w:pPr>
        <w:spacing w:line="480" w:lineRule="exact"/>
        <w:rPr>
          <w:rFonts w:ascii="仿宋" w:eastAsia="仿宋" w:hAnsi="仿宋"/>
          <w:color w:val="000000"/>
          <w:sz w:val="24"/>
          <w:szCs w:val="28"/>
        </w:rPr>
      </w:pPr>
      <w:r>
        <w:rPr>
          <w:rFonts w:ascii="仿宋" w:eastAsia="仿宋" w:hAnsi="仿宋" w:hint="eastAsia"/>
          <w:b/>
          <w:bCs/>
          <w:color w:val="000000"/>
          <w:kern w:val="44"/>
          <w:sz w:val="28"/>
          <w:szCs w:val="28"/>
        </w:rPr>
        <w:t>二</w:t>
      </w:r>
      <w:r w:rsidR="00E51FC2">
        <w:rPr>
          <w:rFonts w:ascii="仿宋" w:eastAsia="仿宋" w:hAnsi="仿宋" w:hint="eastAsia"/>
          <w:b/>
          <w:bCs/>
          <w:color w:val="000000"/>
          <w:kern w:val="44"/>
          <w:sz w:val="28"/>
          <w:szCs w:val="28"/>
        </w:rPr>
        <w:t>、采购预算：</w:t>
      </w:r>
      <w:r w:rsidR="00E51FC2">
        <w:rPr>
          <w:rFonts w:ascii="仿宋" w:eastAsia="仿宋" w:hAnsi="仿宋" w:hint="eastAsia"/>
          <w:color w:val="000000"/>
          <w:sz w:val="24"/>
          <w:szCs w:val="28"/>
        </w:rPr>
        <w:t>399.8万元，其中A包79万元，B包67万元</w:t>
      </w:r>
      <w:r w:rsidR="007E12F3">
        <w:rPr>
          <w:rFonts w:ascii="仿宋" w:eastAsia="仿宋" w:hAnsi="仿宋" w:hint="eastAsia"/>
          <w:color w:val="000000"/>
          <w:sz w:val="24"/>
          <w:szCs w:val="28"/>
        </w:rPr>
        <w:t>，</w:t>
      </w:r>
      <w:r w:rsidR="00E51FC2">
        <w:rPr>
          <w:rFonts w:ascii="仿宋" w:eastAsia="仿宋" w:hAnsi="仿宋" w:hint="eastAsia"/>
          <w:color w:val="000000"/>
          <w:sz w:val="24"/>
          <w:szCs w:val="28"/>
        </w:rPr>
        <w:t>C包115万元</w:t>
      </w:r>
      <w:r w:rsidR="007E12F3">
        <w:rPr>
          <w:rFonts w:ascii="仿宋" w:eastAsia="仿宋" w:hAnsi="仿宋" w:hint="eastAsia"/>
          <w:color w:val="000000"/>
          <w:sz w:val="24"/>
          <w:szCs w:val="28"/>
        </w:rPr>
        <w:t>，</w:t>
      </w:r>
      <w:r w:rsidR="00E51FC2">
        <w:rPr>
          <w:rFonts w:ascii="仿宋" w:eastAsia="仿宋" w:hAnsi="仿宋" w:hint="eastAsia"/>
          <w:color w:val="000000"/>
          <w:sz w:val="24"/>
          <w:szCs w:val="28"/>
        </w:rPr>
        <w:t>D包91万元</w:t>
      </w:r>
      <w:r w:rsidR="007E12F3">
        <w:rPr>
          <w:rFonts w:ascii="仿宋" w:eastAsia="仿宋" w:hAnsi="仿宋" w:hint="eastAsia"/>
          <w:color w:val="000000"/>
          <w:sz w:val="24"/>
          <w:szCs w:val="28"/>
        </w:rPr>
        <w:t>，</w:t>
      </w:r>
      <w:r w:rsidR="00E51FC2">
        <w:rPr>
          <w:rFonts w:ascii="仿宋" w:eastAsia="仿宋" w:hAnsi="仿宋" w:hint="eastAsia"/>
          <w:color w:val="000000"/>
          <w:sz w:val="24"/>
          <w:szCs w:val="28"/>
        </w:rPr>
        <w:t>E包47.8万元。</w:t>
      </w:r>
    </w:p>
    <w:p w:rsidR="00A6574F" w:rsidRPr="007E12F3" w:rsidRDefault="004A06FB" w:rsidP="007E12F3">
      <w:pPr>
        <w:spacing w:line="480" w:lineRule="exact"/>
        <w:rPr>
          <w:rFonts w:ascii="仿宋" w:eastAsia="仿宋" w:hAnsi="仿宋"/>
          <w:b/>
          <w:bCs/>
          <w:color w:val="000000"/>
          <w:kern w:val="44"/>
          <w:sz w:val="28"/>
          <w:szCs w:val="28"/>
        </w:rPr>
      </w:pPr>
      <w:r>
        <w:rPr>
          <w:rFonts w:ascii="仿宋" w:eastAsia="仿宋" w:hAnsi="仿宋" w:hint="eastAsia"/>
          <w:b/>
          <w:bCs/>
          <w:color w:val="000000"/>
          <w:kern w:val="44"/>
          <w:sz w:val="28"/>
          <w:szCs w:val="28"/>
        </w:rPr>
        <w:t>三</w:t>
      </w:r>
      <w:r w:rsidR="00E51FC2">
        <w:rPr>
          <w:rFonts w:ascii="仿宋" w:eastAsia="仿宋" w:hAnsi="仿宋" w:hint="eastAsia"/>
          <w:b/>
          <w:bCs/>
          <w:color w:val="000000"/>
          <w:kern w:val="44"/>
          <w:sz w:val="28"/>
          <w:szCs w:val="28"/>
        </w:rPr>
        <w:t>、工作范围：</w:t>
      </w:r>
    </w:p>
    <w:tbl>
      <w:tblPr>
        <w:tblStyle w:val="a6"/>
        <w:tblW w:w="0" w:type="auto"/>
        <w:tblInd w:w="-176" w:type="dxa"/>
        <w:tblLook w:val="04A0" w:firstRow="1" w:lastRow="0" w:firstColumn="1" w:lastColumn="0" w:noHBand="0" w:noVBand="1"/>
      </w:tblPr>
      <w:tblGrid>
        <w:gridCol w:w="785"/>
        <w:gridCol w:w="1484"/>
        <w:gridCol w:w="1417"/>
        <w:gridCol w:w="2349"/>
        <w:gridCol w:w="1305"/>
        <w:gridCol w:w="1356"/>
      </w:tblGrid>
      <w:tr w:rsidR="00A6574F" w:rsidTr="008807D2">
        <w:tc>
          <w:tcPr>
            <w:tcW w:w="785" w:type="dxa"/>
            <w:vAlign w:val="center"/>
          </w:tcPr>
          <w:p w:rsidR="00A6574F" w:rsidRPr="008807D2" w:rsidRDefault="00E51FC2">
            <w:pPr>
              <w:widowControl/>
              <w:jc w:val="center"/>
              <w:textAlignment w:val="center"/>
              <w:rPr>
                <w:rFonts w:ascii="仿宋_GB2312" w:eastAsia="仿宋_GB2312"/>
              </w:rPr>
            </w:pPr>
            <w:r w:rsidRPr="008807D2">
              <w:rPr>
                <w:rFonts w:ascii="仿宋_GB2312" w:eastAsia="仿宋_GB2312" w:hAnsi="宋体" w:cs="宋体" w:hint="eastAsia"/>
                <w:b/>
                <w:bCs/>
                <w:color w:val="000000"/>
                <w:kern w:val="0"/>
                <w:sz w:val="24"/>
              </w:rPr>
              <w:t>序号</w:t>
            </w:r>
          </w:p>
        </w:tc>
        <w:tc>
          <w:tcPr>
            <w:tcW w:w="1484" w:type="dxa"/>
            <w:vAlign w:val="center"/>
          </w:tcPr>
          <w:p w:rsidR="00A6574F" w:rsidRPr="008807D2" w:rsidRDefault="00E51FC2">
            <w:pPr>
              <w:widowControl/>
              <w:jc w:val="center"/>
              <w:textAlignment w:val="center"/>
              <w:rPr>
                <w:rFonts w:ascii="仿宋_GB2312" w:eastAsia="仿宋_GB2312"/>
              </w:rPr>
            </w:pPr>
            <w:r w:rsidRPr="008807D2">
              <w:rPr>
                <w:rFonts w:ascii="仿宋_GB2312" w:eastAsia="仿宋_GB2312" w:hAnsi="宋体" w:cs="宋体" w:hint="eastAsia"/>
                <w:b/>
                <w:bCs/>
                <w:color w:val="000000"/>
                <w:kern w:val="0"/>
                <w:sz w:val="24"/>
              </w:rPr>
              <w:t>片区</w:t>
            </w:r>
          </w:p>
        </w:tc>
        <w:tc>
          <w:tcPr>
            <w:tcW w:w="1417" w:type="dxa"/>
            <w:vAlign w:val="center"/>
          </w:tcPr>
          <w:p w:rsidR="00A6574F" w:rsidRPr="008807D2" w:rsidRDefault="00E51FC2">
            <w:pPr>
              <w:widowControl/>
              <w:jc w:val="center"/>
              <w:textAlignment w:val="center"/>
              <w:rPr>
                <w:rFonts w:ascii="仿宋_GB2312" w:eastAsia="仿宋_GB2312" w:hAnsi="宋体" w:cs="宋体"/>
                <w:b/>
                <w:bCs/>
                <w:color w:val="000000"/>
                <w:kern w:val="0"/>
                <w:sz w:val="24"/>
              </w:rPr>
            </w:pPr>
            <w:r w:rsidRPr="008807D2">
              <w:rPr>
                <w:rFonts w:ascii="仿宋_GB2312" w:eastAsia="仿宋_GB2312" w:hAnsi="宋体" w:cs="宋体" w:hint="eastAsia"/>
                <w:b/>
                <w:bCs/>
                <w:color w:val="000000"/>
                <w:kern w:val="0"/>
                <w:sz w:val="24"/>
              </w:rPr>
              <w:t>包号</w:t>
            </w:r>
          </w:p>
        </w:tc>
        <w:tc>
          <w:tcPr>
            <w:tcW w:w="2349" w:type="dxa"/>
            <w:vAlign w:val="center"/>
          </w:tcPr>
          <w:p w:rsidR="00A6574F" w:rsidRPr="008807D2" w:rsidRDefault="00E51FC2">
            <w:pPr>
              <w:widowControl/>
              <w:jc w:val="center"/>
              <w:textAlignment w:val="center"/>
              <w:rPr>
                <w:rFonts w:ascii="仿宋_GB2312" w:eastAsia="仿宋_GB2312"/>
              </w:rPr>
            </w:pPr>
            <w:r w:rsidRPr="008807D2">
              <w:rPr>
                <w:rFonts w:ascii="仿宋_GB2312" w:eastAsia="仿宋_GB2312" w:hAnsi="宋体" w:cs="宋体" w:hint="eastAsia"/>
                <w:b/>
                <w:bCs/>
                <w:color w:val="000000"/>
                <w:kern w:val="0"/>
                <w:sz w:val="24"/>
              </w:rPr>
              <w:t>行政村</w:t>
            </w:r>
          </w:p>
        </w:tc>
        <w:tc>
          <w:tcPr>
            <w:tcW w:w="1305" w:type="dxa"/>
            <w:vAlign w:val="center"/>
          </w:tcPr>
          <w:p w:rsidR="00A6574F" w:rsidRPr="008807D2" w:rsidRDefault="00E51FC2">
            <w:pPr>
              <w:widowControl/>
              <w:jc w:val="center"/>
              <w:textAlignment w:val="center"/>
              <w:rPr>
                <w:rFonts w:ascii="仿宋_GB2312" w:eastAsia="仿宋_GB2312" w:hAnsi="宋体" w:cs="宋体"/>
                <w:b/>
                <w:bCs/>
                <w:color w:val="000000"/>
                <w:kern w:val="0"/>
                <w:sz w:val="24"/>
              </w:rPr>
            </w:pPr>
            <w:r w:rsidRPr="008807D2">
              <w:rPr>
                <w:rFonts w:ascii="仿宋_GB2312" w:eastAsia="仿宋_GB2312" w:hAnsi="宋体" w:cs="宋体" w:hint="eastAsia"/>
                <w:b/>
                <w:bCs/>
                <w:color w:val="000000"/>
                <w:kern w:val="0"/>
                <w:sz w:val="24"/>
              </w:rPr>
              <w:t>自然村</w:t>
            </w:r>
          </w:p>
        </w:tc>
        <w:tc>
          <w:tcPr>
            <w:tcW w:w="1356" w:type="dxa"/>
            <w:vAlign w:val="center"/>
          </w:tcPr>
          <w:p w:rsidR="00A6574F" w:rsidRPr="008807D2" w:rsidRDefault="00E51FC2">
            <w:pPr>
              <w:widowControl/>
              <w:jc w:val="center"/>
              <w:textAlignment w:val="center"/>
              <w:rPr>
                <w:rFonts w:ascii="仿宋_GB2312" w:eastAsia="仿宋_GB2312" w:hAnsi="宋体" w:cs="宋体"/>
                <w:b/>
                <w:bCs/>
                <w:color w:val="000000"/>
                <w:kern w:val="0"/>
                <w:sz w:val="24"/>
              </w:rPr>
            </w:pPr>
            <w:r w:rsidRPr="008807D2">
              <w:rPr>
                <w:rFonts w:ascii="仿宋_GB2312" w:eastAsia="仿宋_GB2312" w:hAnsi="宋体" w:cs="宋体" w:hint="eastAsia"/>
                <w:b/>
                <w:bCs/>
                <w:color w:val="000000"/>
                <w:kern w:val="0"/>
                <w:sz w:val="24"/>
              </w:rPr>
              <w:t>最高限价</w:t>
            </w:r>
          </w:p>
        </w:tc>
      </w:tr>
      <w:tr w:rsidR="00A6574F" w:rsidTr="008807D2">
        <w:tc>
          <w:tcPr>
            <w:tcW w:w="785"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1</w:t>
            </w:r>
          </w:p>
        </w:tc>
        <w:tc>
          <w:tcPr>
            <w:tcW w:w="1484" w:type="dxa"/>
            <w:vMerge w:val="restart"/>
            <w:vAlign w:val="center"/>
          </w:tcPr>
          <w:p w:rsidR="00A6574F" w:rsidRPr="008807D2" w:rsidRDefault="00E51FC2" w:rsidP="008807D2">
            <w:pPr>
              <w:jc w:val="center"/>
              <w:rPr>
                <w:rFonts w:ascii="仿宋_GB2312" w:eastAsia="仿宋_GB2312"/>
                <w:szCs w:val="21"/>
              </w:rPr>
            </w:pPr>
            <w:r w:rsidRPr="008807D2">
              <w:rPr>
                <w:rFonts w:ascii="仿宋_GB2312" w:eastAsia="仿宋_GB2312" w:hint="eastAsia"/>
                <w:szCs w:val="21"/>
              </w:rPr>
              <w:t>西达居</w:t>
            </w:r>
          </w:p>
        </w:tc>
        <w:tc>
          <w:tcPr>
            <w:tcW w:w="1417" w:type="dxa"/>
            <w:vMerge w:val="restart"/>
            <w:vAlign w:val="center"/>
          </w:tcPr>
          <w:p w:rsidR="008807D2" w:rsidRPr="008807D2" w:rsidRDefault="00E51FC2" w:rsidP="008807D2">
            <w:pPr>
              <w:widowControl/>
              <w:jc w:val="center"/>
              <w:textAlignment w:val="center"/>
              <w:rPr>
                <w:rFonts w:ascii="仿宋_GB2312" w:eastAsia="仿宋_GB2312"/>
                <w:szCs w:val="21"/>
              </w:rPr>
            </w:pPr>
            <w:r w:rsidRPr="008807D2">
              <w:rPr>
                <w:rFonts w:ascii="仿宋_GB2312" w:eastAsia="仿宋_GB2312" w:hint="eastAsia"/>
                <w:szCs w:val="21"/>
              </w:rPr>
              <w:t>A</w:t>
            </w:r>
            <w:r w:rsidR="00ED0F6E" w:rsidRPr="008807D2">
              <w:rPr>
                <w:rFonts w:ascii="仿宋_GB2312" w:eastAsia="仿宋_GB2312" w:hint="eastAsia"/>
                <w:szCs w:val="21"/>
              </w:rPr>
              <w:t>包</w:t>
            </w:r>
          </w:p>
          <w:p w:rsidR="00A6574F" w:rsidRPr="008807D2" w:rsidRDefault="008807D2" w:rsidP="008807D2">
            <w:pPr>
              <w:widowControl/>
              <w:jc w:val="center"/>
              <w:textAlignment w:val="center"/>
              <w:rPr>
                <w:rFonts w:ascii="仿宋_GB2312" w:eastAsia="仿宋_GB2312"/>
                <w:szCs w:val="21"/>
              </w:rPr>
            </w:pPr>
            <w:r w:rsidRPr="008807D2">
              <w:rPr>
                <w:rFonts w:ascii="仿宋_GB2312" w:eastAsia="仿宋_GB2312" w:hint="eastAsia"/>
                <w:szCs w:val="21"/>
              </w:rPr>
              <w:t>（</w:t>
            </w:r>
            <w:r w:rsidRPr="008807D2">
              <w:rPr>
                <w:rFonts w:ascii="仿宋_GB2312" w:eastAsia="仿宋_GB2312" w:hAnsi="仿宋" w:hint="eastAsia"/>
                <w:color w:val="000000"/>
                <w:szCs w:val="21"/>
              </w:rPr>
              <w:t>规划编制）</w:t>
            </w: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群星居民小组</w:t>
            </w:r>
          </w:p>
        </w:tc>
        <w:tc>
          <w:tcPr>
            <w:tcW w:w="1305" w:type="dxa"/>
            <w:vMerge w:val="restart"/>
          </w:tcPr>
          <w:p w:rsidR="00A6574F" w:rsidRPr="008807D2" w:rsidRDefault="00A6574F">
            <w:pPr>
              <w:rPr>
                <w:rFonts w:ascii="仿宋_GB2312" w:eastAsia="仿宋_GB2312"/>
                <w:szCs w:val="21"/>
              </w:rPr>
            </w:pPr>
          </w:p>
          <w:p w:rsidR="00A6574F" w:rsidRPr="008807D2" w:rsidRDefault="00A6574F">
            <w:pPr>
              <w:rPr>
                <w:rFonts w:ascii="仿宋_GB2312" w:eastAsia="仿宋_GB2312"/>
                <w:szCs w:val="21"/>
              </w:rPr>
            </w:pPr>
          </w:p>
          <w:p w:rsidR="00A6574F" w:rsidRPr="008807D2" w:rsidRDefault="00A6574F">
            <w:pPr>
              <w:rPr>
                <w:rFonts w:ascii="仿宋_GB2312" w:eastAsia="仿宋_GB2312"/>
                <w:szCs w:val="21"/>
              </w:rPr>
            </w:pPr>
          </w:p>
          <w:p w:rsidR="00A6574F" w:rsidRPr="008807D2" w:rsidRDefault="00E51FC2">
            <w:pPr>
              <w:rPr>
                <w:rFonts w:ascii="仿宋_GB2312" w:eastAsia="仿宋_GB2312"/>
                <w:szCs w:val="21"/>
              </w:rPr>
            </w:pPr>
            <w:r w:rsidRPr="008807D2">
              <w:rPr>
                <w:rFonts w:ascii="仿宋_GB2312" w:eastAsia="仿宋_GB2312" w:hint="eastAsia"/>
                <w:szCs w:val="21"/>
              </w:rPr>
              <w:t>37个居民点</w:t>
            </w:r>
          </w:p>
        </w:tc>
        <w:tc>
          <w:tcPr>
            <w:tcW w:w="1356" w:type="dxa"/>
            <w:vMerge w:val="restart"/>
          </w:tcPr>
          <w:p w:rsidR="00A6574F" w:rsidRPr="008807D2" w:rsidRDefault="00A6574F">
            <w:pPr>
              <w:jc w:val="center"/>
              <w:rPr>
                <w:rFonts w:ascii="仿宋_GB2312" w:eastAsia="仿宋_GB2312"/>
                <w:szCs w:val="21"/>
              </w:rPr>
            </w:pPr>
          </w:p>
          <w:p w:rsidR="00A6574F" w:rsidRPr="008807D2" w:rsidRDefault="00A6574F">
            <w:pPr>
              <w:jc w:val="center"/>
              <w:rPr>
                <w:rFonts w:ascii="仿宋_GB2312" w:eastAsia="仿宋_GB2312"/>
                <w:szCs w:val="21"/>
              </w:rPr>
            </w:pPr>
          </w:p>
          <w:p w:rsidR="00A6574F" w:rsidRPr="008807D2" w:rsidRDefault="00A6574F">
            <w:pPr>
              <w:jc w:val="center"/>
              <w:rPr>
                <w:rFonts w:ascii="仿宋_GB2312" w:eastAsia="仿宋_GB2312"/>
                <w:szCs w:val="21"/>
              </w:rPr>
            </w:pPr>
          </w:p>
          <w:p w:rsidR="00A6574F" w:rsidRPr="008807D2" w:rsidRDefault="00E51FC2">
            <w:pPr>
              <w:jc w:val="center"/>
              <w:rPr>
                <w:rFonts w:ascii="仿宋_GB2312" w:eastAsia="仿宋_GB2312"/>
                <w:szCs w:val="21"/>
              </w:rPr>
            </w:pPr>
            <w:r w:rsidRPr="008807D2">
              <w:rPr>
                <w:rFonts w:ascii="仿宋_GB2312" w:eastAsia="仿宋_GB2312" w:hint="eastAsia"/>
                <w:szCs w:val="21"/>
              </w:rPr>
              <w:t>79万元</w:t>
            </w:r>
          </w:p>
        </w:tc>
      </w:tr>
      <w:tr w:rsidR="00A6574F" w:rsidTr="008807D2">
        <w:tc>
          <w:tcPr>
            <w:tcW w:w="785"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2</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widowControl/>
              <w:jc w:val="center"/>
              <w:textAlignment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加白居民小组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3</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widowControl/>
              <w:jc w:val="center"/>
              <w:textAlignment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那宋居民小组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4</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widowControl/>
              <w:jc w:val="center"/>
              <w:textAlignment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联丰居民小组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5</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widowControl/>
              <w:jc w:val="center"/>
              <w:textAlignment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文武居民小组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6</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widowControl/>
              <w:jc w:val="center"/>
              <w:textAlignment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美新居民小组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7</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tcPr>
          <w:p w:rsidR="00A6574F" w:rsidRPr="008807D2" w:rsidRDefault="00E51FC2">
            <w:pPr>
              <w:jc w:val="center"/>
              <w:rPr>
                <w:rFonts w:ascii="仿宋_GB2312" w:eastAsia="仿宋_GB2312"/>
                <w:szCs w:val="21"/>
              </w:rPr>
            </w:pPr>
            <w:r w:rsidRPr="008807D2">
              <w:rPr>
                <w:rFonts w:ascii="仿宋_GB2312" w:eastAsia="仿宋_GB2312" w:hint="eastAsia"/>
                <w:szCs w:val="21"/>
              </w:rPr>
              <w:t>大朗居民小组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8</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restart"/>
            <w:vAlign w:val="center"/>
          </w:tcPr>
          <w:p w:rsidR="008807D2" w:rsidRPr="008807D2" w:rsidRDefault="00E51FC2" w:rsidP="008807D2">
            <w:pPr>
              <w:jc w:val="center"/>
              <w:rPr>
                <w:rFonts w:ascii="仿宋_GB2312" w:eastAsia="仿宋_GB2312"/>
                <w:szCs w:val="21"/>
              </w:rPr>
            </w:pPr>
            <w:r w:rsidRPr="008807D2">
              <w:rPr>
                <w:rFonts w:ascii="仿宋_GB2312" w:eastAsia="仿宋_GB2312" w:hint="eastAsia"/>
                <w:szCs w:val="21"/>
              </w:rPr>
              <w:t>B</w:t>
            </w:r>
            <w:r w:rsidR="00ED0F6E" w:rsidRPr="008807D2">
              <w:rPr>
                <w:rFonts w:ascii="仿宋_GB2312" w:eastAsia="仿宋_GB2312" w:hint="eastAsia"/>
                <w:szCs w:val="21"/>
              </w:rPr>
              <w:t>包</w:t>
            </w:r>
          </w:p>
          <w:p w:rsidR="00A6574F" w:rsidRPr="008807D2" w:rsidRDefault="008807D2" w:rsidP="008807D2">
            <w:pPr>
              <w:jc w:val="center"/>
              <w:rPr>
                <w:rFonts w:ascii="仿宋_GB2312" w:eastAsia="仿宋_GB2312"/>
                <w:szCs w:val="21"/>
              </w:rPr>
            </w:pPr>
            <w:r w:rsidRPr="008807D2">
              <w:rPr>
                <w:rFonts w:ascii="仿宋_GB2312" w:eastAsia="仿宋_GB2312" w:hint="eastAsia"/>
                <w:szCs w:val="21"/>
              </w:rPr>
              <w:t>（</w:t>
            </w:r>
            <w:r w:rsidRPr="008807D2">
              <w:rPr>
                <w:rFonts w:ascii="仿宋_GB2312" w:eastAsia="仿宋_GB2312" w:hAnsi="仿宋" w:hint="eastAsia"/>
                <w:color w:val="000000"/>
                <w:szCs w:val="21"/>
              </w:rPr>
              <w:t>规划编制）</w:t>
            </w:r>
          </w:p>
        </w:tc>
        <w:tc>
          <w:tcPr>
            <w:tcW w:w="2349" w:type="dxa"/>
          </w:tcPr>
          <w:p w:rsidR="00A6574F" w:rsidRPr="008807D2" w:rsidRDefault="00E51FC2">
            <w:pPr>
              <w:jc w:val="center"/>
              <w:rPr>
                <w:rFonts w:ascii="仿宋_GB2312" w:eastAsia="仿宋_GB2312"/>
                <w:szCs w:val="21"/>
              </w:rPr>
            </w:pPr>
            <w:r w:rsidRPr="008807D2">
              <w:rPr>
                <w:rFonts w:ascii="仿宋_GB2312" w:eastAsia="仿宋_GB2312" w:hint="eastAsia"/>
                <w:szCs w:val="21"/>
              </w:rPr>
              <w:t>土龙居民小组</w:t>
            </w:r>
          </w:p>
        </w:tc>
        <w:tc>
          <w:tcPr>
            <w:tcW w:w="1305" w:type="dxa"/>
            <w:vMerge w:val="restart"/>
          </w:tcPr>
          <w:p w:rsidR="00A6574F" w:rsidRPr="008807D2" w:rsidRDefault="00A6574F">
            <w:pPr>
              <w:rPr>
                <w:rFonts w:ascii="仿宋_GB2312" w:eastAsia="仿宋_GB2312"/>
                <w:szCs w:val="21"/>
              </w:rPr>
            </w:pPr>
          </w:p>
          <w:p w:rsidR="00A6574F" w:rsidRPr="008807D2" w:rsidRDefault="00A6574F">
            <w:pPr>
              <w:rPr>
                <w:rFonts w:ascii="仿宋_GB2312" w:eastAsia="仿宋_GB2312"/>
                <w:szCs w:val="21"/>
              </w:rPr>
            </w:pPr>
          </w:p>
          <w:p w:rsidR="00A6574F" w:rsidRPr="008807D2" w:rsidRDefault="00A6574F">
            <w:pPr>
              <w:rPr>
                <w:rFonts w:ascii="仿宋_GB2312" w:eastAsia="仿宋_GB2312"/>
                <w:szCs w:val="21"/>
              </w:rPr>
            </w:pPr>
          </w:p>
          <w:p w:rsidR="00A6574F" w:rsidRPr="008807D2" w:rsidRDefault="00E51FC2">
            <w:pPr>
              <w:rPr>
                <w:rFonts w:ascii="仿宋_GB2312" w:eastAsia="仿宋_GB2312"/>
                <w:szCs w:val="21"/>
              </w:rPr>
            </w:pPr>
            <w:r w:rsidRPr="008807D2">
              <w:rPr>
                <w:rFonts w:ascii="仿宋_GB2312" w:eastAsia="仿宋_GB2312" w:hint="eastAsia"/>
                <w:szCs w:val="21"/>
              </w:rPr>
              <w:t>37个居民点</w:t>
            </w:r>
          </w:p>
        </w:tc>
        <w:tc>
          <w:tcPr>
            <w:tcW w:w="1356" w:type="dxa"/>
            <w:vMerge w:val="restart"/>
          </w:tcPr>
          <w:p w:rsidR="00A6574F" w:rsidRPr="008807D2" w:rsidRDefault="00A6574F">
            <w:pPr>
              <w:jc w:val="center"/>
              <w:rPr>
                <w:rFonts w:ascii="仿宋_GB2312" w:eastAsia="仿宋_GB2312"/>
                <w:szCs w:val="21"/>
              </w:rPr>
            </w:pPr>
          </w:p>
          <w:p w:rsidR="00A6574F" w:rsidRPr="008807D2" w:rsidRDefault="00A6574F">
            <w:pPr>
              <w:jc w:val="center"/>
              <w:rPr>
                <w:rFonts w:ascii="仿宋_GB2312" w:eastAsia="仿宋_GB2312"/>
                <w:szCs w:val="21"/>
              </w:rPr>
            </w:pPr>
          </w:p>
          <w:p w:rsidR="00A6574F" w:rsidRPr="008807D2" w:rsidRDefault="00A6574F">
            <w:pPr>
              <w:jc w:val="center"/>
              <w:rPr>
                <w:rFonts w:ascii="仿宋_GB2312" w:eastAsia="仿宋_GB2312"/>
                <w:szCs w:val="21"/>
              </w:rPr>
            </w:pPr>
          </w:p>
          <w:p w:rsidR="00A6574F" w:rsidRPr="008807D2" w:rsidRDefault="00E51FC2">
            <w:pPr>
              <w:jc w:val="center"/>
              <w:rPr>
                <w:rFonts w:ascii="仿宋_GB2312" w:eastAsia="仿宋_GB2312"/>
                <w:szCs w:val="21"/>
              </w:rPr>
            </w:pPr>
            <w:r w:rsidRPr="008807D2">
              <w:rPr>
                <w:rFonts w:ascii="仿宋_GB2312" w:eastAsia="仿宋_GB2312" w:hint="eastAsia"/>
                <w:szCs w:val="21"/>
              </w:rPr>
              <w:t>67万元</w:t>
            </w: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9</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tcPr>
          <w:p w:rsidR="00A6574F" w:rsidRPr="008807D2" w:rsidRDefault="00E51FC2">
            <w:pPr>
              <w:jc w:val="center"/>
              <w:rPr>
                <w:rFonts w:ascii="仿宋_GB2312" w:eastAsia="仿宋_GB2312"/>
                <w:szCs w:val="21"/>
              </w:rPr>
            </w:pPr>
            <w:r w:rsidRPr="008807D2">
              <w:rPr>
                <w:rFonts w:ascii="仿宋_GB2312" w:eastAsia="仿宋_GB2312" w:hint="eastAsia"/>
                <w:szCs w:val="21"/>
              </w:rPr>
              <w:t>那仁居民小组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10</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厚录居民小组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11</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美长居民小组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lastRenderedPageBreak/>
              <w:t>12</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昌美居民小组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13</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龙昌居民小组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14</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tcPr>
          <w:p w:rsidR="00A6574F" w:rsidRPr="008807D2" w:rsidRDefault="00E51FC2">
            <w:pPr>
              <w:jc w:val="center"/>
              <w:rPr>
                <w:rFonts w:ascii="仿宋_GB2312" w:eastAsia="仿宋_GB2312"/>
                <w:szCs w:val="21"/>
              </w:rPr>
            </w:pPr>
            <w:r w:rsidRPr="008807D2">
              <w:rPr>
                <w:rFonts w:ascii="仿宋_GB2312" w:eastAsia="仿宋_GB2312" w:hint="eastAsia"/>
                <w:szCs w:val="21"/>
              </w:rPr>
              <w:t>居部二居民小组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1</w:t>
            </w:r>
          </w:p>
        </w:tc>
        <w:tc>
          <w:tcPr>
            <w:tcW w:w="1484" w:type="dxa"/>
            <w:vMerge w:val="restart"/>
            <w:vAlign w:val="center"/>
          </w:tcPr>
          <w:p w:rsidR="00A6574F" w:rsidRPr="008807D2" w:rsidRDefault="00E51FC2" w:rsidP="008807D2">
            <w:pPr>
              <w:jc w:val="center"/>
              <w:rPr>
                <w:rFonts w:ascii="仿宋_GB2312" w:eastAsia="仿宋_GB2312"/>
                <w:szCs w:val="21"/>
              </w:rPr>
            </w:pPr>
            <w:r w:rsidRPr="008807D2">
              <w:rPr>
                <w:rFonts w:ascii="仿宋_GB2312" w:eastAsia="仿宋_GB2312" w:hint="eastAsia"/>
                <w:szCs w:val="21"/>
              </w:rPr>
              <w:t>昆仑居</w:t>
            </w:r>
          </w:p>
        </w:tc>
        <w:tc>
          <w:tcPr>
            <w:tcW w:w="1417" w:type="dxa"/>
            <w:vMerge w:val="restart"/>
            <w:vAlign w:val="center"/>
          </w:tcPr>
          <w:p w:rsidR="008807D2" w:rsidRPr="008807D2" w:rsidRDefault="00E51FC2" w:rsidP="008807D2">
            <w:pPr>
              <w:jc w:val="center"/>
              <w:rPr>
                <w:rFonts w:ascii="仿宋_GB2312" w:eastAsia="仿宋_GB2312"/>
                <w:szCs w:val="21"/>
              </w:rPr>
            </w:pPr>
            <w:r w:rsidRPr="008807D2">
              <w:rPr>
                <w:rFonts w:ascii="仿宋_GB2312" w:eastAsia="仿宋_GB2312" w:hint="eastAsia"/>
                <w:szCs w:val="21"/>
              </w:rPr>
              <w:t>C</w:t>
            </w:r>
            <w:r w:rsidR="00ED0F6E" w:rsidRPr="008807D2">
              <w:rPr>
                <w:rFonts w:ascii="仿宋_GB2312" w:eastAsia="仿宋_GB2312" w:hint="eastAsia"/>
                <w:szCs w:val="21"/>
              </w:rPr>
              <w:t>包</w:t>
            </w:r>
          </w:p>
          <w:p w:rsidR="008807D2" w:rsidRPr="008807D2" w:rsidRDefault="008807D2" w:rsidP="008807D2">
            <w:pPr>
              <w:jc w:val="center"/>
              <w:rPr>
                <w:rFonts w:ascii="仿宋_GB2312" w:eastAsia="仿宋_GB2312"/>
                <w:szCs w:val="21"/>
              </w:rPr>
            </w:pPr>
            <w:r w:rsidRPr="008807D2">
              <w:rPr>
                <w:rFonts w:ascii="仿宋_GB2312" w:eastAsia="仿宋_GB2312" w:hint="eastAsia"/>
                <w:szCs w:val="21"/>
              </w:rPr>
              <w:t>（</w:t>
            </w:r>
            <w:r w:rsidRPr="008807D2">
              <w:rPr>
                <w:rFonts w:ascii="仿宋_GB2312" w:eastAsia="仿宋_GB2312" w:hAnsi="仿宋" w:hint="eastAsia"/>
                <w:color w:val="000000"/>
                <w:szCs w:val="21"/>
              </w:rPr>
              <w:t>规划编制）</w:t>
            </w: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道电居民小组</w:t>
            </w:r>
          </w:p>
        </w:tc>
        <w:tc>
          <w:tcPr>
            <w:tcW w:w="1305" w:type="dxa"/>
            <w:vMerge w:val="restart"/>
          </w:tcPr>
          <w:p w:rsidR="00A6574F" w:rsidRPr="008807D2" w:rsidRDefault="00A6574F">
            <w:pPr>
              <w:rPr>
                <w:rFonts w:ascii="仿宋_GB2312" w:eastAsia="仿宋_GB2312"/>
                <w:szCs w:val="21"/>
              </w:rPr>
            </w:pPr>
          </w:p>
          <w:p w:rsidR="00A6574F" w:rsidRPr="008807D2" w:rsidRDefault="00A6574F">
            <w:pPr>
              <w:rPr>
                <w:rFonts w:ascii="仿宋_GB2312" w:eastAsia="仿宋_GB2312"/>
                <w:szCs w:val="21"/>
              </w:rPr>
            </w:pPr>
          </w:p>
          <w:p w:rsidR="00A6574F" w:rsidRPr="008807D2" w:rsidRDefault="00A6574F">
            <w:pPr>
              <w:rPr>
                <w:rFonts w:ascii="仿宋_GB2312" w:eastAsia="仿宋_GB2312"/>
                <w:szCs w:val="21"/>
              </w:rPr>
            </w:pPr>
          </w:p>
          <w:p w:rsidR="00A6574F" w:rsidRPr="008807D2" w:rsidRDefault="00A6574F">
            <w:pPr>
              <w:rPr>
                <w:rFonts w:ascii="仿宋_GB2312" w:eastAsia="仿宋_GB2312"/>
                <w:szCs w:val="21"/>
              </w:rPr>
            </w:pPr>
          </w:p>
          <w:p w:rsidR="00A6574F" w:rsidRPr="008807D2" w:rsidRDefault="00A6574F">
            <w:pPr>
              <w:rPr>
                <w:rFonts w:ascii="仿宋_GB2312" w:eastAsia="仿宋_GB2312"/>
                <w:szCs w:val="21"/>
              </w:rPr>
            </w:pPr>
          </w:p>
          <w:p w:rsidR="00A6574F" w:rsidRPr="008807D2" w:rsidRDefault="00A6574F">
            <w:pPr>
              <w:rPr>
                <w:rFonts w:ascii="仿宋_GB2312" w:eastAsia="仿宋_GB2312"/>
                <w:szCs w:val="21"/>
              </w:rPr>
            </w:pPr>
          </w:p>
          <w:p w:rsidR="00A6574F" w:rsidRPr="008807D2" w:rsidRDefault="00A6574F">
            <w:pPr>
              <w:rPr>
                <w:rFonts w:ascii="仿宋_GB2312" w:eastAsia="仿宋_GB2312"/>
                <w:szCs w:val="21"/>
              </w:rPr>
            </w:pPr>
          </w:p>
          <w:p w:rsidR="00A6574F" w:rsidRPr="008807D2" w:rsidRDefault="00E51FC2">
            <w:pPr>
              <w:rPr>
                <w:rFonts w:ascii="仿宋_GB2312" w:eastAsia="仿宋_GB2312"/>
                <w:szCs w:val="21"/>
              </w:rPr>
            </w:pPr>
            <w:r w:rsidRPr="008807D2">
              <w:rPr>
                <w:rFonts w:ascii="仿宋_GB2312" w:eastAsia="仿宋_GB2312" w:hint="eastAsia"/>
                <w:szCs w:val="21"/>
              </w:rPr>
              <w:t>1个场部，45个居民点</w:t>
            </w:r>
          </w:p>
        </w:tc>
        <w:tc>
          <w:tcPr>
            <w:tcW w:w="1356" w:type="dxa"/>
            <w:vMerge w:val="restart"/>
          </w:tcPr>
          <w:p w:rsidR="00A6574F" w:rsidRPr="008807D2" w:rsidRDefault="00A6574F">
            <w:pPr>
              <w:jc w:val="center"/>
              <w:rPr>
                <w:rFonts w:ascii="仿宋_GB2312" w:eastAsia="仿宋_GB2312"/>
                <w:szCs w:val="21"/>
              </w:rPr>
            </w:pPr>
          </w:p>
          <w:p w:rsidR="00A6574F" w:rsidRPr="008807D2" w:rsidRDefault="00A6574F">
            <w:pPr>
              <w:jc w:val="center"/>
              <w:rPr>
                <w:rFonts w:ascii="仿宋_GB2312" w:eastAsia="仿宋_GB2312"/>
                <w:szCs w:val="21"/>
              </w:rPr>
            </w:pPr>
          </w:p>
          <w:p w:rsidR="00A6574F" w:rsidRPr="008807D2" w:rsidRDefault="00A6574F">
            <w:pPr>
              <w:jc w:val="center"/>
              <w:rPr>
                <w:rFonts w:ascii="仿宋_GB2312" w:eastAsia="仿宋_GB2312"/>
                <w:szCs w:val="21"/>
              </w:rPr>
            </w:pPr>
          </w:p>
          <w:p w:rsidR="00A6574F" w:rsidRPr="008807D2" w:rsidRDefault="00A6574F">
            <w:pPr>
              <w:jc w:val="center"/>
              <w:rPr>
                <w:rFonts w:ascii="仿宋_GB2312" w:eastAsia="仿宋_GB2312"/>
                <w:szCs w:val="21"/>
              </w:rPr>
            </w:pPr>
          </w:p>
          <w:p w:rsidR="00A6574F" w:rsidRPr="008807D2" w:rsidRDefault="00A6574F">
            <w:pPr>
              <w:jc w:val="center"/>
              <w:rPr>
                <w:rFonts w:ascii="仿宋_GB2312" w:eastAsia="仿宋_GB2312"/>
                <w:szCs w:val="21"/>
              </w:rPr>
            </w:pPr>
          </w:p>
          <w:p w:rsidR="00A6574F" w:rsidRPr="008807D2" w:rsidRDefault="00A6574F">
            <w:pPr>
              <w:jc w:val="center"/>
              <w:rPr>
                <w:rFonts w:ascii="仿宋_GB2312" w:eastAsia="仿宋_GB2312"/>
                <w:szCs w:val="21"/>
              </w:rPr>
            </w:pPr>
          </w:p>
          <w:p w:rsidR="00A6574F" w:rsidRPr="008807D2" w:rsidRDefault="00A6574F">
            <w:pPr>
              <w:jc w:val="center"/>
              <w:rPr>
                <w:rFonts w:ascii="仿宋_GB2312" w:eastAsia="仿宋_GB2312"/>
                <w:szCs w:val="21"/>
              </w:rPr>
            </w:pPr>
          </w:p>
          <w:p w:rsidR="00A6574F" w:rsidRPr="008807D2" w:rsidRDefault="00E51FC2">
            <w:pPr>
              <w:jc w:val="center"/>
              <w:rPr>
                <w:rFonts w:ascii="仿宋_GB2312" w:eastAsia="仿宋_GB2312"/>
                <w:szCs w:val="21"/>
              </w:rPr>
            </w:pPr>
            <w:r w:rsidRPr="008807D2">
              <w:rPr>
                <w:rFonts w:ascii="仿宋_GB2312" w:eastAsia="仿宋_GB2312" w:hint="eastAsia"/>
                <w:szCs w:val="21"/>
              </w:rPr>
              <w:t>115万元</w:t>
            </w: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2</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风朝田居民小组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3</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黄土岭居民小组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4</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荔枝头居民小组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5</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美玉居民小组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6</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美跃田居民小组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7</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高田坡居民小组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8</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北高坡居民小组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9</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白石岭居民小组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10</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基建居民小组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11</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直属一居民小组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12</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直属二居民小组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13</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当简居民小组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14</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美合居民小组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15</w:t>
            </w:r>
          </w:p>
        </w:tc>
        <w:tc>
          <w:tcPr>
            <w:tcW w:w="1484" w:type="dxa"/>
            <w:vMerge/>
            <w:vAlign w:val="center"/>
          </w:tcPr>
          <w:p w:rsidR="00A6574F" w:rsidRPr="008807D2" w:rsidRDefault="00A6574F" w:rsidP="008807D2">
            <w:pPr>
              <w:jc w:val="center"/>
              <w:rPr>
                <w:rFonts w:ascii="仿宋_GB2312" w:eastAsia="仿宋_GB2312"/>
                <w:szCs w:val="21"/>
              </w:rPr>
            </w:pPr>
          </w:p>
        </w:tc>
        <w:tc>
          <w:tcPr>
            <w:tcW w:w="1417" w:type="dxa"/>
            <w:vMerge/>
            <w:vAlign w:val="center"/>
          </w:tcPr>
          <w:p w:rsidR="00A6574F" w:rsidRPr="008807D2" w:rsidRDefault="00A6574F" w:rsidP="008807D2">
            <w:pPr>
              <w:jc w:val="cente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中南居民小组</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1</w:t>
            </w:r>
          </w:p>
        </w:tc>
        <w:tc>
          <w:tcPr>
            <w:tcW w:w="1484" w:type="dxa"/>
            <w:vMerge w:val="restart"/>
            <w:vAlign w:val="center"/>
          </w:tcPr>
          <w:p w:rsidR="00A6574F" w:rsidRPr="008807D2" w:rsidRDefault="00E51FC2" w:rsidP="008807D2">
            <w:pPr>
              <w:jc w:val="center"/>
              <w:rPr>
                <w:rFonts w:ascii="仿宋_GB2312" w:eastAsia="仿宋_GB2312"/>
                <w:szCs w:val="21"/>
              </w:rPr>
            </w:pPr>
            <w:r w:rsidRPr="008807D2">
              <w:rPr>
                <w:rFonts w:ascii="仿宋_GB2312" w:eastAsia="仿宋_GB2312" w:hint="eastAsia"/>
                <w:szCs w:val="21"/>
              </w:rPr>
              <w:t>行政村</w:t>
            </w:r>
          </w:p>
        </w:tc>
        <w:tc>
          <w:tcPr>
            <w:tcW w:w="1417" w:type="dxa"/>
            <w:vMerge w:val="restart"/>
            <w:vAlign w:val="center"/>
          </w:tcPr>
          <w:p w:rsidR="008807D2" w:rsidRPr="008807D2" w:rsidRDefault="00E51FC2" w:rsidP="008807D2">
            <w:pPr>
              <w:jc w:val="center"/>
              <w:rPr>
                <w:rFonts w:ascii="仿宋_GB2312" w:eastAsia="仿宋_GB2312"/>
                <w:szCs w:val="21"/>
              </w:rPr>
            </w:pPr>
            <w:r w:rsidRPr="008807D2">
              <w:rPr>
                <w:rFonts w:ascii="仿宋_GB2312" w:eastAsia="仿宋_GB2312" w:hint="eastAsia"/>
                <w:szCs w:val="21"/>
              </w:rPr>
              <w:t>D</w:t>
            </w:r>
            <w:r w:rsidR="00ED0F6E" w:rsidRPr="008807D2">
              <w:rPr>
                <w:rFonts w:ascii="仿宋_GB2312" w:eastAsia="仿宋_GB2312" w:hint="eastAsia"/>
                <w:szCs w:val="21"/>
              </w:rPr>
              <w:t>包</w:t>
            </w:r>
          </w:p>
          <w:p w:rsidR="00A6574F" w:rsidRPr="008807D2" w:rsidRDefault="008807D2" w:rsidP="008807D2">
            <w:pPr>
              <w:jc w:val="center"/>
              <w:rPr>
                <w:rFonts w:ascii="仿宋_GB2312" w:eastAsia="仿宋_GB2312"/>
                <w:szCs w:val="21"/>
              </w:rPr>
            </w:pPr>
            <w:r w:rsidRPr="008807D2">
              <w:rPr>
                <w:rFonts w:ascii="仿宋_GB2312" w:eastAsia="仿宋_GB2312" w:hint="eastAsia"/>
                <w:szCs w:val="21"/>
              </w:rPr>
              <w:t>（</w:t>
            </w:r>
            <w:r w:rsidRPr="008807D2">
              <w:rPr>
                <w:rFonts w:ascii="仿宋_GB2312" w:eastAsia="仿宋_GB2312" w:hAnsi="仿宋" w:hint="eastAsia"/>
                <w:color w:val="000000"/>
                <w:szCs w:val="21"/>
              </w:rPr>
              <w:t>规划编制）</w:t>
            </w: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拾村村委会</w:t>
            </w:r>
          </w:p>
        </w:tc>
        <w:tc>
          <w:tcPr>
            <w:tcW w:w="1305" w:type="dxa"/>
            <w:vMerge w:val="restart"/>
          </w:tcPr>
          <w:p w:rsidR="00A6574F" w:rsidRPr="008807D2" w:rsidRDefault="00A6574F">
            <w:pPr>
              <w:rPr>
                <w:rFonts w:ascii="仿宋_GB2312" w:eastAsia="仿宋_GB2312"/>
                <w:szCs w:val="21"/>
              </w:rPr>
            </w:pPr>
          </w:p>
          <w:p w:rsidR="00A6574F" w:rsidRPr="008807D2" w:rsidRDefault="00A6574F">
            <w:pPr>
              <w:rPr>
                <w:rFonts w:ascii="仿宋_GB2312" w:eastAsia="仿宋_GB2312"/>
                <w:szCs w:val="21"/>
              </w:rPr>
            </w:pPr>
          </w:p>
          <w:p w:rsidR="00A6574F" w:rsidRPr="008807D2" w:rsidRDefault="00A6574F">
            <w:pPr>
              <w:rPr>
                <w:rFonts w:ascii="仿宋_GB2312" w:eastAsia="仿宋_GB2312"/>
                <w:szCs w:val="21"/>
              </w:rPr>
            </w:pPr>
          </w:p>
          <w:p w:rsidR="00A6574F" w:rsidRPr="008807D2" w:rsidRDefault="00E51FC2">
            <w:pPr>
              <w:rPr>
                <w:rFonts w:ascii="仿宋_GB2312" w:eastAsia="仿宋_GB2312"/>
                <w:szCs w:val="21"/>
              </w:rPr>
            </w:pPr>
            <w:r w:rsidRPr="008807D2">
              <w:rPr>
                <w:rFonts w:ascii="仿宋_GB2312" w:eastAsia="仿宋_GB2312" w:hint="eastAsia"/>
                <w:szCs w:val="21"/>
              </w:rPr>
              <w:t>28个自然村</w:t>
            </w:r>
          </w:p>
        </w:tc>
        <w:tc>
          <w:tcPr>
            <w:tcW w:w="1356" w:type="dxa"/>
            <w:vMerge w:val="restart"/>
          </w:tcPr>
          <w:p w:rsidR="00A6574F" w:rsidRPr="008807D2" w:rsidRDefault="00A6574F">
            <w:pPr>
              <w:jc w:val="center"/>
              <w:rPr>
                <w:rFonts w:ascii="仿宋_GB2312" w:eastAsia="仿宋_GB2312"/>
                <w:szCs w:val="21"/>
              </w:rPr>
            </w:pPr>
          </w:p>
          <w:p w:rsidR="00A6574F" w:rsidRPr="008807D2" w:rsidRDefault="00A6574F">
            <w:pPr>
              <w:jc w:val="center"/>
              <w:rPr>
                <w:rFonts w:ascii="仿宋_GB2312" w:eastAsia="仿宋_GB2312"/>
                <w:szCs w:val="21"/>
              </w:rPr>
            </w:pPr>
          </w:p>
          <w:p w:rsidR="00A6574F" w:rsidRPr="008807D2" w:rsidRDefault="00A6574F">
            <w:pPr>
              <w:jc w:val="center"/>
              <w:rPr>
                <w:rFonts w:ascii="仿宋_GB2312" w:eastAsia="仿宋_GB2312"/>
                <w:szCs w:val="21"/>
              </w:rPr>
            </w:pPr>
          </w:p>
          <w:p w:rsidR="00A6574F" w:rsidRPr="008807D2" w:rsidRDefault="00E51FC2">
            <w:pPr>
              <w:jc w:val="center"/>
              <w:rPr>
                <w:rFonts w:ascii="仿宋_GB2312" w:eastAsia="仿宋_GB2312"/>
                <w:szCs w:val="21"/>
              </w:rPr>
            </w:pPr>
            <w:r w:rsidRPr="008807D2">
              <w:rPr>
                <w:rFonts w:ascii="仿宋_GB2312" w:eastAsia="仿宋_GB2312" w:hint="eastAsia"/>
                <w:szCs w:val="21"/>
              </w:rPr>
              <w:t>91万元</w:t>
            </w: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2</w:t>
            </w:r>
          </w:p>
        </w:tc>
        <w:tc>
          <w:tcPr>
            <w:tcW w:w="1484" w:type="dxa"/>
            <w:vMerge/>
          </w:tcPr>
          <w:p w:rsidR="00A6574F" w:rsidRPr="008807D2" w:rsidRDefault="00A6574F">
            <w:pPr>
              <w:rPr>
                <w:rFonts w:ascii="仿宋_GB2312" w:eastAsia="仿宋_GB2312"/>
                <w:szCs w:val="21"/>
              </w:rPr>
            </w:pPr>
          </w:p>
        </w:tc>
        <w:tc>
          <w:tcPr>
            <w:tcW w:w="1417" w:type="dxa"/>
            <w:vMerge/>
          </w:tcPr>
          <w:p w:rsidR="00A6574F" w:rsidRPr="008807D2" w:rsidRDefault="00A6574F">
            <w:pP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美厚村委会</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3</w:t>
            </w:r>
          </w:p>
        </w:tc>
        <w:tc>
          <w:tcPr>
            <w:tcW w:w="1484" w:type="dxa"/>
            <w:vMerge/>
          </w:tcPr>
          <w:p w:rsidR="00A6574F" w:rsidRPr="008807D2" w:rsidRDefault="00A6574F">
            <w:pPr>
              <w:rPr>
                <w:rFonts w:ascii="仿宋_GB2312" w:eastAsia="仿宋_GB2312"/>
                <w:szCs w:val="21"/>
              </w:rPr>
            </w:pPr>
          </w:p>
        </w:tc>
        <w:tc>
          <w:tcPr>
            <w:tcW w:w="1417" w:type="dxa"/>
            <w:vMerge/>
          </w:tcPr>
          <w:p w:rsidR="00A6574F" w:rsidRPr="008807D2" w:rsidRDefault="00A6574F">
            <w:pP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松运村委会</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4</w:t>
            </w:r>
          </w:p>
        </w:tc>
        <w:tc>
          <w:tcPr>
            <w:tcW w:w="1484" w:type="dxa"/>
            <w:vMerge/>
          </w:tcPr>
          <w:p w:rsidR="00A6574F" w:rsidRPr="008807D2" w:rsidRDefault="00A6574F">
            <w:pPr>
              <w:rPr>
                <w:rFonts w:ascii="仿宋_GB2312" w:eastAsia="仿宋_GB2312"/>
                <w:szCs w:val="21"/>
              </w:rPr>
            </w:pPr>
          </w:p>
        </w:tc>
        <w:tc>
          <w:tcPr>
            <w:tcW w:w="1417" w:type="dxa"/>
            <w:vMerge/>
          </w:tcPr>
          <w:p w:rsidR="00A6574F" w:rsidRPr="008807D2" w:rsidRDefault="00A6574F">
            <w:pP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四联村委会</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5</w:t>
            </w:r>
          </w:p>
        </w:tc>
        <w:tc>
          <w:tcPr>
            <w:tcW w:w="1484" w:type="dxa"/>
            <w:vMerge/>
          </w:tcPr>
          <w:p w:rsidR="00A6574F" w:rsidRPr="008807D2" w:rsidRDefault="00A6574F">
            <w:pPr>
              <w:rPr>
                <w:rFonts w:ascii="仿宋_GB2312" w:eastAsia="仿宋_GB2312"/>
                <w:szCs w:val="21"/>
              </w:rPr>
            </w:pPr>
          </w:p>
        </w:tc>
        <w:tc>
          <w:tcPr>
            <w:tcW w:w="1417" w:type="dxa"/>
            <w:vMerge/>
          </w:tcPr>
          <w:p w:rsidR="00A6574F" w:rsidRPr="008807D2" w:rsidRDefault="00A6574F">
            <w:pP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岭仑村委会</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6</w:t>
            </w:r>
          </w:p>
        </w:tc>
        <w:tc>
          <w:tcPr>
            <w:tcW w:w="1484" w:type="dxa"/>
            <w:vMerge/>
          </w:tcPr>
          <w:p w:rsidR="00A6574F" w:rsidRPr="008807D2" w:rsidRDefault="00A6574F">
            <w:pPr>
              <w:rPr>
                <w:rFonts w:ascii="仿宋_GB2312" w:eastAsia="仿宋_GB2312"/>
                <w:szCs w:val="21"/>
              </w:rPr>
            </w:pPr>
          </w:p>
        </w:tc>
        <w:tc>
          <w:tcPr>
            <w:tcW w:w="1417" w:type="dxa"/>
            <w:vMerge/>
          </w:tcPr>
          <w:p w:rsidR="00A6574F" w:rsidRPr="008807D2" w:rsidRDefault="00A6574F">
            <w:pPr>
              <w:rPr>
                <w:rFonts w:ascii="仿宋_GB2312" w:eastAsia="仿宋_GB2312"/>
                <w:szCs w:val="21"/>
              </w:rPr>
            </w:pPr>
          </w:p>
        </w:tc>
        <w:tc>
          <w:tcPr>
            <w:tcW w:w="2349" w:type="dxa"/>
            <w:vAlign w:val="center"/>
          </w:tcPr>
          <w:p w:rsidR="00A6574F" w:rsidRPr="008807D2" w:rsidRDefault="00E51FC2">
            <w:pPr>
              <w:widowControl/>
              <w:jc w:val="center"/>
              <w:textAlignment w:val="center"/>
              <w:rPr>
                <w:rFonts w:ascii="仿宋_GB2312" w:eastAsia="仿宋_GB2312"/>
                <w:szCs w:val="21"/>
              </w:rPr>
            </w:pPr>
            <w:r w:rsidRPr="008807D2">
              <w:rPr>
                <w:rFonts w:ascii="仿宋_GB2312" w:eastAsia="仿宋_GB2312" w:hint="eastAsia"/>
                <w:szCs w:val="21"/>
              </w:rPr>
              <w:t>仁兴社区</w:t>
            </w:r>
          </w:p>
        </w:tc>
        <w:tc>
          <w:tcPr>
            <w:tcW w:w="1305" w:type="dxa"/>
            <w:vMerge/>
          </w:tcPr>
          <w:p w:rsidR="00A6574F" w:rsidRPr="008807D2" w:rsidRDefault="00A6574F">
            <w:pPr>
              <w:rPr>
                <w:rFonts w:ascii="仿宋_GB2312" w:eastAsia="仿宋_GB2312"/>
                <w:szCs w:val="21"/>
              </w:rPr>
            </w:pPr>
          </w:p>
        </w:tc>
        <w:tc>
          <w:tcPr>
            <w:tcW w:w="1356" w:type="dxa"/>
            <w:vMerge/>
          </w:tcPr>
          <w:p w:rsidR="00A6574F" w:rsidRPr="008807D2" w:rsidRDefault="00A6574F">
            <w:pPr>
              <w:jc w:val="center"/>
              <w:rPr>
                <w:rFonts w:ascii="仿宋_GB2312" w:eastAsia="仿宋_GB2312"/>
                <w:szCs w:val="21"/>
              </w:rPr>
            </w:pPr>
          </w:p>
        </w:tc>
      </w:tr>
      <w:tr w:rsidR="00A6574F" w:rsidTr="008807D2">
        <w:tc>
          <w:tcPr>
            <w:tcW w:w="785" w:type="dxa"/>
            <w:vAlign w:val="center"/>
          </w:tcPr>
          <w:p w:rsidR="00A6574F" w:rsidRPr="008807D2" w:rsidRDefault="00E51FC2" w:rsidP="008807D2">
            <w:pPr>
              <w:widowControl/>
              <w:jc w:val="center"/>
              <w:textAlignment w:val="center"/>
              <w:rPr>
                <w:rFonts w:ascii="仿宋_GB2312" w:eastAsia="仿宋_GB2312"/>
                <w:szCs w:val="21"/>
              </w:rPr>
            </w:pPr>
            <w:r w:rsidRPr="008807D2">
              <w:rPr>
                <w:rFonts w:ascii="仿宋_GB2312" w:eastAsia="仿宋_GB2312" w:hint="eastAsia"/>
                <w:szCs w:val="21"/>
              </w:rPr>
              <w:t>1</w:t>
            </w:r>
          </w:p>
        </w:tc>
        <w:tc>
          <w:tcPr>
            <w:tcW w:w="1484" w:type="dxa"/>
            <w:vAlign w:val="center"/>
          </w:tcPr>
          <w:p w:rsidR="00A6574F" w:rsidRPr="008807D2" w:rsidRDefault="00E51FC2" w:rsidP="008807D2">
            <w:pPr>
              <w:jc w:val="center"/>
              <w:rPr>
                <w:rFonts w:ascii="仿宋_GB2312" w:eastAsia="仿宋_GB2312"/>
                <w:szCs w:val="21"/>
              </w:rPr>
            </w:pPr>
            <w:r w:rsidRPr="008807D2">
              <w:rPr>
                <w:rFonts w:ascii="仿宋_GB2312" w:eastAsia="仿宋_GB2312" w:hint="eastAsia"/>
                <w:szCs w:val="21"/>
              </w:rPr>
              <w:t>西达居、昆仑居、行政村</w:t>
            </w:r>
          </w:p>
        </w:tc>
        <w:tc>
          <w:tcPr>
            <w:tcW w:w="1417" w:type="dxa"/>
            <w:vAlign w:val="center"/>
          </w:tcPr>
          <w:p w:rsidR="008807D2" w:rsidRPr="008807D2" w:rsidRDefault="00E51FC2" w:rsidP="008807D2">
            <w:pPr>
              <w:jc w:val="center"/>
              <w:rPr>
                <w:rFonts w:ascii="仿宋_GB2312" w:eastAsia="仿宋_GB2312"/>
                <w:szCs w:val="21"/>
              </w:rPr>
            </w:pPr>
            <w:r w:rsidRPr="008807D2">
              <w:rPr>
                <w:rFonts w:ascii="仿宋_GB2312" w:eastAsia="仿宋_GB2312" w:hint="eastAsia"/>
                <w:szCs w:val="21"/>
              </w:rPr>
              <w:t>E</w:t>
            </w:r>
            <w:r w:rsidR="00ED0F6E" w:rsidRPr="008807D2">
              <w:rPr>
                <w:rFonts w:ascii="仿宋_GB2312" w:eastAsia="仿宋_GB2312" w:hint="eastAsia"/>
                <w:szCs w:val="21"/>
              </w:rPr>
              <w:t>包</w:t>
            </w:r>
          </w:p>
          <w:p w:rsidR="00A6574F" w:rsidRPr="008807D2" w:rsidRDefault="008807D2" w:rsidP="008807D2">
            <w:pPr>
              <w:jc w:val="center"/>
              <w:rPr>
                <w:rFonts w:ascii="仿宋_GB2312" w:eastAsia="仿宋_GB2312"/>
                <w:szCs w:val="21"/>
              </w:rPr>
            </w:pPr>
            <w:r w:rsidRPr="008807D2">
              <w:rPr>
                <w:rFonts w:ascii="仿宋_GB2312" w:eastAsia="仿宋_GB2312" w:hint="eastAsia"/>
                <w:szCs w:val="21"/>
              </w:rPr>
              <w:t>（</w:t>
            </w:r>
            <w:r w:rsidRPr="008807D2">
              <w:rPr>
                <w:rFonts w:ascii="仿宋_GB2312" w:eastAsia="仿宋_GB2312" w:hAnsi="仿宋" w:hint="eastAsia"/>
                <w:color w:val="000000"/>
                <w:szCs w:val="21"/>
              </w:rPr>
              <w:t>地形测量）</w:t>
            </w:r>
          </w:p>
        </w:tc>
        <w:tc>
          <w:tcPr>
            <w:tcW w:w="2349" w:type="dxa"/>
            <w:vAlign w:val="center"/>
          </w:tcPr>
          <w:p w:rsidR="00A6574F" w:rsidRPr="008807D2" w:rsidRDefault="008807D2" w:rsidP="008807D2">
            <w:pPr>
              <w:widowControl/>
              <w:jc w:val="center"/>
              <w:textAlignment w:val="center"/>
              <w:rPr>
                <w:rFonts w:ascii="仿宋_GB2312" w:eastAsia="仿宋_GB2312"/>
                <w:szCs w:val="21"/>
              </w:rPr>
            </w:pPr>
            <w:r w:rsidRPr="008807D2">
              <w:rPr>
                <w:rFonts w:ascii="仿宋_GB2312" w:eastAsia="仿宋_GB2312" w:hint="eastAsia"/>
                <w:szCs w:val="21"/>
              </w:rPr>
              <w:t>29</w:t>
            </w:r>
            <w:r w:rsidR="00E51FC2" w:rsidRPr="008807D2">
              <w:rPr>
                <w:rFonts w:ascii="仿宋_GB2312" w:eastAsia="仿宋_GB2312" w:hint="eastAsia"/>
                <w:szCs w:val="21"/>
              </w:rPr>
              <w:t>个</w:t>
            </w:r>
            <w:r w:rsidRPr="008807D2">
              <w:rPr>
                <w:rFonts w:ascii="仿宋_GB2312" w:eastAsia="仿宋_GB2312" w:hint="eastAsia"/>
                <w:szCs w:val="21"/>
              </w:rPr>
              <w:t>居民小组、5个</w:t>
            </w:r>
            <w:r w:rsidR="00E51FC2" w:rsidRPr="008807D2">
              <w:rPr>
                <w:rFonts w:ascii="仿宋_GB2312" w:eastAsia="仿宋_GB2312" w:hint="eastAsia"/>
                <w:szCs w:val="21"/>
              </w:rPr>
              <w:t>行政村</w:t>
            </w:r>
            <w:r w:rsidRPr="008807D2">
              <w:rPr>
                <w:rFonts w:ascii="仿宋_GB2312" w:eastAsia="仿宋_GB2312" w:hint="eastAsia"/>
                <w:szCs w:val="21"/>
              </w:rPr>
              <w:t>、1个社区</w:t>
            </w:r>
          </w:p>
        </w:tc>
        <w:tc>
          <w:tcPr>
            <w:tcW w:w="1305" w:type="dxa"/>
            <w:vAlign w:val="center"/>
          </w:tcPr>
          <w:p w:rsidR="00A6574F" w:rsidRPr="008807D2" w:rsidRDefault="008807D2" w:rsidP="008807D2">
            <w:pPr>
              <w:jc w:val="center"/>
              <w:rPr>
                <w:rFonts w:ascii="仿宋_GB2312" w:eastAsia="仿宋_GB2312"/>
                <w:szCs w:val="21"/>
              </w:rPr>
            </w:pPr>
            <w:r w:rsidRPr="008807D2">
              <w:rPr>
                <w:rFonts w:ascii="仿宋_GB2312" w:eastAsia="仿宋_GB2312" w:hint="eastAsia"/>
                <w:szCs w:val="21"/>
              </w:rPr>
              <w:t>1个场部，119个居民点，28个自然村</w:t>
            </w:r>
          </w:p>
        </w:tc>
        <w:tc>
          <w:tcPr>
            <w:tcW w:w="1356" w:type="dxa"/>
            <w:vAlign w:val="center"/>
          </w:tcPr>
          <w:p w:rsidR="00A6574F" w:rsidRPr="008807D2" w:rsidRDefault="00E51FC2" w:rsidP="008807D2">
            <w:pPr>
              <w:jc w:val="center"/>
              <w:rPr>
                <w:rFonts w:ascii="仿宋_GB2312" w:eastAsia="仿宋_GB2312"/>
                <w:szCs w:val="21"/>
              </w:rPr>
            </w:pPr>
            <w:r w:rsidRPr="008807D2">
              <w:rPr>
                <w:rFonts w:ascii="仿宋_GB2312" w:eastAsia="仿宋_GB2312" w:hint="eastAsia"/>
                <w:szCs w:val="21"/>
              </w:rPr>
              <w:t>47.8万元</w:t>
            </w:r>
          </w:p>
        </w:tc>
      </w:tr>
    </w:tbl>
    <w:p w:rsidR="00A6574F" w:rsidRDefault="009345C2">
      <w:pPr>
        <w:spacing w:line="480" w:lineRule="exact"/>
        <w:rPr>
          <w:rFonts w:ascii="仿宋" w:eastAsia="仿宋" w:hAnsi="仿宋"/>
          <w:b/>
          <w:bCs/>
          <w:color w:val="000000"/>
          <w:kern w:val="44"/>
          <w:sz w:val="28"/>
          <w:szCs w:val="28"/>
        </w:rPr>
      </w:pPr>
      <w:r>
        <w:rPr>
          <w:rFonts w:ascii="仿宋" w:eastAsia="仿宋" w:hAnsi="仿宋" w:hint="eastAsia"/>
          <w:b/>
          <w:bCs/>
          <w:color w:val="000000"/>
          <w:kern w:val="44"/>
          <w:sz w:val="28"/>
          <w:szCs w:val="28"/>
        </w:rPr>
        <w:t>四</w:t>
      </w:r>
      <w:r w:rsidR="00E51FC2">
        <w:rPr>
          <w:rFonts w:ascii="仿宋" w:eastAsia="仿宋" w:hAnsi="仿宋" w:hint="eastAsia"/>
          <w:b/>
          <w:bCs/>
          <w:color w:val="000000"/>
          <w:kern w:val="44"/>
          <w:sz w:val="28"/>
          <w:szCs w:val="28"/>
        </w:rPr>
        <w:t>、工作主要内容</w:t>
      </w:r>
    </w:p>
    <w:p w:rsidR="00A6574F" w:rsidRDefault="00277BF0" w:rsidP="00277BF0">
      <w:pPr>
        <w:spacing w:line="360" w:lineRule="auto"/>
        <w:ind w:firstLineChars="200" w:firstLine="480"/>
        <w:rPr>
          <w:rFonts w:ascii="仿宋" w:eastAsia="仿宋" w:hAnsi="仿宋"/>
          <w:sz w:val="24"/>
        </w:rPr>
      </w:pPr>
      <w:r w:rsidRPr="00277BF0">
        <w:rPr>
          <w:rFonts w:ascii="仿宋" w:eastAsia="仿宋" w:hAnsi="仿宋" w:hint="eastAsia"/>
          <w:sz w:val="24"/>
        </w:rPr>
        <w:t>本次规划成果按照编制“实用性规划”思路，成果强调简明易懂、重点突出，便于查阅和监督。依据海南省自然资源和规划厅《海南省村庄规划编制技术导则（试行）》2020年，包括村域规划、村庄建设规划、近期行动计划三部分。按《海南省村镇规划编制办法》，村庄规划包含村域和自然村规划两部分，其中村域部分进行总体功能定位，产业发展和功能布局；自然村部分就建筑、公共服务设施、市政设施等进行建设规划内容</w:t>
      </w:r>
      <w:r w:rsidR="00E51FC2">
        <w:rPr>
          <w:rFonts w:ascii="仿宋" w:eastAsia="仿宋" w:hAnsi="仿宋" w:hint="eastAsia"/>
          <w:sz w:val="24"/>
        </w:rPr>
        <w:t>。</w:t>
      </w:r>
    </w:p>
    <w:p w:rsidR="00A6574F" w:rsidRDefault="00E51FC2">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、村域规划内容</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包括村庄发展定位与目标、村域国土空间总体布局规划、生态保护修复、耕地和永久基本农田保护、历史文化保护及乡村特色风貌塑造、基础设施和公共服</w:t>
      </w:r>
      <w:r>
        <w:rPr>
          <w:rFonts w:ascii="仿宋" w:eastAsia="仿宋" w:hAnsi="仿宋" w:hint="eastAsia"/>
          <w:sz w:val="24"/>
        </w:rPr>
        <w:lastRenderedPageBreak/>
        <w:t>务设施布局、产业发展空间布局、村庄安全和防灾减灾、人居环境整治九个方面。</w:t>
      </w:r>
    </w:p>
    <w:p w:rsidR="00A6574F" w:rsidRDefault="00E51FC2">
      <w:pPr>
        <w:spacing w:line="360" w:lineRule="auto"/>
        <w:ind w:firstLineChars="200" w:firstLine="480"/>
        <w:rPr>
          <w:rFonts w:ascii="仿宋" w:eastAsia="仿宋" w:hAnsi="仿宋"/>
          <w:sz w:val="24"/>
        </w:rPr>
      </w:pPr>
      <w:r>
        <w:rPr>
          <w:rFonts w:ascii="仿宋" w:eastAsia="仿宋" w:hAnsi="仿宋"/>
          <w:sz w:val="24"/>
        </w:rPr>
        <w:t>2</w:t>
      </w:r>
      <w:r w:rsidR="007C26B7">
        <w:rPr>
          <w:rFonts w:ascii="仿宋" w:eastAsia="仿宋" w:hAnsi="仿宋" w:hint="eastAsia"/>
          <w:sz w:val="24"/>
        </w:rPr>
        <w:t>、</w:t>
      </w:r>
      <w:r>
        <w:rPr>
          <w:rFonts w:ascii="仿宋" w:eastAsia="仿宋" w:hAnsi="仿宋" w:hint="eastAsia"/>
          <w:sz w:val="24"/>
        </w:rPr>
        <w:t>村庄建设规划内容</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包括村庄开发边界划定、村庄建设布局规划、农房建设管理要求、村庄配套设施建设四个方面。</w:t>
      </w:r>
    </w:p>
    <w:p w:rsidR="00A6574F" w:rsidRDefault="00E51FC2" w:rsidP="007C26B7">
      <w:pPr>
        <w:spacing w:line="360" w:lineRule="auto"/>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、近期行动计划</w:t>
      </w:r>
    </w:p>
    <w:p w:rsidR="00A6574F" w:rsidRDefault="00E51FC2" w:rsidP="007C26B7">
      <w:pPr>
        <w:spacing w:line="360" w:lineRule="auto"/>
        <w:ind w:firstLineChars="200" w:firstLine="480"/>
        <w:rPr>
          <w:rFonts w:ascii="仿宋" w:eastAsia="仿宋" w:hAnsi="仿宋"/>
          <w:sz w:val="24"/>
        </w:rPr>
      </w:pPr>
      <w:r>
        <w:rPr>
          <w:rFonts w:ascii="仿宋" w:eastAsia="仿宋" w:hAnsi="仿宋" w:hint="eastAsia"/>
          <w:sz w:val="24"/>
        </w:rPr>
        <w:t>提出近期急需推进的全域土地综合整治、产业发展、基础设施和公共服务设施建设、人居环境整治、防灾减灾工程、历史文化保护等项目。</w:t>
      </w:r>
    </w:p>
    <w:p w:rsidR="00A6574F" w:rsidRPr="007C26B7" w:rsidRDefault="00E51FC2" w:rsidP="007C26B7">
      <w:pPr>
        <w:spacing w:line="360" w:lineRule="auto"/>
        <w:ind w:firstLineChars="200" w:firstLine="482"/>
        <w:rPr>
          <w:rFonts w:ascii="仿宋" w:eastAsia="仿宋" w:hAnsi="仿宋"/>
          <w:b/>
          <w:sz w:val="24"/>
        </w:rPr>
      </w:pPr>
      <w:r w:rsidRPr="007C26B7">
        <w:rPr>
          <w:rFonts w:ascii="仿宋" w:eastAsia="仿宋" w:hAnsi="仿宋" w:hint="eastAsia"/>
          <w:b/>
          <w:sz w:val="24"/>
        </w:rPr>
        <w:t>4</w:t>
      </w:r>
      <w:r w:rsidR="007C26B7">
        <w:rPr>
          <w:rFonts w:ascii="仿宋" w:eastAsia="仿宋" w:hAnsi="仿宋" w:hint="eastAsia"/>
          <w:b/>
          <w:sz w:val="24"/>
        </w:rPr>
        <w:t>、</w:t>
      </w:r>
      <w:r w:rsidR="00277BF0" w:rsidRPr="00277BF0">
        <w:rPr>
          <w:rFonts w:ascii="仿宋" w:eastAsia="仿宋" w:hAnsi="仿宋" w:hint="eastAsia"/>
          <w:b/>
          <w:sz w:val="24"/>
        </w:rPr>
        <w:t>地形图测绘内容</w:t>
      </w:r>
    </w:p>
    <w:p w:rsidR="00277BF0" w:rsidRPr="00277BF0" w:rsidRDefault="00277BF0" w:rsidP="00277BF0">
      <w:pPr>
        <w:spacing w:line="360" w:lineRule="auto"/>
        <w:ind w:firstLineChars="200" w:firstLine="480"/>
        <w:rPr>
          <w:rFonts w:ascii="仿宋" w:eastAsia="仿宋" w:hAnsi="仿宋"/>
          <w:sz w:val="24"/>
        </w:rPr>
      </w:pPr>
      <w:r w:rsidRPr="00277BF0">
        <w:rPr>
          <w:rFonts w:ascii="仿宋" w:eastAsia="仿宋" w:hAnsi="仿宋" w:hint="eastAsia"/>
          <w:sz w:val="24"/>
        </w:rPr>
        <w:t>地形图应达到1:1000的精度，矢量文件应采用2000国家大地坐标系(CGCS2000)和1985国家高程基准，并符合以下标准:</w:t>
      </w:r>
    </w:p>
    <w:p w:rsidR="00277BF0" w:rsidRPr="00277BF0" w:rsidRDefault="00277BF0" w:rsidP="00277BF0">
      <w:pPr>
        <w:spacing w:line="360" w:lineRule="auto"/>
        <w:ind w:firstLineChars="200" w:firstLine="480"/>
        <w:rPr>
          <w:rFonts w:ascii="仿宋" w:eastAsia="仿宋" w:hAnsi="仿宋"/>
          <w:sz w:val="24"/>
        </w:rPr>
      </w:pPr>
      <w:r w:rsidRPr="00277BF0">
        <w:rPr>
          <w:rFonts w:ascii="仿宋" w:eastAsia="仿宋" w:hAnsi="仿宋" w:hint="eastAsia"/>
          <w:sz w:val="24"/>
        </w:rPr>
        <w:t>(1)《工程测量规范》(GB50026-2007);</w:t>
      </w:r>
    </w:p>
    <w:p w:rsidR="00277BF0" w:rsidRPr="00277BF0" w:rsidRDefault="00277BF0" w:rsidP="00277BF0">
      <w:pPr>
        <w:spacing w:line="360" w:lineRule="auto"/>
        <w:ind w:firstLineChars="200" w:firstLine="480"/>
        <w:rPr>
          <w:rFonts w:ascii="仿宋" w:eastAsia="仿宋" w:hAnsi="仿宋"/>
          <w:sz w:val="24"/>
        </w:rPr>
      </w:pPr>
      <w:r w:rsidRPr="00277BF0">
        <w:rPr>
          <w:rFonts w:ascii="仿宋" w:eastAsia="仿宋" w:hAnsi="仿宋" w:hint="eastAsia"/>
          <w:sz w:val="24"/>
        </w:rPr>
        <w:t>(2)《全球定位系统实时动态测量RTK技术规范》  (GH/T2009-2010);</w:t>
      </w:r>
    </w:p>
    <w:p w:rsidR="00277BF0" w:rsidRPr="00277BF0" w:rsidRDefault="00277BF0" w:rsidP="00277BF0">
      <w:pPr>
        <w:spacing w:line="360" w:lineRule="auto"/>
        <w:ind w:firstLineChars="200" w:firstLine="480"/>
        <w:rPr>
          <w:rFonts w:ascii="仿宋" w:eastAsia="仿宋" w:hAnsi="仿宋"/>
          <w:sz w:val="24"/>
        </w:rPr>
      </w:pPr>
      <w:r w:rsidRPr="00277BF0">
        <w:rPr>
          <w:rFonts w:ascii="仿宋" w:eastAsia="仿宋" w:hAnsi="仿宋" w:hint="eastAsia"/>
          <w:sz w:val="24"/>
        </w:rPr>
        <w:t>(3)《1:500、1:1000、1:2000地形图图式》  (GB/T  20257.1-2007);</w:t>
      </w:r>
    </w:p>
    <w:p w:rsidR="00A6574F" w:rsidRPr="007C26B7" w:rsidRDefault="00277BF0" w:rsidP="00277BF0">
      <w:pPr>
        <w:spacing w:line="360" w:lineRule="auto"/>
        <w:ind w:firstLineChars="200" w:firstLine="480"/>
        <w:rPr>
          <w:rFonts w:ascii="仿宋" w:eastAsia="仿宋" w:hAnsi="仿宋"/>
          <w:sz w:val="24"/>
        </w:rPr>
      </w:pPr>
      <w:r w:rsidRPr="00277BF0">
        <w:rPr>
          <w:rFonts w:ascii="仿宋" w:eastAsia="仿宋" w:hAnsi="仿宋" w:hint="eastAsia"/>
          <w:sz w:val="24"/>
        </w:rPr>
        <w:t>(4)《1:500、1:1000、1:2000外业数字测图技术规范》  (GB/T14912-2005)。</w:t>
      </w:r>
    </w:p>
    <w:p w:rsidR="00A6574F" w:rsidRDefault="009345C2">
      <w:pPr>
        <w:spacing w:line="360" w:lineRule="auto"/>
        <w:rPr>
          <w:rFonts w:ascii="仿宋" w:eastAsia="仿宋" w:hAnsi="仿宋"/>
          <w:b/>
          <w:bCs/>
          <w:color w:val="000000"/>
          <w:sz w:val="28"/>
          <w:szCs w:val="28"/>
        </w:rPr>
      </w:pPr>
      <w:r>
        <w:rPr>
          <w:rFonts w:ascii="仿宋" w:eastAsia="仿宋" w:hAnsi="仿宋" w:hint="eastAsia"/>
          <w:b/>
          <w:bCs/>
          <w:color w:val="000000"/>
          <w:sz w:val="28"/>
          <w:szCs w:val="28"/>
        </w:rPr>
        <w:t>五</w:t>
      </w:r>
      <w:r w:rsidR="00E51FC2">
        <w:rPr>
          <w:rFonts w:ascii="仿宋" w:eastAsia="仿宋" w:hAnsi="仿宋" w:hint="eastAsia"/>
          <w:b/>
          <w:bCs/>
          <w:color w:val="000000"/>
          <w:sz w:val="28"/>
          <w:szCs w:val="28"/>
        </w:rPr>
        <w:t>、成果形式要求</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1、成果形式</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根据村庄分类和国土空间开发保护的实际需要，选择编制</w:t>
      </w:r>
      <w:r>
        <w:rPr>
          <w:rFonts w:ascii="仿宋" w:eastAsia="仿宋" w:hAnsi="仿宋"/>
          <w:sz w:val="24"/>
        </w:rPr>
        <w:t>“</w:t>
      </w:r>
      <w:r>
        <w:rPr>
          <w:rFonts w:ascii="仿宋" w:eastAsia="仿宋" w:hAnsi="仿宋" w:hint="eastAsia"/>
          <w:sz w:val="24"/>
        </w:rPr>
        <w:t>简明性</w:t>
      </w:r>
      <w:r>
        <w:rPr>
          <w:rFonts w:ascii="仿宋" w:eastAsia="仿宋" w:hAnsi="仿宋"/>
          <w:sz w:val="24"/>
        </w:rPr>
        <w:t>”</w:t>
      </w:r>
      <w:r>
        <w:rPr>
          <w:rFonts w:ascii="仿宋" w:eastAsia="仿宋" w:hAnsi="仿宋" w:hint="eastAsia"/>
          <w:sz w:val="24"/>
        </w:rPr>
        <w:t>或</w:t>
      </w:r>
      <w:r>
        <w:rPr>
          <w:rFonts w:ascii="仿宋" w:eastAsia="仿宋" w:hAnsi="仿宋"/>
          <w:sz w:val="24"/>
        </w:rPr>
        <w:t>“</w:t>
      </w:r>
      <w:r>
        <w:rPr>
          <w:rFonts w:ascii="仿宋" w:eastAsia="仿宋" w:hAnsi="仿宋" w:hint="eastAsia"/>
          <w:sz w:val="24"/>
        </w:rPr>
        <w:t>综合性</w:t>
      </w:r>
      <w:r>
        <w:rPr>
          <w:rFonts w:ascii="仿宋" w:eastAsia="仿宋" w:hAnsi="仿宋"/>
          <w:sz w:val="24"/>
        </w:rPr>
        <w:t>”</w:t>
      </w:r>
      <w:r>
        <w:rPr>
          <w:rFonts w:ascii="仿宋" w:eastAsia="仿宋" w:hAnsi="仿宋" w:hint="eastAsia"/>
          <w:sz w:val="24"/>
        </w:rPr>
        <w:t>规划成果。</w:t>
      </w:r>
    </w:p>
    <w:p w:rsidR="00A6574F" w:rsidRDefault="00E51FC2">
      <w:pPr>
        <w:pStyle w:val="10"/>
        <w:numPr>
          <w:ilvl w:val="0"/>
          <w:numId w:val="2"/>
        </w:numPr>
        <w:spacing w:line="360" w:lineRule="auto"/>
        <w:ind w:firstLineChars="0"/>
        <w:rPr>
          <w:rFonts w:ascii="仿宋" w:eastAsia="仿宋" w:hAnsi="仿宋"/>
          <w:sz w:val="24"/>
        </w:rPr>
      </w:pPr>
      <w:r>
        <w:rPr>
          <w:rFonts w:ascii="仿宋" w:eastAsia="仿宋" w:hAnsi="仿宋"/>
          <w:sz w:val="24"/>
        </w:rPr>
        <w:t xml:space="preserve"> “</w:t>
      </w:r>
      <w:r>
        <w:rPr>
          <w:rFonts w:ascii="仿宋" w:eastAsia="仿宋" w:hAnsi="仿宋" w:hint="eastAsia"/>
          <w:sz w:val="24"/>
        </w:rPr>
        <w:t>简明性规划</w:t>
      </w:r>
      <w:r>
        <w:rPr>
          <w:rFonts w:ascii="仿宋" w:eastAsia="仿宋" w:hAnsi="仿宋"/>
          <w:sz w:val="24"/>
        </w:rPr>
        <w:t>”</w:t>
      </w:r>
      <w:r>
        <w:rPr>
          <w:rFonts w:ascii="仿宋" w:eastAsia="仿宋" w:hAnsi="仿宋" w:hint="eastAsia"/>
          <w:sz w:val="24"/>
        </w:rPr>
        <w:t>的成果要求</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鼓励采用</w:t>
      </w:r>
      <w:r>
        <w:rPr>
          <w:rFonts w:ascii="仿宋" w:eastAsia="仿宋" w:hAnsi="仿宋"/>
          <w:sz w:val="24"/>
        </w:rPr>
        <w:t>“</w:t>
      </w:r>
      <w:r>
        <w:rPr>
          <w:rFonts w:ascii="仿宋" w:eastAsia="仿宋" w:hAnsi="仿宋" w:hint="eastAsia"/>
          <w:sz w:val="24"/>
        </w:rPr>
        <w:t>前图后则</w:t>
      </w:r>
      <w:r>
        <w:rPr>
          <w:rFonts w:ascii="仿宋" w:eastAsia="仿宋" w:hAnsi="仿宋"/>
          <w:sz w:val="24"/>
        </w:rPr>
        <w:t>”</w:t>
      </w:r>
      <w:r>
        <w:rPr>
          <w:rFonts w:ascii="仿宋" w:eastAsia="仿宋" w:hAnsi="仿宋" w:hint="eastAsia"/>
          <w:sz w:val="24"/>
        </w:rPr>
        <w:t>（即规划图表</w:t>
      </w:r>
      <w:r>
        <w:rPr>
          <w:rFonts w:ascii="仿宋" w:eastAsia="仿宋" w:hAnsi="仿宋"/>
          <w:sz w:val="24"/>
        </w:rPr>
        <w:t>+</w:t>
      </w:r>
      <w:r>
        <w:rPr>
          <w:rFonts w:ascii="仿宋" w:eastAsia="仿宋" w:hAnsi="仿宋" w:hint="eastAsia"/>
          <w:sz w:val="24"/>
        </w:rPr>
        <w:t>管制规则）的表达形式，应包括但不限于</w:t>
      </w:r>
      <w:r>
        <w:rPr>
          <w:rFonts w:ascii="仿宋" w:eastAsia="仿宋" w:hAnsi="仿宋"/>
          <w:sz w:val="24"/>
        </w:rPr>
        <w:t>“</w:t>
      </w:r>
      <w:r>
        <w:rPr>
          <w:rFonts w:ascii="仿宋" w:eastAsia="仿宋" w:hAnsi="仿宋" w:hint="eastAsia"/>
          <w:sz w:val="24"/>
        </w:rPr>
        <w:t>四图、两表、一规则、一库</w:t>
      </w:r>
      <w:r>
        <w:rPr>
          <w:rFonts w:ascii="仿宋" w:eastAsia="仿宋" w:hAnsi="仿宋"/>
          <w:sz w:val="24"/>
        </w:rPr>
        <w:t>”</w:t>
      </w:r>
      <w:r>
        <w:rPr>
          <w:rFonts w:ascii="仿宋" w:eastAsia="仿宋" w:hAnsi="仿宋" w:hint="eastAsia"/>
          <w:sz w:val="24"/>
        </w:rPr>
        <w:t>。</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）四图。包括村域国土空间综合现状图、村域国土空间综合规划图、农村居民点现状分析图、农村居民点规划总平面图等。</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）两表。包括规划主要控制指标表、近期实施项目计划表。</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）一规则。即规划管制规则。</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）一库。即数据库。</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5</w:t>
      </w:r>
      <w:r>
        <w:rPr>
          <w:rFonts w:ascii="仿宋" w:eastAsia="仿宋" w:hAnsi="仿宋" w:hint="eastAsia"/>
          <w:sz w:val="24"/>
        </w:rPr>
        <w:t>）附件。包括驻村工作日志、部门和专家意见及采纳情况、村民委员会审议意见、村民会议或村民代表会议的决议，还可包括现状调查表、规划说明、基础资料汇编等内容。</w:t>
      </w:r>
    </w:p>
    <w:p w:rsidR="00A6574F" w:rsidRDefault="00E51FC2">
      <w:pPr>
        <w:pStyle w:val="10"/>
        <w:numPr>
          <w:ilvl w:val="0"/>
          <w:numId w:val="2"/>
        </w:numPr>
        <w:spacing w:line="360" w:lineRule="auto"/>
        <w:ind w:firstLineChars="0"/>
        <w:rPr>
          <w:rFonts w:ascii="仿宋" w:eastAsia="仿宋" w:hAnsi="仿宋"/>
          <w:sz w:val="24"/>
        </w:rPr>
      </w:pPr>
      <w:r>
        <w:rPr>
          <w:rFonts w:ascii="仿宋" w:eastAsia="仿宋" w:hAnsi="仿宋"/>
          <w:sz w:val="24"/>
        </w:rPr>
        <w:lastRenderedPageBreak/>
        <w:t xml:space="preserve"> “</w:t>
      </w:r>
      <w:r>
        <w:rPr>
          <w:rFonts w:ascii="仿宋" w:eastAsia="仿宋" w:hAnsi="仿宋" w:hint="eastAsia"/>
          <w:sz w:val="24"/>
        </w:rPr>
        <w:t>综合性规划</w:t>
      </w:r>
      <w:r>
        <w:rPr>
          <w:rFonts w:ascii="仿宋" w:eastAsia="仿宋" w:hAnsi="仿宋"/>
          <w:sz w:val="24"/>
        </w:rPr>
        <w:t>”</w:t>
      </w:r>
      <w:r>
        <w:rPr>
          <w:rFonts w:ascii="仿宋" w:eastAsia="仿宋" w:hAnsi="仿宋" w:hint="eastAsia"/>
          <w:sz w:val="24"/>
        </w:rPr>
        <w:t>的成果要求</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规划成果包括文本、图件、数据库和附件。</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1</w:t>
      </w:r>
      <w:r>
        <w:rPr>
          <w:rFonts w:ascii="仿宋" w:eastAsia="仿宋" w:hAnsi="仿宋" w:hint="eastAsia"/>
          <w:sz w:val="24"/>
        </w:rPr>
        <w:t>）文本。包括总则、规划内容和附录。</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2</w:t>
      </w:r>
      <w:r>
        <w:rPr>
          <w:rFonts w:ascii="仿宋" w:eastAsia="仿宋" w:hAnsi="仿宋" w:hint="eastAsia"/>
          <w:sz w:val="24"/>
        </w:rPr>
        <w:t>）图件。主要包括：区位分析图、村域国土空间综合现状图、村域国土空间综合规划图、全域土地综合整治规划图、村域基础设施规划和公共服务设施布局规划图、村域产业发展空间布局规划图、村域防灾减灾规划图、乡村特色风貌塑造指引图、近期重点实施项目分布图、农村居民点现状分析图、农村居民点用地规划图、农村居民点规划总平面图、农村居民点配套设施建设规划图等。</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3</w:t>
      </w:r>
      <w:r>
        <w:rPr>
          <w:rFonts w:ascii="仿宋" w:eastAsia="仿宋" w:hAnsi="仿宋" w:hint="eastAsia"/>
          <w:sz w:val="24"/>
        </w:rPr>
        <w:t>）数据库。</w:t>
      </w:r>
    </w:p>
    <w:p w:rsidR="00A6574F" w:rsidRDefault="00E51FC2">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sz w:val="24"/>
        </w:rPr>
        <w:t>4</w:t>
      </w:r>
      <w:r>
        <w:rPr>
          <w:rFonts w:ascii="仿宋" w:eastAsia="仿宋" w:hAnsi="仿宋" w:hint="eastAsia"/>
          <w:sz w:val="24"/>
        </w:rPr>
        <w:t>）附件。包括驻村工作日志、会议纪要、部门和专家意见及采纳情况、村民委员会审议意见、村民会议或村民代表会议的决议等相关材料，还可包括现状调查表、规划说明、基础资料汇编等内容。</w:t>
      </w:r>
    </w:p>
    <w:p w:rsidR="00A6574F" w:rsidRDefault="00E51FC2">
      <w:pPr>
        <w:spacing w:line="480" w:lineRule="exact"/>
        <w:ind w:firstLineChars="300" w:firstLine="720"/>
        <w:rPr>
          <w:rFonts w:ascii="仿宋" w:eastAsia="仿宋" w:hAnsi="仿宋"/>
          <w:color w:val="000000"/>
          <w:sz w:val="24"/>
          <w:szCs w:val="30"/>
        </w:rPr>
      </w:pPr>
      <w:r>
        <w:rPr>
          <w:rFonts w:ascii="仿宋" w:eastAsia="仿宋" w:hAnsi="仿宋"/>
          <w:color w:val="000000"/>
          <w:sz w:val="24"/>
          <w:szCs w:val="30"/>
        </w:rPr>
        <w:t>2</w:t>
      </w:r>
      <w:r>
        <w:rPr>
          <w:rFonts w:ascii="仿宋" w:eastAsia="仿宋" w:hAnsi="仿宋" w:hint="eastAsia"/>
          <w:color w:val="000000"/>
          <w:sz w:val="24"/>
          <w:szCs w:val="30"/>
        </w:rPr>
        <w:t>、成果提交</w:t>
      </w:r>
    </w:p>
    <w:p w:rsidR="00A6574F" w:rsidRDefault="00E51FC2">
      <w:pPr>
        <w:pStyle w:val="11"/>
        <w:numPr>
          <w:ilvl w:val="0"/>
          <w:numId w:val="3"/>
        </w:numPr>
        <w:tabs>
          <w:tab w:val="clear" w:pos="1800"/>
          <w:tab w:val="left" w:pos="1134"/>
        </w:tabs>
        <w:spacing w:line="460" w:lineRule="exact"/>
        <w:ind w:leftChars="0" w:left="993" w:hanging="426"/>
        <w:rPr>
          <w:rFonts w:ascii="仿宋" w:eastAsia="仿宋" w:hAnsi="仿宋"/>
          <w:color w:val="000000"/>
          <w:szCs w:val="24"/>
        </w:rPr>
      </w:pPr>
      <w:r>
        <w:rPr>
          <w:rFonts w:ascii="仿宋" w:eastAsia="仿宋" w:hAnsi="仿宋" w:hint="eastAsia"/>
          <w:color w:val="000000"/>
          <w:szCs w:val="24"/>
        </w:rPr>
        <w:t>规划文本、图纸和附件，纸质10份。</w:t>
      </w:r>
    </w:p>
    <w:p w:rsidR="00A6574F" w:rsidRDefault="00E51FC2">
      <w:pPr>
        <w:pStyle w:val="11"/>
        <w:numPr>
          <w:ilvl w:val="0"/>
          <w:numId w:val="3"/>
        </w:numPr>
        <w:tabs>
          <w:tab w:val="clear" w:pos="1800"/>
          <w:tab w:val="left" w:pos="1134"/>
        </w:tabs>
        <w:spacing w:line="460" w:lineRule="exact"/>
        <w:ind w:leftChars="0" w:left="993" w:hanging="426"/>
        <w:rPr>
          <w:rFonts w:ascii="仿宋" w:eastAsia="仿宋" w:hAnsi="仿宋"/>
          <w:color w:val="000000"/>
          <w:szCs w:val="24"/>
        </w:rPr>
      </w:pPr>
      <w:r>
        <w:rPr>
          <w:rFonts w:ascii="仿宋" w:eastAsia="仿宋" w:hAnsi="仿宋" w:hint="eastAsia"/>
          <w:color w:val="000000"/>
          <w:szCs w:val="24"/>
        </w:rPr>
        <w:t>电子文件格式：GIS、CAD、JPG、PDF、DOC，光盘2份。</w:t>
      </w:r>
    </w:p>
    <w:p w:rsidR="00A6574F" w:rsidRDefault="00A6574F"/>
    <w:p w:rsidR="00A6574F" w:rsidRDefault="00E51FC2">
      <w:pPr>
        <w:jc w:val="center"/>
        <w:rPr>
          <w:rFonts w:ascii="仿宋" w:eastAsia="仿宋" w:hAnsi="仿宋"/>
          <w:b/>
          <w:bCs/>
          <w:color w:val="000000"/>
          <w:sz w:val="28"/>
          <w:szCs w:val="28"/>
        </w:rPr>
      </w:pPr>
      <w:r>
        <w:rPr>
          <w:rFonts w:ascii="仿宋" w:eastAsia="仿宋" w:hAnsi="仿宋" w:hint="eastAsia"/>
          <w:b/>
          <w:bCs/>
          <w:color w:val="000000"/>
          <w:sz w:val="28"/>
          <w:szCs w:val="28"/>
        </w:rPr>
        <w:t>第二部分商务需求（A/B/C/D/E包）</w:t>
      </w:r>
    </w:p>
    <w:p w:rsidR="00A6574F" w:rsidRDefault="00E51FC2">
      <w:pPr>
        <w:numPr>
          <w:ilvl w:val="0"/>
          <w:numId w:val="4"/>
        </w:numPr>
        <w:spacing w:line="360" w:lineRule="auto"/>
        <w:rPr>
          <w:rFonts w:ascii="仿宋" w:eastAsia="仿宋" w:hAnsi="仿宋"/>
          <w:sz w:val="24"/>
        </w:rPr>
      </w:pPr>
      <w:r>
        <w:rPr>
          <w:rFonts w:ascii="仿宋" w:eastAsia="仿宋" w:hAnsi="仿宋" w:hint="eastAsia"/>
          <w:b/>
          <w:bCs/>
          <w:sz w:val="24"/>
        </w:rPr>
        <w:t>服务期限</w:t>
      </w:r>
      <w:r>
        <w:rPr>
          <w:rFonts w:ascii="仿宋" w:eastAsia="仿宋" w:hAnsi="仿宋" w:hint="eastAsia"/>
          <w:sz w:val="24"/>
        </w:rPr>
        <w:t>：</w:t>
      </w:r>
      <w:r w:rsidRPr="00C0344E">
        <w:rPr>
          <w:rFonts w:ascii="仿宋" w:eastAsia="仿宋" w:hAnsi="仿宋" w:hint="eastAsia"/>
          <w:sz w:val="24"/>
        </w:rPr>
        <w:t>自合同签订之日起</w:t>
      </w:r>
      <w:r w:rsidR="00277BF0">
        <w:rPr>
          <w:rFonts w:ascii="仿宋" w:eastAsia="仿宋" w:hAnsi="仿宋" w:hint="eastAsia"/>
          <w:sz w:val="24"/>
        </w:rPr>
        <w:t>9</w:t>
      </w:r>
      <w:r w:rsidRPr="00C0344E">
        <w:rPr>
          <w:rFonts w:ascii="仿宋" w:eastAsia="仿宋" w:hAnsi="仿宋" w:hint="eastAsia"/>
          <w:sz w:val="24"/>
        </w:rPr>
        <w:t>0天内完成</w:t>
      </w:r>
    </w:p>
    <w:p w:rsidR="00A6574F" w:rsidRDefault="00E51FC2">
      <w:pPr>
        <w:numPr>
          <w:ilvl w:val="0"/>
          <w:numId w:val="4"/>
        </w:numPr>
        <w:spacing w:line="360" w:lineRule="auto"/>
      </w:pPr>
      <w:r>
        <w:rPr>
          <w:rFonts w:ascii="仿宋" w:eastAsia="仿宋" w:hAnsi="仿宋" w:hint="eastAsia"/>
          <w:b/>
          <w:bCs/>
          <w:sz w:val="24"/>
        </w:rPr>
        <w:t>质量要求</w:t>
      </w:r>
      <w:r>
        <w:rPr>
          <w:rFonts w:ascii="仿宋" w:eastAsia="仿宋" w:hAnsi="仿宋" w:hint="eastAsia"/>
          <w:sz w:val="24"/>
        </w:rPr>
        <w:t>：达到国家、海南省城乡规划编制规范的内容和深度要求</w:t>
      </w:r>
    </w:p>
    <w:p w:rsidR="00A6574F" w:rsidRDefault="00E51FC2" w:rsidP="00FF7CFA">
      <w:pPr>
        <w:numPr>
          <w:ilvl w:val="0"/>
          <w:numId w:val="4"/>
        </w:numPr>
        <w:spacing w:line="360" w:lineRule="auto"/>
      </w:pPr>
      <w:r>
        <w:rPr>
          <w:rFonts w:ascii="仿宋" w:eastAsia="仿宋" w:hAnsi="仿宋" w:hint="eastAsia"/>
          <w:b/>
          <w:bCs/>
          <w:sz w:val="24"/>
        </w:rPr>
        <w:t>交付地点</w:t>
      </w:r>
      <w:r w:rsidR="00C0344E">
        <w:rPr>
          <w:rFonts w:ascii="仿宋" w:eastAsia="仿宋" w:hAnsi="仿宋" w:hint="eastAsia"/>
          <w:sz w:val="24"/>
        </w:rPr>
        <w:t>：</w:t>
      </w:r>
      <w:r w:rsidR="00FF7CFA" w:rsidRPr="00FF7CFA">
        <w:rPr>
          <w:rFonts w:ascii="仿宋" w:eastAsia="仿宋" w:hAnsi="仿宋" w:hint="eastAsia"/>
          <w:sz w:val="24"/>
        </w:rPr>
        <w:t>澄迈县仁兴镇</w:t>
      </w:r>
    </w:p>
    <w:p w:rsidR="00A6574F" w:rsidRDefault="00E51FC2">
      <w:pPr>
        <w:numPr>
          <w:ilvl w:val="0"/>
          <w:numId w:val="4"/>
        </w:numPr>
        <w:spacing w:line="360" w:lineRule="auto"/>
        <w:rPr>
          <w:rFonts w:ascii="仿宋" w:eastAsia="仿宋" w:hAnsi="仿宋"/>
          <w:sz w:val="24"/>
        </w:rPr>
      </w:pPr>
      <w:r>
        <w:rPr>
          <w:rFonts w:ascii="仿宋" w:eastAsia="仿宋" w:hAnsi="仿宋" w:hint="eastAsia"/>
          <w:b/>
          <w:bCs/>
          <w:sz w:val="24"/>
        </w:rPr>
        <w:t>验收要求</w:t>
      </w:r>
      <w:r>
        <w:rPr>
          <w:rFonts w:ascii="仿宋" w:eastAsia="仿宋" w:hAnsi="仿宋" w:hint="eastAsia"/>
          <w:sz w:val="24"/>
        </w:rPr>
        <w:t>： 双方确定，按以下标准及方法对乙方完成的规划设计工作成果进行验收：经澄迈县人民政府批复后视为验收通过。验收时间和地点由甲方、乙方商量确定。</w:t>
      </w:r>
    </w:p>
    <w:p w:rsidR="00A6574F" w:rsidRDefault="00E51FC2">
      <w:pPr>
        <w:spacing w:line="480" w:lineRule="exact"/>
        <w:rPr>
          <w:rFonts w:ascii="仿宋" w:eastAsia="仿宋" w:hAnsi="仿宋"/>
          <w:sz w:val="24"/>
        </w:rPr>
      </w:pPr>
      <w:r>
        <w:rPr>
          <w:rFonts w:ascii="仿宋" w:eastAsia="仿宋" w:hAnsi="仿宋" w:hint="eastAsia"/>
          <w:b/>
          <w:bCs/>
          <w:sz w:val="24"/>
        </w:rPr>
        <w:t>投标报价要求</w:t>
      </w:r>
      <w:r>
        <w:rPr>
          <w:rFonts w:ascii="仿宋" w:eastAsia="仿宋" w:hAnsi="仿宋" w:hint="eastAsia"/>
          <w:sz w:val="24"/>
        </w:rPr>
        <w:t>：本次招标项目预算是</w:t>
      </w:r>
      <w:r>
        <w:rPr>
          <w:rFonts w:ascii="仿宋" w:eastAsia="仿宋" w:hAnsi="仿宋" w:hint="eastAsia"/>
          <w:color w:val="000000"/>
          <w:sz w:val="24"/>
          <w:szCs w:val="28"/>
        </w:rPr>
        <w:t>399.8万元，其中A包79万元，B包67万元</w:t>
      </w:r>
      <w:r w:rsidR="00AA2BE3">
        <w:rPr>
          <w:rFonts w:ascii="仿宋" w:eastAsia="仿宋" w:hAnsi="仿宋" w:hint="eastAsia"/>
          <w:color w:val="000000"/>
          <w:sz w:val="24"/>
          <w:szCs w:val="28"/>
        </w:rPr>
        <w:t>，</w:t>
      </w:r>
      <w:r>
        <w:rPr>
          <w:rFonts w:ascii="仿宋" w:eastAsia="仿宋" w:hAnsi="仿宋" w:hint="eastAsia"/>
          <w:color w:val="000000"/>
          <w:sz w:val="24"/>
          <w:szCs w:val="28"/>
        </w:rPr>
        <w:t>C包115万元</w:t>
      </w:r>
      <w:r w:rsidR="00AA2BE3">
        <w:rPr>
          <w:rFonts w:ascii="仿宋" w:eastAsia="仿宋" w:hAnsi="仿宋" w:hint="eastAsia"/>
          <w:color w:val="000000"/>
          <w:sz w:val="24"/>
          <w:szCs w:val="28"/>
        </w:rPr>
        <w:t>，</w:t>
      </w:r>
      <w:r>
        <w:rPr>
          <w:rFonts w:ascii="仿宋" w:eastAsia="仿宋" w:hAnsi="仿宋" w:hint="eastAsia"/>
          <w:color w:val="000000"/>
          <w:sz w:val="24"/>
          <w:szCs w:val="28"/>
        </w:rPr>
        <w:t>D包91万元</w:t>
      </w:r>
      <w:r w:rsidR="00AA2BE3">
        <w:rPr>
          <w:rFonts w:ascii="仿宋" w:eastAsia="仿宋" w:hAnsi="仿宋" w:hint="eastAsia"/>
          <w:color w:val="000000"/>
          <w:sz w:val="24"/>
          <w:szCs w:val="28"/>
        </w:rPr>
        <w:t>，</w:t>
      </w:r>
      <w:r>
        <w:rPr>
          <w:rFonts w:ascii="仿宋" w:eastAsia="仿宋" w:hAnsi="仿宋" w:hint="eastAsia"/>
          <w:color w:val="000000"/>
          <w:sz w:val="24"/>
          <w:szCs w:val="28"/>
        </w:rPr>
        <w:t>E包47.8万元</w:t>
      </w:r>
      <w:r>
        <w:rPr>
          <w:rFonts w:ascii="仿宋" w:eastAsia="仿宋" w:hAnsi="仿宋" w:hint="eastAsia"/>
          <w:sz w:val="24"/>
        </w:rPr>
        <w:t>。本次招标项目费用实行总价包干，包括但不限于：人员基本工资、加班工资、福利费、社保、住房公积金、办公支出、管理费、税金及其他费用。</w:t>
      </w:r>
    </w:p>
    <w:p w:rsidR="00A6574F" w:rsidRDefault="00E51FC2">
      <w:pPr>
        <w:numPr>
          <w:ilvl w:val="0"/>
          <w:numId w:val="4"/>
        </w:numPr>
        <w:spacing w:line="360" w:lineRule="auto"/>
        <w:rPr>
          <w:rFonts w:ascii="仿宋" w:eastAsia="仿宋" w:hAnsi="仿宋"/>
          <w:color w:val="000000"/>
          <w:sz w:val="24"/>
          <w:szCs w:val="28"/>
        </w:rPr>
      </w:pPr>
      <w:r>
        <w:rPr>
          <w:rFonts w:ascii="仿宋" w:eastAsia="仿宋" w:hAnsi="仿宋" w:hint="eastAsia"/>
          <w:b/>
          <w:bCs/>
          <w:color w:val="000000"/>
          <w:sz w:val="24"/>
          <w:szCs w:val="28"/>
        </w:rPr>
        <w:t>付款方式</w:t>
      </w:r>
      <w:r>
        <w:rPr>
          <w:rFonts w:ascii="仿宋" w:eastAsia="仿宋" w:hAnsi="仿宋" w:hint="eastAsia"/>
          <w:color w:val="000000"/>
          <w:sz w:val="24"/>
          <w:szCs w:val="28"/>
        </w:rPr>
        <w:t>：中标人在收取招标人每一笔设计费</w:t>
      </w:r>
      <w:bookmarkStart w:id="0" w:name="_GoBack"/>
      <w:bookmarkEnd w:id="0"/>
      <w:r>
        <w:rPr>
          <w:rFonts w:ascii="仿宋" w:eastAsia="仿宋" w:hAnsi="仿宋" w:hint="eastAsia"/>
          <w:color w:val="000000"/>
          <w:sz w:val="24"/>
          <w:szCs w:val="28"/>
        </w:rPr>
        <w:t>或测绘费时，应按招标人的要求开具同等金额的有效发票给甲方，否则招标人有权拒付，直至中标人开具同等</w:t>
      </w:r>
      <w:r>
        <w:rPr>
          <w:rFonts w:ascii="仿宋" w:eastAsia="仿宋" w:hAnsi="仿宋" w:hint="eastAsia"/>
          <w:color w:val="000000"/>
          <w:sz w:val="24"/>
          <w:szCs w:val="28"/>
        </w:rPr>
        <w:lastRenderedPageBreak/>
        <w:t>金额的有效发票。</w:t>
      </w:r>
    </w:p>
    <w:p w:rsidR="00A6574F" w:rsidRDefault="00E51FC2">
      <w:pPr>
        <w:numPr>
          <w:ilvl w:val="0"/>
          <w:numId w:val="4"/>
        </w:numPr>
        <w:spacing w:line="360" w:lineRule="auto"/>
        <w:rPr>
          <w:rFonts w:ascii="仿宋" w:eastAsia="仿宋" w:hAnsi="仿宋"/>
          <w:sz w:val="24"/>
        </w:rPr>
      </w:pPr>
      <w:r>
        <w:rPr>
          <w:rFonts w:ascii="仿宋" w:eastAsia="仿宋" w:hAnsi="仿宋" w:hint="eastAsia"/>
          <w:b/>
          <w:bCs/>
          <w:color w:val="000000"/>
          <w:sz w:val="24"/>
          <w:szCs w:val="28"/>
        </w:rPr>
        <w:t>其他要求</w:t>
      </w:r>
      <w:r>
        <w:rPr>
          <w:rFonts w:ascii="仿宋" w:eastAsia="仿宋" w:hAnsi="仿宋" w:hint="eastAsia"/>
          <w:color w:val="000000"/>
          <w:sz w:val="24"/>
          <w:szCs w:val="28"/>
        </w:rPr>
        <w:t>：其他</w:t>
      </w:r>
      <w:r>
        <w:rPr>
          <w:rFonts w:ascii="仿宋" w:eastAsia="仿宋" w:hAnsi="仿宋" w:hint="eastAsia"/>
          <w:sz w:val="24"/>
        </w:rPr>
        <w:t>未尽事宜合同另行约定。</w:t>
      </w:r>
    </w:p>
    <w:sectPr w:rsidR="00A6574F" w:rsidSect="009908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2B0" w:rsidRDefault="003432B0" w:rsidP="00277BF0">
      <w:r>
        <w:separator/>
      </w:r>
    </w:p>
  </w:endnote>
  <w:endnote w:type="continuationSeparator" w:id="0">
    <w:p w:rsidR="003432B0" w:rsidRDefault="003432B0" w:rsidP="0027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2B0" w:rsidRDefault="003432B0" w:rsidP="00277BF0">
      <w:r>
        <w:separator/>
      </w:r>
    </w:p>
  </w:footnote>
  <w:footnote w:type="continuationSeparator" w:id="0">
    <w:p w:rsidR="003432B0" w:rsidRDefault="003432B0" w:rsidP="00277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CE07EF"/>
    <w:multiLevelType w:val="singleLevel"/>
    <w:tmpl w:val="C9CE07EF"/>
    <w:lvl w:ilvl="0">
      <w:start w:val="1"/>
      <w:numFmt w:val="chineseCounting"/>
      <w:suff w:val="nothing"/>
      <w:lvlText w:val="%1、"/>
      <w:lvlJc w:val="left"/>
      <w:rPr>
        <w:rFonts w:hint="eastAsia"/>
      </w:rPr>
    </w:lvl>
  </w:abstractNum>
  <w:abstractNum w:abstractNumId="1">
    <w:nsid w:val="457E32E2"/>
    <w:multiLevelType w:val="multilevel"/>
    <w:tmpl w:val="457E32E2"/>
    <w:lvl w:ilvl="0">
      <w:start w:val="1"/>
      <w:numFmt w:val="decimal"/>
      <w:lvlText w:val="（%1）"/>
      <w:lvlJc w:val="left"/>
      <w:pPr>
        <w:tabs>
          <w:tab w:val="left" w:pos="1800"/>
        </w:tabs>
        <w:ind w:left="1800" w:hanging="360"/>
      </w:pPr>
      <w:rPr>
        <w:rFonts w:ascii="Times New Roman" w:eastAsia="宋体" w:hint="eastAsia"/>
        <w:lang w:val="en-US"/>
      </w:rPr>
    </w:lvl>
    <w:lvl w:ilvl="1">
      <w:start w:val="10"/>
      <w:numFmt w:val="japaneseCounting"/>
      <w:lvlText w:val="第%2条"/>
      <w:lvlJc w:val="left"/>
      <w:pPr>
        <w:tabs>
          <w:tab w:val="left" w:pos="2940"/>
        </w:tabs>
        <w:ind w:left="2940" w:hanging="1080"/>
      </w:pPr>
      <w:rPr>
        <w:rFonts w:hint="default"/>
      </w:rPr>
    </w:lvl>
    <w:lvl w:ilvl="2">
      <w:start w:val="3"/>
      <w:numFmt w:val="japaneseCounting"/>
      <w:lvlText w:val="第%3章"/>
      <w:lvlJc w:val="left"/>
      <w:pPr>
        <w:tabs>
          <w:tab w:val="left" w:pos="1080"/>
        </w:tabs>
        <w:ind w:left="1080" w:hanging="1080"/>
      </w:pPr>
      <w:rPr>
        <w:rFonts w:hint="default"/>
      </w:rPr>
    </w:lvl>
    <w:lvl w:ilvl="3">
      <w:start w:val="1"/>
      <w:numFmt w:val="decimal"/>
      <w:lvlText w:val="%4、"/>
      <w:lvlJc w:val="left"/>
      <w:pPr>
        <w:tabs>
          <w:tab w:val="left" w:pos="3060"/>
        </w:tabs>
        <w:ind w:left="3060" w:hanging="360"/>
      </w:pPr>
      <w:rPr>
        <w:rFonts w:hint="default"/>
      </w:rPr>
    </w:lvl>
    <w:lvl w:ilvl="4">
      <w:start w:val="1"/>
      <w:numFmt w:val="decimal"/>
      <w:lvlText w:val="（%5）"/>
      <w:lvlJc w:val="left"/>
      <w:pPr>
        <w:tabs>
          <w:tab w:val="left" w:pos="7242"/>
        </w:tabs>
        <w:ind w:left="7242" w:hanging="720"/>
      </w:pPr>
      <w:rPr>
        <w:rFonts w:hint="default"/>
      </w:rPr>
    </w:lvl>
    <w:lvl w:ilvl="5">
      <w:start w:val="1"/>
      <w:numFmt w:val="lowerRoman"/>
      <w:lvlText w:val="%6."/>
      <w:lvlJc w:val="right"/>
      <w:pPr>
        <w:tabs>
          <w:tab w:val="left" w:pos="3960"/>
        </w:tabs>
        <w:ind w:left="3960" w:hanging="420"/>
      </w:pPr>
    </w:lvl>
    <w:lvl w:ilvl="6">
      <w:start w:val="1"/>
      <w:numFmt w:val="decimal"/>
      <w:lvlText w:val="%7."/>
      <w:lvlJc w:val="left"/>
      <w:pPr>
        <w:tabs>
          <w:tab w:val="left" w:pos="4380"/>
        </w:tabs>
        <w:ind w:left="4380" w:hanging="420"/>
      </w:pPr>
    </w:lvl>
    <w:lvl w:ilvl="7">
      <w:start w:val="1"/>
      <w:numFmt w:val="lowerLetter"/>
      <w:lvlText w:val="%8)"/>
      <w:lvlJc w:val="left"/>
      <w:pPr>
        <w:tabs>
          <w:tab w:val="left" w:pos="4800"/>
        </w:tabs>
        <w:ind w:left="4800" w:hanging="420"/>
      </w:pPr>
    </w:lvl>
    <w:lvl w:ilvl="8">
      <w:start w:val="1"/>
      <w:numFmt w:val="lowerRoman"/>
      <w:lvlText w:val="%9."/>
      <w:lvlJc w:val="right"/>
      <w:pPr>
        <w:tabs>
          <w:tab w:val="left" w:pos="5220"/>
        </w:tabs>
        <w:ind w:left="5220" w:hanging="420"/>
      </w:pPr>
    </w:lvl>
  </w:abstractNum>
  <w:abstractNum w:abstractNumId="2">
    <w:nsid w:val="57F220C3"/>
    <w:multiLevelType w:val="multilevel"/>
    <w:tmpl w:val="57F220C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62F7AA3F"/>
    <w:multiLevelType w:val="singleLevel"/>
    <w:tmpl w:val="62F7AA3F"/>
    <w:lvl w:ilvl="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66C35A6"/>
    <w:rsid w:val="00277BF0"/>
    <w:rsid w:val="003432B0"/>
    <w:rsid w:val="004A06FB"/>
    <w:rsid w:val="005E7609"/>
    <w:rsid w:val="007C26B7"/>
    <w:rsid w:val="007E12F3"/>
    <w:rsid w:val="008807D2"/>
    <w:rsid w:val="009345C2"/>
    <w:rsid w:val="0099080F"/>
    <w:rsid w:val="00A6574F"/>
    <w:rsid w:val="00AA2BE3"/>
    <w:rsid w:val="00C0344E"/>
    <w:rsid w:val="00D64F4A"/>
    <w:rsid w:val="00E51FC2"/>
    <w:rsid w:val="00ED0F6E"/>
    <w:rsid w:val="00FF7CFA"/>
    <w:rsid w:val="148F48AB"/>
    <w:rsid w:val="206939BF"/>
    <w:rsid w:val="307F54D8"/>
    <w:rsid w:val="366C35A6"/>
    <w:rsid w:val="3B2A0DB9"/>
    <w:rsid w:val="3BE135C1"/>
    <w:rsid w:val="532574E5"/>
    <w:rsid w:val="59046C00"/>
    <w:rsid w:val="5C592C62"/>
    <w:rsid w:val="5D9C06F8"/>
    <w:rsid w:val="675E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9080F"/>
    <w:pPr>
      <w:widowControl w:val="0"/>
      <w:jc w:val="both"/>
    </w:pPr>
    <w:rPr>
      <w:rFonts w:ascii="Calibri" w:hAnsi="Calibri"/>
      <w:kern w:val="2"/>
      <w:sz w:val="21"/>
      <w:szCs w:val="24"/>
    </w:rPr>
  </w:style>
  <w:style w:type="paragraph" w:styleId="1">
    <w:name w:val="heading 1"/>
    <w:basedOn w:val="a"/>
    <w:next w:val="a"/>
    <w:qFormat/>
    <w:rsid w:val="0099080F"/>
    <w:pPr>
      <w:keepNext/>
      <w:keepLines/>
      <w:widowControl/>
      <w:spacing w:before="340" w:after="330" w:line="578" w:lineRule="auto"/>
      <w:jc w:val="left"/>
      <w:outlineLvl w:val="0"/>
    </w:pPr>
    <w:rPr>
      <w:b/>
      <w:bCs/>
      <w:kern w:val="44"/>
      <w:sz w:val="44"/>
      <w:szCs w:val="44"/>
    </w:rPr>
  </w:style>
  <w:style w:type="paragraph" w:styleId="2">
    <w:name w:val="heading 2"/>
    <w:basedOn w:val="a"/>
    <w:next w:val="a"/>
    <w:unhideWhenUsed/>
    <w:qFormat/>
    <w:rsid w:val="0099080F"/>
    <w:pPr>
      <w:keepNext/>
      <w:keepLines/>
      <w:spacing w:beforeAutospacing="1" w:afterAutospacing="1" w:line="360"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9080F"/>
    <w:pPr>
      <w:spacing w:after="120"/>
    </w:pPr>
  </w:style>
  <w:style w:type="paragraph" w:styleId="a4">
    <w:name w:val="header"/>
    <w:basedOn w:val="a"/>
    <w:unhideWhenUsed/>
    <w:qFormat/>
    <w:rsid w:val="0099080F"/>
    <w:pPr>
      <w:pBdr>
        <w:bottom w:val="single" w:sz="6" w:space="1" w:color="auto"/>
      </w:pBdr>
      <w:tabs>
        <w:tab w:val="center" w:pos="4153"/>
        <w:tab w:val="right" w:pos="8306"/>
      </w:tabs>
      <w:snapToGrid w:val="0"/>
      <w:jc w:val="center"/>
    </w:pPr>
    <w:rPr>
      <w:sz w:val="18"/>
      <w:szCs w:val="18"/>
    </w:rPr>
  </w:style>
  <w:style w:type="paragraph" w:styleId="a5">
    <w:name w:val="Body Text First Indent"/>
    <w:basedOn w:val="a3"/>
    <w:qFormat/>
    <w:rsid w:val="0099080F"/>
    <w:pPr>
      <w:ind w:firstLineChars="100" w:firstLine="420"/>
    </w:pPr>
  </w:style>
  <w:style w:type="table" w:styleId="a6">
    <w:name w:val="Table Grid"/>
    <w:basedOn w:val="a1"/>
    <w:qFormat/>
    <w:rsid w:val="009908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99080F"/>
    <w:pPr>
      <w:ind w:firstLineChars="200" w:firstLine="420"/>
    </w:pPr>
  </w:style>
  <w:style w:type="paragraph" w:customStyle="1" w:styleId="11">
    <w:name w:val="文字1"/>
    <w:basedOn w:val="a5"/>
    <w:qFormat/>
    <w:rsid w:val="0099080F"/>
    <w:pPr>
      <w:spacing w:after="0" w:line="180" w:lineRule="auto"/>
      <w:ind w:leftChars="350" w:left="350" w:firstLineChars="0" w:firstLine="0"/>
    </w:pPr>
    <w:rPr>
      <w:rFonts w:ascii="幼圆" w:eastAsia="幼圆"/>
      <w:sz w:val="24"/>
      <w:szCs w:val="20"/>
    </w:rPr>
  </w:style>
  <w:style w:type="paragraph" w:styleId="a7">
    <w:name w:val="footer"/>
    <w:basedOn w:val="a"/>
    <w:link w:val="Char"/>
    <w:rsid w:val="00277BF0"/>
    <w:pPr>
      <w:tabs>
        <w:tab w:val="center" w:pos="4153"/>
        <w:tab w:val="right" w:pos="8306"/>
      </w:tabs>
      <w:snapToGrid w:val="0"/>
      <w:jc w:val="left"/>
    </w:pPr>
    <w:rPr>
      <w:sz w:val="18"/>
      <w:szCs w:val="18"/>
    </w:rPr>
  </w:style>
  <w:style w:type="character" w:customStyle="1" w:styleId="Char">
    <w:name w:val="页脚 Char"/>
    <w:basedOn w:val="a0"/>
    <w:link w:val="a7"/>
    <w:rsid w:val="00277BF0"/>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qFormat/>
    <w:pPr>
      <w:keepNext/>
      <w:keepLines/>
      <w:widowControl/>
      <w:spacing w:before="340" w:after="330" w:line="578" w:lineRule="auto"/>
      <w:jc w:val="left"/>
      <w:outlineLvl w:val="0"/>
    </w:pPr>
    <w:rPr>
      <w:b/>
      <w:bCs/>
      <w:kern w:val="44"/>
      <w:sz w:val="44"/>
      <w:szCs w:val="44"/>
    </w:rPr>
  </w:style>
  <w:style w:type="paragraph" w:styleId="2">
    <w:name w:val="heading 2"/>
    <w:basedOn w:val="a"/>
    <w:next w:val="a"/>
    <w:unhideWhenUsed/>
    <w:qFormat/>
    <w:pPr>
      <w:keepNext/>
      <w:keepLines/>
      <w:spacing w:beforeAutospacing="1" w:afterAutospacing="1" w:line="360"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a5">
    <w:name w:val="Body Text First Indent"/>
    <w:basedOn w:val="a3"/>
    <w:qFormat/>
    <w:pPr>
      <w:ind w:firstLineChars="100" w:firstLine="420"/>
    </w:p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11">
    <w:name w:val="文字1"/>
    <w:basedOn w:val="a5"/>
    <w:qFormat/>
    <w:pPr>
      <w:spacing w:after="0" w:line="180" w:lineRule="auto"/>
      <w:ind w:leftChars="350" w:left="350" w:firstLineChars="0" w:firstLine="0"/>
    </w:pPr>
    <w:rPr>
      <w:rFonts w:ascii="幼圆" w:eastAsia="幼圆"/>
      <w:sz w:val="24"/>
      <w:szCs w:val="20"/>
    </w:rPr>
  </w:style>
  <w:style w:type="paragraph" w:styleId="a7">
    <w:name w:val="footer"/>
    <w:basedOn w:val="a"/>
    <w:link w:val="Char"/>
    <w:rsid w:val="00277BF0"/>
    <w:pPr>
      <w:tabs>
        <w:tab w:val="center" w:pos="4153"/>
        <w:tab w:val="right" w:pos="8306"/>
      </w:tabs>
      <w:snapToGrid w:val="0"/>
      <w:jc w:val="left"/>
    </w:pPr>
    <w:rPr>
      <w:sz w:val="18"/>
      <w:szCs w:val="18"/>
    </w:rPr>
  </w:style>
  <w:style w:type="character" w:customStyle="1" w:styleId="Char">
    <w:name w:val="页脚 Char"/>
    <w:basedOn w:val="a0"/>
    <w:link w:val="a7"/>
    <w:rsid w:val="00277BF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466</Words>
  <Characters>2660</Characters>
  <Application>Microsoft Office Word</Application>
  <DocSecurity>0</DocSecurity>
  <Lines>22</Lines>
  <Paragraphs>6</Paragraphs>
  <ScaleCrop>false</ScaleCrop>
  <Company>微软中国</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dcterms:created xsi:type="dcterms:W3CDTF">2021-08-16T04:37:00Z</dcterms:created>
  <dcterms:modified xsi:type="dcterms:W3CDTF">2021-08-23T08:55:00Z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2C265AE7E51E4DBE85DDB196128481BA</vt:lpwstr>
  </property>
</Properties>
</file>