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宋体" w:hAnsi="宋体" w:eastAsia="宋体" w:cs="宋体"/>
          <w:b/>
          <w:kern w:val="0"/>
          <w:sz w:val="36"/>
          <w:szCs w:val="36"/>
        </w:rPr>
      </w:pPr>
      <w:r>
        <w:rPr>
          <w:rFonts w:hint="eastAsia" w:ascii="宋体" w:hAnsi="宋体" w:eastAsia="宋体" w:cs="宋体"/>
          <w:b/>
          <w:kern w:val="0"/>
          <w:sz w:val="36"/>
          <w:szCs w:val="36"/>
        </w:rPr>
        <w:t>采购需求</w:t>
      </w:r>
    </w:p>
    <w:p>
      <w:pPr>
        <w:pStyle w:val="2"/>
        <w:ind w:left="0" w:leftChars="0" w:firstLine="0" w:firstLineChars="0"/>
      </w:pPr>
    </w:p>
    <w:p>
      <w:pPr>
        <w:pStyle w:val="2"/>
        <w:ind w:left="0" w:leftChars="0" w:firstLine="0" w:firstLineChars="0"/>
        <w:rPr>
          <w:rFonts w:asciiTheme="majorEastAsia" w:hAnsiTheme="majorEastAsia" w:eastAsiaTheme="majorEastAsia"/>
          <w:sz w:val="24"/>
        </w:rPr>
      </w:pPr>
      <w:r>
        <w:rPr>
          <w:rFonts w:hint="eastAsia" w:asciiTheme="majorEastAsia" w:hAnsiTheme="majorEastAsia" w:eastAsiaTheme="majorEastAsia"/>
          <w:b/>
          <w:sz w:val="24"/>
        </w:rPr>
        <w:t>一、采购单位：</w:t>
      </w:r>
      <w:r>
        <w:rPr>
          <w:rFonts w:hint="eastAsia" w:asciiTheme="majorEastAsia" w:hAnsiTheme="majorEastAsia" w:eastAsiaTheme="majorEastAsia"/>
          <w:sz w:val="24"/>
        </w:rPr>
        <w:t>琼中黎族苗族自治县机关事务服务中心</w:t>
      </w:r>
    </w:p>
    <w:p>
      <w:pPr>
        <w:pStyle w:val="2"/>
        <w:ind w:left="0" w:leftChars="0" w:firstLine="0" w:firstLineChars="0"/>
        <w:rPr>
          <w:rFonts w:asciiTheme="majorEastAsia" w:hAnsiTheme="majorEastAsia" w:eastAsiaTheme="majorEastAsia"/>
          <w:sz w:val="24"/>
        </w:rPr>
      </w:pPr>
      <w:r>
        <w:rPr>
          <w:rFonts w:hint="eastAsia" w:asciiTheme="majorEastAsia" w:hAnsiTheme="majorEastAsia" w:eastAsiaTheme="majorEastAsia"/>
          <w:b/>
          <w:sz w:val="24"/>
        </w:rPr>
        <w:t>二、项目名称：</w:t>
      </w:r>
      <w:r>
        <w:rPr>
          <w:rFonts w:hint="eastAsia" w:asciiTheme="majorEastAsia" w:hAnsiTheme="majorEastAsia" w:eastAsiaTheme="majorEastAsia"/>
          <w:sz w:val="24"/>
        </w:rPr>
        <w:t>创建国家级节约型公共机构示范单位光伏发电工程</w:t>
      </w:r>
    </w:p>
    <w:p>
      <w:pPr>
        <w:pStyle w:val="2"/>
        <w:spacing w:line="360" w:lineRule="auto"/>
        <w:ind w:left="0" w:leftChars="0" w:firstLine="0" w:firstLineChars="0"/>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三、项目概况：</w:t>
      </w:r>
      <w:r>
        <w:rPr>
          <w:rFonts w:hint="eastAsia" w:asciiTheme="majorEastAsia" w:hAnsiTheme="majorEastAsia" w:eastAsiaTheme="majorEastAsia" w:cstheme="majorEastAsia"/>
          <w:bCs/>
          <w:sz w:val="24"/>
        </w:rPr>
        <w:t>本项目为</w:t>
      </w:r>
      <w:r>
        <w:rPr>
          <w:rFonts w:hint="eastAsia" w:asciiTheme="majorEastAsia" w:hAnsiTheme="majorEastAsia" w:eastAsiaTheme="majorEastAsia" w:cstheme="majorEastAsia"/>
          <w:sz w:val="24"/>
        </w:rPr>
        <w:t>创建国家级节约型公共机构示范单位光伏发电工程项目，经费拨款3242200</w:t>
      </w:r>
      <w:r>
        <w:rPr>
          <w:rFonts w:hint="eastAsia" w:asciiTheme="majorEastAsia" w:hAnsiTheme="majorEastAsia" w:eastAsiaTheme="majorEastAsia" w:cstheme="majorEastAsia"/>
          <w:sz w:val="24"/>
          <w:lang w:val="en-US" w:eastAsia="zh-CN"/>
        </w:rPr>
        <w:t>.</w:t>
      </w:r>
      <w:r>
        <w:rPr>
          <w:rFonts w:hint="eastAsia" w:asciiTheme="majorEastAsia" w:hAnsiTheme="majorEastAsia" w:eastAsiaTheme="majorEastAsia" w:cstheme="majorEastAsia"/>
          <w:sz w:val="24"/>
        </w:rPr>
        <w:t>00元。项目共分A包、B包两个实施点，其中A包：琼中县人民医院创建国家级节约型公共机构示范单位光伏发电项目，建设内容为：安装370Wp的单晶硅光伏组件550块，总装机容量203.5kw；B包：琼中县实验小学创建国家级节约型公共机构示范单位光伏发电项目，建设内容为：</w:t>
      </w:r>
      <w:r>
        <w:rPr>
          <w:rStyle w:val="9"/>
          <w:rFonts w:asciiTheme="majorEastAsia" w:hAnsiTheme="majorEastAsia" w:eastAsiaTheme="majorEastAsia" w:cstheme="majorEastAsia"/>
        </w:rPr>
        <w:t>安装370Wp的单晶硅光伏组件682块，总装机容量252.34kw。</w:t>
      </w:r>
    </w:p>
    <w:p>
      <w:pPr>
        <w:pStyle w:val="2"/>
        <w:ind w:left="0" w:leftChars="0" w:firstLine="0" w:firstLineChars="0"/>
        <w:rPr>
          <w:rFonts w:asciiTheme="majorEastAsia" w:hAnsiTheme="majorEastAsia" w:eastAsiaTheme="majorEastAsia"/>
          <w:sz w:val="24"/>
        </w:rPr>
      </w:pPr>
      <w:r>
        <w:rPr>
          <w:rFonts w:hint="eastAsia" w:asciiTheme="majorEastAsia" w:hAnsiTheme="majorEastAsia" w:eastAsiaTheme="majorEastAsia"/>
          <w:b/>
          <w:sz w:val="24"/>
        </w:rPr>
        <w:t>四、预算金额：</w:t>
      </w:r>
      <w:r>
        <w:rPr>
          <w:rFonts w:hint="eastAsia" w:ascii="宋体" w:hAnsi="宋体" w:eastAsia="宋体"/>
          <w:color w:val="000000"/>
          <w:sz w:val="24"/>
          <w:szCs w:val="24"/>
          <w:u w:val="none"/>
          <w:lang w:val="en-US" w:eastAsia="zh-CN"/>
        </w:rPr>
        <w:t>3242200</w:t>
      </w:r>
      <w:r>
        <w:rPr>
          <w:rFonts w:hint="eastAsia" w:ascii="宋体" w:hAnsi="宋体" w:eastAsia="宋体"/>
          <w:color w:val="000000"/>
          <w:sz w:val="24"/>
          <w:szCs w:val="24"/>
          <w:u w:val="none"/>
        </w:rPr>
        <w:t>.00</w:t>
      </w:r>
      <w:r>
        <w:rPr>
          <w:rFonts w:hint="eastAsia" w:asciiTheme="majorEastAsia" w:hAnsiTheme="majorEastAsia" w:eastAsiaTheme="majorEastAsia"/>
          <w:sz w:val="24"/>
        </w:rPr>
        <w:t>元。</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asciiTheme="majorEastAsia" w:hAnsiTheme="majorEastAsia" w:eastAsiaTheme="majorEastAsia"/>
          <w:sz w:val="24"/>
        </w:rPr>
      </w:pPr>
      <w:r>
        <w:rPr>
          <w:rFonts w:hint="eastAsia" w:asciiTheme="majorEastAsia" w:hAnsiTheme="majorEastAsia" w:eastAsiaTheme="majorEastAsia"/>
          <w:b/>
          <w:sz w:val="24"/>
        </w:rPr>
        <w:t>五、最高限价：</w:t>
      </w:r>
      <w:r>
        <w:rPr>
          <w:rFonts w:hint="eastAsia" w:asciiTheme="majorEastAsia" w:hAnsiTheme="majorEastAsia" w:eastAsiaTheme="majorEastAsia"/>
          <w:b w:val="0"/>
          <w:bCs/>
          <w:sz w:val="24"/>
        </w:rPr>
        <w:t>2692479.00元,其中</w:t>
      </w:r>
      <w:r>
        <w:rPr>
          <w:rFonts w:hint="eastAsia" w:asciiTheme="majorEastAsia" w:hAnsiTheme="majorEastAsia" w:eastAsiaTheme="majorEastAsia"/>
          <w:sz w:val="24"/>
        </w:rPr>
        <w:t>A包1302151.00元，B包1390328.00元。（超过最高限价的投标报价无效）。</w:t>
      </w:r>
    </w:p>
    <w:p>
      <w:pPr>
        <w:pStyle w:val="2"/>
        <w:ind w:left="0" w:leftChars="0" w:firstLine="0" w:firstLineChars="0"/>
        <w:rPr>
          <w:rFonts w:asciiTheme="majorEastAsia" w:hAnsiTheme="majorEastAsia" w:eastAsiaTheme="majorEastAsia"/>
          <w:sz w:val="24"/>
        </w:rPr>
      </w:pPr>
      <w:r>
        <w:rPr>
          <w:rFonts w:hint="eastAsia" w:asciiTheme="majorEastAsia" w:hAnsiTheme="majorEastAsia" w:eastAsiaTheme="majorEastAsia"/>
          <w:b/>
          <w:sz w:val="24"/>
        </w:rPr>
        <w:t>六、资金来源：</w:t>
      </w:r>
      <w:r>
        <w:rPr>
          <w:rFonts w:hint="eastAsia" w:asciiTheme="majorEastAsia" w:hAnsiTheme="majorEastAsia" w:eastAsiaTheme="majorEastAsia"/>
          <w:sz w:val="24"/>
        </w:rPr>
        <w:t>财政资金</w:t>
      </w:r>
    </w:p>
    <w:p>
      <w:pPr>
        <w:pStyle w:val="2"/>
        <w:ind w:left="0" w:leftChars="0" w:firstLine="0" w:firstLineChars="0"/>
        <w:rPr>
          <w:rFonts w:asciiTheme="majorEastAsia" w:hAnsiTheme="majorEastAsia" w:eastAsiaTheme="majorEastAsia"/>
          <w:sz w:val="24"/>
        </w:rPr>
      </w:pPr>
      <w:r>
        <w:rPr>
          <w:rFonts w:hint="eastAsia" w:asciiTheme="majorEastAsia" w:hAnsiTheme="majorEastAsia" w:eastAsiaTheme="majorEastAsia"/>
          <w:b/>
          <w:sz w:val="24"/>
        </w:rPr>
        <w:t>七、质量要求：</w:t>
      </w:r>
      <w:r>
        <w:rPr>
          <w:rFonts w:hint="eastAsia" w:asciiTheme="majorEastAsia" w:hAnsiTheme="majorEastAsia" w:eastAsiaTheme="majorEastAsia"/>
          <w:sz w:val="24"/>
        </w:rPr>
        <w:t>合格</w:t>
      </w:r>
    </w:p>
    <w:p>
      <w:pPr>
        <w:pStyle w:val="2"/>
        <w:ind w:left="0" w:leftChars="0" w:firstLine="0" w:firstLineChars="0"/>
        <w:rPr>
          <w:rFonts w:asciiTheme="majorEastAsia" w:hAnsiTheme="majorEastAsia" w:eastAsiaTheme="majorEastAsia"/>
          <w:sz w:val="24"/>
        </w:rPr>
      </w:pPr>
      <w:r>
        <w:rPr>
          <w:rFonts w:hint="eastAsia" w:asciiTheme="majorEastAsia" w:hAnsiTheme="majorEastAsia" w:eastAsiaTheme="majorEastAsia"/>
          <w:b/>
          <w:sz w:val="24"/>
        </w:rPr>
        <w:t>八、项目建设地点：</w:t>
      </w:r>
      <w:r>
        <w:rPr>
          <w:rFonts w:hint="eastAsia" w:asciiTheme="majorEastAsia" w:hAnsiTheme="majorEastAsia" w:eastAsiaTheme="majorEastAsia"/>
          <w:sz w:val="24"/>
        </w:rPr>
        <w:t>海南省琼中县。</w:t>
      </w:r>
    </w:p>
    <w:p>
      <w:pPr>
        <w:pStyle w:val="2"/>
        <w:ind w:left="0" w:leftChars="0" w:firstLine="0" w:firstLineChars="0"/>
        <w:rPr>
          <w:rFonts w:asciiTheme="majorEastAsia" w:hAnsiTheme="majorEastAsia" w:eastAsiaTheme="majorEastAsia"/>
          <w:sz w:val="24"/>
        </w:rPr>
      </w:pPr>
      <w:r>
        <w:rPr>
          <w:rFonts w:hint="eastAsia" w:asciiTheme="majorEastAsia" w:hAnsiTheme="majorEastAsia" w:eastAsiaTheme="majorEastAsia"/>
          <w:b/>
          <w:sz w:val="24"/>
        </w:rPr>
        <w:t>九、工期：</w:t>
      </w:r>
      <w:r>
        <w:rPr>
          <w:rFonts w:hint="eastAsia" w:asciiTheme="majorEastAsia" w:hAnsiTheme="majorEastAsia" w:eastAsiaTheme="majorEastAsia"/>
          <w:sz w:val="24"/>
        </w:rPr>
        <w:t>6个月</w:t>
      </w:r>
    </w:p>
    <w:p>
      <w:pPr>
        <w:pStyle w:val="2"/>
        <w:ind w:left="0" w:leftChars="0" w:firstLine="0" w:firstLineChars="0"/>
        <w:rPr>
          <w:rFonts w:asciiTheme="majorEastAsia" w:hAnsiTheme="majorEastAsia" w:eastAsiaTheme="majorEastAsia"/>
          <w:sz w:val="24"/>
        </w:rPr>
      </w:pPr>
      <w:r>
        <w:rPr>
          <w:rFonts w:hint="eastAsia" w:asciiTheme="majorEastAsia" w:hAnsiTheme="majorEastAsia" w:eastAsiaTheme="majorEastAsia"/>
          <w:b/>
          <w:sz w:val="24"/>
        </w:rPr>
        <w:t>十、招标方式：</w:t>
      </w:r>
      <w:r>
        <w:rPr>
          <w:rFonts w:hint="eastAsia" w:asciiTheme="majorEastAsia" w:hAnsiTheme="majorEastAsia" w:eastAsiaTheme="majorEastAsia"/>
          <w:sz w:val="24"/>
        </w:rPr>
        <w:t>公开招标</w:t>
      </w:r>
    </w:p>
    <w:p>
      <w:pPr>
        <w:pStyle w:val="2"/>
        <w:ind w:left="1446" w:leftChars="0" w:hanging="1446" w:hangingChars="600"/>
        <w:rPr>
          <w:rFonts w:asciiTheme="majorEastAsia" w:hAnsiTheme="majorEastAsia" w:eastAsiaTheme="majorEastAsia"/>
          <w:b/>
          <w:sz w:val="24"/>
        </w:rPr>
      </w:pPr>
      <w:r>
        <w:rPr>
          <w:rFonts w:hint="eastAsia" w:asciiTheme="majorEastAsia" w:hAnsiTheme="majorEastAsia" w:eastAsiaTheme="majorEastAsia"/>
          <w:b/>
          <w:sz w:val="24"/>
        </w:rPr>
        <w:t>十一、其他：</w:t>
      </w:r>
      <w:r>
        <w:rPr>
          <w:rFonts w:hint="eastAsia" w:asciiTheme="majorEastAsia" w:hAnsiTheme="majorEastAsia" w:eastAsiaTheme="majorEastAsia"/>
          <w:bCs/>
          <w:sz w:val="24"/>
        </w:rPr>
        <w:t>本项目分A包、B包，投标人可以同时投标A包、B包，同一个投标人可以同时中标A包、B包。</w:t>
      </w:r>
    </w:p>
    <w:p>
      <w:pPr>
        <w:pStyle w:val="2"/>
        <w:ind w:left="0" w:leftChars="0" w:firstLine="0" w:firstLineChars="0"/>
        <w:rPr>
          <w:rFonts w:ascii="宋体" w:hAnsi="宋体" w:cs="宋体"/>
          <w:b/>
          <w:sz w:val="24"/>
        </w:rPr>
      </w:pPr>
      <w:r>
        <w:rPr>
          <w:rFonts w:hint="eastAsia" w:asciiTheme="majorEastAsia" w:hAnsiTheme="majorEastAsia" w:eastAsiaTheme="majorEastAsia"/>
          <w:b/>
          <w:sz w:val="24"/>
        </w:rPr>
        <w:t>十二、</w:t>
      </w:r>
      <w:r>
        <w:rPr>
          <w:rFonts w:hint="eastAsia" w:ascii="宋体" w:hAnsi="宋体" w:cs="宋体"/>
          <w:b/>
          <w:sz w:val="24"/>
        </w:rPr>
        <w:t>项目建设内容：</w:t>
      </w:r>
    </w:p>
    <w:p>
      <w:pPr>
        <w:pStyle w:val="2"/>
        <w:ind w:left="0" w:leftChars="0" w:firstLine="0" w:firstLineChars="0"/>
        <w:rPr>
          <w:rStyle w:val="9"/>
          <w:rFonts w:hint="default" w:asciiTheme="majorEastAsia" w:hAnsiTheme="majorEastAsia" w:eastAsiaTheme="majorEastAsia"/>
          <w:color w:val="auto"/>
        </w:rPr>
      </w:pPr>
      <w:r>
        <w:rPr>
          <w:rStyle w:val="9"/>
          <w:rFonts w:hint="default" w:cs="Times New Roman"/>
        </w:rPr>
        <w:t xml:space="preserve">（一）基本要求 </w:t>
      </w:r>
    </w:p>
    <w:p>
      <w:pPr>
        <w:adjustRightInd w:val="0"/>
        <w:snapToGrid w:val="0"/>
        <w:spacing w:line="360" w:lineRule="auto"/>
        <w:ind w:firstLine="360" w:firstLineChars="150"/>
        <w:rPr>
          <w:rStyle w:val="9"/>
          <w:rFonts w:hint="default" w:cs="Times New Roman"/>
        </w:rPr>
      </w:pPr>
      <w:r>
        <w:rPr>
          <w:rStyle w:val="9"/>
          <w:rFonts w:hint="default" w:cs="Times New Roman"/>
        </w:rPr>
        <w:t>1、交付地点：用户指定地点。</w:t>
      </w:r>
    </w:p>
    <w:p>
      <w:pPr>
        <w:adjustRightInd w:val="0"/>
        <w:snapToGrid w:val="0"/>
        <w:spacing w:line="360" w:lineRule="auto"/>
        <w:ind w:firstLine="360" w:firstLineChars="150"/>
        <w:rPr>
          <w:rStyle w:val="9"/>
          <w:rFonts w:hint="default" w:cs="Times New Roman"/>
        </w:rPr>
      </w:pPr>
      <w:r>
        <w:rPr>
          <w:rStyle w:val="9"/>
          <w:rFonts w:hint="default" w:cs="Times New Roman"/>
        </w:rPr>
        <w:t>2、验收要求：按招标文件采购需求的要求和中标人投标文件的响应承诺进行验收。</w:t>
      </w:r>
    </w:p>
    <w:p>
      <w:pPr>
        <w:adjustRightInd w:val="0"/>
        <w:snapToGrid w:val="0"/>
        <w:spacing w:line="360" w:lineRule="auto"/>
        <w:rPr>
          <w:rStyle w:val="9"/>
          <w:rFonts w:hint="default" w:cs="Times New Roman"/>
        </w:rPr>
      </w:pPr>
      <w:r>
        <w:rPr>
          <w:rStyle w:val="9"/>
          <w:rFonts w:hint="default" w:cs="Times New Roman"/>
        </w:rPr>
        <w:t xml:space="preserve">（二）售后服务要求 </w:t>
      </w:r>
    </w:p>
    <w:p>
      <w:pPr>
        <w:adjustRightInd w:val="0"/>
        <w:snapToGrid w:val="0"/>
        <w:spacing w:line="360" w:lineRule="auto"/>
        <w:ind w:firstLine="360" w:firstLineChars="150"/>
        <w:rPr>
          <w:rStyle w:val="9"/>
          <w:rFonts w:hint="default" w:cs="Times New Roman"/>
        </w:rPr>
      </w:pPr>
      <w:r>
        <w:rPr>
          <w:rStyle w:val="9"/>
          <w:rFonts w:hint="default" w:cs="Times New Roman"/>
        </w:rPr>
        <w:t>1、提供售后服务联系电话及联系人。免费质保期内，接到保障电话8小时内响应， 24 小时内派工程技术人员上门维修处理完毕。规定时间内不能处理完毕的，投标人提供不低于同等档次货物供用户使用至故障货物正常使用为止。如果需要更换配件的，要求更换的配件跟被更换的品牌、类型相一致或者是同类同档次的替代品，后者需征得用户方管理人员同意。</w:t>
      </w:r>
    </w:p>
    <w:p>
      <w:pPr>
        <w:adjustRightInd w:val="0"/>
        <w:snapToGrid w:val="0"/>
        <w:spacing w:line="360" w:lineRule="auto"/>
        <w:ind w:firstLine="360" w:firstLineChars="150"/>
        <w:rPr>
          <w:rFonts w:asciiTheme="majorEastAsia" w:hAnsiTheme="majorEastAsia" w:eastAsiaTheme="majorEastAsia"/>
          <w:sz w:val="24"/>
        </w:rPr>
      </w:pPr>
      <w:r>
        <w:rPr>
          <w:rStyle w:val="9"/>
          <w:rFonts w:hint="default" w:cs="Times New Roman"/>
        </w:rPr>
        <w:t>2、对质保期内的故障报修，如投标人未能做到上款的服务承诺，采购人可采取必要的补救措施，但其风险和费用由投标人承担，若因投标人的保证服务不到位，质保期的到期时间将顺延。</w:t>
      </w:r>
    </w:p>
    <w:p>
      <w:pPr>
        <w:widowControl/>
        <w:textAlignment w:val="bottom"/>
        <w:rPr>
          <w:rFonts w:hint="eastAsia" w:asciiTheme="majorEastAsia" w:hAnsiTheme="majorEastAsia" w:eastAsiaTheme="majorEastAsia"/>
          <w:sz w:val="24"/>
        </w:rPr>
      </w:pPr>
    </w:p>
    <w:p>
      <w:pPr>
        <w:widowControl/>
        <w:textAlignment w:val="bottom"/>
        <w:rPr>
          <w:rFonts w:ascii="宋体" w:hAnsi="宋体" w:eastAsia="宋体" w:cs="宋体"/>
          <w:b/>
          <w:bCs/>
          <w:color w:val="000000"/>
          <w:kern w:val="0"/>
          <w:sz w:val="36"/>
          <w:szCs w:val="36"/>
        </w:rPr>
      </w:pPr>
      <w:r>
        <w:rPr>
          <w:rFonts w:hint="eastAsia" w:asciiTheme="majorEastAsia" w:hAnsiTheme="majorEastAsia" w:eastAsiaTheme="majorEastAsia"/>
          <w:sz w:val="24"/>
        </w:rPr>
        <w:t>（三）项目采购需求表</w:t>
      </w:r>
    </w:p>
    <w:tbl>
      <w:tblPr>
        <w:tblStyle w:val="6"/>
        <w:tblW w:w="5000" w:type="pct"/>
        <w:tblInd w:w="0" w:type="dxa"/>
        <w:tblLayout w:type="autofit"/>
        <w:tblCellMar>
          <w:top w:w="0" w:type="dxa"/>
          <w:left w:w="0" w:type="dxa"/>
          <w:bottom w:w="0" w:type="dxa"/>
          <w:right w:w="0" w:type="dxa"/>
        </w:tblCellMar>
      </w:tblPr>
      <w:tblGrid>
        <w:gridCol w:w="430"/>
        <w:gridCol w:w="1340"/>
        <w:gridCol w:w="6622"/>
        <w:gridCol w:w="688"/>
        <w:gridCol w:w="696"/>
      </w:tblGrid>
      <w:tr>
        <w:tblPrEx>
          <w:tblCellMar>
            <w:top w:w="0" w:type="dxa"/>
            <w:left w:w="0" w:type="dxa"/>
            <w:bottom w:w="0" w:type="dxa"/>
            <w:right w:w="0" w:type="dxa"/>
          </w:tblCellMar>
        </w:tblPrEx>
        <w:trPr>
          <w:trHeight w:val="513"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20"/>
                <w:szCs w:val="20"/>
              </w:rPr>
            </w:pPr>
            <w:r>
              <w:rPr>
                <w:rStyle w:val="8"/>
                <w:rFonts w:hint="default"/>
                <w:b/>
                <w:bCs/>
                <w:sz w:val="24"/>
                <w:szCs w:val="24"/>
              </w:rPr>
              <w:t>创建国家级节约型公共机构示范单位光伏发电工程采购需求表</w:t>
            </w:r>
          </w:p>
        </w:tc>
      </w:tr>
      <w:tr>
        <w:tblPrEx>
          <w:tblCellMar>
            <w:top w:w="0" w:type="dxa"/>
            <w:left w:w="0" w:type="dxa"/>
            <w:bottom w:w="0" w:type="dxa"/>
            <w:right w:w="0" w:type="dxa"/>
          </w:tblCellMar>
        </w:tblPrEx>
        <w:trPr>
          <w:trHeight w:val="455"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序号</w:t>
            </w:r>
          </w:p>
        </w:tc>
        <w:tc>
          <w:tcPr>
            <w:tcW w:w="6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采购品目名称</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参考规格型号和配置技术参数</w:t>
            </w:r>
          </w:p>
        </w:tc>
        <w:tc>
          <w:tcPr>
            <w:tcW w:w="3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数量</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单位</w:t>
            </w:r>
          </w:p>
        </w:tc>
      </w:tr>
      <w:tr>
        <w:tblPrEx>
          <w:tblCellMar>
            <w:top w:w="0" w:type="dxa"/>
            <w:left w:w="0" w:type="dxa"/>
            <w:bottom w:w="0" w:type="dxa"/>
            <w:right w:w="0" w:type="dxa"/>
          </w:tblCellMar>
        </w:tblPrEx>
        <w:trPr>
          <w:trHeight w:val="47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p>
        </w:tc>
        <w:tc>
          <w:tcPr>
            <w:tcW w:w="407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Theme="majorEastAsia" w:hAnsiTheme="majorEastAsia" w:eastAsiaTheme="majorEastAsia" w:cstheme="majorEastAsia"/>
                <w:b/>
                <w:bCs/>
                <w:sz w:val="24"/>
              </w:rPr>
              <w:t>A包：琼中县人民医院创建国家级节约型公共机构示范单位光伏发电项目</w:t>
            </w:r>
          </w:p>
        </w:tc>
        <w:tc>
          <w:tcPr>
            <w:tcW w:w="3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p>
        </w:tc>
      </w:tr>
      <w:tr>
        <w:tblPrEx>
          <w:tblCellMar>
            <w:top w:w="0" w:type="dxa"/>
            <w:left w:w="0" w:type="dxa"/>
            <w:bottom w:w="0" w:type="dxa"/>
            <w:right w:w="0" w:type="dxa"/>
          </w:tblCellMar>
        </w:tblPrEx>
        <w:trPr>
          <w:trHeight w:val="9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686" w:type="pct"/>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光伏组件370Wp（设备费）</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规格1755*1038*35mm；</w:t>
            </w:r>
          </w:p>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电性能参数：最大功率（Pmax/W)370；开路电压（voc/v）</w:t>
            </w:r>
            <w:r>
              <w:rPr>
                <w:rFonts w:hint="eastAsia" w:ascii="宋体" w:hAnsi="宋体" w:eastAsia="宋体" w:cs="宋体"/>
                <w:color w:val="FF0000"/>
                <w:kern w:val="0"/>
                <w:sz w:val="20"/>
                <w:szCs w:val="20"/>
                <w:highlight w:val="none"/>
              </w:rPr>
              <w:t>≤</w:t>
            </w:r>
            <w:r>
              <w:rPr>
                <w:rFonts w:hint="eastAsia" w:ascii="宋体" w:hAnsi="宋体" w:eastAsia="宋体" w:cs="宋体"/>
                <w:kern w:val="0"/>
                <w:sz w:val="20"/>
                <w:szCs w:val="20"/>
                <w:highlight w:val="none"/>
              </w:rPr>
              <w:t>41.3；短路电流（Isc/A）</w:t>
            </w:r>
            <w:r>
              <w:rPr>
                <w:rFonts w:hint="eastAsia" w:ascii="宋体" w:hAnsi="宋体" w:eastAsia="宋体" w:cs="宋体"/>
                <w:color w:val="FF0000"/>
                <w:kern w:val="0"/>
                <w:sz w:val="20"/>
                <w:szCs w:val="20"/>
                <w:highlight w:val="none"/>
              </w:rPr>
              <w:t>≥</w:t>
            </w:r>
            <w:r>
              <w:rPr>
                <w:rFonts w:hint="eastAsia" w:ascii="宋体" w:hAnsi="宋体" w:eastAsia="宋体" w:cs="宋体"/>
                <w:kern w:val="0"/>
                <w:sz w:val="20"/>
                <w:szCs w:val="20"/>
                <w:highlight w:val="none"/>
              </w:rPr>
              <w:t>11.37；峰值功率电压（Vmp/v）34.1；峰值功率电流（Imp/A）10.86；组件效率（%）19.8;</w:t>
            </w:r>
          </w:p>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其它参数：电池排列120（6*20）；接线盒要求（IP68.分体式。3个智能芯片）；玻璃要求（单玻，3.2MM镀膜钢化玻璃）；组件边框（阳极氧化铝合金边框）；组件重量</w:t>
            </w:r>
            <w:r>
              <w:rPr>
                <w:rFonts w:hint="eastAsia" w:ascii="宋体" w:hAnsi="宋体" w:eastAsia="宋体" w:cs="宋体"/>
                <w:color w:val="FF0000"/>
                <w:kern w:val="0"/>
                <w:sz w:val="20"/>
                <w:szCs w:val="20"/>
                <w:highlight w:val="none"/>
              </w:rPr>
              <w:t>≤</w:t>
            </w:r>
            <w:r>
              <w:rPr>
                <w:rFonts w:hint="eastAsia" w:ascii="宋体" w:hAnsi="宋体" w:eastAsia="宋体" w:cs="宋体"/>
                <w:kern w:val="0"/>
                <w:sz w:val="20"/>
                <w:szCs w:val="20"/>
                <w:highlight w:val="none"/>
              </w:rPr>
              <w:t>（23.5KG)；组件尺寸(1755*1038*35mm)；</w:t>
            </w:r>
          </w:p>
          <w:p>
            <w:pPr>
              <w:widowControl/>
              <w:jc w:val="left"/>
              <w:textAlignment w:val="center"/>
              <w:rPr>
                <w:rFonts w:ascii="宋体" w:hAnsi="宋体" w:eastAsia="宋体" w:cs="宋体"/>
                <w:sz w:val="20"/>
                <w:szCs w:val="20"/>
                <w:highlight w:val="none"/>
              </w:rPr>
            </w:pPr>
            <w:r>
              <w:rPr>
                <w:rFonts w:hint="eastAsia" w:ascii="宋体" w:hAnsi="宋体" w:eastAsia="宋体" w:cs="宋体"/>
                <w:kern w:val="0"/>
                <w:sz w:val="20"/>
                <w:szCs w:val="20"/>
                <w:highlight w:val="none"/>
              </w:rPr>
              <w:t>工作参数：工作温度（-40~85℃）；功率公差（0~+5W）；开路电压和短路电流公差（±3%）；最大系统电压（DC-1500V）；安全保护等级（Ciass ll）；组件防火等级（UL type1或2）；</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550</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块</w:t>
            </w:r>
          </w:p>
        </w:tc>
      </w:tr>
      <w:tr>
        <w:tblPrEx>
          <w:tblCellMar>
            <w:top w:w="0" w:type="dxa"/>
            <w:left w:w="0" w:type="dxa"/>
            <w:bottom w:w="0" w:type="dxa"/>
            <w:right w:w="0" w:type="dxa"/>
          </w:tblCellMar>
        </w:tblPrEx>
        <w:trPr>
          <w:trHeight w:val="1055"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w:t>
            </w:r>
          </w:p>
        </w:tc>
        <w:tc>
          <w:tcPr>
            <w:tcW w:w="6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光伏组件370Wp（安装费）</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规格1755*1038*35mm；</w:t>
            </w:r>
          </w:p>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电性能参数：最大功率（Pmax/W)370；开路电压（voc/v）</w:t>
            </w:r>
            <w:r>
              <w:rPr>
                <w:rFonts w:hint="eastAsia" w:ascii="宋体" w:hAnsi="宋体" w:eastAsia="宋体" w:cs="宋体"/>
                <w:color w:val="FF0000"/>
                <w:kern w:val="0"/>
                <w:sz w:val="20"/>
                <w:szCs w:val="20"/>
                <w:highlight w:val="none"/>
              </w:rPr>
              <w:t>≤</w:t>
            </w:r>
            <w:r>
              <w:rPr>
                <w:rFonts w:hint="eastAsia" w:ascii="宋体" w:hAnsi="宋体" w:eastAsia="宋体" w:cs="宋体"/>
                <w:kern w:val="0"/>
                <w:sz w:val="20"/>
                <w:szCs w:val="20"/>
                <w:highlight w:val="none"/>
              </w:rPr>
              <w:t>41.3；短路电流（Isc/A）</w:t>
            </w:r>
            <w:r>
              <w:rPr>
                <w:rFonts w:hint="eastAsia" w:ascii="宋体" w:hAnsi="宋体" w:eastAsia="宋体" w:cs="宋体"/>
                <w:color w:val="FF0000"/>
                <w:kern w:val="0"/>
                <w:sz w:val="20"/>
                <w:szCs w:val="20"/>
                <w:highlight w:val="none"/>
              </w:rPr>
              <w:t>≥</w:t>
            </w:r>
            <w:r>
              <w:rPr>
                <w:rFonts w:hint="eastAsia" w:ascii="宋体" w:hAnsi="宋体" w:eastAsia="宋体" w:cs="宋体"/>
                <w:kern w:val="0"/>
                <w:sz w:val="20"/>
                <w:szCs w:val="20"/>
                <w:highlight w:val="none"/>
              </w:rPr>
              <w:t>11.37；峰值功率电压（Vmp/v）34.1；峰值功率电流（Imp/A）10.86；组件效率（%）19.8;</w:t>
            </w:r>
          </w:p>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其它参数：电池排列120（6*20）；接线盒要求（IP68.分体式。3个智能芯片）；玻璃要求（单玻，3.2MM镀膜钢化玻璃）；组件边框（阳极氧化铝合金边框）；组件重量</w:t>
            </w:r>
            <w:r>
              <w:rPr>
                <w:rFonts w:hint="eastAsia" w:ascii="宋体" w:hAnsi="宋体" w:eastAsia="宋体" w:cs="宋体"/>
                <w:color w:val="FF0000"/>
                <w:kern w:val="0"/>
                <w:sz w:val="20"/>
                <w:szCs w:val="20"/>
                <w:highlight w:val="none"/>
              </w:rPr>
              <w:t>≤</w:t>
            </w:r>
            <w:r>
              <w:rPr>
                <w:rFonts w:hint="eastAsia" w:ascii="宋体" w:hAnsi="宋体" w:eastAsia="宋体" w:cs="宋体"/>
                <w:kern w:val="0"/>
                <w:sz w:val="20"/>
                <w:szCs w:val="20"/>
                <w:highlight w:val="none"/>
              </w:rPr>
              <w:t>（23.5KG)；组件尺寸(1755*1038*35mm)；</w:t>
            </w:r>
          </w:p>
          <w:p>
            <w:pPr>
              <w:widowControl/>
              <w:jc w:val="left"/>
              <w:textAlignment w:val="center"/>
              <w:rPr>
                <w:rFonts w:ascii="宋体" w:hAnsi="宋体" w:eastAsia="宋体" w:cs="宋体"/>
                <w:sz w:val="20"/>
                <w:szCs w:val="20"/>
                <w:highlight w:val="none"/>
              </w:rPr>
            </w:pPr>
            <w:r>
              <w:rPr>
                <w:rFonts w:hint="eastAsia" w:ascii="宋体" w:hAnsi="宋体" w:eastAsia="宋体" w:cs="宋体"/>
                <w:kern w:val="0"/>
                <w:sz w:val="20"/>
                <w:szCs w:val="20"/>
                <w:highlight w:val="none"/>
              </w:rPr>
              <w:t>工作参数：工作温度（-40~85℃）；功率公差（0~+5W）；开路电压和短路电流公差（±3%）；最大系统电压（DC-1500V）；安全保护等级（Ciass ll）；组件防火等级（UL type1或2）；</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550</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块</w:t>
            </w:r>
          </w:p>
        </w:tc>
      </w:tr>
      <w:tr>
        <w:tblPrEx>
          <w:tblCellMar>
            <w:top w:w="0" w:type="dxa"/>
            <w:left w:w="0" w:type="dxa"/>
            <w:bottom w:w="0" w:type="dxa"/>
            <w:right w:w="0" w:type="dxa"/>
          </w:tblCellMar>
        </w:tblPrEx>
        <w:trPr>
          <w:trHeight w:val="2491"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w:t>
            </w:r>
          </w:p>
        </w:tc>
        <w:tc>
          <w:tcPr>
            <w:tcW w:w="686" w:type="pc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光伏支架制作</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1、檩条、斜梁、斜撑，规格:U41*51*2.0mm,材质:Q235B,热镀锌钢管,冲排孔;</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2、铰接件，规格:48*3*180mm，材质:Q235B,热镀锌钢管，标准连结件；</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3、组件边压、组件中压，规格:长度60mm，宽度36mm、50mm，材质：AL6063-T5，本色氧化；</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4、内六角螺栓（含螺母），规格：M10*30mm，M8*45mm，M10*80mm，材质：碳钢，热渗锌；</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5、外六角螺栓（含螺母），规格：M12*75mm，材质：碳钢，热渗锌；</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6、预埋地脚螺栓（含螺母），规格：M12*120-200mm，材质：碳钢，热渗锌；</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20.5</w:t>
            </w:r>
          </w:p>
        </w:tc>
        <w:tc>
          <w:tcPr>
            <w:tcW w:w="353"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吨</w:t>
            </w:r>
          </w:p>
        </w:tc>
      </w:tr>
      <w:tr>
        <w:tblPrEx>
          <w:tblCellMar>
            <w:top w:w="0" w:type="dxa"/>
            <w:left w:w="0" w:type="dxa"/>
            <w:bottom w:w="0" w:type="dxa"/>
            <w:right w:w="0" w:type="dxa"/>
          </w:tblCellMar>
        </w:tblPrEx>
        <w:trPr>
          <w:trHeight w:val="168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w:t>
            </w:r>
          </w:p>
        </w:tc>
        <w:tc>
          <w:tcPr>
            <w:tcW w:w="686" w:type="pct"/>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光伏支架安装</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1、檩条、斜梁、斜撑，规格:U41*51*2.0mm,材质:Q235B,热镀锌钢管,冲排孔;</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2、铰接件，规格:48*3*180mm，材质:Q235B,热镀锌钢管，标准连结件；</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3、组件边压、组件中压，规格:长度60mm，宽度36mm、50mm，材质：AL6063-T5，本色氧化；</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4、内六角螺栓（含螺母），规格：M10*30mm，M8*45mm，M10*80mm，材质：碳钢，热渗锌；</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5、外六角螺栓（含螺母），规格：M12*75mm，材质：碳钢，热渗锌；</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6、预埋地脚螺栓（含螺母），规格：M12*120-200mm，材质：碳钢，热渗锌；</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20.5</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吨</w:t>
            </w:r>
          </w:p>
        </w:tc>
      </w:tr>
      <w:tr>
        <w:tblPrEx>
          <w:tblCellMar>
            <w:top w:w="0" w:type="dxa"/>
            <w:left w:w="0" w:type="dxa"/>
            <w:bottom w:w="0" w:type="dxa"/>
            <w:right w:w="0" w:type="dxa"/>
          </w:tblCellMar>
        </w:tblPrEx>
        <w:trPr>
          <w:trHeight w:val="1178"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w:t>
            </w:r>
          </w:p>
        </w:tc>
        <w:tc>
          <w:tcPr>
            <w:tcW w:w="6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逆变器50kW</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组串式逆变器,50KW,直流最大功率55KW，MPPT电压范围200-1000Vdc，额定电网电压400Vac，额定电网频率50/60Hz，额定输出电流</w:t>
            </w:r>
            <w:r>
              <w:rPr>
                <w:rFonts w:hint="eastAsia" w:ascii="宋体" w:hAnsi="宋体" w:eastAsia="宋体" w:cs="宋体"/>
                <w:color w:val="FF0000"/>
                <w:kern w:val="0"/>
                <w:sz w:val="20"/>
                <w:szCs w:val="20"/>
              </w:rPr>
              <w:t>≤</w:t>
            </w:r>
            <w:r>
              <w:rPr>
                <w:rFonts w:hint="eastAsia" w:ascii="宋体" w:hAnsi="宋体" w:eastAsia="宋体" w:cs="宋体"/>
                <w:kern w:val="0"/>
                <w:sz w:val="20"/>
                <w:szCs w:val="20"/>
              </w:rPr>
              <w:t>130A，电网连接制式3W+N+PE,转化效率98.3%，有直流绝缘阻抗检测，有交流漏电流检测，工作温度-25ºC-+60ºC，防护等级IP65，有LCD显示，有通讯接口，WIFI/GPRS。</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401"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6</w:t>
            </w:r>
          </w:p>
        </w:tc>
        <w:tc>
          <w:tcPr>
            <w:tcW w:w="686" w:type="pc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逆变器</w:t>
            </w:r>
            <w:r>
              <w:rPr>
                <w:rFonts w:hint="eastAsia" w:ascii="宋体" w:hAnsi="宋体" w:eastAsia="宋体" w:cs="宋体"/>
                <w:kern w:val="0"/>
                <w:sz w:val="20"/>
                <w:szCs w:val="20"/>
              </w:rPr>
              <w:t>3</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kw</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组串式并网逆变器,33KW,直流最大功率36KW，MPPT电压范围200-1000Vdc，额定电网电压380Vac，额定电网频率50/60Hz，最大输出电流55.2A，最大效率98.2%。有直流反接保护，有交流短路保护，工作温度-25ºC-+60ºC，防护等级IP65，有LCD显示，有通讯接口，WIFI/GPRS。</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353"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42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7</w:t>
            </w:r>
          </w:p>
        </w:tc>
        <w:tc>
          <w:tcPr>
            <w:tcW w:w="6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汇流箱</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highlight w:val="none"/>
              </w:rPr>
            </w:pPr>
            <w:r>
              <w:rPr>
                <w:rFonts w:hint="eastAsia" w:ascii="宋体" w:hAnsi="宋体" w:eastAsia="宋体" w:cs="宋体"/>
                <w:kern w:val="0"/>
                <w:sz w:val="20"/>
                <w:szCs w:val="20"/>
                <w:highlight w:val="none"/>
                <w:u w:val="none"/>
              </w:rPr>
              <w:t>尺寸：800*650*220</w:t>
            </w:r>
            <w:r>
              <w:rPr>
                <w:rFonts w:hint="eastAsia" w:ascii="宋体" w:hAnsi="宋体" w:eastAsia="宋体" w:cs="宋体"/>
                <w:kern w:val="0"/>
                <w:sz w:val="20"/>
                <w:szCs w:val="20"/>
                <w:highlight w:val="none"/>
              </w:rPr>
              <w:t>，输出电压：380v，输出电流：200A，进出线：3进1出，防护等级：IP65，防雷等级：C级防雷器，防火等级：UL790-Class C</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63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8</w:t>
            </w:r>
          </w:p>
        </w:tc>
        <w:tc>
          <w:tcPr>
            <w:tcW w:w="686" w:type="pc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并网计量箱</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1、尺寸：500*400*200，最大并网功率：400KW，额定工作电压：AC400V,额定冲击耐受电压：2.5kv，防护等级：不超过IP54；</w:t>
            </w:r>
          </w:p>
          <w:p>
            <w:pPr>
              <w:widowControl/>
              <w:jc w:val="left"/>
              <w:textAlignment w:val="center"/>
              <w:rPr>
                <w:rFonts w:ascii="宋体" w:hAnsi="宋体" w:eastAsia="宋体" w:cs="宋体"/>
                <w:sz w:val="20"/>
                <w:szCs w:val="20"/>
                <w:highlight w:val="none"/>
              </w:rPr>
            </w:pPr>
            <w:r>
              <w:rPr>
                <w:rFonts w:hint="eastAsia" w:ascii="宋体" w:hAnsi="宋体" w:eastAsia="宋体" w:cs="宋体"/>
                <w:kern w:val="0"/>
                <w:sz w:val="20"/>
                <w:szCs w:val="20"/>
                <w:highlight w:val="none"/>
              </w:rPr>
              <w:t>2、浪涌保护器1个（标称放电电流20kA，响应时间25ns）</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3"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9</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直流电缆</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PV1- F 1×4mm²</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2500</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10</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连接件</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MC4连接件（标准连接件）</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165</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套</w:t>
            </w:r>
          </w:p>
        </w:tc>
      </w:tr>
      <w:tr>
        <w:tblPrEx>
          <w:tblCellMar>
            <w:top w:w="0" w:type="dxa"/>
            <w:left w:w="0" w:type="dxa"/>
            <w:bottom w:w="0" w:type="dxa"/>
            <w:right w:w="0" w:type="dxa"/>
          </w:tblCellMar>
        </w:tblPrEx>
        <w:trPr>
          <w:trHeight w:val="42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11</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电缆（逆变器至汇流箱）</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ZC-YJV22-0.6/1kV- 3*35+1*16mm2，电缆长度以实际数量为准</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400</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42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12</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电缆（汇流箱至计量箱）</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ZC-YJV22-0.6/1kV- 4*10mm2，电缆长度以实际数量为准</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170</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42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13</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电缆（计量箱到并网点）</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ZC-YJV22-0.6/1kV- 3*240+1*120mm2，电缆长度以实际数量为准</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14</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有机堵料</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电缆防火-防火堵料（抗压强度 0.8Mpa≤R≤6.5Mpa；初凝时间 15min≤t≤45min；干密度1.7×103kg/m3；干密度 1.7×103kg/m3）</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0.02</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t</w:t>
            </w:r>
          </w:p>
        </w:tc>
      </w:tr>
      <w:tr>
        <w:tblPrEx>
          <w:tblCellMar>
            <w:top w:w="0" w:type="dxa"/>
            <w:left w:w="0" w:type="dxa"/>
            <w:bottom w:w="0" w:type="dxa"/>
            <w:right w:w="0" w:type="dxa"/>
          </w:tblCellMar>
        </w:tblPrEx>
        <w:trPr>
          <w:trHeight w:val="225"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15</w:t>
            </w:r>
          </w:p>
        </w:tc>
        <w:tc>
          <w:tcPr>
            <w:tcW w:w="686" w:type="pct"/>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防火膨胀模块</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防火膨胀模块SQA-9000 60X120X240</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m³</w:t>
            </w:r>
          </w:p>
        </w:tc>
      </w:tr>
      <w:tr>
        <w:tblPrEx>
          <w:tblCellMar>
            <w:top w:w="0" w:type="dxa"/>
            <w:left w:w="0" w:type="dxa"/>
            <w:bottom w:w="0" w:type="dxa"/>
            <w:right w:w="0" w:type="dxa"/>
          </w:tblCellMar>
        </w:tblPrEx>
        <w:trPr>
          <w:trHeight w:val="168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16</w:t>
            </w:r>
          </w:p>
        </w:tc>
        <w:tc>
          <w:tcPr>
            <w:tcW w:w="6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防火涂料</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阻燃性（炭化高度） ≤2.50m；</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干燥时间（表干） ≤5h；</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干燥时间（实干） ≤24h；</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耐油性 ≥7d，涂层无起皱、无剥落；</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耐盐酸腐性 ≥3d，涂层无起泡、无剥落；</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耐湿热性 ≥7d，涂层无起泡、无脱落；</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耐冷热循环性 ≥15次，涂层无起泡、无脱落；</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抗弯性满足标准的要求</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0.01</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t</w:t>
            </w:r>
          </w:p>
        </w:tc>
      </w:tr>
      <w:tr>
        <w:tblPrEx>
          <w:tblCellMar>
            <w:top w:w="0" w:type="dxa"/>
            <w:left w:w="0" w:type="dxa"/>
            <w:bottom w:w="0" w:type="dxa"/>
            <w:right w:w="0" w:type="dxa"/>
          </w:tblCellMar>
        </w:tblPrEx>
        <w:trPr>
          <w:trHeight w:val="21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17</w:t>
            </w:r>
          </w:p>
        </w:tc>
        <w:tc>
          <w:tcPr>
            <w:tcW w:w="686" w:type="pc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玻璃丝布</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　孔径规格8*8，厚度0.1-0.4mm，耐温600℃。</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353"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m²</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18</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防火隔板</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符合GA160-1997要求，燃烧性能达到GB8624规定的A级（不燃性）标准</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m²</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19</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电缆桥架</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电缆桥架100*50</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180</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电缆桥架</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电缆桥架200*100</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180</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21</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电缆保护管</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挠性金属管Φ32</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22</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电缆保护管</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挠性金属管Φ50</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23</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浸塑钢管</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Φ50</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150</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24</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接地黄绿线</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BVR-1*4mm²黄绿线</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550</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25</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接地黄绿线</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BVR-1*16mm²黄绿线</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26</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接地扁钢</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热镀锌扁钢50*5</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900</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27</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电力设施安装施工费</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　</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28</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绝缘接地</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施工费</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　</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w:t>
            </w:r>
          </w:p>
        </w:tc>
      </w:tr>
      <w:tr>
        <w:tblPrEx>
          <w:tblCellMar>
            <w:top w:w="0" w:type="dxa"/>
            <w:left w:w="0" w:type="dxa"/>
            <w:bottom w:w="0" w:type="dxa"/>
            <w:right w:w="0" w:type="dxa"/>
          </w:tblCellMar>
        </w:tblPrEx>
        <w:trPr>
          <w:trHeight w:val="42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29</w:t>
            </w:r>
          </w:p>
        </w:tc>
        <w:tc>
          <w:tcPr>
            <w:tcW w:w="686" w:type="pct"/>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光伏发电系统调试</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光伏发电系统调试服务费</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w:t>
            </w:r>
          </w:p>
        </w:tc>
      </w:tr>
      <w:tr>
        <w:tblPrEx>
          <w:tblCellMar>
            <w:top w:w="0" w:type="dxa"/>
            <w:left w:w="0" w:type="dxa"/>
            <w:bottom w:w="0" w:type="dxa"/>
            <w:right w:w="0" w:type="dxa"/>
          </w:tblCellMar>
        </w:tblPrEx>
        <w:trPr>
          <w:trHeight w:val="42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30</w:t>
            </w:r>
          </w:p>
        </w:tc>
        <w:tc>
          <w:tcPr>
            <w:tcW w:w="686" w:type="pct"/>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操作电脑</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PC机：操作员工作站：高档PC机，内配：23英寸液晶显示，CPU主频 四核≥2.4G，内存容量≥4G,硬盘存储器≥500GB，高分辨率图形卡，2个100M以太网接口，1个并口、2个串口，外部存储设备；</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35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套</w:t>
            </w:r>
          </w:p>
        </w:tc>
      </w:tr>
      <w:tr>
        <w:tblPrEx>
          <w:tblCellMar>
            <w:top w:w="0" w:type="dxa"/>
            <w:left w:w="0" w:type="dxa"/>
            <w:bottom w:w="0" w:type="dxa"/>
            <w:right w:w="0" w:type="dxa"/>
          </w:tblCellMar>
        </w:tblPrEx>
        <w:trPr>
          <w:trHeight w:val="84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31</w:t>
            </w:r>
          </w:p>
        </w:tc>
        <w:tc>
          <w:tcPr>
            <w:tcW w:w="686" w:type="pct"/>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机柜</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600*600*2050                                                      </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前钢化玻璃门,后铁门;6位国际排插组件1套，固定板3块，风扇组件1套（除600深机柜配2只风扇外，其余配4只风扇）重载脚轮4只，M12支脚4只，M6方螺母螺钉40套，内六角板手1只，800宽机柜配2根金属走线槽。</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353"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9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32</w:t>
            </w:r>
          </w:p>
        </w:tc>
        <w:tc>
          <w:tcPr>
            <w:tcW w:w="686" w:type="pct"/>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硬盘录像机</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硬件规格：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1.5U标准机架式 1个HDMI，1个VGA 4盘位 2个千兆网口 2个USB2.0接口、1个USB3.0接口 1个eSATA接口 报警IO：16进4出（选配16进8出）</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软件性能： 输入带宽：128M 8路H.264、H.265混合接入 最大支持8×1080P解码 支持H.265、H.264解码  Smart 2.0/ANR/智能检索/智能回放/车牌检索/人脸检索/热度图/客流量统计/分时段回放/超高倍速回放/双系统备份                      </w:t>
            </w:r>
          </w:p>
          <w:p>
            <w:pPr>
              <w:widowControl/>
              <w:ind w:firstLine="400" w:firstLineChars="200"/>
              <w:jc w:val="left"/>
              <w:textAlignment w:val="center"/>
              <w:rPr>
                <w:rFonts w:ascii="宋体" w:hAnsi="宋体" w:eastAsia="宋体" w:cs="宋体"/>
                <w:kern w:val="0"/>
                <w:sz w:val="20"/>
                <w:szCs w:val="20"/>
                <w:highlight w:val="cyan"/>
              </w:rPr>
            </w:pPr>
            <w:r>
              <w:rPr>
                <w:rFonts w:hint="eastAsia" w:ascii="宋体" w:hAnsi="宋体" w:eastAsia="宋体" w:cs="宋体"/>
                <w:kern w:val="0"/>
                <w:sz w:val="20"/>
                <w:szCs w:val="20"/>
              </w:rPr>
              <w:t>1.投标产品要求支持接入双目、三目、800w、1600w球型鹰眼、2400w环型鹰眼相机，3200w摄像机，并可将视频画面以多画面分割方式显示，可自定义画面布局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2.投标产品要求支持组合报警模式，可设置将NVR的报警输入口关联IPC的报警事件，只有当两个报警事件同时触发才能产生报警，组合报警模式支持遮挡报警、移动侦测、人脸抓拍、人脸侦测、车辆检测、越界侦测、区域入侵侦测、进入/离开区域侦测、人员聚集侦测、快速移动侦测、物品遗留侦测、物品拿取侦测、停车侦测、徘徊侦测、场景变更侦测、虚焦侦测、音频异常侦测报警事件</w:t>
            </w:r>
          </w:p>
          <w:p>
            <w:pPr>
              <w:widowControl/>
              <w:ind w:firstLine="400" w:firstLineChars="200"/>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 3.投标产品要求支持本地预览权限的配置，设置权限后的通道只有登录后才会出现预览画面；支持远程预览加密，只有输入密钥才能解开视频。并支持码流加密；WEB界面远程登录设备，30分钟无操作，设备自动退出登录</w:t>
            </w:r>
          </w:p>
          <w:p>
            <w:pPr>
              <w:widowControl/>
              <w:ind w:firstLine="400" w:firstLineChars="200"/>
              <w:jc w:val="left"/>
              <w:textAlignment w:val="center"/>
              <w:rPr>
                <w:rFonts w:ascii="宋体" w:hAnsi="宋体" w:eastAsia="宋体" w:cs="宋体"/>
                <w:kern w:val="0"/>
                <w:sz w:val="20"/>
                <w:szCs w:val="20"/>
              </w:rPr>
            </w:pPr>
            <w:r>
              <w:rPr>
                <w:rFonts w:hint="eastAsia" w:ascii="宋体" w:hAnsi="宋体" w:eastAsia="宋体" w:cs="宋体"/>
                <w:kern w:val="0"/>
                <w:sz w:val="20"/>
                <w:szCs w:val="20"/>
              </w:rPr>
              <w:t>4.投标产品要求支持按年龄、性别、眼镜、上衣颜色、骑车、背包属性分组显示人员录像文件</w:t>
            </w:r>
          </w:p>
          <w:p>
            <w:pPr>
              <w:widowControl/>
              <w:ind w:firstLine="400" w:firstLineChars="200"/>
              <w:jc w:val="left"/>
              <w:textAlignment w:val="center"/>
              <w:rPr>
                <w:rFonts w:ascii="宋体" w:hAnsi="宋体" w:eastAsia="宋体" w:cs="宋体"/>
                <w:kern w:val="0"/>
                <w:sz w:val="20"/>
                <w:szCs w:val="20"/>
              </w:rPr>
            </w:pPr>
            <w:r>
              <w:rPr>
                <w:rFonts w:hint="eastAsia" w:ascii="宋体" w:hAnsi="宋体" w:eastAsia="宋体" w:cs="宋体"/>
                <w:kern w:val="0"/>
                <w:sz w:val="20"/>
                <w:szCs w:val="20"/>
              </w:rPr>
              <w:t>5.投标产品要求支持报警事件、异常事件实时计数提醒，并以图标形式在监控界面上提醒用户。用户可以点击报警图标，查看报警详情列表，可在列表中快速查看报警关联的录像。当有新事件发生时计数自动累加，当用户查看后计数自动清零</w:t>
            </w:r>
          </w:p>
          <w:p>
            <w:pPr>
              <w:widowControl/>
              <w:ind w:firstLine="400" w:firstLineChars="200"/>
              <w:jc w:val="left"/>
              <w:textAlignment w:val="center"/>
              <w:rPr>
                <w:rFonts w:ascii="宋体" w:hAnsi="宋体" w:eastAsia="宋体" w:cs="宋体"/>
                <w:kern w:val="0"/>
                <w:sz w:val="20"/>
                <w:szCs w:val="20"/>
              </w:rPr>
            </w:pPr>
            <w:r>
              <w:rPr>
                <w:rFonts w:hint="eastAsia" w:ascii="宋体" w:hAnsi="宋体" w:eastAsia="宋体" w:cs="宋体"/>
                <w:kern w:val="0"/>
                <w:sz w:val="20"/>
                <w:szCs w:val="20"/>
              </w:rPr>
              <w:t>6.投标产品要求支持秒级检索查看硬盘中录像文件，秒级检索录像文件中的人员、车辆、人体等活动目标，并以弹窗形式来展示活动目标关联的录像片段</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35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3771"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33</w:t>
            </w:r>
          </w:p>
        </w:tc>
        <w:tc>
          <w:tcPr>
            <w:tcW w:w="686" w:type="pct"/>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摄像头</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图像传感器: 1/2.8＂ progressive scan CMOS</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最低照度: 彩色：0.05Lux @ (F1.6，AGC ON)；黑白：0.01Lux @(F1.6，AGC ON) ；0 Lux with IR</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分辨率及帧率: 主码流50Hz:25fps(2560×1440); 60Hz:30fps(2560×1440),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视频压缩: H.265/H.264/MJPEG</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红外照射距离: 150米</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焦距: 4.8-96mm，20倍光学</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水平视角: 55-3.1度(广角-望远)</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Smart图像增强: 数字宽动态、透雾、强光抑制、电子防抖、Smart IR</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水平及垂直范围: 水平360°；垂直-15°-90°（自动翻转）</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水平速度: 水平键控速度：0.1°-120°/s,速度可设;水平预置点速度：120°/s</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垂直速度: 垂直键控速度：0.1°-80°/s,速度可设;垂直预置点速度：80°/s</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网络接口: RJ45网口，自适应10M/100M网络数据 ，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电源接口: AC24V</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SD卡接口: 内置Micro SD卡插槽，支持Micro SD/Micro SDHC/Micro SDXC卡（最大支持256G）</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防护等级: IP66</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1投标产品摄像机靶面尺寸不小于1/2.8英寸</w:t>
            </w:r>
          </w:p>
          <w:p>
            <w:pPr>
              <w:widowControl/>
              <w:jc w:val="left"/>
              <w:textAlignment w:val="center"/>
              <w:rPr>
                <w:rFonts w:ascii="宋体" w:hAnsi="宋体" w:eastAsia="宋体" w:cs="宋体"/>
                <w:kern w:val="0"/>
                <w:sz w:val="20"/>
                <w:szCs w:val="20"/>
                <w:highlight w:val="cyan"/>
              </w:rPr>
            </w:pPr>
            <w:r>
              <w:rPr>
                <w:rFonts w:hint="eastAsia" w:ascii="宋体" w:hAnsi="宋体" w:eastAsia="宋体" w:cs="宋体"/>
                <w:kern w:val="0"/>
                <w:sz w:val="20"/>
                <w:szCs w:val="20"/>
              </w:rPr>
              <w:t>2.投标产品视频输出支持2560×1440@25fps，分辨力不小于1400TVL，红外距离可达300米</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3.投标产品支持20倍光学变焦</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4.投标产品需要支持最低照度可达彩色0.0005Lux，黑白0.0001Lux</w:t>
            </w:r>
          </w:p>
          <w:p>
            <w:pPr>
              <w:widowControl/>
              <w:jc w:val="left"/>
              <w:textAlignment w:val="center"/>
              <w:rPr>
                <w:rFonts w:ascii="宋体" w:hAnsi="宋体" w:eastAsia="宋体" w:cs="宋体"/>
                <w:kern w:val="0"/>
                <w:sz w:val="20"/>
                <w:szCs w:val="20"/>
                <w:highlight w:val="cyan"/>
              </w:rPr>
            </w:pPr>
            <w:r>
              <w:rPr>
                <w:rFonts w:hint="eastAsia" w:ascii="宋体" w:hAnsi="宋体" w:eastAsia="宋体" w:cs="宋体"/>
                <w:kern w:val="0"/>
                <w:sz w:val="20"/>
                <w:szCs w:val="20"/>
              </w:rPr>
              <w:t>5.投标产品需支持水平手控速度不小于160°/S，云台定位精度为±0.1°</w:t>
            </w:r>
          </w:p>
          <w:p>
            <w:pPr>
              <w:widowControl/>
              <w:jc w:val="left"/>
              <w:textAlignment w:val="center"/>
              <w:rPr>
                <w:rFonts w:ascii="宋体" w:hAnsi="宋体" w:eastAsia="宋体" w:cs="宋体"/>
                <w:kern w:val="0"/>
                <w:sz w:val="20"/>
                <w:szCs w:val="20"/>
                <w:highlight w:val="cyan"/>
              </w:rPr>
            </w:pPr>
            <w:r>
              <w:rPr>
                <w:rFonts w:hint="eastAsia" w:ascii="宋体" w:hAnsi="宋体" w:eastAsia="宋体" w:cs="宋体"/>
                <w:kern w:val="0"/>
                <w:sz w:val="20"/>
                <w:szCs w:val="20"/>
              </w:rPr>
              <w:t>6.投标产品信噪比≥60dB，网络延时不大于120ms</w:t>
            </w:r>
          </w:p>
          <w:p>
            <w:pPr>
              <w:widowControl/>
              <w:jc w:val="left"/>
              <w:textAlignment w:val="center"/>
              <w:rPr>
                <w:rFonts w:ascii="宋体" w:hAnsi="宋体" w:eastAsia="宋体" w:cs="宋体"/>
                <w:kern w:val="0"/>
                <w:sz w:val="20"/>
                <w:szCs w:val="20"/>
                <w:highlight w:val="cyan"/>
              </w:rPr>
            </w:pPr>
            <w:r>
              <w:rPr>
                <w:rFonts w:hint="eastAsia" w:ascii="宋体" w:hAnsi="宋体" w:eastAsia="宋体" w:cs="宋体"/>
                <w:kern w:val="0"/>
                <w:sz w:val="20"/>
                <w:szCs w:val="20"/>
              </w:rPr>
              <w:t>7.投标产品样机与客户端之间用200m五类非屏蔽网线直接连接，网络传输能力满足发送2000个数据包，重复测试3次，每次丢包数不大于1个（以</w:t>
            </w:r>
            <w:r>
              <w:rPr>
                <w:rFonts w:hint="eastAsia" w:ascii="宋体" w:hAnsi="宋体" w:eastAsia="宋体" w:cs="宋体"/>
                <w:kern w:val="0"/>
                <w:sz w:val="20"/>
                <w:szCs w:val="20"/>
                <w:lang w:val="en-US" w:eastAsia="zh-CN"/>
              </w:rPr>
              <w:t>国家认可委目录中的认证机构出具的</w:t>
            </w:r>
            <w:r>
              <w:rPr>
                <w:rFonts w:hint="eastAsia" w:ascii="宋体" w:hAnsi="宋体" w:eastAsia="宋体" w:cs="宋体"/>
                <w:kern w:val="0"/>
                <w:sz w:val="20"/>
                <w:szCs w:val="20"/>
              </w:rPr>
              <w:t>检验报告为准）</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8.投标产品需支持透雾、强光抑制、电子防抖、数字降噪、防红外过曝功能</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9.投标产品需支持支持区域入侵、越界入侵、徘徊、物品移除、物品遗留、人员聚集、停车、人脸检测、音频异常检测、场景变更侦测、并联动报警</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11</w:t>
            </w:r>
          </w:p>
        </w:tc>
        <w:tc>
          <w:tcPr>
            <w:tcW w:w="353"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34</w:t>
            </w:r>
          </w:p>
        </w:tc>
        <w:tc>
          <w:tcPr>
            <w:tcW w:w="686" w:type="pct"/>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支架</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杆长1米，壁装支架、铝合金</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11</w:t>
            </w:r>
          </w:p>
        </w:tc>
        <w:tc>
          <w:tcPr>
            <w:tcW w:w="353"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套</w:t>
            </w:r>
          </w:p>
        </w:tc>
      </w:tr>
      <w:tr>
        <w:tblPrEx>
          <w:tblCellMar>
            <w:top w:w="0" w:type="dxa"/>
            <w:left w:w="0" w:type="dxa"/>
            <w:bottom w:w="0" w:type="dxa"/>
            <w:right w:w="0" w:type="dxa"/>
          </w:tblCellMar>
        </w:tblPrEx>
        <w:trPr>
          <w:trHeight w:val="42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35</w:t>
            </w:r>
          </w:p>
        </w:tc>
        <w:tc>
          <w:tcPr>
            <w:tcW w:w="686" w:type="pct"/>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视频存储</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rPr>
              <w:t>WD40PURX,4T,</w:t>
            </w:r>
            <w:r>
              <w:rPr>
                <w:rFonts w:hint="eastAsia" w:ascii="宋体" w:hAnsi="宋体" w:eastAsia="宋体" w:cs="宋体"/>
                <w:kern w:val="0"/>
                <w:sz w:val="20"/>
                <w:szCs w:val="20"/>
                <w:highlight w:val="none"/>
              </w:rPr>
              <w:t>IntelliPower,3.5"</w:t>
            </w:r>
            <w:r>
              <w:rPr>
                <w:rFonts w:hint="eastAsia" w:ascii="宋体" w:hAnsi="宋体" w:eastAsia="宋体" w:cs="宋体"/>
                <w:kern w:val="0"/>
                <w:sz w:val="20"/>
                <w:szCs w:val="20"/>
                <w:highlight w:val="none"/>
                <w:lang w:eastAsia="zh-CN"/>
              </w:rPr>
              <w:t>（优于或等于）</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highlight w:val="none"/>
              </w:rPr>
              <w:t xml:space="preserve">3.5英寸 4TB IntelliPower </w:t>
            </w:r>
            <w:r>
              <w:rPr>
                <w:rFonts w:hint="eastAsia" w:ascii="宋体" w:hAnsi="宋体" w:eastAsia="宋体" w:cs="宋体"/>
                <w:kern w:val="0"/>
                <w:sz w:val="20"/>
                <w:szCs w:val="20"/>
              </w:rPr>
              <w:t>64M SATA3</w:t>
            </w:r>
            <w:r>
              <w:rPr>
                <w:rFonts w:hint="eastAsia" w:ascii="宋体" w:hAnsi="宋体" w:eastAsia="宋体" w:cs="宋体"/>
                <w:kern w:val="0"/>
                <w:sz w:val="20"/>
                <w:szCs w:val="20"/>
                <w:lang w:eastAsia="zh-CN"/>
              </w:rPr>
              <w:t>（优于或等于）</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w:t>
            </w:r>
          </w:p>
        </w:tc>
        <w:tc>
          <w:tcPr>
            <w:tcW w:w="35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块</w:t>
            </w:r>
          </w:p>
        </w:tc>
      </w:tr>
      <w:tr>
        <w:tblPrEx>
          <w:tblCellMar>
            <w:top w:w="0" w:type="dxa"/>
            <w:left w:w="0" w:type="dxa"/>
            <w:bottom w:w="0" w:type="dxa"/>
            <w:right w:w="0" w:type="dxa"/>
          </w:tblCellMar>
        </w:tblPrEx>
        <w:trPr>
          <w:trHeight w:val="1393"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36</w:t>
            </w:r>
          </w:p>
        </w:tc>
        <w:tc>
          <w:tcPr>
            <w:tcW w:w="686" w:type="pct"/>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监控显示器</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支持高清显示；</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采用 3-D 数字梳状滤波器；</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真彩色 OSD ，人性化操作菜单；</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自动彩色，改善图像的对比度细节肤边缘等；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自动彩色，改善图像的对比度细节肤边缘等；</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完善的工厂设置模式</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一路 HDMI 1.3 输入接口 ,HDCP 支持到 1.2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支持软件展频技术可降低 EMI 辐射；</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采用 3-D 降噪技术；</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支持高清分辨率的 JPEG 解码。</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353"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21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37</w:t>
            </w:r>
          </w:p>
        </w:tc>
        <w:tc>
          <w:tcPr>
            <w:tcW w:w="686" w:type="pct"/>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POE交换机</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8口POE交换机用于指挥中心大厅及设备间监控数据交换。设备放置于设备间</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w:t>
            </w:r>
          </w:p>
        </w:tc>
        <w:tc>
          <w:tcPr>
            <w:tcW w:w="353"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252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38</w:t>
            </w:r>
          </w:p>
        </w:tc>
        <w:tc>
          <w:tcPr>
            <w:tcW w:w="686" w:type="pct"/>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网线</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1、产品材质：395无氧铜线芯，中心十字骨架，进口高密度PE，环保阻燃PVC，铝箔总屏蔽；                                                                             2、适用系统：六类屏蔽系统，具有屏蔽强电磁波干扰的性能，传输1000Mbps数据流量；                                                              3、执行标准：ANSI/TIA 568 C.2，ISO/IEC 11801-2017；                                                                                                   4、特性阻抗：100Ω±15Ω，容抗：50pF/m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5、使用温度：-20~75℃；</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6、阻燃等级：UL1581,CM级；</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7、导线尺寸：(n*n*AWG) 4×2×23AWG，线芯直径：0.57mm±0.002mm； </w:t>
            </w:r>
          </w:p>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0"/>
                <w:szCs w:val="20"/>
                <w:highlight w:val="none"/>
              </w:rPr>
              <w:t>8、质检要求：通过</w:t>
            </w:r>
            <w:r>
              <w:rPr>
                <w:rFonts w:hint="eastAsia" w:ascii="宋体" w:hAnsi="宋体" w:eastAsia="宋体" w:cs="宋体"/>
                <w:color w:val="000000"/>
                <w:kern w:val="0"/>
                <w:sz w:val="20"/>
                <w:szCs w:val="20"/>
                <w:highlight w:val="none"/>
                <w:lang w:val="en-US" w:eastAsia="zh-CN"/>
              </w:rPr>
              <w:t>国家认可委目录中的认证机构</w:t>
            </w:r>
            <w:r>
              <w:rPr>
                <w:rFonts w:hint="eastAsia" w:ascii="宋体" w:hAnsi="宋体" w:eastAsia="宋体" w:cs="宋体"/>
                <w:color w:val="000000"/>
                <w:kern w:val="0"/>
                <w:sz w:val="20"/>
                <w:szCs w:val="20"/>
                <w:highlight w:val="none"/>
              </w:rPr>
              <w:t>90米 Permanent Link 测试；</w:t>
            </w:r>
            <w:r>
              <w:rPr>
                <w:rFonts w:hint="eastAsia" w:ascii="宋体" w:hAnsi="宋体" w:eastAsia="宋体" w:cs="宋体"/>
                <w:kern w:val="0"/>
                <w:sz w:val="20"/>
                <w:szCs w:val="20"/>
              </w:rPr>
              <w:t>；</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9、产品规格：305米/箱；</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10、产品认证：通过信息产业数据通信产品质量监督检验中心认证；</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w:t>
            </w:r>
          </w:p>
        </w:tc>
        <w:tc>
          <w:tcPr>
            <w:tcW w:w="35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箱</w:t>
            </w:r>
          </w:p>
        </w:tc>
      </w:tr>
      <w:tr>
        <w:tblPrEx>
          <w:tblCellMar>
            <w:top w:w="0" w:type="dxa"/>
            <w:left w:w="0" w:type="dxa"/>
            <w:bottom w:w="0" w:type="dxa"/>
            <w:right w:w="0" w:type="dxa"/>
          </w:tblCellMar>
        </w:tblPrEx>
        <w:trPr>
          <w:trHeight w:val="42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39</w:t>
            </w:r>
          </w:p>
        </w:tc>
        <w:tc>
          <w:tcPr>
            <w:tcW w:w="686" w:type="pct"/>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光缆</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光缆中的光纤应为A级纤芯，芯数为2，光缆应到达国家建设光缆标准，带铠，带聚乙烯护套，防拉扯、阻燃、防水、防氧化</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500</w:t>
            </w:r>
          </w:p>
        </w:tc>
        <w:tc>
          <w:tcPr>
            <w:tcW w:w="353"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147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40</w:t>
            </w:r>
          </w:p>
        </w:tc>
        <w:tc>
          <w:tcPr>
            <w:tcW w:w="686" w:type="pc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防火墙</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实配：千兆Combo接口≥8，万兆光口≥2， SSL VPN并发数≥100，配置1个电源，可扩展双电源；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Δ支持1*USB2.0+1*USB3.0；Δ采用多核架构                                         为了提高可靠性，支持风扇可插拔；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支持前后风道；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吞吐量≥2Gbps，最大并发连接数≥300万，每秒新建连接数≥7万，IPSec吞吐量≥2Gbps，IPS吞吐量≥1.5Gbps，SSL_VPN吞吐量≥300Mbps ,SSL代理吞吐量≥300Mbps                      </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具有未知威胁的检测能力，支持与云沙箱联动（实配6个月license授权），实现对APT攻击的防御功能；</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35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411"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41</w:t>
            </w:r>
          </w:p>
        </w:tc>
        <w:tc>
          <w:tcPr>
            <w:tcW w:w="686" w:type="pct"/>
            <w:tcBorders>
              <w:top w:val="single" w:color="auto" w:sz="4" w:space="0"/>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网络交换机</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交换容量≥400Gbps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包转发率≥87Mpps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48个千兆电口，4个千兆SFP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 配置标准USB接口，支持U盘快速开局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支持MAC地址≥16K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支持ARP表项≥4K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支持4K个VLAN，支持Voice VLAN，基于端口的VLAN，基于MAC的VLAN，基于协议的VLAN</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支持Smart link</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支持RIP、RIPng、OSPF、OSPFv3路由协议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支持IPv4 FIB表项≥4K  支持防止DOS、ARP攻击功能、ICMP防攻击</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支持端口隔离、端口安全、Sticky MAC</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 IP、MAC、端口、VLAN的组合绑定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支持CPU保护功能   支持DHCP Snooping、DHCPv6 Snooping功能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 ERPS 以太环保护协议（G.8032）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支持纵向虚拟化，作为纵向子节点零配置即插即用                                           支持Telemetry技术，配合网络分析组件通过智能故障识别算法对网络数据进行分析，精准展现网络实时状态，并能及时有效地定界故障以及定位故障发生原因，发现影响用户体验的网络问题，精准保障用户体验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支持音视频业务的智能运维，将设备作为监控节点周期统计并上报音视频业务类指标参数至网络分析组件引擎，由网络分析组件引擎结合多个节点的监控结果，对音视频业务质量类故障进行快速定界    </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支持 802.3az 能效以太网 EEE，节能环保</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353"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42</w:t>
            </w:r>
          </w:p>
        </w:tc>
        <w:tc>
          <w:tcPr>
            <w:tcW w:w="686" w:type="pct"/>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就地通讯箱</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sz w:val="20"/>
                <w:szCs w:val="20"/>
              </w:rPr>
            </w:pPr>
            <w:r>
              <w:rPr>
                <w:rFonts w:hint="eastAsia" w:ascii="宋体" w:hAnsi="宋体" w:eastAsia="宋体" w:cs="宋体"/>
                <w:kern w:val="0"/>
                <w:sz w:val="20"/>
                <w:szCs w:val="20"/>
              </w:rPr>
              <w:t>icleanlogger-b2000</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353"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1146"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43</w:t>
            </w:r>
          </w:p>
        </w:tc>
        <w:tc>
          <w:tcPr>
            <w:tcW w:w="686" w:type="pc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交换机</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交换容量≥400Gbps                                                    包转发率≥87Mpps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16个千兆电口，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配置标准USB接口，支持U盘快速开局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支持MAC地址≥16K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支持ARP表项≥4K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支持4K个VLAN，支持Voice VLAN，基于端口的VLAN，基于MAC的VLAN，基于协议的VLAN</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支持Smart link</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支持RIP、RIPng、OSPF、OSPFv3路由协议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支持IPv4 FIB表项≥4K  支持防止DOS、ARP攻击功能、ICMP防攻击</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支持端口隔离、端口安全、Sticky MAC</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 IP、MAC、端口、VLAN的组合绑定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支持CPU保护功能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支持DHCP Snooping、DHCPv6 Snooping功能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 ERPS 以太环保护协议（G.8032）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支持纵向虚拟化，作为纵向子节点零配置即插即用                                           支持Telemetry技术，配合网络分析组件通过智能故障识别算法对网络数据进行分析，精准展现网络实时状态，并能及时有效地定界故障以及定位故障发生原因，发现影响用户体验的网络问题，精准保障用户体验    </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支持音视频业务的智能运维，将设备作为监控节点周期统计并上报音视频业务类指标参数至网络分析组件引擎，由网络分析组件引擎结合多个节点的监控结果，对音视频业务质量类故障进行快速定界    </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支持 802.3az 能效以太网 EEE，节能环保</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11</w:t>
            </w:r>
          </w:p>
        </w:tc>
        <w:tc>
          <w:tcPr>
            <w:tcW w:w="35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21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44</w:t>
            </w:r>
          </w:p>
        </w:tc>
        <w:tc>
          <w:tcPr>
            <w:tcW w:w="686" w:type="pct"/>
            <w:tcBorders>
              <w:top w:val="single" w:color="auto" w:sz="4" w:space="0"/>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收发器</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SC光纤接口、千兆网口、抗干扰能力强</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11</w:t>
            </w:r>
          </w:p>
        </w:tc>
        <w:tc>
          <w:tcPr>
            <w:tcW w:w="353"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对</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45</w:t>
            </w:r>
          </w:p>
        </w:tc>
        <w:tc>
          <w:tcPr>
            <w:tcW w:w="686" w:type="pct"/>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电源线</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2*2.5mm²、无氧铜、国标</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500</w:t>
            </w:r>
          </w:p>
        </w:tc>
        <w:tc>
          <w:tcPr>
            <w:tcW w:w="353"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46</w:t>
            </w:r>
          </w:p>
        </w:tc>
        <w:tc>
          <w:tcPr>
            <w:tcW w:w="686" w:type="pct"/>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监控系统施工费用</w:t>
            </w:r>
          </w:p>
        </w:tc>
        <w:tc>
          <w:tcPr>
            <w:tcW w:w="3386" w:type="pct"/>
            <w:tcBorders>
              <w:top w:val="nil"/>
              <w:left w:val="nil"/>
              <w:bottom w:val="nil"/>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含：线路铺设、设备安装调试</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353"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47</w:t>
            </w:r>
          </w:p>
        </w:tc>
        <w:tc>
          <w:tcPr>
            <w:tcW w:w="68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中控台</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电脑桌（规格（长*宽*高）：1200mm*600mm*90mm）</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套</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48</w:t>
            </w:r>
          </w:p>
        </w:tc>
        <w:tc>
          <w:tcPr>
            <w:tcW w:w="686" w:type="pct"/>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火灾报警系统</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火灾报警控制器（联动型）壁挂式，7＂英寸彩色液晶屏（LCD）显示分辨率800*480，电池箱：SJ-DCX-0114</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套</w:t>
            </w:r>
          </w:p>
        </w:tc>
      </w:tr>
      <w:tr>
        <w:tblPrEx>
          <w:tblCellMar>
            <w:top w:w="0" w:type="dxa"/>
            <w:left w:w="0" w:type="dxa"/>
            <w:bottom w:w="0" w:type="dxa"/>
            <w:right w:w="0" w:type="dxa"/>
          </w:tblCellMar>
        </w:tblPrEx>
        <w:trPr>
          <w:trHeight w:val="168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49</w:t>
            </w:r>
          </w:p>
        </w:tc>
        <w:tc>
          <w:tcPr>
            <w:tcW w:w="6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环境监测仪</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1、室外环境温度：测量范围：-40℃～+80℃，测量准确度：≤±0.5℃，测量分辨率：≤±0.1℃；</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2、电池基板表面温度：测量范围： -20℃～100℃，测量准确度：≤±0.2℃，测量分辨率：≤±0.1℃；</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3、太阳总辐射量：光谱范围：270~3000nm，测量范围：0~2000W/m2，测量准确度：≤5%，测量分辨率：≤1W/m2，灵敏度：≤7～14μV／（W·m-2）；</w:t>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4、风速：测量范围：0～60m/s，测量准确度：≤±5%，测量分辨率：≤±0.2m/s；</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5、风向：测量范围：16 方位（0-360°），测量准确度：≤±5%</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台</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50</w:t>
            </w:r>
          </w:p>
        </w:tc>
        <w:tc>
          <w:tcPr>
            <w:tcW w:w="6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绝缘线管及配件</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PVC阻燃材质，</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3"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51</w:t>
            </w:r>
          </w:p>
        </w:tc>
        <w:tc>
          <w:tcPr>
            <w:tcW w:w="6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售后服务费</w:t>
            </w:r>
          </w:p>
        </w:tc>
        <w:tc>
          <w:tcPr>
            <w:tcW w:w="33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本系统光伏发电站售后服务。</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3"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w:t>
            </w:r>
          </w:p>
        </w:tc>
      </w:tr>
      <w:tr>
        <w:tblPrEx>
          <w:tblCellMar>
            <w:top w:w="0" w:type="dxa"/>
            <w:left w:w="0" w:type="dxa"/>
            <w:bottom w:w="0" w:type="dxa"/>
            <w:right w:w="0" w:type="dxa"/>
          </w:tblCellMar>
        </w:tblPrEx>
        <w:trPr>
          <w:trHeight w:val="210"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52</w:t>
            </w:r>
          </w:p>
        </w:tc>
        <w:tc>
          <w:tcPr>
            <w:tcW w:w="6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手提式灭火器</w:t>
            </w:r>
          </w:p>
        </w:tc>
        <w:tc>
          <w:tcPr>
            <w:tcW w:w="33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　MF4型，2KG。</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套</w:t>
            </w:r>
          </w:p>
        </w:tc>
      </w:tr>
      <w:tr>
        <w:tblPrEx>
          <w:tblCellMar>
            <w:top w:w="0" w:type="dxa"/>
            <w:left w:w="0" w:type="dxa"/>
            <w:bottom w:w="0" w:type="dxa"/>
            <w:right w:w="0" w:type="dxa"/>
          </w:tblCellMar>
        </w:tblPrEx>
        <w:trPr>
          <w:trHeight w:val="333" w:hRule="atLeast"/>
        </w:trPr>
        <w:tc>
          <w:tcPr>
            <w:tcW w:w="2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53</w:t>
            </w:r>
          </w:p>
        </w:tc>
        <w:tc>
          <w:tcPr>
            <w:tcW w:w="6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灭火器箱</w:t>
            </w:r>
          </w:p>
        </w:tc>
        <w:tc>
          <w:tcPr>
            <w:tcW w:w="33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材质：钢板；类型：手提式灭火箱；灭火剂类型：干粉灭火器；规格：4KG,全箱</w:t>
            </w:r>
          </w:p>
        </w:tc>
        <w:tc>
          <w:tcPr>
            <w:tcW w:w="352"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353"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套</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54</w:t>
            </w:r>
          </w:p>
        </w:tc>
        <w:tc>
          <w:tcPr>
            <w:tcW w:w="686"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混凝土支墩</w:t>
            </w:r>
          </w:p>
        </w:tc>
        <w:tc>
          <w:tcPr>
            <w:tcW w:w="3386"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规格：600*400*400mm，材质：C25；</w:t>
            </w:r>
          </w:p>
        </w:tc>
        <w:tc>
          <w:tcPr>
            <w:tcW w:w="352"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353"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m³</w:t>
            </w:r>
          </w:p>
        </w:tc>
      </w:tr>
      <w:tr>
        <w:tblPrEx>
          <w:tblCellMar>
            <w:top w:w="0" w:type="dxa"/>
            <w:left w:w="0" w:type="dxa"/>
            <w:bottom w:w="0" w:type="dxa"/>
            <w:right w:w="0" w:type="dxa"/>
          </w:tblCellMar>
        </w:tblPrEx>
        <w:trPr>
          <w:trHeight w:val="210" w:hRule="atLeast"/>
        </w:trPr>
        <w:tc>
          <w:tcPr>
            <w:tcW w:w="219"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55</w:t>
            </w:r>
          </w:p>
        </w:tc>
        <w:tc>
          <w:tcPr>
            <w:tcW w:w="6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运输搬运费</w:t>
            </w:r>
          </w:p>
        </w:tc>
        <w:tc>
          <w:tcPr>
            <w:tcW w:w="338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含垂直运输</w:t>
            </w:r>
          </w:p>
        </w:tc>
        <w:tc>
          <w:tcPr>
            <w:tcW w:w="3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r>
    </w:tbl>
    <w:p/>
    <w:tbl>
      <w:tblPr>
        <w:tblStyle w:val="6"/>
        <w:tblW w:w="49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44"/>
        <w:gridCol w:w="6646"/>
        <w:gridCol w:w="681"/>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000" w:type="pct"/>
            <w:gridSpan w:val="5"/>
            <w:tcBorders>
              <w:tl2br w:val="nil"/>
              <w:tr2bl w:val="nil"/>
            </w:tcBorders>
            <w:shd w:val="clear" w:color="auto" w:fill="auto"/>
            <w:vAlign w:val="bottom"/>
          </w:tcPr>
          <w:p>
            <w:pPr>
              <w:widowControl/>
              <w:jc w:val="center"/>
              <w:textAlignment w:val="bottom"/>
              <w:rPr>
                <w:rFonts w:ascii="宋体" w:hAnsi="宋体" w:eastAsia="宋体" w:cs="宋体"/>
                <w:b/>
                <w:bCs/>
                <w:color w:val="000000"/>
                <w:kern w:val="0"/>
                <w:sz w:val="24"/>
              </w:rPr>
            </w:pPr>
            <w:r>
              <w:rPr>
                <w:rFonts w:hint="eastAsia" w:ascii="宋体" w:hAnsi="宋体" w:eastAsia="宋体" w:cs="宋体"/>
                <w:b/>
                <w:bCs/>
                <w:color w:val="000000"/>
                <w:kern w:val="0"/>
                <w:sz w:val="24"/>
              </w:rPr>
              <w:t>B包：琼中县实验小学创建国家级节约型公共机构示范单位光伏发电项目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681"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采购品目名称</w:t>
            </w:r>
          </w:p>
        </w:tc>
        <w:tc>
          <w:tcPr>
            <w:tcW w:w="3368"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参考规格型号和配置技术参数</w:t>
            </w:r>
          </w:p>
        </w:tc>
        <w:tc>
          <w:tcPr>
            <w:tcW w:w="345"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数量</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光伏组件370Wp（设备费）</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规格1755*1038*35mm；</w:t>
            </w:r>
          </w:p>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电性能参数：最大功率（Pmax/W)370；开路电压（voc/v）</w:t>
            </w:r>
            <w:r>
              <w:rPr>
                <w:rFonts w:hint="eastAsia" w:ascii="宋体" w:hAnsi="宋体" w:eastAsia="宋体" w:cs="宋体"/>
                <w:color w:val="FF0000"/>
                <w:kern w:val="0"/>
                <w:sz w:val="20"/>
                <w:szCs w:val="20"/>
                <w:highlight w:val="none"/>
              </w:rPr>
              <w:t>≤</w:t>
            </w:r>
            <w:r>
              <w:rPr>
                <w:rFonts w:hint="eastAsia" w:ascii="宋体" w:hAnsi="宋体" w:eastAsia="宋体" w:cs="宋体"/>
                <w:kern w:val="0"/>
                <w:sz w:val="20"/>
                <w:szCs w:val="20"/>
                <w:highlight w:val="none"/>
              </w:rPr>
              <w:t>41.3；短路电流（Isc/A）</w:t>
            </w:r>
            <w:r>
              <w:rPr>
                <w:rFonts w:hint="eastAsia" w:ascii="宋体" w:hAnsi="宋体" w:eastAsia="宋体" w:cs="宋体"/>
                <w:color w:val="FF0000"/>
                <w:kern w:val="0"/>
                <w:sz w:val="20"/>
                <w:szCs w:val="20"/>
                <w:highlight w:val="none"/>
              </w:rPr>
              <w:t>≥</w:t>
            </w:r>
            <w:r>
              <w:rPr>
                <w:rFonts w:hint="eastAsia" w:ascii="宋体" w:hAnsi="宋体" w:eastAsia="宋体" w:cs="宋体"/>
                <w:kern w:val="0"/>
                <w:sz w:val="20"/>
                <w:szCs w:val="20"/>
                <w:highlight w:val="none"/>
              </w:rPr>
              <w:t>11.37；峰值功率电压（Vmp/v）34.1；峰值功率电流（Imp/A）10.86；组件效率（%）19.8;</w:t>
            </w:r>
          </w:p>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其它参数：电池排列120（6*20）；接线盒要求（IP68.分体式。3个智能芯片）；玻璃要求（单玻，3.2MM镀膜钢化玻璃）；组件边框（阳极氧化铝合金边框）；组件重量</w:t>
            </w:r>
            <w:r>
              <w:rPr>
                <w:rFonts w:hint="eastAsia" w:ascii="宋体" w:hAnsi="宋体" w:eastAsia="宋体" w:cs="宋体"/>
                <w:color w:val="FF0000"/>
                <w:kern w:val="0"/>
                <w:sz w:val="20"/>
                <w:szCs w:val="20"/>
                <w:highlight w:val="none"/>
              </w:rPr>
              <w:t>≤</w:t>
            </w:r>
            <w:r>
              <w:rPr>
                <w:rFonts w:hint="eastAsia" w:ascii="宋体" w:hAnsi="宋体" w:eastAsia="宋体" w:cs="宋体"/>
                <w:kern w:val="0"/>
                <w:sz w:val="20"/>
                <w:szCs w:val="20"/>
                <w:highlight w:val="none"/>
              </w:rPr>
              <w:t>（23.5KG)；组件尺寸(1755*1038*35mm)；</w:t>
            </w:r>
          </w:p>
          <w:p>
            <w:pPr>
              <w:widowControl/>
              <w:jc w:val="left"/>
              <w:textAlignment w:val="center"/>
              <w:rPr>
                <w:rFonts w:ascii="宋体" w:hAnsi="宋体" w:eastAsia="宋体" w:cs="宋体"/>
                <w:color w:val="000000"/>
                <w:sz w:val="20"/>
                <w:szCs w:val="20"/>
                <w:highlight w:val="none"/>
              </w:rPr>
            </w:pPr>
            <w:r>
              <w:rPr>
                <w:rFonts w:hint="eastAsia" w:ascii="宋体" w:hAnsi="宋体" w:eastAsia="宋体" w:cs="宋体"/>
                <w:kern w:val="0"/>
                <w:sz w:val="20"/>
                <w:szCs w:val="20"/>
                <w:highlight w:val="none"/>
              </w:rPr>
              <w:t>工作参数：工作温度（-40~85℃）；功率公差（0~+5W）；开路电压和短路电流公差（±3%）；最大系统电压（DC-1500V）；安全保护等级（Ciass ll）；组件防火等级（UL type1或2）；</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682</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光伏组件370Wp（安装费）</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规格1755*1038*35mm；</w:t>
            </w:r>
          </w:p>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电性能参数：最大功率（Pmax/W)370；开路电压（voc/v）</w:t>
            </w:r>
            <w:r>
              <w:rPr>
                <w:rFonts w:hint="eastAsia" w:ascii="宋体" w:hAnsi="宋体" w:eastAsia="宋体" w:cs="宋体"/>
                <w:color w:val="FF0000"/>
                <w:kern w:val="0"/>
                <w:sz w:val="20"/>
                <w:szCs w:val="20"/>
                <w:highlight w:val="none"/>
              </w:rPr>
              <w:t>≤</w:t>
            </w:r>
            <w:r>
              <w:rPr>
                <w:rFonts w:hint="eastAsia" w:ascii="宋体" w:hAnsi="宋体" w:eastAsia="宋体" w:cs="宋体"/>
                <w:kern w:val="0"/>
                <w:sz w:val="20"/>
                <w:szCs w:val="20"/>
                <w:highlight w:val="none"/>
              </w:rPr>
              <w:t>41.3；短路电流（Isc/A）</w:t>
            </w:r>
            <w:r>
              <w:rPr>
                <w:rFonts w:hint="eastAsia" w:ascii="宋体" w:hAnsi="宋体" w:eastAsia="宋体" w:cs="宋体"/>
                <w:color w:val="FF0000"/>
                <w:kern w:val="0"/>
                <w:sz w:val="20"/>
                <w:szCs w:val="20"/>
                <w:highlight w:val="none"/>
              </w:rPr>
              <w:t>≥</w:t>
            </w:r>
            <w:r>
              <w:rPr>
                <w:rFonts w:hint="eastAsia" w:ascii="宋体" w:hAnsi="宋体" w:eastAsia="宋体" w:cs="宋体"/>
                <w:kern w:val="0"/>
                <w:sz w:val="20"/>
                <w:szCs w:val="20"/>
                <w:highlight w:val="none"/>
              </w:rPr>
              <w:t>11.37；峰值功率电压（Vmp/v）34.1；峰值功率电流（Imp/A）10.86；组件效率（%）19.8;</w:t>
            </w:r>
          </w:p>
          <w:p>
            <w:pPr>
              <w:widowControl/>
              <w:jc w:val="left"/>
              <w:textAlignment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其它参数：电池排列120（6*20）；接线盒要求（IP68.分体式。3个智能芯片）；玻璃要求（单玻，3.2MM镀膜钢化玻璃）；组件边框（阳极氧化铝合金边框）；组件重量</w:t>
            </w:r>
            <w:r>
              <w:rPr>
                <w:rFonts w:hint="eastAsia" w:ascii="宋体" w:hAnsi="宋体" w:eastAsia="宋体" w:cs="宋体"/>
                <w:color w:val="FF0000"/>
                <w:kern w:val="0"/>
                <w:sz w:val="20"/>
                <w:szCs w:val="20"/>
                <w:highlight w:val="none"/>
              </w:rPr>
              <w:t>≤</w:t>
            </w:r>
            <w:r>
              <w:rPr>
                <w:rFonts w:hint="eastAsia" w:ascii="宋体" w:hAnsi="宋体" w:eastAsia="宋体" w:cs="宋体"/>
                <w:kern w:val="0"/>
                <w:sz w:val="20"/>
                <w:szCs w:val="20"/>
                <w:highlight w:val="none"/>
              </w:rPr>
              <w:t>（23.5KG)；组件尺寸(1755*1038*35mm)；</w:t>
            </w:r>
          </w:p>
          <w:p>
            <w:pPr>
              <w:widowControl/>
              <w:jc w:val="left"/>
              <w:textAlignment w:val="center"/>
              <w:rPr>
                <w:rFonts w:ascii="宋体" w:hAnsi="宋体" w:eastAsia="宋体" w:cs="宋体"/>
                <w:color w:val="000000"/>
                <w:sz w:val="20"/>
                <w:szCs w:val="20"/>
                <w:highlight w:val="none"/>
              </w:rPr>
            </w:pPr>
            <w:r>
              <w:rPr>
                <w:rFonts w:hint="eastAsia" w:ascii="宋体" w:hAnsi="宋体" w:eastAsia="宋体" w:cs="宋体"/>
                <w:kern w:val="0"/>
                <w:sz w:val="20"/>
                <w:szCs w:val="20"/>
                <w:highlight w:val="none"/>
              </w:rPr>
              <w:t>工作参数：工作温度（-40~85℃）；功率公差（0~+5W）；开路电压和短路电流公差（±3%）；最大系统电压（DC-1500V）；安全保护等级（Ciass ll）；组件防火等级（UL type1或2）；</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682</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光伏支架制作</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1、檩条、斜梁、斜撑，规格:U41*51*2.0mm,材质:Q235B,热镀锌钢管,冲排孔;</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2.立柱，规格：U41*62*2.0mm，材质Q235B，热镀锌钢管，焊接底板，钻14的孔；</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3、铰接件，规格:48*3*180mm，材质:Q235B,热镀锌钢管，标准连结件；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4、组件边压、组件中压，规格:长度60mm，宽度36mm、50mm，材质：AL6063-T5，本色氧化；</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5、内六角螺栓（含螺母），规格：M10*30mm，M8*45mm，M10*80mm，材质：碳钢，热渗锌；</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6、外六角螺栓（含螺母），规格：M12*75mm，材质：碳钢，热渗锌；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7、预埋地脚螺栓（含螺母），规格：M12*120-200mm，材质：碳钢，热渗锌；</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8.5</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光伏支架安装</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1、檩条、斜梁、斜撑，规格:U41*51*2.0mm,材质:Q235B,热镀锌钢管,冲排孔;</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2.立柱，规格：U41*62*2.0mm，材质Q235B，热镀锌钢管，焊接底板，钻14的孔；</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3、铰接件，规格:48*3*180mm，材质:Q235B,热镀锌钢管，标准连结件；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4、组件边压、组件中压，规格:长度60mm，宽度36mm、50mm，材质：AL6063-T5，本色氧化；</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5、内六角螺栓（含螺母），规格：M10*30mm，M8*45mm，M10*80mm，材质：碳钢，热渗锌；</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6、外六角螺栓（含螺母），规格：M12*75mm，材质：碳钢，热渗锌；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7、预埋地脚螺栓（含螺母），规格：M12*120-200mm，材质：碳钢，热渗锌；</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8.5</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逆变器60kW</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组串式逆变器,60KW,直流最大功率66KW，MPPT电压范围200-1000Vdc，额定电网电压400Vac，额定电网频率50/60Hz，额定输出电流</w:t>
            </w:r>
            <w:r>
              <w:rPr>
                <w:rFonts w:hint="eastAsia" w:ascii="宋体" w:hAnsi="宋体" w:eastAsia="宋体" w:cs="宋体"/>
                <w:color w:val="FF0000"/>
                <w:kern w:val="0"/>
                <w:sz w:val="20"/>
                <w:szCs w:val="20"/>
              </w:rPr>
              <w:t>≥</w:t>
            </w:r>
            <w:r>
              <w:rPr>
                <w:rFonts w:hint="eastAsia" w:ascii="宋体" w:hAnsi="宋体" w:eastAsia="宋体" w:cs="宋体"/>
                <w:color w:val="000000"/>
                <w:kern w:val="0"/>
                <w:sz w:val="20"/>
                <w:szCs w:val="20"/>
              </w:rPr>
              <w:t>91.2A，电网连接制式3W+N+PE,转化效率98.3%，有直流绝缘阻抗检测，有交流漏电流检测，工作温度-25ºC-+60ºC，防护等级IP65，有LCD显示，有通讯接口及数据采集系统，WIFI/GPRS。</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汇流箱</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尺寸：800*650*220，输出电压：380v，输出电流：300A,进出线：3进1出，防护等级：IP65，防雷等级：C级防雷器，防火等级：UL790-Class C</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并网计量箱</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1、尺寸：500*400*200，最大并网功率：400KW，额定工作电压：AC400V,额定冲击耐受电压：2.5kv，防护等级：不超过IP54；</w:t>
            </w:r>
          </w:p>
          <w:p>
            <w:pPr>
              <w:widowControl/>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2、浪涌保护器1个（标称放电电流20kA，响应时间25ns）</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直流电缆</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PV1-F-4mm²</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3200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连接件</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MC4连接件（标准连接件）</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电缆（逆变器至汇流箱）</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ZC-YJV22-0.6/1-3*35+1*16，电缆长度以实际数量为准</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369</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电缆（汇流箱至计量箱）</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ZC-YJV22-0.6/1kV- 3*150+1*70 ㎡，电缆长度以实际数量为准</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电缆（计量箱至并网点）</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ZC-YJV22-0.6/1kV- 3*120+1*50 ㎡，电缆长度以实际数量为准</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有机堵料</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电缆防火-防火堵料（抗压强度 0.8Mpa≤R≤6.5Mpa；初凝时间 15min≤t≤45min；干密度1.7×103kg/m3；干密度 1.7×103kg/m3）</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0.06</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防火膨胀模块</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防火膨胀模块SQA-9000 60X120X240</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vMerge w:val="restar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681" w:type="pct"/>
            <w:vMerge w:val="restar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防火涂料</w:t>
            </w:r>
          </w:p>
        </w:tc>
        <w:tc>
          <w:tcPr>
            <w:tcW w:w="3368" w:type="pct"/>
            <w:vMerge w:val="restart"/>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阻燃性（炭化高度） ≤2.50m；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干燥时间（表干） ≤5h；</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干燥时间（实干） ≤24h；</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耐油性 ≥7d，涂层无起皱、无剥落；</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耐盐酸腐性 ≥3d，涂层无起泡、无剥落；</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耐湿热性 ≥7d，涂层无起泡、无脱落；</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耐冷热循环性 ≥15次，涂层无起泡、无脱落；</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抗弯性满足标准的要求</w:t>
            </w:r>
          </w:p>
        </w:tc>
        <w:tc>
          <w:tcPr>
            <w:tcW w:w="345" w:type="pct"/>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0.015</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252" w:type="pct"/>
            <w:vMerge w:val="continue"/>
            <w:tcBorders>
              <w:tl2br w:val="nil"/>
              <w:tr2bl w:val="nil"/>
            </w:tcBorders>
            <w:shd w:val="clear" w:color="auto" w:fill="auto"/>
            <w:noWrap/>
            <w:vAlign w:val="center"/>
          </w:tcPr>
          <w:p>
            <w:pPr>
              <w:widowControl/>
              <w:jc w:val="center"/>
              <w:textAlignment w:val="center"/>
              <w:rPr>
                <w:rFonts w:ascii="宋体" w:hAnsi="宋体" w:eastAsia="宋体" w:cs="宋体"/>
                <w:color w:val="000000"/>
                <w:kern w:val="0"/>
                <w:sz w:val="20"/>
                <w:szCs w:val="20"/>
              </w:rPr>
            </w:pPr>
          </w:p>
        </w:tc>
        <w:tc>
          <w:tcPr>
            <w:tcW w:w="681" w:type="pct"/>
            <w:vMerge w:val="continue"/>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p>
        </w:tc>
        <w:tc>
          <w:tcPr>
            <w:tcW w:w="3368" w:type="pct"/>
            <w:vMerge w:val="continue"/>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p>
        </w:tc>
        <w:tc>
          <w:tcPr>
            <w:tcW w:w="345" w:type="pct"/>
            <w:vMerge w:val="continue"/>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352" w:type="pct"/>
            <w:tcBorders>
              <w:tl2br w:val="nil"/>
              <w:tr2bl w:val="nil"/>
            </w:tcBorders>
            <w:shd w:val="clear" w:color="auto" w:fill="auto"/>
            <w:noWrap/>
            <w:vAlign w:val="center"/>
          </w:tcPr>
          <w:p>
            <w:pPr>
              <w:jc w:val="center"/>
              <w:textAlignment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玻璃丝布</w:t>
            </w:r>
          </w:p>
        </w:tc>
        <w:tc>
          <w:tcPr>
            <w:tcW w:w="3368" w:type="pct"/>
            <w:tcBorders>
              <w:tl2br w:val="nil"/>
              <w:tr2bl w:val="nil"/>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孔径规格8*8，厚度0.1-0.4mm，耐温600</w:t>
            </w:r>
            <w:r>
              <w:rPr>
                <w:rFonts w:hint="eastAsia" w:ascii="宋体" w:hAnsi="宋体" w:eastAsia="宋体" w:cs="宋体"/>
                <w:color w:val="000000"/>
                <w:sz w:val="18"/>
                <w:szCs w:val="18"/>
              </w:rPr>
              <w:t>℃</w:t>
            </w:r>
            <w:r>
              <w:rPr>
                <w:rFonts w:hint="eastAsia" w:ascii="宋体" w:hAnsi="宋体" w:eastAsia="宋体" w:cs="宋体"/>
                <w:color w:val="000000"/>
                <w:sz w:val="20"/>
                <w:szCs w:val="20"/>
              </w:rPr>
              <w:t>。</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防火隔板</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符合GA160-1997要求，燃烧性能达到GB8624规定的A级（不燃性）标准</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电缆桥架</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电缆桥架100*50</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电缆桥架</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电缆桥架200*100</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电缆保护管</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挠性金属管Φ32</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电缆保护管</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挠性金属管Φ50</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电缆保护管</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挠性金属管Φ100</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浸塑钢管</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Φ100</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接地黄绿线</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BVR-1*4mm²黄绿线</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接地黄绿线</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BVR-1*16mm²黄绿线</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接地扁钢</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热镀锌扁钢50*5</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1050</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681"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电力设施安装施工费</w:t>
            </w:r>
          </w:p>
        </w:tc>
        <w:tc>
          <w:tcPr>
            <w:tcW w:w="3368" w:type="pct"/>
            <w:tcBorders>
              <w:tl2br w:val="nil"/>
              <w:tr2bl w:val="nil"/>
            </w:tcBorders>
            <w:shd w:val="clear" w:color="auto" w:fill="auto"/>
            <w:vAlign w:val="center"/>
          </w:tcPr>
          <w:p>
            <w:pPr>
              <w:rPr>
                <w:rFonts w:ascii="宋体" w:hAnsi="宋体" w:eastAsia="宋体" w:cs="宋体"/>
                <w:color w:val="000000"/>
                <w:sz w:val="20"/>
                <w:szCs w:val="20"/>
              </w:rPr>
            </w:pP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681"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绝缘接地施工费</w:t>
            </w:r>
          </w:p>
        </w:tc>
        <w:tc>
          <w:tcPr>
            <w:tcW w:w="3368" w:type="pct"/>
            <w:tcBorders>
              <w:tl2br w:val="nil"/>
              <w:tr2bl w:val="nil"/>
            </w:tcBorders>
            <w:shd w:val="clear" w:color="auto" w:fill="auto"/>
            <w:vAlign w:val="center"/>
          </w:tcPr>
          <w:p>
            <w:pPr>
              <w:rPr>
                <w:rFonts w:ascii="宋体" w:hAnsi="宋体" w:eastAsia="宋体" w:cs="宋体"/>
                <w:color w:val="000000"/>
                <w:sz w:val="20"/>
                <w:szCs w:val="20"/>
              </w:rPr>
            </w:pP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光伏发电系统调试</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光伏发电系统调试服务费</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681" w:type="pct"/>
            <w:tcBorders>
              <w:tl2br w:val="nil"/>
              <w:tr2bl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操作电脑</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PC机：操作员工作站：高档PC机，内配：23英寸液晶显示，CPU主频 四核≥2.4G，内存容量≥4G,硬盘存储器≥500GB，高分辨率图形卡，2个100M以太网接口，1个并口、2个串口，外部存储设备；</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681" w:type="pct"/>
            <w:tcBorders>
              <w:tl2br w:val="nil"/>
              <w:tr2bl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机柜</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600*600*2050                                                      前钢化玻璃门,后铁门;6位国际排插组件1套，固定板3块，风扇组件1套（除600深机柜配2只风扇外，其余配4只风扇）重载脚轮4只，M12支脚4只，M6方螺母螺钉40套，内六角板手1只，800宽机柜配2根金属走线槽。</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681" w:type="pct"/>
            <w:tcBorders>
              <w:tl2br w:val="nil"/>
              <w:tr2bl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硬盘录像机</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硬件规格：</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1.5U标准机架式</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1个HDMI，1个VGA</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4盘位</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2个千兆网口</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2个USB2.0接口、1个USB3.0接口</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1个eSATA接口</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报警IO：16进4出（选配16进8出）</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软件性能：</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输入带宽：128M</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8路H.264、H.265混合接入</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最大支持8×1080P解码</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支持H.265、H.264解码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Smart 2.0/ANR/智能检索/智能回放/车牌检索/人脸检索/热度图/客流量统计/分时段回放/超高倍速回放/双系统备份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1.投标产品支持接入双目、三目、800w、1600w球型鹰眼、2400w环型鹰眼相机，3200w摄像机，并可将视频画面以多画面分割方式显示，可自定义画面布局</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投标产品支持组合报警模式，可设置将NVR的报警输入口关联IPC的报警事件，只有当两个报警事件同时触发才能产生报警，组合报警模式支持遮挡报警、移动侦测、人脸抓拍、人脸侦测、车辆检测、越界侦测、区域入侵侦测、进入/离开区域侦测、人员聚集侦测、快速移动侦测、物品遗留侦测、物品拿取侦测、停车侦测、徘徊侦测、场景变更侦测、虚焦侦测、音频异常侦测报警事件</w:t>
            </w:r>
          </w:p>
          <w:p>
            <w:pPr>
              <w:widowControl/>
              <w:jc w:val="left"/>
              <w:textAlignment w:val="center"/>
              <w:rPr>
                <w:rFonts w:ascii="宋体" w:hAnsi="宋体" w:eastAsia="宋体" w:cs="宋体"/>
                <w:color w:val="000000"/>
                <w:kern w:val="0"/>
                <w:sz w:val="20"/>
                <w:szCs w:val="20"/>
                <w:highlight w:val="cyan"/>
              </w:rPr>
            </w:pPr>
            <w:r>
              <w:rPr>
                <w:rFonts w:hint="eastAsia" w:ascii="宋体" w:hAnsi="宋体" w:eastAsia="宋体" w:cs="宋体"/>
                <w:color w:val="000000"/>
                <w:kern w:val="0"/>
                <w:sz w:val="20"/>
                <w:szCs w:val="20"/>
              </w:rPr>
              <w:t>3.投标产品支持本地预览权限的配置，设置权限后的通道只有登录后才会出现预览画面；支持远程预览加密，只有输入密钥才能解开视频。并支持码流加密；WEB界面远程登录设备，30分钟无操作，设备自动退出登录</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4.投标产品支持按年龄、性别、眼镜、上衣颜色、骑车、背包属性分组显示人员录像文件</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投标产品支持报警事件、异常事件实时计数提醒，并以图标形式在监控界面上提醒用户。用户可以点击报警图标，查看报警详情列表，可在列表中快速查看报警关联的录像。当有新事件发生时计数自动累加，当用户查看后计数自动清零</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6.投标产品支持秒级检索查看硬盘中录像文件，秒级检索录像文件中的人员、车辆、人体等活动目标，并以弹窗形式来展示活动目标关联的录像片段</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681" w:type="pct"/>
            <w:tcBorders>
              <w:tl2br w:val="nil"/>
              <w:tr2bl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摄像头</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图像传感器: 1/2.8＂ progressive scan CMOS</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最低照度: 彩色：0.05Lux @ (F1.6，AGC ON)；黑白：0.01Lux @(F1.6，AGC ON) ；0 Lux with IR</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分辨率及帧率: 主码流50Hz:25fps(2560×1440); 60Hz:30fps(2560×1440),</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视频压缩: H.265/H.264/MJPEG</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红外照射距离: 150米</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焦距: 4.8-96mm，20倍光学</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水平视角: 55-3.1度(广角-望远)</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Smart图像增强: 数字宽动态、透雾、强光抑制、电子防抖、Smart IR</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水平及垂直范围: 水平360°；垂直-15°-90°（自动翻转）</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水平速度: 水平键控速度：0.1°-120°/s,速度可设;水平预置点速度：120°/s</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垂直速度: 垂直键控速度：0.1°-80°/s,速度可设;垂直预置点速度：80°/s</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网络接口: RJ45网口，自适应10M/100M网络数据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电源接口: AC24V</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SD卡接口: 内置Micro SD卡插槽，支持Micro SD/Micro SDHC/Micro SDXC卡（最大支持256G）</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防护等级: IP66</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1投标产品摄像机靶面尺寸不小于1/2.8英寸</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2.投标产品视频输出支持2560×1440@25fps，分辨力不小于1400TVL，红外距离可达300米</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3.投标产品支持20倍光学变焦</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4.投标产品需要支持最低照度可达彩色0.0005Lux，黑白0.0001Lux</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5.投标产品需支持水平手控速度不小于160°/S，云台定位精度为±0.1°</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6.投标产品信噪比≥60dB，网络延时不大于120ms</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7.投标产品样机与客户端之间用200m五类非屏蔽网线直接连接，网络传输能力满足发送2000个数据包，重复测试3次，每次丢包数不大于1个（以</w:t>
            </w:r>
            <w:r>
              <w:rPr>
                <w:rFonts w:hint="eastAsia" w:ascii="宋体" w:hAnsi="宋体" w:eastAsia="宋体" w:cs="宋体"/>
                <w:color w:val="000000"/>
                <w:kern w:val="0"/>
                <w:sz w:val="20"/>
                <w:szCs w:val="20"/>
                <w:lang w:val="en-US" w:eastAsia="zh-CN"/>
              </w:rPr>
              <w:t>国家认可委目录中的认证机构出具的</w:t>
            </w:r>
            <w:bookmarkStart w:id="0" w:name="_GoBack"/>
            <w:bookmarkEnd w:id="0"/>
            <w:r>
              <w:rPr>
                <w:rFonts w:hint="eastAsia" w:ascii="宋体" w:hAnsi="宋体" w:eastAsia="宋体" w:cs="宋体"/>
                <w:color w:val="000000"/>
                <w:kern w:val="0"/>
                <w:sz w:val="20"/>
                <w:szCs w:val="20"/>
              </w:rPr>
              <w:t>检验报告为准）</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8.投标产品需支持透雾、强光抑制、电子防抖、数字降噪、防红外过曝功能</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9.投标产品需支持支持区域入侵、越界入侵、徘徊、物品移除、物品遗留、人员聚集、停车、人脸检测、音频异常检测、场景变更侦测、并联动报警</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681" w:type="pct"/>
            <w:tcBorders>
              <w:tl2br w:val="nil"/>
              <w:tr2bl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支架</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杆长1米，壁装支架、铝合金</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681" w:type="pct"/>
            <w:tcBorders>
              <w:tl2br w:val="nil"/>
              <w:tr2bl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视频存储</w:t>
            </w:r>
          </w:p>
        </w:tc>
        <w:tc>
          <w:tcPr>
            <w:tcW w:w="3368" w:type="pct"/>
            <w:tcBorders>
              <w:tl2br w:val="nil"/>
              <w:tr2bl w:val="nil"/>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WD40PURX,4T</w:t>
            </w:r>
            <w:r>
              <w:rPr>
                <w:rFonts w:hint="eastAsia" w:ascii="宋体" w:hAnsi="宋体" w:eastAsia="宋体" w:cs="宋体"/>
                <w:color w:val="000000"/>
                <w:kern w:val="0"/>
                <w:sz w:val="20"/>
                <w:szCs w:val="20"/>
                <w:highlight w:val="none"/>
                <w:shd w:val="clear"/>
              </w:rPr>
              <w:t>,IntelliPower</w:t>
            </w:r>
            <w:r>
              <w:rPr>
                <w:rFonts w:hint="eastAsia" w:ascii="宋体" w:hAnsi="宋体" w:eastAsia="宋体" w:cs="宋体"/>
                <w:color w:val="000000"/>
                <w:kern w:val="0"/>
                <w:sz w:val="20"/>
                <w:szCs w:val="20"/>
              </w:rPr>
              <w:t>,3.5"</w:t>
            </w:r>
            <w:r>
              <w:rPr>
                <w:rFonts w:hint="eastAsia" w:ascii="宋体" w:hAnsi="宋体" w:eastAsia="宋体" w:cs="宋体"/>
                <w:color w:val="000000"/>
                <w:kern w:val="0"/>
                <w:sz w:val="20"/>
                <w:szCs w:val="20"/>
                <w:lang w:val="en-US" w:eastAsia="zh-CN"/>
              </w:rPr>
              <w:t>（等于或优于）</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3.5英寸 4TB </w:t>
            </w:r>
            <w:r>
              <w:rPr>
                <w:rFonts w:hint="eastAsia" w:ascii="宋体" w:hAnsi="宋体" w:eastAsia="宋体" w:cs="宋体"/>
                <w:color w:val="000000"/>
                <w:kern w:val="0"/>
                <w:sz w:val="20"/>
                <w:szCs w:val="20"/>
                <w:highlight w:val="none"/>
              </w:rPr>
              <w:t>IntelliPower</w:t>
            </w:r>
            <w:r>
              <w:rPr>
                <w:rFonts w:hint="eastAsia" w:ascii="宋体" w:hAnsi="宋体" w:eastAsia="宋体" w:cs="宋体"/>
                <w:color w:val="000000"/>
                <w:kern w:val="0"/>
                <w:sz w:val="20"/>
                <w:szCs w:val="20"/>
              </w:rPr>
              <w:t xml:space="preserve"> 64M SATA3</w:t>
            </w:r>
            <w:r>
              <w:rPr>
                <w:rFonts w:hint="eastAsia" w:ascii="宋体" w:hAnsi="宋体" w:eastAsia="宋体" w:cs="宋体"/>
                <w:color w:val="000000"/>
                <w:kern w:val="0"/>
                <w:sz w:val="20"/>
                <w:szCs w:val="20"/>
                <w:lang w:val="en-US" w:eastAsia="zh-CN"/>
              </w:rPr>
              <w:t>（等于或优于）</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681" w:type="pct"/>
            <w:tcBorders>
              <w:tl2br w:val="nil"/>
              <w:tr2bl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监控显示器</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支持高清显示；</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采用 3-D 数字梳状滤波器；</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真彩色 OSD ，人性化操作菜单；</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自动彩色，改善图像的对比度细节肤边缘等；； 自动彩色，改善图像的对比度细节肤边缘等；</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完善的工厂设置模式</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一路 HDMI 1.3 输入接口 ,HDCP 支持到 1.2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支持软件展频技术可降低 EMI 辐射；</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采用 3-D 降噪技术；</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支持高清分辨率的 JPEG 解码。</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681" w:type="pct"/>
            <w:tcBorders>
              <w:tl2br w:val="nil"/>
              <w:tr2bl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POE交换机</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8口POE交换机用于指挥中心大厅及设备间监控数据交换。设备放置于设备间</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681" w:type="pct"/>
            <w:tcBorders>
              <w:tl2br w:val="nil"/>
              <w:tr2bl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网线</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1、产品材质：395无氧铜线芯，中心十字骨架，进口高密度PE，环保阻燃PVC，铝箔总屏蔽；                                                                             2、适用系统：六类屏蔽系统，具有屏蔽强电磁波干扰的性能，传输1000Mbps数据流量；                                                              3、执行标准：ANSI/TIA 568 C.2，ISO/IEC 11801-2017；                                                                                                   4、特性阻抗：100Ω±15Ω，容抗：50pF/m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5、使用温度：-20~75℃；</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6、阻燃等级：UL1581,CM级；</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7、导线尺寸：(n*n*AWG) 4×2×23AWG，线芯直径：0.57mm±0.002mm；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highlight w:val="none"/>
              </w:rPr>
              <w:t>8、质检要求：通过</w:t>
            </w:r>
            <w:r>
              <w:rPr>
                <w:rFonts w:hint="eastAsia" w:ascii="宋体" w:hAnsi="宋体" w:eastAsia="宋体" w:cs="宋体"/>
                <w:color w:val="000000"/>
                <w:kern w:val="0"/>
                <w:sz w:val="20"/>
                <w:szCs w:val="20"/>
                <w:highlight w:val="none"/>
                <w:lang w:val="en-US" w:eastAsia="zh-CN"/>
              </w:rPr>
              <w:t>国家认可委目录中的认证机构</w:t>
            </w:r>
            <w:r>
              <w:rPr>
                <w:rFonts w:hint="eastAsia" w:ascii="宋体" w:hAnsi="宋体" w:eastAsia="宋体" w:cs="宋体"/>
                <w:color w:val="000000"/>
                <w:kern w:val="0"/>
                <w:sz w:val="20"/>
                <w:szCs w:val="20"/>
                <w:highlight w:val="none"/>
              </w:rPr>
              <w:t>90米 Permanent Link 测试；</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9、产品规格：305米/箱；</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10、产品认证：通过信息产业数据通信产品质量监督检验中心认证；       </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681" w:type="pct"/>
            <w:tcBorders>
              <w:tl2br w:val="nil"/>
              <w:tr2bl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光缆</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光缆中的光纤应为A级纤芯，芯数为2，光缆应到达国家建设光缆标准，带铠，带聚乙烯护套，防拉扯、阻燃、防水、防氧化</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300</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681" w:type="pct"/>
            <w:tcBorders>
              <w:tl2br w:val="nil"/>
              <w:tr2bl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防火墙</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实配：千兆Combo接口≥8，万兆光口≥2， SSL VPN并发数≥100，配置1个电源，可扩展双电源；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Δ支持1*USB2.0+1*USB3.0；Δ采用多核架构                                         为了提高可靠性，支持风扇可插拔；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支持前后风道；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吞吐量≥2Gbps，最大并发连接数≥300万，每秒新建连接数≥7万，IPSec吞吐量≥2Gbps，IPS吞吐量≥1.5Gbps，SSL_VPN吞吐量≥300Mbps ,SSL代理吞吐量≥300Mbps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具有未知威胁的检测能力，支持与云沙箱联动（实配6个月license授权），实现对APT攻击的防御功能；</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681" w:type="pct"/>
            <w:tcBorders>
              <w:tl2br w:val="nil"/>
              <w:tr2bl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网络交换机</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交换容量≥400Gbps</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包转发率≥87Mpps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48个千兆电口，4个千兆SFP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配置标准USB接口，支持U盘快速开局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支持MAC地址≥16K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支持ARP表项≥4K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支持4K个VLAN，支持Voice VLAN，基于端口的VLAN，基于MAC的VLAN，基于协议的VLAN</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支持Smart link</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支持RIP、RIPng、OSPF、OSPFv3路由协议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支持IPv4 FIB表项≥4K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支持防止DOS、ARP攻击功能、ICMP防攻击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支持端口隔离、端口安全、Sticky MAC</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 IP、MAC、端口、VLAN的组合绑定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支持CPU保护功能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支持DHCP Snooping、DHCPv6 Snooping功能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 ERPS 以太环保护协议（G.8032）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支持纵向虚拟化，作为纵向子节点零配置即插即用                                           支持Telemetry技术，配合网络分析组件通过智能故障识别算法对网络数据进行分析，精准展现网络实时状态，并能及时有效地定界故障以及定位故障发生原因，发现影响用户体验的网络问题，精准保障用户体验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支持音视频业务的智能运维，将设备作为监控节点周期统计并上报音视频业务类指标参数至网络分析组件引擎，由网络分析组件引擎结合多个节点的监控结果，对音视频业务质量类故障进行快速定界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支持 802.3az 能效以太网 EEE，节能环保</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681" w:type="pct"/>
            <w:tcBorders>
              <w:tl2br w:val="nil"/>
              <w:tr2bl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就地通讯箱</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icleanlogger-b2000</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681" w:type="pct"/>
            <w:tcBorders>
              <w:tl2br w:val="nil"/>
              <w:tr2bl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交换机</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交换容量≥400Gbps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包转发率≥87Mpps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16个千兆电口，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配置标准USB接口，支持U盘快速开局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支持MAC地址≥16K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支持ARP表项≥4K    支持4K个VLAN，支持Voice VLAN，基于端口的VLAN，基于MAC的VLAN，基于协议的VLAN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支持Smart link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支持RIP、RIPng、OSPF、OSPFv3路由协议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支持IPv4 FIB表项≥4K  支持防止DOS、ARP攻击功能、ICMP防攻击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支持端口隔离、端口安全、Sticky MAC</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 IP、MAC、端口、VLAN的组合绑定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支持CPU保护功能   支持DHCP Snooping、DHCPv6 Snooping功能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 ERPS 以太环保护协议（G.8032）  </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支持纵向虚拟化，作为纵向子节点零配置即插即用                                           支持Telemetry技术，配合网络分析组件通过智能故障识别算法对网络数据进行分析，精准展现网络实时状态，并能及时有效地定界故障以及定位故障发生原因，发现影响用户体验的网络问题，精准保障用户体验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支持音视频业务的智能运维，将设备作为监控节点周期统计并上报音视频业务类指标参数至网络分析组件引擎，由网络分析组件引擎结合多个节点的监控结果，对音视频业务质量类故障进行快速定界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支持 802.3az 能效以太网 EEE，节能环保</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681" w:type="pct"/>
            <w:tcBorders>
              <w:tl2br w:val="nil"/>
              <w:tr2bl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收发器</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SC光纤接口、千兆网口、抗干扰能力强</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681" w:type="pct"/>
            <w:tcBorders>
              <w:tl2br w:val="nil"/>
              <w:tr2bl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电源线</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2*2.5mm²、无氧铜、国标</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300</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681" w:type="pct"/>
            <w:tcBorders>
              <w:tl2br w:val="nil"/>
              <w:tr2bl w:val="nil"/>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监控系统施工费用</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含：线路铺设、设备安装调试</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中控台</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电脑桌（规格（长*宽*高）：1200mm*600mm*90mm）</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火灾报警系统</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火灾报警控制器（联动型）壁挂式，7＂英寸彩色液晶屏（LCD）显示分辨率800*480，电池箱：SJ-DCX-0114</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环境监测仪</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1、室外环境温度：测量范围：-40℃～+80℃，测量准确度：≤±0.5℃，测量分辨率：≤±0.1℃；</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2、电池基板表面温度：测量范围： -20℃～100℃，测量准确度：≤±0.2℃，测量分辨率：≤±0.1℃；</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3、太阳总辐射量：光谱范围：270~3000nm，测量范围：0~2000W/m2，测量准确度：≤5%，测量分辨率：≤1W/m2，灵敏度：≤7～14μV／（W·m-2）；</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4、风速：测量范围：0～60m/s，测量准确度：≤±5%，测量分辨率：≤±0.2m/s；</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5、风向：测量范围：16 方位（0-360°），测量准确度：≤±5%</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绝缘线管及配件</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PVC阻燃材质，</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售后服务费</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本系统光伏发电站售后服务。</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手提式灭火器</w:t>
            </w:r>
          </w:p>
        </w:tc>
        <w:tc>
          <w:tcPr>
            <w:tcW w:w="3368" w:type="pct"/>
            <w:tcBorders>
              <w:tl2br w:val="nil"/>
              <w:tr2bl w:val="nil"/>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MF4型，2KG。</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灭火器箱</w:t>
            </w:r>
          </w:p>
        </w:tc>
        <w:tc>
          <w:tcPr>
            <w:tcW w:w="3368"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材质：钢板；类型：手提式灭火箱；灭火剂类型：干粉灭火器；规格：4KG,全箱</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3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混凝土支墩(以实际发生为准）</w:t>
            </w:r>
          </w:p>
        </w:tc>
        <w:tc>
          <w:tcPr>
            <w:tcW w:w="3368" w:type="pct"/>
            <w:tcBorders>
              <w:tl2br w:val="nil"/>
              <w:tr2bl w:val="nil"/>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规格：600*400*400mm，材质：C25；</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支架支撑膨胀螺栓(以实际发生为准）</w:t>
            </w:r>
          </w:p>
        </w:tc>
        <w:tc>
          <w:tcPr>
            <w:tcW w:w="3368" w:type="pct"/>
            <w:tcBorders>
              <w:tl2br w:val="nil"/>
              <w:tr2bl w:val="nil"/>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根据现场特殊情况制定</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运输搬运费</w:t>
            </w:r>
          </w:p>
        </w:tc>
        <w:tc>
          <w:tcPr>
            <w:tcW w:w="3368" w:type="pct"/>
            <w:tcBorders>
              <w:tl2br w:val="nil"/>
              <w:tr2bl w:val="nil"/>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含垂直运输</w:t>
            </w:r>
          </w:p>
        </w:tc>
        <w:tc>
          <w:tcPr>
            <w:tcW w:w="345"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52" w:type="pct"/>
            <w:tcBorders>
              <w:tl2br w:val="nil"/>
              <w:tr2bl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2"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w:t>
            </w:r>
          </w:p>
        </w:tc>
        <w:tc>
          <w:tcPr>
            <w:tcW w:w="681" w:type="pct"/>
            <w:tcBorders>
              <w:tl2br w:val="nil"/>
              <w:tr2bl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3368" w:type="pct"/>
            <w:tcBorders>
              <w:tl2br w:val="nil"/>
              <w:tr2bl w:val="nil"/>
            </w:tcBorders>
            <w:shd w:val="clear" w:color="auto" w:fill="auto"/>
            <w:vAlign w:val="center"/>
          </w:tcPr>
          <w:p>
            <w:pPr>
              <w:jc w:val="left"/>
              <w:rPr>
                <w:rFonts w:ascii="宋体" w:hAnsi="宋体" w:eastAsia="宋体" w:cs="宋体"/>
                <w:color w:val="000000"/>
                <w:sz w:val="20"/>
                <w:szCs w:val="20"/>
              </w:rPr>
            </w:pPr>
          </w:p>
        </w:tc>
        <w:tc>
          <w:tcPr>
            <w:tcW w:w="345" w:type="pct"/>
            <w:tcBorders>
              <w:tl2br w:val="nil"/>
              <w:tr2bl w:val="nil"/>
            </w:tcBorders>
            <w:shd w:val="clear" w:color="auto" w:fill="auto"/>
            <w:vAlign w:val="center"/>
          </w:tcPr>
          <w:p>
            <w:pPr>
              <w:jc w:val="center"/>
              <w:rPr>
                <w:rFonts w:ascii="宋体" w:hAnsi="宋体" w:eastAsia="宋体" w:cs="宋体"/>
                <w:color w:val="000000"/>
                <w:sz w:val="20"/>
                <w:szCs w:val="20"/>
              </w:rPr>
            </w:pPr>
          </w:p>
        </w:tc>
        <w:tc>
          <w:tcPr>
            <w:tcW w:w="352" w:type="pct"/>
            <w:tcBorders>
              <w:tl2br w:val="nil"/>
              <w:tr2bl w:val="nil"/>
            </w:tcBorders>
            <w:shd w:val="clear" w:color="auto" w:fill="auto"/>
            <w:vAlign w:val="center"/>
          </w:tcPr>
          <w:p>
            <w:pPr>
              <w:jc w:val="center"/>
              <w:rPr>
                <w:rFonts w:ascii="宋体" w:hAnsi="宋体" w:eastAsia="宋体" w:cs="宋体"/>
                <w:color w:val="000000"/>
                <w:sz w:val="20"/>
                <w:szCs w:val="20"/>
              </w:rPr>
            </w:pPr>
          </w:p>
        </w:tc>
      </w:tr>
    </w:tbl>
    <w:p>
      <w:pPr>
        <w:pStyle w:val="2"/>
      </w:pPr>
    </w:p>
    <w:sectPr>
      <w:pgSz w:w="11906" w:h="16838"/>
      <w:pgMar w:top="1276" w:right="1080" w:bottom="993" w:left="1080" w:header="737"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B5219DA"/>
    <w:rsid w:val="00086775"/>
    <w:rsid w:val="000D7A35"/>
    <w:rsid w:val="0013167E"/>
    <w:rsid w:val="0042031D"/>
    <w:rsid w:val="00443EA0"/>
    <w:rsid w:val="00503F1B"/>
    <w:rsid w:val="005172EF"/>
    <w:rsid w:val="00580818"/>
    <w:rsid w:val="006A2F95"/>
    <w:rsid w:val="0089325B"/>
    <w:rsid w:val="00915C26"/>
    <w:rsid w:val="00A030F1"/>
    <w:rsid w:val="00A674CA"/>
    <w:rsid w:val="00AD6504"/>
    <w:rsid w:val="00CA5023"/>
    <w:rsid w:val="00CF0C4D"/>
    <w:rsid w:val="00FA6E4D"/>
    <w:rsid w:val="02CB4E89"/>
    <w:rsid w:val="18677571"/>
    <w:rsid w:val="22BC2377"/>
    <w:rsid w:val="29DE21D3"/>
    <w:rsid w:val="3B8276F1"/>
    <w:rsid w:val="442E60C8"/>
    <w:rsid w:val="4A935921"/>
    <w:rsid w:val="4CAB60A1"/>
    <w:rsid w:val="5B5219DA"/>
    <w:rsid w:val="5F2B2DA1"/>
    <w:rsid w:val="62973E9F"/>
    <w:rsid w:val="6BEF56A8"/>
    <w:rsid w:val="7A1F7F6A"/>
    <w:rsid w:val="7A9133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 w:val="21"/>
    </w:rPr>
  </w:style>
  <w:style w:type="paragraph" w:styleId="3">
    <w:name w:val="Body Text Indent"/>
    <w:basedOn w:val="1"/>
    <w:qFormat/>
    <w:uiPriority w:val="99"/>
    <w:pPr>
      <w:spacing w:after="120"/>
      <w:ind w:left="420" w:leftChars="200"/>
    </w:pPr>
    <w:rPr>
      <w:sz w:val="20"/>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font51"/>
    <w:basedOn w:val="7"/>
    <w:qFormat/>
    <w:uiPriority w:val="0"/>
    <w:rPr>
      <w:rFonts w:hint="eastAsia" w:ascii="宋体" w:hAnsi="宋体" w:eastAsia="宋体" w:cs="宋体"/>
      <w:color w:val="auto"/>
      <w:sz w:val="16"/>
      <w:szCs w:val="16"/>
      <w:u w:val="none"/>
    </w:rPr>
  </w:style>
  <w:style w:type="character" w:customStyle="1" w:styleId="9">
    <w:name w:val="fontstyle01"/>
    <w:basedOn w:val="7"/>
    <w:qFormat/>
    <w:uiPriority w:val="0"/>
    <w:rPr>
      <w:rFonts w:hint="eastAsia" w:ascii="宋体" w:hAnsi="宋体" w:eastAsia="宋体"/>
      <w:color w:val="000000"/>
      <w:sz w:val="24"/>
      <w:szCs w:val="24"/>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1216B-CA9D-4BEA-8AB5-643529AB5695}">
  <ds:schemaRefs/>
</ds:datastoreItem>
</file>

<file path=docProps/app.xml><?xml version="1.0" encoding="utf-8"?>
<Properties xmlns="http://schemas.openxmlformats.org/officeDocument/2006/extended-properties" xmlns:vt="http://schemas.openxmlformats.org/officeDocument/2006/docPropsVTypes">
  <Template>Normal</Template>
  <Pages>15</Pages>
  <Words>2844</Words>
  <Characters>16216</Characters>
  <Lines>135</Lines>
  <Paragraphs>38</Paragraphs>
  <TotalTime>1</TotalTime>
  <ScaleCrop>false</ScaleCrop>
  <LinksUpToDate>false</LinksUpToDate>
  <CharactersWithSpaces>19022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2021-03-30T03:37:00Z</dcterms:created>
  <dc:creator>Administrator</dc:creator>
  <cp:lastModifiedBy>Administrator</cp:lastModifiedBy>
  <dcterms:modified xsi:type="dcterms:W3CDTF">2021-04-29T09:41:18Z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40C37B46A72B433AB3A5F79AA55826DE</vt:lpwstr>
  </property>
</Properties>
</file>