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需求</w:t>
      </w:r>
    </w:p>
    <w:p>
      <w:pPr>
        <w:spacing w:before="156" w:beforeLines="50" w:after="156" w:afterLines="50" w:line="4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一、项目概况</w:t>
      </w:r>
    </w:p>
    <w:p>
      <w:pPr>
        <w:pStyle w:val="7"/>
        <w:spacing w:line="360" w:lineRule="auto"/>
        <w:ind w:firstLine="480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1、项目名称：</w:t>
      </w:r>
      <w:r>
        <w:rPr>
          <w:rFonts w:hint="eastAsia" w:ascii="宋体" w:hAnsi="宋体" w:eastAsia="宋体" w:cs="宋体"/>
          <w:bCs/>
          <w:kern w:val="0"/>
          <w:sz w:val="24"/>
        </w:rPr>
        <w:t>招标采购高职生学生公寓（E栋部分）定制衣柜、书架、鞋架等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</w:rPr>
      </w:pPr>
      <w:r>
        <w:rPr>
          <w:rFonts w:hint="eastAsia" w:ascii="宋体" w:hAnsi="宋体" w:eastAsia="宋体" w:cs="宋体"/>
          <w:sz w:val="24"/>
        </w:rPr>
        <w:t>2、预算金额：</w:t>
      </w:r>
      <w:r>
        <w:rPr>
          <w:rFonts w:hint="eastAsia" w:ascii="宋体" w:hAnsi="宋体" w:eastAsia="宋体" w:cs="宋体"/>
          <w:bCs/>
          <w:kern w:val="0"/>
          <w:sz w:val="24"/>
          <w:lang w:val="en-GB"/>
        </w:rPr>
        <w:t>¥</w:t>
      </w:r>
      <w:r>
        <w:rPr>
          <w:rFonts w:hint="eastAsia" w:ascii="宋体" w:hAnsi="宋体" w:eastAsia="宋体" w:cs="宋体"/>
          <w:bCs/>
          <w:kern w:val="0"/>
          <w:sz w:val="24"/>
        </w:rPr>
        <w:t>846180</w:t>
      </w:r>
      <w:r>
        <w:rPr>
          <w:rFonts w:hint="eastAsia" w:ascii="宋体" w:hAnsi="宋体" w:eastAsia="宋体" w:cs="宋体"/>
          <w:bCs/>
          <w:kern w:val="0"/>
          <w:sz w:val="24"/>
          <w:lang w:val="en-GB"/>
        </w:rPr>
        <w:t>.00元（大写金额：人民币捌拾肆万陆仟壹佰捌拾元整）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3、合同履行期限</w:t>
      </w:r>
      <w:r>
        <w:rPr>
          <w:rFonts w:hint="eastAsia" w:ascii="宋体" w:hAnsi="宋体" w:eastAsia="宋体" w:cs="宋体"/>
          <w:bCs/>
          <w:kern w:val="0"/>
          <w:sz w:val="24"/>
          <w:lang w:val="en-GB"/>
        </w:rPr>
        <w:t>：合同签订之日起30天内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4、项目地点：采购人指定地点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5、付款方式：</w:t>
      </w:r>
      <w:r>
        <w:rPr>
          <w:rFonts w:ascii="宋体" w:hAnsi="宋体" w:eastAsia="宋体" w:cs="宋体"/>
          <w:sz w:val="24"/>
        </w:rPr>
        <w:t>中标后由采购人与中标人协商确定。</w:t>
      </w:r>
    </w:p>
    <w:p>
      <w:pPr>
        <w:spacing w:before="156" w:beforeLines="50" w:after="156" w:afterLines="50" w:line="4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二、规格参数要求</w:t>
      </w:r>
    </w:p>
    <w:tbl>
      <w:tblPr>
        <w:tblStyle w:val="5"/>
        <w:tblW w:w="10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276"/>
        <w:gridCol w:w="7274"/>
        <w:gridCol w:w="806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货物名称</w:t>
            </w:r>
          </w:p>
        </w:tc>
        <w:tc>
          <w:tcPr>
            <w:tcW w:w="7274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规格参数及要求</w:t>
            </w: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单位</w:t>
            </w:r>
          </w:p>
        </w:tc>
        <w:tc>
          <w:tcPr>
            <w:tcW w:w="805" w:type="dxa"/>
            <w:shd w:val="clear" w:color="auto" w:fill="auto"/>
            <w:noWrap w:val="0"/>
            <w:vAlign w:val="top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衣柜</w:t>
            </w:r>
          </w:p>
        </w:tc>
        <w:tc>
          <w:tcPr>
            <w:tcW w:w="7274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上衣柜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尺寸（长、宽、高）：2400×600×860</w:t>
            </w:r>
          </w:p>
          <w:p>
            <w:pPr>
              <w:pStyle w:val="4"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1.5厘米厚多层防水免漆板，配铝合金拉手（内加装一隔层）定制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下衣柜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尺寸（长、宽、高）：2400×600×1140</w:t>
            </w:r>
          </w:p>
          <w:p>
            <w:pPr>
              <w:pStyle w:val="4"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1.5厘米厚多层防水免漆板，配铝合金拉手(加装抽屉)定制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竖式6格书架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尺寸（长、宽、高）：600×300×2000</w:t>
            </w:r>
          </w:p>
          <w:p>
            <w:pPr>
              <w:pStyle w:val="4"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1.5厘米厚多层防水免漆板定制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配套底座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尺寸（长、宽、高）：3000×500×100</w:t>
            </w:r>
          </w:p>
          <w:p>
            <w:pPr>
              <w:pStyle w:val="4"/>
              <w:spacing w:after="0" w:line="360" w:lineRule="auto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水泥沙浆制铺贴500×100原砖切割地脚线及500×500面砖定制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配套电源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使用5孔插座使用4㎡威特线约用160米共6组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符合GB/T 9846-2015《普通胶合板》、GB 18580-2017《室内装饰装修材料 人造板及其制品中甲醛释放限量》的标准。</w:t>
            </w: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92</w:t>
            </w:r>
          </w:p>
        </w:tc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长书桌</w:t>
            </w:r>
          </w:p>
        </w:tc>
        <w:tc>
          <w:tcPr>
            <w:tcW w:w="7274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尺寸（长、宽、高）：1500×680×750 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1.5厘厚多层防水免漆板，加厚钢制支架（不带抽屉）定制</w:t>
            </w:r>
          </w:p>
          <w:p>
            <w:pPr>
              <w:pStyle w:val="4"/>
              <w:spacing w:after="0" w:line="360" w:lineRule="auto"/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符合GB/T 9846-2015《普通胶合板》、GB 18580-2017《室内装饰装修材料 人造板及其制品中甲醛释放限量》的标准。</w:t>
            </w: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130</w:t>
            </w:r>
          </w:p>
        </w:tc>
        <w:tc>
          <w:tcPr>
            <w:tcW w:w="805" w:type="dxa"/>
            <w:shd w:val="clear" w:color="auto" w:fill="auto"/>
            <w:noWrap w:val="0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7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备注：以上报价均包含：制作、运输、安装、调试、税票、图纸设计。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43D1"/>
    <w:rsid w:val="528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next w:val="1"/>
    <w:qFormat/>
    <w:uiPriority w:val="0"/>
    <w:pPr>
      <w:keepNext/>
      <w:keepLines/>
      <w:widowControl w:val="0"/>
      <w:tabs>
        <w:tab w:val="left" w:pos="2520"/>
      </w:tabs>
      <w:spacing w:before="120" w:line="360" w:lineRule="auto"/>
      <w:ind w:left="2520" w:hanging="420"/>
      <w:jc w:val="both"/>
      <w:outlineLvl w:val="4"/>
    </w:pPr>
    <w:rPr>
      <w:rFonts w:ascii="Calibri" w:hAnsi="Calibri" w:eastAsia="宋体" w:cs="Times New Roman"/>
      <w:kern w:val="2"/>
      <w:sz w:val="21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标题5"/>
    <w:next w:val="1"/>
    <w:qFormat/>
    <w:uiPriority w:val="0"/>
    <w:pPr>
      <w:keepNext/>
      <w:keepLines/>
      <w:widowControl w:val="0"/>
      <w:tabs>
        <w:tab w:val="left" w:pos="560"/>
        <w:tab w:val="left" w:pos="851"/>
      </w:tabs>
      <w:spacing w:before="100" w:beforeLines="0" w:beforeAutospacing="1" w:after="100" w:afterLines="0" w:afterAutospacing="1" w:line="360" w:lineRule="auto"/>
      <w:ind w:left="2520" w:hanging="1008"/>
      <w:jc w:val="both"/>
      <w:outlineLvl w:val="4"/>
    </w:pPr>
    <w:rPr>
      <w:rFonts w:ascii="Calibri" w:hAnsi="Calibri" w:eastAsia="黑体" w:cs="Times New Roman"/>
      <w:kern w:val="2"/>
      <w:sz w:val="21"/>
      <w:szCs w:val="20"/>
      <w:lang w:val="en-US" w:eastAsia="zh-CN" w:bidi="ar-SA"/>
    </w:rPr>
  </w:style>
  <w:style w:type="paragraph" w:styleId="4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2021-04-12T07:11:00Z</dcterms:created>
  <dc:creator>Jackson Cao</dc:creator>
  <cp:lastModifiedBy>Jackson Cao</cp:lastModifiedBy>
  <dcterms:modified xsi:type="dcterms:W3CDTF">2021-04-12T07:11:30Z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