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D17" w:rsidRPr="00107875" w:rsidRDefault="00BC1D17" w:rsidP="00BC1D17">
      <w:pPr>
        <w:pStyle w:val="1"/>
        <w:spacing w:line="360" w:lineRule="auto"/>
        <w:rPr>
          <w:rFonts w:ascii="宋体" w:hAnsi="宋体"/>
          <w:b w:val="0"/>
          <w:kern w:val="28"/>
          <w:sz w:val="36"/>
          <w:szCs w:val="36"/>
        </w:rPr>
      </w:pPr>
      <w:r w:rsidRPr="00107875">
        <w:rPr>
          <w:rFonts w:ascii="宋体" w:hAnsi="宋体" w:hint="eastAsia"/>
        </w:rPr>
        <w:t>用户需求书</w:t>
      </w:r>
    </w:p>
    <w:p w:rsidR="00BC1D17" w:rsidRPr="00107875" w:rsidRDefault="00BC1D17" w:rsidP="00BC1D17">
      <w:pPr>
        <w:spacing w:line="360" w:lineRule="auto"/>
        <w:ind w:firstLineChars="196" w:firstLine="472"/>
        <w:rPr>
          <w:rStyle w:val="fontstyle01"/>
          <w:rFonts w:ascii="宋体" w:hAnsi="宋体" w:hint="default"/>
          <w:b/>
          <w:sz w:val="24"/>
          <w:szCs w:val="24"/>
        </w:rPr>
      </w:pPr>
      <w:r w:rsidRPr="00107875">
        <w:rPr>
          <w:rStyle w:val="fontstyle01"/>
          <w:rFonts w:ascii="宋体" w:hAnsi="宋体" w:hint="default"/>
          <w:b/>
          <w:sz w:val="24"/>
          <w:szCs w:val="24"/>
        </w:rPr>
        <w:t>一、项目名称</w:t>
      </w:r>
    </w:p>
    <w:p w:rsidR="00BC1D17" w:rsidRPr="00107875" w:rsidRDefault="00BC1D17" w:rsidP="00BC1D17">
      <w:pPr>
        <w:spacing w:line="360" w:lineRule="auto"/>
        <w:ind w:firstLineChars="196" w:firstLine="470"/>
        <w:rPr>
          <w:rStyle w:val="fontstyle01"/>
          <w:rFonts w:ascii="宋体" w:hAnsi="宋体" w:hint="default"/>
          <w:sz w:val="24"/>
          <w:szCs w:val="24"/>
        </w:rPr>
      </w:pPr>
      <w:r w:rsidRPr="00107875">
        <w:rPr>
          <w:rStyle w:val="fontstyle01"/>
          <w:rFonts w:ascii="宋体" w:hAnsi="宋体" w:hint="default"/>
          <w:sz w:val="24"/>
          <w:szCs w:val="24"/>
        </w:rPr>
        <w:t>海南省</w:t>
      </w:r>
      <w:r w:rsidRPr="00107875">
        <w:rPr>
          <w:rStyle w:val="fontstyle01"/>
          <w:rFonts w:ascii="宋体" w:hAnsi="宋体" w:hint="default"/>
          <w:sz w:val="24"/>
          <w:szCs w:val="24"/>
        </w:rPr>
        <w:t>2019</w:t>
      </w:r>
      <w:r w:rsidRPr="00107875">
        <w:rPr>
          <w:rStyle w:val="fontstyle01"/>
          <w:rFonts w:ascii="宋体" w:hAnsi="宋体" w:hint="default"/>
          <w:sz w:val="24"/>
          <w:szCs w:val="24"/>
        </w:rPr>
        <w:t>年重大动物疫病强制免疫疫苗采购项目</w:t>
      </w:r>
      <w:r w:rsidRPr="00107875">
        <w:rPr>
          <w:rStyle w:val="fontstyle01"/>
          <w:rFonts w:ascii="宋体" w:hAnsi="宋体" w:hint="default"/>
          <w:sz w:val="24"/>
          <w:szCs w:val="24"/>
        </w:rPr>
        <w:t>(</w:t>
      </w:r>
      <w:r>
        <w:rPr>
          <w:rStyle w:val="fontstyle01"/>
          <w:rFonts w:ascii="宋体" w:hAnsi="宋体" w:hint="default"/>
          <w:sz w:val="24"/>
          <w:szCs w:val="24"/>
        </w:rPr>
        <w:t>F</w:t>
      </w:r>
      <w:r>
        <w:rPr>
          <w:rStyle w:val="fontstyle01"/>
          <w:rFonts w:ascii="宋体" w:hAnsi="宋体" w:hint="default"/>
          <w:sz w:val="24"/>
          <w:szCs w:val="24"/>
        </w:rPr>
        <w:t>包</w:t>
      </w:r>
      <w:r w:rsidR="001E7892">
        <w:rPr>
          <w:rStyle w:val="fontstyle01"/>
          <w:rFonts w:ascii="宋体" w:hAnsi="宋体" w:hint="default"/>
          <w:sz w:val="24"/>
          <w:szCs w:val="24"/>
        </w:rPr>
        <w:t>四次招标</w:t>
      </w:r>
      <w:r w:rsidRPr="00107875">
        <w:rPr>
          <w:rStyle w:val="fontstyle01"/>
          <w:rFonts w:ascii="宋体" w:hAnsi="宋体" w:hint="default"/>
          <w:sz w:val="24"/>
          <w:szCs w:val="24"/>
        </w:rPr>
        <w:t>)</w:t>
      </w:r>
    </w:p>
    <w:p w:rsidR="00BC1D17" w:rsidRPr="00107875" w:rsidRDefault="00BC1D17" w:rsidP="00BC1D17">
      <w:pPr>
        <w:spacing w:line="360" w:lineRule="auto"/>
        <w:ind w:firstLineChars="196" w:firstLine="472"/>
        <w:rPr>
          <w:rStyle w:val="fontstyle01"/>
          <w:rFonts w:ascii="宋体" w:hAnsi="宋体" w:hint="default"/>
          <w:b/>
          <w:sz w:val="24"/>
          <w:szCs w:val="24"/>
        </w:rPr>
      </w:pPr>
      <w:r w:rsidRPr="00107875">
        <w:rPr>
          <w:rStyle w:val="fontstyle01"/>
          <w:rFonts w:ascii="宋体" w:hAnsi="宋体" w:hint="default"/>
          <w:b/>
          <w:sz w:val="24"/>
          <w:szCs w:val="24"/>
        </w:rPr>
        <w:t>二、项目内容</w:t>
      </w:r>
    </w:p>
    <w:p w:rsidR="00BC1D17" w:rsidRPr="00107875" w:rsidRDefault="00BC1D17" w:rsidP="00BC1D17">
      <w:pPr>
        <w:spacing w:line="360" w:lineRule="auto"/>
        <w:ind w:firstLineChars="100" w:firstLine="240"/>
        <w:rPr>
          <w:rStyle w:val="fontstyle01"/>
          <w:rFonts w:ascii="宋体" w:hAnsi="宋体" w:hint="default"/>
          <w:sz w:val="24"/>
          <w:szCs w:val="24"/>
        </w:rPr>
      </w:pPr>
      <w:r w:rsidRPr="00107875">
        <w:rPr>
          <w:rStyle w:val="fontstyle01"/>
          <w:rFonts w:ascii="宋体" w:hAnsi="宋体" w:hint="default"/>
          <w:sz w:val="24"/>
          <w:szCs w:val="24"/>
        </w:rPr>
        <w:t>根据国家强制免疫计划及我省无疫区建设强制免疫实际要求，</w:t>
      </w:r>
      <w:r>
        <w:rPr>
          <w:rStyle w:val="fontstyle01"/>
          <w:rFonts w:ascii="宋体" w:hAnsi="宋体" w:hint="default"/>
          <w:sz w:val="24"/>
          <w:szCs w:val="24"/>
        </w:rPr>
        <w:t>此次</w:t>
      </w:r>
      <w:r w:rsidRPr="00107875">
        <w:rPr>
          <w:rStyle w:val="fontstyle01"/>
          <w:rFonts w:ascii="宋体" w:hAnsi="宋体" w:hint="default"/>
          <w:sz w:val="24"/>
          <w:szCs w:val="24"/>
        </w:rPr>
        <w:t>招标的疫苗品种共</w:t>
      </w:r>
      <w:r>
        <w:rPr>
          <w:rStyle w:val="fontstyle01"/>
          <w:rFonts w:ascii="宋体" w:hAnsi="宋体" w:hint="default"/>
          <w:sz w:val="24"/>
          <w:szCs w:val="24"/>
        </w:rPr>
        <w:t>1</w:t>
      </w:r>
      <w:r w:rsidRPr="00107875">
        <w:rPr>
          <w:rStyle w:val="fontstyle01"/>
          <w:rFonts w:ascii="宋体" w:hAnsi="宋体" w:hint="default"/>
          <w:sz w:val="24"/>
          <w:szCs w:val="24"/>
        </w:rPr>
        <w:t>个，即</w:t>
      </w:r>
      <w:r w:rsidRPr="00107875">
        <w:rPr>
          <w:rFonts w:ascii="宋体" w:hAnsi="宋体"/>
          <w:sz w:val="24"/>
          <w:szCs w:val="24"/>
        </w:rPr>
        <w:t>小反刍兽疫活疫苗或小反刍兽疫、山羊痘二联活疫苗</w:t>
      </w:r>
      <w:r w:rsidRPr="00107875">
        <w:rPr>
          <w:rStyle w:val="fontstyle01"/>
          <w:rFonts w:ascii="宋体" w:hAnsi="宋体" w:hint="default"/>
          <w:sz w:val="24"/>
          <w:szCs w:val="24"/>
        </w:rPr>
        <w:t>。</w:t>
      </w:r>
    </w:p>
    <w:p w:rsidR="00BC1D17" w:rsidRPr="00107875" w:rsidRDefault="00BC1D17" w:rsidP="00BC1D17">
      <w:pPr>
        <w:spacing w:line="360" w:lineRule="auto"/>
        <w:ind w:firstLineChars="196" w:firstLine="472"/>
        <w:rPr>
          <w:rStyle w:val="fontstyle01"/>
          <w:rFonts w:ascii="宋体" w:hAnsi="宋体" w:hint="default"/>
          <w:b/>
          <w:sz w:val="24"/>
          <w:szCs w:val="24"/>
        </w:rPr>
      </w:pPr>
      <w:r w:rsidRPr="00107875">
        <w:rPr>
          <w:rStyle w:val="fontstyle01"/>
          <w:rFonts w:ascii="宋体" w:hAnsi="宋体" w:hint="default"/>
          <w:b/>
          <w:sz w:val="24"/>
          <w:szCs w:val="24"/>
        </w:rPr>
        <w:t>三、项目经费来源</w:t>
      </w:r>
    </w:p>
    <w:p w:rsidR="00BC1D17" w:rsidRPr="00107875" w:rsidRDefault="00BC1D17" w:rsidP="00BC1D17">
      <w:pPr>
        <w:spacing w:line="360" w:lineRule="auto"/>
        <w:ind w:firstLineChars="200" w:firstLine="480"/>
        <w:rPr>
          <w:rStyle w:val="fontstyle01"/>
          <w:rFonts w:ascii="宋体" w:hAnsi="宋体" w:hint="default"/>
          <w:sz w:val="24"/>
          <w:szCs w:val="24"/>
        </w:rPr>
      </w:pPr>
      <w:r>
        <w:rPr>
          <w:rFonts w:ascii="宋体" w:hAnsi="宋体" w:cs="宋体" w:hint="eastAsia"/>
          <w:sz w:val="24"/>
        </w:rPr>
        <w:t>2019年预算大本，S000203-动植物疫病防控补助经费；琼财农〔2018〕1984号，T101151-动物防疫补助资金。</w:t>
      </w:r>
    </w:p>
    <w:p w:rsidR="00BC1D17" w:rsidRPr="00107875" w:rsidRDefault="00BC1D17" w:rsidP="00BC1D17">
      <w:pPr>
        <w:rPr>
          <w:rFonts w:ascii="仿宋" w:eastAsia="仿宋" w:hAnsi="仿宋"/>
          <w:b/>
          <w:bCs/>
          <w:sz w:val="32"/>
          <w:szCs w:val="32"/>
          <w:shd w:val="clear" w:color="auto" w:fill="FFFFFF"/>
        </w:rPr>
      </w:pPr>
      <w:r w:rsidRPr="00107875">
        <w:rPr>
          <w:rStyle w:val="fontstyle01"/>
          <w:rFonts w:ascii="宋体" w:hAnsi="宋体" w:hint="default"/>
          <w:sz w:val="24"/>
          <w:szCs w:val="24"/>
        </w:rPr>
        <w:t xml:space="preserve"> </w:t>
      </w:r>
      <w:r w:rsidRPr="00107875">
        <w:rPr>
          <w:rFonts w:ascii="仿宋" w:eastAsia="仿宋" w:hAnsi="仿宋" w:hint="eastAsia"/>
          <w:b/>
          <w:bCs/>
          <w:sz w:val="32"/>
          <w:szCs w:val="32"/>
          <w:shd w:val="clear" w:color="auto" w:fill="FFFFFF"/>
        </w:rPr>
        <w:t>海南省2019年重大动物疫病强制免疫疫苗采购项目(</w:t>
      </w:r>
      <w:r>
        <w:rPr>
          <w:rFonts w:ascii="仿宋" w:eastAsia="仿宋" w:hAnsi="仿宋" w:hint="eastAsia"/>
          <w:b/>
          <w:bCs/>
          <w:sz w:val="32"/>
          <w:szCs w:val="32"/>
          <w:shd w:val="clear" w:color="auto" w:fill="FFFFFF"/>
        </w:rPr>
        <w:t>F包</w:t>
      </w:r>
      <w:r w:rsidR="001E7892">
        <w:rPr>
          <w:rFonts w:ascii="仿宋" w:eastAsia="仿宋" w:hAnsi="仿宋" w:hint="eastAsia"/>
          <w:b/>
          <w:bCs/>
          <w:sz w:val="32"/>
          <w:szCs w:val="32"/>
          <w:shd w:val="clear" w:color="auto" w:fill="FFFFFF"/>
        </w:rPr>
        <w:t>四次招标</w:t>
      </w:r>
      <w:r w:rsidRPr="00107875">
        <w:rPr>
          <w:rFonts w:ascii="仿宋" w:eastAsia="仿宋" w:hAnsi="仿宋" w:hint="eastAsia"/>
          <w:b/>
          <w:bCs/>
          <w:sz w:val="32"/>
          <w:szCs w:val="32"/>
          <w:shd w:val="clear" w:color="auto" w:fill="FFFFFF"/>
        </w:rPr>
        <w:t>)分包表</w:t>
      </w:r>
    </w:p>
    <w:tbl>
      <w:tblPr>
        <w:tblW w:w="11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
        <w:gridCol w:w="3415"/>
        <w:gridCol w:w="1985"/>
        <w:gridCol w:w="946"/>
        <w:gridCol w:w="1531"/>
        <w:gridCol w:w="2897"/>
      </w:tblGrid>
      <w:tr w:rsidR="00BC1D17" w:rsidRPr="00107875" w:rsidTr="00CE57F2">
        <w:trPr>
          <w:trHeight w:val="1128"/>
          <w:jc w:val="center"/>
        </w:trPr>
        <w:tc>
          <w:tcPr>
            <w:tcW w:w="459" w:type="dxa"/>
            <w:tcBorders>
              <w:top w:val="single" w:sz="4" w:space="0" w:color="auto"/>
              <w:left w:val="single" w:sz="4" w:space="0" w:color="auto"/>
              <w:bottom w:val="single" w:sz="4" w:space="0" w:color="auto"/>
              <w:right w:val="single" w:sz="4" w:space="0" w:color="auto"/>
            </w:tcBorders>
            <w:vAlign w:val="center"/>
          </w:tcPr>
          <w:p w:rsidR="00BC1D17" w:rsidRPr="00107875" w:rsidRDefault="00BC1D17" w:rsidP="00CE57F2">
            <w:pPr>
              <w:jc w:val="center"/>
              <w:rPr>
                <w:rFonts w:ascii="仿宋_GB2312" w:eastAsia="仿宋_GB2312" w:hAnsi="仿宋_GB2312"/>
                <w:sz w:val="24"/>
              </w:rPr>
            </w:pPr>
            <w:r w:rsidRPr="00107875">
              <w:rPr>
                <w:rFonts w:ascii="仿宋_GB2312" w:eastAsia="仿宋_GB2312" w:hAnsi="仿宋_GB2312" w:hint="eastAsia"/>
                <w:sz w:val="24"/>
              </w:rPr>
              <w:t>项目</w:t>
            </w:r>
          </w:p>
          <w:p w:rsidR="00BC1D17" w:rsidRPr="00107875" w:rsidRDefault="00BC1D17" w:rsidP="00CE57F2">
            <w:pPr>
              <w:jc w:val="center"/>
              <w:rPr>
                <w:rFonts w:ascii="仿宋_GB2312" w:eastAsia="仿宋_GB2312" w:hAnsi="仿宋_GB2312"/>
                <w:sz w:val="24"/>
              </w:rPr>
            </w:pPr>
            <w:r w:rsidRPr="00107875">
              <w:rPr>
                <w:rFonts w:ascii="仿宋_GB2312" w:eastAsia="仿宋_GB2312" w:hAnsi="仿宋_GB2312" w:hint="eastAsia"/>
                <w:sz w:val="24"/>
              </w:rPr>
              <w:t>包号</w:t>
            </w:r>
          </w:p>
        </w:tc>
        <w:tc>
          <w:tcPr>
            <w:tcW w:w="3415" w:type="dxa"/>
            <w:tcBorders>
              <w:top w:val="single" w:sz="4" w:space="0" w:color="auto"/>
              <w:left w:val="single" w:sz="4" w:space="0" w:color="auto"/>
              <w:bottom w:val="single" w:sz="4" w:space="0" w:color="auto"/>
              <w:right w:val="single" w:sz="4" w:space="0" w:color="auto"/>
            </w:tcBorders>
            <w:vAlign w:val="center"/>
          </w:tcPr>
          <w:p w:rsidR="00BC1D17" w:rsidRPr="00107875" w:rsidRDefault="00BC1D17" w:rsidP="00CE57F2">
            <w:pPr>
              <w:jc w:val="center"/>
              <w:rPr>
                <w:rFonts w:ascii="仿宋_GB2312" w:eastAsia="仿宋_GB2312" w:hAnsi="仿宋_GB2312"/>
                <w:sz w:val="24"/>
              </w:rPr>
            </w:pPr>
            <w:r w:rsidRPr="00107875">
              <w:rPr>
                <w:rFonts w:ascii="仿宋_GB2312" w:eastAsia="仿宋_GB2312" w:hAnsi="仿宋_GB2312" w:hint="eastAsia"/>
                <w:sz w:val="24"/>
              </w:rPr>
              <w:t>疫苗品种</w:t>
            </w:r>
          </w:p>
        </w:tc>
        <w:tc>
          <w:tcPr>
            <w:tcW w:w="1985" w:type="dxa"/>
            <w:tcBorders>
              <w:top w:val="single" w:sz="4" w:space="0" w:color="auto"/>
              <w:left w:val="single" w:sz="4" w:space="0" w:color="auto"/>
              <w:bottom w:val="single" w:sz="4" w:space="0" w:color="auto"/>
              <w:right w:val="single" w:sz="4" w:space="0" w:color="auto"/>
            </w:tcBorders>
            <w:vAlign w:val="center"/>
          </w:tcPr>
          <w:p w:rsidR="00BC1D17" w:rsidRPr="00107875" w:rsidRDefault="00BC1D17" w:rsidP="00CE57F2">
            <w:pPr>
              <w:jc w:val="center"/>
              <w:rPr>
                <w:rFonts w:ascii="仿宋_GB2312" w:eastAsia="仿宋_GB2312" w:hAnsi="仿宋_GB2312"/>
                <w:sz w:val="24"/>
              </w:rPr>
            </w:pPr>
            <w:r w:rsidRPr="00107875">
              <w:rPr>
                <w:rFonts w:ascii="仿宋_GB2312" w:eastAsia="仿宋_GB2312" w:hAnsi="仿宋_GB2312" w:hint="eastAsia"/>
                <w:sz w:val="24"/>
              </w:rPr>
              <w:t>规格</w:t>
            </w:r>
          </w:p>
        </w:tc>
        <w:tc>
          <w:tcPr>
            <w:tcW w:w="946" w:type="dxa"/>
            <w:tcBorders>
              <w:top w:val="single" w:sz="4" w:space="0" w:color="auto"/>
              <w:left w:val="single" w:sz="4" w:space="0" w:color="auto"/>
              <w:bottom w:val="single" w:sz="4" w:space="0" w:color="auto"/>
              <w:right w:val="single" w:sz="4" w:space="0" w:color="auto"/>
            </w:tcBorders>
            <w:vAlign w:val="center"/>
          </w:tcPr>
          <w:p w:rsidR="00BC1D17" w:rsidRPr="00107875" w:rsidRDefault="00BC1D17" w:rsidP="00CE57F2">
            <w:pPr>
              <w:jc w:val="center"/>
              <w:rPr>
                <w:rFonts w:ascii="仿宋_GB2312" w:eastAsia="仿宋_GB2312" w:hAnsi="仿宋_GB2312"/>
                <w:sz w:val="24"/>
              </w:rPr>
            </w:pPr>
            <w:r w:rsidRPr="00107875">
              <w:rPr>
                <w:rFonts w:ascii="仿宋_GB2312" w:eastAsia="仿宋_GB2312" w:hAnsi="仿宋_GB2312" w:hint="eastAsia"/>
                <w:sz w:val="24"/>
              </w:rPr>
              <w:t>占资金</w:t>
            </w:r>
          </w:p>
          <w:p w:rsidR="00BC1D17" w:rsidRPr="00107875" w:rsidRDefault="00BC1D17" w:rsidP="00CE57F2">
            <w:pPr>
              <w:jc w:val="center"/>
              <w:rPr>
                <w:rFonts w:ascii="仿宋_GB2312" w:eastAsia="仿宋_GB2312" w:hAnsi="仿宋_GB2312"/>
                <w:sz w:val="24"/>
              </w:rPr>
            </w:pPr>
            <w:r w:rsidRPr="00107875">
              <w:rPr>
                <w:rFonts w:ascii="仿宋_GB2312" w:eastAsia="仿宋_GB2312" w:hAnsi="仿宋_GB2312" w:hint="eastAsia"/>
                <w:sz w:val="24"/>
              </w:rPr>
              <w:t xml:space="preserve"> 比例（%）</w:t>
            </w:r>
          </w:p>
        </w:tc>
        <w:tc>
          <w:tcPr>
            <w:tcW w:w="1531" w:type="dxa"/>
            <w:tcBorders>
              <w:top w:val="single" w:sz="4" w:space="0" w:color="auto"/>
              <w:left w:val="single" w:sz="4" w:space="0" w:color="auto"/>
              <w:bottom w:val="single" w:sz="4" w:space="0" w:color="auto"/>
              <w:right w:val="single" w:sz="4" w:space="0" w:color="auto"/>
            </w:tcBorders>
            <w:vAlign w:val="center"/>
          </w:tcPr>
          <w:p w:rsidR="00BC1D17" w:rsidRPr="00107875" w:rsidRDefault="00BC1D17" w:rsidP="00CE57F2">
            <w:pPr>
              <w:jc w:val="center"/>
              <w:rPr>
                <w:rFonts w:ascii="仿宋_GB2312" w:eastAsia="仿宋_GB2312" w:hAnsi="仿宋_GB2312"/>
                <w:sz w:val="24"/>
              </w:rPr>
            </w:pPr>
            <w:r w:rsidRPr="00107875">
              <w:rPr>
                <w:rFonts w:ascii="仿宋_GB2312" w:eastAsia="仿宋_GB2312" w:hAnsi="仿宋_GB2312" w:hint="eastAsia"/>
                <w:sz w:val="24"/>
              </w:rPr>
              <w:t>参考单价</w:t>
            </w:r>
          </w:p>
        </w:tc>
        <w:tc>
          <w:tcPr>
            <w:tcW w:w="2897" w:type="dxa"/>
            <w:tcBorders>
              <w:top w:val="single" w:sz="4" w:space="0" w:color="auto"/>
              <w:left w:val="single" w:sz="4" w:space="0" w:color="auto"/>
              <w:bottom w:val="single" w:sz="4" w:space="0" w:color="auto"/>
              <w:right w:val="single" w:sz="4" w:space="0" w:color="auto"/>
            </w:tcBorders>
            <w:vAlign w:val="center"/>
          </w:tcPr>
          <w:p w:rsidR="00BC1D17" w:rsidRPr="00107875" w:rsidRDefault="00BC1D17" w:rsidP="00CE57F2">
            <w:pPr>
              <w:jc w:val="center"/>
              <w:rPr>
                <w:rFonts w:ascii="仿宋_GB2312" w:eastAsia="仿宋_GB2312" w:hAnsi="仿宋_GB2312"/>
                <w:sz w:val="24"/>
              </w:rPr>
            </w:pPr>
            <w:r w:rsidRPr="00107875">
              <w:rPr>
                <w:rFonts w:ascii="仿宋_GB2312" w:eastAsia="仿宋_GB2312" w:hAnsi="仿宋_GB2312" w:hint="eastAsia"/>
                <w:sz w:val="24"/>
              </w:rPr>
              <w:t>备注</w:t>
            </w:r>
          </w:p>
        </w:tc>
      </w:tr>
      <w:tr w:rsidR="00BC1D17" w:rsidRPr="00107875" w:rsidTr="00CE57F2">
        <w:trPr>
          <w:trHeight w:val="718"/>
          <w:jc w:val="center"/>
        </w:trPr>
        <w:tc>
          <w:tcPr>
            <w:tcW w:w="459" w:type="dxa"/>
            <w:tcBorders>
              <w:top w:val="single" w:sz="4" w:space="0" w:color="auto"/>
              <w:left w:val="single" w:sz="4" w:space="0" w:color="auto"/>
              <w:bottom w:val="single" w:sz="4" w:space="0" w:color="auto"/>
              <w:right w:val="single" w:sz="4" w:space="0" w:color="auto"/>
            </w:tcBorders>
            <w:vAlign w:val="center"/>
          </w:tcPr>
          <w:p w:rsidR="00BC1D17" w:rsidRPr="00107875" w:rsidRDefault="00BC1D17" w:rsidP="00CE57F2">
            <w:pPr>
              <w:jc w:val="center"/>
              <w:rPr>
                <w:rFonts w:ascii="仿宋_GB2312" w:eastAsia="仿宋_GB2312" w:hAnsi="仿宋_GB2312"/>
                <w:sz w:val="24"/>
              </w:rPr>
            </w:pPr>
            <w:r w:rsidRPr="00107875">
              <w:rPr>
                <w:rFonts w:ascii="仿宋_GB2312" w:eastAsia="仿宋_GB2312" w:hAnsi="仿宋_GB2312"/>
                <w:sz w:val="24"/>
              </w:rPr>
              <w:t>F</w:t>
            </w:r>
          </w:p>
        </w:tc>
        <w:tc>
          <w:tcPr>
            <w:tcW w:w="3415" w:type="dxa"/>
            <w:tcBorders>
              <w:top w:val="single" w:sz="4" w:space="0" w:color="auto"/>
              <w:left w:val="single" w:sz="4" w:space="0" w:color="auto"/>
              <w:bottom w:val="single" w:sz="4" w:space="0" w:color="auto"/>
              <w:right w:val="single" w:sz="4" w:space="0" w:color="auto"/>
            </w:tcBorders>
            <w:vAlign w:val="center"/>
          </w:tcPr>
          <w:p w:rsidR="00BC1D17" w:rsidRPr="00107875" w:rsidRDefault="00BC1D17" w:rsidP="00CE57F2">
            <w:pPr>
              <w:rPr>
                <w:rFonts w:ascii="仿宋_GB2312" w:eastAsia="仿宋_GB2312" w:hAnsi="仿宋_GB2312"/>
                <w:sz w:val="24"/>
              </w:rPr>
            </w:pPr>
            <w:r w:rsidRPr="00107875">
              <w:rPr>
                <w:rFonts w:ascii="仿宋_GB2312" w:eastAsia="仿宋_GB2312" w:hAnsi="仿宋_GB2312"/>
                <w:sz w:val="24"/>
              </w:rPr>
              <w:t>小反刍兽疫活疫苗或小反刍兽疫、山羊痘二联活疫苗</w:t>
            </w:r>
          </w:p>
        </w:tc>
        <w:tc>
          <w:tcPr>
            <w:tcW w:w="1985" w:type="dxa"/>
            <w:tcBorders>
              <w:top w:val="single" w:sz="4" w:space="0" w:color="auto"/>
              <w:left w:val="single" w:sz="4" w:space="0" w:color="auto"/>
              <w:bottom w:val="single" w:sz="4" w:space="0" w:color="auto"/>
              <w:right w:val="single" w:sz="4" w:space="0" w:color="auto"/>
            </w:tcBorders>
            <w:vAlign w:val="center"/>
          </w:tcPr>
          <w:p w:rsidR="00BC1D17" w:rsidRPr="00107875" w:rsidRDefault="00BC1D17" w:rsidP="00CE57F2">
            <w:pPr>
              <w:jc w:val="center"/>
              <w:rPr>
                <w:rFonts w:ascii="仿宋_GB2312" w:eastAsia="仿宋_GB2312" w:hAnsi="仿宋_GB2312"/>
                <w:sz w:val="24"/>
              </w:rPr>
            </w:pPr>
            <w:r w:rsidRPr="00107875">
              <w:rPr>
                <w:rFonts w:ascii="仿宋_GB2312" w:eastAsia="仿宋_GB2312" w:hAnsi="仿宋_GB2312" w:hint="eastAsia"/>
                <w:sz w:val="24"/>
              </w:rPr>
              <w:t>50头份/瓶</w:t>
            </w:r>
          </w:p>
        </w:tc>
        <w:tc>
          <w:tcPr>
            <w:tcW w:w="946" w:type="dxa"/>
            <w:tcBorders>
              <w:top w:val="single" w:sz="4" w:space="0" w:color="auto"/>
              <w:left w:val="single" w:sz="4" w:space="0" w:color="auto"/>
              <w:bottom w:val="single" w:sz="4" w:space="0" w:color="auto"/>
              <w:right w:val="single" w:sz="4" w:space="0" w:color="auto"/>
            </w:tcBorders>
            <w:vAlign w:val="center"/>
          </w:tcPr>
          <w:p w:rsidR="00BC1D17" w:rsidRPr="00107875" w:rsidRDefault="00BC1D17" w:rsidP="00CE57F2">
            <w:pPr>
              <w:jc w:val="center"/>
              <w:rPr>
                <w:rFonts w:ascii="仿宋_GB2312" w:eastAsia="仿宋_GB2312" w:hAnsi="仿宋_GB2312"/>
                <w:sz w:val="24"/>
              </w:rPr>
            </w:pPr>
          </w:p>
        </w:tc>
        <w:tc>
          <w:tcPr>
            <w:tcW w:w="1531" w:type="dxa"/>
            <w:tcBorders>
              <w:top w:val="single" w:sz="4" w:space="0" w:color="auto"/>
              <w:left w:val="single" w:sz="4" w:space="0" w:color="auto"/>
              <w:bottom w:val="single" w:sz="4" w:space="0" w:color="auto"/>
              <w:right w:val="single" w:sz="4" w:space="0" w:color="auto"/>
            </w:tcBorders>
            <w:vAlign w:val="center"/>
          </w:tcPr>
          <w:p w:rsidR="00BC1D17" w:rsidRPr="00107875" w:rsidRDefault="00BC1D17" w:rsidP="00CE57F2">
            <w:pPr>
              <w:widowControl/>
              <w:jc w:val="center"/>
              <w:rPr>
                <w:rFonts w:ascii="仿宋_GB2312" w:eastAsia="仿宋_GB2312" w:hAnsi="仿宋_GB2312"/>
                <w:sz w:val="24"/>
              </w:rPr>
            </w:pPr>
            <w:r w:rsidRPr="00107875">
              <w:rPr>
                <w:rFonts w:ascii="仿宋_GB2312" w:eastAsia="仿宋_GB2312" w:hAnsi="仿宋_GB2312" w:hint="eastAsia"/>
                <w:sz w:val="24"/>
              </w:rPr>
              <w:t>0.3元/头份</w:t>
            </w:r>
          </w:p>
        </w:tc>
        <w:tc>
          <w:tcPr>
            <w:tcW w:w="2897" w:type="dxa"/>
            <w:tcBorders>
              <w:top w:val="single" w:sz="4" w:space="0" w:color="auto"/>
              <w:left w:val="single" w:sz="4" w:space="0" w:color="auto"/>
              <w:bottom w:val="single" w:sz="4" w:space="0" w:color="auto"/>
              <w:right w:val="single" w:sz="4" w:space="0" w:color="auto"/>
            </w:tcBorders>
          </w:tcPr>
          <w:p w:rsidR="00BC1D17" w:rsidRPr="00107875" w:rsidRDefault="00BC1D17" w:rsidP="00CE57F2">
            <w:pPr>
              <w:widowControl/>
              <w:jc w:val="center"/>
              <w:rPr>
                <w:rFonts w:ascii="仿宋_GB2312" w:eastAsia="仿宋_GB2312" w:hAnsi="仿宋_GB2312"/>
                <w:sz w:val="24"/>
              </w:rPr>
            </w:pPr>
            <w:r w:rsidRPr="00107875">
              <w:rPr>
                <w:rFonts w:ascii="仿宋_GB2312" w:eastAsia="仿宋_GB2312" w:hAnsi="仿宋_GB2312" w:hint="eastAsia"/>
                <w:sz w:val="24"/>
              </w:rPr>
              <w:t>2019年-2020年每年60万元人民币</w:t>
            </w:r>
          </w:p>
        </w:tc>
      </w:tr>
    </w:tbl>
    <w:p w:rsidR="00BC1D17" w:rsidRPr="00107875" w:rsidRDefault="00BC1D17" w:rsidP="00BC1D17"/>
    <w:p w:rsidR="00BC1D17" w:rsidRPr="00107875" w:rsidRDefault="00BC1D17" w:rsidP="00BC1D17">
      <w:pPr>
        <w:sectPr w:rsidR="00BC1D17" w:rsidRPr="00107875">
          <w:pgSz w:w="11906" w:h="16838"/>
          <w:pgMar w:top="1440" w:right="1800" w:bottom="1440" w:left="1800" w:header="851" w:footer="992" w:gutter="0"/>
          <w:cols w:space="720"/>
          <w:docGrid w:type="lines" w:linePitch="312"/>
        </w:sectPr>
      </w:pPr>
    </w:p>
    <w:p w:rsidR="00BC1D17" w:rsidRPr="00107875" w:rsidRDefault="00BC1D17" w:rsidP="00BC1D17">
      <w:pPr>
        <w:snapToGrid w:val="0"/>
        <w:spacing w:line="360" w:lineRule="auto"/>
        <w:rPr>
          <w:rFonts w:ascii="宋体"/>
          <w:b/>
          <w:sz w:val="28"/>
          <w:szCs w:val="28"/>
        </w:rPr>
      </w:pPr>
      <w:r w:rsidRPr="00107875">
        <w:rPr>
          <w:rFonts w:ascii="宋体" w:hAnsi="宋体" w:hint="eastAsia"/>
          <w:b/>
          <w:sz w:val="28"/>
          <w:szCs w:val="28"/>
        </w:rPr>
        <w:lastRenderedPageBreak/>
        <w:t>四、疫苗招标要求</w:t>
      </w: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2977"/>
        <w:gridCol w:w="10914"/>
        <w:gridCol w:w="851"/>
      </w:tblGrid>
      <w:tr w:rsidR="00BC1D17" w:rsidRPr="00107875" w:rsidTr="00CE57F2">
        <w:trPr>
          <w:trHeight w:val="1967"/>
        </w:trPr>
        <w:tc>
          <w:tcPr>
            <w:tcW w:w="710" w:type="dxa"/>
            <w:vAlign w:val="center"/>
          </w:tcPr>
          <w:p w:rsidR="00BC1D17" w:rsidRPr="00107875" w:rsidRDefault="00BC1D17" w:rsidP="00CE57F2">
            <w:pPr>
              <w:jc w:val="center"/>
              <w:rPr>
                <w:rFonts w:ascii="仿宋_GB2312" w:eastAsia="仿宋_GB2312" w:hAnsi="仿宋_GB2312"/>
                <w:sz w:val="24"/>
              </w:rPr>
            </w:pPr>
            <w:r w:rsidRPr="00107875">
              <w:rPr>
                <w:rFonts w:ascii="仿宋_GB2312" w:eastAsia="仿宋_GB2312" w:hAnsi="仿宋_GB2312"/>
                <w:sz w:val="24"/>
              </w:rPr>
              <w:t>F</w:t>
            </w:r>
          </w:p>
        </w:tc>
        <w:tc>
          <w:tcPr>
            <w:tcW w:w="2977" w:type="dxa"/>
            <w:vAlign w:val="center"/>
          </w:tcPr>
          <w:p w:rsidR="00BC1D17" w:rsidRPr="00107875" w:rsidRDefault="00BC1D17" w:rsidP="00CE57F2">
            <w:pPr>
              <w:rPr>
                <w:rFonts w:ascii="仿宋_GB2312" w:eastAsia="仿宋_GB2312" w:hAnsi="仿宋_GB2312"/>
                <w:sz w:val="24"/>
              </w:rPr>
            </w:pPr>
            <w:r w:rsidRPr="00107875">
              <w:rPr>
                <w:rFonts w:ascii="仿宋_GB2312" w:eastAsia="仿宋_GB2312" w:hAnsi="仿宋_GB2312"/>
                <w:sz w:val="24"/>
              </w:rPr>
              <w:t>小反刍兽疫活疫苗或小反刍兽疫、山羊痘二联活疫苗</w:t>
            </w:r>
          </w:p>
        </w:tc>
        <w:tc>
          <w:tcPr>
            <w:tcW w:w="10914" w:type="dxa"/>
          </w:tcPr>
          <w:p w:rsidR="00BC1D17" w:rsidRPr="00107875" w:rsidRDefault="00BC1D17" w:rsidP="00CE57F2">
            <w:pPr>
              <w:adjustRightInd w:val="0"/>
              <w:snapToGrid w:val="0"/>
              <w:spacing w:line="360" w:lineRule="auto"/>
              <w:rPr>
                <w:rFonts w:ascii="宋体" w:hAnsi="宋体"/>
                <w:bCs/>
                <w:sz w:val="24"/>
              </w:rPr>
            </w:pPr>
            <w:r w:rsidRPr="00107875">
              <w:rPr>
                <w:rFonts w:ascii="宋体" w:hAnsi="宋体" w:hint="eastAsia"/>
                <w:bCs/>
                <w:sz w:val="24"/>
              </w:rPr>
              <w:t>参考规格：50头份/瓶。</w:t>
            </w:r>
          </w:p>
          <w:p w:rsidR="00BC1D17" w:rsidRPr="00107875" w:rsidRDefault="00BC1D17" w:rsidP="00CE57F2">
            <w:pPr>
              <w:adjustRightInd w:val="0"/>
              <w:snapToGrid w:val="0"/>
              <w:spacing w:line="360" w:lineRule="auto"/>
              <w:rPr>
                <w:rFonts w:ascii="宋体" w:hAnsi="宋体"/>
                <w:bCs/>
                <w:sz w:val="24"/>
              </w:rPr>
            </w:pPr>
            <w:r w:rsidRPr="00107875">
              <w:rPr>
                <w:rFonts w:ascii="宋体" w:hAnsi="宋体" w:hint="eastAsia"/>
                <w:bCs/>
                <w:sz w:val="24"/>
              </w:rPr>
              <w:t>每头份疫苗含有的小反刍兽疫弱毒病毒不低于10</w:t>
            </w:r>
            <w:r w:rsidRPr="00107875">
              <w:rPr>
                <w:rFonts w:ascii="宋体" w:hAnsi="宋体" w:hint="eastAsia"/>
                <w:bCs/>
                <w:sz w:val="24"/>
                <w:vertAlign w:val="superscript"/>
              </w:rPr>
              <w:t>3.0</w:t>
            </w:r>
            <w:r w:rsidRPr="00107875">
              <w:rPr>
                <w:rFonts w:ascii="宋体" w:hAnsi="宋体" w:hint="eastAsia"/>
                <w:bCs/>
                <w:sz w:val="24"/>
              </w:rPr>
              <w:t>TCID</w:t>
            </w:r>
            <w:r w:rsidRPr="00107875">
              <w:rPr>
                <w:rFonts w:ascii="宋体" w:hAnsi="宋体" w:hint="eastAsia"/>
                <w:bCs/>
                <w:sz w:val="24"/>
                <w:vertAlign w:val="subscript"/>
              </w:rPr>
              <w:t>50</w:t>
            </w:r>
            <w:r w:rsidRPr="00107875">
              <w:rPr>
                <w:rFonts w:ascii="宋体" w:hAnsi="宋体" w:hint="eastAsia"/>
                <w:bCs/>
                <w:sz w:val="24"/>
              </w:rPr>
              <w:t>；二联苗中含有的山羊痘弱毒病毒不低于10</w:t>
            </w:r>
            <w:r w:rsidRPr="00107875">
              <w:rPr>
                <w:rFonts w:ascii="宋体" w:hAnsi="宋体" w:hint="eastAsia"/>
                <w:bCs/>
                <w:sz w:val="24"/>
                <w:vertAlign w:val="superscript"/>
              </w:rPr>
              <w:t>3.5</w:t>
            </w:r>
            <w:r w:rsidRPr="00107875">
              <w:rPr>
                <w:rFonts w:ascii="宋体" w:hAnsi="宋体" w:hint="eastAsia"/>
                <w:bCs/>
                <w:sz w:val="24"/>
              </w:rPr>
              <w:t>TCID</w:t>
            </w:r>
            <w:r w:rsidRPr="00107875">
              <w:rPr>
                <w:rFonts w:ascii="宋体" w:hAnsi="宋体" w:hint="eastAsia"/>
                <w:bCs/>
                <w:sz w:val="24"/>
                <w:vertAlign w:val="subscript"/>
              </w:rPr>
              <w:t>50</w:t>
            </w:r>
            <w:r w:rsidRPr="00107875">
              <w:rPr>
                <w:rFonts w:ascii="宋体" w:hAnsi="宋体" w:hint="eastAsia"/>
                <w:bCs/>
                <w:sz w:val="24"/>
              </w:rPr>
              <w:t>。乳白色或淡黄色海绵状疏松团块，易与瓶壁脱离，加稀释液后迅速溶解；用于预防羊的小反刍兽疫、山羊痘及绵羊痘，免疫持续期为12个月；-20℃保存，有效期为24个月。</w:t>
            </w:r>
          </w:p>
        </w:tc>
        <w:tc>
          <w:tcPr>
            <w:tcW w:w="851" w:type="dxa"/>
          </w:tcPr>
          <w:p w:rsidR="00BC1D17" w:rsidRPr="00107875" w:rsidRDefault="00BC1D17" w:rsidP="00CE57F2">
            <w:pPr>
              <w:adjustRightInd w:val="0"/>
              <w:snapToGrid w:val="0"/>
              <w:spacing w:line="360" w:lineRule="auto"/>
              <w:rPr>
                <w:rFonts w:ascii="宋体" w:hAnsi="宋体"/>
                <w:bCs/>
                <w:sz w:val="24"/>
              </w:rPr>
            </w:pPr>
          </w:p>
        </w:tc>
      </w:tr>
    </w:tbl>
    <w:p w:rsidR="00BC1D17" w:rsidRPr="00107875" w:rsidRDefault="00BC1D17" w:rsidP="00BC1D17">
      <w:pPr>
        <w:adjustRightInd w:val="0"/>
        <w:snapToGrid w:val="0"/>
        <w:spacing w:line="360" w:lineRule="auto"/>
        <w:ind w:firstLineChars="200" w:firstLine="480"/>
        <w:rPr>
          <w:rFonts w:ascii="宋体" w:hAnsi="宋体"/>
          <w:bCs/>
          <w:sz w:val="24"/>
        </w:rPr>
        <w:sectPr w:rsidR="00BC1D17" w:rsidRPr="00107875">
          <w:pgSz w:w="16838" w:h="11906" w:orient="landscape"/>
          <w:pgMar w:top="1797" w:right="1440" w:bottom="1797" w:left="1440" w:header="851" w:footer="992" w:gutter="0"/>
          <w:cols w:space="720"/>
          <w:docGrid w:type="lines" w:linePitch="312"/>
        </w:sectPr>
      </w:pPr>
    </w:p>
    <w:p w:rsidR="00BC1D17" w:rsidRPr="00107875" w:rsidRDefault="00BC1D17" w:rsidP="00BC1D17">
      <w:pPr>
        <w:adjustRightInd w:val="0"/>
        <w:snapToGrid w:val="0"/>
        <w:spacing w:line="360" w:lineRule="auto"/>
        <w:rPr>
          <w:rFonts w:ascii="宋体" w:hAnsi="宋体"/>
          <w:b/>
          <w:sz w:val="28"/>
          <w:szCs w:val="28"/>
        </w:rPr>
      </w:pPr>
      <w:r w:rsidRPr="00107875">
        <w:rPr>
          <w:rFonts w:ascii="宋体" w:hAnsi="宋体" w:hint="eastAsia"/>
          <w:b/>
          <w:sz w:val="28"/>
          <w:szCs w:val="28"/>
        </w:rPr>
        <w:lastRenderedPageBreak/>
        <w:t>五、成交疫苗供应商数量</w:t>
      </w:r>
    </w:p>
    <w:p w:rsidR="00BC1D17" w:rsidRPr="00107875" w:rsidRDefault="00BC1D17" w:rsidP="00BC1D17">
      <w:pPr>
        <w:spacing w:line="360" w:lineRule="auto"/>
        <w:ind w:firstLineChars="200" w:firstLine="480"/>
        <w:rPr>
          <w:rFonts w:ascii="宋体" w:hAnsi="宋体" w:cs="宋体"/>
          <w:sz w:val="24"/>
        </w:rPr>
      </w:pPr>
      <w:r w:rsidRPr="00107875">
        <w:rPr>
          <w:rFonts w:ascii="宋体" w:hAnsi="宋体" w:cs="宋体" w:hint="eastAsia"/>
          <w:sz w:val="24"/>
        </w:rPr>
        <w:t>为了确保疫苗质量，确保疫苗及时供应，结合我省实际情况，确定F包中标供应商为2家，其疫苗分配比例按综合得分由高到低的顺序第一、二名分别为60%、40%。</w:t>
      </w:r>
    </w:p>
    <w:p w:rsidR="00BC1D17" w:rsidRPr="00107875" w:rsidRDefault="00BC1D17" w:rsidP="00BC1D17">
      <w:pPr>
        <w:adjustRightInd w:val="0"/>
        <w:snapToGrid w:val="0"/>
        <w:spacing w:line="360" w:lineRule="auto"/>
        <w:rPr>
          <w:rFonts w:ascii="宋体" w:hAnsi="宋体"/>
          <w:b/>
          <w:sz w:val="28"/>
          <w:szCs w:val="28"/>
        </w:rPr>
      </w:pPr>
      <w:r w:rsidRPr="00107875">
        <w:rPr>
          <w:rFonts w:ascii="宋体" w:hAnsi="宋体" w:hint="eastAsia"/>
          <w:b/>
          <w:sz w:val="28"/>
          <w:szCs w:val="28"/>
        </w:rPr>
        <w:t>六、投标要求</w:t>
      </w:r>
    </w:p>
    <w:p w:rsidR="00BC1D17" w:rsidRPr="00107875" w:rsidRDefault="00BC1D17" w:rsidP="00BC1D17">
      <w:pPr>
        <w:adjustRightInd w:val="0"/>
        <w:snapToGrid w:val="0"/>
        <w:spacing w:line="360" w:lineRule="auto"/>
        <w:rPr>
          <w:rFonts w:ascii="宋体"/>
          <w:b/>
          <w:sz w:val="28"/>
          <w:szCs w:val="28"/>
        </w:rPr>
      </w:pPr>
      <w:r w:rsidRPr="00107875">
        <w:rPr>
          <w:rFonts w:ascii="宋体" w:hAnsi="宋体" w:hint="eastAsia"/>
          <w:b/>
          <w:sz w:val="28"/>
          <w:szCs w:val="28"/>
        </w:rPr>
        <w:t xml:space="preserve">    1.交付要求</w:t>
      </w:r>
    </w:p>
    <w:p w:rsidR="00BC1D17" w:rsidRPr="00107875" w:rsidRDefault="00BC1D17" w:rsidP="00BC1D17">
      <w:pPr>
        <w:adjustRightInd w:val="0"/>
        <w:snapToGrid w:val="0"/>
        <w:spacing w:line="360" w:lineRule="auto"/>
        <w:ind w:firstLineChars="200" w:firstLine="480"/>
        <w:rPr>
          <w:rFonts w:ascii="宋体" w:hAnsi="宋体"/>
          <w:sz w:val="24"/>
        </w:rPr>
      </w:pPr>
      <w:r w:rsidRPr="00107875">
        <w:rPr>
          <w:rFonts w:ascii="宋体" w:hAnsi="宋体" w:hint="eastAsia"/>
          <w:sz w:val="24"/>
        </w:rPr>
        <w:t>（1）交付时间要求：自合同签订之日起10日历日内交付（采购方另有要求或遇到不可抗力因素时除外）。</w:t>
      </w:r>
    </w:p>
    <w:p w:rsidR="00BC1D17" w:rsidRPr="00107875" w:rsidRDefault="00BC1D17" w:rsidP="00BC1D17">
      <w:pPr>
        <w:adjustRightInd w:val="0"/>
        <w:snapToGrid w:val="0"/>
        <w:spacing w:line="360" w:lineRule="auto"/>
        <w:ind w:firstLineChars="200" w:firstLine="480"/>
        <w:rPr>
          <w:rFonts w:ascii="宋体" w:hAnsi="宋体"/>
          <w:sz w:val="24"/>
        </w:rPr>
      </w:pPr>
      <w:r w:rsidRPr="00107875">
        <w:rPr>
          <w:rFonts w:ascii="宋体" w:hAnsi="宋体" w:hint="eastAsia"/>
          <w:sz w:val="24"/>
        </w:rPr>
        <w:t>（2）交付地点要求：采购方指定地点。</w:t>
      </w:r>
    </w:p>
    <w:p w:rsidR="00BC1D17" w:rsidRPr="00107875" w:rsidRDefault="00BC1D17" w:rsidP="00BC1D17">
      <w:pPr>
        <w:adjustRightInd w:val="0"/>
        <w:snapToGrid w:val="0"/>
        <w:spacing w:line="360" w:lineRule="auto"/>
        <w:ind w:firstLineChars="200" w:firstLine="480"/>
        <w:rPr>
          <w:rFonts w:ascii="宋体" w:hAnsi="宋体"/>
          <w:sz w:val="24"/>
        </w:rPr>
      </w:pPr>
      <w:r w:rsidRPr="00107875">
        <w:rPr>
          <w:rFonts w:ascii="宋体" w:hAnsi="宋体" w:hint="eastAsia"/>
          <w:sz w:val="24"/>
        </w:rPr>
        <w:t>（3）验收要求：按合同规定执行。</w:t>
      </w:r>
    </w:p>
    <w:p w:rsidR="00BC1D17" w:rsidRPr="00107875" w:rsidRDefault="00BC1D17" w:rsidP="00BC1D17">
      <w:pPr>
        <w:adjustRightInd w:val="0"/>
        <w:snapToGrid w:val="0"/>
        <w:spacing w:line="360" w:lineRule="auto"/>
        <w:rPr>
          <w:rFonts w:ascii="宋体" w:hAnsi="宋体"/>
          <w:b/>
          <w:sz w:val="28"/>
          <w:szCs w:val="28"/>
        </w:rPr>
      </w:pPr>
      <w:r w:rsidRPr="00107875">
        <w:rPr>
          <w:rFonts w:ascii="宋体" w:hAnsi="宋体" w:hint="eastAsia"/>
          <w:b/>
          <w:sz w:val="28"/>
          <w:szCs w:val="28"/>
        </w:rPr>
        <w:t xml:space="preserve">   2.疫苗价格：</w:t>
      </w:r>
    </w:p>
    <w:p w:rsidR="00BC1D17" w:rsidRPr="00107875" w:rsidRDefault="00BC1D17" w:rsidP="00BC1D17">
      <w:pPr>
        <w:adjustRightInd w:val="0"/>
        <w:snapToGrid w:val="0"/>
        <w:spacing w:line="360" w:lineRule="auto"/>
        <w:rPr>
          <w:rFonts w:ascii="宋体" w:hAnsi="宋体"/>
          <w:sz w:val="24"/>
        </w:rPr>
      </w:pPr>
      <w:r w:rsidRPr="00107875">
        <w:rPr>
          <w:rFonts w:ascii="宋体" w:hAnsi="宋体" w:hint="eastAsia"/>
          <w:sz w:val="24"/>
        </w:rPr>
        <w:t xml:space="preserve">    参考国家颁布的指导价，</w:t>
      </w:r>
    </w:p>
    <w:p w:rsidR="00BC1D17" w:rsidRPr="00107875" w:rsidRDefault="00BC1D17" w:rsidP="00BC1D17">
      <w:pPr>
        <w:adjustRightInd w:val="0"/>
        <w:snapToGrid w:val="0"/>
        <w:spacing w:line="360" w:lineRule="auto"/>
        <w:rPr>
          <w:rFonts w:ascii="宋体" w:hAnsi="宋体"/>
          <w:sz w:val="24"/>
        </w:rPr>
      </w:pPr>
      <w:r w:rsidRPr="00107875">
        <w:rPr>
          <w:rFonts w:ascii="宋体" w:hAnsi="宋体" w:hint="eastAsia"/>
          <w:sz w:val="24"/>
          <w:szCs w:val="24"/>
        </w:rPr>
        <w:t xml:space="preserve">    </w:t>
      </w:r>
      <w:r w:rsidRPr="00107875">
        <w:rPr>
          <w:rFonts w:ascii="宋体" w:hAnsi="宋体"/>
          <w:sz w:val="24"/>
          <w:szCs w:val="24"/>
        </w:rPr>
        <w:t>小反刍兽疫活疫苗或小反刍兽疫、山羊痘二联活疫苗</w:t>
      </w:r>
      <w:r w:rsidRPr="00107875">
        <w:rPr>
          <w:rFonts w:ascii="宋体" w:hAnsi="宋体" w:hint="eastAsia"/>
          <w:sz w:val="24"/>
        </w:rPr>
        <w:t>0.3元/头份</w:t>
      </w:r>
      <w:r>
        <w:rPr>
          <w:rFonts w:ascii="宋体" w:hAnsi="宋体" w:hint="eastAsia"/>
          <w:sz w:val="24"/>
        </w:rPr>
        <w:t>。</w:t>
      </w:r>
    </w:p>
    <w:p w:rsidR="00BC1D17" w:rsidRPr="00107875" w:rsidRDefault="00BC1D17" w:rsidP="00BC1D17">
      <w:pPr>
        <w:adjustRightInd w:val="0"/>
        <w:snapToGrid w:val="0"/>
        <w:spacing w:line="360" w:lineRule="auto"/>
        <w:ind w:firstLineChars="200" w:firstLine="480"/>
        <w:rPr>
          <w:rFonts w:ascii="宋体" w:hAnsi="宋体"/>
          <w:sz w:val="24"/>
        </w:rPr>
      </w:pPr>
      <w:r w:rsidRPr="00107875">
        <w:rPr>
          <w:rFonts w:ascii="宋体" w:hAnsi="宋体" w:hint="eastAsia"/>
          <w:sz w:val="24"/>
        </w:rPr>
        <w:t>如果协议采购期间国家对疫苗价格有新的规定，按照国家新价格规定执行。</w:t>
      </w:r>
    </w:p>
    <w:p w:rsidR="00BC1D17" w:rsidRPr="00107875" w:rsidRDefault="00BC1D17" w:rsidP="00BC1D17">
      <w:pPr>
        <w:adjustRightInd w:val="0"/>
        <w:snapToGrid w:val="0"/>
        <w:spacing w:line="360" w:lineRule="auto"/>
        <w:rPr>
          <w:rFonts w:ascii="宋体" w:hAnsi="宋体"/>
          <w:sz w:val="24"/>
        </w:rPr>
      </w:pPr>
      <w:r w:rsidRPr="00107875">
        <w:rPr>
          <w:rFonts w:ascii="宋体" w:hAnsi="宋体" w:hint="eastAsia"/>
          <w:b/>
          <w:sz w:val="28"/>
          <w:szCs w:val="28"/>
        </w:rPr>
        <w:t xml:space="preserve">   3.质量要求</w:t>
      </w:r>
      <w:r w:rsidRPr="00107875">
        <w:rPr>
          <w:rFonts w:ascii="宋体" w:hAnsi="宋体" w:hint="eastAsia"/>
          <w:sz w:val="24"/>
        </w:rPr>
        <w:t>：</w:t>
      </w:r>
    </w:p>
    <w:p w:rsidR="00BC1D17" w:rsidRPr="00107875" w:rsidRDefault="00BC1D17" w:rsidP="00BC1D17">
      <w:pPr>
        <w:adjustRightInd w:val="0"/>
        <w:snapToGrid w:val="0"/>
        <w:spacing w:line="360" w:lineRule="auto"/>
        <w:ind w:firstLineChars="200" w:firstLine="480"/>
        <w:rPr>
          <w:rFonts w:ascii="宋体" w:hAnsi="宋体"/>
          <w:sz w:val="24"/>
        </w:rPr>
      </w:pPr>
      <w:r w:rsidRPr="00107875">
        <w:rPr>
          <w:rFonts w:ascii="宋体" w:hAnsi="宋体" w:hint="eastAsia"/>
          <w:sz w:val="24"/>
        </w:rPr>
        <w:t>所有供应厂家必须是通过农业农村部GMP认证，产品质量符合或高于国家标准，疫苗送达日期与生产日期间隔不高于2个月。</w:t>
      </w:r>
    </w:p>
    <w:p w:rsidR="00BC1D17" w:rsidRPr="00107875" w:rsidRDefault="00BC1D17" w:rsidP="00BC1D17">
      <w:pPr>
        <w:adjustRightInd w:val="0"/>
        <w:snapToGrid w:val="0"/>
        <w:spacing w:line="360" w:lineRule="auto"/>
        <w:rPr>
          <w:rFonts w:ascii="宋体" w:hAnsi="宋体"/>
          <w:sz w:val="24"/>
        </w:rPr>
      </w:pPr>
      <w:r w:rsidRPr="00107875">
        <w:rPr>
          <w:rFonts w:ascii="宋体" w:hAnsi="宋体" w:hint="eastAsia"/>
          <w:b/>
          <w:sz w:val="28"/>
          <w:szCs w:val="28"/>
        </w:rPr>
        <w:t xml:space="preserve">   4.商务要求</w:t>
      </w:r>
      <w:r w:rsidRPr="00107875">
        <w:rPr>
          <w:rFonts w:ascii="宋体" w:hAnsi="宋体" w:hint="eastAsia"/>
          <w:sz w:val="24"/>
        </w:rPr>
        <w:t>：</w:t>
      </w:r>
    </w:p>
    <w:p w:rsidR="00BC1D17" w:rsidRPr="00107875" w:rsidRDefault="00BC1D17" w:rsidP="00BC1D17">
      <w:pPr>
        <w:adjustRightInd w:val="0"/>
        <w:snapToGrid w:val="0"/>
        <w:spacing w:line="360" w:lineRule="auto"/>
        <w:ind w:firstLineChars="200" w:firstLine="480"/>
        <w:rPr>
          <w:rFonts w:ascii="宋体" w:hAnsi="宋体"/>
          <w:sz w:val="24"/>
        </w:rPr>
      </w:pPr>
      <w:r w:rsidRPr="00107875">
        <w:rPr>
          <w:rFonts w:ascii="宋体" w:hAnsi="宋体" w:hint="eastAsia"/>
          <w:sz w:val="24"/>
        </w:rPr>
        <w:t>①产品包装：供应商应当按照采购方的要求提供厂家现有不同包装规格的产品，产品外包装应耐用。</w:t>
      </w:r>
    </w:p>
    <w:p w:rsidR="00BC1D17" w:rsidRPr="00107875" w:rsidRDefault="00BC1D17" w:rsidP="00BC1D17">
      <w:pPr>
        <w:adjustRightInd w:val="0"/>
        <w:snapToGrid w:val="0"/>
        <w:spacing w:line="360" w:lineRule="auto"/>
        <w:ind w:firstLineChars="200" w:firstLine="480"/>
        <w:rPr>
          <w:rFonts w:ascii="宋体" w:hAnsi="宋体"/>
          <w:sz w:val="24"/>
        </w:rPr>
      </w:pPr>
      <w:r w:rsidRPr="00107875">
        <w:rPr>
          <w:rFonts w:ascii="宋体" w:hAnsi="宋体" w:hint="eastAsia"/>
          <w:sz w:val="24"/>
        </w:rPr>
        <w:t>②送货方式及费用：供应商按照采购方要求的时间、地点及时送达。疫苗运输过程中确保温度控制在2℃－8℃或-15℃（活疫苗），且放置温度记录仪，以备查验。送货时应提前两天通知采购方做好接货准备，提前或延期到货造成的损失由供货方承担。因送货所产生的运杂费、保险费由供货方承担。</w:t>
      </w:r>
    </w:p>
    <w:p w:rsidR="00BC1D17" w:rsidRPr="00107875" w:rsidRDefault="00BC1D17" w:rsidP="00BC1D17">
      <w:pPr>
        <w:adjustRightInd w:val="0"/>
        <w:snapToGrid w:val="0"/>
        <w:spacing w:line="360" w:lineRule="auto"/>
        <w:ind w:firstLineChars="200" w:firstLine="480"/>
        <w:rPr>
          <w:rFonts w:ascii="宋体" w:hAnsi="宋体"/>
          <w:sz w:val="24"/>
        </w:rPr>
      </w:pPr>
      <w:r w:rsidRPr="00107875">
        <w:rPr>
          <w:rFonts w:ascii="宋体" w:hAnsi="宋体" w:hint="eastAsia"/>
          <w:sz w:val="24"/>
        </w:rPr>
        <w:t>③产品验收：对产品运输温度、外观、数量、包装、生产日期进行当场查验。若供应的产品出现破损、失空等问题，供应商必须在接到通知后两日内派人或委托人到现场核查，一经核实应更换所有问题产品，并承担由此引发的损失和相关费用。</w:t>
      </w:r>
    </w:p>
    <w:p w:rsidR="00BC1D17" w:rsidRPr="00107875" w:rsidRDefault="00BC1D17" w:rsidP="00BC1D17">
      <w:pPr>
        <w:adjustRightInd w:val="0"/>
        <w:snapToGrid w:val="0"/>
        <w:spacing w:line="360" w:lineRule="auto"/>
        <w:ind w:firstLineChars="200" w:firstLine="480"/>
        <w:rPr>
          <w:rFonts w:ascii="宋体" w:hAnsi="宋体"/>
          <w:sz w:val="24"/>
        </w:rPr>
      </w:pPr>
      <w:r w:rsidRPr="00107875">
        <w:rPr>
          <w:rFonts w:ascii="宋体" w:hAnsi="宋体" w:hint="eastAsia"/>
          <w:sz w:val="24"/>
        </w:rPr>
        <w:t>④免疫失败责任承担：如因疫苗质量问题导致免疫失败，从而引起疫情暴发</w:t>
      </w:r>
      <w:r w:rsidRPr="00107875">
        <w:rPr>
          <w:rFonts w:ascii="宋体" w:hAnsi="宋体" w:hint="eastAsia"/>
          <w:sz w:val="24"/>
        </w:rPr>
        <w:lastRenderedPageBreak/>
        <w:t>的，由供应商承担扑灭疫情所发生的直接费用，并向饲养场（户）支付扑杀补偿金。供应商扑杀补偿金的测算办法按当地市场价格估算扣除国家财政承担部分以外的由供应商全额承担。</w:t>
      </w:r>
    </w:p>
    <w:p w:rsidR="00BC1D17" w:rsidRPr="00107875" w:rsidRDefault="00BC1D17" w:rsidP="00BC1D17">
      <w:pPr>
        <w:adjustRightInd w:val="0"/>
        <w:snapToGrid w:val="0"/>
        <w:spacing w:line="360" w:lineRule="auto"/>
        <w:ind w:firstLineChars="200" w:firstLine="480"/>
        <w:rPr>
          <w:rFonts w:ascii="宋体" w:hAnsi="宋体"/>
          <w:sz w:val="24"/>
        </w:rPr>
      </w:pPr>
      <w:r w:rsidRPr="00107875">
        <w:rPr>
          <w:rFonts w:ascii="宋体" w:hAnsi="宋体" w:hint="eastAsia"/>
          <w:sz w:val="24"/>
        </w:rPr>
        <w:t>⑤技术服务：供应商须具备相应的技术服务队伍，并会同采购方制定该疫苗相关技术培训方案，自行或共同组织开展技术培训。培训费用由供应商承担。提供给本省所有市县兽医实验室相应比对盲样。</w:t>
      </w:r>
    </w:p>
    <w:p w:rsidR="00BC1D17" w:rsidRPr="00107875" w:rsidRDefault="00BC1D17" w:rsidP="00BC1D17">
      <w:pPr>
        <w:adjustRightInd w:val="0"/>
        <w:snapToGrid w:val="0"/>
        <w:spacing w:line="360" w:lineRule="auto"/>
        <w:rPr>
          <w:rFonts w:ascii="宋体" w:hAnsi="宋体"/>
          <w:b/>
          <w:sz w:val="28"/>
          <w:szCs w:val="28"/>
        </w:rPr>
      </w:pPr>
      <w:r w:rsidRPr="00107875">
        <w:rPr>
          <w:rFonts w:ascii="宋体" w:hAnsi="宋体" w:hint="eastAsia"/>
          <w:b/>
          <w:sz w:val="28"/>
          <w:szCs w:val="28"/>
        </w:rPr>
        <w:t xml:space="preserve">   5.品种及数量调整</w:t>
      </w:r>
    </w:p>
    <w:p w:rsidR="00BC1D17" w:rsidRPr="00107875" w:rsidRDefault="00BC1D17" w:rsidP="00BC1D17">
      <w:pPr>
        <w:adjustRightInd w:val="0"/>
        <w:snapToGrid w:val="0"/>
        <w:spacing w:line="360" w:lineRule="auto"/>
        <w:ind w:firstLineChars="200" w:firstLine="480"/>
        <w:rPr>
          <w:rFonts w:ascii="宋体" w:hAnsi="宋体"/>
          <w:sz w:val="24"/>
        </w:rPr>
      </w:pPr>
      <w:r w:rsidRPr="00107875">
        <w:rPr>
          <w:rFonts w:ascii="宋体" w:hAnsi="宋体" w:hint="eastAsia"/>
          <w:sz w:val="24"/>
        </w:rPr>
        <w:t>有下列情形之一，可对采购品种及数量随时进行调整，但需经省农业农村厅审批：</w:t>
      </w:r>
    </w:p>
    <w:p w:rsidR="00BC1D17" w:rsidRPr="00107875" w:rsidRDefault="00BC1D17" w:rsidP="00BC1D17">
      <w:pPr>
        <w:adjustRightInd w:val="0"/>
        <w:snapToGrid w:val="0"/>
        <w:spacing w:line="360" w:lineRule="auto"/>
        <w:ind w:firstLineChars="200" w:firstLine="480"/>
        <w:rPr>
          <w:rFonts w:ascii="宋体" w:hAnsi="宋体"/>
          <w:sz w:val="24"/>
        </w:rPr>
      </w:pPr>
      <w:r w:rsidRPr="00107875">
        <w:rPr>
          <w:rFonts w:ascii="宋体" w:hAnsi="宋体" w:hint="eastAsia"/>
          <w:sz w:val="24"/>
        </w:rPr>
        <w:t>（1）国家规定需调整强制免疫疫苗品种。</w:t>
      </w:r>
    </w:p>
    <w:p w:rsidR="00BC1D17" w:rsidRPr="00107875" w:rsidRDefault="00BC1D17" w:rsidP="00BC1D17">
      <w:pPr>
        <w:adjustRightInd w:val="0"/>
        <w:snapToGrid w:val="0"/>
        <w:spacing w:line="360" w:lineRule="auto"/>
        <w:ind w:firstLineChars="200" w:firstLine="480"/>
        <w:rPr>
          <w:rFonts w:ascii="宋体" w:hAnsi="宋体"/>
          <w:sz w:val="24"/>
        </w:rPr>
      </w:pPr>
      <w:r w:rsidRPr="00107875">
        <w:rPr>
          <w:rFonts w:ascii="宋体" w:hAnsi="宋体" w:hint="eastAsia"/>
          <w:sz w:val="24"/>
        </w:rPr>
        <w:t>（2）取得资格的供应商不能履行或不能完全履行合同所规定的内容。</w:t>
      </w:r>
    </w:p>
    <w:p w:rsidR="00BC1D17" w:rsidRPr="00107875" w:rsidRDefault="00BC1D17" w:rsidP="00BC1D17">
      <w:pPr>
        <w:adjustRightInd w:val="0"/>
        <w:snapToGrid w:val="0"/>
        <w:spacing w:line="360" w:lineRule="auto"/>
        <w:ind w:firstLineChars="200" w:firstLine="480"/>
        <w:rPr>
          <w:rFonts w:ascii="宋体" w:hAnsi="宋体"/>
          <w:sz w:val="24"/>
        </w:rPr>
      </w:pPr>
      <w:r w:rsidRPr="00107875">
        <w:rPr>
          <w:rFonts w:ascii="宋体" w:hAnsi="宋体" w:hint="eastAsia"/>
          <w:sz w:val="24"/>
        </w:rPr>
        <w:t>（3）根据海南省防疫实际需要调整疫苗品种及数量。</w:t>
      </w:r>
    </w:p>
    <w:p w:rsidR="00BC1D17" w:rsidRPr="00107875" w:rsidRDefault="00BC1D17" w:rsidP="00BC1D17">
      <w:pPr>
        <w:adjustRightInd w:val="0"/>
        <w:snapToGrid w:val="0"/>
        <w:spacing w:line="360" w:lineRule="auto"/>
        <w:ind w:firstLineChars="200" w:firstLine="480"/>
        <w:rPr>
          <w:rFonts w:ascii="宋体"/>
          <w:sz w:val="24"/>
        </w:rPr>
      </w:pPr>
      <w:r w:rsidRPr="00107875">
        <w:rPr>
          <w:rFonts w:ascii="宋体" w:hAnsi="宋体" w:hint="eastAsia"/>
          <w:sz w:val="24"/>
        </w:rPr>
        <w:t>6.中标人要保持同本项目采购人的密切联系，遇有重大事项及时报告和反馈信息，尊重采购人的意见，接受项目业主方的提议、监督和指导。</w:t>
      </w:r>
    </w:p>
    <w:p w:rsidR="00BC1D17" w:rsidRPr="00107875" w:rsidRDefault="00BC1D17" w:rsidP="00BC1D17">
      <w:pPr>
        <w:tabs>
          <w:tab w:val="left" w:pos="3720"/>
        </w:tabs>
        <w:autoSpaceDE w:val="0"/>
        <w:autoSpaceDN w:val="0"/>
        <w:adjustRightInd w:val="0"/>
        <w:snapToGrid w:val="0"/>
        <w:spacing w:line="360" w:lineRule="auto"/>
        <w:ind w:firstLineChars="200" w:firstLine="480"/>
        <w:jc w:val="left"/>
        <w:rPr>
          <w:rFonts w:ascii="宋体"/>
          <w:sz w:val="24"/>
        </w:rPr>
      </w:pPr>
      <w:r w:rsidRPr="00107875">
        <w:rPr>
          <w:rFonts w:ascii="宋体" w:hAnsi="宋体" w:cs="Tahoma" w:hint="eastAsia"/>
          <w:sz w:val="24"/>
        </w:rPr>
        <w:t>7.投标人不能低于成本价恶意报价，如中标人的报价过低（低于预算金额的</w:t>
      </w:r>
      <w:r w:rsidRPr="00107875">
        <w:rPr>
          <w:rFonts w:ascii="宋体" w:hAnsi="宋体" w:cs="Tahoma"/>
          <w:sz w:val="24"/>
        </w:rPr>
        <w:t>80%</w:t>
      </w:r>
      <w:r w:rsidRPr="00107875">
        <w:rPr>
          <w:rFonts w:ascii="宋体" w:hAnsi="宋体" w:cs="Tahoma" w:hint="eastAsia"/>
          <w:sz w:val="24"/>
        </w:rPr>
        <w:t>），明显不符合市场价格，则采购人有权要求中标人提供预算金额的</w:t>
      </w:r>
      <w:r w:rsidRPr="00107875">
        <w:rPr>
          <w:rFonts w:ascii="宋体" w:hAnsi="宋体" w:cs="Tahoma"/>
          <w:sz w:val="24"/>
        </w:rPr>
        <w:t>10%</w:t>
      </w:r>
      <w:r w:rsidRPr="00107875">
        <w:rPr>
          <w:rFonts w:ascii="宋体" w:hAnsi="宋体" w:cs="Tahoma" w:hint="eastAsia"/>
          <w:sz w:val="24"/>
        </w:rPr>
        <w:t>作为履约保证金，同时预付款比例调整为</w:t>
      </w:r>
      <w:r w:rsidRPr="00107875">
        <w:rPr>
          <w:rFonts w:ascii="宋体" w:hAnsi="宋体" w:cs="Tahoma"/>
          <w:sz w:val="24"/>
        </w:rPr>
        <w:t>0%</w:t>
      </w:r>
      <w:r w:rsidRPr="00107875">
        <w:rPr>
          <w:rFonts w:ascii="宋体" w:hAnsi="宋体" w:cs="Tahoma" w:hint="eastAsia"/>
          <w:sz w:val="24"/>
        </w:rPr>
        <w:t>。如中标人在实施过程中偷工减料、不按工期完成项目，则采购人有权终止合同，没收履约保证金，并报主管部门严肃处理。</w:t>
      </w:r>
    </w:p>
    <w:p w:rsidR="00BC1D17" w:rsidRPr="00107875" w:rsidRDefault="00BC1D17" w:rsidP="00BC1D17">
      <w:pPr>
        <w:adjustRightInd w:val="0"/>
        <w:snapToGrid w:val="0"/>
        <w:spacing w:line="360" w:lineRule="auto"/>
        <w:ind w:firstLineChars="200" w:firstLine="480"/>
        <w:jc w:val="left"/>
        <w:rPr>
          <w:rFonts w:ascii="宋体" w:hAnsi="宋体" w:cs="Tahoma"/>
          <w:sz w:val="24"/>
        </w:rPr>
      </w:pPr>
      <w:r w:rsidRPr="00107875">
        <w:rPr>
          <w:rFonts w:ascii="宋体" w:hAnsi="宋体" w:cs="Tahoma" w:hint="eastAsia"/>
          <w:sz w:val="24"/>
        </w:rPr>
        <w:t>8.投标人必须根据所投产品的技术参数、资质资料编写投标文件。在中标结果公示期间，采购人有权对中标候选人所投货物的技术指标、资质证书资料等进行核查，如发现与其投标文件中的描述不一，采购人有权取消其中标资格，没</w:t>
      </w:r>
    </w:p>
    <w:p w:rsidR="00BC1D17" w:rsidRPr="00107875" w:rsidRDefault="00BC1D17" w:rsidP="00BC1D17">
      <w:pPr>
        <w:adjustRightInd w:val="0"/>
        <w:snapToGrid w:val="0"/>
        <w:spacing w:line="360" w:lineRule="auto"/>
        <w:jc w:val="left"/>
        <w:rPr>
          <w:rFonts w:ascii="宋体" w:hAnsi="宋体" w:cs="Tahoma"/>
          <w:sz w:val="24"/>
        </w:rPr>
      </w:pPr>
      <w:r w:rsidRPr="00107875">
        <w:rPr>
          <w:rFonts w:ascii="宋体" w:hAnsi="宋体" w:cs="Tahoma" w:hint="eastAsia"/>
          <w:sz w:val="24"/>
        </w:rPr>
        <w:t>收投标保证金，并报政府采购主管部门严肃处理。</w:t>
      </w:r>
    </w:p>
    <w:p w:rsidR="007F53B1" w:rsidRPr="00BC1D17" w:rsidRDefault="007F53B1" w:rsidP="00BC1D17">
      <w:bookmarkStart w:id="0" w:name="_GoBack"/>
      <w:bookmarkEnd w:id="0"/>
    </w:p>
    <w:sectPr w:rsidR="007F53B1" w:rsidRPr="00BC1D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09E" w:rsidRDefault="0080709E" w:rsidP="007F53B1">
      <w:r>
        <w:separator/>
      </w:r>
    </w:p>
  </w:endnote>
  <w:endnote w:type="continuationSeparator" w:id="0">
    <w:p w:rsidR="0080709E" w:rsidRDefault="0080709E" w:rsidP="007F5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09E" w:rsidRDefault="0080709E" w:rsidP="007F53B1">
      <w:r>
        <w:separator/>
      </w:r>
    </w:p>
  </w:footnote>
  <w:footnote w:type="continuationSeparator" w:id="0">
    <w:p w:rsidR="0080709E" w:rsidRDefault="0080709E" w:rsidP="007F53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156"/>
    <w:rsid w:val="001E7892"/>
    <w:rsid w:val="00513266"/>
    <w:rsid w:val="007A6C9A"/>
    <w:rsid w:val="007F53B1"/>
    <w:rsid w:val="0080709E"/>
    <w:rsid w:val="008E3156"/>
    <w:rsid w:val="00A928D6"/>
    <w:rsid w:val="00BC1D17"/>
    <w:rsid w:val="00E020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3B1"/>
    <w:pPr>
      <w:widowControl w:val="0"/>
      <w:jc w:val="both"/>
    </w:pPr>
    <w:rPr>
      <w:rFonts w:ascii="Times New Roman" w:eastAsia="宋体" w:hAnsi="Times New Roman" w:cs="Times New Roman"/>
      <w:szCs w:val="20"/>
    </w:rPr>
  </w:style>
  <w:style w:type="paragraph" w:styleId="1">
    <w:name w:val="heading 1"/>
    <w:basedOn w:val="a"/>
    <w:next w:val="a"/>
    <w:link w:val="1Char"/>
    <w:qFormat/>
    <w:rsid w:val="007F53B1"/>
    <w:pPr>
      <w:keepNext/>
      <w:keepLines/>
      <w:spacing w:before="120" w:after="120"/>
      <w:jc w:val="center"/>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A6C9A"/>
    <w:pPr>
      <w:tabs>
        <w:tab w:val="center" w:pos="4153"/>
        <w:tab w:val="right" w:pos="8306"/>
      </w:tabs>
      <w:snapToGrid w:val="0"/>
      <w:jc w:val="center"/>
    </w:pPr>
    <w:rPr>
      <w:sz w:val="18"/>
      <w:szCs w:val="18"/>
    </w:rPr>
  </w:style>
  <w:style w:type="character" w:customStyle="1" w:styleId="Char">
    <w:name w:val="页眉 Char"/>
    <w:basedOn w:val="a0"/>
    <w:link w:val="a3"/>
    <w:rsid w:val="007A6C9A"/>
    <w:rPr>
      <w:rFonts w:ascii="Times New Roman" w:eastAsia="宋体" w:hAnsi="Times New Roman" w:cs="Times New Roman"/>
      <w:sz w:val="18"/>
      <w:szCs w:val="18"/>
    </w:rPr>
  </w:style>
  <w:style w:type="paragraph" w:styleId="a4">
    <w:name w:val="footer"/>
    <w:basedOn w:val="a"/>
    <w:link w:val="Char0"/>
    <w:uiPriority w:val="99"/>
    <w:unhideWhenUsed/>
    <w:rsid w:val="007F53B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F53B1"/>
    <w:rPr>
      <w:sz w:val="18"/>
      <w:szCs w:val="18"/>
    </w:rPr>
  </w:style>
  <w:style w:type="character" w:customStyle="1" w:styleId="1Char">
    <w:name w:val="标题 1 Char"/>
    <w:basedOn w:val="a0"/>
    <w:link w:val="1"/>
    <w:rsid w:val="007F53B1"/>
    <w:rPr>
      <w:rFonts w:ascii="Times New Roman" w:eastAsia="宋体" w:hAnsi="Times New Roman" w:cs="Times New Roman"/>
      <w:b/>
      <w:bCs/>
      <w:kern w:val="44"/>
      <w:sz w:val="44"/>
      <w:szCs w:val="44"/>
    </w:rPr>
  </w:style>
  <w:style w:type="character" w:customStyle="1" w:styleId="fontstyle01">
    <w:name w:val="fontstyle01"/>
    <w:rsid w:val="007F53B1"/>
    <w:rPr>
      <w:rFonts w:ascii="仿宋_GB2312" w:eastAsia="仿宋_GB2312" w:hint="eastAsia"/>
      <w:b w:val="0"/>
      <w:bCs w:val="0"/>
      <w:i w:val="0"/>
      <w:iCs w:val="0"/>
      <w:color w:val="00000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3B1"/>
    <w:pPr>
      <w:widowControl w:val="0"/>
      <w:jc w:val="both"/>
    </w:pPr>
    <w:rPr>
      <w:rFonts w:ascii="Times New Roman" w:eastAsia="宋体" w:hAnsi="Times New Roman" w:cs="Times New Roman"/>
      <w:szCs w:val="20"/>
    </w:rPr>
  </w:style>
  <w:style w:type="paragraph" w:styleId="1">
    <w:name w:val="heading 1"/>
    <w:basedOn w:val="a"/>
    <w:next w:val="a"/>
    <w:link w:val="1Char"/>
    <w:qFormat/>
    <w:rsid w:val="007F53B1"/>
    <w:pPr>
      <w:keepNext/>
      <w:keepLines/>
      <w:spacing w:before="120" w:after="120"/>
      <w:jc w:val="center"/>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A6C9A"/>
    <w:pPr>
      <w:tabs>
        <w:tab w:val="center" w:pos="4153"/>
        <w:tab w:val="right" w:pos="8306"/>
      </w:tabs>
      <w:snapToGrid w:val="0"/>
      <w:jc w:val="center"/>
    </w:pPr>
    <w:rPr>
      <w:sz w:val="18"/>
      <w:szCs w:val="18"/>
    </w:rPr>
  </w:style>
  <w:style w:type="character" w:customStyle="1" w:styleId="Char">
    <w:name w:val="页眉 Char"/>
    <w:basedOn w:val="a0"/>
    <w:link w:val="a3"/>
    <w:rsid w:val="007A6C9A"/>
    <w:rPr>
      <w:rFonts w:ascii="Times New Roman" w:eastAsia="宋体" w:hAnsi="Times New Roman" w:cs="Times New Roman"/>
      <w:sz w:val="18"/>
      <w:szCs w:val="18"/>
    </w:rPr>
  </w:style>
  <w:style w:type="paragraph" w:styleId="a4">
    <w:name w:val="footer"/>
    <w:basedOn w:val="a"/>
    <w:link w:val="Char0"/>
    <w:uiPriority w:val="99"/>
    <w:unhideWhenUsed/>
    <w:rsid w:val="007F53B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F53B1"/>
    <w:rPr>
      <w:sz w:val="18"/>
      <w:szCs w:val="18"/>
    </w:rPr>
  </w:style>
  <w:style w:type="character" w:customStyle="1" w:styleId="1Char">
    <w:name w:val="标题 1 Char"/>
    <w:basedOn w:val="a0"/>
    <w:link w:val="1"/>
    <w:rsid w:val="007F53B1"/>
    <w:rPr>
      <w:rFonts w:ascii="Times New Roman" w:eastAsia="宋体" w:hAnsi="Times New Roman" w:cs="Times New Roman"/>
      <w:b/>
      <w:bCs/>
      <w:kern w:val="44"/>
      <w:sz w:val="44"/>
      <w:szCs w:val="44"/>
    </w:rPr>
  </w:style>
  <w:style w:type="character" w:customStyle="1" w:styleId="fontstyle01">
    <w:name w:val="fontstyle01"/>
    <w:rsid w:val="007F53B1"/>
    <w:rPr>
      <w:rFonts w:ascii="仿宋_GB2312" w:eastAsia="仿宋_GB2312" w:hint="eastAsia"/>
      <w:b w:val="0"/>
      <w:bCs w:val="0"/>
      <w:i w:val="0"/>
      <w:iCs w:val="0"/>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275</Words>
  <Characters>1569</Characters>
  <Application>Microsoft Office Word</Application>
  <DocSecurity>0</DocSecurity>
  <Lines>13</Lines>
  <Paragraphs>3</Paragraphs>
  <ScaleCrop>false</ScaleCrop>
  <Company>微软中国</Company>
  <LinksUpToDate>false</LinksUpToDate>
  <CharactersWithSpaces>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4</cp:revision>
  <dcterms:created xsi:type="dcterms:W3CDTF">2020-08-10T09:18:00Z</dcterms:created>
  <dcterms:modified xsi:type="dcterms:W3CDTF">2020-08-10T09:52:00Z</dcterms:modified>
</cp:coreProperties>
</file>