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0E" w:rsidRPr="00495DD0" w:rsidRDefault="0006000E" w:rsidP="0006000E">
      <w:pPr>
        <w:pStyle w:val="1"/>
        <w:spacing w:before="0" w:line="360" w:lineRule="auto"/>
        <w:jc w:val="center"/>
      </w:pPr>
      <w:r w:rsidRPr="00495DD0">
        <w:rPr>
          <w:rFonts w:hint="eastAsia"/>
        </w:rPr>
        <w:t>采购项目需求及内容</w:t>
      </w:r>
    </w:p>
    <w:p w:rsidR="0006000E" w:rsidRPr="00495DD0" w:rsidRDefault="0006000E" w:rsidP="0006000E">
      <w:pPr>
        <w:pStyle w:val="2"/>
        <w:ind w:left="0"/>
        <w:rPr>
          <w:rFonts w:ascii="宋体" w:eastAsia="宋体" w:hAnsi="宋体"/>
          <w:sz w:val="30"/>
          <w:szCs w:val="30"/>
        </w:rPr>
      </w:pPr>
      <w:bookmarkStart w:id="0" w:name="_Toc517708991"/>
      <w:r w:rsidRPr="00495DD0">
        <w:rPr>
          <w:rFonts w:ascii="宋体" w:eastAsia="宋体" w:hAnsi="宋体" w:hint="eastAsia"/>
          <w:sz w:val="30"/>
          <w:szCs w:val="30"/>
        </w:rPr>
        <w:t>一、项目概况</w:t>
      </w:r>
      <w:bookmarkEnd w:id="0"/>
    </w:p>
    <w:p w:rsidR="0006000E" w:rsidRPr="00495DD0" w:rsidRDefault="0006000E" w:rsidP="0006000E">
      <w:pPr>
        <w:snapToGrid w:val="0"/>
        <w:spacing w:line="440" w:lineRule="exact"/>
        <w:rPr>
          <w:rFonts w:ascii="宋体"/>
          <w:sz w:val="24"/>
        </w:rPr>
      </w:pPr>
      <w:r w:rsidRPr="00495DD0">
        <w:rPr>
          <w:rFonts w:ascii="宋体" w:hAnsi="宋体"/>
          <w:sz w:val="24"/>
        </w:rPr>
        <w:t>A</w:t>
      </w:r>
      <w:r w:rsidRPr="00495DD0">
        <w:rPr>
          <w:rFonts w:ascii="宋体" w:hAnsi="宋体" w:hint="eastAsia"/>
          <w:sz w:val="24"/>
        </w:rPr>
        <w:t>包（在职人员含科级及退休人员）预算：</w:t>
      </w:r>
      <w:r w:rsidRPr="00495DD0">
        <w:rPr>
          <w:rFonts w:ascii="宋体" w:hAnsi="宋体"/>
          <w:bCs/>
          <w:sz w:val="24"/>
        </w:rPr>
        <w:t>558800.0</w:t>
      </w:r>
      <w:r w:rsidRPr="00495DD0">
        <w:rPr>
          <w:rFonts w:ascii="宋体" w:hAnsi="宋体" w:hint="eastAsia"/>
          <w:sz w:val="24"/>
        </w:rPr>
        <w:t>元（人民币伍拾伍万捌仟捌佰整）</w:t>
      </w:r>
    </w:p>
    <w:p w:rsidR="0006000E" w:rsidRPr="00495DD0" w:rsidRDefault="0006000E" w:rsidP="0006000E">
      <w:pPr>
        <w:snapToGrid w:val="0"/>
        <w:spacing w:line="440" w:lineRule="exact"/>
        <w:rPr>
          <w:rFonts w:ascii="宋体" w:cs="宋体"/>
          <w:sz w:val="24"/>
        </w:rPr>
      </w:pPr>
      <w:r w:rsidRPr="00495DD0">
        <w:rPr>
          <w:rFonts w:ascii="宋体" w:hAnsi="宋体"/>
          <w:sz w:val="24"/>
        </w:rPr>
        <w:t xml:space="preserve">  </w:t>
      </w:r>
      <w:r w:rsidRPr="00495DD0">
        <w:rPr>
          <w:rFonts w:ascii="宋体" w:hAnsi="宋体" w:hint="eastAsia"/>
          <w:sz w:val="24"/>
        </w:rPr>
        <w:t>体检人数：总人数：</w:t>
      </w:r>
      <w:r w:rsidRPr="00495DD0">
        <w:rPr>
          <w:rFonts w:ascii="宋体" w:hAnsi="宋体"/>
          <w:sz w:val="24"/>
        </w:rPr>
        <w:t>89</w:t>
      </w:r>
      <w:r w:rsidRPr="00495DD0">
        <w:rPr>
          <w:rFonts w:ascii="宋体" w:hAnsi="宋体" w:hint="eastAsia"/>
          <w:sz w:val="24"/>
        </w:rPr>
        <w:t>6人，男性：</w:t>
      </w:r>
      <w:r w:rsidRPr="00495DD0">
        <w:rPr>
          <w:rFonts w:ascii="宋体" w:hAnsi="宋体"/>
          <w:sz w:val="24"/>
        </w:rPr>
        <w:t>45</w:t>
      </w:r>
      <w:r w:rsidRPr="00495DD0">
        <w:rPr>
          <w:rFonts w:ascii="宋体" w:hAnsi="宋体" w:hint="eastAsia"/>
          <w:sz w:val="24"/>
        </w:rPr>
        <w:t>6人</w:t>
      </w:r>
      <w:r w:rsidRPr="00495DD0">
        <w:rPr>
          <w:rFonts w:ascii="宋体" w:hAnsi="宋体"/>
          <w:sz w:val="24"/>
        </w:rPr>
        <w:t>/550</w:t>
      </w:r>
      <w:r w:rsidRPr="00495DD0">
        <w:rPr>
          <w:rFonts w:ascii="宋体" w:hAnsi="宋体" w:hint="eastAsia"/>
          <w:sz w:val="24"/>
        </w:rPr>
        <w:t>元、女性：</w:t>
      </w:r>
      <w:r w:rsidRPr="00495DD0">
        <w:rPr>
          <w:rFonts w:ascii="宋体" w:hAnsi="宋体"/>
          <w:sz w:val="24"/>
        </w:rPr>
        <w:t>44</w:t>
      </w:r>
      <w:r w:rsidRPr="00495DD0">
        <w:rPr>
          <w:rFonts w:ascii="宋体" w:hAnsi="宋体" w:hint="eastAsia"/>
          <w:sz w:val="24"/>
        </w:rPr>
        <w:t>0人</w:t>
      </w:r>
      <w:r w:rsidRPr="00495DD0">
        <w:rPr>
          <w:rFonts w:ascii="宋体" w:hAnsi="宋体"/>
          <w:sz w:val="24"/>
        </w:rPr>
        <w:t>/700</w:t>
      </w:r>
      <w:r w:rsidRPr="00495DD0">
        <w:rPr>
          <w:rFonts w:ascii="宋体" w:hAnsi="宋体" w:hint="eastAsia"/>
          <w:sz w:val="24"/>
        </w:rPr>
        <w:t>元</w:t>
      </w:r>
    </w:p>
    <w:p w:rsidR="0006000E" w:rsidRPr="00495DD0" w:rsidRDefault="0006000E" w:rsidP="0006000E">
      <w:pPr>
        <w:widowControl/>
        <w:jc w:val="left"/>
        <w:rPr>
          <w:rFonts w:ascii="宋体"/>
          <w:b/>
        </w:rPr>
      </w:pPr>
      <w:r w:rsidRPr="00495DD0">
        <w:rPr>
          <w:rFonts w:ascii="宋体" w:hAnsi="宋体"/>
          <w:b/>
        </w:rPr>
        <w:t>1</w:t>
      </w:r>
      <w:r w:rsidRPr="00495DD0">
        <w:rPr>
          <w:rFonts w:ascii="宋体" w:hAnsi="宋体" w:hint="eastAsia"/>
          <w:b/>
        </w:rPr>
        <w:t>、项目清单：</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417"/>
        <w:gridCol w:w="3969"/>
        <w:gridCol w:w="992"/>
        <w:gridCol w:w="1043"/>
      </w:tblGrid>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序号</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产品名称</w:t>
            </w:r>
          </w:p>
        </w:tc>
        <w:tc>
          <w:tcPr>
            <w:tcW w:w="3969"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检查项目名称</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单位</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备注</w:t>
            </w: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1</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一般情况</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身高、体重、血压</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2</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耳鼻喉</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检查耳、鼻、咽喉各部形态</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3</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口腔科检查</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口腔检查可对龋齿、牙龈炎、牙周炎进行早期检查和诊治，同时提供口腔保健指导。</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4</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心电图</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有助于判断是否有心律失常等引起的心脏病变</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5</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血常规</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贫血、炎症、血小板异常、病毒感染、血液疾病</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6</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尿常规</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尿路感染、结石、蛋白尿、糖尿、肾炎</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7</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肝功能</w:t>
            </w:r>
            <w:r w:rsidRPr="00495DD0">
              <w:rPr>
                <w:rFonts w:ascii="宋体" w:hAnsi="宋体"/>
                <w:sz w:val="24"/>
                <w:szCs w:val="24"/>
              </w:rPr>
              <w:t>12</w:t>
            </w:r>
            <w:r w:rsidRPr="00495DD0">
              <w:rPr>
                <w:rFonts w:ascii="宋体" w:hAnsi="宋体" w:hint="eastAsia"/>
                <w:sz w:val="24"/>
                <w:szCs w:val="24"/>
              </w:rPr>
              <w:t>项</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肝脏功能、急慢性肝炎、肝癌、肝胆疾病等</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8</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肾功能三项</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尿酸血症、痛风及肾脏功能检查有无异常</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9</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血脂四项</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血脂检查</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10</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空腹血糖</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血糖检查</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11</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癌胚抗原</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广谱的肿瘤标志物，用于各种肿瘤筛查</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12</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甲胎蛋白</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原发性肝癌早期筛查</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13</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碳十四</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判断胃内有无幽门螺旋杆菌感染</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14</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鼻咽癌病毒检测</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从</w:t>
            </w:r>
            <w:r w:rsidRPr="00495DD0">
              <w:rPr>
                <w:rFonts w:ascii="宋体" w:hAnsi="宋体"/>
                <w:sz w:val="24"/>
                <w:szCs w:val="24"/>
              </w:rPr>
              <w:t>EB</w:t>
            </w:r>
            <w:r w:rsidRPr="00495DD0">
              <w:rPr>
                <w:rFonts w:ascii="宋体" w:hAnsi="宋体" w:hint="eastAsia"/>
                <w:sz w:val="24"/>
                <w:szCs w:val="24"/>
              </w:rPr>
              <w:t>度追踪和捕捉鼻咽癌，是早期发现鼻咽癌的有效途径之一</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15</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胸部</w:t>
            </w:r>
            <w:r w:rsidRPr="00495DD0">
              <w:rPr>
                <w:rFonts w:ascii="宋体" w:hAnsi="宋体"/>
                <w:sz w:val="24"/>
                <w:szCs w:val="24"/>
              </w:rPr>
              <w:t>CT</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检查早期肺部肺癌及占位性病变等</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16</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心电图</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有助于判断是否有心律失常等引起</w:t>
            </w:r>
            <w:r w:rsidRPr="00495DD0">
              <w:rPr>
                <w:rFonts w:ascii="宋体" w:hAnsi="宋体" w:hint="eastAsia"/>
                <w:sz w:val="24"/>
                <w:szCs w:val="24"/>
              </w:rPr>
              <w:lastRenderedPageBreak/>
              <w:t>的心脏病变</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lastRenderedPageBreak/>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lastRenderedPageBreak/>
              <w:t>17</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经颅多普勒</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sz w:val="24"/>
                <w:szCs w:val="24"/>
              </w:rPr>
              <w:t xml:space="preserve"> </w:t>
            </w:r>
            <w:r w:rsidRPr="00495DD0">
              <w:rPr>
                <w:rFonts w:ascii="宋体" w:hAnsi="宋体" w:hint="eastAsia"/>
                <w:sz w:val="24"/>
                <w:szCs w:val="24"/>
              </w:rPr>
              <w:t>是用频谱多普勒方法对颅内动脉血流速度、方向、频谱波型、脉动指数和血管阻力指数进行检测。属无创检查，可从颅外检测脑血流动力学指标的变化，主要用于脑动脉硬化、痉挛、血管神经性头痛、脑动脉</w:t>
            </w:r>
            <w:r w:rsidRPr="00495DD0">
              <w:rPr>
                <w:rFonts w:ascii="宋体" w:hAnsi="宋体"/>
                <w:sz w:val="24"/>
                <w:szCs w:val="24"/>
              </w:rPr>
              <w:t>(</w:t>
            </w:r>
            <w:r w:rsidRPr="00495DD0">
              <w:rPr>
                <w:rFonts w:ascii="宋体" w:hAnsi="宋体" w:hint="eastAsia"/>
                <w:sz w:val="24"/>
                <w:szCs w:val="24"/>
              </w:rPr>
              <w:t>颈内动脉系和椎基底动脉系</w:t>
            </w:r>
            <w:r w:rsidRPr="00495DD0">
              <w:rPr>
                <w:rFonts w:ascii="宋体" w:hAnsi="宋体"/>
                <w:sz w:val="24"/>
                <w:szCs w:val="24"/>
              </w:rPr>
              <w:t>)</w:t>
            </w:r>
            <w:r w:rsidRPr="00495DD0">
              <w:rPr>
                <w:rFonts w:ascii="宋体" w:hAnsi="宋体" w:hint="eastAsia"/>
                <w:sz w:val="24"/>
                <w:szCs w:val="24"/>
              </w:rPr>
              <w:t>狭窄、闭塞及颅内动脉畸形等疾病的辅助性诊断。经颅多普勒检测是很有价值的检查方法。</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18</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骨密度</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通过检查跟骨或手部骨量测定，可早期发现骨量减少及估计骨质疏松的程度，及时进行有效防治。</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rPr>
          <w:trHeight w:val="775"/>
        </w:trPr>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19</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动脉硬化检测</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对人体动脉血管做总体性评估，便于早发现动脉硬化。</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20</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腹部彩超</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肝、胆、胰、脾、肾检查</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21</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泌尿彩超</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筛查泌尿系统结石、囊肿、肿瘤等疾病</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22</w:t>
            </w:r>
          </w:p>
        </w:tc>
        <w:tc>
          <w:tcPr>
            <w:tcW w:w="1417" w:type="dxa"/>
          </w:tcPr>
          <w:p w:rsidR="0006000E" w:rsidRPr="00495DD0" w:rsidRDefault="0006000E" w:rsidP="00762952">
            <w:pPr>
              <w:pStyle w:val="a5"/>
              <w:spacing w:line="400" w:lineRule="exact"/>
              <w:ind w:firstLineChars="0" w:firstLine="0"/>
              <w:rPr>
                <w:rFonts w:ascii="宋体" w:eastAsia="宋体"/>
                <w:sz w:val="24"/>
                <w:szCs w:val="24"/>
              </w:rPr>
            </w:pPr>
            <w:r w:rsidRPr="00495DD0">
              <w:rPr>
                <w:rFonts w:ascii="宋体" w:hAnsi="宋体" w:hint="eastAsia"/>
                <w:sz w:val="24"/>
                <w:szCs w:val="24"/>
              </w:rPr>
              <w:t>甲状腺彩超</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通过彩色超声仪器更清晰地观察甲状腺肿物、结节、肿大、炎症；可发现甲状腺肿、甲状腺囊肿、甲状腺炎、甲状腺瘤、甲状腺癌等疾病。</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23</w:t>
            </w:r>
          </w:p>
        </w:tc>
        <w:tc>
          <w:tcPr>
            <w:tcW w:w="1417" w:type="dxa"/>
          </w:tcPr>
          <w:p w:rsidR="0006000E" w:rsidRPr="00495DD0" w:rsidRDefault="0006000E" w:rsidP="00762952">
            <w:pPr>
              <w:pStyle w:val="a5"/>
              <w:spacing w:line="400" w:lineRule="exact"/>
              <w:ind w:firstLineChars="0" w:firstLine="0"/>
              <w:rPr>
                <w:rFonts w:ascii="宋体" w:eastAsia="宋体"/>
                <w:sz w:val="24"/>
                <w:szCs w:val="24"/>
              </w:rPr>
            </w:pPr>
            <w:r w:rsidRPr="00495DD0">
              <w:rPr>
                <w:rFonts w:ascii="宋体" w:hAnsi="宋体" w:hint="eastAsia"/>
                <w:sz w:val="24"/>
                <w:szCs w:val="24"/>
              </w:rPr>
              <w:t>颈动脉彩超</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通过彩色超声检测颈动脉结构和动脉粥样硬化斑形态、范围、性质、动脉狭窄程度等；早期发现动脉血管病变，为有效预防和减少冠心病、缺血性脑血管病等心脑血管疾病发病提供客观的血流动力学依据。</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24</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前列腺彩超</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检查前列腺增生、肥大、钙化等疾病</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25</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女性盆腔彩超</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子宫、附件有无肿瘤、囊肿等疾病</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26</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乳腺彩超</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t>乳腺增生、肿物、结节</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t>27</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hint="eastAsia"/>
              </w:rPr>
              <w:t>宫颈超薄</w:t>
            </w:r>
            <w:r w:rsidRPr="00495DD0">
              <w:rPr>
                <w:rFonts w:hint="eastAsia"/>
              </w:rPr>
              <w:lastRenderedPageBreak/>
              <w:t>细胞学检测（已婚）</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r w:rsidRPr="00495DD0">
              <w:rPr>
                <w:rFonts w:ascii="宋体" w:hAnsi="宋体" w:hint="eastAsia"/>
                <w:sz w:val="24"/>
                <w:szCs w:val="24"/>
              </w:rPr>
              <w:lastRenderedPageBreak/>
              <w:t>检查宫颈癌早期病变</w:t>
            </w:r>
            <w:r w:rsidRPr="00495DD0">
              <w:rPr>
                <w:rFonts w:ascii="宋体" w:eastAsia="宋体"/>
                <w:sz w:val="24"/>
                <w:szCs w:val="24"/>
              </w:rPr>
              <w:t>,</w:t>
            </w:r>
            <w:r w:rsidRPr="00495DD0">
              <w:rPr>
                <w:rFonts w:ascii="宋体" w:hAnsi="宋体" w:hint="eastAsia"/>
                <w:sz w:val="24"/>
                <w:szCs w:val="24"/>
              </w:rPr>
              <w:t>可靠有效的筛</w:t>
            </w:r>
            <w:r w:rsidRPr="00495DD0">
              <w:rPr>
                <w:rFonts w:ascii="宋体" w:hAnsi="宋体" w:hint="eastAsia"/>
                <w:sz w:val="24"/>
                <w:szCs w:val="24"/>
              </w:rPr>
              <w:lastRenderedPageBreak/>
              <w:t>查方法</w:t>
            </w: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lastRenderedPageBreak/>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r w:rsidR="0006000E" w:rsidRPr="00495DD0" w:rsidTr="00762952">
        <w:trPr>
          <w:trHeight w:val="610"/>
        </w:trPr>
        <w:tc>
          <w:tcPr>
            <w:tcW w:w="851"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sz w:val="24"/>
                <w:szCs w:val="24"/>
              </w:rPr>
              <w:lastRenderedPageBreak/>
              <w:t>28</w:t>
            </w:r>
          </w:p>
        </w:tc>
        <w:tc>
          <w:tcPr>
            <w:tcW w:w="1417"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抽血、材料、早餐、汇总分析</w:t>
            </w:r>
          </w:p>
        </w:tc>
        <w:tc>
          <w:tcPr>
            <w:tcW w:w="3969" w:type="dxa"/>
          </w:tcPr>
          <w:p w:rsidR="0006000E" w:rsidRPr="00495DD0" w:rsidRDefault="0006000E" w:rsidP="00762952">
            <w:pPr>
              <w:pStyle w:val="a5"/>
              <w:spacing w:line="400" w:lineRule="exact"/>
              <w:ind w:firstLineChars="0" w:firstLine="0"/>
              <w:jc w:val="left"/>
              <w:rPr>
                <w:rFonts w:ascii="宋体" w:eastAsia="宋体"/>
                <w:sz w:val="24"/>
                <w:szCs w:val="24"/>
              </w:rPr>
            </w:pPr>
          </w:p>
        </w:tc>
        <w:tc>
          <w:tcPr>
            <w:tcW w:w="992" w:type="dxa"/>
          </w:tcPr>
          <w:p w:rsidR="0006000E" w:rsidRPr="00495DD0" w:rsidRDefault="0006000E" w:rsidP="00762952">
            <w:pPr>
              <w:pStyle w:val="a5"/>
              <w:spacing w:line="400" w:lineRule="exact"/>
              <w:ind w:firstLineChars="0" w:firstLine="0"/>
              <w:jc w:val="center"/>
              <w:rPr>
                <w:rFonts w:ascii="宋体" w:eastAsia="宋体"/>
                <w:sz w:val="24"/>
                <w:szCs w:val="24"/>
              </w:rPr>
            </w:pPr>
            <w:r w:rsidRPr="00495DD0">
              <w:rPr>
                <w:rFonts w:ascii="宋体" w:hAnsi="宋体" w:hint="eastAsia"/>
                <w:sz w:val="24"/>
                <w:szCs w:val="24"/>
              </w:rPr>
              <w:t>项</w:t>
            </w:r>
          </w:p>
        </w:tc>
        <w:tc>
          <w:tcPr>
            <w:tcW w:w="1043" w:type="dxa"/>
          </w:tcPr>
          <w:p w:rsidR="0006000E" w:rsidRPr="00495DD0" w:rsidRDefault="0006000E" w:rsidP="00762952">
            <w:pPr>
              <w:pStyle w:val="a5"/>
              <w:spacing w:line="400" w:lineRule="exact"/>
              <w:ind w:firstLineChars="0" w:firstLine="0"/>
              <w:jc w:val="center"/>
              <w:rPr>
                <w:rFonts w:ascii="宋体" w:eastAsia="宋体"/>
                <w:sz w:val="24"/>
                <w:szCs w:val="24"/>
              </w:rPr>
            </w:pPr>
          </w:p>
        </w:tc>
      </w:tr>
    </w:tbl>
    <w:p w:rsidR="0006000E" w:rsidRPr="00495DD0" w:rsidRDefault="0006000E" w:rsidP="0006000E">
      <w:pPr>
        <w:pStyle w:val="a5"/>
        <w:ind w:firstLineChars="0" w:firstLine="0"/>
        <w:rPr>
          <w:rFonts w:ascii="宋体" w:eastAsia="宋体" w:hAnsi="宋体"/>
          <w:b/>
        </w:rPr>
      </w:pPr>
      <w:r w:rsidRPr="00495DD0">
        <w:rPr>
          <w:rFonts w:ascii="宋体" w:eastAsia="宋体" w:hAnsi="宋体"/>
          <w:b/>
        </w:rPr>
        <w:t>2</w:t>
      </w:r>
      <w:r w:rsidRPr="00495DD0">
        <w:rPr>
          <w:rFonts w:ascii="宋体" w:eastAsia="宋体" w:hAnsi="宋体" w:hint="eastAsia"/>
          <w:b/>
        </w:rPr>
        <w:t>、项目需求</w:t>
      </w:r>
    </w:p>
    <w:p w:rsidR="0006000E" w:rsidRPr="00495DD0" w:rsidRDefault="0006000E" w:rsidP="0006000E">
      <w:pPr>
        <w:pStyle w:val="a5"/>
        <w:ind w:left="420" w:firstLineChars="0" w:firstLine="0"/>
        <w:rPr>
          <w:rFonts w:ascii="宋体" w:eastAsia="宋体" w:hAnsi="宋体"/>
          <w:sz w:val="24"/>
          <w:szCs w:val="24"/>
        </w:rPr>
      </w:pPr>
      <w:r w:rsidRPr="00495DD0">
        <w:rPr>
          <w:rFonts w:ascii="宋体" w:eastAsia="宋体" w:hAnsi="宋体" w:hint="eastAsia"/>
          <w:sz w:val="24"/>
          <w:szCs w:val="24"/>
        </w:rPr>
        <w:t>采购人将根据投标人对体检工作质量、服务保障条件、优惠措施的承诺因素综合考虑，选择一家承检体检医院。</w:t>
      </w:r>
    </w:p>
    <w:p w:rsidR="0006000E" w:rsidRPr="00495DD0" w:rsidRDefault="0006000E" w:rsidP="0006000E">
      <w:pPr>
        <w:pStyle w:val="a5"/>
        <w:numPr>
          <w:ilvl w:val="0"/>
          <w:numId w:val="1"/>
        </w:numPr>
        <w:ind w:firstLineChars="0"/>
        <w:rPr>
          <w:rFonts w:ascii="宋体" w:eastAsia="宋体" w:hAnsi="宋体"/>
          <w:sz w:val="24"/>
          <w:szCs w:val="24"/>
        </w:rPr>
      </w:pPr>
      <w:r w:rsidRPr="00495DD0">
        <w:rPr>
          <w:rFonts w:ascii="宋体" w:eastAsia="宋体" w:hAnsi="宋体" w:hint="eastAsia"/>
          <w:sz w:val="24"/>
          <w:szCs w:val="24"/>
        </w:rPr>
        <w:t>体检工作质量必须包含的内容</w:t>
      </w:r>
    </w:p>
    <w:p w:rsidR="0006000E" w:rsidRPr="00495DD0" w:rsidRDefault="0006000E" w:rsidP="0006000E">
      <w:pPr>
        <w:pStyle w:val="a5"/>
        <w:numPr>
          <w:ilvl w:val="0"/>
          <w:numId w:val="2"/>
        </w:numPr>
        <w:ind w:firstLineChars="0"/>
        <w:rPr>
          <w:rFonts w:ascii="宋体" w:eastAsia="宋体" w:hAnsi="宋体"/>
          <w:sz w:val="24"/>
          <w:szCs w:val="24"/>
        </w:rPr>
      </w:pPr>
      <w:r w:rsidRPr="00495DD0">
        <w:rPr>
          <w:rFonts w:ascii="宋体" w:eastAsia="宋体" w:hAnsi="宋体" w:hint="eastAsia"/>
          <w:sz w:val="24"/>
          <w:szCs w:val="24"/>
        </w:rPr>
        <w:t>在海南的二级以上（含二级）别具备一站式服务设施的医院及专业体检医院，具有良好的信誉；每个体检项目的医务人员均为从事本专业五年以上，具备国家规定的医师执业资格、职称证书相关资质证书；</w:t>
      </w:r>
    </w:p>
    <w:p w:rsidR="0006000E" w:rsidRPr="00495DD0" w:rsidRDefault="0006000E" w:rsidP="0006000E">
      <w:pPr>
        <w:pStyle w:val="a5"/>
        <w:numPr>
          <w:ilvl w:val="0"/>
          <w:numId w:val="2"/>
        </w:numPr>
        <w:ind w:firstLineChars="0"/>
        <w:rPr>
          <w:rFonts w:ascii="宋体" w:eastAsia="宋体" w:hAnsi="宋体"/>
          <w:sz w:val="24"/>
          <w:szCs w:val="24"/>
        </w:rPr>
      </w:pPr>
      <w:r w:rsidRPr="00495DD0">
        <w:rPr>
          <w:rFonts w:ascii="宋体" w:eastAsia="宋体" w:hAnsi="宋体" w:hint="eastAsia"/>
          <w:sz w:val="24"/>
          <w:szCs w:val="24"/>
        </w:rPr>
        <w:t>体检医院使用的设备和器械、用品必须符合国家相应得到强制性标准，保证结果的准确性；体检医院必须配备专门的大型检查设备，如</w:t>
      </w:r>
      <w:r w:rsidRPr="00495DD0">
        <w:rPr>
          <w:rFonts w:ascii="宋体" w:eastAsia="宋体" w:hAnsi="宋体"/>
          <w:sz w:val="24"/>
          <w:szCs w:val="24"/>
        </w:rPr>
        <w:t>CT</w:t>
      </w:r>
      <w:r w:rsidRPr="00495DD0">
        <w:rPr>
          <w:rFonts w:ascii="宋体" w:eastAsia="宋体" w:hAnsi="宋体"/>
          <w:sz w:val="24"/>
          <w:szCs w:val="24"/>
        </w:rPr>
        <w:tab/>
      </w:r>
      <w:r w:rsidRPr="00495DD0">
        <w:rPr>
          <w:rFonts w:ascii="宋体" w:eastAsia="宋体" w:hAnsi="宋体" w:hint="eastAsia"/>
          <w:sz w:val="24"/>
          <w:szCs w:val="24"/>
        </w:rPr>
        <w:t>、</w:t>
      </w:r>
      <w:r w:rsidRPr="00495DD0">
        <w:rPr>
          <w:rFonts w:ascii="宋体" w:eastAsia="宋体" w:hAnsi="宋体"/>
          <w:sz w:val="24"/>
          <w:szCs w:val="24"/>
        </w:rPr>
        <w:t>MRI</w:t>
      </w:r>
      <w:r w:rsidRPr="00495DD0">
        <w:rPr>
          <w:rFonts w:ascii="宋体" w:eastAsia="宋体" w:hAnsi="宋体" w:hint="eastAsia"/>
          <w:sz w:val="24"/>
          <w:szCs w:val="24"/>
        </w:rPr>
        <w:t>等，不得与临床病人检查混用；</w:t>
      </w:r>
    </w:p>
    <w:p w:rsidR="0006000E" w:rsidRPr="00495DD0" w:rsidRDefault="0006000E" w:rsidP="0006000E">
      <w:pPr>
        <w:pStyle w:val="a5"/>
        <w:numPr>
          <w:ilvl w:val="0"/>
          <w:numId w:val="2"/>
        </w:numPr>
        <w:ind w:firstLineChars="0"/>
        <w:rPr>
          <w:rFonts w:ascii="宋体" w:eastAsia="宋体" w:hAnsi="宋体"/>
          <w:sz w:val="24"/>
          <w:szCs w:val="24"/>
        </w:rPr>
      </w:pPr>
      <w:r w:rsidRPr="00495DD0">
        <w:rPr>
          <w:rFonts w:ascii="宋体" w:eastAsia="宋体" w:hAnsi="宋体" w:hint="eastAsia"/>
          <w:sz w:val="24"/>
          <w:szCs w:val="24"/>
        </w:rPr>
        <w:t>能够给与纵向分析体检结果；</w:t>
      </w:r>
    </w:p>
    <w:p w:rsidR="0006000E" w:rsidRPr="00495DD0" w:rsidRDefault="0006000E" w:rsidP="0006000E">
      <w:pPr>
        <w:pStyle w:val="a5"/>
        <w:numPr>
          <w:ilvl w:val="0"/>
          <w:numId w:val="1"/>
        </w:numPr>
        <w:ind w:firstLineChars="0"/>
        <w:rPr>
          <w:rFonts w:ascii="宋体" w:eastAsia="宋体" w:hAnsi="宋体"/>
          <w:sz w:val="24"/>
          <w:szCs w:val="24"/>
        </w:rPr>
      </w:pPr>
      <w:r w:rsidRPr="00495DD0">
        <w:rPr>
          <w:rFonts w:ascii="宋体" w:eastAsia="宋体" w:hAnsi="宋体" w:hint="eastAsia"/>
          <w:sz w:val="24"/>
          <w:szCs w:val="24"/>
        </w:rPr>
        <w:t>服务保障条件必须包含的内容</w:t>
      </w:r>
      <w:r w:rsidRPr="00495DD0">
        <w:rPr>
          <w:rFonts w:ascii="宋体" w:eastAsia="宋体" w:hAnsi="宋体"/>
          <w:sz w:val="24"/>
          <w:szCs w:val="24"/>
        </w:rPr>
        <w:t xml:space="preserve"> </w:t>
      </w:r>
    </w:p>
    <w:p w:rsidR="0006000E" w:rsidRPr="00495DD0" w:rsidRDefault="0006000E" w:rsidP="0006000E">
      <w:pPr>
        <w:pStyle w:val="a5"/>
        <w:numPr>
          <w:ilvl w:val="0"/>
          <w:numId w:val="3"/>
        </w:numPr>
        <w:ind w:firstLineChars="0"/>
        <w:rPr>
          <w:rFonts w:ascii="宋体" w:eastAsia="宋体" w:hAnsi="宋体"/>
          <w:sz w:val="24"/>
          <w:szCs w:val="24"/>
        </w:rPr>
      </w:pPr>
      <w:r w:rsidRPr="00495DD0">
        <w:rPr>
          <w:rFonts w:ascii="宋体" w:eastAsia="宋体" w:hAnsi="宋体" w:hint="eastAsia"/>
          <w:sz w:val="24"/>
          <w:szCs w:val="24"/>
        </w:rPr>
        <w:t>体检发现严重异常或有疑问者及时通知本人，让本人及时复检；</w:t>
      </w:r>
    </w:p>
    <w:p w:rsidR="0006000E" w:rsidRPr="00495DD0" w:rsidRDefault="0006000E" w:rsidP="0006000E">
      <w:pPr>
        <w:pStyle w:val="a5"/>
        <w:numPr>
          <w:ilvl w:val="0"/>
          <w:numId w:val="3"/>
        </w:numPr>
        <w:ind w:firstLineChars="0"/>
        <w:rPr>
          <w:rFonts w:ascii="宋体" w:eastAsia="宋体" w:hAnsi="宋体"/>
          <w:sz w:val="24"/>
          <w:szCs w:val="24"/>
        </w:rPr>
      </w:pPr>
      <w:r w:rsidRPr="00495DD0">
        <w:rPr>
          <w:rFonts w:ascii="宋体" w:eastAsia="宋体" w:hAnsi="宋体" w:hint="eastAsia"/>
          <w:sz w:val="24"/>
          <w:szCs w:val="24"/>
        </w:rPr>
        <w:t>必须建立体检人员的纸质体检结果和电子档案；在体检结束后，将所有参检人员体检电子档案复制一份给采购单位；中标单位不得以任何理由拒绝向采购人提供参检人员体检电子档案和体检人员纸质体检结果（为参检人做好体检结果保密工作）；</w:t>
      </w:r>
    </w:p>
    <w:p w:rsidR="0006000E" w:rsidRPr="00495DD0" w:rsidRDefault="0006000E" w:rsidP="0006000E">
      <w:pPr>
        <w:pStyle w:val="a5"/>
        <w:numPr>
          <w:ilvl w:val="0"/>
          <w:numId w:val="3"/>
        </w:numPr>
        <w:ind w:firstLineChars="0"/>
        <w:rPr>
          <w:rFonts w:ascii="宋体" w:eastAsia="宋体" w:hAnsi="宋体"/>
          <w:sz w:val="24"/>
          <w:szCs w:val="24"/>
        </w:rPr>
      </w:pPr>
      <w:r w:rsidRPr="00495DD0">
        <w:rPr>
          <w:rFonts w:ascii="宋体" w:eastAsia="宋体" w:hAnsi="宋体" w:hint="eastAsia"/>
          <w:sz w:val="24"/>
          <w:szCs w:val="24"/>
        </w:rPr>
        <w:t>指定专门人员负责联络</w:t>
      </w:r>
      <w:r w:rsidRPr="00495DD0">
        <w:rPr>
          <w:rFonts w:ascii="宋体" w:eastAsia="宋体" w:hAnsi="宋体"/>
          <w:sz w:val="24"/>
          <w:szCs w:val="24"/>
        </w:rPr>
        <w:t xml:space="preserve">, </w:t>
      </w:r>
      <w:r w:rsidRPr="00495DD0">
        <w:rPr>
          <w:rFonts w:ascii="宋体" w:eastAsia="宋体" w:hAnsi="宋体" w:hint="eastAsia"/>
          <w:sz w:val="24"/>
          <w:szCs w:val="24"/>
        </w:rPr>
        <w:t>协调我区体检工作；</w:t>
      </w:r>
    </w:p>
    <w:p w:rsidR="0006000E" w:rsidRPr="00495DD0" w:rsidRDefault="0006000E" w:rsidP="0006000E">
      <w:pPr>
        <w:pStyle w:val="a5"/>
        <w:numPr>
          <w:ilvl w:val="0"/>
          <w:numId w:val="3"/>
        </w:numPr>
        <w:ind w:firstLineChars="0"/>
        <w:rPr>
          <w:rFonts w:ascii="宋体" w:eastAsia="宋体" w:hAnsi="宋体"/>
          <w:sz w:val="24"/>
          <w:szCs w:val="24"/>
        </w:rPr>
      </w:pPr>
      <w:r w:rsidRPr="00495DD0">
        <w:rPr>
          <w:rFonts w:ascii="宋体" w:eastAsia="宋体" w:hAnsi="宋体" w:hint="eastAsia"/>
          <w:sz w:val="24"/>
          <w:szCs w:val="24"/>
        </w:rPr>
        <w:t>投标人提供的必须是一站式服务，安排专门的时间为我区人员体检，避免与外单位、社会零散体检人员掺杂；</w:t>
      </w:r>
    </w:p>
    <w:p w:rsidR="0006000E" w:rsidRPr="00495DD0" w:rsidRDefault="0006000E" w:rsidP="0006000E">
      <w:pPr>
        <w:pStyle w:val="a5"/>
        <w:numPr>
          <w:ilvl w:val="0"/>
          <w:numId w:val="3"/>
        </w:numPr>
        <w:ind w:firstLineChars="0"/>
        <w:rPr>
          <w:rFonts w:ascii="宋体" w:eastAsia="宋体" w:hAnsi="宋体"/>
          <w:sz w:val="24"/>
          <w:szCs w:val="24"/>
        </w:rPr>
      </w:pPr>
      <w:r w:rsidRPr="00495DD0">
        <w:rPr>
          <w:rFonts w:ascii="宋体" w:eastAsia="宋体" w:hAnsi="宋体" w:hint="eastAsia"/>
          <w:sz w:val="24"/>
          <w:szCs w:val="24"/>
        </w:rPr>
        <w:t>要求签订合同后</w:t>
      </w:r>
      <w:r w:rsidRPr="00495DD0">
        <w:rPr>
          <w:rFonts w:ascii="宋体" w:eastAsia="宋体" w:hAnsi="宋体"/>
          <w:sz w:val="24"/>
          <w:szCs w:val="24"/>
        </w:rPr>
        <w:t>40</w:t>
      </w:r>
      <w:r w:rsidRPr="00495DD0">
        <w:rPr>
          <w:rFonts w:ascii="宋体" w:eastAsia="宋体" w:hAnsi="宋体" w:hint="eastAsia"/>
          <w:sz w:val="24"/>
          <w:szCs w:val="24"/>
        </w:rPr>
        <w:t>天内（含周六、周日）完成体检工作；</w:t>
      </w:r>
    </w:p>
    <w:p w:rsidR="0006000E" w:rsidRPr="00495DD0" w:rsidRDefault="0006000E" w:rsidP="0006000E">
      <w:pPr>
        <w:pStyle w:val="a5"/>
        <w:numPr>
          <w:ilvl w:val="0"/>
          <w:numId w:val="3"/>
        </w:numPr>
        <w:ind w:firstLineChars="0"/>
        <w:rPr>
          <w:rFonts w:ascii="宋体" w:eastAsia="宋体" w:hAnsi="宋体"/>
          <w:sz w:val="24"/>
          <w:szCs w:val="24"/>
        </w:rPr>
      </w:pPr>
      <w:r w:rsidRPr="00495DD0">
        <w:rPr>
          <w:rFonts w:ascii="宋体" w:eastAsia="宋体" w:hAnsi="宋体" w:hint="eastAsia"/>
          <w:sz w:val="24"/>
          <w:szCs w:val="24"/>
        </w:rPr>
        <w:t>参检人员需要需调换个别体检项目，可进行等价调换；</w:t>
      </w:r>
    </w:p>
    <w:p w:rsidR="0006000E" w:rsidRPr="00495DD0" w:rsidRDefault="0006000E" w:rsidP="0006000E">
      <w:pPr>
        <w:pStyle w:val="a5"/>
        <w:numPr>
          <w:ilvl w:val="0"/>
          <w:numId w:val="3"/>
        </w:numPr>
        <w:ind w:firstLineChars="0"/>
        <w:rPr>
          <w:rFonts w:ascii="宋体" w:eastAsia="宋体" w:hAnsi="宋体"/>
          <w:sz w:val="24"/>
          <w:szCs w:val="24"/>
        </w:rPr>
      </w:pPr>
      <w:r w:rsidRPr="00495DD0">
        <w:rPr>
          <w:rFonts w:ascii="宋体" w:eastAsia="宋体" w:hAnsi="宋体" w:hint="eastAsia"/>
          <w:sz w:val="24"/>
          <w:szCs w:val="24"/>
        </w:rPr>
        <w:t>体检地点：体检场地由中标单位提供。</w:t>
      </w:r>
    </w:p>
    <w:p w:rsidR="0006000E" w:rsidRPr="00495DD0" w:rsidRDefault="0006000E" w:rsidP="0006000E">
      <w:pPr>
        <w:pStyle w:val="a5"/>
        <w:numPr>
          <w:ilvl w:val="0"/>
          <w:numId w:val="3"/>
        </w:numPr>
        <w:ind w:firstLineChars="0"/>
        <w:rPr>
          <w:rFonts w:ascii="宋体" w:eastAsia="宋体" w:hAnsi="宋体"/>
          <w:sz w:val="24"/>
          <w:szCs w:val="24"/>
        </w:rPr>
      </w:pPr>
      <w:r w:rsidRPr="00495DD0">
        <w:rPr>
          <w:rFonts w:ascii="宋体" w:eastAsia="宋体" w:hAnsi="宋体" w:hint="eastAsia"/>
          <w:sz w:val="24"/>
          <w:szCs w:val="24"/>
        </w:rPr>
        <w:t>体检人员安排：为了确保体检质量，每天体检人数安排在</w:t>
      </w:r>
      <w:r w:rsidRPr="00495DD0">
        <w:rPr>
          <w:rFonts w:ascii="宋体" w:eastAsia="宋体" w:hAnsi="宋体"/>
          <w:sz w:val="24"/>
          <w:szCs w:val="24"/>
        </w:rPr>
        <w:t>250</w:t>
      </w:r>
      <w:r w:rsidRPr="00495DD0">
        <w:rPr>
          <w:rFonts w:ascii="宋体" w:eastAsia="宋体" w:hAnsi="宋体" w:hint="eastAsia"/>
          <w:sz w:val="24"/>
          <w:szCs w:val="24"/>
        </w:rPr>
        <w:t>人左右；</w:t>
      </w:r>
    </w:p>
    <w:p w:rsidR="0006000E" w:rsidRPr="00495DD0" w:rsidRDefault="0006000E" w:rsidP="0006000E">
      <w:pPr>
        <w:pStyle w:val="a5"/>
        <w:numPr>
          <w:ilvl w:val="0"/>
          <w:numId w:val="3"/>
        </w:numPr>
        <w:ind w:firstLineChars="0"/>
        <w:rPr>
          <w:rFonts w:ascii="宋体" w:eastAsia="宋体" w:hAnsi="宋体"/>
          <w:sz w:val="24"/>
          <w:szCs w:val="24"/>
        </w:rPr>
      </w:pPr>
      <w:r w:rsidRPr="00495DD0">
        <w:rPr>
          <w:rFonts w:ascii="宋体" w:eastAsia="宋体" w:hAnsi="宋体" w:hint="eastAsia"/>
          <w:sz w:val="24"/>
          <w:szCs w:val="24"/>
        </w:rPr>
        <w:t>关于投标报价，本次报价，投标人需根据项目清单中的</w:t>
      </w:r>
      <w:r w:rsidRPr="00495DD0">
        <w:rPr>
          <w:rFonts w:ascii="宋体" w:eastAsia="宋体" w:hAnsi="宋体"/>
          <w:sz w:val="24"/>
          <w:szCs w:val="24"/>
        </w:rPr>
        <w:t>1-28</w:t>
      </w:r>
      <w:r w:rsidRPr="00495DD0">
        <w:rPr>
          <w:rFonts w:ascii="宋体" w:eastAsia="宋体" w:hAnsi="宋体" w:hint="eastAsia"/>
          <w:sz w:val="24"/>
          <w:szCs w:val="24"/>
        </w:rPr>
        <w:t>项报出相应</w:t>
      </w:r>
      <w:r w:rsidRPr="00495DD0">
        <w:rPr>
          <w:rFonts w:ascii="宋体" w:eastAsia="宋体" w:hAnsi="宋体" w:hint="eastAsia"/>
          <w:sz w:val="24"/>
          <w:szCs w:val="24"/>
        </w:rPr>
        <w:lastRenderedPageBreak/>
        <w:t>单价，采购人将以最终实际参加体检人员数量结算费用。</w:t>
      </w:r>
    </w:p>
    <w:p w:rsidR="0006000E" w:rsidRPr="00495DD0" w:rsidRDefault="0006000E" w:rsidP="0006000E">
      <w:pPr>
        <w:pStyle w:val="a5"/>
        <w:ind w:firstLineChars="0" w:firstLine="0"/>
        <w:rPr>
          <w:rFonts w:ascii="宋体" w:eastAsia="宋体" w:hAnsi="宋体"/>
          <w:b/>
        </w:rPr>
      </w:pPr>
      <w:r w:rsidRPr="00495DD0">
        <w:rPr>
          <w:rFonts w:ascii="宋体" w:eastAsia="宋体" w:hAnsi="宋体"/>
          <w:b/>
        </w:rPr>
        <w:t>3</w:t>
      </w:r>
      <w:r w:rsidRPr="00495DD0">
        <w:rPr>
          <w:rFonts w:ascii="宋体" w:eastAsia="宋体" w:hAnsi="宋体" w:hint="eastAsia"/>
          <w:b/>
        </w:rPr>
        <w:t>、其他要求</w:t>
      </w:r>
    </w:p>
    <w:p w:rsidR="0006000E" w:rsidRPr="00495DD0" w:rsidRDefault="0006000E" w:rsidP="0006000E">
      <w:pPr>
        <w:pStyle w:val="a3"/>
        <w:pBdr>
          <w:bottom w:val="none" w:sz="0" w:space="0" w:color="auto"/>
        </w:pBdr>
        <w:spacing w:line="360" w:lineRule="auto"/>
        <w:ind w:firstLineChars="150" w:firstLine="360"/>
        <w:rPr>
          <w:rFonts w:ascii="仿宋_GB2312" w:eastAsia="仿宋_GB2312"/>
          <w:sz w:val="32"/>
          <w:szCs w:val="32"/>
        </w:rPr>
      </w:pPr>
      <w:r w:rsidRPr="00495DD0">
        <w:rPr>
          <w:rFonts w:ascii="宋体"/>
          <w:sz w:val="24"/>
        </w:rPr>
        <w:tab/>
      </w:r>
      <w:r w:rsidRPr="00495DD0">
        <w:rPr>
          <w:rFonts w:ascii="宋体" w:hAnsi="宋体" w:hint="eastAsia"/>
          <w:sz w:val="24"/>
        </w:rPr>
        <w:t>投标人必须根据所投产品的技术参数、资质资料编写投标文件。在中标结果公示期间，招标人有权对中标候选人所投产品的资质证书等进行核查，如发现与其投标文件中的描述不一，代理机构将报政府采购主管部门严肃处理。</w:t>
      </w:r>
    </w:p>
    <w:p w:rsidR="00B645EC" w:rsidRPr="0006000E" w:rsidRDefault="00B645EC"/>
    <w:sectPr w:rsidR="00B645EC" w:rsidRPr="000600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5EC" w:rsidRDefault="00B645EC" w:rsidP="0006000E">
      <w:r>
        <w:separator/>
      </w:r>
    </w:p>
  </w:endnote>
  <w:endnote w:type="continuationSeparator" w:id="1">
    <w:p w:rsidR="00B645EC" w:rsidRDefault="00B645EC" w:rsidP="00060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5EC" w:rsidRDefault="00B645EC" w:rsidP="0006000E">
      <w:r>
        <w:separator/>
      </w:r>
    </w:p>
  </w:footnote>
  <w:footnote w:type="continuationSeparator" w:id="1">
    <w:p w:rsidR="00B645EC" w:rsidRDefault="00B645EC" w:rsidP="00060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A01"/>
    <w:multiLevelType w:val="multilevel"/>
    <w:tmpl w:val="01B81A01"/>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4932489C"/>
    <w:multiLevelType w:val="multilevel"/>
    <w:tmpl w:val="4932489C"/>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5539245A"/>
    <w:multiLevelType w:val="multilevel"/>
    <w:tmpl w:val="5539245A"/>
    <w:lvl w:ilvl="0">
      <w:start w:val="1"/>
      <w:numFmt w:val="japaneseCounting"/>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00E"/>
    <w:rsid w:val="0006000E"/>
    <w:rsid w:val="00B645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06000E"/>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000E"/>
    <w:rPr>
      <w:sz w:val="18"/>
      <w:szCs w:val="18"/>
    </w:rPr>
  </w:style>
  <w:style w:type="paragraph" w:styleId="a4">
    <w:name w:val="footer"/>
    <w:basedOn w:val="a"/>
    <w:link w:val="Char0"/>
    <w:uiPriority w:val="99"/>
    <w:semiHidden/>
    <w:unhideWhenUsed/>
    <w:rsid w:val="000600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000E"/>
    <w:rPr>
      <w:sz w:val="18"/>
      <w:szCs w:val="18"/>
    </w:rPr>
  </w:style>
  <w:style w:type="character" w:customStyle="1" w:styleId="1Char">
    <w:name w:val="标题 1 Char"/>
    <w:basedOn w:val="a0"/>
    <w:link w:val="1"/>
    <w:uiPriority w:val="99"/>
    <w:rsid w:val="0006000E"/>
    <w:rPr>
      <w:rFonts w:ascii="Times New Roman" w:eastAsia="宋体" w:hAnsi="Times New Roman" w:cs="Times New Roman"/>
      <w:b/>
      <w:bCs/>
      <w:kern w:val="44"/>
      <w:sz w:val="44"/>
      <w:szCs w:val="44"/>
    </w:rPr>
  </w:style>
  <w:style w:type="paragraph" w:customStyle="1" w:styleId="2">
    <w:name w:val="2级标题"/>
    <w:basedOn w:val="a"/>
    <w:link w:val="2Char"/>
    <w:uiPriority w:val="99"/>
    <w:rsid w:val="0006000E"/>
    <w:pPr>
      <w:keepNext/>
      <w:keepLines/>
      <w:spacing w:line="360" w:lineRule="auto"/>
      <w:ind w:left="3256"/>
      <w:outlineLvl w:val="1"/>
    </w:pPr>
    <w:rPr>
      <w:rFonts w:ascii="Calibri Light" w:eastAsia="仿宋_GB2312" w:hAnsi="Calibri Light" w:cs="Times New Roman"/>
      <w:b/>
      <w:bCs/>
      <w:sz w:val="28"/>
      <w:szCs w:val="32"/>
    </w:rPr>
  </w:style>
  <w:style w:type="character" w:customStyle="1" w:styleId="2Char">
    <w:name w:val="2级标题 Char"/>
    <w:basedOn w:val="a0"/>
    <w:link w:val="2"/>
    <w:uiPriority w:val="99"/>
    <w:locked/>
    <w:rsid w:val="0006000E"/>
    <w:rPr>
      <w:rFonts w:ascii="Calibri Light" w:eastAsia="仿宋_GB2312" w:hAnsi="Calibri Light" w:cs="Times New Roman"/>
      <w:b/>
      <w:bCs/>
      <w:sz w:val="28"/>
      <w:szCs w:val="32"/>
    </w:rPr>
  </w:style>
  <w:style w:type="paragraph" w:styleId="a5">
    <w:name w:val="List Paragraph"/>
    <w:basedOn w:val="a"/>
    <w:uiPriority w:val="99"/>
    <w:qFormat/>
    <w:rsid w:val="0006000E"/>
    <w:pPr>
      <w:spacing w:line="360" w:lineRule="auto"/>
      <w:ind w:firstLineChars="200" w:firstLine="420"/>
    </w:pPr>
    <w:rPr>
      <w:rFonts w:ascii="仿宋_GB2312" w:eastAsia="仿宋_GB2312" w:hAnsi="Calibri"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1685</Characters>
  <Application>Microsoft Office Word</Application>
  <DocSecurity>0</DocSecurity>
  <Lines>14</Lines>
  <Paragraphs>3</Paragraphs>
  <ScaleCrop>false</ScaleCrop>
  <Company>微软中国</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2020-07-30T07:08:00Z</dcterms:created>
  <dcterms:modified xsi:type="dcterms:W3CDTF">2020-07-30T07:08:00Z</dcterms:modified>
</cp:coreProperties>
</file>