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第五部分  用户需求书</w:t>
      </w:r>
    </w:p>
    <w:p>
      <w:pPr>
        <w:adjustRightInd w:val="0"/>
        <w:snapToGrid w:val="0"/>
        <w:spacing w:before="156" w:beforeLines="50" w:after="156" w:afterLines="50" w:line="440" w:lineRule="exact"/>
        <w:rPr>
          <w:rFonts w:ascii="宋体" w:hAnsi="宋体" w:cs="宋体"/>
          <w:b/>
          <w:color w:val="auto"/>
          <w:sz w:val="28"/>
          <w:szCs w:val="28"/>
          <w:highlight w:val="none"/>
        </w:rPr>
      </w:pPr>
      <w:r>
        <w:rPr>
          <w:rFonts w:hint="eastAsia" w:ascii="宋体" w:hAnsi="宋体" w:cs="宋体"/>
          <w:b/>
          <w:color w:val="auto"/>
          <w:sz w:val="28"/>
          <w:szCs w:val="28"/>
          <w:highlight w:val="none"/>
          <w:lang w:val="en-GB"/>
        </w:rPr>
        <w:t>一、</w:t>
      </w:r>
      <w:r>
        <w:rPr>
          <w:rFonts w:hint="eastAsia" w:ascii="宋体" w:hAnsi="宋体" w:cs="宋体"/>
          <w:b/>
          <w:color w:val="auto"/>
          <w:sz w:val="28"/>
          <w:szCs w:val="28"/>
          <w:highlight w:val="none"/>
        </w:rPr>
        <w:t>采购需求一览表</w:t>
      </w:r>
    </w:p>
    <w:tbl>
      <w:tblPr>
        <w:tblStyle w:val="7"/>
        <w:tblW w:w="0" w:type="auto"/>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72"/>
        <w:gridCol w:w="5438"/>
        <w:gridCol w:w="765"/>
        <w:gridCol w:w="7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20"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672"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采购货物名称</w:t>
            </w:r>
          </w:p>
        </w:tc>
        <w:tc>
          <w:tcPr>
            <w:tcW w:w="5438"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参考规格及技术参数</w:t>
            </w:r>
          </w:p>
        </w:tc>
        <w:tc>
          <w:tcPr>
            <w:tcW w:w="765"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单位</w:t>
            </w:r>
          </w:p>
        </w:tc>
        <w:tc>
          <w:tcPr>
            <w:tcW w:w="735"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984" w:type="dxa"/>
            <w:shd w:val="clear" w:color="auto" w:fill="D9D9D9"/>
            <w:noWrap w:val="0"/>
            <w:vAlign w:val="center"/>
          </w:tcPr>
          <w:p>
            <w:pPr>
              <w:adjustRightInd w:val="0"/>
              <w:snapToGrid w:val="0"/>
              <w:spacing w:before="93" w:beforeLines="30" w:after="93" w:afterLines="30"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830" w:type="dxa"/>
            <w:gridSpan w:val="3"/>
            <w:noWrap w:val="0"/>
            <w:vAlign w:val="center"/>
          </w:tcPr>
          <w:p>
            <w:pPr>
              <w:numPr>
                <w:ilvl w:val="0"/>
                <w:numId w:val="0"/>
              </w:numPr>
              <w:adjustRightInd w:val="0"/>
              <w:snapToGrid w:val="0"/>
              <w:spacing w:line="240" w:lineRule="auto"/>
              <w:ind w:leftChars="0"/>
              <w:jc w:val="center"/>
              <w:rPr>
                <w:rFonts w:hint="eastAsia" w:ascii="宋体" w:hAnsi="宋体" w:eastAsia="宋体" w:cs="宋体"/>
                <w:color w:val="auto"/>
                <w:sz w:val="24"/>
                <w:highlight w:val="none"/>
                <w:lang w:val="en-US" w:eastAsia="zh-CN"/>
              </w:rPr>
            </w:pPr>
            <w:r>
              <w:rPr>
                <w:rFonts w:hint="eastAsia" w:ascii="宋体" w:hAnsi="宋体" w:eastAsia="宋体" w:cs="宋体"/>
                <w:b/>
                <w:color w:val="auto"/>
                <w:sz w:val="24"/>
                <w:highlight w:val="none"/>
                <w:lang w:val="en-US" w:eastAsia="zh-CN"/>
              </w:rPr>
              <w:t>一、宿舍用品</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西式床</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1.材料：框架用橡胶木实木指接板制作；床板用实木多层夹板；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2.油漆：用环保油漆；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3.工艺：三底两面工</w:t>
            </w:r>
            <w:bookmarkStart w:id="0" w:name="_GoBack"/>
            <w:bookmarkEnd w:id="0"/>
            <w:r>
              <w:rPr>
                <w:rFonts w:hint="eastAsia" w:ascii="宋体" w:hAnsi="宋体" w:eastAsia="宋体" w:cs="宋体"/>
                <w:i w:val="0"/>
                <w:color w:val="auto"/>
                <w:kern w:val="0"/>
                <w:sz w:val="24"/>
                <w:szCs w:val="24"/>
                <w:highlight w:val="none"/>
                <w:u w:val="none"/>
                <w:lang w:val="en-US" w:eastAsia="zh-CN" w:bidi="ar"/>
              </w:rPr>
              <w:t>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4.五金配件：优质五金配件；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5.规格：1200mm*2000mm*300mm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床垫</w:t>
            </w:r>
          </w:p>
        </w:tc>
        <w:tc>
          <w:tcPr>
            <w:tcW w:w="5438" w:type="dxa"/>
            <w:noWrap w:val="0"/>
            <w:vAlign w:val="center"/>
          </w:tcPr>
          <w:p>
            <w:pPr>
              <w:keepNext w:val="0"/>
              <w:keepLines w:val="0"/>
              <w:widowControl/>
              <w:numPr>
                <w:ilvl w:val="0"/>
                <w:numId w:val="1"/>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材质：弹簧床垫</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2.规格：宽度1200mm</w:t>
            </w:r>
          </w:p>
          <w:p>
            <w:pPr>
              <w:keepNext w:val="0"/>
              <w:keepLines w:val="0"/>
              <w:widowControl/>
              <w:numPr>
                <w:ilvl w:val="0"/>
                <w:numId w:val="0"/>
              </w:numPr>
              <w:suppressLineNumbers w:val="0"/>
              <w:spacing w:line="360" w:lineRule="auto"/>
              <w:jc w:val="left"/>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3.工艺：经特殊处理工艺弹簧、平行网加双层PK棉、优质棉布面料。</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床头柜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1.材料：框架用橡胶木实木指接板制作；抽屉板用实木多层夹板；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2.油漆：用环保油漆；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3.工艺：三底两面工艺；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4.五金配件：优质五金配件；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5.规格：500mm*400mm*500mm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r>
              <w:rPr>
                <w:rFonts w:hint="eastAsia" w:ascii="宋体" w:hAnsi="宋体" w:cs="宋体"/>
                <w:color w:val="auto"/>
                <w:kern w:val="0"/>
                <w:sz w:val="24"/>
                <w:lang w:val="hr-HR" w:eastAsia="zh-CN"/>
              </w:rPr>
              <w:t>开评标现场</w:t>
            </w:r>
            <w:r>
              <w:rPr>
                <w:rFonts w:hint="eastAsia" w:ascii="宋体" w:hAnsi="宋体" w:cs="宋体"/>
                <w:color w:val="auto"/>
                <w:kern w:val="0"/>
                <w:sz w:val="24"/>
                <w:lang w:val="hr-HR"/>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衣柜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1.材料：框架用橡胶木实木指接板制作；背板用实木多层夹板；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2.油漆：用环保油漆；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3.工艺：三底两面工艺；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4.五金配件：优质五金配件；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5.规格：900*600*1800</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1.材质：手工棉麻布艺灯罩，多层布料，采用环保树脂灯帽，精选优质加粗五金支架，圆形平稳底座，底部PVC防滑垫，铜线电缆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2.模式：可调节三色节能模式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3.灯泡：E27白炽灯、节能灯、LED灯泡</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盏</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台式电脑</w:t>
            </w:r>
          </w:p>
        </w:tc>
        <w:tc>
          <w:tcPr>
            <w:tcW w:w="5438" w:type="dxa"/>
            <w:noWrap w:val="0"/>
            <w:vAlign w:val="center"/>
          </w:tcPr>
          <w:p>
            <w:pPr>
              <w:keepNext w:val="0"/>
              <w:keepLines w:val="0"/>
              <w:widowControl/>
              <w:numPr>
                <w:ilvl w:val="0"/>
                <w:numId w:val="2"/>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产品类型: 商用分体台式电脑；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2.显示器：19.5寸LED显示器，分辨率1600x900（16：9），亮度不低于250，对比度不低于600:1，响应时间5ms，VGA接口；</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3.CPU：四核处理器，主频≥3.8GHz；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4.主板：B400系列或以上芯片组；</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5.内存：≥4G内存,支持DDR4 2666MHz，2个内存插槽；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6.硬盘：≥1000G SATA3 硬盘,支持双硬盘；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7.显卡：集显；</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8.网卡：集成10/100/1000M以太网卡；</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9.声卡：集成HD Audio；</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10.键盘鼠标：抗菌防水键盘，1000DPI光电鼠标；</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★11.接口：8个USB接口（前置4个USB 3.1 Gen1接口） 、1组PS/2接口、1个串口，主板集成2个视频接口（其中至少1个非转接VGA接口）;</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12.机箱：标准MATX立式机箱，机箱不大于16L，顶置电源开关键，方便使用；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★13.电源：≤ 210W节能电源；</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14.操作系统：支持Windows 7操作系统；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15.USB屏蔽技术，仅识别USB键盘、鼠标，无法识别USB读取设备，有效防止数据泄露；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16.售后服务：本产品全国联保，享受三包服务，质保期为：三年有限质保。</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笔记本电脑</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1.机型：商用大客户笔记本电脑；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2.显示器 ：14” LED 全高清背光防眩光显示屏，分辨率≥1920x1080;屏幕可开合180°；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3.CPU：双核处理器;主频≥2.3GHz，3MB缓存；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4.内存 ：≥4GB DDR4 2133MHz；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5.硬盘：≥ 500GB 7200转 SATA HDD；</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6.显卡：≥2GB 独立显卡；</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7.光驱：无；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8.无线通信：802.11ac无线网卡及蓝牙4.0；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9.定位设备：具有多点触控板；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10.摄像头：720P高清摄像头；</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★11.接口：≥3*USB接口（其中至少1个TYPE-C），VGA和HDMI接口，RJ45， 麦克风&amp;耳机组合接口，多合一读卡器；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12.重量：≤1.7Kg（含电池）；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13.操作系统：原厂预装正版Windows 10 中文操作系统；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14.售后服务：原厂一年保修（节假日不休）。</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电视机</w:t>
            </w:r>
          </w:p>
        </w:tc>
        <w:tc>
          <w:tcPr>
            <w:tcW w:w="5438" w:type="dxa"/>
            <w:noWrap w:val="0"/>
            <w:vAlign w:val="center"/>
          </w:tcPr>
          <w:p>
            <w:pPr>
              <w:keepNext w:val="0"/>
              <w:keepLines w:val="0"/>
              <w:widowControl/>
              <w:numPr>
                <w:ilvl w:val="0"/>
                <w:numId w:val="3"/>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产品定位：LED电视，智能电视，超高清电视；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2.屏幕尺寸：50英寸；</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3.分辨率：4K（3840*2160）；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4.屏幕比例：16:9；</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5.背光源：LED；</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6.推荐观看距离：5.0米以上；</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7.能效等级：3级能效；</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8.音效模式：标准，电影，音乐，剧场；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9.硬件配置；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10.ROM： 4GB；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11.内容平台：优酷视频；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12.智能互联：人工智能；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13.电源性能 220V；</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14.售后服务：整机1年，主要部件3年；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★15.提供本产品厂家的生产许可证（加盖厂家公章）；                                                 ★16.提供本产品厂家的售后服务承若函（加盖厂家公章）。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壁挂式空调</w:t>
            </w:r>
          </w:p>
        </w:tc>
        <w:tc>
          <w:tcPr>
            <w:tcW w:w="5438" w:type="dxa"/>
            <w:noWrap w:val="0"/>
            <w:vAlign w:val="center"/>
          </w:tcPr>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空调类型：壁挂式空调；</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2.冷暖类型：单冷型；</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3.变频/定频：定频；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4.空调匹数：1.5P；</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5.适用面积：15-22㎡；</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6.能效比：3.31；</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7.能效等级：三级能效；</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8.制冷剂：R410A；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9.制冷量：3550W；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10.制冷功率：1072W；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11.制冷电流：4.9A；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12.循环风量：700m3/h；</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13.室内机噪音：高风37/强力41dB；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14.室外机噪音：50dB；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15.是否静音：是；</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16.除霜功能：自动除霜；</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17.电辅加热：不支持；</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18.电源性能：220V/50Hz；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19.室内机尺寸：865×190×300mm；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20.室外机尺寸：830×285×545mm；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21.室内机质量：10kg；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22.室外机质量：29kg；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23.其他性能：强力，独立除湿，聪明风，PMV智能舒适；</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24.售后服务：6年。</w:t>
            </w:r>
          </w:p>
          <w:p>
            <w:pPr>
              <w:keepNext w:val="0"/>
              <w:keepLines w:val="0"/>
              <w:widowControl/>
              <w:numPr>
                <w:ilvl w:val="0"/>
                <w:numId w:val="0"/>
              </w:numPr>
              <w:suppressLineNumbers w:val="0"/>
              <w:spacing w:line="360" w:lineRule="auto"/>
              <w:jc w:val="left"/>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★25.提供相关检测部门出具的检测报告（加盖厂家公章）；</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★26.提供本产品厂家的生产许可证（加盖厂家公章）；                                                 ★27.提供本产品厂家的售后服务承若函（加盖厂家公章）。</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注：含安装及打孔。</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热水器</w:t>
            </w:r>
          </w:p>
        </w:tc>
        <w:tc>
          <w:tcPr>
            <w:tcW w:w="5438" w:type="dxa"/>
            <w:noWrap w:val="0"/>
            <w:vAlign w:val="center"/>
          </w:tcPr>
          <w:p>
            <w:pPr>
              <w:keepNext w:val="0"/>
              <w:keepLines w:val="0"/>
              <w:widowControl/>
              <w:numPr>
                <w:ilvl w:val="0"/>
                <w:numId w:val="5"/>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安装方式：横式；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2.控制方式：智能控制；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3.加热方式：既热式；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4.容积（升）：40；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5.产品容量：40L-80L；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6.水温调节：75℃；</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7.能效等级：2级；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8.额定电压：220V/50Hz；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9.额定功率：2000W；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10.内胆材质：搪瓷；</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11.产品尺寸：682*370*407mm；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12.产品重量：17kg；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13.售后服务：全国联保，享受三包服务，整机1年，主要部件3年。</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★14.提供本产品厂家的生产许可证（加盖厂家公章）；                                                 ★15.提供本产品厂家的售后服务承若函（加盖厂家公章）。</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注： 含安装及辅材配件。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电冰箱</w:t>
            </w:r>
          </w:p>
        </w:tc>
        <w:tc>
          <w:tcPr>
            <w:tcW w:w="5438" w:type="dxa"/>
            <w:noWrap w:val="0"/>
            <w:vAlign w:val="center"/>
          </w:tcPr>
          <w:p>
            <w:pPr>
              <w:keepNext w:val="0"/>
              <w:keepLines w:val="0"/>
              <w:widowControl/>
              <w:numPr>
                <w:ilvl w:val="0"/>
                <w:numId w:val="6"/>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产品类别：双开门；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2.总容积：165L；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3.冷藏室容积：117L；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4.冷冻室容积：48L；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5.温控方式：机械温控；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6.制冷方式：直冷；</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7.冷冻能力：1.5kg/12h；</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8.能效等级：3级；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9.额定耗电量：0.5度/天；</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10.噪声值：38db；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11.制冷剂：R600a；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12.压缩机：定频；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13.电源性能：220V/50Hz；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14.外形设计：钣金面板；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15.外形尺寸：572×495×1407mm；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16.产品重量：42kg；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17.其他功能：压花铝板蒸发器；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18.售后服务：全国联保，享受三包服务，整机1年，主要部件3年。</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★19.提供本产品厂家的环境管理体系认证证书（加盖厂家公章）；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★20.提供本产品厂家的质量管理体系认证证书（加盖厂家公章）；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★21.提供本产品厂家的生产许可证；                                                 ★22.提供本产品厂家的售后服务承若函（加盖厂家公章）。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洗衣机</w:t>
            </w:r>
          </w:p>
        </w:tc>
        <w:tc>
          <w:tcPr>
            <w:tcW w:w="5438" w:type="dxa"/>
            <w:noWrap w:val="0"/>
            <w:vAlign w:val="center"/>
          </w:tcPr>
          <w:p>
            <w:pPr>
              <w:keepNext w:val="0"/>
              <w:keepLines w:val="0"/>
              <w:widowControl/>
              <w:numPr>
                <w:ilvl w:val="0"/>
                <w:numId w:val="7"/>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产品类别：全自动波轮洗衣机；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2.内筒材质：不锈钢；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3.能效等级：3级；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4.耗电量：0.085千瓦/小时；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5.洗涤容量：6.5kg；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6.脱水容量：6.5kg；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7.洗净比：0.8；</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8.功能性：智能感知，智能模糊控制，持有搓板筯内筒；</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9.电源性能：220V/50Hz；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10.产品尺寸：500×520×902mm；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11.质保情况：整机1年，主要部件3年。</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★12.提供本产品厂家的生产许可证（加盖厂家公章）；                                                 ★13.提供本产品厂家的售后服务承若函（加盖厂家公章）。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写字台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1、贴面材料：采用优质木皮饰面，厚度≥0.4mm；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2、封边用材：木皮或与贴面相同的优质木皮木材；</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3、基材：采用环保中密度板和三聚氰胺板材,优质绿色环保产品,符合GB/T11718-2009标准。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4、油漆：面漆采用环保漆, 符合GB 18581-2009标准，苯含量≤0.01%，甲苯、二甲苯、乙苯含量总和≤30%；</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5、五金配件：优质的锁具，路轨，连接件等；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6、规格：1200mm*600mm*760mm。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椅子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1、材料：采用木框架，厚度≥0.4mm；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2、基材：实木颗粒板板椅面,优质绿色环保产品，符合GB/T11718-2009标准。坐垫高度43CM，坐垫44*38，椅背高度90CM，主框架木料厚度：2.5CM；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3、油漆：面漆采用环保漆,和国内名牌油漆，符合GB 18581-2009标准，苯含量≤0.01%，甲苯、二甲苯、乙苯含量总和≤30%。</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r>
              <w:rPr>
                <w:rFonts w:hint="eastAsia" w:ascii="宋体" w:hAnsi="宋体" w:cs="宋体"/>
                <w:color w:val="auto"/>
                <w:kern w:val="0"/>
                <w:sz w:val="24"/>
                <w:lang w:val="hr-HR" w:eastAsia="zh-CN"/>
              </w:rPr>
              <w:t>开评标现场</w:t>
            </w:r>
            <w:r>
              <w:rPr>
                <w:rFonts w:hint="eastAsia" w:ascii="宋体" w:hAnsi="宋体" w:cs="宋体"/>
                <w:color w:val="auto"/>
                <w:kern w:val="0"/>
                <w:sz w:val="24"/>
                <w:lang w:val="hr-HR"/>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窗帘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1.材质:采用昵绒麻面料，中间织有遮光黑丝，厚实垂直；</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2.遮光度:中高。</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16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沙门纱窗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1.纱网:聚酯纤维纱网，复合环保水性树脂涂层，20目加密网孔设计；</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2.接口方式:对开磁条，单开推拉；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3.开启方式:左右拉，上下拉，对拉；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4.性能:防蚊虫、防水防尘、透光、透气、防油易清洁。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三脚架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1.材质:304不锈钢；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2.表面处理:镜面抛光；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3.安装方式:打孔或免打孔双用；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4.特性:加厚耐腐防锈。</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镜子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1.材质：玻璃；</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2.工艺：磨边；</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3.尺寸：60cm*80cm。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毛巾架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1.材质：304不锈钢；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2.表面工艺：抛光工艺；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3.安装方式：免打孔及打孔皆可。</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浴巾</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1.材质:纯棉；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2.颜色:白色；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3.规格:140*70-200*100cm；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4.包装:环保易包装；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5.洗涤方式:最高40度水温，不可漂白；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6.产品等级:检验合格；</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7.商品指数:厚、柔软、吸水好。</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条</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288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毛巾</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1.材质:纯棉；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2.颜色:白色；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3.规格:30*60-40*80cm；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4.包装:环保易包装；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5.洗涤方式:最高40度水温，不可漂白；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6.产品等级:检验合格；</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7.商品指数:厚、柔软、吸水好。</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条</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288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被子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材质：棉质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垫被</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材质：棉质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枕头</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材质：棉花质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被套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材质：纯白色棉质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床单</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材质：纯白色棉质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枕套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材质：纯白色棉质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茶杯托盘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材质：塑料制品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洗漱杯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材质：玻璃制品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288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洗漱杯托盘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材质：塑料制品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纸巾盒</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材质：塑料制品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纸巾架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材质：不锈钢制品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牙具盒</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材质：塑料制品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香皂盒</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材质：塑料制品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室内拖鞋</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1.款式: 一字型；</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2.帮面材质: EVA；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3.中底材质: EVA；</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4.鞋底厚度: 1.5cm-3.5cm；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5.鞋码：36码-43码。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双</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晾衣杆</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1.材质：304不锈钢；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2.承重：≤250kg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3.规格：25管；</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4.尺寸：可选可定制；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5.配件：底座两个、安装螺丝四个、堵头两个。</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晾衣架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 不锈钢；</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2.长度: 42cm；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电水壶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1.材质：全304不锈钢一体成型，圆润无棱角壶嘴，双层防烫，进口温控器，加热可视灯；</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2.产品容量：1.5L；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3.电压：220V；</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4.功率：1800W；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5.规格：155*215*243；</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6.净重：约0.99KG；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7.电线长度：约0.75M。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电吹风</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1.额定输入：220V～50HZ；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2.额定功率：1800W；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3.温度档数：三档；</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4.规格：长240mm,高230mm；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5.产品净重：约0.485KG。</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垃圾桶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1.材质：PP塑料；</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2.尺寸：220mm*255mm；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3.容量：10L；</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灭蚊器</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1.类型：插电式驱蚊器；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2.线长：1.2米；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3.电压：220V；</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4.功率：5W；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5.工作温度：105°℃士7℃。</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水杯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 瓷（带盖）；</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2.容量: 400mL-600mL；</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3.杯子口径：8cm；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4.工艺: 釉上彩。</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防滑垫</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1.材质: 混纺；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2.尺寸: 60*90cm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3.工艺: 机器织造地垫。</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830" w:type="dxa"/>
            <w:gridSpan w:val="3"/>
            <w:noWrap w:val="0"/>
            <w:vAlign w:val="center"/>
          </w:tcPr>
          <w:p>
            <w:pPr>
              <w:widowControl/>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lang w:eastAsia="zh-CN"/>
              </w:rPr>
              <w:t>二、厨房用具</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一楼仓库</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米面架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规格：1200*500*200；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采用优质不锈钢304#材质，围撑及支撑腿50*50、壁厚为1.0mm。格栅38*25，壁厚为1.0mm，格栅间距60mm。</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规格：1200*500*1550；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val="en-US"/>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default"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黑白激光多功能一体机</w:t>
            </w:r>
          </w:p>
        </w:tc>
        <w:tc>
          <w:tcPr>
            <w:tcW w:w="5438"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48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内存：256MB；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★2.显示屏：5行中英文显示屏；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3.预热时间：从电源开启到就绪状态（开机后）：约15秒或更少；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4.从睡眠模式：约1.6秒或更少；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5.自动输稿器：单面35页（A4）；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6.供纸容量：纸盒: 250页(80 g/m² 或 64 g/m²)、多功能托盘: 1页(80 g/m² 或 64 g/m²)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7.纸张输出：(面朝下)*2 约100页(68 g/m²)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8.纸张尺寸：A4、B5、A5*3 、A6*4 、16K、LTR、LGL、EXEC、STMT、自定义尺寸*5 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★9.月打印负荷 (A4)： 30000页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10.耗材及打印量：墨粉盒051:1700页、大容量墨粉盒051H：4100页、感光鼓051:23000页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11.耗电量：最大耗电量：约1180W或更少、睡眠模式耗电量：约0.8W（有线/USB）；</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★12.能效等级/典型能耗值：1级 /0.99kW·h；</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13.体积 (W×D×H)（不安装话柄）≤390 x 405 x 375 毫米；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14.重量：约12.4kg（不包含墨粉盒和感光鼓）；</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15.接口：100BASE-TX/10BASE-T/USB1.1全速/USB2.0高速；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16.复印速度：28页/分钟 (A4)；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17.复印分辨率：300dpi×600dpi（默认速度下）600dpi×600dpi；</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48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首页复印时间：约8.2秒或更少；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19.特殊复印功能：双面复印/缩放复印/分套复印/2合1&amp;4合1复印/ID卡复印/护照复印；</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20.打印速度：28页/分钟 (A4)；</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21.打印分辨率：600dpi×600dpi；</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★22.首张打印时间：约5.2秒或更少；</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23.打印语言：UFR II-LT；</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★24.特殊打印功能：双面打印*11/移动打印/Mopria/AirPrint/缩放打印等；</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25.扫描分辨率：600 dpi x 600 dpi；</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26.扫描尺寸：最大约216 mm x 356 mm（从自动输稿器）、最大约215.9 mm x 297.0 mm（从稿台）；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jc w:val="left"/>
              <w:textAlignment w:val="center"/>
              <w:rPr>
                <w:rFonts w:hint="eastAsia" w:ascii="宋体" w:hAnsi="宋体" w:eastAsia="宋体" w:cs="宋体"/>
                <w:color w:val="auto"/>
                <w:sz w:val="24"/>
                <w:szCs w:val="24"/>
                <w:highlight w:val="none"/>
                <w:lang w:val="en-US"/>
              </w:rPr>
            </w:pPr>
            <w:r>
              <w:rPr>
                <w:rFonts w:hint="eastAsia" w:ascii="宋体" w:hAnsi="宋体" w:eastAsia="宋体" w:cs="宋体"/>
                <w:i w:val="0"/>
                <w:color w:val="auto"/>
                <w:kern w:val="0"/>
                <w:sz w:val="24"/>
                <w:szCs w:val="24"/>
                <w:highlight w:val="none"/>
                <w:u w:val="none"/>
                <w:lang w:val="en-US" w:eastAsia="zh-CN" w:bidi="ar"/>
              </w:rPr>
              <w:t>27.售后服务：                              本产品全国联保，享受三包服务，质保期为：三年有限质保。</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i w:val="0"/>
                <w:color w:val="auto"/>
                <w:kern w:val="0"/>
                <w:sz w:val="24"/>
                <w:szCs w:val="24"/>
                <w:highlight w:val="none"/>
                <w:u w:val="none"/>
                <w:lang w:val="en-US" w:eastAsia="zh-CN" w:bidi="ar"/>
              </w:rPr>
              <w:t>粗加工区</w:t>
            </w:r>
          </w:p>
        </w:tc>
        <w:tc>
          <w:tcPr>
            <w:tcW w:w="765" w:type="dxa"/>
            <w:noWrap w:val="0"/>
            <w:vAlign w:val="center"/>
          </w:tcPr>
          <w:p>
            <w:pPr>
              <w:spacing w:line="360" w:lineRule="auto"/>
              <w:rPr>
                <w:rFonts w:hint="eastAsia" w:ascii="宋体" w:hAnsi="宋体" w:eastAsia="宋体" w:cs="宋体"/>
                <w:color w:val="auto"/>
                <w:sz w:val="24"/>
                <w:szCs w:val="24"/>
                <w:highlight w:val="none"/>
              </w:rPr>
            </w:pPr>
          </w:p>
        </w:tc>
        <w:tc>
          <w:tcPr>
            <w:tcW w:w="735" w:type="dxa"/>
            <w:noWrap w:val="0"/>
            <w:vAlign w:val="center"/>
          </w:tcPr>
          <w:p>
            <w:pPr>
              <w:spacing w:line="360" w:lineRule="auto"/>
              <w:rPr>
                <w:rFonts w:hint="eastAsia" w:ascii="宋体" w:hAnsi="宋体" w:eastAsia="宋体" w:cs="宋体"/>
                <w:color w:val="auto"/>
                <w:sz w:val="24"/>
                <w:szCs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灭蝇灯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规格：380*100*300；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双层高压电网，交错式增强杀伤，正反两面透光，铁网间隙8MM，铝合金金属外壳。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收污工作台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规格：700*700*950；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采用优质不锈钢304#材质面板厚1.0mm，下称不锈钢支撑管，带后背，厚度1.0mm，残食入口光滑平整，直径38cm不锈钢腿，不锈钢子弹调节腿。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单星盆台（带背，大星盆）</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规格：1000*750*800；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双星盆台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规格：1500*750*800；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tabs>
                <w:tab w:val="left" w:pos="207"/>
              </w:tabs>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color w:val="auto"/>
                <w:kern w:val="0"/>
                <w:sz w:val="24"/>
                <w:szCs w:val="24"/>
                <w:highlight w:val="none"/>
                <w:u w:val="none"/>
                <w:lang w:val="en-US" w:eastAsia="zh-CN" w:bidi="ar"/>
              </w:rPr>
              <w:t>工作台连下一层板</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规格：1500*750*800；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上下面采用优质不锈钢304#材质，面板</w:t>
            </w:r>
            <w:r>
              <w:rPr>
                <w:rStyle w:val="13"/>
                <w:rFonts w:hint="eastAsia" w:ascii="宋体" w:hAnsi="宋体" w:eastAsia="宋体" w:cs="宋体"/>
                <w:color w:val="auto"/>
                <w:sz w:val="24"/>
                <w:szCs w:val="24"/>
                <w:highlight w:val="none"/>
                <w:lang w:val="en-US" w:eastAsia="zh-CN" w:bidi="ar"/>
              </w:rPr>
              <w:t>、壁厚为</w:t>
            </w:r>
            <w:r>
              <w:rPr>
                <w:rStyle w:val="14"/>
                <w:rFonts w:hint="eastAsia" w:ascii="宋体" w:hAnsi="宋体" w:eastAsia="宋体" w:cs="宋体"/>
                <w:color w:val="auto"/>
                <w:sz w:val="24"/>
                <w:szCs w:val="24"/>
                <w:highlight w:val="none"/>
                <w:lang w:val="en-US" w:eastAsia="zh-CN" w:bidi="ar"/>
              </w:rPr>
              <w:t>1.0mm,脚腿Φ38*1.0mm不锈钢圆管，配不锈钢可调节腿。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冷藏区</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四门双机双温冰箱</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（四门雪柜）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规格：1225*760*1940；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采用优质不锈钢板材；冰柜内外合体：0.8mm不锈钢板材；加强筋：冷凝管：壁厚为0.75的铜管；隔热材料：侧</w:t>
            </w:r>
            <w:r>
              <w:rPr>
                <w:rStyle w:val="15"/>
                <w:rFonts w:hint="eastAsia" w:ascii="宋体" w:hAnsi="宋体" w:eastAsia="宋体" w:cs="宋体"/>
                <w:color w:val="auto"/>
                <w:highlight w:val="none"/>
                <w:lang w:val="en-US" w:eastAsia="zh-CN" w:bidi="ar"/>
              </w:rPr>
              <w:t>、</w:t>
            </w:r>
            <w:r>
              <w:rPr>
                <w:rStyle w:val="16"/>
                <w:rFonts w:hint="eastAsia" w:ascii="宋体" w:hAnsi="宋体" w:eastAsia="宋体" w:cs="宋体"/>
                <w:color w:val="auto"/>
                <w:highlight w:val="none"/>
                <w:lang w:val="en-US" w:eastAsia="zh-CN" w:bidi="ar"/>
              </w:rPr>
              <w:t>后</w:t>
            </w:r>
            <w:r>
              <w:rPr>
                <w:rStyle w:val="15"/>
                <w:rFonts w:hint="eastAsia" w:ascii="宋体" w:hAnsi="宋体" w:eastAsia="宋体" w:cs="宋体"/>
                <w:color w:val="auto"/>
                <w:highlight w:val="none"/>
                <w:lang w:val="en-US" w:eastAsia="zh-CN" w:bidi="ar"/>
              </w:rPr>
              <w:t>、</w:t>
            </w:r>
            <w:r>
              <w:rPr>
                <w:rStyle w:val="16"/>
                <w:rFonts w:hint="eastAsia" w:ascii="宋体" w:hAnsi="宋体" w:eastAsia="宋体" w:cs="宋体"/>
                <w:color w:val="auto"/>
                <w:highlight w:val="none"/>
                <w:lang w:val="en-US" w:eastAsia="zh-CN" w:bidi="ar"/>
              </w:rPr>
              <w:t>底</w:t>
            </w:r>
            <w:r>
              <w:rPr>
                <w:rStyle w:val="15"/>
                <w:rFonts w:hint="eastAsia" w:ascii="宋体" w:hAnsi="宋体" w:eastAsia="宋体" w:cs="宋体"/>
                <w:color w:val="auto"/>
                <w:highlight w:val="none"/>
                <w:lang w:val="en-US" w:eastAsia="zh-CN" w:bidi="ar"/>
              </w:rPr>
              <w:t>、</w:t>
            </w:r>
            <w:r>
              <w:rPr>
                <w:rStyle w:val="16"/>
                <w:rFonts w:hint="eastAsia" w:ascii="宋体" w:hAnsi="宋体" w:eastAsia="宋体" w:cs="宋体"/>
                <w:color w:val="auto"/>
                <w:highlight w:val="none"/>
                <w:lang w:val="en-US" w:eastAsia="zh-CN" w:bidi="ar"/>
              </w:rPr>
              <w:t>中间灌注优质聚酯胺酯填料。3C认证。冷藏温度：5</w:t>
            </w:r>
            <w:r>
              <w:rPr>
                <w:rFonts w:hint="eastAsia" w:ascii="宋体" w:hAnsi="宋体" w:eastAsia="宋体" w:cs="宋体"/>
                <w:i w:val="0"/>
                <w:color w:val="auto"/>
                <w:kern w:val="0"/>
                <w:sz w:val="24"/>
                <w:szCs w:val="24"/>
                <w:highlight w:val="none"/>
                <w:u w:val="none"/>
                <w:lang w:val="en-US" w:eastAsia="zh-CN" w:bidi="ar"/>
              </w:rPr>
              <w:t>℃</w:t>
            </w:r>
            <w:r>
              <w:rPr>
                <w:rStyle w:val="16"/>
                <w:rFonts w:hint="eastAsia" w:ascii="宋体" w:hAnsi="宋体" w:eastAsia="宋体" w:cs="宋体"/>
                <w:color w:val="auto"/>
                <w:highlight w:val="none"/>
                <w:lang w:val="en-US" w:eastAsia="zh-CN" w:bidi="ar"/>
              </w:rPr>
              <w:t>~5</w:t>
            </w:r>
            <w:r>
              <w:rPr>
                <w:rFonts w:hint="eastAsia" w:ascii="宋体" w:hAnsi="宋体" w:eastAsia="宋体" w:cs="宋体"/>
                <w:i w:val="0"/>
                <w:color w:val="auto"/>
                <w:kern w:val="0"/>
                <w:sz w:val="24"/>
                <w:szCs w:val="24"/>
                <w:highlight w:val="none"/>
                <w:u w:val="none"/>
                <w:lang w:val="en-US" w:eastAsia="zh-CN" w:bidi="ar"/>
              </w:rPr>
              <w:t>℃</w:t>
            </w:r>
            <w:r>
              <w:rPr>
                <w:rStyle w:val="16"/>
                <w:rFonts w:hint="eastAsia" w:ascii="宋体" w:hAnsi="宋体" w:eastAsia="宋体" w:cs="宋体"/>
                <w:color w:val="auto"/>
                <w:highlight w:val="none"/>
                <w:lang w:val="en-US" w:eastAsia="zh-CN" w:bidi="ar"/>
              </w:rPr>
              <w:t>,220v,0.5kw 、冰柜内外合体，制冷管全部用0.75厚铜管，温度釆用全电脑控制，显示为数字显示温度，制冷剂采用新型环茂烷，环保制冷剂。</w:t>
            </w:r>
            <w:r>
              <w:rPr>
                <w:rStyle w:val="16"/>
                <w:rFonts w:hint="eastAsia" w:ascii="宋体" w:hAnsi="宋体" w:eastAsia="宋体" w:cs="宋体"/>
                <w:color w:val="auto"/>
                <w:highlight w:val="none"/>
                <w:lang w:val="en-US" w:eastAsia="zh-CN" w:bidi="ar"/>
              </w:rPr>
              <w:br w:type="textWrapping"/>
            </w:r>
            <w:r>
              <w:rPr>
                <w:rStyle w:val="16"/>
                <w:rFonts w:hint="eastAsia" w:ascii="宋体" w:hAnsi="宋体" w:eastAsia="宋体" w:cs="宋体"/>
                <w:color w:val="auto"/>
                <w:highlight w:val="none"/>
                <w:lang w:val="en-US" w:eastAsia="zh-CN" w:bidi="ar"/>
              </w:rPr>
              <w:t>★需提供产品质量监督检验部门出具的检测报告复印件及售后服务承诺函（加盖厂家公章）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烹饪区</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双星盆台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规格：1500*600*800；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平台雪柜</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规格：1800*800*800；</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压缩机，制冷剂流通管道全为铜管，智能化控制面板，微电子中央处理器精确控温，液晶数字清晰显示温度，柜体一次性聚氨酯整体发泡无接头，自动数显温控，全钢全铜管，全发泡设计。                           ★需提供产品质量监督检验部门出具的检测报告复印件及售后服务承诺函（加盖厂家公章）。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单通工作台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规格：1800*800*800；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上下面板采用优质不锈钢304#材质，面板、层板、围板厚1.0mm，高级滑轮，移动轻捷无异响，配不锈钢可调节腿。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双层台面立架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规格：1800*350*800；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上下面板采用优质不锈钢304#材质，面板、壁厚为1.0mm,脚腿Φ38*1.0mm不锈钢圆管，配不锈钢卡槽。</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电磁双头平头炉</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规格：1300*750*500+700；</w:t>
            </w:r>
          </w:p>
          <w:p>
            <w:pPr>
              <w:keepNext w:val="0"/>
              <w:keepLines w:val="0"/>
              <w:widowControl/>
              <w:numPr>
                <w:ilvl w:val="0"/>
                <w:numId w:val="1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额定频率：50HZ；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2.额定功率：15KW*2；</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3.相位：三相；</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5.聚能线圈盘，火力均匀强劲；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6.全不锈外壳，一体结构设计，安全可靠；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7.机芯、齿形线盘磁场分布均匀、损耗小、不偏火、不烧线盘；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8.旋转式８档火力调节，操作简单方便，火候掌控更精确磁控感应开关寿命长达10万次以上；防水等级IPX7；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9.一体折弯门把手，外观大方，结构牢靠；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10.采用LED显示屏，采用245MM*115MM显示屏，操作更直观；防水等级符合IPX7等级要求；显示屏具有全中文显示故障代码、具有使用电量累计功能、具有档位对应实时功率显示功能、具有模拟真火功态功能；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11.全不锈钢制作台面，整机IPX6标准防水设计，坚固耐用；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12.功率：３８０V/１５KW＊２；</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13.安装条件：６０Ａ漏电开关；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14.一体成型炉面板，sus304材质；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15.面板采用304#不锈钢板板，厚1.5mm(一0.2mm以内)；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16.其他钢板板厚1.2mm(一0.2mm以内)；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17.支撑龙骨厚度1.5mm(一0.2mm以内)；                                         ★18.需提供相关产品质量检测部门出具的检验报告（加盖厂家公章）；</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★19.提供本产品厂家的环境管理体系认证证书（加盖厂家公章）；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★20.提供本产品厂家的质量管理体系认证证书（加盖厂家公章）；                                               ★21.提供本产品厂家的售后服务认证证书及售后服务承若函（加盖厂家公章）。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电磁双头双尾炒炉</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规格：2000*1100*800+400；</w:t>
            </w:r>
          </w:p>
          <w:p>
            <w:pPr>
              <w:keepNext w:val="0"/>
              <w:keepLines w:val="0"/>
              <w:widowControl/>
              <w:numPr>
                <w:ilvl w:val="0"/>
                <w:numId w:val="1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1.额定频率：50HZ；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2.额定功率：15KW*2；</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3.相位：三相；</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5.聚能线圈盘，火力均匀强劲；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6.全不锈外壳，一体结构设计，安全可靠；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7.机芯、齿形线盘磁场分布均匀、损耗小、不偏火、不烧线盘；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8.旋转式８档火力调节，操作简单方便，火候掌控更精确磁控感应开关寿命长达10万次以上；防水等级IPX7；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9.一体折弯门把手，外观大方，结构牢靠；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10.采用LED显示屏，采用245MM*115MM显示屏，操作更直观；防水等级符合IPX7等级要求；显示屏具有全中文显示故障代码、具有使用电量累计功能、具有档位对应实时功率显示功能、具有模拟真火功态功能；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11.全不锈钢制作台面，整机IPX6标准防水设计，坚固耐用；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12.功率：３８０V/１５KW＊２；</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13.安装条件：６０Ａ漏电开关；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14.一体成型炉面板，sus304材质；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15.面板采用304#不锈钢板板，厚1.5mm(一0.2mm以内)；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16.其他钢板板厚1.2mm(一0.2mm以内)；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17.支撑龙骨厚度1.5mm(一0.2mm以内)；                                     ★18.需提供相关产品质量检测部门出具的检验报告（加盖厂家公章）；</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★19.提供本产品厂家的环境管理体系认证证书（加盖厂家公章）；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★20.提供本产品厂家的质量管理体系认证证书（加盖厂家公章）；                                               ★21.提供本产品厂家的售后服务认证证书及售后服务承若函（加盖厂家公章）。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炉灶拼台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规格：400*1100*800+400；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上下面板采用优质不锈钢304#材质，面板、壁厚为1.0mm,脚腿Φ38*1.0mm不锈钢圆管，配不锈钢可调节腿。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电磁四头煲仔炉</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规格：800x800x800+100；</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1.聚能线圈盘，火力均匀强劲；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2.全不锈外壳，一体结构设计，安全可靠；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3.机芯、齿形线盘磁场分布均匀、损耗小、不偏火、不烧线盘；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4.旋转式８档火力调节，操作简单方便，火候掌控更精确磁控感应开关寿命长达10万次以上；防水等级IPX7 ；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5.一体折弯门把手，外观大方，结构牢靠；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6.采用数字显示屏，操作更直观；防水等级符合IPX7等级要求；</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7.全不锈钢制作台面，整机IPX6标准防水设计，坚固耐用；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8.功率：３８０V/１５KW＊２；</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9.安装条件：６０Ａ漏电开关；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10.一体成型炉面板，sus304材质；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11.面板采用304#不锈钢板板，厚1.5mm(一0.2mm以内)；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12.其他钢板板厚1.2mm(一0.2mm以内)；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13.支撑龙骨厚度1.5mm(一0.2mm以内)；                                         ★14.需提供相关产品质量检测部门出具的检验报告（加盖厂家公章）；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 xml:space="preserve">★15.提供本产品厂家的环境管理体系认证证书（加盖厂家公章）；  </w:t>
            </w:r>
          </w:p>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★16.提供本产品厂家的质量管理体系认证证书（加盖厂家公章）；                                               ★17.提供本产品厂家的售后服务认证证书及售后服务承若函（加盖厂家公章）。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电磁三门海鲜蒸柜</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规格：G-1100*900*1850；</w:t>
            </w:r>
          </w:p>
          <w:p>
            <w:pPr>
              <w:keepNext w:val="0"/>
              <w:keepLines w:val="0"/>
              <w:pageBreakBefore w:val="0"/>
              <w:widowControl/>
              <w:numPr>
                <w:ilvl w:val="0"/>
                <w:numId w:val="11"/>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2.聚能线圈盘，火力均匀强劲；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3.全不锈外壳，一体结构设计，安全可靠；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4.机芯、齿形线盘磁场分布均匀、损耗小、不偏火、不烧线盘；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5.旋转式８档火力调节，操作简单方便，火候掌控更精确磁控感应开关寿命长达10万次以上；防水等级IPX7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6.一体折弯门把手，外观大方，结构牢靠；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7.采用LED显示屏，采用245MM*115MM显示屏，操作更直观；防水等级符合IPX7等级要求；显示屏具有全中文显示故障代码、具有使用电量累计功能、具有档位对应实时功率显示功能、具有模拟真火功态功能；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8.全不锈钢制作台面，整机IPX6标准防水设计，坚固耐用。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9.功率：３８０V/３０KW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10.安装条件：１００Ａ漏电开关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11.一体成型炉面板，sus304材质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12.面板采用304#不锈钢板板，厚1.5mm(一0.2mm以内)；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13.其他钢板板厚1.2mm(一0.2mm以内)；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14.支撑龙骨厚度1.5mm(一0.2mm以内)；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★15.需提供相关产品质量检测部门出具的检验报告（加盖厂家公章）；                                               ★16.提供本产品厂家的售后服务承若函（加盖厂家公章）。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洗消间</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洁蝶台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规格：700*700*800；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采用优质不锈钢304#材质面板厚1.0mm，下称不锈钢支撑管，带后背，厚度1.0mm，残食入口光滑平整，直径38cm不锈钢腿，不锈钢子弹调节腿。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揭盖式洗碗机</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规格：640*700*1430；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1.额定功率：13KW；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2.额定电压：380V 3N～，</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3.额定频率：50Hz；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4.电源性质：三相交流；</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6.温控器：可调式；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7.热断路器：自复位式。</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双星碗碟输入台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规格：1500*700*800；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挂墙茜架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规格：700*700*800；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采用优质不锈钢304#材质面板厚1.0mm，挂墙式固定。</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活动工作台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规格：1500*700*800；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上下面板采用优质不锈钢304#材质，面板、壁厚为1.0mm,脚腿Φ38*1.0mm不锈钢圆管，配不锈钢可调节腿。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热风循环消毒柜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规格：双门，约1440*600*1940；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 xml:space="preserve">材质：不锈钢整体发泡柜体；热风循环系统；豪华欧式拉手；高档全不锈钢重力脚；专业不锈钢分餐盘层架；带调温功能；约放800-1000人分餐盘。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灭蝇灯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规格：380*100*300；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双层高压电网，交错式增强杀伤，正反两面透光，铁网间隙8MM，铝合金金属外壳。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蒸煮间</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灭蝇灯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规格：380*100*300；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双层高压电网，交错式增强杀伤，正反两面透光，铁网间隙8MM，铝合金金属外壳。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双星盆台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规格：1200*700*800；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商用水压淘米机</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规格：450*320*850；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采用优质不锈钢304#材质面板厚1.0mm，槽体1.0mm，自来水作为动力，自动过滤漂浮物，带不锈钢防臭拦渣下水口，不锈钢子弹调节腿。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电磁可倾式摇摆汤锅</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规格：1470*1000*1200；</w:t>
            </w:r>
          </w:p>
          <w:p>
            <w:pPr>
              <w:keepNext w:val="0"/>
              <w:keepLines w:val="0"/>
              <w:widowControl/>
              <w:numPr>
                <w:ilvl w:val="0"/>
                <w:numId w:val="12"/>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2.聚能线圈盘，火力均匀强劲；</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3.全不锈外壳，一体结构设计，安全可靠；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4.机芯、齿形线盘磁场分布均匀、损耗小、不偏火、不烧线盘；</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 xml:space="preserve">5.旋转式８档火力调节，操作简单方便，火候掌控更精确磁控感应开关寿命长达10万次以上；防水等级IPX7；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6.一体折弯门把手，外观大方，结构牢靠；</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7.采用LED显示屏，采用245MM*115MM显示屏，操作更直观；防水等级符合IPX7等级要求；显示屏具有全中文显示故障代码、具有使用电量累计功能、具有档位对应实时功率显示功能、具有模拟真火功态功能；</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8.全不锈钢制作台面，整机IPX6标准防水设计，坚固耐用；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9.功率：３８０V/２０KW；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10.安装条件：１００Ａ漏电开关；</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11.一体成型炉面板，sus304材质；</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12.面板采用304#不锈钢板板，厚1.5mm(一0.2mm以内)；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13.其他钢板板厚1.2mm(一0.2mm以内)；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14.支撑龙骨厚度1.5mm(一0.2mm以内)；</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★15.需提供相关产品质量检测部门出具的检验报告（加盖厂家公章）；                                              ★16.提供本产品厂家的售后服务承若函（加盖厂家公章）。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电气单门蒸饭车</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规格：10盘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内外采用优质不锈钢板材 ，采用整体发泡技术，水胆加厚，维修方便，一半一半加厚米饭馒头盘，最新耐高温密封条，合金把手。</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采用优质不锈钢304#材质，板面，壁厚为1.0mm，腿Φ38*1.0mm不锈钢圆管，配不锈钢可调节腿。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不锈钢排烟罩</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规格：5000*1000*500；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采用优质不锈钢厚度1.0mm,沥油锈钢管篦子，底部环形油槽设计，带接油盒。</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5</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不锈钢集烟室</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规格：5000*500*500；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镀锌烟管</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镀锌弯头</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集烟箱封板</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规格：550*550；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不锈钢变径</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规格：风机变径</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高压离心式抽风柜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规格：21000风量；</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镀锌板外壳，1.0mm厚，铜芯优质马达，云浮叶轮，5*5国际支架，洛油轴承套，动平衡检测，吸力强劲噪音低。</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抽风柜安装支架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和抽风柜配套，5*5槽钢焊接制作，带减震支架。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组</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法兰盘</w:t>
            </w:r>
          </w:p>
        </w:tc>
        <w:tc>
          <w:tcPr>
            <w:tcW w:w="5438" w:type="dxa"/>
            <w:noWrap w:val="0"/>
            <w:vAlign w:val="center"/>
          </w:tcPr>
          <w:p>
            <w:pPr>
              <w:keepNext w:val="0"/>
              <w:keepLines w:val="0"/>
              <w:widowControl/>
              <w:suppressLineNumbers w:val="0"/>
              <w:spacing w:line="360" w:lineRule="auto"/>
              <w:jc w:val="left"/>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角铁3*3（内法兰）</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副</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抽风柜启动保护器</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规格：A40；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喷塑外壳，德力西电器元件，一体式控制箱，国优电器元件，时刻保护电机马达。</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镀锌送风管</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规格：350*350；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镀锌送风管弯头</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规格：350*350；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集烟箱封板</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规格：350*350；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镀锌三通</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规格：350*350变500*500；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不锈钢变径</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风机变径，不锈钢板材1.0mm,底部法兰加云石胶处理，严密不漏油。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不锈钢风球</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规格：直径16cm；</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不锈钢制作，风向任意调节。</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7</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送风风机</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规格：11000风量。</w:t>
            </w:r>
          </w:p>
          <w:p>
            <w:pPr>
              <w:keepNext w:val="0"/>
              <w:keepLines w:val="0"/>
              <w:pageBreakBefore w:val="0"/>
              <w:widowControl/>
              <w:suppressLineNumbers w:val="0"/>
              <w:kinsoku/>
              <w:wordWrap/>
              <w:overflowPunct/>
              <w:topLinePunct w:val="0"/>
              <w:autoSpaceDE/>
              <w:autoSpaceDN/>
              <w:bidi w:val="0"/>
              <w:adjustRightInd/>
              <w:snapToGrid/>
              <w:spacing w:line="39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镀锌板外壳，1.0mm厚，铜芯优质马达，云浮叶轮，5*5国际支架，洛油轴承套，动平衡检测，吸力强劲噪音低。</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抽风柜安装支架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和抽风柜配套，5*5槽钢焊接制作，带减震支架。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组</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风柜帆布接口</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防水帆布压不锈钢压条。</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法兰盘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规格：350*350；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角铁3*3（内法兰）。</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抽风柜启动保</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护器</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规格：A40；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喷塑外壳，电器元件，一体式控制箱，国优电器元件，时刻保护电机马达。</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烟罩沥油篦子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规格：500*600；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不锈钢压制，四周包边。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排烟设备安装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附件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吊杆，角钢，切割片，密封胶，不锈钢管，焊丝，氩气，铆钉，螺丝，膨胀螺栓，抛光轮，抛光蜡等。</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一楼售餐区</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单通售饭台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规格：1400*700*800；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上下面板采用优质不锈钢304#材质，面板、层板、围板厚1.0mm,高级滑轮，移动轻捷无异响，配不锈钢可调节腿。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6</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保温汤车</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规格：700*700*700；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采用优质不锈钢304#材质，精心设计，持久耐用，均匀加热，双层保温层，保温效果极佳。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保温饭车</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规格：700*700*700；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采用优质不锈钢304#材质，精心设计，持久耐用，均匀加热，双层保温</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层，保温效果极佳。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活动工作台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上下面板采用优质不锈钢304#材质，面板、壁厚1.0mm、脚腿Φ38*1.0mm不锈钢圆管,组装式，配不锈钢可调节腿。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布菲炉</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规格：635*452*430；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优质不锈钢豪华可视（液晶显视、全透明盖9升、电加热保温）</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暖汤煲</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规格：10L；</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不锈钢食品级内胆，自动控温，内胆可自由拆卸，清洗方便。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通槽洗手池</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规格：3300*500*800；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二楼售餐区</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单通售饭台</w:t>
            </w:r>
          </w:p>
        </w:tc>
        <w:tc>
          <w:tcPr>
            <w:tcW w:w="54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规格：1400*700*800；</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上下面板采用优质不锈钢304#材质，面板、层板、围板厚1.0mm,高级滑轮，移动轻捷无异响，配不锈钢可调节腿。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5</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保温汤车</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规格：700*700*700；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采用优质不锈钢304#材质，精心设计，</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持久耐用，均匀加热，双层保温层，保温效果极佳。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保温饭车</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规格：700*700*700；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采用优质不锈钢304#材质，精心设计，持久耐用，均匀加热，双层保温层，保温效果极佳。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活动工作台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上下面板采用优质不锈钢304#材质，面板、壁厚1.0mm、脚腿Φ38*1.0mm不锈钢圆管,组装式，配不锈钢可调节腿。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布菲炉</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规格：635*452*430；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优质不锈钢豪华可视（液晶显视、全透明盖9升、电加热保温）。</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暖汤煲</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规格：10L；</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不锈钢食品级内胆，自动控温，内胆可自由拆卸，清洗方便。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通槽洗手池</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规格：2700*500*800；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采用优质不锈钢304#材质面板厚1.0mm，槽体1.0mm,槽体下衬25mm不锈钢型材，厚度1.0mm,直径38cm不锈钢腿，带不锈钢防臭拦渣下水口，不锈钢子弹调节腿。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b/>
                <w:i w:val="0"/>
                <w:color w:val="auto"/>
                <w:kern w:val="0"/>
                <w:sz w:val="24"/>
                <w:szCs w:val="24"/>
                <w:highlight w:val="none"/>
                <w:u w:val="none"/>
                <w:lang w:val="en-US" w:eastAsia="zh-CN" w:bidi="ar"/>
              </w:rPr>
              <w:t>二楼洗消间</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洁碟台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采用优质不锈钢304#材质面板厚，下称不锈钢支撑管，带后背，厚度1.0mm，残食入口光滑平整，直径38cm不锈钢腿，不锈钢子弹调节腿。</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揭盖式洗碗机</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规格：640*700*1430；</w:t>
            </w:r>
          </w:p>
          <w:p>
            <w:pPr>
              <w:keepNext w:val="0"/>
              <w:keepLines w:val="0"/>
              <w:widowControl/>
              <w:numPr>
                <w:ilvl w:val="0"/>
                <w:numId w:val="13"/>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额定功率：13KW，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2.额定电压：380V 3N～</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3.额定频率：50Hz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4.电源性质：三相交流</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5.防护等级：1级</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6.温控器：可调式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7.热断路器：自复位式</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★8.需提供产品质量监督检验部门出具的检测报告复印件（加盖厂家公章）。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双星碗碟输入台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规格：1500*700*800；</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采用优质不锈钢304#材质面板厚1.0mm，槽体1.0mm,槽体下衬25mm不锈钢型材，厚度1.0mm,直径38cm不锈钢腿，不锈钢防臭拦渣下水口，不锈钢子弹调节腿。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挂墙茜架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规格：700*700*800；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采用优质不锈钢304#材质面板厚1.0mm，挂墙式固定。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四层平板货架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规格：1500*500*1550；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采用优质不锈钢304#材质，面板、壁厚为1.0mm,腿Φ38*1.0mm不锈钢圆管，配不锈钢可调节腿。</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热风循环消毒柜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规格：双门，约1440*600*1940；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材质：不锈钢整体发泡柜体；热风循环系统；豪华欧式拉手；高档全不锈钢重力脚；专业不锈钢分餐盘层架；带调温功能；约放800-1000人分餐盘。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收碗车（1,2楼）</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规格：800x800x1200；</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采用优质不锈钢304#材质，板材厚度为1.0mm，不锈钢型材弯曲推拉手柄，优质承重脚轮。</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传菜电梯（2层2停）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规格：800*800*1200；</w:t>
            </w:r>
          </w:p>
          <w:p>
            <w:pPr>
              <w:keepNext w:val="0"/>
              <w:keepLines w:val="0"/>
              <w:widowControl/>
              <w:numPr>
                <w:ilvl w:val="0"/>
                <w:numId w:val="14"/>
              </w:numPr>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额定速度：0.40m/s</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2.额定载重量：300kg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3.试用工作环境：室内</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4.层门型式：手动垂直中分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5.轿门型式：手动垂直中分</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6.轿厢尺寸：1000mm×1000mm×1200mm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7.井道尺寸：1400mm×1300mm×7000mm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8.层/站/门数：2/2/2</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9.提升高度：3.00m</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驱动主机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10.紧急操作时打开制动器的方式：手动松闸、盘车手轮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11.减速比：47:1</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12.额定功率：3kw</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13.额定电压：380V</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14.额定频率：50Hz</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15.悬挂系统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16.悬挂装置数量：3</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17.悬挂比：1:1</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18.绕绳方式：单绕</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19.轿厢悬吊方式：顶吊式</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拖动及控制系统</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20.控制装置：微机</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21.控制方式：按钮</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22.通讯方式：并行</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23.限速器规格：v=0.40m/s</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24.安全钳规格：v≤0.63m/s、允许质量≤800kg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25.缓冲器轿厢规格：v≤1.00m/s、允许质量：250kg~1000kg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26.缓冲器对重规格：v≤1.00m/s、允许质量：250kg~1000kg</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27.导轨轿厢数量：2列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28.导轨对重数量：2列</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 xml:space="preserve">★29.需提供相关产品质量检测部门出具的试验报告（加盖厂家公章）；                                                       ★30.提供本产品厂家的售后服务承若函（加盖厂家公章）。 </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注：报价不包括电源入机房，土建。</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厨杂设备</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四人餐厅餐桌</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规格：1300*550*80，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实木桌面，不锈钢支架，防火涂层。</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餐椅</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椅子为全实木卯榫结构，高靠背，不锈钢管椅腿，带防滑脚，颜色和桌子相符。</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张</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240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实木电动餐桌</w:t>
            </w:r>
          </w:p>
        </w:tc>
        <w:tc>
          <w:tcPr>
            <w:tcW w:w="5438" w:type="dxa"/>
            <w:noWrap w:val="0"/>
            <w:vAlign w:val="center"/>
          </w:tcPr>
          <w:p>
            <w:pPr>
              <w:keepNext w:val="0"/>
              <w:keepLines w:val="0"/>
              <w:widowControl/>
              <w:suppressLineNumbers w:val="0"/>
              <w:spacing w:line="360" w:lineRule="auto"/>
              <w:jc w:val="left"/>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规格：16人</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实木，带电动转盘，实木真皮软包椅子。</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备餐台</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带消毒功能</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台</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包厢陶瓷用品</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包厢用餐陶瓷</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不锈钢餐盘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规格：五格</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采用优质不锈钢304#材质1.2厚；</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双层隔热大碗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Φ160，采用优质不锈钢304#材质双层焊接。</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双层隔热小碗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Φ130，采用优质不锈钢304#材质双层焊接。</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★需提供产品质量监督检验部门出具的检测报告复印件（加盖厂家公章）。</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不锈钢小勺</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纯不锈钢材质，加厚。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筷子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竹子制作</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双</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食品夹</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12</w:t>
            </w:r>
          </w:p>
        </w:tc>
        <w:tc>
          <w:tcPr>
            <w:tcW w:w="1672"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亚克力组合式调味盒</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酱油、醋、辣椒、盐</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50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码斗</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中号，采用优质不锈钢材质。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食品留样盒</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60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不锈钢盆</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55cm，采用优质不锈钢材质1.2厚。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不锈钢盆</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40cm，采用优质不锈钢材质1.2厚。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菜墩</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柳木，直径：43厘米，厚：6厘米。</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18</w:t>
            </w:r>
          </w:p>
        </w:tc>
        <w:tc>
          <w:tcPr>
            <w:tcW w:w="1672"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炒锅（手打耳锅）</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大，70cm，铁制品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口</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19</w:t>
            </w:r>
          </w:p>
        </w:tc>
        <w:tc>
          <w:tcPr>
            <w:tcW w:w="1672"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炒锅（手打耳锅）</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大，50cm，铁制品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口</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锯齿刀</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中号</w:t>
            </w:r>
            <w:r>
              <w:rPr>
                <w:rFonts w:hint="eastAsia" w:ascii="宋体" w:hAnsi="宋体" w:eastAsia="宋体" w:cs="宋体"/>
                <w:color w:val="auto"/>
                <w:sz w:val="24"/>
                <w:highlight w:val="none"/>
                <w:lang w:eastAsia="zh-CN"/>
              </w:rPr>
              <w:t>，不锈钢</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硅胶刮刀</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硅胶材质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塑料刮刀</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塑料材质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量杯</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塑料</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剪刀</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中号，不锈钢</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油盆</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大号，不锈钢加厚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油丝</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大号，不锈钢加厚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笊篱</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大号，木把不锈钢</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8</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调料缸</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中号，纯不锈钢材质，加厚，每套8个</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砍刀</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不锈钢制品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保鲜膜</w:t>
            </w:r>
          </w:p>
        </w:tc>
        <w:tc>
          <w:tcPr>
            <w:tcW w:w="5438" w:type="dxa"/>
            <w:noWrap w:val="0"/>
            <w:vAlign w:val="center"/>
          </w:tcPr>
          <w:p>
            <w:pPr>
              <w:spacing w:line="360" w:lineRule="auto"/>
              <w:jc w:val="left"/>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中号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PE材质</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盒</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片刀</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不锈钢制品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6</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锅刷</w:t>
            </w:r>
          </w:p>
        </w:tc>
        <w:tc>
          <w:tcPr>
            <w:tcW w:w="5438" w:type="dxa"/>
            <w:noWrap w:val="0"/>
            <w:vAlign w:val="center"/>
          </w:tcPr>
          <w:p>
            <w:pPr>
              <w:spacing w:line="360"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竹制品</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水果刀</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木柄不锈钢</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把</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锅架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不锈钢加厚</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区域</w:t>
            </w:r>
          </w:p>
        </w:tc>
        <w:tc>
          <w:tcPr>
            <w:tcW w:w="5438"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b/>
                <w:i w:val="0"/>
                <w:color w:val="auto"/>
                <w:kern w:val="0"/>
                <w:sz w:val="24"/>
                <w:szCs w:val="24"/>
                <w:highlight w:val="none"/>
                <w:u w:val="none"/>
                <w:lang w:val="en-US" w:eastAsia="zh-CN" w:bidi="ar"/>
              </w:rPr>
              <w:t>一楼烹调间排烟</w:t>
            </w:r>
          </w:p>
        </w:tc>
        <w:tc>
          <w:tcPr>
            <w:tcW w:w="765" w:type="dxa"/>
            <w:noWrap w:val="0"/>
            <w:vAlign w:val="center"/>
          </w:tcPr>
          <w:p>
            <w:pPr>
              <w:widowControl/>
              <w:spacing w:line="360" w:lineRule="auto"/>
              <w:jc w:val="center"/>
              <w:rPr>
                <w:rFonts w:hint="eastAsia" w:ascii="宋体" w:hAnsi="宋体" w:eastAsia="宋体" w:cs="宋体"/>
                <w:color w:val="auto"/>
                <w:sz w:val="24"/>
                <w:highlight w:val="none"/>
              </w:rPr>
            </w:pPr>
          </w:p>
        </w:tc>
        <w:tc>
          <w:tcPr>
            <w:tcW w:w="735" w:type="dxa"/>
            <w:noWrap w:val="0"/>
            <w:vAlign w:val="center"/>
          </w:tcPr>
          <w:p>
            <w:pPr>
              <w:widowControl/>
              <w:spacing w:line="360" w:lineRule="auto"/>
              <w:jc w:val="center"/>
              <w:rPr>
                <w:rFonts w:hint="eastAsia" w:ascii="宋体" w:hAnsi="宋体" w:eastAsia="宋体" w:cs="宋体"/>
                <w:color w:val="auto"/>
                <w:sz w:val="24"/>
                <w:highlight w:val="none"/>
              </w:rPr>
            </w:pP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不锈钢排烟罩</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规格：9500*1200*400；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采用优质不锈钢板材厚度1.00mm,沥油不</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锈钢管篦子，底部环形油槽设计，带接油</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盒。</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11.4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不锈钢集烟室</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规格：9500*500*700；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23.75</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镀锌烟管</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镀锌弯头</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规格：700*700；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集烟箱封板</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规格：750*750；</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法兰盘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规格：750*750，角铁3*3（内法兰）。</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不锈钢变径</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风机变径，不锈钢板材1.0mm，底部法兰加云石胶处理，严密不漏油。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11KW高压离心式抽风柜</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规格：2700风量；</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镀锌板外壳，1.0mm厚，铜芯优质马达，云浮叶轮，5*5国标支架，洛轴承轴套，动平衡检测，吸力强劲嗓音低。</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抽风柜安装支架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和抽风柜配套，5*5槽钢焊接制作，带减震支架。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组</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低空油烟净化器</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规格：25000风量；</w:t>
            </w:r>
          </w:p>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全机体高温静电喷涂，模块化拼装，便于组装和安装，搭载v2.0全新高压电源，0.6MM电解板电场，双电场驱动，凹型隐藏式开关防止碰撞；</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 xml:space="preserve">★需提供相关产品质量检测部门出具的检验报告（加盖厂家公章）；                                                      ★提供本产品厂家的售后服务承若函（加盖厂家公章）。 </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抽风柜安装支架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和抽风柜配套，5*5槽钢焊接制作，带减震支架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组</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抽风柜启动保护器</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A60，喷塑外盒，电器元件，一体式控制箱，国优电气元件，时刻保护电机马达。</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镀锌送风管</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规格：400*400，镀锌板材0.8mm，底部法兰加云石胶处理，严密不漏油。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40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镀锌送风弯头</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规格：400*400，镀锌板材0.8mm，底部法兰加云石胶处理，严密不漏油。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15</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集烟箱封板</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规格：400*400，不锈钢板材1.0mm，底部法兰加云石胶处理，严密不漏油。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16</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镀锌三通</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规格：400*400，镀锌板材0.8mm，底部法兰加云石胶处理，严密不漏油。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17</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不锈钢变径</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风机变径，不锈钢板材1.0mm，底部法兰加云石胶处理，严密不漏油。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18</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不锈钢风球</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直径16CM，不锈钢制作，风向任意调节。</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19</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送风风机</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规格：15000风量；</w:t>
            </w:r>
          </w:p>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镀锌板外壳，1.0mm厚，铜芯优质马达，云浮叶轮，5*5国标支架，洛轴承轴套，动平衡检测，吸力强劲嗓音低。</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20</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抽风柜安装支架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和抽风柜配套，5*5槽钢焊接制作，带减震支架。</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组</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21</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风柜帆布接口</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防水帆布压不锈钢压条</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2</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22</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法兰盘</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规格：400*400，角铁3*3（内法兰）。</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30</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23</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抽风柜启动保护器</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A40，喷塑外盒，电器元件，一体式控制箱，国优电气元件，时刻保护电机马达。</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个</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24</w:t>
            </w:r>
          </w:p>
        </w:tc>
        <w:tc>
          <w:tcPr>
            <w:tcW w:w="1672"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烟罩沥油篦子</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规格：500*600，不锈钢压制，四周包边。</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块</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19</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20" w:type="dxa"/>
            <w:noWrap w:val="0"/>
            <w:vAlign w:val="center"/>
          </w:tcPr>
          <w:p>
            <w:pPr>
              <w:adjustRightInd w:val="0"/>
              <w:snapToGrid w:val="0"/>
              <w:spacing w:before="93" w:beforeLines="30" w:after="93" w:afterLines="30" w:line="360" w:lineRule="auto"/>
              <w:jc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25</w:t>
            </w:r>
          </w:p>
        </w:tc>
        <w:tc>
          <w:tcPr>
            <w:tcW w:w="1672"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排烟设备安装附件</w:t>
            </w:r>
          </w:p>
        </w:tc>
        <w:tc>
          <w:tcPr>
            <w:tcW w:w="5438" w:type="dxa"/>
            <w:noWrap w:val="0"/>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吊杆，角钢，切割片，密封胶，不锈钢管，焊丝，氩气，铆钉，螺丝，膨胀螺栓，抛光轮，抛光蜡等。</w:t>
            </w:r>
          </w:p>
        </w:tc>
        <w:tc>
          <w:tcPr>
            <w:tcW w:w="76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批</w:t>
            </w:r>
          </w:p>
        </w:tc>
        <w:tc>
          <w:tcPr>
            <w:tcW w:w="735"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984" w:type="dxa"/>
            <w:noWrap w:val="0"/>
            <w:vAlign w:val="center"/>
          </w:tcPr>
          <w:p>
            <w:pPr>
              <w:adjustRightInd w:val="0"/>
              <w:snapToGrid w:val="0"/>
              <w:spacing w:before="93" w:beforeLines="30" w:after="93" w:afterLines="30" w:line="360" w:lineRule="auto"/>
              <w:jc w:val="center"/>
              <w:rPr>
                <w:rFonts w:hint="eastAsia" w:ascii="宋体" w:hAnsi="宋体" w:eastAsia="宋体" w:cs="宋体"/>
                <w:color w:val="auto"/>
                <w:sz w:val="24"/>
                <w:highlight w:val="none"/>
              </w:rPr>
            </w:pPr>
          </w:p>
        </w:tc>
      </w:tr>
    </w:tbl>
    <w:p>
      <w:pPr>
        <w:numPr>
          <w:ilvl w:val="0"/>
          <w:numId w:val="15"/>
        </w:numPr>
        <w:tabs>
          <w:tab w:val="left" w:pos="2730"/>
          <w:tab w:val="left" w:pos="2835"/>
        </w:tabs>
        <w:adjustRightInd w:val="0"/>
        <w:snapToGrid w:val="0"/>
        <w:spacing w:before="156" w:beforeLines="50" w:after="156" w:afterLines="50" w:line="440" w:lineRule="exact"/>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其他要求</w:t>
      </w:r>
    </w:p>
    <w:p>
      <w:pPr>
        <w:numPr>
          <w:ilvl w:val="0"/>
          <w:numId w:val="0"/>
        </w:numPr>
        <w:spacing w:line="360" w:lineRule="auto"/>
        <w:ind w:leftChars="0" w:firstLine="480" w:firstLineChars="200"/>
        <w:rPr>
          <w:b w:val="0"/>
          <w:bCs w:val="0"/>
          <w:color w:val="auto"/>
          <w:sz w:val="24"/>
        </w:rPr>
      </w:pPr>
      <w:r>
        <w:rPr>
          <w:rFonts w:hint="eastAsia" w:ascii="Times New Roman" w:eastAsia="宋体"/>
          <w:b w:val="0"/>
          <w:bCs w:val="0"/>
          <w:color w:val="auto"/>
          <w:sz w:val="24"/>
          <w:lang w:val="en-US" w:eastAsia="zh-CN"/>
        </w:rPr>
        <w:t>1、</w:t>
      </w:r>
      <w:r>
        <w:rPr>
          <w:rFonts w:hint="eastAsia"/>
          <w:b w:val="0"/>
          <w:bCs w:val="0"/>
          <w:color w:val="auto"/>
          <w:sz w:val="24"/>
        </w:rPr>
        <w:t>各</w:t>
      </w:r>
      <w:r>
        <w:rPr>
          <w:rFonts w:hint="eastAsia" w:eastAsia="宋体"/>
          <w:b w:val="0"/>
          <w:bCs w:val="0"/>
          <w:color w:val="auto"/>
          <w:sz w:val="24"/>
          <w:lang w:eastAsia="zh-CN"/>
        </w:rPr>
        <w:t>投标人</w:t>
      </w:r>
      <w:r>
        <w:rPr>
          <w:rFonts w:hint="eastAsia"/>
          <w:b w:val="0"/>
          <w:bCs w:val="0"/>
          <w:color w:val="auto"/>
          <w:sz w:val="24"/>
        </w:rPr>
        <w:t>需在递交响应文件时同时提供</w:t>
      </w:r>
      <w:r>
        <w:rPr>
          <w:rFonts w:hint="eastAsia" w:eastAsia="宋体"/>
          <w:b w:val="0"/>
          <w:bCs w:val="0"/>
          <w:color w:val="auto"/>
          <w:sz w:val="24"/>
          <w:lang w:eastAsia="zh-CN"/>
        </w:rPr>
        <w:t>需要提供的</w:t>
      </w:r>
      <w:r>
        <w:rPr>
          <w:rFonts w:hint="eastAsia"/>
          <w:b w:val="0"/>
          <w:bCs w:val="0"/>
          <w:color w:val="auto"/>
          <w:sz w:val="24"/>
        </w:rPr>
        <w:t>样品，样品需明确标注供应商名称及产品名称（如不提供样品，样品评比中不能得分）。</w:t>
      </w:r>
      <w:r>
        <w:rPr>
          <w:rFonts w:hint="eastAsia" w:eastAsia="宋体"/>
          <w:b w:val="0"/>
          <w:bCs w:val="0"/>
          <w:color w:val="auto"/>
          <w:sz w:val="24"/>
          <w:lang w:eastAsia="zh-CN"/>
        </w:rPr>
        <w:t>样品提供停放地点：海南省政府政务服务中心</w:t>
      </w:r>
      <w:r>
        <w:rPr>
          <w:rFonts w:hint="eastAsia" w:ascii="Times New Roman" w:eastAsia="宋体"/>
          <w:b w:val="0"/>
          <w:bCs w:val="0"/>
          <w:color w:val="auto"/>
          <w:sz w:val="24"/>
          <w:lang w:val="en-US" w:eastAsia="zh-CN"/>
        </w:rPr>
        <w:t>3楼密封评标区，具体安排招标代理人员在现场协调。</w:t>
      </w:r>
    </w:p>
    <w:p>
      <w:pPr>
        <w:widowControl/>
        <w:spacing w:line="400" w:lineRule="exact"/>
        <w:ind w:firstLine="480" w:firstLineChars="200"/>
        <w:jc w:val="both"/>
        <w:rPr>
          <w:rFonts w:hint="default" w:ascii="Arial" w:hAnsi="Arial" w:eastAsia="宋体" w:cs="Arial"/>
          <w:color w:val="auto"/>
          <w:kern w:val="0"/>
          <w:sz w:val="24"/>
          <w:szCs w:val="24"/>
          <w:highlight w:val="none"/>
          <w:lang w:val="en-US" w:eastAsia="zh-CN" w:bidi="ar-SA"/>
        </w:rPr>
      </w:pPr>
      <w:r>
        <w:rPr>
          <w:rFonts w:hint="eastAsia" w:ascii="宋体" w:hAnsi="宋体" w:eastAsia="宋体" w:cs="宋体"/>
          <w:b w:val="0"/>
          <w:bCs w:val="0"/>
          <w:color w:val="auto"/>
          <w:kern w:val="0"/>
          <w:sz w:val="24"/>
          <w:szCs w:val="24"/>
          <w:lang w:val="en-US" w:eastAsia="zh-CN" w:bidi="ar-SA"/>
        </w:rPr>
        <w:t>2、各投标人根据自己的需求选择是否进行现场勘察，并可依据现场实际情况编制所需的文件资料，以及领取业主方提供的相关证明材料。现场勘察联系人：包女士，联系电话</w:t>
      </w:r>
      <w:r>
        <w:rPr>
          <w:rFonts w:hint="eastAsia" w:ascii="宋体" w:hAnsi="宋体" w:eastAsia="宋体" w:cs="Arial"/>
          <w:color w:val="auto"/>
          <w:kern w:val="0"/>
          <w:sz w:val="24"/>
          <w:szCs w:val="24"/>
          <w:highlight w:val="none"/>
          <w:lang w:val="en-US" w:eastAsia="zh-CN" w:bidi="ar-SA"/>
        </w:rPr>
        <w:t>：0898-27723432。</w:t>
      </w:r>
    </w:p>
    <w:p>
      <w:pPr>
        <w:tabs>
          <w:tab w:val="left" w:pos="2730"/>
          <w:tab w:val="left" w:pos="2835"/>
        </w:tabs>
        <w:adjustRightInd w:val="0"/>
        <w:snapToGrid w:val="0"/>
        <w:spacing w:before="156" w:beforeLines="50" w:after="156" w:afterLines="50" w:line="440" w:lineRule="exact"/>
        <w:rPr>
          <w:rFonts w:ascii="宋体" w:hAnsi="宋体" w:cs="宋体"/>
          <w:b/>
          <w:color w:val="auto"/>
          <w:sz w:val="28"/>
          <w:szCs w:val="28"/>
          <w:highlight w:val="none"/>
        </w:rPr>
      </w:pPr>
      <w:r>
        <w:rPr>
          <w:rFonts w:hint="eastAsia" w:ascii="宋体" w:hAnsi="宋体" w:cs="宋体"/>
          <w:b/>
          <w:bCs/>
          <w:color w:val="auto"/>
          <w:sz w:val="28"/>
          <w:szCs w:val="28"/>
          <w:highlight w:val="none"/>
          <w:lang w:eastAsia="zh-CN"/>
        </w:rPr>
        <w:t>三</w:t>
      </w:r>
      <w:r>
        <w:rPr>
          <w:rFonts w:hint="eastAsia" w:ascii="宋体" w:hAnsi="宋体" w:cs="宋体"/>
          <w:b/>
          <w:bCs/>
          <w:color w:val="auto"/>
          <w:sz w:val="28"/>
          <w:szCs w:val="28"/>
          <w:highlight w:val="none"/>
        </w:rPr>
        <w:t>、</w:t>
      </w:r>
      <w:r>
        <w:rPr>
          <w:rFonts w:hint="eastAsia" w:ascii="宋体" w:hAnsi="宋体" w:cs="宋体"/>
          <w:b/>
          <w:color w:val="auto"/>
          <w:sz w:val="28"/>
          <w:szCs w:val="28"/>
          <w:highlight w:val="none"/>
        </w:rPr>
        <w:t>交付标准和要求：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1、交付时间：合同签订生效之日起30日内供货且安装调试到位，交付使用。</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2、交付地点：用户指定地点。 </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3、付款条件：采购双方签订合同时另行约定。</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4、验收要求：按招标文件技术参数及相关验收标准进行验收。</w:t>
      </w:r>
    </w:p>
    <w:p>
      <w:pPr>
        <w:spacing w:beforeLines="50" w:afterLines="50" w:line="360" w:lineRule="auto"/>
        <w:jc w:val="both"/>
        <w:rPr>
          <w:rFonts w:hint="eastAsia" w:ascii="宋体" w:hAnsi="宋体" w:eastAsia="宋体" w:cs="宋体"/>
          <w:b/>
          <w:color w:val="auto"/>
          <w:sz w:val="44"/>
          <w:szCs w:val="44"/>
          <w:lang w:val="en-US" w:eastAsia="zh-CN"/>
        </w:rPr>
      </w:pPr>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0BF18"/>
    <w:multiLevelType w:val="singleLevel"/>
    <w:tmpl w:val="9C50BF18"/>
    <w:lvl w:ilvl="0" w:tentative="0">
      <w:start w:val="1"/>
      <w:numFmt w:val="decimal"/>
      <w:lvlText w:val="%1."/>
      <w:lvlJc w:val="left"/>
      <w:pPr>
        <w:tabs>
          <w:tab w:val="left" w:pos="312"/>
        </w:tabs>
      </w:pPr>
    </w:lvl>
  </w:abstractNum>
  <w:abstractNum w:abstractNumId="1">
    <w:nsid w:val="A41EE547"/>
    <w:multiLevelType w:val="singleLevel"/>
    <w:tmpl w:val="A41EE547"/>
    <w:lvl w:ilvl="0" w:tentative="0">
      <w:start w:val="1"/>
      <w:numFmt w:val="decimal"/>
      <w:lvlText w:val="%1."/>
      <w:lvlJc w:val="left"/>
      <w:pPr>
        <w:tabs>
          <w:tab w:val="left" w:pos="312"/>
        </w:tabs>
      </w:pPr>
    </w:lvl>
  </w:abstractNum>
  <w:abstractNum w:abstractNumId="2">
    <w:nsid w:val="A7E5C147"/>
    <w:multiLevelType w:val="singleLevel"/>
    <w:tmpl w:val="A7E5C147"/>
    <w:lvl w:ilvl="0" w:tentative="0">
      <w:start w:val="1"/>
      <w:numFmt w:val="decimal"/>
      <w:lvlText w:val="%1."/>
      <w:lvlJc w:val="left"/>
      <w:pPr>
        <w:tabs>
          <w:tab w:val="left" w:pos="312"/>
        </w:tabs>
      </w:pPr>
    </w:lvl>
  </w:abstractNum>
  <w:abstractNum w:abstractNumId="3">
    <w:nsid w:val="AB6D850A"/>
    <w:multiLevelType w:val="singleLevel"/>
    <w:tmpl w:val="AB6D850A"/>
    <w:lvl w:ilvl="0" w:tentative="0">
      <w:start w:val="1"/>
      <w:numFmt w:val="decimal"/>
      <w:lvlText w:val="%1."/>
      <w:lvlJc w:val="left"/>
      <w:pPr>
        <w:tabs>
          <w:tab w:val="left" w:pos="312"/>
        </w:tabs>
      </w:pPr>
    </w:lvl>
  </w:abstractNum>
  <w:abstractNum w:abstractNumId="4">
    <w:nsid w:val="E4122885"/>
    <w:multiLevelType w:val="singleLevel"/>
    <w:tmpl w:val="E4122885"/>
    <w:lvl w:ilvl="0" w:tentative="0">
      <w:start w:val="1"/>
      <w:numFmt w:val="decimal"/>
      <w:lvlText w:val="%1."/>
      <w:lvlJc w:val="left"/>
      <w:pPr>
        <w:tabs>
          <w:tab w:val="left" w:pos="312"/>
        </w:tabs>
      </w:pPr>
    </w:lvl>
  </w:abstractNum>
  <w:abstractNum w:abstractNumId="5">
    <w:nsid w:val="1B25EAC8"/>
    <w:multiLevelType w:val="singleLevel"/>
    <w:tmpl w:val="1B25EAC8"/>
    <w:lvl w:ilvl="0" w:tentative="0">
      <w:start w:val="1"/>
      <w:numFmt w:val="decimal"/>
      <w:lvlText w:val="%1."/>
      <w:lvlJc w:val="left"/>
      <w:pPr>
        <w:tabs>
          <w:tab w:val="left" w:pos="312"/>
        </w:tabs>
      </w:pPr>
    </w:lvl>
  </w:abstractNum>
  <w:abstractNum w:abstractNumId="6">
    <w:nsid w:val="2A230270"/>
    <w:multiLevelType w:val="singleLevel"/>
    <w:tmpl w:val="2A230270"/>
    <w:lvl w:ilvl="0" w:tentative="0">
      <w:start w:val="1"/>
      <w:numFmt w:val="decimal"/>
      <w:lvlText w:val="%1."/>
      <w:lvlJc w:val="left"/>
      <w:pPr>
        <w:tabs>
          <w:tab w:val="left" w:pos="312"/>
        </w:tabs>
      </w:pPr>
    </w:lvl>
  </w:abstractNum>
  <w:abstractNum w:abstractNumId="7">
    <w:nsid w:val="2FF66954"/>
    <w:multiLevelType w:val="singleLevel"/>
    <w:tmpl w:val="2FF66954"/>
    <w:lvl w:ilvl="0" w:tentative="0">
      <w:start w:val="1"/>
      <w:numFmt w:val="decimal"/>
      <w:lvlText w:val="%1."/>
      <w:lvlJc w:val="left"/>
      <w:pPr>
        <w:tabs>
          <w:tab w:val="left" w:pos="312"/>
        </w:tabs>
      </w:pPr>
    </w:lvl>
  </w:abstractNum>
  <w:abstractNum w:abstractNumId="8">
    <w:nsid w:val="3DD0A584"/>
    <w:multiLevelType w:val="singleLevel"/>
    <w:tmpl w:val="3DD0A584"/>
    <w:lvl w:ilvl="0" w:tentative="0">
      <w:start w:val="1"/>
      <w:numFmt w:val="decimal"/>
      <w:lvlText w:val="%1."/>
      <w:lvlJc w:val="left"/>
      <w:pPr>
        <w:tabs>
          <w:tab w:val="left" w:pos="312"/>
        </w:tabs>
      </w:pPr>
    </w:lvl>
  </w:abstractNum>
  <w:abstractNum w:abstractNumId="9">
    <w:nsid w:val="41B6CDC8"/>
    <w:multiLevelType w:val="singleLevel"/>
    <w:tmpl w:val="41B6CDC8"/>
    <w:lvl w:ilvl="0" w:tentative="0">
      <w:start w:val="1"/>
      <w:numFmt w:val="decimal"/>
      <w:lvlText w:val="%1."/>
      <w:lvlJc w:val="left"/>
      <w:pPr>
        <w:tabs>
          <w:tab w:val="left" w:pos="312"/>
        </w:tabs>
      </w:pPr>
    </w:lvl>
  </w:abstractNum>
  <w:abstractNum w:abstractNumId="10">
    <w:nsid w:val="45927304"/>
    <w:multiLevelType w:val="singleLevel"/>
    <w:tmpl w:val="45927304"/>
    <w:lvl w:ilvl="0" w:tentative="0">
      <w:start w:val="2"/>
      <w:numFmt w:val="chineseCounting"/>
      <w:suff w:val="nothing"/>
      <w:lvlText w:val="%1、"/>
      <w:lvlJc w:val="left"/>
      <w:rPr>
        <w:rFonts w:hint="eastAsia"/>
      </w:rPr>
    </w:lvl>
  </w:abstractNum>
  <w:abstractNum w:abstractNumId="11">
    <w:nsid w:val="507CE288"/>
    <w:multiLevelType w:val="singleLevel"/>
    <w:tmpl w:val="507CE288"/>
    <w:lvl w:ilvl="0" w:tentative="0">
      <w:start w:val="18"/>
      <w:numFmt w:val="decimal"/>
      <w:lvlText w:val="%1."/>
      <w:lvlJc w:val="left"/>
      <w:pPr>
        <w:tabs>
          <w:tab w:val="left" w:pos="312"/>
        </w:tabs>
      </w:pPr>
    </w:lvl>
  </w:abstractNum>
  <w:abstractNum w:abstractNumId="12">
    <w:nsid w:val="655AC14F"/>
    <w:multiLevelType w:val="singleLevel"/>
    <w:tmpl w:val="655AC14F"/>
    <w:lvl w:ilvl="0" w:tentative="0">
      <w:start w:val="1"/>
      <w:numFmt w:val="decimal"/>
      <w:lvlText w:val="%1."/>
      <w:lvlJc w:val="left"/>
      <w:pPr>
        <w:tabs>
          <w:tab w:val="left" w:pos="312"/>
        </w:tabs>
      </w:pPr>
    </w:lvl>
  </w:abstractNum>
  <w:abstractNum w:abstractNumId="13">
    <w:nsid w:val="780D3BF7"/>
    <w:multiLevelType w:val="singleLevel"/>
    <w:tmpl w:val="780D3BF7"/>
    <w:lvl w:ilvl="0" w:tentative="0">
      <w:start w:val="1"/>
      <w:numFmt w:val="decimal"/>
      <w:lvlText w:val="%1."/>
      <w:lvlJc w:val="left"/>
      <w:pPr>
        <w:tabs>
          <w:tab w:val="left" w:pos="312"/>
        </w:tabs>
      </w:pPr>
    </w:lvl>
  </w:abstractNum>
  <w:abstractNum w:abstractNumId="14">
    <w:nsid w:val="7A5E844E"/>
    <w:multiLevelType w:val="singleLevel"/>
    <w:tmpl w:val="7A5E844E"/>
    <w:lvl w:ilvl="0" w:tentative="0">
      <w:start w:val="1"/>
      <w:numFmt w:val="decimal"/>
      <w:lvlText w:val="%1."/>
      <w:lvlJc w:val="left"/>
      <w:pPr>
        <w:tabs>
          <w:tab w:val="left" w:pos="312"/>
        </w:tabs>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12"/>
  </w:num>
  <w:num w:numId="8">
    <w:abstractNumId w:val="14"/>
  </w:num>
  <w:num w:numId="9">
    <w:abstractNumId w:val="11"/>
  </w:num>
  <w:num w:numId="10">
    <w:abstractNumId w:val="8"/>
  </w:num>
  <w:num w:numId="11">
    <w:abstractNumId w:val="7"/>
  </w:num>
  <w:num w:numId="12">
    <w:abstractNumId w:val="9"/>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67A58"/>
    <w:rsid w:val="13046498"/>
    <w:rsid w:val="71BD53E5"/>
    <w:rsid w:val="7403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9">
    <w:name w:val="列出段落1"/>
    <w:basedOn w:val="1"/>
    <w:qFormat/>
    <w:uiPriority w:val="0"/>
    <w:pPr>
      <w:ind w:firstLine="420" w:firstLineChars="200"/>
      <w:contextualSpacing/>
    </w:pPr>
    <w:rPr>
      <w:rFonts w:eastAsia="仿宋"/>
      <w:szCs w:val="22"/>
    </w:rPr>
  </w:style>
  <w:style w:type="paragraph" w:customStyle="1" w:styleId="10">
    <w:name w:val="List Paragraph1"/>
    <w:basedOn w:val="1"/>
    <w:qFormat/>
    <w:uiPriority w:val="99"/>
    <w:pPr>
      <w:ind w:firstLine="420" w:firstLineChars="200"/>
    </w:pPr>
  </w:style>
  <w:style w:type="paragraph" w:styleId="11">
    <w:name w:val="List Paragraph"/>
    <w:basedOn w:val="1"/>
    <w:qFormat/>
    <w:uiPriority w:val="99"/>
    <w:pPr>
      <w:ind w:firstLine="420" w:firstLineChars="200"/>
    </w:pPr>
    <w:rPr>
      <w:rFonts w:ascii="Calibri" w:hAnsi="Calibri"/>
      <w:szCs w:val="22"/>
    </w:rPr>
  </w:style>
  <w:style w:type="paragraph" w:customStyle="1" w:styleId="12">
    <w:name w:val="my正文"/>
    <w:basedOn w:val="1"/>
    <w:qFormat/>
    <w:uiPriority w:val="0"/>
    <w:pPr>
      <w:spacing w:line="360" w:lineRule="auto"/>
      <w:ind w:firstLine="480" w:firstLineChars="200"/>
    </w:pPr>
    <w:rPr>
      <w:sz w:val="24"/>
    </w:rPr>
  </w:style>
  <w:style w:type="character" w:customStyle="1" w:styleId="13">
    <w:name w:val="font01"/>
    <w:basedOn w:val="8"/>
    <w:uiPriority w:val="0"/>
    <w:rPr>
      <w:rFonts w:ascii="微软雅黑" w:hAnsi="微软雅黑" w:eastAsia="微软雅黑" w:cs="微软雅黑"/>
      <w:color w:val="000000"/>
      <w:sz w:val="24"/>
      <w:szCs w:val="24"/>
      <w:u w:val="none"/>
    </w:rPr>
  </w:style>
  <w:style w:type="character" w:customStyle="1" w:styleId="14">
    <w:name w:val="font31"/>
    <w:basedOn w:val="8"/>
    <w:uiPriority w:val="0"/>
    <w:rPr>
      <w:rFonts w:hint="eastAsia" w:ascii="宋体" w:hAnsi="宋体" w:eastAsia="宋体" w:cs="宋体"/>
      <w:color w:val="000000"/>
      <w:sz w:val="24"/>
      <w:szCs w:val="24"/>
      <w:u w:val="none"/>
    </w:rPr>
  </w:style>
  <w:style w:type="character" w:customStyle="1" w:styleId="15">
    <w:name w:val="font11"/>
    <w:basedOn w:val="8"/>
    <w:uiPriority w:val="0"/>
    <w:rPr>
      <w:rFonts w:ascii="微软雅黑" w:hAnsi="微软雅黑" w:eastAsia="微软雅黑" w:cs="微软雅黑"/>
      <w:color w:val="000000"/>
      <w:sz w:val="24"/>
      <w:szCs w:val="24"/>
      <w:u w:val="none"/>
    </w:rPr>
  </w:style>
  <w:style w:type="character" w:customStyle="1" w:styleId="16">
    <w:name w:val="font21"/>
    <w:basedOn w:val="8"/>
    <w:uiPriority w:val="0"/>
    <w:rPr>
      <w:rFonts w:hint="eastAsia" w:ascii="宋体" w:hAnsi="宋体" w:eastAsia="宋体" w:cs="宋体"/>
      <w:color w:val="000000"/>
      <w:sz w:val="24"/>
      <w:szCs w:val="24"/>
      <w:u w:val="none"/>
    </w:rPr>
  </w:style>
  <w:style w:type="paragraph" w:customStyle="1" w:styleId="17">
    <w:name w:val="newstyle16"/>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2020-07-15T08:11:11Z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