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jc w:val="center"/>
        <w:outlineLvl w:val="0"/>
        <w:rPr>
          <w:rFonts w:hint="eastAsia" w:ascii="仿宋_GB2312" w:hAnsi="仿宋_GB2312" w:eastAsia="仿宋_GB2312" w:cs="宋体"/>
          <w:b/>
          <w:color w:val="auto"/>
          <w:kern w:val="1"/>
          <w:sz w:val="36"/>
          <w:szCs w:val="36"/>
        </w:rPr>
      </w:pPr>
      <w:r>
        <w:rPr>
          <w:rFonts w:hint="eastAsia" w:ascii="仿宋_GB2312" w:hAnsi="仿宋_GB2312" w:eastAsia="仿宋_GB2312" w:cs="宋体"/>
          <w:b/>
          <w:color w:val="auto"/>
          <w:kern w:val="1"/>
          <w:sz w:val="36"/>
          <w:szCs w:val="36"/>
        </w:rPr>
        <w:t>采购需求</w:t>
      </w:r>
    </w:p>
    <w:p>
      <w:pPr>
        <w:spacing w:line="360" w:lineRule="auto"/>
        <w:rPr>
          <w:rFonts w:hint="eastAsia" w:ascii="仿宋_GB2312" w:hAnsi="仿宋_GB2312" w:eastAsia="仿宋_GB2312" w:cs="宋体"/>
          <w:b/>
          <w:color w:val="auto"/>
          <w:kern w:val="1"/>
          <w:sz w:val="28"/>
          <w:szCs w:val="28"/>
        </w:rPr>
      </w:pPr>
      <w:r>
        <w:rPr>
          <w:rFonts w:hint="eastAsia" w:ascii="仿宋_GB2312" w:hAnsi="仿宋_GB2312" w:eastAsia="仿宋_GB2312" w:cs="宋体"/>
          <w:b/>
          <w:color w:val="auto"/>
          <w:kern w:val="1"/>
          <w:sz w:val="28"/>
          <w:szCs w:val="28"/>
        </w:rPr>
        <w:t>一、项目概况</w:t>
      </w:r>
    </w:p>
    <w:p>
      <w:pPr>
        <w:spacing w:line="500" w:lineRule="exact"/>
        <w:rPr>
          <w:rFonts w:hint="eastAsia" w:hAnsi="宋体" w:eastAsia="宋体"/>
          <w:color w:val="auto"/>
          <w:sz w:val="24"/>
          <w:lang w:eastAsia="zh-CN"/>
        </w:rPr>
      </w:pPr>
      <w:r>
        <w:rPr>
          <w:rFonts w:hint="eastAsia" w:hAnsi="宋体" w:eastAsia="宋体"/>
          <w:color w:val="auto"/>
          <w:sz w:val="24"/>
        </w:rPr>
        <w:t>1、项目名称：</w:t>
      </w:r>
      <w:r>
        <w:rPr>
          <w:rFonts w:hint="eastAsia" w:hAnsi="宋体" w:eastAsia="宋体"/>
          <w:color w:val="auto"/>
          <w:sz w:val="24"/>
          <w:lang w:eastAsia="zh-CN"/>
        </w:rPr>
        <w:t>八所中学图书及电子阅览室设备购置</w:t>
      </w:r>
    </w:p>
    <w:p>
      <w:pPr>
        <w:spacing w:line="500" w:lineRule="exact"/>
        <w:rPr>
          <w:rFonts w:hint="eastAsia" w:hAnsi="宋体" w:eastAsia="宋体"/>
          <w:color w:val="auto"/>
          <w:sz w:val="24"/>
          <w:lang w:eastAsia="zh-CN"/>
        </w:rPr>
      </w:pPr>
      <w:r>
        <w:rPr>
          <w:rFonts w:hint="eastAsia" w:hAnsi="宋体" w:eastAsia="宋体"/>
          <w:color w:val="auto"/>
          <w:sz w:val="24"/>
        </w:rPr>
        <w:t>2、项目编号：</w:t>
      </w:r>
      <w:r>
        <w:rPr>
          <w:rFonts w:hint="eastAsia" w:hAnsi="宋体" w:eastAsia="宋体"/>
          <w:color w:val="auto"/>
          <w:sz w:val="24"/>
          <w:lang w:eastAsia="zh-CN"/>
        </w:rPr>
        <w:t>HNZH-2019-316</w:t>
      </w:r>
    </w:p>
    <w:p>
      <w:pPr>
        <w:spacing w:line="500" w:lineRule="exact"/>
        <w:rPr>
          <w:rFonts w:hint="eastAsia" w:hAnsi="宋体" w:eastAsia="宋体"/>
          <w:color w:val="auto"/>
          <w:sz w:val="24"/>
        </w:rPr>
      </w:pPr>
      <w:r>
        <w:rPr>
          <w:rFonts w:hint="eastAsia" w:hAnsi="宋体" w:eastAsia="宋体"/>
          <w:color w:val="auto"/>
          <w:sz w:val="24"/>
        </w:rPr>
        <w:t>3、交货期：签订合同之日起</w:t>
      </w:r>
      <w:r>
        <w:rPr>
          <w:rFonts w:hint="eastAsia" w:hAnsi="宋体" w:eastAsia="宋体"/>
          <w:color w:val="auto"/>
          <w:sz w:val="24"/>
          <w:lang w:val="en-US" w:eastAsia="zh-CN"/>
        </w:rPr>
        <w:t xml:space="preserve"> </w:t>
      </w:r>
      <w:r>
        <w:rPr>
          <w:rFonts w:hint="eastAsia" w:hAnsi="宋体"/>
          <w:color w:val="auto"/>
          <w:sz w:val="24"/>
          <w:lang w:val="en-US" w:eastAsia="zh-CN"/>
        </w:rPr>
        <w:t>30</w:t>
      </w:r>
      <w:r>
        <w:rPr>
          <w:rFonts w:hint="eastAsia" w:hAnsi="宋体" w:eastAsia="宋体"/>
          <w:color w:val="auto"/>
          <w:sz w:val="24"/>
        </w:rPr>
        <w:t>天内</w:t>
      </w:r>
    </w:p>
    <w:p>
      <w:pPr>
        <w:spacing w:line="500" w:lineRule="exact"/>
        <w:rPr>
          <w:rFonts w:hint="eastAsia" w:hAnsi="宋体" w:eastAsia="宋体"/>
          <w:color w:val="auto"/>
          <w:sz w:val="24"/>
        </w:rPr>
      </w:pPr>
      <w:r>
        <w:rPr>
          <w:rFonts w:hint="eastAsia" w:hAnsi="宋体" w:eastAsia="宋体"/>
          <w:color w:val="auto"/>
          <w:sz w:val="24"/>
        </w:rPr>
        <w:t>4、付款方式： 签订合同后按合同约定内容付款</w:t>
      </w:r>
    </w:p>
    <w:p>
      <w:pPr>
        <w:spacing w:line="500" w:lineRule="exact"/>
        <w:rPr>
          <w:rFonts w:hint="eastAsia" w:ascii="仿宋_GB2312" w:hAnsi="仿宋_GB2312" w:eastAsia="仿宋_GB2312" w:cs="Times New Roman"/>
          <w:color w:val="auto"/>
          <w:kern w:val="1"/>
          <w:sz w:val="28"/>
          <w:szCs w:val="28"/>
        </w:rPr>
      </w:pPr>
      <w:r>
        <w:rPr>
          <w:rFonts w:hint="eastAsia" w:hAnsi="宋体" w:eastAsia="宋体"/>
          <w:color w:val="auto"/>
          <w:sz w:val="24"/>
          <w:lang w:val="en-US" w:eastAsia="zh-CN"/>
        </w:rPr>
        <w:t>5</w:t>
      </w:r>
      <w:r>
        <w:rPr>
          <w:rFonts w:hint="eastAsia" w:hAnsi="宋体" w:eastAsia="宋体"/>
          <w:color w:val="auto"/>
          <w:sz w:val="24"/>
        </w:rPr>
        <w:t>、现场勘察：</w:t>
      </w:r>
      <w:r>
        <w:rPr>
          <w:rFonts w:hint="eastAsia" w:hAnsi="宋体"/>
          <w:color w:val="auto"/>
          <w:sz w:val="24"/>
        </w:rPr>
        <w:t>为更好的理解采购人的实施意图和需求，投标人必须根据采购方的要求</w:t>
      </w:r>
      <w:r>
        <w:rPr>
          <w:rFonts w:hint="eastAsia" w:hAnsi="宋体"/>
          <w:color w:val="auto"/>
          <w:sz w:val="24"/>
          <w:lang w:eastAsia="zh-CN"/>
        </w:rPr>
        <w:t>在开标时间前（工作日内）自行前往</w:t>
      </w:r>
      <w:r>
        <w:rPr>
          <w:rFonts w:hint="eastAsia" w:hAnsi="宋体"/>
          <w:color w:val="auto"/>
          <w:sz w:val="24"/>
        </w:rPr>
        <w:t>实地踏勘</w:t>
      </w:r>
      <w:r>
        <w:rPr>
          <w:rFonts w:hint="eastAsia" w:hAnsi="宋体"/>
          <w:color w:val="auto"/>
          <w:sz w:val="24"/>
        </w:rPr>
        <w:t>，根据实地踏勘情况结合招标文件要求进行投标</w:t>
      </w:r>
      <w:r>
        <w:rPr>
          <w:rFonts w:hint="eastAsia" w:ascii="宋体" w:hAnsi="宋体"/>
          <w:bCs/>
          <w:color w:val="auto"/>
          <w:sz w:val="24"/>
        </w:rPr>
        <w:t>。</w:t>
      </w:r>
      <w:r>
        <w:rPr>
          <w:rFonts w:hint="eastAsia" w:hAnsi="宋体"/>
          <w:color w:val="auto"/>
          <w:sz w:val="24"/>
        </w:rPr>
        <w:t>采购人实地踏勘联系人</w:t>
      </w:r>
      <w:r>
        <w:rPr>
          <w:rFonts w:hint="eastAsia" w:hAnsi="宋体"/>
          <w:color w:val="auto"/>
          <w:sz w:val="24"/>
        </w:rPr>
        <w:t>：</w:t>
      </w:r>
      <w:r>
        <w:rPr>
          <w:rFonts w:hint="eastAsia" w:hAnsi="宋体"/>
          <w:color w:val="auto"/>
          <w:sz w:val="24"/>
          <w:lang w:val="en-US" w:eastAsia="zh-CN"/>
        </w:rPr>
        <w:t>周</w:t>
      </w:r>
      <w:r>
        <w:rPr>
          <w:rFonts w:hint="eastAsia" w:hAnsi="宋体"/>
          <w:color w:val="auto"/>
          <w:sz w:val="24"/>
          <w:lang w:eastAsia="zh-CN"/>
        </w:rPr>
        <w:t>老师</w:t>
      </w:r>
      <w:r>
        <w:rPr>
          <w:rFonts w:hint="eastAsia" w:hAnsi="宋体"/>
          <w:color w:val="auto"/>
          <w:sz w:val="24"/>
        </w:rPr>
        <w:t xml:space="preserve"> ，</w:t>
      </w:r>
      <w:r>
        <w:rPr>
          <w:rFonts w:hint="eastAsia" w:hAnsi="宋体"/>
          <w:color w:val="auto"/>
          <w:sz w:val="24"/>
        </w:rPr>
        <w:t>联系电话：</w:t>
      </w:r>
      <w:r>
        <w:rPr>
          <w:rFonts w:hint="eastAsia" w:hAnsi="宋体"/>
          <w:color w:val="auto"/>
          <w:sz w:val="24"/>
          <w:lang w:val="en-US" w:eastAsia="zh-CN"/>
        </w:rPr>
        <w:t>13976527097</w:t>
      </w:r>
      <w:r>
        <w:rPr>
          <w:rFonts w:hint="eastAsia" w:hAnsi="宋体"/>
          <w:color w:val="auto"/>
          <w:sz w:val="24"/>
        </w:rPr>
        <w:t>；</w:t>
      </w:r>
      <w:r>
        <w:rPr>
          <w:rFonts w:hint="eastAsia" w:hAnsi="宋体"/>
          <w:color w:val="auto"/>
          <w:sz w:val="24"/>
          <w:lang w:eastAsia="zh-CN"/>
        </w:rPr>
        <w:t>地址：东方市教育局</w:t>
      </w:r>
      <w:r>
        <w:rPr>
          <w:rFonts w:hint="eastAsia" w:ascii="宋体" w:hAnsi="宋体"/>
          <w:color w:val="auto"/>
          <w:sz w:val="24"/>
          <w:szCs w:val="24"/>
          <w:lang w:eastAsia="zh-CN"/>
        </w:rPr>
        <w:t>。</w:t>
      </w:r>
      <w:r>
        <w:rPr>
          <w:rFonts w:hint="eastAsia" w:hAnsi="宋体"/>
          <w:color w:val="auto"/>
          <w:sz w:val="24"/>
        </w:rPr>
        <w:t>有关费用自理，踏勘期间如发生意外自</w:t>
      </w:r>
      <w:r>
        <w:rPr>
          <w:rFonts w:hint="eastAsia" w:hAnsi="宋体"/>
          <w:color w:val="auto"/>
          <w:sz w:val="24"/>
        </w:rPr>
        <w:t>负</w:t>
      </w:r>
      <w:r>
        <w:rPr>
          <w:rFonts w:hint="eastAsia" w:hAnsi="宋体"/>
          <w:color w:val="auto"/>
          <w:sz w:val="24"/>
          <w:lang w:val="en-US" w:eastAsia="zh-CN"/>
        </w:rPr>
        <w:t>。注：若不提供有效的现场</w:t>
      </w:r>
      <w:r>
        <w:rPr>
          <w:rFonts w:hint="eastAsia" w:ascii="宋体" w:hAnsi="宋体"/>
          <w:color w:val="auto"/>
          <w:sz w:val="24"/>
          <w:szCs w:val="24"/>
        </w:rPr>
        <w:t>勘察</w:t>
      </w:r>
      <w:r>
        <w:rPr>
          <w:rFonts w:hint="eastAsia" w:hAnsi="宋体"/>
          <w:color w:val="auto"/>
          <w:sz w:val="24"/>
          <w:lang w:val="en-US" w:eastAsia="zh-CN"/>
        </w:rPr>
        <w:t>确认函，则为无效投标</w:t>
      </w:r>
      <w:r>
        <w:rPr>
          <w:rFonts w:hint="eastAsia" w:hAnsi="宋体"/>
          <w:color w:val="auto"/>
          <w:sz w:val="24"/>
        </w:rPr>
        <w:t>。</w:t>
      </w:r>
    </w:p>
    <w:p>
      <w:pPr>
        <w:spacing w:line="480" w:lineRule="exact"/>
        <w:outlineLvl w:val="0"/>
        <w:rPr>
          <w:rFonts w:hint="eastAsia" w:ascii="仿宋_GB2312" w:hAnsi="仿宋_GB2312" w:eastAsia="仿宋_GB2312" w:cs="仿宋_GB2312"/>
          <w:b/>
          <w:color w:val="auto"/>
          <w:kern w:val="1"/>
          <w:sz w:val="28"/>
          <w:szCs w:val="28"/>
          <w:lang w:eastAsia="zh-CN"/>
        </w:rPr>
      </w:pPr>
      <w:bookmarkStart w:id="0" w:name="_Toc3987528"/>
      <w:bookmarkEnd w:id="0"/>
      <w:r>
        <w:rPr>
          <w:rFonts w:hint="eastAsia" w:ascii="仿宋_GB2312" w:hAnsi="仿宋_GB2312" w:eastAsia="仿宋_GB2312" w:cs="仿宋_GB2312"/>
          <w:b/>
          <w:color w:val="auto"/>
          <w:kern w:val="1"/>
          <w:sz w:val="28"/>
          <w:szCs w:val="28"/>
        </w:rPr>
        <w:t>二、采购清单</w:t>
      </w:r>
      <w:r>
        <w:rPr>
          <w:rFonts w:hint="eastAsia" w:ascii="仿宋_GB2312" w:hAnsi="仿宋_GB2312" w:eastAsia="仿宋_GB2312" w:cs="仿宋_GB2312"/>
          <w:b/>
          <w:color w:val="auto"/>
          <w:kern w:val="1"/>
          <w:sz w:val="28"/>
          <w:szCs w:val="28"/>
          <w:lang w:eastAsia="zh-CN"/>
        </w:rPr>
        <w:t>及技术参数</w:t>
      </w:r>
    </w:p>
    <w:tbl>
      <w:tblPr>
        <w:tblStyle w:val="3"/>
        <w:tblW w:w="0" w:type="auto"/>
        <w:tblInd w:w="0" w:type="dxa"/>
        <w:tblLayout w:type="fixed"/>
        <w:tblCellMar>
          <w:top w:w="0" w:type="dxa"/>
          <w:left w:w="0" w:type="dxa"/>
          <w:bottom w:w="0" w:type="dxa"/>
          <w:right w:w="0" w:type="dxa"/>
        </w:tblCellMar>
      </w:tblPr>
      <w:tblGrid>
        <w:gridCol w:w="812"/>
        <w:gridCol w:w="943"/>
        <w:gridCol w:w="5430"/>
        <w:gridCol w:w="436"/>
        <w:gridCol w:w="662"/>
      </w:tblGrid>
      <w:tr>
        <w:tblPrEx>
          <w:tblCellMar>
            <w:top w:w="0" w:type="dxa"/>
            <w:left w:w="0" w:type="dxa"/>
            <w:bottom w:w="0" w:type="dxa"/>
            <w:right w:w="0" w:type="dxa"/>
          </w:tblCellMar>
        </w:tblPrEx>
        <w:trPr>
          <w:trHeight w:val="375"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设备名称</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规格技术参数</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数量</w:t>
            </w:r>
          </w:p>
        </w:tc>
      </w:tr>
      <w:tr>
        <w:tblPrEx>
          <w:tblCellMar>
            <w:top w:w="0" w:type="dxa"/>
            <w:left w:w="0" w:type="dxa"/>
            <w:bottom w:w="0" w:type="dxa"/>
            <w:right w:w="0" w:type="dxa"/>
          </w:tblCellMar>
        </w:tblPrEx>
        <w:trPr>
          <w:trHeight w:val="693"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查询机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1、具备“我的图书馆”功能，包括我的借阅、我的预借、历史借阅、修改密码等。（需要提供软件功能截图以作证明）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2、通过书名、作者、ISBN、出版社等不同条件查询图书，并进一步查看图书的详细信息，包括借阅次数、是否在库等，对图书能实现预借功能。（需要提供软件功能截图以作证明）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3、提供多种登陆方式，包括账号方式、刷卡方式、微信扫码方式等。（需要提供软件功能截图以作证明）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4、可按系统设定的分类目录浏览图书，并进一步查看图书的详细信息，包括借阅次数、是否在库等，对在库的图书能实现预借功能。（需要提供软件功能截图以作证明）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5、提供阅读排行榜、图书飙升榜、五星书评榜等榜单，并可以按中图分类、出版年份、出版社等进行二次筛选。（需要提供软件功能截图以作证明）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6、可查看图书馆开放时间、馆藏分布、制度管理、分类体系和图书馆联系方式等读者指南信息，以及新闻公告。（需要提供软件功能截图以作证明）</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7、要求支持安卓7.0以上。</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硬件参数：</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1、支持安卓5.1系统；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2、屏幕：21.5寸以上触摸屏，16：9；</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3、安卓主板配置：内存：2G、存储：8G；</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4、内嵌的图书检索APP可以连接图书馆自动化管理软件进行图书查询；</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纸质图书</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家出版社。投标人所提供的图书必须是国家正规出版社出版的公开发行的正版图书，不脱页、不漏页、不破损、不得出现盗版、缩版书。符合中华人民共和国出版行业标准《印刷产品质量评价和分等导则》（CY/T 2-1999） 的规定。要求内容健康，思想积极，适用于初、高中阅读。</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册</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10007</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八芯双绞超五类达标测试网线(0.5) CAT－5e</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2.5平方/多股，国标。</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16口千兆机架式交换机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16口千兆电口+2个千兆光口非网管型交换机；工作模式：支持半双工、全双工、自协商模式，支持MDI/MDI-X自适应。</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机柜</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规格：6U</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其它安装辅材</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插座/扎带/管槽/定时器等</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安装调试</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查询机接口安装调试</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9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200万星光红外枪机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采用高性能两百万像素1/2.8英寸CMOS图像传感器，低照度效果好，图像清晰度高</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可输出200万（1920×1080）@25fps</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支持H.265编码，压缩比高，超低码流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最大红外监控距离50米</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支持走廊模式，宽动态，3D降噪，强光抑制，背光补偿，数字水印，适用不同监控环境</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支持ROI，SMART H.264/H.265，灵活编码，适用不同带宽和存储环境</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网络断开；IP冲突；移动检测；视频遮挡；区域入侵；绊线入侵；场景变更；非法访问；电压检测；安全异常</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支持DC12V/POE供电方式，电压值12V，方便工程安装</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支持IP67防护等级</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摄像机支架</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材料：铝合金；手动调节；重量：0.17kg；承重：1kg；尺寸：190×58×80mm；壁装</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162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16路网络硬盘录像机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支持H.265和4K最大8路接入通道16路:128Mbps支持12M/8M/5M/3M/1080P/720P接入最大支持16路D1或8路720P或4路1080P同时回放，或1路4K回放支持2个SATA3.0 ，最大6T支持IPC即插即用支持语音对讲输入、输出1个USB2.0前置，1个USB3.0后置支持P2P私网穿透功能报警8进3出</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1个VGA、1个HDMI,支持同步输出1路音频输入,支持IPC复合音频输入支持1路语音对讲输入,RCA接口1路音频输出，与语音对讲输出复合1个RS232,1个 RS-485</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监控级存储硬盘</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接口类型：SATAII，容量：4TB，转速：5900转，缓存：64M</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189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16+2口POE交换机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1、16个10/100M、2个10/100/1000M自适应端口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2、16个PoE供电端口（端口编号1～16）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3、支持IEEE802.3at供电标准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4、单端口最大输出功率30W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5、PoE供电距离100米   </w:t>
            </w:r>
            <w:bookmarkStart w:id="4" w:name="_GoBack"/>
            <w:bookmarkEnd w:id="4"/>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6、电源总功率250W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7、电源内置</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KVM切换器</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规格：线长1.8m；接口：VGA，USB；二进一出；控制方式：面板及其它。</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八芯双绞超五类达标测试网线(0.5) CAT－5e</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其它安装辅材</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插座/扎带/管槽/定时器等</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安装调试</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设备安装、调试等</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9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软件平台</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打通数字阅读全平台账号，实现电脑web端、手机APP终端、阅读屏统一登录，内容及数据打通，可以随时随地移动阅读。                                          1.图书馆：支持用户输入书名、关键词检索图书，也可以通过兴趣分类等检索图书。让读者迅速获取到心仪的图书。</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2.阅读习惯设置：支持11种方正字体设置、支持6种英文字体设置；支持字号大小无损调节；支持纸质仿真、覆盖、滑动等4种翻页方式设置。</w:t>
            </w:r>
          </w:p>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3.语音听书：支持TTS智能听书，听书时支持语音快慢按时间调节；支持离线、在线语音听书，支持男声、女声等多种声音方式设置。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4.个性化推荐：支持根据用户基本信息及阅读行为等，为用户个性化推荐相关图书。</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189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图书资源</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电子图书：</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1.所有图书全部为正版授权，所有图书不涉及版权纠纷；</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2.所有图书经过专业编辑及制作，高保真，支持无损放大。采用全流媒体数字排版，封装为epub国际标准电子图书格式，可自适应手机、排版等各类阅读终端显示，保障阅读体验；</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3.书籍支持目录导航，可以直接定位到对应章节内容页面，方便用户选择性阅读；</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4.数字图书资源采用精美篇章设计，内容文字为矢量，可以单独选择并复制。</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册</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40000</w:t>
            </w:r>
          </w:p>
        </w:tc>
      </w:tr>
      <w:tr>
        <w:tblPrEx>
          <w:tblCellMar>
            <w:top w:w="0" w:type="dxa"/>
            <w:left w:w="0" w:type="dxa"/>
            <w:bottom w:w="0" w:type="dxa"/>
            <w:right w:w="0" w:type="dxa"/>
          </w:tblCellMar>
        </w:tblPrEx>
        <w:trPr>
          <w:trHeight w:val="81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服务器</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结构：塔式；处理器：1颗铜牌3204，6核，1.9G；内存类型：16G ECC内存；2*2T企业级硬盘，支持RAID1，单电源：550W；扩展接口：3个USB3.0接口后，2个USB2.0接口、VGA；集成双口千兆网卡。</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显示器</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19寸LED</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16口千兆机架式交换机</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16口千兆电口+2个千兆光口非网管型交换机；工作模式：支持半双工、全双工、自协商模式，支持MDI/MDI-X自适应。</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机柜</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32U，规格：600cm*800cm。</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室内吸顶AP</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室内双频吸顶无线接入点，采用内置矩阵式天线，整机最大接入速率600Mbps，双千兆上联，工作在802.11b/g/n模式，支持胖瘦模式切换。</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平板电脑</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10寸/64G+4G/WIFI版</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防盗夹+充电</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1、卧式15°展示，陈列简洁安全</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2、支持平板充电防盗</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3、夜间收机，安全无忧</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4、支持桌面粘胶桌下过孔安装</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5、电源线长1m，5.5V2A适配器</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6、无线遥控一键解除警报，方便快速</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7、报警音 10cm＞100dB（报警音同DFS）</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8、报警点位：防盗线断开报警＋展品移除报警 </w:t>
            </w:r>
          </w:p>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9、主机背部白色指示灯，主机背部红色指示灯，设防常亮，</w:t>
            </w:r>
          </w:p>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报警快闪（1s/3次），未接手机1s/次，未接适配器慢闪（5s/次）</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阅览条形桌</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规格：2400nmm×800mm×750mm，E级多层夹板/面热压优质三胺胶片/免喷油漆/环保防水。</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圆形桌</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规格：1750mm×1780mm×750mm，E级多层夹板/面热压优质三胺胶片/免喷油漆/环保防水。</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阅览凳</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规格：480mmX510mmX850mm，基材：全橡木，喷清漆，原木色。</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高书柜</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规格：1000mmX250mmX1800mm，E级多层夹板/面热压优质三胺胶片/免喷油漆/环保防水</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54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矮书柜</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规格：1000mmX250mmX1100mm，E级多层夹板/面热压优质三胺胶片/免喷油漆/环保防水</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网线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八芯双绞超五类达标测试网线(0.5) CAT－5e</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电源线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4平方/多股，国标。</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插座</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5孔</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共他安装辅材</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扎带/管槽/缧丝等</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安装调试</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软件系统/服务器布署等</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bl>
    <w:p>
      <w:pPr>
        <w:spacing w:line="500" w:lineRule="exact"/>
        <w:rPr>
          <w:rFonts w:hint="eastAsia" w:ascii="仿宋_GB2312" w:hAnsi="仿宋_GB2312" w:eastAsia="仿宋_GB2312" w:cs="宋体"/>
          <w:color w:val="auto"/>
          <w:kern w:val="1"/>
          <w:sz w:val="24"/>
        </w:rPr>
      </w:pPr>
    </w:p>
    <w:p>
      <w:pPr>
        <w:spacing w:line="480" w:lineRule="auto"/>
        <w:rPr>
          <w:rFonts w:ascii="仿宋_GB2312" w:hAnsi="仿宋_GB2312" w:eastAsia="仿宋_GB2312" w:cs="仿宋_GB2312"/>
          <w:color w:val="auto"/>
          <w:kern w:val="1"/>
          <w:sz w:val="28"/>
          <w:szCs w:val="28"/>
        </w:rPr>
      </w:pPr>
      <w:bookmarkStart w:id="1" w:name="_Toc21896"/>
      <w:bookmarkEnd w:id="1"/>
      <w:bookmarkStart w:id="2" w:name="_Toc3987529"/>
      <w:bookmarkEnd w:id="2"/>
      <w:bookmarkStart w:id="3" w:name="_Toc14787"/>
      <w:bookmarkEnd w:id="3"/>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7678E"/>
    <w:rsid w:val="6B67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color w:val="000000"/>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Calibri Light" w:hAnsi="Calibri Light" w:cs="Calibri Light"/>
      <w:b/>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2020-07-09T10:05:00Z</dcterms:created>
  <dc:creator>政辉</dc:creator>
  <cp:lastModifiedBy>政辉</cp:lastModifiedBy>
  <dcterms:modified xsi:type="dcterms:W3CDTF">2020-07-09T10:06:07Z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