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仿宋_GB2312" w:hAnsi="宋体" w:eastAsia="仿宋_GB2312" w:cs="黑体"/>
          <w:color w:val="auto"/>
        </w:rPr>
      </w:pPr>
      <w:r>
        <w:rPr>
          <w:rFonts w:hint="eastAsia" w:ascii="仿宋_GB2312" w:hAnsi="宋体" w:eastAsia="仿宋_GB2312" w:cs="黑体"/>
          <w:color w:val="auto"/>
        </w:rPr>
        <w:t>用户需求书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bCs w:val="0"/>
          <w:sz w:val="24"/>
          <w:szCs w:val="24"/>
        </w:rPr>
      </w:pPr>
      <w:bookmarkStart w:id="0" w:name="_Toc365559596"/>
      <w:bookmarkStart w:id="1" w:name="_Toc371949173"/>
      <w:bookmarkStart w:id="2" w:name="_Toc390176023"/>
      <w:r>
        <w:rPr>
          <w:rFonts w:hint="eastAsia" w:ascii="仿宋" w:hAnsi="仿宋" w:eastAsia="仿宋" w:cs="仿宋"/>
          <w:b/>
          <w:bCs w:val="0"/>
          <w:sz w:val="24"/>
          <w:szCs w:val="24"/>
          <w:lang w:eastAsia="zh-CN"/>
        </w:rPr>
        <w:t>一、</w:t>
      </w:r>
      <w:r>
        <w:rPr>
          <w:rFonts w:hint="eastAsia" w:ascii="仿宋" w:hAnsi="仿宋" w:eastAsia="仿宋" w:cs="仿宋"/>
          <w:b/>
          <w:bCs w:val="0"/>
          <w:sz w:val="24"/>
          <w:szCs w:val="24"/>
        </w:rPr>
        <w:t>项目基本情况</w:t>
      </w:r>
      <w:bookmarkEnd w:id="0"/>
      <w:bookmarkEnd w:id="1"/>
      <w:bookmarkEnd w:id="2"/>
    </w:p>
    <w:p>
      <w:pPr>
        <w:spacing w:line="360" w:lineRule="auto"/>
        <w:ind w:right="-178" w:rightChars="-85"/>
        <w:rPr>
          <w:rFonts w:hint="eastAsia" w:ascii="仿宋_GB2312" w:hAnsi="宋体" w:eastAsia="仿宋_GB2312"/>
          <w:color w:val="auto"/>
          <w:sz w:val="24"/>
          <w:szCs w:val="22"/>
        </w:rPr>
      </w:pPr>
      <w:r>
        <w:rPr>
          <w:rFonts w:hint="eastAsia" w:ascii="仿宋_GB2312" w:hAnsi="宋体" w:eastAsia="仿宋_GB2312"/>
          <w:color w:val="auto"/>
          <w:sz w:val="24"/>
          <w:szCs w:val="22"/>
        </w:rPr>
        <w:t>1、项目名称：2019年琼海市化肥减量增效补助项目</w:t>
      </w:r>
    </w:p>
    <w:p>
      <w:pPr>
        <w:spacing w:line="360" w:lineRule="auto"/>
        <w:ind w:right="-178" w:rightChars="-85"/>
        <w:rPr>
          <w:rFonts w:hint="eastAsia" w:ascii="仿宋_GB2312" w:hAnsi="宋体" w:eastAsia="仿宋_GB2312"/>
          <w:color w:val="auto"/>
          <w:sz w:val="24"/>
          <w:szCs w:val="22"/>
        </w:rPr>
      </w:pPr>
      <w:r>
        <w:rPr>
          <w:rFonts w:hint="eastAsia" w:ascii="仿宋_GB2312" w:hAnsi="宋体" w:eastAsia="仿宋_GB2312"/>
          <w:color w:val="auto"/>
          <w:sz w:val="24"/>
          <w:szCs w:val="22"/>
        </w:rPr>
        <w:t>2、项目编号：HNZH-2020-119</w:t>
      </w:r>
    </w:p>
    <w:p>
      <w:pPr>
        <w:spacing w:line="360" w:lineRule="auto"/>
        <w:ind w:right="-178" w:rightChars="-85"/>
        <w:rPr>
          <w:rFonts w:ascii="仿宋_GB2312" w:eastAsia="仿宋_GB2312"/>
          <w:color w:val="auto"/>
          <w:sz w:val="24"/>
        </w:rPr>
      </w:pPr>
      <w:r>
        <w:rPr>
          <w:rFonts w:hint="eastAsia" w:ascii="仿宋_GB2312" w:hAnsi="宋体" w:eastAsia="仿宋_GB2312"/>
          <w:color w:val="auto"/>
          <w:sz w:val="24"/>
        </w:rPr>
        <w:t>3、采购预算：1445000</w:t>
      </w:r>
      <w:r>
        <w:rPr>
          <w:rFonts w:hint="eastAsia" w:ascii="仿宋_GB2312" w:hAnsi="宋体" w:eastAsia="仿宋_GB2312"/>
          <w:color w:val="auto"/>
          <w:sz w:val="24"/>
          <w:lang w:val="en-US" w:eastAsia="zh-CN"/>
        </w:rPr>
        <w:t>.00</w:t>
      </w:r>
      <w:r>
        <w:rPr>
          <w:rFonts w:hint="eastAsia" w:ascii="仿宋_GB2312" w:hAnsi="宋体" w:eastAsia="仿宋_GB2312"/>
          <w:color w:val="auto"/>
          <w:sz w:val="24"/>
        </w:rPr>
        <w:t>元，超出采购预算的为无效报价</w:t>
      </w:r>
    </w:p>
    <w:p>
      <w:pPr>
        <w:spacing w:line="360" w:lineRule="auto"/>
        <w:ind w:right="-178" w:rightChars="-85"/>
        <w:rPr>
          <w:rFonts w:hint="eastAsia" w:ascii="仿宋_GB2312" w:hAnsi="宋体" w:eastAsia="仿宋_GB2312"/>
          <w:color w:val="auto"/>
          <w:sz w:val="24"/>
          <w:szCs w:val="22"/>
          <w:lang w:val="en-US" w:eastAsia="zh-CN"/>
        </w:rPr>
      </w:pPr>
      <w:r>
        <w:rPr>
          <w:rFonts w:hint="eastAsia" w:ascii="仿宋_GB2312" w:hAnsi="宋体" w:eastAsia="仿宋_GB2312"/>
          <w:color w:val="auto"/>
          <w:sz w:val="24"/>
          <w:szCs w:val="22"/>
        </w:rPr>
        <w:t>4、</w:t>
      </w:r>
      <w:r>
        <w:rPr>
          <w:rFonts w:hint="eastAsia" w:ascii="仿宋_GB2312" w:hAnsi="宋体" w:eastAsia="仿宋_GB2312"/>
          <w:color w:val="auto"/>
          <w:sz w:val="24"/>
          <w:szCs w:val="22"/>
          <w:lang w:eastAsia="zh-CN"/>
        </w:rPr>
        <w:t>服务</w:t>
      </w:r>
      <w:r>
        <w:rPr>
          <w:rFonts w:hint="eastAsia" w:ascii="仿宋_GB2312" w:hAnsi="宋体" w:eastAsia="仿宋_GB2312"/>
          <w:color w:val="auto"/>
          <w:sz w:val="24"/>
          <w:szCs w:val="22"/>
        </w:rPr>
        <w:t>期：</w:t>
      </w:r>
      <w:r>
        <w:rPr>
          <w:rFonts w:hint="eastAsia" w:ascii="仿宋_GB2312" w:hAnsi="宋体" w:eastAsia="仿宋_GB2312"/>
          <w:color w:val="auto"/>
          <w:sz w:val="24"/>
          <w:szCs w:val="22"/>
          <w:lang w:eastAsia="zh-CN"/>
        </w:rPr>
        <w:t>签订合同之日起</w:t>
      </w:r>
      <w:r>
        <w:rPr>
          <w:rFonts w:hint="eastAsia" w:ascii="仿宋_GB2312" w:hAnsi="宋体" w:eastAsia="仿宋_GB2312"/>
          <w:color w:val="auto"/>
          <w:sz w:val="24"/>
          <w:szCs w:val="22"/>
          <w:lang w:val="en-US" w:eastAsia="zh-CN"/>
        </w:rPr>
        <w:t>8个月内完成</w:t>
      </w:r>
    </w:p>
    <w:p>
      <w:pPr>
        <w:spacing w:line="360" w:lineRule="auto"/>
        <w:ind w:right="-178" w:rightChars="-85"/>
        <w:rPr>
          <w:rFonts w:hint="eastAsia" w:ascii="仿宋_GB2312" w:hAnsi="宋体" w:eastAsia="仿宋_GB2312"/>
          <w:color w:val="auto"/>
          <w:sz w:val="24"/>
          <w:szCs w:val="22"/>
        </w:rPr>
      </w:pPr>
      <w:r>
        <w:rPr>
          <w:rFonts w:hint="eastAsia" w:ascii="仿宋_GB2312" w:hAnsi="宋体" w:eastAsia="仿宋_GB2312"/>
          <w:color w:val="auto"/>
          <w:sz w:val="24"/>
          <w:szCs w:val="22"/>
        </w:rPr>
        <w:t>5、实施地点：采购人指定</w:t>
      </w:r>
    </w:p>
    <w:p>
      <w:pPr>
        <w:spacing w:line="360" w:lineRule="auto"/>
        <w:ind w:right="-178" w:rightChars="-85"/>
        <w:rPr>
          <w:rFonts w:hint="default" w:ascii="仿宋_GB2312" w:hAnsi="宋体" w:eastAsia="仿宋_GB2312"/>
          <w:color w:val="auto"/>
          <w:sz w:val="24"/>
          <w:szCs w:val="22"/>
          <w:lang w:val="en-US" w:eastAsia="zh-CN"/>
        </w:rPr>
      </w:pPr>
      <w:r>
        <w:rPr>
          <w:rFonts w:hint="eastAsia" w:ascii="仿宋_GB2312" w:hAnsi="宋体" w:eastAsia="仿宋_GB2312"/>
          <w:color w:val="auto"/>
          <w:sz w:val="24"/>
          <w:szCs w:val="22"/>
          <w:lang w:val="en-US" w:eastAsia="zh-CN"/>
        </w:rPr>
        <w:t>6</w:t>
      </w:r>
      <w:r>
        <w:rPr>
          <w:rFonts w:hint="eastAsia" w:ascii="仿宋_GB2312" w:hAnsi="宋体" w:eastAsia="仿宋_GB2312"/>
          <w:color w:val="auto"/>
          <w:sz w:val="24"/>
          <w:szCs w:val="22"/>
        </w:rPr>
        <w:t>、付款方式：</w:t>
      </w:r>
      <w:r>
        <w:rPr>
          <w:rFonts w:hint="eastAsia" w:ascii="仿宋_GB2312" w:hAnsi="宋体" w:eastAsia="仿宋_GB2312"/>
          <w:color w:val="auto"/>
          <w:sz w:val="24"/>
          <w:szCs w:val="22"/>
          <w:lang w:eastAsia="zh-CN"/>
        </w:rPr>
        <w:t>签订合同后预付</w:t>
      </w:r>
      <w:r>
        <w:rPr>
          <w:rFonts w:hint="eastAsia" w:ascii="仿宋_GB2312" w:hAnsi="宋体" w:eastAsia="仿宋_GB2312"/>
          <w:color w:val="auto"/>
          <w:sz w:val="24"/>
          <w:szCs w:val="22"/>
          <w:lang w:val="en-US" w:eastAsia="zh-CN"/>
        </w:rPr>
        <w:t>30%合同款，根据项目实施进度，物资发放完成并验收合格后拨付50%进度款，预留20%项目资金待项目审计报告出来后拨付剩余款项。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bCs w:val="0"/>
          <w:sz w:val="24"/>
          <w:szCs w:val="24"/>
          <w:lang w:eastAsia="zh-CN"/>
        </w:rPr>
      </w:pPr>
      <w:bookmarkStart w:id="3" w:name="_Toc519238882"/>
      <w:r>
        <w:rPr>
          <w:rFonts w:hint="eastAsia" w:ascii="仿宋" w:hAnsi="仿宋" w:eastAsia="仿宋" w:cs="仿宋"/>
          <w:b/>
          <w:bCs w:val="0"/>
          <w:sz w:val="24"/>
          <w:szCs w:val="24"/>
          <w:lang w:eastAsia="zh-CN"/>
        </w:rPr>
        <w:t>二、项目内容及要求</w:t>
      </w:r>
    </w:p>
    <w:p>
      <w:pPr>
        <w:pStyle w:val="2"/>
        <w:rPr>
          <w:rFonts w:hint="eastAsia"/>
          <w:lang w:eastAsia="zh-CN"/>
        </w:rPr>
      </w:pPr>
    </w:p>
    <w:tbl>
      <w:tblPr>
        <w:tblStyle w:val="4"/>
        <w:tblW w:w="8566" w:type="dxa"/>
        <w:tblInd w:w="0" w:type="dxa"/>
        <w:shd w:val="clear" w:color="auto" w:fill="auto"/>
        <w:tblLayout w:type="fixed"/>
        <w:tblCellMar>
          <w:top w:w="0" w:type="dxa"/>
          <w:left w:w="0" w:type="dxa"/>
          <w:bottom w:w="0" w:type="dxa"/>
          <w:right w:w="0" w:type="dxa"/>
        </w:tblCellMar>
      </w:tblPr>
      <w:tblGrid>
        <w:gridCol w:w="690"/>
        <w:gridCol w:w="1740"/>
        <w:gridCol w:w="3940"/>
        <w:gridCol w:w="1146"/>
        <w:gridCol w:w="1050"/>
      </w:tblGrid>
      <w:tr>
        <w:tblPrEx>
          <w:shd w:val="clear" w:color="auto" w:fill="auto"/>
          <w:tblCellMar>
            <w:top w:w="0" w:type="dxa"/>
            <w:left w:w="0" w:type="dxa"/>
            <w:bottom w:w="0" w:type="dxa"/>
            <w:right w:w="0" w:type="dxa"/>
          </w:tblCellMar>
        </w:tblPrEx>
        <w:trPr>
          <w:trHeight w:val="1050" w:hRule="atLeast"/>
        </w:trPr>
        <w:tc>
          <w:tcPr>
            <w:tcW w:w="69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序号</w:t>
            </w:r>
          </w:p>
        </w:tc>
        <w:tc>
          <w:tcPr>
            <w:tcW w:w="174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采购品目名称</w:t>
            </w:r>
          </w:p>
        </w:tc>
        <w:tc>
          <w:tcPr>
            <w:tcW w:w="394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参考规格型号和配置技术参数</w:t>
            </w:r>
          </w:p>
        </w:tc>
        <w:tc>
          <w:tcPr>
            <w:tcW w:w="114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单位</w:t>
            </w:r>
          </w:p>
        </w:tc>
        <w:tc>
          <w:tcPr>
            <w:tcW w:w="10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数量</w:t>
            </w:r>
          </w:p>
        </w:tc>
      </w:tr>
      <w:tr>
        <w:tblPrEx>
          <w:tblCellMar>
            <w:top w:w="0" w:type="dxa"/>
            <w:left w:w="0" w:type="dxa"/>
            <w:bottom w:w="0" w:type="dxa"/>
            <w:right w:w="0" w:type="dxa"/>
          </w:tblCellMar>
        </w:tblPrEx>
        <w:trPr>
          <w:trHeight w:val="660" w:hRule="atLeast"/>
        </w:trPr>
        <w:tc>
          <w:tcPr>
            <w:tcW w:w="69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7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生物有机肥</w:t>
            </w:r>
          </w:p>
        </w:tc>
        <w:tc>
          <w:tcPr>
            <w:tcW w:w="39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有机质≥40%；有效活菌数≥0.20亿/g</w:t>
            </w:r>
          </w:p>
        </w:tc>
        <w:tc>
          <w:tcPr>
            <w:tcW w:w="1146"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吨</w:t>
            </w:r>
          </w:p>
        </w:tc>
        <w:tc>
          <w:tcPr>
            <w:tcW w:w="105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611.667</w:t>
            </w:r>
          </w:p>
        </w:tc>
      </w:tr>
      <w:tr>
        <w:tblPrEx>
          <w:tblCellMar>
            <w:top w:w="0" w:type="dxa"/>
            <w:left w:w="0" w:type="dxa"/>
            <w:bottom w:w="0" w:type="dxa"/>
            <w:right w:w="0" w:type="dxa"/>
          </w:tblCellMar>
        </w:tblPrEx>
        <w:trPr>
          <w:trHeight w:val="660" w:hRule="atLeast"/>
        </w:trPr>
        <w:tc>
          <w:tcPr>
            <w:tcW w:w="6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7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土壤调理剂</w:t>
            </w:r>
          </w:p>
        </w:tc>
        <w:tc>
          <w:tcPr>
            <w:tcW w:w="3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含SiO</w:t>
            </w:r>
            <w:r>
              <w:rPr>
                <w:rStyle w:val="6"/>
                <w:rFonts w:hint="eastAsia" w:ascii="仿宋" w:hAnsi="仿宋" w:eastAsia="仿宋" w:cs="仿宋"/>
                <w:lang w:val="en-US" w:eastAsia="zh-CN" w:bidi="ar"/>
              </w:rPr>
              <w:t>2</w:t>
            </w:r>
            <w:r>
              <w:rPr>
                <w:rFonts w:hint="eastAsia" w:ascii="仿宋" w:hAnsi="仿宋" w:eastAsia="仿宋" w:cs="仿宋"/>
                <w:i w:val="0"/>
                <w:color w:val="000000"/>
                <w:kern w:val="0"/>
                <w:sz w:val="24"/>
                <w:szCs w:val="24"/>
                <w:u w:val="none"/>
                <w:lang w:val="en-US" w:eastAsia="zh-CN" w:bidi="ar"/>
              </w:rPr>
              <w:t>、CaO、K</w:t>
            </w:r>
            <w:r>
              <w:rPr>
                <w:rStyle w:val="6"/>
                <w:rFonts w:hint="eastAsia" w:ascii="仿宋" w:hAnsi="仿宋" w:eastAsia="仿宋" w:cs="仿宋"/>
                <w:lang w:val="en-US" w:eastAsia="zh-CN" w:bidi="ar"/>
              </w:rPr>
              <w:t>2</w:t>
            </w:r>
            <w:r>
              <w:rPr>
                <w:rFonts w:hint="eastAsia" w:ascii="仿宋" w:hAnsi="仿宋" w:eastAsia="仿宋" w:cs="仿宋"/>
                <w:i w:val="0"/>
                <w:color w:val="000000"/>
                <w:kern w:val="0"/>
                <w:sz w:val="24"/>
                <w:szCs w:val="24"/>
                <w:u w:val="none"/>
                <w:lang w:val="en-US" w:eastAsia="zh-CN" w:bidi="ar"/>
              </w:rPr>
              <w:t>O、MgO成分；pH≥8</w:t>
            </w:r>
          </w:p>
        </w:tc>
        <w:tc>
          <w:tcPr>
            <w:tcW w:w="114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r>
      <w:tr>
        <w:tblPrEx>
          <w:tblCellMar>
            <w:top w:w="0" w:type="dxa"/>
            <w:left w:w="0" w:type="dxa"/>
            <w:bottom w:w="0" w:type="dxa"/>
            <w:right w:w="0" w:type="dxa"/>
          </w:tblCellMar>
        </w:tblPrEx>
        <w:trPr>
          <w:trHeight w:val="660" w:hRule="atLeast"/>
        </w:trPr>
        <w:tc>
          <w:tcPr>
            <w:tcW w:w="6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7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大量元素水溶肥</w:t>
            </w:r>
          </w:p>
        </w:tc>
        <w:tc>
          <w:tcPr>
            <w:tcW w:w="3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粉剂：氮+磷+钾≥50%，TE；水剂：氮+磷+钾≥500g/L，TE</w:t>
            </w:r>
          </w:p>
        </w:tc>
        <w:tc>
          <w:tcPr>
            <w:tcW w:w="114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660" w:hRule="atLeast"/>
        </w:trPr>
        <w:tc>
          <w:tcPr>
            <w:tcW w:w="6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7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氨基酸水溶肥</w:t>
            </w:r>
          </w:p>
        </w:tc>
        <w:tc>
          <w:tcPr>
            <w:tcW w:w="3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含氨基酸水溶肥料，水剂，氨基酸大于等于100g/L</w:t>
            </w:r>
          </w:p>
        </w:tc>
        <w:tc>
          <w:tcPr>
            <w:tcW w:w="114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660" w:hRule="atLeast"/>
        </w:trPr>
        <w:tc>
          <w:tcPr>
            <w:tcW w:w="6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7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腐殖酸肥料</w:t>
            </w:r>
          </w:p>
        </w:tc>
        <w:tc>
          <w:tcPr>
            <w:tcW w:w="3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腐殖酸≥30g/L，氮+磷+钾≥200g/L，</w:t>
            </w:r>
          </w:p>
        </w:tc>
        <w:tc>
          <w:tcPr>
            <w:tcW w:w="114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吨</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r>
    </w:tbl>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仿宋" w:hAnsi="仿宋" w:eastAsia="仿宋" w:cs="仿宋"/>
          <w:bCs/>
          <w:color w:val="FF0000"/>
          <w:sz w:val="24"/>
          <w:szCs w:val="24"/>
          <w:lang w:eastAsia="zh-CN"/>
        </w:rPr>
      </w:pPr>
      <w:r>
        <w:rPr>
          <w:rFonts w:hint="eastAsia" w:ascii="仿宋" w:hAnsi="仿宋" w:eastAsia="仿宋" w:cs="仿宋"/>
          <w:bCs/>
          <w:color w:val="auto"/>
          <w:sz w:val="24"/>
          <w:szCs w:val="24"/>
        </w:rPr>
        <w:t>为做好化肥减量增效工作，以粮食生产区和重要农产品生产区为重点，坚持绿色引领，转变发展方式，减少化肥投入，提高肥料利用率</w:t>
      </w:r>
      <w:r>
        <w:rPr>
          <w:rFonts w:hint="eastAsia" w:ascii="仿宋" w:hAnsi="仿宋" w:eastAsia="仿宋" w:cs="仿宋"/>
          <w:bCs/>
          <w:color w:val="auto"/>
          <w:sz w:val="24"/>
          <w:szCs w:val="24"/>
          <w:lang w:eastAsia="zh-CN"/>
        </w:rPr>
        <w:t>。</w:t>
      </w:r>
      <w:r>
        <w:rPr>
          <w:rFonts w:hint="eastAsia" w:ascii="仿宋" w:hAnsi="仿宋" w:eastAsia="仿宋" w:cs="仿宋"/>
          <w:bCs/>
          <w:sz w:val="24"/>
          <w:szCs w:val="24"/>
        </w:rPr>
        <w:t>建设1个万亩化肥减量增效示范片</w:t>
      </w:r>
      <w:r>
        <w:rPr>
          <w:rFonts w:hint="eastAsia" w:ascii="仿宋" w:hAnsi="仿宋" w:eastAsia="仿宋" w:cs="仿宋"/>
          <w:bCs/>
          <w:sz w:val="24"/>
          <w:szCs w:val="24"/>
          <w:lang w:eastAsia="zh-CN"/>
        </w:rPr>
        <w:t>物资采购发放，包括（生物）有机肥、水溶肥、土壤调理剂等</w:t>
      </w:r>
      <w:r>
        <w:rPr>
          <w:rFonts w:hint="eastAsia" w:ascii="仿宋" w:hAnsi="仿宋" w:eastAsia="仿宋" w:cs="仿宋"/>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bCs w:val="0"/>
          <w:sz w:val="24"/>
          <w:szCs w:val="24"/>
        </w:rPr>
      </w:pPr>
      <w:r>
        <w:rPr>
          <w:rFonts w:hint="eastAsia" w:ascii="仿宋" w:hAnsi="仿宋" w:eastAsia="仿宋" w:cs="仿宋"/>
          <w:b/>
          <w:bCs w:val="0"/>
          <w:sz w:val="24"/>
          <w:szCs w:val="24"/>
          <w:lang w:eastAsia="zh-CN"/>
        </w:rPr>
        <w:t>（一）</w:t>
      </w:r>
      <w:r>
        <w:rPr>
          <w:rFonts w:hint="eastAsia" w:ascii="仿宋" w:hAnsi="仿宋" w:eastAsia="仿宋" w:cs="仿宋"/>
          <w:b/>
          <w:bCs w:val="0"/>
          <w:sz w:val="24"/>
          <w:szCs w:val="24"/>
        </w:rPr>
        <w:t>任务目标</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仿宋" w:hAnsi="仿宋" w:eastAsia="仿宋" w:cs="仿宋"/>
          <w:bCs/>
          <w:sz w:val="24"/>
          <w:szCs w:val="24"/>
        </w:rPr>
      </w:pPr>
      <w:r>
        <w:rPr>
          <w:rFonts w:hint="eastAsia" w:ascii="仿宋" w:hAnsi="仿宋" w:eastAsia="仿宋" w:cs="仿宋"/>
          <w:bCs/>
          <w:sz w:val="24"/>
          <w:szCs w:val="24"/>
          <w:lang w:eastAsia="zh-CN"/>
        </w:rPr>
        <w:t>作为</w:t>
      </w:r>
      <w:r>
        <w:rPr>
          <w:rFonts w:hint="eastAsia" w:ascii="仿宋" w:hAnsi="仿宋" w:eastAsia="仿宋" w:cs="仿宋"/>
          <w:bCs/>
          <w:sz w:val="24"/>
          <w:szCs w:val="24"/>
        </w:rPr>
        <w:t>化肥减量增效工作示范县，建设</w:t>
      </w:r>
      <w:r>
        <w:rPr>
          <w:rFonts w:hint="eastAsia" w:ascii="仿宋" w:hAnsi="仿宋" w:eastAsia="仿宋" w:cs="仿宋"/>
          <w:bCs/>
          <w:sz w:val="24"/>
          <w:szCs w:val="24"/>
          <w:lang w:val="en-US" w:eastAsia="zh-CN"/>
        </w:rPr>
        <w:t>1个</w:t>
      </w:r>
      <w:r>
        <w:rPr>
          <w:rFonts w:hint="eastAsia" w:ascii="仿宋" w:hAnsi="仿宋" w:eastAsia="仿宋" w:cs="仿宋"/>
          <w:bCs/>
          <w:sz w:val="24"/>
          <w:szCs w:val="24"/>
        </w:rPr>
        <w:t>化肥减量增效技术示范区</w:t>
      </w:r>
      <w:r>
        <w:rPr>
          <w:rFonts w:hint="eastAsia" w:ascii="仿宋" w:hAnsi="仿宋" w:eastAsia="仿宋" w:cs="仿宋"/>
          <w:bCs/>
          <w:sz w:val="24"/>
          <w:szCs w:val="24"/>
          <w:lang w:eastAsia="zh-CN"/>
        </w:rPr>
        <w:t>，</w:t>
      </w:r>
      <w:r>
        <w:rPr>
          <w:rFonts w:hint="eastAsia" w:ascii="仿宋" w:hAnsi="仿宋" w:eastAsia="仿宋" w:cs="仿宋"/>
          <w:bCs/>
          <w:sz w:val="24"/>
          <w:szCs w:val="24"/>
        </w:rPr>
        <w:t>化肥使用量减少5%以上，带动全</w:t>
      </w:r>
      <w:r>
        <w:rPr>
          <w:rFonts w:hint="eastAsia" w:ascii="仿宋" w:hAnsi="仿宋" w:eastAsia="仿宋" w:cs="仿宋"/>
          <w:bCs/>
          <w:sz w:val="24"/>
          <w:szCs w:val="24"/>
          <w:lang w:eastAsia="zh-CN"/>
        </w:rPr>
        <w:t>市</w:t>
      </w:r>
      <w:r>
        <w:rPr>
          <w:rFonts w:hint="eastAsia" w:ascii="仿宋" w:hAnsi="仿宋" w:eastAsia="仿宋" w:cs="仿宋"/>
          <w:bCs/>
          <w:sz w:val="24"/>
          <w:szCs w:val="24"/>
        </w:rPr>
        <w:t>化肥使用量持续减少。</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bCs w:val="0"/>
          <w:sz w:val="24"/>
          <w:szCs w:val="24"/>
        </w:rPr>
      </w:pPr>
      <w:r>
        <w:rPr>
          <w:rFonts w:hint="eastAsia" w:ascii="仿宋" w:hAnsi="仿宋" w:eastAsia="仿宋" w:cs="仿宋"/>
          <w:b/>
          <w:bCs w:val="0"/>
          <w:sz w:val="24"/>
          <w:szCs w:val="24"/>
          <w:lang w:eastAsia="zh-CN"/>
        </w:rPr>
        <w:t>（二）</w:t>
      </w:r>
      <w:r>
        <w:rPr>
          <w:rFonts w:hint="eastAsia" w:ascii="仿宋" w:hAnsi="仿宋" w:eastAsia="仿宋" w:cs="仿宋"/>
          <w:b/>
          <w:bCs w:val="0"/>
          <w:sz w:val="24"/>
          <w:szCs w:val="24"/>
        </w:rPr>
        <w:t>工作内容</w:t>
      </w:r>
    </w:p>
    <w:p>
      <w:pPr>
        <w:keepNext w:val="0"/>
        <w:keepLines w:val="0"/>
        <w:pageBreakBefore w:val="0"/>
        <w:widowControl w:val="0"/>
        <w:kinsoku/>
        <w:wordWrap/>
        <w:overflowPunct/>
        <w:topLinePunct w:val="0"/>
        <w:autoSpaceDE/>
        <w:autoSpaceDN/>
        <w:bidi w:val="0"/>
        <w:adjustRightInd/>
        <w:snapToGrid/>
        <w:spacing w:line="600" w:lineRule="exact"/>
        <w:ind w:firstLine="482" w:firstLineChars="200"/>
        <w:textAlignment w:val="auto"/>
        <w:rPr>
          <w:rFonts w:hint="eastAsia" w:ascii="仿宋" w:hAnsi="仿宋" w:eastAsia="仿宋" w:cs="仿宋"/>
          <w:bCs/>
          <w:color w:val="auto"/>
          <w:sz w:val="24"/>
          <w:szCs w:val="24"/>
        </w:rPr>
      </w:pPr>
      <w:r>
        <w:rPr>
          <w:rFonts w:hint="eastAsia" w:ascii="仿宋" w:hAnsi="仿宋" w:eastAsia="仿宋" w:cs="仿宋"/>
          <w:b/>
          <w:bCs w:val="0"/>
          <w:color w:val="auto"/>
          <w:sz w:val="24"/>
          <w:szCs w:val="24"/>
          <w:lang w:val="en-US" w:eastAsia="zh-CN"/>
        </w:rPr>
        <w:t>1、</w:t>
      </w:r>
      <w:r>
        <w:rPr>
          <w:rFonts w:hint="eastAsia" w:ascii="仿宋" w:hAnsi="仿宋" w:eastAsia="仿宋" w:cs="仿宋"/>
          <w:b/>
          <w:bCs w:val="0"/>
          <w:color w:val="auto"/>
          <w:sz w:val="24"/>
          <w:szCs w:val="24"/>
        </w:rPr>
        <w:t>化肥减量增效示范县创建工作。</w:t>
      </w:r>
      <w:r>
        <w:rPr>
          <w:rFonts w:hint="eastAsia" w:ascii="仿宋" w:hAnsi="仿宋" w:eastAsia="仿宋" w:cs="仿宋"/>
          <w:bCs/>
          <w:color w:val="auto"/>
          <w:sz w:val="24"/>
          <w:szCs w:val="24"/>
        </w:rPr>
        <w:t>以新型农业经营主体为重点，采用政府购买服务、物化补助等方式，充分发挥示范</w:t>
      </w:r>
      <w:r>
        <w:rPr>
          <w:rFonts w:hint="eastAsia" w:ascii="仿宋" w:hAnsi="仿宋" w:eastAsia="仿宋" w:cs="仿宋"/>
          <w:bCs/>
          <w:color w:val="auto"/>
          <w:sz w:val="24"/>
          <w:szCs w:val="24"/>
          <w:lang w:eastAsia="zh-CN"/>
        </w:rPr>
        <w:t>片</w:t>
      </w:r>
      <w:r>
        <w:rPr>
          <w:rFonts w:hint="eastAsia" w:ascii="仿宋" w:hAnsi="仿宋" w:eastAsia="仿宋" w:cs="仿宋"/>
          <w:bCs/>
          <w:color w:val="auto"/>
          <w:sz w:val="24"/>
          <w:szCs w:val="24"/>
        </w:rPr>
        <w:t>技术集成展示作用，建立</w:t>
      </w:r>
      <w:r>
        <w:rPr>
          <w:rFonts w:hint="eastAsia" w:ascii="仿宋" w:hAnsi="仿宋" w:eastAsia="仿宋" w:cs="仿宋"/>
          <w:bCs/>
          <w:color w:val="auto"/>
          <w:sz w:val="24"/>
          <w:szCs w:val="24"/>
          <w:lang w:val="en-US" w:eastAsia="zh-CN"/>
        </w:rPr>
        <w:t>400亩水稻核心示范区，200亩热作经作等核心示范区</w:t>
      </w:r>
      <w:r>
        <w:rPr>
          <w:rFonts w:hint="eastAsia" w:ascii="仿宋" w:hAnsi="仿宋" w:eastAsia="仿宋" w:cs="仿宋"/>
          <w:bCs/>
          <w:color w:val="auto"/>
          <w:sz w:val="24"/>
          <w:szCs w:val="24"/>
        </w:rPr>
        <w:t>，通过示范推广化肥减量增效技术1万亩。</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lang w:val="en-US" w:eastAsia="zh-CN"/>
        </w:rPr>
        <w:t>（1）</w:t>
      </w:r>
      <w:r>
        <w:rPr>
          <w:rFonts w:hint="eastAsia" w:ascii="仿宋" w:hAnsi="仿宋" w:eastAsia="仿宋" w:cs="仿宋"/>
          <w:bCs/>
          <w:color w:val="auto"/>
          <w:sz w:val="24"/>
          <w:szCs w:val="24"/>
        </w:rPr>
        <w:t>开展化肥减量增效示范区建设工作。针对</w:t>
      </w:r>
      <w:r>
        <w:rPr>
          <w:rFonts w:hint="eastAsia" w:ascii="仿宋" w:hAnsi="仿宋" w:eastAsia="仿宋" w:cs="仿宋"/>
          <w:bCs/>
          <w:color w:val="auto"/>
          <w:sz w:val="24"/>
          <w:szCs w:val="24"/>
          <w:lang w:eastAsia="zh-CN"/>
        </w:rPr>
        <w:t>琼海市</w:t>
      </w:r>
      <w:r>
        <w:rPr>
          <w:rFonts w:hint="eastAsia" w:ascii="仿宋" w:hAnsi="仿宋" w:eastAsia="仿宋" w:cs="仿宋"/>
          <w:bCs/>
          <w:color w:val="auto"/>
          <w:sz w:val="24"/>
          <w:szCs w:val="24"/>
        </w:rPr>
        <w:t>主要农作物施肥突出问题，按照集中连片原则，确定适宜的化肥减量增效技术模式，</w:t>
      </w:r>
      <w:r>
        <w:rPr>
          <w:rFonts w:hint="eastAsia" w:ascii="仿宋" w:hAnsi="仿宋" w:eastAsia="仿宋" w:cs="仿宋"/>
          <w:bCs/>
          <w:color w:val="auto"/>
          <w:sz w:val="24"/>
          <w:szCs w:val="24"/>
          <w:lang w:eastAsia="zh-CN"/>
        </w:rPr>
        <w:t>计划在大路、潭门、博鳌、万泉、嘉积、塔洋等镇创建</w:t>
      </w:r>
      <w:r>
        <w:rPr>
          <w:rFonts w:hint="eastAsia" w:ascii="仿宋" w:hAnsi="仿宋" w:eastAsia="仿宋" w:cs="仿宋"/>
          <w:bCs/>
          <w:color w:val="auto"/>
          <w:sz w:val="24"/>
          <w:szCs w:val="24"/>
          <w:lang w:val="en-US" w:eastAsia="zh-CN"/>
        </w:rPr>
        <w:t>1万亩化肥减量增效示范片</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lang w:val="en-US" w:eastAsia="zh-CN"/>
        </w:rPr>
        <w:t>1万亩示范片的物质发放工作由中标公司完成，同时需要完成发放前名单公示及发放后登记造册等工作。</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lang w:val="en-US" w:eastAsia="zh-CN"/>
        </w:rPr>
        <w:t>其中，</w:t>
      </w:r>
      <w:r>
        <w:rPr>
          <w:rFonts w:hint="eastAsia" w:ascii="仿宋" w:hAnsi="仿宋" w:eastAsia="仿宋" w:cs="仿宋"/>
          <w:bCs/>
          <w:color w:val="auto"/>
          <w:sz w:val="24"/>
          <w:szCs w:val="24"/>
        </w:rPr>
        <w:t>建立</w:t>
      </w:r>
      <w:r>
        <w:rPr>
          <w:rFonts w:hint="eastAsia" w:ascii="仿宋" w:hAnsi="仿宋" w:eastAsia="仿宋" w:cs="仿宋"/>
          <w:bCs/>
          <w:color w:val="auto"/>
          <w:sz w:val="24"/>
          <w:szCs w:val="24"/>
          <w:lang w:val="en-US" w:eastAsia="zh-CN"/>
        </w:rPr>
        <w:t>6</w:t>
      </w:r>
      <w:r>
        <w:rPr>
          <w:rFonts w:hint="eastAsia" w:ascii="仿宋" w:hAnsi="仿宋" w:eastAsia="仿宋" w:cs="仿宋"/>
          <w:bCs/>
          <w:color w:val="auto"/>
          <w:sz w:val="24"/>
          <w:szCs w:val="24"/>
        </w:rPr>
        <w:t>00亩以上核心示范区，充分发挥示范片技术集成展示作用，带动化肥减量增效新技术新产品大面积推广应用。核心示范区建设内容有：一是集成推广高效施肥技术。应用新型高效肥料（配方肥、缓释肥料、水溶肥料、微生物肥料、生物有机肥料、有机肥料等）、测土配方施肥技术、水肥一体化技术和机械施肥技术等新产品新技术；二是开展耕地质量提升工作。通过施用土壤调理剂、增施(生物)有机肥、秸秆还田等措施改良土壤，提升耕地质量，达到养地减肥的目的。</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lang w:val="en-US" w:eastAsia="zh-CN"/>
        </w:rPr>
        <w:t>2</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rPr>
        <w:t>开展化肥减量增效技术效果监测点试验工作。在核心示范区内建立2个以上化肥减量增效技术效果监测点试验。每个监测点试验设置2个处理，不设重复。处理1为农民习惯施肥区，处理2为化肥减量增效技术区（在农民习惯施用化肥量减少10%的基础以上，各地根据实际情况采用增施有机肥、配方肥、采用水肥一体化等一种或多种技术）。小区面积：粮食及蔬菜不少于30m</w:t>
      </w:r>
      <w:r>
        <w:rPr>
          <w:rFonts w:hint="eastAsia" w:ascii="仿宋" w:hAnsi="仿宋" w:eastAsia="仿宋" w:cs="仿宋"/>
          <w:bCs/>
          <w:color w:val="auto"/>
          <w:sz w:val="24"/>
          <w:szCs w:val="24"/>
          <w:vertAlign w:val="superscript"/>
        </w:rPr>
        <w:t>2</w:t>
      </w:r>
      <w:r>
        <w:rPr>
          <w:rFonts w:hint="eastAsia" w:ascii="仿宋" w:hAnsi="仿宋" w:eastAsia="仿宋" w:cs="仿宋"/>
          <w:bCs/>
          <w:color w:val="auto"/>
          <w:sz w:val="24"/>
          <w:szCs w:val="24"/>
        </w:rPr>
        <w:t>/小区，果树类不少于50 m</w:t>
      </w:r>
      <w:r>
        <w:rPr>
          <w:rFonts w:hint="eastAsia" w:ascii="仿宋" w:hAnsi="仿宋" w:eastAsia="仿宋" w:cs="仿宋"/>
          <w:bCs/>
          <w:color w:val="auto"/>
          <w:sz w:val="24"/>
          <w:szCs w:val="24"/>
          <w:vertAlign w:val="superscript"/>
        </w:rPr>
        <w:t>2</w:t>
      </w:r>
      <w:r>
        <w:rPr>
          <w:rFonts w:hint="eastAsia" w:ascii="仿宋" w:hAnsi="仿宋" w:eastAsia="仿宋" w:cs="仿宋"/>
          <w:bCs/>
          <w:color w:val="auto"/>
          <w:sz w:val="24"/>
          <w:szCs w:val="24"/>
        </w:rPr>
        <w:t>/小区。试验前采集耕层混合土样1个，试验后按不同处理分别采集耕层混合土样各1个，测定土样</w:t>
      </w:r>
      <w:r>
        <w:rPr>
          <w:rFonts w:hint="eastAsia" w:ascii="仿宋" w:hAnsi="仿宋" w:eastAsia="仿宋" w:cs="仿宋"/>
          <w:bCs/>
          <w:color w:val="auto"/>
          <w:sz w:val="24"/>
          <w:szCs w:val="24"/>
          <w:lang w:val="en-US" w:eastAsia="zh-CN"/>
        </w:rPr>
        <w:t>pH、有机质、碱解氮、有效磷、速效钾</w:t>
      </w:r>
      <w:r>
        <w:rPr>
          <w:rFonts w:hint="eastAsia" w:ascii="仿宋" w:hAnsi="仿宋" w:eastAsia="仿宋" w:cs="仿宋"/>
          <w:bCs/>
          <w:color w:val="auto"/>
          <w:sz w:val="24"/>
          <w:szCs w:val="24"/>
        </w:rPr>
        <w:t>常规五项。同时，试验过程中要调查记载肥料投入量、投入成本和作物产量等情况。</w:t>
      </w:r>
      <w:r>
        <w:rPr>
          <w:rFonts w:hint="eastAsia" w:ascii="仿宋" w:hAnsi="仿宋" w:eastAsia="仿宋" w:cs="仿宋"/>
          <w:bCs/>
          <w:color w:val="auto"/>
          <w:sz w:val="24"/>
          <w:szCs w:val="24"/>
          <w:lang w:eastAsia="zh-CN"/>
        </w:rPr>
        <w:t>（完成核心区的对比试验、样品检测工作及试验总结。）</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lang w:val="en-US" w:eastAsia="zh-CN"/>
        </w:rPr>
        <w:t>3</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rPr>
        <w:t>实施方式。以新型经营主体为主，开展化肥减量增效技术示范工作，可以向新型经营主体、肥料企业等社会化服务组织打包购买施肥服务。对施用新型高效肥料（配方肥、缓释肥料、水溶肥料、微生物肥料、生物有机肥料和有机肥料等）和土壤调理剂等予以补助</w:t>
      </w:r>
      <w:r>
        <w:rPr>
          <w:rFonts w:hint="eastAsia" w:ascii="仿宋" w:hAnsi="仿宋" w:eastAsia="仿宋" w:cs="仿宋"/>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lang w:val="en-US" w:eastAsia="zh-CN"/>
        </w:rPr>
        <w:t>4</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rPr>
        <w:t>推广机制。采用由点到面的推广方式打造示范片，展示推广化肥减量增效技术。以基层农业技术推广服务机构为纽带，吸纳专业合作社、种植大户、农资企业等主体，在示范片集中资源、集中力量，相互协调、相互融合，形成化肥减量增效的最优途径。技术要点、应用模式、推广途径等在示范片定型后，将同类区域纳入应用范围，在</w:t>
      </w:r>
      <w:r>
        <w:rPr>
          <w:rFonts w:hint="eastAsia" w:ascii="仿宋" w:hAnsi="仿宋" w:eastAsia="仿宋" w:cs="仿宋"/>
          <w:bCs/>
          <w:color w:val="auto"/>
          <w:sz w:val="24"/>
          <w:szCs w:val="24"/>
          <w:lang w:eastAsia="zh-CN"/>
        </w:rPr>
        <w:t>全市</w:t>
      </w:r>
      <w:r>
        <w:rPr>
          <w:rFonts w:hint="eastAsia" w:ascii="仿宋" w:hAnsi="仿宋" w:eastAsia="仿宋" w:cs="仿宋"/>
          <w:bCs/>
          <w:color w:val="auto"/>
          <w:sz w:val="24"/>
          <w:szCs w:val="24"/>
        </w:rPr>
        <w:t>全面推广，扩大规模带动。</w:t>
      </w:r>
    </w:p>
    <w:p>
      <w:pPr>
        <w:spacing w:line="480" w:lineRule="auto"/>
        <w:rPr>
          <w:rFonts w:hint="eastAsia" w:ascii="仿宋" w:hAnsi="仿宋" w:eastAsia="仿宋" w:cs="仿宋"/>
          <w:color w:val="auto"/>
          <w:sz w:val="24"/>
          <w:szCs w:val="24"/>
          <w:lang w:eastAsia="zh-CN"/>
        </w:rPr>
      </w:pPr>
      <w:r>
        <w:rPr>
          <w:rFonts w:hint="eastAsia" w:ascii="仿宋" w:hAnsi="仿宋" w:eastAsia="仿宋" w:cstheme="minorEastAsia"/>
          <w:b/>
          <w:bCs/>
          <w:color w:val="auto"/>
          <w:sz w:val="24"/>
          <w:szCs w:val="24"/>
          <w:lang w:eastAsia="zh-CN"/>
        </w:rPr>
        <w:t>（三）</w:t>
      </w:r>
      <w:r>
        <w:rPr>
          <w:rFonts w:hint="eastAsia" w:ascii="仿宋" w:hAnsi="仿宋" w:eastAsia="仿宋" w:cstheme="minorEastAsia"/>
          <w:b/>
          <w:bCs/>
          <w:color w:val="auto"/>
          <w:sz w:val="24"/>
          <w:szCs w:val="24"/>
        </w:rPr>
        <w:t>其他要求</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（1）投标人须提供所采购产品的国家农业部或省级相关部门颁发的肥料正式登记证复印件。</w:t>
      </w:r>
    </w:p>
    <w:p>
      <w:pPr>
        <w:pStyle w:val="2"/>
        <w:ind w:firstLine="468" w:firstLineChars="195"/>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（2）投标人属于本省内企业或在本省内有固定的注册登记企业服务机构，能提供定期点对点服务，必要时接受甲方上门实地考察。</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（3）投标人具有履行合同所必需的专业技术能力（提供承诺函原件）；</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（4）投标人必须提供中标产品的检测化验报告。</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（5）需要完成提交整个项目的工作总结及所有工作材料造册及照片等。</w:t>
      </w:r>
    </w:p>
    <w:bookmarkEnd w:id="3"/>
    <w:p>
      <w:pPr>
        <w:pStyle w:val="2"/>
        <w:ind w:left="0" w:leftChars="0" w:firstLine="0" w:firstLineChars="0"/>
        <w:rPr>
          <w:rFonts w:hint="eastAsia"/>
        </w:rPr>
      </w:pP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CF528D"/>
    <w:rsid w:val="15CF5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9"/>
    <w:pPr>
      <w:keepNext/>
      <w:keepLines/>
      <w:spacing w:before="260" w:after="260" w:line="416" w:lineRule="auto"/>
      <w:outlineLvl w:val="1"/>
    </w:pPr>
    <w:rPr>
      <w:rFonts w:ascii="等线 Light" w:hAnsi="等线 Light" w:eastAsia="等线 Light"/>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spacing w:before="60" w:after="60" w:line="360" w:lineRule="auto"/>
      <w:ind w:firstLine="200"/>
    </w:pPr>
    <w:rPr>
      <w:rFonts w:eastAsia="仿宋_GB2312"/>
      <w:sz w:val="32"/>
      <w:szCs w:val="24"/>
    </w:rPr>
  </w:style>
  <w:style w:type="character" w:customStyle="1" w:styleId="6">
    <w:name w:val="font21"/>
    <w:basedOn w:val="5"/>
    <w:qFormat/>
    <w:uiPriority w:val="0"/>
    <w:rPr>
      <w:rFonts w:hint="eastAsia" w:ascii="宋体" w:hAnsi="宋体" w:eastAsia="宋体" w:cs="宋体"/>
      <w:color w:val="000000"/>
      <w:sz w:val="24"/>
      <w:szCs w:val="24"/>
      <w:u w:val="none"/>
      <w:vertAlign w:val="sub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2020-07-09T07:38:00Z</dcterms:created>
  <dc:creator>政辉</dc:creator>
  <cp:lastModifiedBy>政辉</cp:lastModifiedBy>
  <dcterms:modified xsi:type="dcterms:W3CDTF">2020-07-09T07:39:40Z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