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eastAsia="仿宋_GB2312"/>
          <w:b/>
          <w:sz w:val="52"/>
          <w:szCs w:val="52"/>
        </w:rPr>
      </w:pPr>
      <w:r>
        <w:rPr>
          <w:rFonts w:hint="eastAsia" w:hAnsi="宋体" w:eastAsia="仿宋_GB2312"/>
          <w:b/>
          <w:sz w:val="52"/>
          <w:szCs w:val="52"/>
          <w:lang w:eastAsia="zh-CN"/>
        </w:rPr>
        <w:t>定安县岭口镇2019年十二五贫困村佳巷村委会八大提升工程基础设施工程</w:t>
      </w:r>
    </w:p>
    <w:p>
      <w:pPr>
        <w:jc w:val="center"/>
        <w:rPr>
          <w:rFonts w:hint="eastAsia" w:hAnsi="宋体" w:eastAsia="仿宋_GB2312"/>
          <w:b/>
          <w:sz w:val="52"/>
          <w:szCs w:val="52"/>
        </w:rPr>
      </w:pPr>
    </w:p>
    <w:p>
      <w:pPr>
        <w:jc w:val="center"/>
        <w:rPr>
          <w:rFonts w:hint="eastAsia" w:hAnsi="宋体" w:eastAsia="仿宋_GB2312"/>
          <w:b/>
          <w:sz w:val="52"/>
          <w:szCs w:val="52"/>
        </w:rPr>
      </w:pPr>
    </w:p>
    <w:p>
      <w:pPr>
        <w:jc w:val="center"/>
        <w:rPr>
          <w:rFonts w:hint="eastAsia" w:ascii="宋体" w:hAnsi="宋体" w:cs="宋体"/>
          <w:b/>
          <w:sz w:val="84"/>
          <w:szCs w:val="84"/>
        </w:rPr>
      </w:pPr>
      <w:r>
        <w:rPr>
          <w:rFonts w:hint="eastAsia" w:ascii="宋体" w:hAnsi="宋体" w:cs="宋体"/>
          <w:b/>
          <w:sz w:val="84"/>
          <w:szCs w:val="84"/>
        </w:rPr>
        <w:t>竞争性谈判文件</w:t>
      </w:r>
    </w:p>
    <w:p>
      <w:pPr>
        <w:jc w:val="center"/>
        <w:rPr>
          <w:rFonts w:hint="eastAsia" w:ascii="仿宋_GB2312" w:hAnsi="宋体" w:eastAsia="仿宋_GB2312"/>
          <w:b/>
          <w:sz w:val="84"/>
          <w:szCs w:val="84"/>
        </w:rPr>
      </w:pPr>
    </w:p>
    <w:p>
      <w:pPr>
        <w:jc w:val="center"/>
        <w:rPr>
          <w:rFonts w:hint="eastAsia" w:ascii="仿宋_GB2312" w:hAnsi="宋体" w:eastAsia="仿宋_GB2312"/>
          <w:b/>
          <w:sz w:val="32"/>
          <w:szCs w:val="32"/>
        </w:rPr>
      </w:pPr>
    </w:p>
    <w:p>
      <w:pPr>
        <w:rPr>
          <w:rFonts w:hint="eastAsia" w:ascii="仿宋_GB2312" w:hAnsi="宋体" w:eastAsia="仿宋_GB2312"/>
          <w:b/>
          <w:sz w:val="32"/>
          <w:szCs w:val="32"/>
        </w:rPr>
      </w:pPr>
    </w:p>
    <w:p>
      <w:pPr>
        <w:rPr>
          <w:rFonts w:hint="eastAsia" w:ascii="仿宋_GB2312" w:hAnsi="宋体" w:eastAsia="仿宋_GB2312"/>
          <w:b/>
          <w:sz w:val="32"/>
          <w:szCs w:val="32"/>
        </w:rPr>
      </w:pPr>
    </w:p>
    <w:p>
      <w:pPr>
        <w:rPr>
          <w:rFonts w:hint="eastAsia" w:ascii="仿宋_GB2312" w:hAnsi="宋体" w:eastAsia="仿宋_GB2312"/>
          <w:b/>
          <w:sz w:val="32"/>
          <w:szCs w:val="32"/>
        </w:rPr>
      </w:pPr>
    </w:p>
    <w:p>
      <w:pPr>
        <w:rPr>
          <w:rFonts w:hint="eastAsia" w:ascii="仿宋_GB2312" w:hAnsi="宋体" w:eastAsia="仿宋_GB2312"/>
          <w:b/>
          <w:sz w:val="32"/>
          <w:szCs w:val="32"/>
        </w:rPr>
      </w:pPr>
    </w:p>
    <w:p>
      <w:pPr>
        <w:spacing w:line="360" w:lineRule="auto"/>
        <w:rPr>
          <w:rFonts w:hint="eastAsia" w:ascii="宋体" w:hAnsi="宋体" w:eastAsia="宋体" w:cs="宋体"/>
          <w:b/>
          <w:sz w:val="36"/>
          <w:szCs w:val="36"/>
          <w:u w:val="single"/>
          <w:lang w:val="en-US" w:eastAsia="zh-CN"/>
        </w:rPr>
      </w:pPr>
      <w:r>
        <w:rPr>
          <w:rFonts w:hint="eastAsia" w:ascii="仿宋_GB2312" w:hAnsi="宋体" w:eastAsia="仿宋_GB2312"/>
          <w:b/>
          <w:sz w:val="36"/>
          <w:szCs w:val="36"/>
        </w:rPr>
        <w:t xml:space="preserve">      </w:t>
      </w:r>
      <w:r>
        <w:rPr>
          <w:rFonts w:hint="eastAsia" w:ascii="宋体" w:hAnsi="宋体" w:cs="宋体"/>
          <w:b/>
          <w:sz w:val="36"/>
          <w:szCs w:val="36"/>
        </w:rPr>
        <w:t>招   标   人：</w:t>
      </w:r>
      <w:r>
        <w:rPr>
          <w:rFonts w:hint="eastAsia" w:ascii="宋体" w:hAnsi="宋体" w:cs="宋体"/>
          <w:b/>
          <w:sz w:val="36"/>
          <w:szCs w:val="36"/>
          <w:lang w:eastAsia="zh-CN"/>
        </w:rPr>
        <w:t>定安县岭口镇人民政府</w:t>
      </w:r>
    </w:p>
    <w:p>
      <w:pPr>
        <w:spacing w:line="360" w:lineRule="auto"/>
        <w:ind w:firstLine="1066" w:firstLineChars="295"/>
        <w:rPr>
          <w:rFonts w:hint="eastAsia" w:ascii="宋体" w:hAnsi="宋体" w:eastAsia="宋体" w:cs="宋体"/>
          <w:b/>
          <w:sz w:val="36"/>
          <w:szCs w:val="36"/>
          <w:lang w:eastAsia="zh-CN"/>
        </w:rPr>
      </w:pPr>
      <w:r>
        <w:rPr>
          <w:rFonts w:hint="eastAsia" w:ascii="宋体" w:hAnsi="宋体" w:cs="宋体"/>
          <w:b/>
          <w:sz w:val="36"/>
          <w:szCs w:val="36"/>
        </w:rPr>
        <w:t>招标代理机构：</w:t>
      </w:r>
      <w:r>
        <w:rPr>
          <w:rFonts w:hint="eastAsia" w:ascii="宋体" w:hAnsi="宋体" w:cs="宋体"/>
          <w:b/>
          <w:sz w:val="36"/>
          <w:szCs w:val="36"/>
          <w:lang w:eastAsia="zh-CN"/>
        </w:rPr>
        <w:t>海南岳麓招标有限公司</w:t>
      </w:r>
    </w:p>
    <w:p>
      <w:pPr>
        <w:jc w:val="center"/>
        <w:rPr>
          <w:rFonts w:hint="eastAsia" w:ascii="宋体" w:hAnsi="宋体" w:cs="宋体"/>
          <w:b/>
          <w:sz w:val="36"/>
          <w:szCs w:val="36"/>
        </w:rPr>
      </w:pPr>
    </w:p>
    <w:p>
      <w:pPr>
        <w:jc w:val="center"/>
        <w:rPr>
          <w:rFonts w:hint="eastAsia" w:ascii="宋体" w:hAnsi="宋体" w:cs="宋体"/>
          <w:b/>
          <w:sz w:val="36"/>
          <w:szCs w:val="36"/>
        </w:rPr>
      </w:pPr>
    </w:p>
    <w:p>
      <w:pPr>
        <w:rPr>
          <w:rFonts w:hint="eastAsia"/>
        </w:rPr>
      </w:pPr>
    </w:p>
    <w:p>
      <w:pPr>
        <w:jc w:val="center"/>
        <w:rPr>
          <w:rFonts w:hint="eastAsia" w:ascii="宋体" w:hAnsi="宋体" w:eastAsia="宋体"/>
          <w:b/>
          <w:bCs/>
          <w:sz w:val="52"/>
          <w:lang w:eastAsia="zh-CN"/>
        </w:rPr>
      </w:pPr>
      <w:r>
        <w:rPr>
          <w:rFonts w:hint="eastAsia" w:ascii="宋体" w:hAnsi="宋体" w:cs="宋体"/>
          <w:b/>
          <w:sz w:val="36"/>
          <w:szCs w:val="36"/>
        </w:rPr>
        <w:t>二零一九年</w:t>
      </w:r>
      <w:r>
        <w:rPr>
          <w:rFonts w:hint="eastAsia" w:ascii="宋体" w:hAnsi="宋体" w:cs="宋体"/>
          <w:b/>
          <w:sz w:val="36"/>
          <w:szCs w:val="36"/>
          <w:lang w:eastAsia="zh-CN"/>
        </w:rPr>
        <w:t>十</w:t>
      </w:r>
      <w:r>
        <w:rPr>
          <w:rFonts w:hint="eastAsia" w:ascii="宋体" w:hAnsi="宋体" w:cs="宋体"/>
          <w:b/>
          <w:sz w:val="36"/>
          <w:szCs w:val="36"/>
        </w:rPr>
        <w:t>月</w:t>
      </w:r>
    </w:p>
    <w:p>
      <w:pPr>
        <w:jc w:val="center"/>
        <w:rPr>
          <w:rFonts w:hint="eastAsia" w:ascii="宋体" w:hAnsi="宋体"/>
          <w:b/>
          <w:bCs/>
          <w:sz w:val="52"/>
        </w:rPr>
      </w:pPr>
      <w:r>
        <w:rPr>
          <w:rFonts w:hint="eastAsia" w:ascii="宋体" w:hAnsi="宋体"/>
          <w:b/>
          <w:bCs/>
          <w:sz w:val="52"/>
          <w:lang w:val="en-US" w:eastAsia="zh-CN"/>
        </w:rPr>
        <w:t xml:space="preserve"> </w:t>
      </w:r>
    </w:p>
    <w:p>
      <w:pPr>
        <w:spacing w:line="295" w:lineRule="auto"/>
        <w:jc w:val="center"/>
        <w:rPr>
          <w:rFonts w:ascii="宋体" w:hAnsi="宋体"/>
          <w:b/>
          <w:bCs/>
          <w:sz w:val="44"/>
          <w:szCs w:val="44"/>
        </w:rPr>
      </w:pPr>
      <w:r>
        <w:rPr>
          <w:rFonts w:hint="eastAsia" w:ascii="宋体" w:hAnsi="宋体"/>
          <w:b/>
          <w:bCs/>
          <w:sz w:val="44"/>
          <w:szCs w:val="44"/>
        </w:rPr>
        <w:t>目   录</w:t>
      </w:r>
    </w:p>
    <w:p>
      <w:pPr>
        <w:pStyle w:val="8"/>
        <w:tabs>
          <w:tab w:val="right" w:leader="dot" w:pos="8400"/>
        </w:tabs>
        <w:rPr>
          <w:sz w:val="32"/>
          <w:szCs w:val="32"/>
        </w:rPr>
      </w:pPr>
      <w:r>
        <w:rPr>
          <w:rFonts w:hint="eastAsia" w:ascii="宋体" w:hAnsi="宋体"/>
          <w:b/>
          <w:sz w:val="32"/>
          <w:szCs w:val="32"/>
        </w:rPr>
        <w:fldChar w:fldCharType="begin"/>
      </w:r>
      <w:r>
        <w:rPr>
          <w:rFonts w:hint="eastAsia" w:ascii="宋体" w:hAnsi="宋体"/>
          <w:b/>
          <w:sz w:val="32"/>
          <w:szCs w:val="32"/>
        </w:rPr>
        <w:instrText xml:space="preserve">TOC \o "1-1" \h \u </w:instrText>
      </w:r>
      <w:r>
        <w:rPr>
          <w:rFonts w:hint="eastAsia" w:ascii="宋体" w:hAnsi="宋体"/>
          <w:b/>
          <w:sz w:val="32"/>
          <w:szCs w:val="32"/>
        </w:rPr>
        <w:fldChar w:fldCharType="separate"/>
      </w:r>
      <w:r>
        <w:rPr>
          <w:rFonts w:hint="eastAsia" w:ascii="宋体" w:hAnsi="宋体"/>
          <w:sz w:val="32"/>
          <w:szCs w:val="32"/>
        </w:rPr>
        <w:fldChar w:fldCharType="begin"/>
      </w:r>
      <w:r>
        <w:rPr>
          <w:rFonts w:hint="eastAsia" w:ascii="宋体" w:hAnsi="宋体"/>
          <w:sz w:val="32"/>
          <w:szCs w:val="32"/>
        </w:rPr>
        <w:instrText xml:space="preserve"> HYPERLINK \l _Toc22461 </w:instrText>
      </w:r>
      <w:r>
        <w:rPr>
          <w:rFonts w:hint="eastAsia" w:ascii="宋体" w:hAnsi="宋体"/>
          <w:sz w:val="32"/>
          <w:szCs w:val="32"/>
        </w:rPr>
        <w:fldChar w:fldCharType="separate"/>
      </w:r>
      <w:r>
        <w:rPr>
          <w:rFonts w:hint="eastAsia" w:ascii="宋体" w:hAnsi="宋体"/>
          <w:bCs/>
          <w:sz w:val="32"/>
          <w:szCs w:val="32"/>
        </w:rPr>
        <w:t>第一章</w:t>
      </w:r>
      <w:r>
        <w:rPr>
          <w:rFonts w:hint="eastAsia" w:ascii="宋体" w:hAnsi="宋体"/>
          <w:bCs/>
          <w:sz w:val="32"/>
          <w:szCs w:val="32"/>
          <w:lang w:val="en-US" w:eastAsia="zh-CN"/>
        </w:rPr>
        <w:t xml:space="preserve">  </w:t>
      </w:r>
      <w:r>
        <w:rPr>
          <w:rFonts w:hint="eastAsia" w:ascii="宋体" w:hAnsi="宋体"/>
          <w:bCs/>
          <w:sz w:val="32"/>
          <w:szCs w:val="32"/>
        </w:rPr>
        <w:t>谈判公告</w:t>
      </w:r>
      <w:r>
        <w:rPr>
          <w:sz w:val="32"/>
          <w:szCs w:val="32"/>
        </w:rPr>
        <w:tab/>
      </w:r>
      <w:r>
        <w:rPr>
          <w:rFonts w:hint="eastAsia"/>
          <w:sz w:val="32"/>
          <w:szCs w:val="32"/>
          <w:lang w:val="en-US" w:eastAsia="zh-CN"/>
        </w:rPr>
        <w:t>3</w:t>
      </w:r>
      <w:r>
        <w:rPr>
          <w:rFonts w:hint="eastAsia" w:ascii="宋体" w:hAnsi="宋体"/>
          <w:sz w:val="32"/>
          <w:szCs w:val="32"/>
        </w:rPr>
        <w:fldChar w:fldCharType="end"/>
      </w:r>
    </w:p>
    <w:p>
      <w:pPr>
        <w:pStyle w:val="8"/>
        <w:tabs>
          <w:tab w:val="right" w:leader="dot" w:pos="8400"/>
        </w:tabs>
        <w:rPr>
          <w:sz w:val="32"/>
          <w:szCs w:val="32"/>
        </w:rPr>
      </w:pPr>
      <w:r>
        <w:rPr>
          <w:rFonts w:hint="eastAsia" w:ascii="宋体" w:hAnsi="宋体"/>
          <w:sz w:val="32"/>
          <w:szCs w:val="32"/>
        </w:rPr>
        <w:fldChar w:fldCharType="begin"/>
      </w:r>
      <w:r>
        <w:rPr>
          <w:rFonts w:hint="eastAsia" w:ascii="宋体" w:hAnsi="宋体"/>
          <w:sz w:val="32"/>
          <w:szCs w:val="32"/>
        </w:rPr>
        <w:instrText xml:space="preserve"> HYPERLINK \l _Toc29362 </w:instrText>
      </w:r>
      <w:r>
        <w:rPr>
          <w:rFonts w:hint="eastAsia" w:ascii="宋体" w:hAnsi="宋体"/>
          <w:sz w:val="32"/>
          <w:szCs w:val="32"/>
        </w:rPr>
        <w:fldChar w:fldCharType="separate"/>
      </w:r>
      <w:r>
        <w:rPr>
          <w:rFonts w:hint="eastAsia" w:ascii="宋体" w:hAnsi="宋体"/>
          <w:bCs/>
          <w:sz w:val="32"/>
          <w:szCs w:val="32"/>
          <w:lang w:eastAsia="zh-CN"/>
        </w:rPr>
        <w:t>第</w:t>
      </w:r>
      <w:r>
        <w:rPr>
          <w:rFonts w:hint="eastAsia" w:ascii="宋体" w:hAnsi="宋体"/>
          <w:bCs/>
          <w:sz w:val="32"/>
          <w:szCs w:val="32"/>
        </w:rPr>
        <w:t>二章</w:t>
      </w:r>
      <w:r>
        <w:rPr>
          <w:rFonts w:hint="eastAsia" w:ascii="宋体" w:hAnsi="宋体"/>
          <w:bCs/>
          <w:sz w:val="32"/>
          <w:szCs w:val="32"/>
          <w:lang w:val="en-US" w:eastAsia="zh-CN"/>
        </w:rPr>
        <w:t xml:space="preserve">  </w:t>
      </w:r>
      <w:r>
        <w:rPr>
          <w:rFonts w:hint="eastAsia" w:ascii="宋体" w:hAnsi="宋体"/>
          <w:bCs/>
          <w:sz w:val="32"/>
          <w:szCs w:val="32"/>
        </w:rPr>
        <w:t>竞标人须知</w:t>
      </w:r>
      <w:r>
        <w:rPr>
          <w:sz w:val="32"/>
          <w:szCs w:val="32"/>
        </w:rPr>
        <w:tab/>
      </w:r>
      <w:r>
        <w:rPr>
          <w:sz w:val="32"/>
          <w:szCs w:val="32"/>
        </w:rPr>
        <w:fldChar w:fldCharType="begin"/>
      </w:r>
      <w:r>
        <w:rPr>
          <w:sz w:val="32"/>
          <w:szCs w:val="32"/>
        </w:rPr>
        <w:instrText xml:space="preserve"> PAGEREF _Toc29362 </w:instrText>
      </w:r>
      <w:r>
        <w:rPr>
          <w:sz w:val="32"/>
          <w:szCs w:val="32"/>
        </w:rPr>
        <w:fldChar w:fldCharType="separate"/>
      </w:r>
      <w:r>
        <w:rPr>
          <w:sz w:val="32"/>
          <w:szCs w:val="32"/>
        </w:rPr>
        <w:t>4</w:t>
      </w:r>
      <w:r>
        <w:rPr>
          <w:sz w:val="32"/>
          <w:szCs w:val="32"/>
        </w:rPr>
        <w:fldChar w:fldCharType="end"/>
      </w:r>
      <w:r>
        <w:rPr>
          <w:rFonts w:hint="eastAsia" w:ascii="宋体" w:hAnsi="宋体"/>
          <w:sz w:val="32"/>
          <w:szCs w:val="32"/>
        </w:rPr>
        <w:fldChar w:fldCharType="end"/>
      </w:r>
    </w:p>
    <w:p>
      <w:pPr>
        <w:pStyle w:val="8"/>
        <w:tabs>
          <w:tab w:val="right" w:leader="dot" w:pos="8400"/>
        </w:tabs>
        <w:rPr>
          <w:sz w:val="32"/>
          <w:szCs w:val="32"/>
        </w:rPr>
      </w:pPr>
      <w:r>
        <w:rPr>
          <w:rFonts w:hint="eastAsia" w:ascii="宋体" w:hAnsi="宋体"/>
          <w:sz w:val="32"/>
          <w:szCs w:val="32"/>
        </w:rPr>
        <w:fldChar w:fldCharType="begin"/>
      </w:r>
      <w:r>
        <w:rPr>
          <w:rFonts w:hint="eastAsia" w:ascii="宋体" w:hAnsi="宋体"/>
          <w:sz w:val="32"/>
          <w:szCs w:val="32"/>
        </w:rPr>
        <w:instrText xml:space="preserve"> HYPERLINK \l _Toc26865 </w:instrText>
      </w:r>
      <w:r>
        <w:rPr>
          <w:rFonts w:hint="eastAsia" w:ascii="宋体" w:hAnsi="宋体"/>
          <w:sz w:val="32"/>
          <w:szCs w:val="32"/>
        </w:rPr>
        <w:fldChar w:fldCharType="separate"/>
      </w:r>
      <w:r>
        <w:rPr>
          <w:rFonts w:hint="eastAsia" w:ascii="宋体" w:eastAsia="宋体"/>
          <w:sz w:val="32"/>
          <w:szCs w:val="32"/>
        </w:rPr>
        <w:t xml:space="preserve">第三章 </w:t>
      </w:r>
      <w:r>
        <w:rPr>
          <w:rFonts w:hint="eastAsia" w:ascii="宋体"/>
          <w:sz w:val="32"/>
          <w:szCs w:val="32"/>
          <w:lang w:val="en-US" w:eastAsia="zh-CN"/>
        </w:rPr>
        <w:t xml:space="preserve"> </w:t>
      </w:r>
      <w:r>
        <w:rPr>
          <w:rFonts w:hint="eastAsia" w:ascii="宋体" w:eastAsia="宋体"/>
          <w:sz w:val="32"/>
          <w:szCs w:val="32"/>
        </w:rPr>
        <w:t>谈判程序</w:t>
      </w:r>
      <w:r>
        <w:rPr>
          <w:sz w:val="32"/>
          <w:szCs w:val="32"/>
        </w:rPr>
        <w:tab/>
      </w:r>
      <w:r>
        <w:rPr>
          <w:sz w:val="32"/>
          <w:szCs w:val="32"/>
        </w:rPr>
        <w:fldChar w:fldCharType="begin"/>
      </w:r>
      <w:r>
        <w:rPr>
          <w:sz w:val="32"/>
          <w:szCs w:val="32"/>
        </w:rPr>
        <w:instrText xml:space="preserve"> PAGEREF _Toc26865 </w:instrText>
      </w:r>
      <w:r>
        <w:rPr>
          <w:sz w:val="32"/>
          <w:szCs w:val="32"/>
        </w:rPr>
        <w:fldChar w:fldCharType="separate"/>
      </w:r>
      <w:r>
        <w:rPr>
          <w:sz w:val="32"/>
          <w:szCs w:val="32"/>
        </w:rPr>
        <w:t>15</w:t>
      </w:r>
      <w:r>
        <w:rPr>
          <w:sz w:val="32"/>
          <w:szCs w:val="32"/>
        </w:rPr>
        <w:fldChar w:fldCharType="end"/>
      </w:r>
      <w:r>
        <w:rPr>
          <w:rFonts w:hint="eastAsia" w:ascii="宋体" w:hAnsi="宋体"/>
          <w:sz w:val="32"/>
          <w:szCs w:val="32"/>
        </w:rPr>
        <w:fldChar w:fldCharType="end"/>
      </w:r>
    </w:p>
    <w:p>
      <w:pPr>
        <w:pStyle w:val="8"/>
        <w:tabs>
          <w:tab w:val="right" w:leader="dot" w:pos="8400"/>
        </w:tabs>
        <w:rPr>
          <w:sz w:val="32"/>
          <w:szCs w:val="32"/>
        </w:rPr>
      </w:pPr>
      <w:r>
        <w:rPr>
          <w:rFonts w:hint="eastAsia" w:ascii="宋体" w:hAnsi="宋体"/>
          <w:sz w:val="32"/>
          <w:szCs w:val="32"/>
        </w:rPr>
        <w:fldChar w:fldCharType="begin"/>
      </w:r>
      <w:r>
        <w:rPr>
          <w:rFonts w:hint="eastAsia" w:ascii="宋体" w:hAnsi="宋体"/>
          <w:sz w:val="32"/>
          <w:szCs w:val="32"/>
        </w:rPr>
        <w:instrText xml:space="preserve"> HYPERLINK \l _Toc6500 </w:instrText>
      </w:r>
      <w:r>
        <w:rPr>
          <w:rFonts w:hint="eastAsia" w:ascii="宋体" w:hAnsi="宋体"/>
          <w:sz w:val="32"/>
          <w:szCs w:val="32"/>
        </w:rPr>
        <w:fldChar w:fldCharType="separate"/>
      </w:r>
      <w:r>
        <w:rPr>
          <w:rFonts w:hint="eastAsia" w:ascii="宋体" w:hAnsi="宋体"/>
          <w:bCs/>
          <w:sz w:val="32"/>
          <w:szCs w:val="32"/>
        </w:rPr>
        <w:t>第四章</w:t>
      </w:r>
      <w:r>
        <w:rPr>
          <w:rFonts w:hint="eastAsia" w:ascii="宋体" w:hAnsi="宋体"/>
          <w:bCs/>
          <w:sz w:val="32"/>
          <w:szCs w:val="32"/>
          <w:lang w:val="en-US" w:eastAsia="zh-CN"/>
        </w:rPr>
        <w:t xml:space="preserve">  </w:t>
      </w:r>
      <w:r>
        <w:rPr>
          <w:rFonts w:hint="eastAsia" w:ascii="宋体" w:hAnsi="宋体"/>
          <w:bCs/>
          <w:sz w:val="32"/>
          <w:szCs w:val="32"/>
        </w:rPr>
        <w:t>用户需求书</w:t>
      </w:r>
      <w:r>
        <w:rPr>
          <w:sz w:val="32"/>
          <w:szCs w:val="32"/>
        </w:rPr>
        <w:tab/>
      </w:r>
      <w:r>
        <w:rPr>
          <w:sz w:val="32"/>
          <w:szCs w:val="32"/>
        </w:rPr>
        <w:fldChar w:fldCharType="begin"/>
      </w:r>
      <w:r>
        <w:rPr>
          <w:sz w:val="32"/>
          <w:szCs w:val="32"/>
        </w:rPr>
        <w:instrText xml:space="preserve"> PAGEREF _Toc6500 </w:instrText>
      </w:r>
      <w:r>
        <w:rPr>
          <w:sz w:val="32"/>
          <w:szCs w:val="32"/>
        </w:rPr>
        <w:fldChar w:fldCharType="separate"/>
      </w:r>
      <w:r>
        <w:rPr>
          <w:sz w:val="32"/>
          <w:szCs w:val="32"/>
        </w:rPr>
        <w:t>18</w:t>
      </w:r>
      <w:r>
        <w:rPr>
          <w:sz w:val="32"/>
          <w:szCs w:val="32"/>
        </w:rPr>
        <w:fldChar w:fldCharType="end"/>
      </w:r>
      <w:r>
        <w:rPr>
          <w:rFonts w:hint="eastAsia" w:ascii="宋体" w:hAnsi="宋体"/>
          <w:sz w:val="32"/>
          <w:szCs w:val="32"/>
        </w:rPr>
        <w:fldChar w:fldCharType="end"/>
      </w:r>
    </w:p>
    <w:p>
      <w:pPr>
        <w:pStyle w:val="8"/>
        <w:tabs>
          <w:tab w:val="right" w:leader="dot" w:pos="8400"/>
        </w:tabs>
        <w:rPr>
          <w:sz w:val="32"/>
          <w:szCs w:val="32"/>
        </w:rPr>
      </w:pPr>
      <w:r>
        <w:rPr>
          <w:rFonts w:hint="eastAsia" w:ascii="宋体" w:hAnsi="宋体"/>
          <w:sz w:val="32"/>
          <w:szCs w:val="32"/>
        </w:rPr>
        <w:fldChar w:fldCharType="begin"/>
      </w:r>
      <w:r>
        <w:rPr>
          <w:rFonts w:hint="eastAsia" w:ascii="宋体" w:hAnsi="宋体"/>
          <w:sz w:val="32"/>
          <w:szCs w:val="32"/>
        </w:rPr>
        <w:instrText xml:space="preserve"> HYPERLINK \l _Toc22441 </w:instrText>
      </w:r>
      <w:r>
        <w:rPr>
          <w:rFonts w:hint="eastAsia" w:ascii="宋体" w:hAnsi="宋体"/>
          <w:sz w:val="32"/>
          <w:szCs w:val="32"/>
        </w:rPr>
        <w:fldChar w:fldCharType="separate"/>
      </w:r>
      <w:r>
        <w:rPr>
          <w:rFonts w:hint="eastAsia" w:ascii="宋体" w:hAnsi="宋体"/>
          <w:bCs/>
          <w:sz w:val="32"/>
          <w:szCs w:val="32"/>
        </w:rPr>
        <w:t>第</w:t>
      </w:r>
      <w:r>
        <w:rPr>
          <w:rFonts w:hint="eastAsia" w:ascii="宋体" w:hAnsi="宋体"/>
          <w:bCs/>
          <w:sz w:val="32"/>
          <w:szCs w:val="32"/>
          <w:lang w:eastAsia="zh-CN"/>
        </w:rPr>
        <w:t>五</w:t>
      </w:r>
      <w:r>
        <w:rPr>
          <w:rFonts w:hint="eastAsia" w:ascii="宋体" w:hAnsi="宋体"/>
          <w:bCs/>
          <w:sz w:val="32"/>
          <w:szCs w:val="32"/>
        </w:rPr>
        <w:t>章  合同</w:t>
      </w:r>
      <w:r>
        <w:rPr>
          <w:rFonts w:hint="eastAsia" w:ascii="宋体" w:hAnsi="宋体"/>
          <w:bCs/>
          <w:sz w:val="32"/>
          <w:szCs w:val="32"/>
          <w:lang w:eastAsia="zh-CN"/>
        </w:rPr>
        <w:t>文本</w:t>
      </w:r>
      <w:r>
        <w:rPr>
          <w:sz w:val="32"/>
          <w:szCs w:val="32"/>
        </w:rPr>
        <w:tab/>
      </w:r>
      <w:r>
        <w:rPr>
          <w:sz w:val="32"/>
          <w:szCs w:val="32"/>
        </w:rPr>
        <w:fldChar w:fldCharType="begin"/>
      </w:r>
      <w:r>
        <w:rPr>
          <w:sz w:val="32"/>
          <w:szCs w:val="32"/>
        </w:rPr>
        <w:instrText xml:space="preserve"> PAGEREF _Toc22441 </w:instrText>
      </w:r>
      <w:r>
        <w:rPr>
          <w:sz w:val="32"/>
          <w:szCs w:val="32"/>
        </w:rPr>
        <w:fldChar w:fldCharType="separate"/>
      </w:r>
      <w:r>
        <w:rPr>
          <w:sz w:val="32"/>
          <w:szCs w:val="32"/>
        </w:rPr>
        <w:t>19</w:t>
      </w:r>
      <w:r>
        <w:rPr>
          <w:sz w:val="32"/>
          <w:szCs w:val="32"/>
        </w:rPr>
        <w:fldChar w:fldCharType="end"/>
      </w:r>
      <w:r>
        <w:rPr>
          <w:rFonts w:hint="eastAsia" w:ascii="宋体" w:hAnsi="宋体"/>
          <w:sz w:val="32"/>
          <w:szCs w:val="32"/>
        </w:rPr>
        <w:fldChar w:fldCharType="end"/>
      </w:r>
    </w:p>
    <w:p>
      <w:pPr>
        <w:pStyle w:val="8"/>
        <w:tabs>
          <w:tab w:val="right" w:leader="dot" w:pos="8400"/>
        </w:tabs>
        <w:rPr>
          <w:sz w:val="32"/>
          <w:szCs w:val="32"/>
        </w:rPr>
      </w:pPr>
      <w:r>
        <w:rPr>
          <w:rFonts w:hint="eastAsia" w:ascii="宋体" w:hAnsi="宋体"/>
          <w:sz w:val="32"/>
          <w:szCs w:val="32"/>
        </w:rPr>
        <w:fldChar w:fldCharType="begin"/>
      </w:r>
      <w:r>
        <w:rPr>
          <w:rFonts w:hint="eastAsia" w:ascii="宋体" w:hAnsi="宋体"/>
          <w:sz w:val="32"/>
          <w:szCs w:val="32"/>
        </w:rPr>
        <w:instrText xml:space="preserve"> HYPERLINK \l _Toc21104 </w:instrText>
      </w:r>
      <w:r>
        <w:rPr>
          <w:rFonts w:hint="eastAsia" w:ascii="宋体" w:hAnsi="宋体"/>
          <w:sz w:val="32"/>
          <w:szCs w:val="32"/>
        </w:rPr>
        <w:fldChar w:fldCharType="separate"/>
      </w:r>
      <w:r>
        <w:rPr>
          <w:rFonts w:hint="eastAsia" w:ascii="宋体" w:hAnsi="宋体"/>
          <w:bCs/>
          <w:sz w:val="32"/>
          <w:szCs w:val="32"/>
        </w:rPr>
        <w:t>第六章  谈判响应文件内容和格式</w:t>
      </w:r>
      <w:r>
        <w:rPr>
          <w:sz w:val="32"/>
          <w:szCs w:val="32"/>
        </w:rPr>
        <w:tab/>
      </w:r>
      <w:r>
        <w:rPr>
          <w:sz w:val="32"/>
          <w:szCs w:val="32"/>
        </w:rPr>
        <w:fldChar w:fldCharType="begin"/>
      </w:r>
      <w:r>
        <w:rPr>
          <w:sz w:val="32"/>
          <w:szCs w:val="32"/>
        </w:rPr>
        <w:instrText xml:space="preserve"> PAGEREF _Toc21104 </w:instrText>
      </w:r>
      <w:r>
        <w:rPr>
          <w:sz w:val="32"/>
          <w:szCs w:val="32"/>
        </w:rPr>
        <w:fldChar w:fldCharType="separate"/>
      </w:r>
      <w:r>
        <w:rPr>
          <w:sz w:val="32"/>
          <w:szCs w:val="32"/>
        </w:rPr>
        <w:t>39</w:t>
      </w:r>
      <w:r>
        <w:rPr>
          <w:sz w:val="32"/>
          <w:szCs w:val="32"/>
        </w:rPr>
        <w:fldChar w:fldCharType="end"/>
      </w:r>
      <w:r>
        <w:rPr>
          <w:rFonts w:hint="eastAsia" w:ascii="宋体" w:hAnsi="宋体"/>
          <w:sz w:val="32"/>
          <w:szCs w:val="32"/>
        </w:rPr>
        <w:fldChar w:fldCharType="end"/>
      </w:r>
    </w:p>
    <w:p>
      <w:pPr>
        <w:spacing w:line="295" w:lineRule="auto"/>
        <w:rPr>
          <w:rFonts w:ascii="宋体" w:hAnsi="宋体"/>
          <w:b/>
          <w:sz w:val="24"/>
          <w:szCs w:val="24"/>
        </w:rPr>
      </w:pPr>
      <w:r>
        <w:rPr>
          <w:rFonts w:hint="eastAsia" w:ascii="宋体" w:hAnsi="宋体"/>
          <w:sz w:val="32"/>
          <w:szCs w:val="32"/>
        </w:rPr>
        <w:fldChar w:fldCharType="end"/>
      </w: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Pr>
        <w:rPr>
          <w:rFonts w:ascii="宋体" w:hAnsi="宋体"/>
          <w:b/>
          <w:sz w:val="24"/>
          <w:szCs w:val="24"/>
        </w:rPr>
      </w:pPr>
    </w:p>
    <w:p>
      <w:pPr>
        <w:pStyle w:val="2"/>
        <w:rPr>
          <w:rFonts w:ascii="宋体" w:hAnsi="宋体"/>
          <w:sz w:val="24"/>
          <w:szCs w:val="24"/>
        </w:rPr>
      </w:pPr>
    </w:p>
    <w:p/>
    <w:p>
      <w:pPr>
        <w:ind w:firstLine="1928" w:firstLineChars="400"/>
        <w:outlineLvl w:val="0"/>
        <w:rPr>
          <w:rFonts w:ascii="宋体" w:hAnsi="宋体"/>
          <w:b/>
          <w:bCs/>
          <w:sz w:val="48"/>
          <w:szCs w:val="48"/>
        </w:rPr>
      </w:pPr>
    </w:p>
    <w:p>
      <w:pPr>
        <w:ind w:firstLine="2409" w:firstLineChars="500"/>
        <w:outlineLvl w:val="0"/>
        <w:rPr>
          <w:rFonts w:hint="eastAsia" w:ascii="宋体" w:hAnsi="宋体"/>
          <w:b/>
          <w:bCs/>
          <w:sz w:val="48"/>
          <w:szCs w:val="48"/>
        </w:rPr>
      </w:pPr>
      <w:bookmarkStart w:id="0" w:name="_Toc22461"/>
      <w:r>
        <w:rPr>
          <w:rFonts w:hint="eastAsia" w:ascii="宋体" w:hAnsi="宋体"/>
          <w:b/>
          <w:bCs/>
          <w:sz w:val="48"/>
          <w:szCs w:val="48"/>
        </w:rPr>
        <w:br w:type="page"/>
      </w:r>
    </w:p>
    <w:p>
      <w:pPr>
        <w:ind w:firstLine="2409" w:firstLineChars="500"/>
        <w:outlineLvl w:val="0"/>
        <w:rPr>
          <w:rFonts w:ascii="宋体" w:hAnsi="宋体"/>
          <w:b/>
          <w:bCs/>
          <w:sz w:val="48"/>
          <w:szCs w:val="48"/>
        </w:rPr>
      </w:pPr>
      <w:r>
        <w:rPr>
          <w:rFonts w:hint="eastAsia" w:ascii="宋体" w:hAnsi="宋体"/>
          <w:b/>
          <w:bCs/>
          <w:sz w:val="48"/>
          <w:szCs w:val="48"/>
        </w:rPr>
        <w:t>第一章谈判公告</w:t>
      </w:r>
      <w:bookmarkEnd w:id="0"/>
    </w:p>
    <w:p>
      <w:pPr>
        <w:spacing w:line="360" w:lineRule="auto"/>
        <w:ind w:firstLine="630" w:firstLineChars="300"/>
        <w:rPr>
          <w:color w:val="FF0000"/>
        </w:rPr>
      </w:pPr>
      <w:r>
        <w:rPr>
          <w:rFonts w:hint="eastAsia"/>
        </w:rPr>
        <w:t>受</w:t>
      </w:r>
      <w:r>
        <w:rPr>
          <w:rFonts w:hint="eastAsia"/>
          <w:u w:val="single"/>
          <w:lang w:eastAsia="zh-CN"/>
        </w:rPr>
        <w:t>定安县岭口镇人民政府</w:t>
      </w:r>
      <w:r>
        <w:rPr>
          <w:rFonts w:hint="eastAsia"/>
        </w:rPr>
        <w:t>（以下简称“采购人”）的委托，</w:t>
      </w:r>
      <w:r>
        <w:rPr>
          <w:rFonts w:hint="eastAsia"/>
          <w:u w:val="single"/>
          <w:lang w:eastAsia="zh-CN"/>
        </w:rPr>
        <w:t>海南岳麓招标有限公司</w:t>
      </w:r>
      <w:r>
        <w:rPr>
          <w:rFonts w:hint="eastAsia"/>
        </w:rPr>
        <w:t>（以下简称“采购代理机构”）拟对</w:t>
      </w:r>
      <w:r>
        <w:rPr>
          <w:rFonts w:hint="eastAsia"/>
          <w:u w:val="single"/>
          <w:lang w:eastAsia="zh-CN"/>
        </w:rPr>
        <w:t>定安县岭口镇2019年十二五贫困村佳巷村委会八大提升工程基础设施工程</w:t>
      </w:r>
      <w:r>
        <w:rPr>
          <w:rFonts w:hint="eastAsia"/>
          <w:bCs/>
          <w:color w:val="000000" w:themeColor="text1"/>
          <w14:textFill>
            <w14:solidFill>
              <w14:schemeClr w14:val="tx1"/>
            </w14:solidFill>
          </w14:textFill>
        </w:rPr>
        <w:t>施工</w:t>
      </w:r>
      <w:r>
        <w:rPr>
          <w:rFonts w:hint="eastAsia"/>
        </w:rPr>
        <w:t>进行竞争性谈判，欢迎国内合格的竞标人提交密封报价</w:t>
      </w:r>
      <w:r>
        <w:rPr>
          <w:rFonts w:hint="eastAsia" w:ascii="宋体" w:hAnsi="宋体"/>
        </w:rPr>
        <w:t>。</w:t>
      </w:r>
    </w:p>
    <w:p>
      <w:pPr>
        <w:pStyle w:val="9"/>
        <w:numPr>
          <w:ilvl w:val="0"/>
          <w:numId w:val="0"/>
        </w:numPr>
        <w:spacing w:before="0" w:beforeAutospacing="0" w:after="0" w:afterAutospacing="0" w:line="500" w:lineRule="exact"/>
        <w:ind w:firstLine="211" w:firstLineChars="100"/>
        <w:rPr>
          <w:rFonts w:hint="default" w:ascii="Times New Roman" w:hAnsi="Times New Roman"/>
          <w:b/>
          <w:color w:val="000000"/>
          <w:kern w:val="2"/>
          <w:sz w:val="21"/>
          <w:szCs w:val="21"/>
          <w:lang w:val="en-US"/>
        </w:rPr>
      </w:pPr>
      <w:r>
        <w:rPr>
          <w:rStyle w:val="12"/>
          <w:rFonts w:hint="eastAsia" w:ascii="Times New Roman"/>
          <w:sz w:val="21"/>
          <w:szCs w:val="21"/>
        </w:rPr>
        <w:t>一、项目</w:t>
      </w:r>
      <w:r>
        <w:rPr>
          <w:rStyle w:val="12"/>
          <w:rFonts w:ascii="Times New Roman"/>
          <w:sz w:val="21"/>
          <w:szCs w:val="21"/>
        </w:rPr>
        <w:t>编号：</w:t>
      </w:r>
      <w:r>
        <w:rPr>
          <w:rStyle w:val="12"/>
          <w:rFonts w:hint="eastAsia" w:ascii="Times New Roman"/>
          <w:sz w:val="21"/>
          <w:szCs w:val="21"/>
          <w:lang w:val="en-US"/>
        </w:rPr>
        <w:t>HNYL-GC-19-113</w:t>
      </w:r>
    </w:p>
    <w:p>
      <w:pPr>
        <w:spacing w:line="360" w:lineRule="auto"/>
        <w:ind w:firstLine="211" w:firstLineChars="100"/>
        <w:rPr>
          <w:rFonts w:hint="eastAsia"/>
          <w:lang w:eastAsia="zh-CN"/>
        </w:rPr>
      </w:pPr>
      <w:r>
        <w:rPr>
          <w:rStyle w:val="12"/>
          <w:rFonts w:hint="eastAsia"/>
          <w:sz w:val="21"/>
          <w:szCs w:val="21"/>
        </w:rPr>
        <w:t>二、竞标</w:t>
      </w:r>
      <w:r>
        <w:rPr>
          <w:rStyle w:val="12"/>
          <w:rFonts w:ascii="Times New Roman"/>
          <w:sz w:val="21"/>
          <w:szCs w:val="21"/>
        </w:rPr>
        <w:t>范围：</w:t>
      </w:r>
      <w:r>
        <w:rPr>
          <w:rFonts w:hint="eastAsia"/>
          <w:lang w:val="en-US" w:eastAsia="zh-CN"/>
        </w:rPr>
        <w:t xml:space="preserve"> </w:t>
      </w:r>
    </w:p>
    <w:p>
      <w:pPr>
        <w:spacing w:line="360" w:lineRule="auto"/>
        <w:ind w:firstLine="630" w:firstLineChars="300"/>
        <w:rPr>
          <w:rFonts w:hint="eastAsia"/>
          <w:lang w:eastAsia="zh-CN"/>
        </w:rPr>
      </w:pPr>
      <w:r>
        <w:rPr>
          <w:rFonts w:hint="eastAsia"/>
          <w:lang w:eastAsia="zh-CN"/>
        </w:rPr>
        <w:t>2.1、项目名称：定安县岭口镇2019年十二五贫困村佳巷村委会八大提升工程基础设施工程；</w:t>
      </w:r>
    </w:p>
    <w:p>
      <w:pPr>
        <w:spacing w:line="360" w:lineRule="auto"/>
        <w:ind w:firstLine="630" w:firstLineChars="300"/>
        <w:rPr>
          <w:rFonts w:hint="default"/>
          <w:lang w:val="en-US" w:eastAsia="zh-CN"/>
        </w:rPr>
      </w:pPr>
      <w:r>
        <w:rPr>
          <w:rFonts w:hint="eastAsia"/>
          <w:lang w:eastAsia="zh-CN"/>
        </w:rPr>
        <w:t>2.2、建设规模及内容：</w:t>
      </w:r>
      <w:r>
        <w:rPr>
          <w:rFonts w:hint="eastAsia"/>
          <w:lang w:val="en-US" w:eastAsia="zh-CN"/>
        </w:rPr>
        <w:t>项目拟对6段道路进行砂土硬化，道路总长为2887m，宽均为3m。其中：1号路长1370m，2号路长557m，3号路长475m，4号路长70m，5号路长55m，6号路长360m；</w:t>
      </w:r>
    </w:p>
    <w:p>
      <w:pPr>
        <w:spacing w:line="360" w:lineRule="auto"/>
        <w:ind w:firstLine="630" w:firstLineChars="300"/>
        <w:rPr>
          <w:rFonts w:hint="eastAsia"/>
          <w:lang w:eastAsia="zh-CN"/>
        </w:rPr>
      </w:pPr>
      <w:r>
        <w:rPr>
          <w:rFonts w:hint="eastAsia"/>
          <w:lang w:eastAsia="zh-CN"/>
        </w:rPr>
        <w:t>2.</w:t>
      </w:r>
      <w:r>
        <w:rPr>
          <w:rFonts w:hint="eastAsia"/>
          <w:lang w:val="en-US" w:eastAsia="zh-CN"/>
        </w:rPr>
        <w:t>3</w:t>
      </w:r>
      <w:r>
        <w:rPr>
          <w:rFonts w:hint="eastAsia"/>
          <w:lang w:eastAsia="zh-CN"/>
        </w:rPr>
        <w:t>、预算金额：本项目预算金额为</w:t>
      </w:r>
      <w:r>
        <w:rPr>
          <w:rFonts w:hint="eastAsia"/>
          <w:lang w:val="en-US" w:eastAsia="zh-CN"/>
        </w:rPr>
        <w:t>1196283</w:t>
      </w:r>
      <w:r>
        <w:rPr>
          <w:rFonts w:hint="eastAsia"/>
          <w:lang w:eastAsia="zh-CN"/>
        </w:rPr>
        <w:t>元，最高限价为</w:t>
      </w:r>
      <w:r>
        <w:rPr>
          <w:rFonts w:hint="eastAsia"/>
          <w:lang w:val="en-US" w:eastAsia="zh-CN"/>
        </w:rPr>
        <w:t>1196283</w:t>
      </w:r>
      <w:r>
        <w:rPr>
          <w:rFonts w:hint="eastAsia"/>
          <w:lang w:eastAsia="zh-CN"/>
        </w:rPr>
        <w:t>元，超出预算金额（最高限价）的投标，按无效投标处理；</w:t>
      </w:r>
    </w:p>
    <w:p>
      <w:pPr>
        <w:spacing w:line="360" w:lineRule="auto"/>
        <w:ind w:firstLine="630" w:firstLineChars="300"/>
        <w:rPr>
          <w:rFonts w:hint="eastAsia"/>
          <w:lang w:eastAsia="zh-CN"/>
        </w:rPr>
      </w:pPr>
      <w:r>
        <w:rPr>
          <w:rFonts w:hint="eastAsia"/>
          <w:lang w:eastAsia="zh-CN"/>
        </w:rPr>
        <w:t>2.</w:t>
      </w:r>
      <w:r>
        <w:rPr>
          <w:rFonts w:hint="eastAsia"/>
          <w:lang w:val="en-US" w:eastAsia="zh-CN"/>
        </w:rPr>
        <w:t>4</w:t>
      </w:r>
      <w:r>
        <w:rPr>
          <w:rFonts w:hint="eastAsia"/>
          <w:lang w:eastAsia="zh-CN"/>
        </w:rPr>
        <w:t>、建设地点：定安县岭口镇；</w:t>
      </w:r>
    </w:p>
    <w:p>
      <w:pPr>
        <w:spacing w:line="360" w:lineRule="auto"/>
        <w:ind w:firstLine="630" w:firstLineChars="300"/>
        <w:rPr>
          <w:rFonts w:hint="eastAsia"/>
          <w:lang w:eastAsia="zh-CN"/>
        </w:rPr>
      </w:pPr>
      <w:r>
        <w:rPr>
          <w:rFonts w:hint="eastAsia"/>
          <w:lang w:eastAsia="zh-CN"/>
        </w:rPr>
        <w:t>2.</w:t>
      </w:r>
      <w:r>
        <w:rPr>
          <w:rFonts w:hint="eastAsia"/>
          <w:lang w:val="en-US" w:eastAsia="zh-CN"/>
        </w:rPr>
        <w:t>5</w:t>
      </w:r>
      <w:r>
        <w:rPr>
          <w:rFonts w:hint="eastAsia"/>
          <w:lang w:eastAsia="zh-CN"/>
        </w:rPr>
        <w:t>、计划</w:t>
      </w:r>
      <w:r>
        <w:rPr>
          <w:rFonts w:hint="eastAsia"/>
          <w:color w:val="000000" w:themeColor="text1"/>
          <w:lang w:val="en-US" w:eastAsia="zh-CN"/>
          <w14:textFill>
            <w14:solidFill>
              <w14:schemeClr w14:val="tx1"/>
            </w14:solidFill>
          </w14:textFill>
        </w:rPr>
        <w:t>工期：90 日历</w:t>
      </w:r>
      <w:r>
        <w:rPr>
          <w:rFonts w:hint="eastAsia"/>
          <w:lang w:eastAsia="zh-CN"/>
        </w:rPr>
        <w:t>天；</w:t>
      </w:r>
    </w:p>
    <w:p>
      <w:pPr>
        <w:spacing w:line="360" w:lineRule="auto"/>
        <w:ind w:firstLine="630" w:firstLineChars="300"/>
        <w:rPr>
          <w:rFonts w:hint="eastAsia"/>
          <w:lang w:eastAsia="zh-CN"/>
        </w:rPr>
      </w:pPr>
      <w:r>
        <w:rPr>
          <w:rFonts w:hint="eastAsia"/>
          <w:lang w:eastAsia="zh-CN"/>
        </w:rPr>
        <w:t>2.</w:t>
      </w:r>
      <w:r>
        <w:rPr>
          <w:rFonts w:hint="eastAsia"/>
          <w:lang w:val="en-US" w:eastAsia="zh-CN"/>
        </w:rPr>
        <w:t>7</w:t>
      </w:r>
      <w:r>
        <w:rPr>
          <w:rFonts w:hint="eastAsia"/>
          <w:lang w:eastAsia="zh-CN"/>
        </w:rPr>
        <w:t>、工程质量要求：合格。</w:t>
      </w:r>
    </w:p>
    <w:p>
      <w:pPr>
        <w:spacing w:line="360" w:lineRule="auto"/>
        <w:rPr>
          <w:rFonts w:ascii="宋体" w:hAnsi="宋体"/>
          <w:b/>
          <w:bCs/>
        </w:rPr>
      </w:pPr>
      <w:r>
        <w:rPr>
          <w:rFonts w:hint="eastAsia"/>
          <w:b/>
        </w:rPr>
        <w:t>三、</w:t>
      </w:r>
      <w:r>
        <w:rPr>
          <w:rFonts w:hint="eastAsia" w:ascii="宋体" w:hAnsi="宋体"/>
          <w:b/>
          <w:bCs/>
        </w:rPr>
        <w:t>竞标人资格要求</w:t>
      </w:r>
    </w:p>
    <w:p>
      <w:pPr>
        <w:spacing w:line="360" w:lineRule="auto"/>
        <w:rPr>
          <w:rFonts w:hint="eastAsia"/>
        </w:rPr>
      </w:pPr>
      <w:r>
        <w:rPr>
          <w:rFonts w:hint="eastAsia"/>
        </w:rPr>
        <w:t>3.1、本次招标要求投标人须具备具有独立法人资格，具备</w:t>
      </w:r>
      <w:r>
        <w:rPr>
          <w:rFonts w:hint="eastAsia"/>
          <w:lang w:eastAsia="zh-CN"/>
        </w:rPr>
        <w:t>市政公用工程施工总承包</w:t>
      </w:r>
      <w:r>
        <w:rPr>
          <w:rFonts w:hint="eastAsia"/>
        </w:rPr>
        <w:t>（或以上）资质，并在人员、设备、资金等方面具有相应的施工能力，其中，投标人拟派项目负责人（项目经理）须具备市政公用工程二级</w:t>
      </w:r>
      <w:r>
        <w:rPr>
          <w:rFonts w:hint="eastAsia"/>
          <w:lang w:eastAsia="zh-CN"/>
        </w:rPr>
        <w:t>（或以上）</w:t>
      </w:r>
      <w:r>
        <w:rPr>
          <w:rFonts w:hint="eastAsia"/>
        </w:rPr>
        <w:t>注册建造师执业资格，要求未担任其他在施建设工程项目的项目负责人（项目经理）；</w:t>
      </w:r>
    </w:p>
    <w:p>
      <w:pPr>
        <w:spacing w:line="360" w:lineRule="auto"/>
        <w:rPr>
          <w:rFonts w:hint="eastAsia"/>
        </w:rPr>
      </w:pPr>
      <w:r>
        <w:rPr>
          <w:rFonts w:hint="eastAsia"/>
        </w:rPr>
        <w:t>3.2、本项目拒绝联合体</w:t>
      </w:r>
      <w:r>
        <w:rPr>
          <w:rFonts w:hint="eastAsia"/>
          <w:lang w:eastAsia="zh-CN"/>
        </w:rPr>
        <w:t>竞</w:t>
      </w:r>
      <w:r>
        <w:rPr>
          <w:rFonts w:hint="eastAsia"/>
        </w:rPr>
        <w:t>标；</w:t>
      </w:r>
    </w:p>
    <w:p>
      <w:pPr>
        <w:spacing w:line="360" w:lineRule="auto"/>
        <w:rPr>
          <w:rFonts w:hint="eastAsia"/>
        </w:rPr>
      </w:pPr>
      <w:r>
        <w:rPr>
          <w:rFonts w:hint="eastAsia"/>
        </w:rPr>
        <w:t>3.3、投标人须具备《海南省建筑企业诚信档案手册》，并提供网站打印加盖单位公章证明；</w:t>
      </w:r>
    </w:p>
    <w:p>
      <w:pPr>
        <w:spacing w:line="360" w:lineRule="auto"/>
        <w:rPr>
          <w:rFonts w:hint="eastAsia"/>
        </w:rPr>
      </w:pPr>
      <w:r>
        <w:rPr>
          <w:rFonts w:hint="eastAsia"/>
        </w:rPr>
        <w:t>3.4、必须为未被列入信用中国网站(www.creditchina.gov.cn)的“失信被执行人”、“重大税收违法案件当事人名单”、“政府采购严重违法失信名单”和中国政府采购网(www.ccgp.gov.cn) 的“政府采购严重违法失信行为记录名单”的供应商（提供网站查询截图及信用报告查询结果，以加盖单位公章的复印件为准）；</w:t>
      </w:r>
    </w:p>
    <w:p>
      <w:pPr>
        <w:spacing w:line="360" w:lineRule="auto"/>
        <w:rPr>
          <w:rFonts w:hint="eastAsia"/>
        </w:rPr>
      </w:pPr>
      <w:r>
        <w:rPr>
          <w:rFonts w:hint="eastAsia"/>
        </w:rPr>
        <w:t>3.5、在中华人民共和国注册，具有独立承担民事责任能力的法人；</w:t>
      </w:r>
    </w:p>
    <w:p>
      <w:pPr>
        <w:spacing w:line="360" w:lineRule="auto"/>
        <w:rPr>
          <w:rFonts w:hint="eastAsia"/>
        </w:rPr>
      </w:pPr>
      <w:r>
        <w:rPr>
          <w:rFonts w:hint="eastAsia"/>
        </w:rPr>
        <w:t>3.5.1、具有良好的商业信誉和健全的财务会计制度（提供2019年任意3个月的依法纳税证明凭证）；有依法缴纳社会保障资金的良好记录（提供近2019年任意3个月的社会保障缴费记录凭证）；</w:t>
      </w:r>
    </w:p>
    <w:p>
      <w:pPr>
        <w:spacing w:line="360" w:lineRule="auto"/>
        <w:rPr>
          <w:rFonts w:hint="eastAsia"/>
        </w:rPr>
      </w:pPr>
      <w:r>
        <w:rPr>
          <w:rFonts w:hint="eastAsia"/>
        </w:rPr>
        <w:t>3.5.</w:t>
      </w:r>
      <w:r>
        <w:rPr>
          <w:rFonts w:hint="eastAsia"/>
          <w:lang w:val="en-US" w:eastAsia="zh-CN"/>
        </w:rPr>
        <w:t>2</w:t>
      </w:r>
      <w:r>
        <w:rPr>
          <w:rFonts w:hint="eastAsia"/>
        </w:rPr>
        <w:t>、参加政府采购活动前三年内，在经营活动中没有重大违法记录（成立不足三年的从成立之日起计算）。</w:t>
      </w:r>
    </w:p>
    <w:p>
      <w:pPr>
        <w:pStyle w:val="9"/>
        <w:spacing w:before="0" w:beforeAutospacing="0" w:after="0" w:afterAutospacing="0" w:line="500" w:lineRule="exact"/>
        <w:rPr>
          <w:rStyle w:val="16"/>
          <w:rFonts w:hint="eastAsia" w:ascii="宋体" w:hAnsi="宋体"/>
          <w:sz w:val="21"/>
          <w:szCs w:val="21"/>
        </w:rPr>
      </w:pPr>
      <w:r>
        <w:rPr>
          <w:rStyle w:val="16"/>
          <w:rFonts w:hint="eastAsia"/>
          <w:sz w:val="21"/>
          <w:szCs w:val="21"/>
          <w:lang w:eastAsia="zh-CN"/>
        </w:rPr>
        <w:t>四、</w:t>
      </w:r>
      <w:r>
        <w:rPr>
          <w:rStyle w:val="16"/>
          <w:rFonts w:hint="eastAsia" w:ascii="宋体" w:hAnsi="宋体"/>
          <w:sz w:val="21"/>
          <w:szCs w:val="21"/>
        </w:rPr>
        <w:t>谈判文件的获取</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4.1、购买竞争性谈判文件时间：201</w:t>
      </w:r>
      <w:r>
        <w:rPr>
          <w:rFonts w:hint="eastAsia" w:ascii="Times New Roman" w:hAnsi="Times New Roman" w:cs="Times New Roman"/>
          <w:kern w:val="2"/>
          <w:sz w:val="21"/>
          <w:szCs w:val="21"/>
          <w:lang w:val="en-US" w:eastAsia="zh-CN" w:bidi="ar-SA"/>
        </w:rPr>
        <w:t>9</w:t>
      </w:r>
      <w:r>
        <w:rPr>
          <w:rFonts w:hint="eastAsia" w:ascii="Times New Roman" w:hAnsi="Times New Roman" w:eastAsia="宋体" w:cs="Times New Roman"/>
          <w:kern w:val="2"/>
          <w:sz w:val="21"/>
          <w:szCs w:val="21"/>
          <w:lang w:val="en-US" w:eastAsia="zh-CN" w:bidi="ar-SA"/>
        </w:rPr>
        <w:t>年</w:t>
      </w:r>
      <w:r>
        <w:rPr>
          <w:rFonts w:hint="eastAsia" w:ascii="Times New Roman" w:hAnsi="Times New Roman" w:cs="Times New Roman"/>
          <w:kern w:val="2"/>
          <w:sz w:val="21"/>
          <w:szCs w:val="21"/>
          <w:lang w:val="en-US" w:eastAsia="zh-CN" w:bidi="ar-SA"/>
        </w:rPr>
        <w:t>10</w:t>
      </w:r>
      <w:r>
        <w:rPr>
          <w:rFonts w:hint="eastAsia" w:ascii="Times New Roman" w:hAnsi="Times New Roman" w:eastAsia="宋体" w:cs="Times New Roman"/>
          <w:kern w:val="2"/>
          <w:sz w:val="21"/>
          <w:szCs w:val="21"/>
          <w:lang w:val="en-US" w:eastAsia="zh-CN" w:bidi="ar-SA"/>
        </w:rPr>
        <w:t>月</w:t>
      </w:r>
      <w:r>
        <w:rPr>
          <w:rFonts w:hint="eastAsia" w:ascii="Times New Roman" w:hAnsi="Times New Roman" w:cs="Times New Roman"/>
          <w:kern w:val="2"/>
          <w:sz w:val="21"/>
          <w:szCs w:val="21"/>
          <w:lang w:val="en-US" w:eastAsia="zh-CN" w:bidi="ar-SA"/>
        </w:rPr>
        <w:t>14</w:t>
      </w:r>
      <w:r>
        <w:rPr>
          <w:rFonts w:hint="eastAsia" w:ascii="Times New Roman" w:hAnsi="Times New Roman" w:eastAsia="宋体" w:cs="Times New Roman"/>
          <w:kern w:val="2"/>
          <w:sz w:val="21"/>
          <w:szCs w:val="21"/>
          <w:lang w:val="en-US" w:eastAsia="zh-CN" w:bidi="ar-SA"/>
        </w:rPr>
        <w:t>日</w:t>
      </w:r>
      <w:r>
        <w:rPr>
          <w:rFonts w:hint="eastAsia" w:ascii="Times New Roman" w:hAnsi="Times New Roman" w:cs="Times New Roman"/>
          <w:kern w:val="2"/>
          <w:sz w:val="21"/>
          <w:szCs w:val="21"/>
          <w:lang w:val="en-US" w:eastAsia="zh-CN" w:bidi="ar-SA"/>
        </w:rPr>
        <w:t>15</w:t>
      </w:r>
      <w:r>
        <w:rPr>
          <w:rFonts w:hint="eastAsia" w:ascii="Times New Roman" w:hAnsi="Times New Roman" w:eastAsia="宋体" w:cs="Times New Roman"/>
          <w:kern w:val="2"/>
          <w:sz w:val="21"/>
          <w:szCs w:val="21"/>
          <w:lang w:val="en-US" w:eastAsia="zh-CN" w:bidi="ar-SA"/>
        </w:rPr>
        <w:t>:00时至2019年</w:t>
      </w:r>
      <w:r>
        <w:rPr>
          <w:rFonts w:hint="eastAsia" w:ascii="Times New Roman" w:hAnsi="Times New Roman" w:cs="Times New Roman"/>
          <w:kern w:val="2"/>
          <w:sz w:val="21"/>
          <w:szCs w:val="21"/>
          <w:lang w:val="en-US" w:eastAsia="zh-CN" w:bidi="ar-SA"/>
        </w:rPr>
        <w:t>10</w:t>
      </w:r>
      <w:r>
        <w:rPr>
          <w:rFonts w:hint="eastAsia" w:ascii="Times New Roman" w:hAnsi="Times New Roman" w:eastAsia="宋体" w:cs="Times New Roman"/>
          <w:kern w:val="2"/>
          <w:sz w:val="21"/>
          <w:szCs w:val="21"/>
          <w:lang w:val="en-US" w:eastAsia="zh-CN" w:bidi="ar-SA"/>
        </w:rPr>
        <w:t>月</w:t>
      </w:r>
      <w:r>
        <w:rPr>
          <w:rFonts w:hint="eastAsia" w:ascii="Times New Roman" w:hAnsi="Times New Roman" w:cs="Times New Roman"/>
          <w:kern w:val="2"/>
          <w:sz w:val="21"/>
          <w:szCs w:val="21"/>
          <w:lang w:val="en-US" w:eastAsia="zh-CN" w:bidi="ar-SA"/>
        </w:rPr>
        <w:t>17</w:t>
      </w:r>
      <w:r>
        <w:rPr>
          <w:rFonts w:hint="eastAsia" w:ascii="Times New Roman" w:hAnsi="Times New Roman" w:eastAsia="宋体" w:cs="Times New Roman"/>
          <w:kern w:val="2"/>
          <w:sz w:val="21"/>
          <w:szCs w:val="21"/>
          <w:lang w:val="en-US" w:eastAsia="zh-CN" w:bidi="ar-SA"/>
        </w:rPr>
        <w:t xml:space="preserve">日 </w:t>
      </w:r>
      <w:r>
        <w:rPr>
          <w:rFonts w:hint="eastAsia" w:ascii="Times New Roman" w:hAnsi="Times New Roman" w:cs="Times New Roman"/>
          <w:kern w:val="2"/>
          <w:sz w:val="21"/>
          <w:szCs w:val="21"/>
          <w:lang w:val="en-US" w:eastAsia="zh-CN" w:bidi="ar-SA"/>
        </w:rPr>
        <w:t>17</w:t>
      </w:r>
      <w:r>
        <w:rPr>
          <w:rFonts w:hint="eastAsia" w:ascii="Times New Roman" w:hAnsi="Times New Roman" w:eastAsia="宋体" w:cs="Times New Roman"/>
          <w:kern w:val="2"/>
          <w:sz w:val="21"/>
          <w:szCs w:val="21"/>
          <w:lang w:val="en-US" w:eastAsia="zh-CN" w:bidi="ar-SA"/>
        </w:rPr>
        <w:t>:</w:t>
      </w:r>
      <w:r>
        <w:rPr>
          <w:rFonts w:hint="eastAsia" w:ascii="Times New Roman" w:hAnsi="Times New Roman"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0 时；</w:t>
      </w:r>
    </w:p>
    <w:p>
      <w:pPr>
        <w:pStyle w:val="9"/>
        <w:spacing w:before="0" w:beforeAutospacing="0" w:after="0" w:afterAutospacing="0" w:line="500" w:lineRule="exact"/>
        <w:ind w:left="2940" w:hanging="2940" w:hangingChars="14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4.2、购买竞争性谈判文件地点：</w:t>
      </w:r>
      <w:r>
        <w:rPr>
          <w:rFonts w:hint="eastAsia" w:ascii="Times New Roman" w:hAnsi="Times New Roman" w:cs="Times New Roman"/>
          <w:kern w:val="2"/>
          <w:sz w:val="21"/>
          <w:szCs w:val="21"/>
          <w:lang w:val="en-US" w:eastAsia="zh-CN" w:bidi="ar-SA"/>
        </w:rPr>
        <w:t>海南省海口市美兰区五指山南路国瑞城S3写字楼南栋1704号房</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4.3、报名时需提交的材料（现场核查原件，收加盖公章复印件）：营业执照副本、资质证书、法定代表人授权委托书（原件）、法定代表人身份证和被授权人身份证；</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4.4、竞争性谈判文件售价：人民币500元/份（售后不退）；投标保证金的金额：</w:t>
      </w:r>
      <w:r>
        <w:rPr>
          <w:rFonts w:hint="eastAsia" w:ascii="Times New Roman" w:hAnsi="Times New Roman" w:cs="Times New Roman"/>
          <w:kern w:val="2"/>
          <w:sz w:val="21"/>
          <w:szCs w:val="21"/>
          <w:lang w:val="en-US" w:eastAsia="zh-CN" w:bidi="ar-SA"/>
        </w:rPr>
        <w:t>5000</w:t>
      </w:r>
      <w:r>
        <w:rPr>
          <w:rFonts w:hint="eastAsia" w:ascii="Times New Roman" w:hAnsi="Times New Roman" w:eastAsia="宋体" w:cs="Times New Roman"/>
          <w:kern w:val="2"/>
          <w:sz w:val="21"/>
          <w:szCs w:val="21"/>
          <w:lang w:val="en-US" w:eastAsia="zh-CN" w:bidi="ar-SA"/>
        </w:rPr>
        <w:t>元。</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4.5、竟标人提问截止时间：递交谈判响应文件截止时间的3天前。</w:t>
      </w:r>
    </w:p>
    <w:p>
      <w:pPr>
        <w:pStyle w:val="9"/>
        <w:spacing w:before="0" w:beforeAutospacing="0" w:after="0" w:afterAutospacing="0" w:line="500" w:lineRule="exact"/>
        <w:rPr>
          <w:rStyle w:val="16"/>
          <w:rFonts w:hint="eastAsia" w:ascii="宋体" w:hAnsi="宋体"/>
          <w:sz w:val="21"/>
          <w:szCs w:val="21"/>
        </w:rPr>
      </w:pPr>
      <w:r>
        <w:rPr>
          <w:rStyle w:val="16"/>
          <w:rFonts w:hint="eastAsia"/>
          <w:sz w:val="21"/>
          <w:szCs w:val="21"/>
          <w:lang w:eastAsia="zh-CN"/>
        </w:rPr>
        <w:t>五、</w:t>
      </w:r>
      <w:r>
        <w:rPr>
          <w:rStyle w:val="16"/>
          <w:rFonts w:hint="eastAsia" w:ascii="宋体" w:hAnsi="宋体"/>
          <w:sz w:val="21"/>
          <w:szCs w:val="21"/>
        </w:rPr>
        <w:t xml:space="preserve"> 谈判响应文件递交 </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5.1、响应文件递交截止时间：2019 年 </w:t>
      </w:r>
      <w:r>
        <w:rPr>
          <w:rFonts w:hint="eastAsia" w:ascii="Times New Roman" w:hAnsi="Times New Roman" w:cs="Times New Roman"/>
          <w:kern w:val="2"/>
          <w:sz w:val="21"/>
          <w:szCs w:val="21"/>
          <w:lang w:val="en-US" w:eastAsia="zh-CN" w:bidi="ar-SA"/>
        </w:rPr>
        <w:t>10</w:t>
      </w:r>
      <w:r>
        <w:rPr>
          <w:rFonts w:hint="eastAsia" w:ascii="Times New Roman" w:hAnsi="Times New Roman" w:eastAsia="宋体" w:cs="Times New Roman"/>
          <w:kern w:val="2"/>
          <w:sz w:val="21"/>
          <w:szCs w:val="21"/>
          <w:lang w:val="en-US" w:eastAsia="zh-CN" w:bidi="ar-SA"/>
        </w:rPr>
        <w:t xml:space="preserve"> 月 </w:t>
      </w:r>
      <w:r>
        <w:rPr>
          <w:rFonts w:hint="eastAsia" w:ascii="Times New Roman" w:hAnsi="Times New Roman" w:cs="Times New Roman"/>
          <w:kern w:val="2"/>
          <w:sz w:val="21"/>
          <w:szCs w:val="21"/>
          <w:lang w:val="en-US" w:eastAsia="zh-CN" w:bidi="ar-SA"/>
        </w:rPr>
        <w:t>18</w:t>
      </w:r>
      <w:r>
        <w:rPr>
          <w:rFonts w:hint="eastAsia" w:ascii="Times New Roman" w:hAnsi="Times New Roman" w:eastAsia="宋体" w:cs="Times New Roman"/>
          <w:kern w:val="2"/>
          <w:sz w:val="21"/>
          <w:szCs w:val="21"/>
          <w:lang w:val="en-US" w:eastAsia="zh-CN" w:bidi="ar-SA"/>
        </w:rPr>
        <w:t xml:space="preserve"> 日  </w:t>
      </w:r>
      <w:r>
        <w:rPr>
          <w:rFonts w:hint="eastAsia" w:ascii="Times New Roman" w:hAnsi="Times New Roman" w:cs="Times New Roman"/>
          <w:kern w:val="2"/>
          <w:sz w:val="21"/>
          <w:szCs w:val="21"/>
          <w:lang w:val="en-US" w:eastAsia="zh-CN" w:bidi="ar-SA"/>
        </w:rPr>
        <w:t>14</w:t>
      </w:r>
      <w:r>
        <w:rPr>
          <w:rFonts w:hint="eastAsia" w:ascii="Times New Roman" w:hAnsi="Times New Roman" w:eastAsia="宋体" w:cs="Times New Roman"/>
          <w:kern w:val="2"/>
          <w:sz w:val="21"/>
          <w:szCs w:val="21"/>
          <w:lang w:val="en-US" w:eastAsia="zh-CN" w:bidi="ar-SA"/>
        </w:rPr>
        <w:t>:30 时（北京时间）；</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5.2、响应文件递交地址(地点)：</w:t>
      </w:r>
      <w:r>
        <w:rPr>
          <w:rFonts w:hint="eastAsia" w:ascii="Times New Roman" w:hAnsi="Times New Roman" w:cs="Times New Roman"/>
          <w:kern w:val="2"/>
          <w:sz w:val="21"/>
          <w:szCs w:val="21"/>
          <w:lang w:val="en-US" w:eastAsia="zh-CN" w:bidi="ar-SA"/>
        </w:rPr>
        <w:t xml:space="preserve">海口市海秀东路74号鸿泰大厦14楼开标室 1  </w:t>
      </w:r>
      <w:r>
        <w:rPr>
          <w:rFonts w:hint="eastAsia" w:ascii="Times New Roman" w:hAnsi="Times New Roman" w:eastAsia="宋体" w:cs="Times New Roman"/>
          <w:kern w:val="2"/>
          <w:sz w:val="21"/>
          <w:szCs w:val="21"/>
          <w:lang w:val="en-US" w:eastAsia="zh-CN" w:bidi="ar-SA"/>
        </w:rPr>
        <w:t>；</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5.3、开标时间：2019 年 </w:t>
      </w:r>
      <w:r>
        <w:rPr>
          <w:rFonts w:hint="eastAsia" w:ascii="Times New Roman" w:hAnsi="Times New Roman" w:cs="Times New Roman"/>
          <w:kern w:val="2"/>
          <w:sz w:val="21"/>
          <w:szCs w:val="21"/>
          <w:lang w:val="en-US" w:eastAsia="zh-CN" w:bidi="ar-SA"/>
        </w:rPr>
        <w:t>10</w:t>
      </w:r>
      <w:r>
        <w:rPr>
          <w:rFonts w:hint="eastAsia" w:ascii="Times New Roman" w:hAnsi="Times New Roman" w:eastAsia="宋体" w:cs="Times New Roman"/>
          <w:kern w:val="2"/>
          <w:sz w:val="21"/>
          <w:szCs w:val="21"/>
          <w:lang w:val="en-US" w:eastAsia="zh-CN" w:bidi="ar-SA"/>
        </w:rPr>
        <w:t xml:space="preserve"> 月 </w:t>
      </w:r>
      <w:r>
        <w:rPr>
          <w:rFonts w:hint="eastAsia" w:ascii="Times New Roman" w:hAnsi="Times New Roman" w:cs="Times New Roman"/>
          <w:kern w:val="2"/>
          <w:sz w:val="21"/>
          <w:szCs w:val="21"/>
          <w:lang w:val="en-US" w:eastAsia="zh-CN" w:bidi="ar-SA"/>
        </w:rPr>
        <w:t>1</w:t>
      </w:r>
      <w:bookmarkStart w:id="17" w:name="_GoBack"/>
      <w:bookmarkEnd w:id="17"/>
      <w:r>
        <w:rPr>
          <w:rFonts w:hint="eastAsia" w:ascii="Times New Roman" w:hAnsi="Times New Roman" w:cs="Times New Roman"/>
          <w:kern w:val="2"/>
          <w:sz w:val="21"/>
          <w:szCs w:val="21"/>
          <w:lang w:val="en-US" w:eastAsia="zh-CN" w:bidi="ar-SA"/>
        </w:rPr>
        <w:t>8</w:t>
      </w:r>
      <w:r>
        <w:rPr>
          <w:rFonts w:hint="eastAsia" w:ascii="Times New Roman" w:hAnsi="Times New Roman" w:eastAsia="宋体" w:cs="Times New Roman"/>
          <w:kern w:val="2"/>
          <w:sz w:val="21"/>
          <w:szCs w:val="21"/>
          <w:lang w:val="en-US" w:eastAsia="zh-CN" w:bidi="ar-SA"/>
        </w:rPr>
        <w:t xml:space="preserve"> 日 </w:t>
      </w:r>
      <w:r>
        <w:rPr>
          <w:rFonts w:hint="eastAsia" w:ascii="Times New Roman" w:hAnsi="Times New Roman" w:cs="Times New Roman"/>
          <w:kern w:val="2"/>
          <w:sz w:val="21"/>
          <w:szCs w:val="21"/>
          <w:lang w:val="en-US" w:eastAsia="zh-CN" w:bidi="ar-SA"/>
        </w:rPr>
        <w:t>14</w:t>
      </w:r>
      <w:r>
        <w:rPr>
          <w:rFonts w:hint="eastAsia" w:ascii="Times New Roman" w:hAnsi="Times New Roman" w:eastAsia="宋体" w:cs="Times New Roman"/>
          <w:kern w:val="2"/>
          <w:sz w:val="21"/>
          <w:szCs w:val="21"/>
          <w:lang w:val="en-US" w:eastAsia="zh-CN" w:bidi="ar-SA"/>
        </w:rPr>
        <w:t>:30 时（北京时间）；</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5.4、开标地点：海口市海秀东路74号鸿泰大厦14楼开标室 </w:t>
      </w:r>
      <w:r>
        <w:rPr>
          <w:rFonts w:hint="eastAsia" w:ascii="Times New Roman" w:hAnsi="Times New Roman" w:cs="Times New Roman"/>
          <w:kern w:val="2"/>
          <w:sz w:val="21"/>
          <w:szCs w:val="21"/>
          <w:lang w:val="en-US" w:eastAsia="zh-CN" w:bidi="ar-SA"/>
        </w:rPr>
        <w:t>1</w:t>
      </w:r>
      <w:r>
        <w:rPr>
          <w:rFonts w:hint="eastAsia" w:ascii="Times New Roman" w:hAnsi="Times New Roman" w:eastAsia="宋体" w:cs="Times New Roman"/>
          <w:kern w:val="2"/>
          <w:sz w:val="21"/>
          <w:szCs w:val="21"/>
          <w:lang w:val="en-US" w:eastAsia="zh-CN" w:bidi="ar-SA"/>
        </w:rPr>
        <w:t xml:space="preserve"> ；</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 xml:space="preserve">5.5、保证金到账截止日期： 2019 年 </w:t>
      </w:r>
      <w:r>
        <w:rPr>
          <w:rFonts w:hint="eastAsia" w:ascii="Times New Roman" w:hAnsi="Times New Roman" w:cs="Times New Roman"/>
          <w:kern w:val="2"/>
          <w:sz w:val="21"/>
          <w:szCs w:val="21"/>
          <w:lang w:val="en-US" w:eastAsia="zh-CN" w:bidi="ar-SA"/>
        </w:rPr>
        <w:t>10</w:t>
      </w:r>
      <w:r>
        <w:rPr>
          <w:rFonts w:hint="eastAsia" w:ascii="Times New Roman" w:hAnsi="Times New Roman" w:eastAsia="宋体" w:cs="Times New Roman"/>
          <w:kern w:val="2"/>
          <w:sz w:val="21"/>
          <w:szCs w:val="21"/>
          <w:lang w:val="en-US" w:eastAsia="zh-CN" w:bidi="ar-SA"/>
        </w:rPr>
        <w:t xml:space="preserve"> 月 </w:t>
      </w:r>
      <w:r>
        <w:rPr>
          <w:rFonts w:hint="eastAsia" w:ascii="Times New Roman" w:hAnsi="Times New Roman" w:cs="Times New Roman"/>
          <w:kern w:val="2"/>
          <w:sz w:val="21"/>
          <w:szCs w:val="21"/>
          <w:lang w:val="en-US" w:eastAsia="zh-CN" w:bidi="ar-SA"/>
        </w:rPr>
        <w:t>18</w:t>
      </w:r>
      <w:r>
        <w:rPr>
          <w:rFonts w:hint="eastAsia" w:ascii="Times New Roman" w:hAnsi="Times New Roman" w:eastAsia="宋体" w:cs="Times New Roman"/>
          <w:kern w:val="2"/>
          <w:sz w:val="21"/>
          <w:szCs w:val="21"/>
          <w:lang w:val="en-US" w:eastAsia="zh-CN" w:bidi="ar-SA"/>
        </w:rPr>
        <w:t xml:space="preserve"> 日 </w:t>
      </w:r>
      <w:r>
        <w:rPr>
          <w:rFonts w:hint="eastAsia" w:ascii="Times New Roman" w:hAnsi="Times New Roman" w:cs="Times New Roman"/>
          <w:kern w:val="2"/>
          <w:sz w:val="21"/>
          <w:szCs w:val="21"/>
          <w:lang w:val="en-US" w:eastAsia="zh-CN" w:bidi="ar-SA"/>
        </w:rPr>
        <w:t>14</w:t>
      </w:r>
      <w:r>
        <w:rPr>
          <w:rFonts w:hint="eastAsia" w:ascii="Times New Roman" w:hAnsi="Times New Roman" w:eastAsia="宋体" w:cs="Times New Roman"/>
          <w:kern w:val="2"/>
          <w:sz w:val="21"/>
          <w:szCs w:val="21"/>
          <w:lang w:val="en-US" w:eastAsia="zh-CN" w:bidi="ar-SA"/>
        </w:rPr>
        <w:t>:00 时（北京时间）前，投标保证金的形式：银行转账 支付地址为：详见谈判须知；</w:t>
      </w:r>
    </w:p>
    <w:p>
      <w:pPr>
        <w:pStyle w:val="9"/>
        <w:spacing w:before="0" w:beforeAutospacing="0" w:after="0" w:afterAutospacing="0" w:line="50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5.6、公告发布媒介：</w:t>
      </w:r>
      <w:r>
        <w:rPr>
          <w:rFonts w:hint="eastAsia" w:ascii="Times New Roman" w:hAnsi="Times New Roman" w:cs="Times New Roman"/>
          <w:kern w:val="2"/>
          <w:sz w:val="21"/>
          <w:szCs w:val="21"/>
          <w:lang w:val="en-US" w:eastAsia="zh-CN" w:bidi="ar-SA"/>
        </w:rPr>
        <w:t>中国海南政府采购网</w:t>
      </w:r>
      <w:r>
        <w:rPr>
          <w:rFonts w:hint="eastAsia" w:ascii="Times New Roman" w:hAnsi="Times New Roman" w:eastAsia="宋体" w:cs="Times New Roman"/>
          <w:kern w:val="2"/>
          <w:sz w:val="21"/>
          <w:szCs w:val="21"/>
          <w:lang w:val="en-US" w:eastAsia="zh-CN" w:bidi="ar-SA"/>
        </w:rPr>
        <w:t>；http://www.ccgp-hainan.gov.cn/zhuzhan/</w:t>
      </w:r>
      <w:r>
        <w:rPr>
          <w:rFonts w:hint="eastAsia" w:ascii="Times New Roman" w:hAnsi="Times New Roman"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中国采购与招标网：http://zw.hainan.gov.cn/ggzy/ggzy/cggg/index.jhtml/</w:t>
      </w:r>
      <w:r>
        <w:rPr>
          <w:rFonts w:hint="eastAsia" w:ascii="Times New Roman" w:hAnsi="Times New Roman" w:cs="Times New Roman"/>
          <w:kern w:val="2"/>
          <w:sz w:val="21"/>
          <w:szCs w:val="21"/>
          <w:lang w:val="en-US" w:eastAsia="zh-CN" w:bidi="ar-SA"/>
        </w:rPr>
        <w:t>。</w:t>
      </w:r>
    </w:p>
    <w:p>
      <w:pPr>
        <w:spacing w:line="360" w:lineRule="auto"/>
        <w:rPr>
          <w:rFonts w:ascii="宋体" w:hAnsi="宋体"/>
          <w:b/>
          <w:bCs/>
        </w:rPr>
      </w:pPr>
      <w:r>
        <w:rPr>
          <w:rFonts w:hint="eastAsia"/>
          <w:bCs/>
          <w:lang w:eastAsia="zh-CN"/>
        </w:rPr>
        <w:t>六</w:t>
      </w:r>
      <w:r>
        <w:rPr>
          <w:rFonts w:hint="eastAsia" w:ascii="宋体" w:hAnsi="宋体"/>
          <w:b/>
          <w:bCs/>
        </w:rPr>
        <w:t>、联系方式</w:t>
      </w:r>
    </w:p>
    <w:p>
      <w:pPr>
        <w:spacing w:line="360" w:lineRule="auto"/>
        <w:rPr>
          <w:rFonts w:hint="eastAsia" w:eastAsia="宋体"/>
          <w:bCs/>
          <w:lang w:val="en-US" w:eastAsia="zh-CN"/>
        </w:rPr>
      </w:pPr>
      <w:r>
        <w:rPr>
          <w:rFonts w:hint="eastAsia"/>
          <w:bCs/>
          <w:lang w:eastAsia="zh-CN"/>
        </w:rPr>
        <w:t>招标人：</w:t>
      </w:r>
      <w:r>
        <w:rPr>
          <w:rFonts w:hint="eastAsia"/>
          <w:bCs/>
          <w:lang w:val="en-US" w:eastAsia="zh-CN"/>
        </w:rPr>
        <w:t xml:space="preserve">定安县岭口镇人民政府              </w:t>
      </w:r>
      <w:r>
        <w:rPr>
          <w:rFonts w:hint="eastAsia"/>
          <w:bCs/>
        </w:rPr>
        <w:t>招标代理机构：</w:t>
      </w:r>
      <w:r>
        <w:rPr>
          <w:rFonts w:hint="eastAsia"/>
          <w:bCs/>
          <w:lang w:eastAsia="zh-CN"/>
        </w:rPr>
        <w:t>海南岳麓招标有限公司</w:t>
      </w:r>
    </w:p>
    <w:p>
      <w:pPr>
        <w:spacing w:line="360" w:lineRule="auto"/>
        <w:ind w:left="4620" w:hanging="4620" w:hangingChars="2200"/>
        <w:rPr>
          <w:rFonts w:hint="default"/>
          <w:bCs/>
          <w:lang w:val="en-US" w:eastAsia="zh-CN"/>
        </w:rPr>
      </w:pPr>
      <w:r>
        <w:rPr>
          <w:rFonts w:hint="eastAsia"/>
          <w:bCs/>
          <w:lang w:eastAsia="zh-CN"/>
        </w:rPr>
        <w:t>地  址：</w:t>
      </w:r>
      <w:r>
        <w:rPr>
          <w:rFonts w:hint="eastAsia"/>
          <w:bCs/>
          <w:lang w:val="en-US" w:eastAsia="zh-CN"/>
        </w:rPr>
        <w:t xml:space="preserve">定安县岭口镇                      </w:t>
      </w:r>
      <w:r>
        <w:rPr>
          <w:rFonts w:hint="eastAsia"/>
          <w:bCs/>
        </w:rPr>
        <w:t>公司地址：海南省海口市美兰区五指山南路国瑞城S3写字楼南栋1704号房</w:t>
      </w:r>
    </w:p>
    <w:p>
      <w:pPr>
        <w:spacing w:line="360" w:lineRule="auto"/>
        <w:ind w:left="420" w:hanging="420" w:hangingChars="200"/>
        <w:rPr>
          <w:rFonts w:hint="default"/>
          <w:bCs/>
          <w:lang w:val="en-US" w:eastAsia="zh-CN"/>
        </w:rPr>
      </w:pPr>
      <w:r>
        <w:rPr>
          <w:rFonts w:hint="eastAsia"/>
          <w:bCs/>
          <w:lang w:eastAsia="zh-CN"/>
        </w:rPr>
        <w:t>联系人：莫工</w:t>
      </w:r>
      <w:r>
        <w:rPr>
          <w:rFonts w:hint="eastAsia"/>
          <w:bCs/>
          <w:lang w:val="en-US" w:eastAsia="zh-CN"/>
        </w:rPr>
        <w:t xml:space="preserve">                             </w:t>
      </w:r>
      <w:r>
        <w:rPr>
          <w:rFonts w:hint="eastAsia"/>
          <w:bCs/>
        </w:rPr>
        <w:t>联 系 人： 陈工</w:t>
      </w:r>
    </w:p>
    <w:p>
      <w:pPr>
        <w:spacing w:line="360" w:lineRule="auto"/>
        <w:rPr>
          <w:bCs/>
        </w:rPr>
      </w:pPr>
      <w:r>
        <w:rPr>
          <w:rFonts w:hint="eastAsia"/>
          <w:bCs/>
          <w:lang w:eastAsia="zh-CN"/>
        </w:rPr>
        <w:t>电话：</w:t>
      </w:r>
      <w:r>
        <w:rPr>
          <w:rFonts w:hint="eastAsia"/>
          <w:bCs/>
          <w:lang w:val="en-US" w:eastAsia="zh-CN"/>
        </w:rPr>
        <w:t xml:space="preserve">13876127933                        </w:t>
      </w:r>
      <w:r>
        <w:rPr>
          <w:rFonts w:hint="eastAsia"/>
          <w:bCs/>
        </w:rPr>
        <w:t xml:space="preserve">电    话：13086087661                     </w:t>
      </w:r>
    </w:p>
    <w:p>
      <w:pPr>
        <w:spacing w:line="360" w:lineRule="auto"/>
        <w:jc w:val="right"/>
        <w:rPr>
          <w:rFonts w:hint="eastAsia"/>
        </w:rPr>
      </w:pPr>
      <w:bookmarkStart w:id="1" w:name="_Toc19887"/>
      <w:r>
        <w:rPr>
          <w:rFonts w:hint="eastAsia" w:ascii="宋体" w:hAnsi="宋体" w:cs="宋体"/>
          <w:sz w:val="24"/>
          <w:shd w:val="clear" w:color="auto" w:fill="FFFFFF"/>
          <w:lang w:eastAsia="zh-CN"/>
        </w:rPr>
        <w:t>海南岳麓招标有限公司</w:t>
      </w:r>
      <w:r>
        <w:rPr>
          <w:rFonts w:hint="eastAsia"/>
        </w:rPr>
        <w:t xml:space="preserve"> </w:t>
      </w:r>
    </w:p>
    <w:bookmarkEnd w:id="1"/>
    <w:p>
      <w:pPr>
        <w:spacing w:line="360" w:lineRule="auto"/>
        <w:ind w:left="105" w:leftChars="50" w:firstLine="13974" w:firstLineChars="2900"/>
        <w:jc w:val="center"/>
        <w:outlineLvl w:val="0"/>
        <w:rPr>
          <w:rFonts w:hint="eastAsia" w:ascii="宋体" w:hAnsi="宋体"/>
          <w:b/>
          <w:bCs/>
          <w:sz w:val="48"/>
          <w:szCs w:val="48"/>
        </w:rPr>
      </w:pPr>
    </w:p>
    <w:p>
      <w:pPr>
        <w:spacing w:line="360" w:lineRule="auto"/>
        <w:ind w:left="105" w:leftChars="50" w:firstLine="13974" w:firstLineChars="2900"/>
        <w:jc w:val="center"/>
        <w:outlineLvl w:val="0"/>
        <w:rPr>
          <w:bCs/>
        </w:rPr>
      </w:pPr>
      <w:bookmarkStart w:id="2" w:name="_Toc5497"/>
      <w:r>
        <w:rPr>
          <w:rFonts w:hint="eastAsia" w:ascii="宋体" w:hAnsi="宋体"/>
          <w:b/>
          <w:bCs/>
          <w:sz w:val="48"/>
          <w:szCs w:val="48"/>
          <w:lang w:eastAsia="zh-CN"/>
        </w:rPr>
        <w:t>第</w:t>
      </w:r>
      <w:bookmarkEnd w:id="2"/>
      <w:bookmarkStart w:id="3" w:name="_Toc29362"/>
      <w:r>
        <w:rPr>
          <w:rFonts w:hint="eastAsia" w:ascii="宋体" w:hAnsi="宋体"/>
          <w:b/>
          <w:bCs/>
          <w:sz w:val="48"/>
          <w:szCs w:val="48"/>
          <w:lang w:eastAsia="zh-CN"/>
        </w:rPr>
        <w:t>第</w:t>
      </w:r>
      <w:r>
        <w:rPr>
          <w:rFonts w:hint="eastAsia" w:ascii="宋体" w:hAnsi="宋体"/>
          <w:b/>
          <w:bCs/>
          <w:sz w:val="48"/>
          <w:szCs w:val="48"/>
        </w:rPr>
        <w:t>二章竞标人须知</w:t>
      </w:r>
      <w:bookmarkEnd w:id="3"/>
    </w:p>
    <w:p>
      <w:pPr>
        <w:pStyle w:val="17"/>
        <w:spacing w:line="360" w:lineRule="auto"/>
      </w:pPr>
      <w:r>
        <w:rPr>
          <w:rFonts w:hint="eastAsia" w:ascii="黑体" w:hAnsi="黑体"/>
        </w:rPr>
        <w:t>竞标人须知前附表</w:t>
      </w:r>
    </w:p>
    <w:tbl>
      <w:tblPr>
        <w:tblStyle w:val="10"/>
        <w:tblW w:w="8931"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924"/>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31" w:type="dxa"/>
            <w:vAlign w:val="center"/>
          </w:tcPr>
          <w:p>
            <w:pPr>
              <w:spacing w:line="440" w:lineRule="exact"/>
              <w:jc w:val="center"/>
              <w:rPr>
                <w:bCs/>
              </w:rPr>
            </w:pPr>
            <w:r>
              <w:rPr>
                <w:rFonts w:hint="eastAsia"/>
                <w:bCs/>
              </w:rPr>
              <w:t>条款号</w:t>
            </w:r>
          </w:p>
        </w:tc>
        <w:tc>
          <w:tcPr>
            <w:tcW w:w="2924" w:type="dxa"/>
            <w:vAlign w:val="center"/>
          </w:tcPr>
          <w:p>
            <w:pPr>
              <w:spacing w:line="440" w:lineRule="exact"/>
              <w:jc w:val="center"/>
              <w:rPr>
                <w:bCs/>
              </w:rPr>
            </w:pPr>
            <w:r>
              <w:rPr>
                <w:rFonts w:hint="eastAsia"/>
                <w:bCs/>
              </w:rPr>
              <w:t>条款名称</w:t>
            </w:r>
          </w:p>
        </w:tc>
        <w:tc>
          <w:tcPr>
            <w:tcW w:w="5076" w:type="dxa"/>
            <w:vAlign w:val="center"/>
          </w:tcPr>
          <w:p>
            <w:pPr>
              <w:spacing w:line="440" w:lineRule="exact"/>
              <w:jc w:val="center"/>
              <w:rPr>
                <w:bCs/>
              </w:rPr>
            </w:pPr>
            <w:r>
              <w:rPr>
                <w:rFonts w:hint="eastAsia"/>
                <w:bC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 w:type="dxa"/>
            <w:vMerge w:val="restart"/>
            <w:vAlign w:val="center"/>
          </w:tcPr>
          <w:p>
            <w:pPr>
              <w:spacing w:line="440" w:lineRule="exact"/>
              <w:rPr>
                <w:bCs/>
              </w:rPr>
            </w:pPr>
          </w:p>
          <w:p>
            <w:pPr>
              <w:spacing w:line="440" w:lineRule="exact"/>
              <w:rPr>
                <w:bCs/>
              </w:rPr>
            </w:pPr>
            <w:r>
              <w:rPr>
                <w:rFonts w:hint="eastAsia"/>
                <w:bCs/>
              </w:rPr>
              <w:t>1</w:t>
            </w:r>
          </w:p>
        </w:tc>
        <w:tc>
          <w:tcPr>
            <w:tcW w:w="2924" w:type="dxa"/>
            <w:vAlign w:val="center"/>
          </w:tcPr>
          <w:p>
            <w:pPr>
              <w:spacing w:line="440" w:lineRule="exact"/>
              <w:rPr>
                <w:bCs/>
              </w:rPr>
            </w:pPr>
            <w:r>
              <w:rPr>
                <w:rFonts w:hint="eastAsia"/>
                <w:bCs/>
              </w:rPr>
              <w:t>项目名称</w:t>
            </w:r>
          </w:p>
        </w:tc>
        <w:tc>
          <w:tcPr>
            <w:tcW w:w="5076" w:type="dxa"/>
            <w:vAlign w:val="center"/>
          </w:tcPr>
          <w:p>
            <w:pPr>
              <w:spacing w:line="440" w:lineRule="exact"/>
              <w:rPr>
                <w:rFonts w:hint="eastAsia" w:eastAsia="宋体"/>
                <w:bCs/>
                <w:lang w:eastAsia="zh-CN"/>
              </w:rPr>
            </w:pPr>
            <w:r>
              <w:rPr>
                <w:rFonts w:hint="eastAsia"/>
                <w:bCs/>
                <w:lang w:eastAsia="zh-CN"/>
              </w:rPr>
              <w:t>定安县岭口镇2019年十二五贫困村佳巷村委会八大提升工程基础设施工程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31" w:type="dxa"/>
            <w:vMerge w:val="continue"/>
            <w:vAlign w:val="center"/>
          </w:tcPr>
          <w:p>
            <w:pPr>
              <w:spacing w:line="440" w:lineRule="exact"/>
              <w:rPr>
                <w:bCs/>
              </w:rPr>
            </w:pPr>
          </w:p>
        </w:tc>
        <w:tc>
          <w:tcPr>
            <w:tcW w:w="2924" w:type="dxa"/>
            <w:vAlign w:val="center"/>
          </w:tcPr>
          <w:p>
            <w:pPr>
              <w:spacing w:line="440" w:lineRule="exact"/>
              <w:rPr>
                <w:bCs/>
              </w:rPr>
            </w:pPr>
            <w:r>
              <w:rPr>
                <w:rFonts w:hint="eastAsia"/>
                <w:bCs/>
              </w:rPr>
              <w:t>竞标范围</w:t>
            </w:r>
          </w:p>
        </w:tc>
        <w:tc>
          <w:tcPr>
            <w:tcW w:w="5076" w:type="dxa"/>
            <w:vAlign w:val="center"/>
          </w:tcPr>
          <w:p>
            <w:pPr>
              <w:spacing w:line="360" w:lineRule="auto"/>
              <w:rPr>
                <w:bCs/>
              </w:rPr>
            </w:pPr>
            <w:r>
              <w:rPr>
                <w:rFonts w:hint="eastAsia" w:ascii="宋体" w:hAnsi="宋体" w:cs="Arial Unicode MS"/>
                <w:snapToGrid w:val="0"/>
                <w:kern w:val="0"/>
                <w:szCs w:val="21"/>
                <w:lang w:eastAsia="zh-CN"/>
              </w:rPr>
              <w:t>定安县岭口镇2019年十二五贫困村佳巷村委会八大提升工程基础设施工程</w:t>
            </w:r>
            <w:r>
              <w:rPr>
                <w:rFonts w:hint="eastAsia" w:ascii="宋体" w:hAnsi="宋体" w:cs="宋体"/>
                <w:szCs w:val="21"/>
              </w:rPr>
              <w:t>施工图所含的全部内容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31" w:type="dxa"/>
            <w:vMerge w:val="continue"/>
            <w:vAlign w:val="center"/>
          </w:tcPr>
          <w:p>
            <w:pPr>
              <w:spacing w:line="440" w:lineRule="exact"/>
              <w:rPr>
                <w:bCs/>
              </w:rPr>
            </w:pPr>
          </w:p>
        </w:tc>
        <w:tc>
          <w:tcPr>
            <w:tcW w:w="2924" w:type="dxa"/>
            <w:vAlign w:val="center"/>
          </w:tcPr>
          <w:p>
            <w:pPr>
              <w:spacing w:line="360" w:lineRule="auto"/>
              <w:rPr>
                <w:rFonts w:hint="eastAsia" w:ascii="宋体" w:hAnsi="宋体" w:cs="Arial Unicode MS"/>
                <w:snapToGrid w:val="0"/>
                <w:kern w:val="0"/>
                <w:szCs w:val="21"/>
                <w:lang w:eastAsia="zh-CN"/>
              </w:rPr>
            </w:pPr>
            <w:r>
              <w:rPr>
                <w:rFonts w:hint="eastAsia" w:ascii="宋体" w:hAnsi="宋体" w:cs="Arial Unicode MS"/>
                <w:snapToGrid w:val="0"/>
                <w:kern w:val="0"/>
                <w:szCs w:val="21"/>
                <w:lang w:eastAsia="zh-CN"/>
              </w:rPr>
              <w:t>资金来源</w:t>
            </w:r>
          </w:p>
        </w:tc>
        <w:tc>
          <w:tcPr>
            <w:tcW w:w="5076" w:type="dxa"/>
            <w:vAlign w:val="center"/>
          </w:tcPr>
          <w:p>
            <w:pPr>
              <w:spacing w:line="360" w:lineRule="auto"/>
              <w:rPr>
                <w:rFonts w:hint="eastAsia" w:ascii="宋体" w:hAnsi="宋体" w:cs="Arial Unicode MS"/>
                <w:snapToGrid w:val="0"/>
                <w:kern w:val="0"/>
                <w:szCs w:val="21"/>
                <w:lang w:eastAsia="zh-CN"/>
              </w:rPr>
            </w:pPr>
            <w:r>
              <w:rPr>
                <w:rFonts w:hint="eastAsia" w:ascii="宋体" w:hAnsi="宋体" w:cs="Arial Unicode MS"/>
                <w:snapToGrid w:val="0"/>
                <w:kern w:val="0"/>
                <w:szCs w:val="21"/>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31" w:type="dxa"/>
            <w:vMerge w:val="continue"/>
            <w:vAlign w:val="center"/>
          </w:tcPr>
          <w:p>
            <w:pPr>
              <w:spacing w:line="440" w:lineRule="exact"/>
            </w:pPr>
          </w:p>
        </w:tc>
        <w:tc>
          <w:tcPr>
            <w:tcW w:w="2924" w:type="dxa"/>
            <w:vAlign w:val="center"/>
          </w:tcPr>
          <w:p>
            <w:pPr>
              <w:spacing w:line="360" w:lineRule="auto"/>
              <w:rPr>
                <w:rFonts w:hint="eastAsia" w:ascii="宋体" w:hAnsi="宋体" w:cs="Arial Unicode MS"/>
                <w:snapToGrid w:val="0"/>
                <w:kern w:val="0"/>
                <w:szCs w:val="21"/>
                <w:lang w:eastAsia="zh-CN"/>
              </w:rPr>
            </w:pPr>
            <w:r>
              <w:rPr>
                <w:rFonts w:hint="eastAsia" w:ascii="宋体" w:hAnsi="宋体" w:cs="Arial Unicode MS"/>
                <w:snapToGrid w:val="0"/>
                <w:kern w:val="0"/>
                <w:szCs w:val="21"/>
                <w:lang w:eastAsia="zh-CN"/>
              </w:rPr>
              <w:t>项目工期</w:t>
            </w:r>
          </w:p>
        </w:tc>
        <w:tc>
          <w:tcPr>
            <w:tcW w:w="5076" w:type="dxa"/>
            <w:vAlign w:val="center"/>
          </w:tcPr>
          <w:p>
            <w:pPr>
              <w:spacing w:line="360" w:lineRule="auto"/>
              <w:rPr>
                <w:rFonts w:hint="default" w:ascii="宋体" w:hAnsi="宋体" w:cs="Arial Unicode MS"/>
                <w:snapToGrid w:val="0"/>
                <w:kern w:val="0"/>
                <w:szCs w:val="21"/>
                <w:lang w:val="en-US" w:eastAsia="zh-CN"/>
              </w:rPr>
            </w:pPr>
            <w:r>
              <w:rPr>
                <w:rFonts w:hint="eastAsia" w:ascii="宋体" w:hAnsi="宋体" w:cs="Arial Unicode MS"/>
                <w:snapToGrid w:val="0"/>
                <w:kern w:val="0"/>
                <w:szCs w:val="21"/>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31" w:type="dxa"/>
            <w:vAlign w:val="center"/>
          </w:tcPr>
          <w:p>
            <w:pPr>
              <w:spacing w:line="440" w:lineRule="exact"/>
              <w:rPr>
                <w:bCs/>
              </w:rPr>
            </w:pPr>
          </w:p>
          <w:p>
            <w:pPr>
              <w:spacing w:line="440" w:lineRule="exact"/>
              <w:rPr>
                <w:bCs/>
              </w:rPr>
            </w:pPr>
            <w:r>
              <w:rPr>
                <w:rFonts w:hint="eastAsia"/>
                <w:bCs/>
              </w:rPr>
              <w:t>2.1</w:t>
            </w:r>
          </w:p>
        </w:tc>
        <w:tc>
          <w:tcPr>
            <w:tcW w:w="2924" w:type="dxa"/>
            <w:vAlign w:val="center"/>
          </w:tcPr>
          <w:p>
            <w:pPr>
              <w:spacing w:line="440" w:lineRule="exact"/>
              <w:rPr>
                <w:bCs/>
              </w:rPr>
            </w:pPr>
          </w:p>
          <w:p>
            <w:pPr>
              <w:spacing w:line="440" w:lineRule="exact"/>
              <w:rPr>
                <w:bCs/>
              </w:rPr>
            </w:pPr>
            <w:r>
              <w:rPr>
                <w:rFonts w:hint="eastAsia"/>
                <w:bCs/>
              </w:rPr>
              <w:t>采购人</w:t>
            </w:r>
          </w:p>
        </w:tc>
        <w:tc>
          <w:tcPr>
            <w:tcW w:w="5076" w:type="dxa"/>
            <w:vAlign w:val="center"/>
          </w:tcPr>
          <w:p>
            <w:pPr>
              <w:spacing w:line="360" w:lineRule="auto"/>
              <w:ind w:left="420" w:hanging="420" w:hangingChars="200"/>
              <w:rPr>
                <w:rFonts w:hint="eastAsia"/>
                <w:bCs/>
                <w:lang w:eastAsia="zh-CN"/>
              </w:rPr>
            </w:pPr>
            <w:r>
              <w:rPr>
                <w:rFonts w:hint="eastAsia"/>
                <w:bCs/>
                <w:lang w:eastAsia="zh-CN"/>
              </w:rPr>
              <w:t>招标人：</w:t>
            </w:r>
            <w:r>
              <w:rPr>
                <w:rFonts w:hint="eastAsia"/>
                <w:bCs/>
                <w:lang w:val="en-US" w:eastAsia="zh-CN"/>
              </w:rPr>
              <w:t>定安县岭口镇人民政府</w:t>
            </w:r>
          </w:p>
          <w:p>
            <w:pPr>
              <w:spacing w:line="360" w:lineRule="auto"/>
              <w:ind w:left="420" w:hanging="420" w:hangingChars="200"/>
              <w:rPr>
                <w:rFonts w:hint="eastAsia"/>
                <w:bCs/>
                <w:lang w:eastAsia="zh-CN"/>
              </w:rPr>
            </w:pPr>
            <w:r>
              <w:rPr>
                <w:rFonts w:hint="eastAsia"/>
                <w:bCs/>
                <w:lang w:eastAsia="zh-CN"/>
              </w:rPr>
              <w:t>地  址</w:t>
            </w:r>
            <w:r>
              <w:rPr>
                <w:rFonts w:hint="eastAsia"/>
                <w:bCs/>
                <w:lang w:val="en-US" w:eastAsia="zh-CN"/>
              </w:rPr>
              <w:t>：定安县岭口镇</w:t>
            </w:r>
          </w:p>
          <w:p>
            <w:pPr>
              <w:spacing w:line="360" w:lineRule="auto"/>
              <w:ind w:left="420" w:hanging="420" w:hangingChars="200"/>
              <w:rPr>
                <w:rFonts w:hint="eastAsia"/>
                <w:bCs/>
                <w:lang w:eastAsia="zh-CN"/>
              </w:rPr>
            </w:pPr>
            <w:r>
              <w:rPr>
                <w:rFonts w:hint="eastAsia"/>
                <w:bCs/>
                <w:lang w:eastAsia="zh-CN"/>
              </w:rPr>
              <w:t>联系人：莫工</w:t>
            </w:r>
          </w:p>
          <w:p>
            <w:pPr>
              <w:spacing w:line="360" w:lineRule="auto"/>
              <w:ind w:left="420" w:hanging="420" w:hangingChars="200"/>
              <w:rPr>
                <w:bCs/>
              </w:rPr>
            </w:pPr>
            <w:r>
              <w:rPr>
                <w:rFonts w:hint="eastAsia"/>
                <w:bCs/>
                <w:lang w:eastAsia="zh-CN"/>
              </w:rPr>
              <w:t>电话：</w:t>
            </w:r>
            <w:r>
              <w:rPr>
                <w:rFonts w:hint="eastAsia"/>
                <w:bCs/>
                <w:lang w:val="en-US" w:eastAsia="zh-CN"/>
              </w:rPr>
              <w:t>13876127933</w:t>
            </w:r>
            <w:r>
              <w:rPr>
                <w:rFonts w:hint="eastAsia"/>
                <w:bCs/>
                <w:lang w:eastAsia="zh-CN"/>
              </w:rPr>
              <w:t xml:space="preserve"> </w:t>
            </w:r>
            <w:r>
              <w:rPr>
                <w:rFonts w:hint="eastAsia"/>
                <w:bCs/>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931" w:type="dxa"/>
            <w:vAlign w:val="center"/>
          </w:tcPr>
          <w:p>
            <w:pPr>
              <w:spacing w:line="440" w:lineRule="exact"/>
              <w:rPr>
                <w:bCs/>
              </w:rPr>
            </w:pPr>
            <w:r>
              <w:rPr>
                <w:rFonts w:hint="eastAsia"/>
                <w:bCs/>
              </w:rPr>
              <w:t>2.2</w:t>
            </w:r>
          </w:p>
        </w:tc>
        <w:tc>
          <w:tcPr>
            <w:tcW w:w="2924" w:type="dxa"/>
            <w:vAlign w:val="center"/>
          </w:tcPr>
          <w:p>
            <w:pPr>
              <w:spacing w:line="440" w:lineRule="exact"/>
              <w:rPr>
                <w:bCs/>
              </w:rPr>
            </w:pPr>
            <w:r>
              <w:rPr>
                <w:rFonts w:hint="eastAsia"/>
                <w:bCs/>
                <w:lang w:eastAsia="zh-CN"/>
              </w:rPr>
              <w:t>采购</w:t>
            </w:r>
            <w:r>
              <w:rPr>
                <w:rFonts w:hint="eastAsia"/>
                <w:bCs/>
              </w:rPr>
              <w:t>代理</w:t>
            </w:r>
          </w:p>
        </w:tc>
        <w:tc>
          <w:tcPr>
            <w:tcW w:w="5076" w:type="dxa"/>
            <w:vAlign w:val="center"/>
          </w:tcPr>
          <w:p>
            <w:pPr>
              <w:pStyle w:val="3"/>
              <w:keepNext w:val="0"/>
              <w:keepLines w:val="0"/>
              <w:spacing w:before="0" w:after="0" w:line="360" w:lineRule="auto"/>
              <w:jc w:val="left"/>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招标代理机构：海南岳麓招标有限公司</w:t>
            </w:r>
          </w:p>
          <w:p>
            <w:pPr>
              <w:pStyle w:val="3"/>
              <w:keepNext w:val="0"/>
              <w:keepLines w:val="0"/>
              <w:spacing w:before="0" w:after="0" w:line="360" w:lineRule="auto"/>
              <w:jc w:val="left"/>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公司地址：海南省海口市美兰区五指山南路国瑞城S3写字楼南栋1704号房</w:t>
            </w:r>
          </w:p>
          <w:p>
            <w:pPr>
              <w:pStyle w:val="3"/>
              <w:keepNext w:val="0"/>
              <w:keepLines w:val="0"/>
              <w:spacing w:before="0" w:after="0" w:line="360" w:lineRule="auto"/>
              <w:jc w:val="left"/>
              <w:rPr>
                <w:rFonts w:hint="default" w:ascii="宋体" w:hAnsi="宋体" w:eastAsia="宋体" w:cs="宋体"/>
                <w:b w:val="0"/>
                <w:bCs w:val="0"/>
                <w:kern w:val="2"/>
                <w:sz w:val="24"/>
                <w:szCs w:val="24"/>
                <w:shd w:val="clear" w:color="auto" w:fill="FFFFFF"/>
                <w:lang w:val="en-US" w:eastAsia="zh-CN"/>
              </w:rPr>
            </w:pPr>
            <w:r>
              <w:rPr>
                <w:rFonts w:hint="eastAsia" w:ascii="Times New Roman" w:hAnsi="Times New Roman" w:eastAsia="宋体" w:cs="Times New Roman"/>
                <w:bCs/>
                <w:kern w:val="2"/>
                <w:sz w:val="21"/>
                <w:szCs w:val="21"/>
                <w:lang w:val="en-US" w:eastAsia="zh-CN" w:bidi="ar-SA"/>
              </w:rPr>
              <w:t>联 系 人： 陈工</w:t>
            </w:r>
            <w:r>
              <w:rPr>
                <w:rFonts w:hint="eastAsia" w:ascii="宋体" w:hAnsi="宋体" w:eastAsia="宋体" w:cs="宋体"/>
                <w:b w:val="0"/>
                <w:bCs w:val="0"/>
                <w:kern w:val="2"/>
                <w:sz w:val="24"/>
                <w:szCs w:val="24"/>
                <w:shd w:val="clear" w:color="auto" w:fill="FFFFFF"/>
                <w:lang w:val="en-US" w:eastAsia="zh-CN"/>
              </w:rPr>
              <w:tab/>
            </w:r>
          </w:p>
          <w:p>
            <w:pPr>
              <w:pStyle w:val="3"/>
              <w:keepNext w:val="0"/>
              <w:keepLines w:val="0"/>
              <w:spacing w:before="0" w:after="0" w:line="360" w:lineRule="auto"/>
              <w:jc w:val="left"/>
              <w:rPr>
                <w:bCs/>
              </w:rPr>
            </w:pPr>
            <w:r>
              <w:rPr>
                <w:rFonts w:hint="eastAsia" w:ascii="Times New Roman" w:hAnsi="Times New Roman" w:eastAsia="宋体" w:cs="Times New Roman"/>
                <w:bCs/>
                <w:kern w:val="2"/>
                <w:sz w:val="21"/>
                <w:szCs w:val="21"/>
                <w:lang w:val="en-US" w:eastAsia="zh-CN" w:bidi="ar-SA"/>
              </w:rPr>
              <w:t>电    话：13086087661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3.1</w:t>
            </w:r>
          </w:p>
        </w:tc>
        <w:tc>
          <w:tcPr>
            <w:tcW w:w="2924" w:type="dxa"/>
            <w:vAlign w:val="center"/>
          </w:tcPr>
          <w:p>
            <w:pPr>
              <w:spacing w:line="440" w:lineRule="exact"/>
              <w:ind w:firstLine="210" w:firstLineChars="100"/>
              <w:rPr>
                <w:bCs/>
              </w:rPr>
            </w:pPr>
            <w:r>
              <w:rPr>
                <w:rFonts w:hint="eastAsia"/>
                <w:bCs/>
              </w:rPr>
              <w:t>竞标人资格要求</w:t>
            </w:r>
          </w:p>
        </w:tc>
        <w:tc>
          <w:tcPr>
            <w:tcW w:w="5076" w:type="dxa"/>
            <w:vAlign w:val="center"/>
          </w:tcPr>
          <w:p>
            <w:pPr>
              <w:spacing w:line="360" w:lineRule="auto"/>
              <w:rPr>
                <w:rFonts w:hint="eastAsia"/>
              </w:rPr>
            </w:pPr>
            <w:r>
              <w:rPr>
                <w:rFonts w:hint="eastAsia"/>
              </w:rPr>
              <w:t>3.1、本次招标要求投标人须具备具有独立法人资格，具备</w:t>
            </w:r>
            <w:r>
              <w:rPr>
                <w:rFonts w:hint="eastAsia"/>
                <w:lang w:eastAsia="zh-CN"/>
              </w:rPr>
              <w:t>市政公用工程施工总承包</w:t>
            </w:r>
            <w:r>
              <w:rPr>
                <w:rFonts w:hint="eastAsia"/>
              </w:rPr>
              <w:t>（或以上）资质，并在人员、设备、资金等方面具有相应的施工能力，其中，投标人拟派项目负责人（项目经理）须具备市政公用工程二级</w:t>
            </w:r>
            <w:r>
              <w:rPr>
                <w:rFonts w:hint="eastAsia"/>
                <w:lang w:eastAsia="zh-CN"/>
              </w:rPr>
              <w:t>（或以上）</w:t>
            </w:r>
            <w:r>
              <w:rPr>
                <w:rFonts w:hint="eastAsia"/>
              </w:rPr>
              <w:t>注册建造师执业资格，要求未担任其他在施建设工程项目的项目负责人（项目经理）；</w:t>
            </w:r>
          </w:p>
          <w:p>
            <w:pPr>
              <w:spacing w:line="360" w:lineRule="auto"/>
              <w:rPr>
                <w:rFonts w:hint="eastAsia"/>
              </w:rPr>
            </w:pPr>
            <w:r>
              <w:rPr>
                <w:rFonts w:hint="eastAsia"/>
              </w:rPr>
              <w:t>3.2、本项目拒绝联合体竟标；</w:t>
            </w:r>
          </w:p>
          <w:p>
            <w:pPr>
              <w:spacing w:line="360" w:lineRule="auto"/>
              <w:rPr>
                <w:rFonts w:hint="eastAsia"/>
              </w:rPr>
            </w:pPr>
            <w:r>
              <w:rPr>
                <w:rFonts w:hint="eastAsia"/>
              </w:rPr>
              <w:t>3.3、投标人须具备《海南省建筑企业诚信档案手册》，并提供网站打印加盖单位公章证明；</w:t>
            </w:r>
          </w:p>
          <w:p>
            <w:pPr>
              <w:spacing w:line="360" w:lineRule="auto"/>
              <w:rPr>
                <w:rFonts w:hint="eastAsia"/>
              </w:rPr>
            </w:pPr>
            <w:r>
              <w:rPr>
                <w:rFonts w:hint="eastAsia"/>
              </w:rPr>
              <w:t>3.4、必须为未被列入信用中国网站(www.creditchina.gov.cn)的“失信被执行人”、“重大税收违法案件当事人名单”、“政府采购严重违法失信名单”和中国政府采购网(www.ccgp.gov.cn) 的“政府采购严重违法失信行为记录名单”的供应商（提供网站查询截图及信用报告查询结果，以加盖单位公章的复印件为准）；</w:t>
            </w:r>
          </w:p>
          <w:p>
            <w:pPr>
              <w:spacing w:line="360" w:lineRule="auto"/>
              <w:rPr>
                <w:rFonts w:hint="eastAsia"/>
              </w:rPr>
            </w:pPr>
            <w:r>
              <w:rPr>
                <w:rFonts w:hint="eastAsia"/>
              </w:rPr>
              <w:t>3.5、在中华人民共和国注册，具有独立承担民事责任能力的法人；</w:t>
            </w:r>
          </w:p>
          <w:p>
            <w:pPr>
              <w:spacing w:line="360" w:lineRule="auto"/>
              <w:rPr>
                <w:rFonts w:hint="eastAsia"/>
              </w:rPr>
            </w:pPr>
            <w:r>
              <w:rPr>
                <w:rFonts w:hint="eastAsia"/>
              </w:rPr>
              <w:t>3.5.1、具有良好的商业信誉和健全的财务会计制度（提供2019年任意3个月的依法纳税证明凭证）；有依法缴纳社会保障资金的良好记录（提供近2019年任意3个月的社会保障缴费记录凭证）；</w:t>
            </w:r>
          </w:p>
          <w:p>
            <w:pPr>
              <w:spacing w:line="360" w:lineRule="auto"/>
            </w:pPr>
            <w:r>
              <w:rPr>
                <w:rFonts w:hint="eastAsia"/>
              </w:rPr>
              <w:t>3.5.</w:t>
            </w:r>
            <w:r>
              <w:rPr>
                <w:rFonts w:hint="eastAsia"/>
                <w:lang w:val="en-US" w:eastAsia="zh-CN"/>
              </w:rPr>
              <w:t>2</w:t>
            </w:r>
            <w:r>
              <w:rPr>
                <w:rFonts w:hint="eastAsia"/>
              </w:rPr>
              <w:t>、参加政府采购活动前三年内，在经营活动中没有重大违法记录（成立不足三年的从成立之日起计算）。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31" w:type="dxa"/>
            <w:vAlign w:val="center"/>
          </w:tcPr>
          <w:p>
            <w:pPr>
              <w:spacing w:line="440" w:lineRule="exact"/>
              <w:rPr>
                <w:bCs/>
              </w:rPr>
            </w:pPr>
            <w:r>
              <w:rPr>
                <w:rFonts w:hint="eastAsia"/>
                <w:bCs/>
              </w:rPr>
              <w:t>3.5</w:t>
            </w:r>
          </w:p>
        </w:tc>
        <w:tc>
          <w:tcPr>
            <w:tcW w:w="2924" w:type="dxa"/>
            <w:vAlign w:val="center"/>
          </w:tcPr>
          <w:p>
            <w:pPr>
              <w:spacing w:line="440" w:lineRule="exact"/>
              <w:rPr>
                <w:bCs/>
              </w:rPr>
            </w:pPr>
            <w:r>
              <w:rPr>
                <w:rFonts w:hint="eastAsia"/>
                <w:bCs/>
              </w:rPr>
              <w:t>是否接受联合体</w:t>
            </w:r>
            <w:r>
              <w:rPr>
                <w:rFonts w:hint="eastAsia"/>
                <w:color w:val="000000" w:themeColor="text1"/>
                <w:lang w:eastAsia="zh-CN"/>
                <w14:textFill>
                  <w14:solidFill>
                    <w14:schemeClr w14:val="tx1"/>
                  </w14:solidFill>
                </w14:textFill>
              </w:rPr>
              <w:t>投标</w:t>
            </w:r>
          </w:p>
        </w:tc>
        <w:tc>
          <w:tcPr>
            <w:tcW w:w="5076" w:type="dxa"/>
            <w:vAlign w:val="center"/>
          </w:tcPr>
          <w:p>
            <w:pPr>
              <w:spacing w:line="440" w:lineRule="exact"/>
              <w:rPr>
                <w:bCs/>
              </w:rPr>
            </w:pPr>
            <w:r>
              <w:rPr>
                <w:rFonts w:ascii="Webdings" w:hAnsi="Webdings" w:cs="Webdings"/>
                <w:bCs/>
              </w:rPr>
              <w:sym w:font="Wingdings 2" w:char="0052"/>
            </w:r>
            <w:r>
              <w:rPr>
                <w:rFonts w:hint="eastAsia"/>
                <w:bCs/>
              </w:rPr>
              <w:t>不接受</w:t>
            </w:r>
          </w:p>
          <w:p>
            <w:pPr>
              <w:spacing w:line="440" w:lineRule="exact"/>
              <w:rPr>
                <w:bCs/>
              </w:rPr>
            </w:pPr>
            <w:r>
              <w:rPr>
                <w:rFonts w:hint="eastAsia"/>
                <w:bCs/>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31" w:type="dxa"/>
            <w:vAlign w:val="center"/>
          </w:tcPr>
          <w:p>
            <w:pPr>
              <w:spacing w:line="440" w:lineRule="exact"/>
              <w:rPr>
                <w:bCs/>
              </w:rPr>
            </w:pPr>
            <w:r>
              <w:rPr>
                <w:rFonts w:hint="eastAsia"/>
                <w:bCs/>
              </w:rPr>
              <w:t>6.1</w:t>
            </w:r>
          </w:p>
        </w:tc>
        <w:tc>
          <w:tcPr>
            <w:tcW w:w="2924" w:type="dxa"/>
            <w:vAlign w:val="center"/>
          </w:tcPr>
          <w:p>
            <w:pPr>
              <w:spacing w:line="440" w:lineRule="exact"/>
              <w:rPr>
                <w:bCs/>
              </w:rPr>
            </w:pPr>
            <w:r>
              <w:rPr>
                <w:rFonts w:hint="eastAsia"/>
                <w:bCs/>
              </w:rPr>
              <w:t>构成谈判文件的其他材料</w:t>
            </w:r>
          </w:p>
        </w:tc>
        <w:tc>
          <w:tcPr>
            <w:tcW w:w="5076" w:type="dxa"/>
            <w:vAlign w:val="center"/>
          </w:tcPr>
          <w:p>
            <w:pPr>
              <w:spacing w:line="440" w:lineRule="exact"/>
              <w:rPr>
                <w:bCs/>
              </w:rPr>
            </w:pPr>
            <w:r>
              <w:rPr>
                <w:rFonts w:hint="eastAsia"/>
                <w:bCs/>
              </w:rPr>
              <w:t>谈判文件补遗书、谈判文件的澄清、更正等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Align w:val="center"/>
          </w:tcPr>
          <w:p>
            <w:pPr>
              <w:spacing w:line="440" w:lineRule="exact"/>
              <w:rPr>
                <w:bCs/>
              </w:rPr>
            </w:pPr>
            <w:r>
              <w:rPr>
                <w:rFonts w:hint="eastAsia"/>
                <w:bCs/>
              </w:rPr>
              <w:t>7.1</w:t>
            </w:r>
          </w:p>
        </w:tc>
        <w:tc>
          <w:tcPr>
            <w:tcW w:w="2924" w:type="dxa"/>
            <w:vAlign w:val="center"/>
          </w:tcPr>
          <w:p>
            <w:pPr>
              <w:spacing w:line="440" w:lineRule="exact"/>
              <w:rPr>
                <w:bCs/>
              </w:rPr>
            </w:pPr>
            <w:r>
              <w:rPr>
                <w:rFonts w:hint="eastAsia"/>
                <w:bCs/>
              </w:rPr>
              <w:t>竞标人要求澄清谈判文件的截止时间</w:t>
            </w:r>
          </w:p>
        </w:tc>
        <w:tc>
          <w:tcPr>
            <w:tcW w:w="5076" w:type="dxa"/>
            <w:vAlign w:val="center"/>
          </w:tcPr>
          <w:p>
            <w:pPr>
              <w:spacing w:line="440" w:lineRule="exact"/>
              <w:rPr>
                <w:bCs/>
              </w:rPr>
            </w:pPr>
            <w:r>
              <w:rPr>
                <w:rFonts w:hint="eastAsia"/>
                <w:bCs/>
              </w:rPr>
              <w:t>谈判响应文件递交截止时间1天前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7.2</w:t>
            </w:r>
          </w:p>
        </w:tc>
        <w:tc>
          <w:tcPr>
            <w:tcW w:w="2924" w:type="dxa"/>
            <w:vAlign w:val="center"/>
          </w:tcPr>
          <w:p>
            <w:pPr>
              <w:spacing w:line="440" w:lineRule="exact"/>
              <w:rPr>
                <w:bCs/>
              </w:rPr>
            </w:pPr>
            <w:r>
              <w:rPr>
                <w:rFonts w:hint="eastAsia"/>
                <w:bCs/>
                <w:lang w:eastAsia="zh-CN"/>
              </w:rPr>
              <w:t>竞标人</w:t>
            </w:r>
            <w:r>
              <w:rPr>
                <w:rFonts w:hint="eastAsia"/>
                <w:bCs/>
              </w:rPr>
              <w:t>确认收到谈判文件澄清的时间</w:t>
            </w:r>
          </w:p>
        </w:tc>
        <w:tc>
          <w:tcPr>
            <w:tcW w:w="5076" w:type="dxa"/>
            <w:vAlign w:val="center"/>
          </w:tcPr>
          <w:p>
            <w:pPr>
              <w:spacing w:line="440" w:lineRule="exact"/>
              <w:rPr>
                <w:bCs/>
              </w:rPr>
            </w:pPr>
            <w:r>
              <w:rPr>
                <w:rFonts w:hint="eastAsia"/>
                <w:bCs/>
              </w:rPr>
              <w:t>在收到相应澄清文件后一个工作日内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 w:type="dxa"/>
            <w:vAlign w:val="center"/>
          </w:tcPr>
          <w:p>
            <w:pPr>
              <w:spacing w:line="440" w:lineRule="exact"/>
              <w:rPr>
                <w:bCs/>
              </w:rPr>
            </w:pPr>
            <w:r>
              <w:rPr>
                <w:rFonts w:hint="eastAsia"/>
                <w:bCs/>
              </w:rPr>
              <w:t>8.1</w:t>
            </w:r>
          </w:p>
        </w:tc>
        <w:tc>
          <w:tcPr>
            <w:tcW w:w="2924" w:type="dxa"/>
            <w:vAlign w:val="center"/>
          </w:tcPr>
          <w:p>
            <w:pPr>
              <w:spacing w:line="440" w:lineRule="exact"/>
              <w:rPr>
                <w:bCs/>
              </w:rPr>
            </w:pPr>
            <w:r>
              <w:rPr>
                <w:rFonts w:hint="eastAsia"/>
                <w:bCs/>
              </w:rPr>
              <w:t>谈判文件的更正或补充</w:t>
            </w:r>
          </w:p>
        </w:tc>
        <w:tc>
          <w:tcPr>
            <w:tcW w:w="5076" w:type="dxa"/>
            <w:vAlign w:val="center"/>
          </w:tcPr>
          <w:p>
            <w:pPr>
              <w:spacing w:line="440" w:lineRule="exact"/>
              <w:rPr>
                <w:bCs/>
              </w:rPr>
            </w:pPr>
            <w:r>
              <w:rPr>
                <w:rFonts w:hint="eastAsia"/>
                <w:bCs/>
              </w:rPr>
              <w:t>谈判响应文件递交截止时间3个工作日前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trPr>
        <w:tc>
          <w:tcPr>
            <w:tcW w:w="931" w:type="dxa"/>
            <w:vAlign w:val="center"/>
          </w:tcPr>
          <w:p>
            <w:pPr>
              <w:spacing w:line="440" w:lineRule="exact"/>
              <w:rPr>
                <w:bCs/>
              </w:rPr>
            </w:pPr>
            <w:r>
              <w:rPr>
                <w:rFonts w:hint="eastAsia"/>
                <w:bCs/>
              </w:rPr>
              <w:t>8.4</w:t>
            </w:r>
          </w:p>
        </w:tc>
        <w:tc>
          <w:tcPr>
            <w:tcW w:w="2924" w:type="dxa"/>
            <w:vAlign w:val="center"/>
          </w:tcPr>
          <w:p>
            <w:pPr>
              <w:spacing w:line="440" w:lineRule="exact"/>
              <w:rPr>
                <w:bCs/>
              </w:rPr>
            </w:pPr>
            <w:r>
              <w:rPr>
                <w:rFonts w:hint="eastAsia"/>
                <w:bCs/>
                <w:lang w:eastAsia="zh-CN"/>
              </w:rPr>
              <w:t>竞标人</w:t>
            </w:r>
            <w:r>
              <w:rPr>
                <w:rFonts w:hint="eastAsia"/>
                <w:bCs/>
              </w:rPr>
              <w:t>确认收到谈判文件更正或补充的时间</w:t>
            </w:r>
          </w:p>
        </w:tc>
        <w:tc>
          <w:tcPr>
            <w:tcW w:w="5076" w:type="dxa"/>
            <w:vAlign w:val="center"/>
          </w:tcPr>
          <w:p>
            <w:pPr>
              <w:spacing w:line="440" w:lineRule="exact"/>
              <w:rPr>
                <w:bCs/>
              </w:rPr>
            </w:pPr>
            <w:r>
              <w:rPr>
                <w:rFonts w:hint="eastAsia"/>
                <w:bCs/>
              </w:rPr>
              <w:t>在收到相应更正或补充文件后一个工作日内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31" w:type="dxa"/>
            <w:vAlign w:val="center"/>
          </w:tcPr>
          <w:p>
            <w:pPr>
              <w:spacing w:line="440" w:lineRule="exact"/>
              <w:rPr>
                <w:bCs/>
              </w:rPr>
            </w:pPr>
            <w:r>
              <w:rPr>
                <w:rFonts w:hint="eastAsia"/>
                <w:bCs/>
              </w:rPr>
              <w:t>10.2</w:t>
            </w:r>
          </w:p>
        </w:tc>
        <w:tc>
          <w:tcPr>
            <w:tcW w:w="2924" w:type="dxa"/>
            <w:vAlign w:val="center"/>
          </w:tcPr>
          <w:p>
            <w:pPr>
              <w:spacing w:line="440" w:lineRule="exact"/>
              <w:rPr>
                <w:bCs/>
              </w:rPr>
            </w:pPr>
            <w:r>
              <w:rPr>
                <w:rFonts w:hint="eastAsia"/>
                <w:bCs/>
              </w:rPr>
              <w:t>竞标人报价</w:t>
            </w:r>
          </w:p>
        </w:tc>
        <w:tc>
          <w:tcPr>
            <w:tcW w:w="5076" w:type="dxa"/>
            <w:vAlign w:val="center"/>
          </w:tcPr>
          <w:p>
            <w:pPr>
              <w:numPr>
                <w:ilvl w:val="0"/>
                <w:numId w:val="0"/>
              </w:numPr>
              <w:spacing w:line="240" w:lineRule="atLeast"/>
              <w:rPr>
                <w:rFonts w:hint="eastAsia" w:ascii="宋体" w:hAnsi="宋体" w:cs="Arial Unicode MS"/>
                <w:snapToGrid w:val="0"/>
                <w:kern w:val="0"/>
                <w:szCs w:val="21"/>
                <w:u w:val="single"/>
                <w:lang w:eastAsia="zh-CN"/>
              </w:rPr>
            </w:pPr>
          </w:p>
          <w:p>
            <w:pPr>
              <w:numPr>
                <w:ilvl w:val="0"/>
                <w:numId w:val="0"/>
              </w:numPr>
              <w:spacing w:line="240" w:lineRule="atLeast"/>
            </w:pPr>
            <w:r>
              <w:rPr>
                <w:rFonts w:hint="eastAsia" w:ascii="宋体" w:hAnsi="宋体" w:cs="Arial Unicode MS"/>
                <w:snapToGrid w:val="0"/>
                <w:kern w:val="0"/>
                <w:szCs w:val="21"/>
                <w:u w:val="single"/>
                <w:lang w:eastAsia="zh-CN"/>
              </w:rPr>
              <w:t>定安县岭口镇2019年十二五贫困村佳巷村委会八大提升工程基础设施工程</w:t>
            </w:r>
            <w:r>
              <w:rPr>
                <w:rFonts w:hint="eastAsia" w:ascii="宋体" w:hAnsi="宋体" w:cs="宋体"/>
                <w:szCs w:val="21"/>
              </w:rPr>
              <w:t>的招标控制价为</w:t>
            </w:r>
            <w:r>
              <w:rPr>
                <w:rFonts w:hint="eastAsia" w:ascii="宋体" w:hAnsi="宋体" w:cs="宋体"/>
                <w:b/>
                <w:szCs w:val="21"/>
                <w:u w:val="single"/>
              </w:rPr>
              <w:t>人民币</w:t>
            </w:r>
            <w:r>
              <w:rPr>
                <w:rFonts w:hint="eastAsia" w:ascii="宋体" w:hAnsi="宋体" w:cs="宋体"/>
                <w:b/>
                <w:szCs w:val="21"/>
                <w:u w:val="single"/>
                <w:lang w:eastAsia="zh-CN"/>
              </w:rPr>
              <w:t>壹佰壹拾玖万陆仟贰佰捌拾叁元整</w:t>
            </w:r>
            <w:r>
              <w:rPr>
                <w:rFonts w:hint="eastAsia" w:ascii="宋体" w:hAnsi="宋体" w:cs="宋体"/>
                <w:b/>
                <w:szCs w:val="21"/>
                <w:u w:val="single"/>
              </w:rPr>
              <w:t>（￥</w:t>
            </w:r>
            <w:r>
              <w:rPr>
                <w:rFonts w:hint="eastAsia" w:ascii="宋体" w:hAnsi="宋体" w:cs="宋体"/>
                <w:b/>
                <w:szCs w:val="21"/>
                <w:u w:val="single"/>
                <w:lang w:val="en-US" w:eastAsia="zh-CN"/>
              </w:rPr>
              <w:t>1196283</w:t>
            </w:r>
            <w:r>
              <w:rPr>
                <w:rFonts w:hint="eastAsia" w:ascii="宋体" w:hAnsi="宋体" w:cs="宋体"/>
                <w:b/>
                <w:szCs w:val="21"/>
                <w:u w:val="single"/>
              </w:rPr>
              <w:t>元）</w:t>
            </w:r>
            <w:r>
              <w:rPr>
                <w:rFonts w:hint="eastAsia" w:ascii="宋体" w:hAnsi="宋体" w:cs="宋体"/>
                <w:szCs w:val="21"/>
              </w:rPr>
              <w:t>，</w:t>
            </w:r>
            <w:r>
              <w:rPr>
                <w:rFonts w:hint="eastAsia" w:ascii="宋体" w:hAnsi="宋体" w:cs="宋体"/>
                <w:kern w:val="0"/>
                <w:szCs w:val="21"/>
              </w:rPr>
              <w:t>投标报价不得超出此招标控制价，否则其投标将被否决，</w:t>
            </w:r>
            <w:r>
              <w:rPr>
                <w:rFonts w:hint="eastAsia" w:ascii="宋体" w:hAnsi="宋体" w:cs="宋体"/>
                <w:szCs w:val="21"/>
              </w:rPr>
              <w:t>所有报价保留两位小数。</w:t>
            </w:r>
          </w:p>
          <w:p>
            <w:pPr>
              <w:spacing w:line="440" w:lineRule="exact"/>
              <w:rPr>
                <w:bCs/>
              </w:rPr>
            </w:pPr>
            <w:r>
              <w:rPr>
                <w:rFonts w:hint="eastAsia"/>
              </w:rPr>
              <w:t>注：</w:t>
            </w:r>
            <w:r>
              <w:rPr>
                <w:rFonts w:hint="eastAsia" w:ascii="宋体" w:hAnsi="宋体"/>
                <w:kern w:val="0"/>
              </w:rPr>
              <w:t>竞</w:t>
            </w:r>
            <w:r>
              <w:rPr>
                <w:rFonts w:hint="eastAsia"/>
              </w:rPr>
              <w:t>标报价</w:t>
            </w:r>
            <w:r>
              <w:rPr>
                <w:rFonts w:hint="eastAsia" w:ascii="宋体" w:hAnsi="宋体"/>
                <w:kern w:val="0"/>
              </w:rPr>
              <w:t>保留小数点后两位数，</w:t>
            </w:r>
            <w:r>
              <w:rPr>
                <w:rFonts w:hint="eastAsia"/>
              </w:rPr>
              <w:t>有效</w:t>
            </w:r>
            <w:r>
              <w:rPr>
                <w:rFonts w:hint="eastAsia" w:ascii="宋体" w:hAnsi="宋体"/>
                <w:kern w:val="0"/>
              </w:rPr>
              <w:t>竞</w:t>
            </w:r>
            <w:r>
              <w:rPr>
                <w:rFonts w:hint="eastAsia"/>
              </w:rPr>
              <w:t>标报价为</w:t>
            </w:r>
            <w:r>
              <w:rPr>
                <w:rFonts w:hint="eastAsia"/>
                <w:b/>
              </w:rPr>
              <w:t>低于（不含等于）</w:t>
            </w:r>
            <w:r>
              <w:rPr>
                <w:rFonts w:hint="eastAsia"/>
              </w:rPr>
              <w:t>招标控制价的</w:t>
            </w:r>
            <w:r>
              <w:rPr>
                <w:rFonts w:hint="eastAsia" w:ascii="宋体" w:hAnsi="宋体"/>
                <w:kern w:val="0"/>
              </w:rPr>
              <w:t>竞</w:t>
            </w:r>
            <w:r>
              <w:rPr>
                <w:rFonts w:hint="eastAsia"/>
              </w:rPr>
              <w:t>标报价</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如超出控制价视为无效报价</w:t>
            </w:r>
            <w:r>
              <w:rPr>
                <w:rFonts w:hint="eastAsia"/>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11</w:t>
            </w:r>
          </w:p>
        </w:tc>
        <w:tc>
          <w:tcPr>
            <w:tcW w:w="2924" w:type="dxa"/>
            <w:vAlign w:val="center"/>
          </w:tcPr>
          <w:p>
            <w:pPr>
              <w:spacing w:line="440" w:lineRule="exact"/>
              <w:rPr>
                <w:bCs/>
              </w:rPr>
            </w:pPr>
            <w:r>
              <w:rPr>
                <w:rFonts w:hint="eastAsia"/>
                <w:bCs/>
              </w:rPr>
              <w:t>保证金</w:t>
            </w:r>
          </w:p>
        </w:tc>
        <w:tc>
          <w:tcPr>
            <w:tcW w:w="5076" w:type="dxa"/>
            <w:vAlign w:val="center"/>
          </w:tcPr>
          <w:p>
            <w:pPr>
              <w:spacing w:line="440" w:lineRule="exact"/>
              <w:rPr>
                <w:rFonts w:hint="eastAsia" w:ascii="宋体" w:hAnsi="宋体"/>
                <w:kern w:val="0"/>
                <w:lang w:eastAsia="zh-CN"/>
              </w:rPr>
            </w:pPr>
            <w:r>
              <w:rPr>
                <w:rFonts w:hint="eastAsia" w:ascii="宋体" w:hAnsi="宋体"/>
                <w:kern w:val="0"/>
              </w:rPr>
              <w:t>户名：</w:t>
            </w:r>
            <w:r>
              <w:rPr>
                <w:rFonts w:hint="eastAsia" w:ascii="宋体" w:hAnsi="宋体"/>
                <w:kern w:val="0"/>
                <w:lang w:eastAsia="zh-CN"/>
              </w:rPr>
              <w:t>海南岳麓招标有限公司</w:t>
            </w:r>
          </w:p>
          <w:p>
            <w:pPr>
              <w:spacing w:line="440" w:lineRule="exact"/>
              <w:rPr>
                <w:rFonts w:hint="eastAsia" w:ascii="宋体" w:hAnsi="宋体"/>
                <w:kern w:val="0"/>
              </w:rPr>
            </w:pPr>
            <w:r>
              <w:rPr>
                <w:rFonts w:hint="eastAsia" w:ascii="宋体" w:hAnsi="宋体"/>
                <w:kern w:val="0"/>
              </w:rPr>
              <w:t>账号：8981210120000171417</w:t>
            </w:r>
          </w:p>
          <w:p>
            <w:pPr>
              <w:spacing w:line="440" w:lineRule="exact"/>
              <w:rPr>
                <w:rFonts w:hint="eastAsia" w:ascii="宋体" w:hAnsi="宋体"/>
                <w:kern w:val="0"/>
              </w:rPr>
            </w:pPr>
            <w:r>
              <w:rPr>
                <w:rFonts w:hint="eastAsia" w:ascii="宋体" w:hAnsi="宋体"/>
                <w:kern w:val="0"/>
              </w:rPr>
              <w:t>开户行:海口联合农村商业银行总行营业部</w:t>
            </w:r>
          </w:p>
          <w:p>
            <w:pPr>
              <w:spacing w:line="440" w:lineRule="exact"/>
            </w:pPr>
            <w:r>
              <w:rPr>
                <w:rFonts w:hint="eastAsia" w:ascii="宋体" w:hAnsi="宋体"/>
                <w:kern w:val="0"/>
              </w:rPr>
              <w:t>缴付人名称须与供应商名称相一致，且保证金需从供应商基本帐户一次性转出。严禁代缴。如供应商在响应文件中提供虚假材料，则没收保证金。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31" w:type="dxa"/>
            <w:vAlign w:val="center"/>
          </w:tcPr>
          <w:p>
            <w:pPr>
              <w:spacing w:line="440" w:lineRule="exact"/>
              <w:rPr>
                <w:bCs/>
              </w:rPr>
            </w:pPr>
            <w:r>
              <w:rPr>
                <w:rFonts w:hint="eastAsia"/>
                <w:bCs/>
              </w:rPr>
              <w:t>12</w:t>
            </w:r>
          </w:p>
        </w:tc>
        <w:tc>
          <w:tcPr>
            <w:tcW w:w="2924" w:type="dxa"/>
            <w:vAlign w:val="center"/>
          </w:tcPr>
          <w:p>
            <w:pPr>
              <w:spacing w:line="440" w:lineRule="exact"/>
              <w:rPr>
                <w:bCs/>
              </w:rPr>
            </w:pPr>
            <w:r>
              <w:rPr>
                <w:rFonts w:hint="eastAsia"/>
                <w:bCs/>
              </w:rPr>
              <w:t>谈判响应文件有效期</w:t>
            </w:r>
          </w:p>
        </w:tc>
        <w:tc>
          <w:tcPr>
            <w:tcW w:w="5076" w:type="dxa"/>
            <w:vAlign w:val="center"/>
          </w:tcPr>
          <w:p>
            <w:pPr>
              <w:spacing w:line="440" w:lineRule="exact"/>
              <w:rPr>
                <w:bCs/>
              </w:rPr>
            </w:pPr>
            <w:r>
              <w:rPr>
                <w:rFonts w:hint="eastAsia"/>
                <w:bCs/>
              </w:rPr>
              <w:t>递交</w:t>
            </w:r>
            <w:r>
              <w:rPr>
                <w:rFonts w:hint="eastAsia" w:ascii="宋体" w:hAnsi="宋体"/>
              </w:rPr>
              <w:t>谈判响应文件</w:t>
            </w:r>
            <w:r>
              <w:rPr>
                <w:rFonts w:hint="eastAsia"/>
                <w:bCs/>
                <w:color w:val="000000" w:themeColor="text1"/>
                <w14:textFill>
                  <w14:solidFill>
                    <w14:schemeClr w14:val="tx1"/>
                  </w14:solidFill>
                </w14:textFill>
              </w:rPr>
              <w:t>截止</w:t>
            </w:r>
            <w:r>
              <w:rPr>
                <w:rFonts w:hint="eastAsia"/>
                <w:bCs/>
              </w:rPr>
              <w:t>之日起计算的</w:t>
            </w:r>
            <w:r>
              <w:rPr>
                <w:rFonts w:hint="eastAsia"/>
                <w:bCs/>
                <w:u w:val="single"/>
              </w:rPr>
              <w:t>60</w:t>
            </w:r>
            <w:r>
              <w:rPr>
                <w:rFonts w:hint="eastAsia"/>
                <w:bCs/>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Align w:val="center"/>
          </w:tcPr>
          <w:p>
            <w:pPr>
              <w:spacing w:line="440" w:lineRule="exact"/>
              <w:rPr>
                <w:bCs/>
              </w:rPr>
            </w:pPr>
            <w:r>
              <w:rPr>
                <w:rFonts w:hint="eastAsia"/>
                <w:bCs/>
              </w:rPr>
              <w:t>13.1</w:t>
            </w:r>
          </w:p>
        </w:tc>
        <w:tc>
          <w:tcPr>
            <w:tcW w:w="2924" w:type="dxa"/>
            <w:vAlign w:val="center"/>
          </w:tcPr>
          <w:p>
            <w:pPr>
              <w:spacing w:line="440" w:lineRule="exact"/>
              <w:rPr>
                <w:bCs/>
              </w:rPr>
            </w:pPr>
            <w:r>
              <w:rPr>
                <w:rFonts w:hint="eastAsia"/>
                <w:bCs/>
              </w:rPr>
              <w:t>谈判响应文件份数</w:t>
            </w:r>
          </w:p>
        </w:tc>
        <w:tc>
          <w:tcPr>
            <w:tcW w:w="5076" w:type="dxa"/>
            <w:vAlign w:val="center"/>
          </w:tcPr>
          <w:p>
            <w:pPr>
              <w:spacing w:line="440" w:lineRule="exact"/>
              <w:rPr>
                <w:bCs/>
              </w:rPr>
            </w:pPr>
            <w:r>
              <w:rPr>
                <w:rFonts w:hint="eastAsia"/>
                <w:bCs/>
              </w:rPr>
              <w:t>正本</w:t>
            </w:r>
            <w:r>
              <w:rPr>
                <w:rFonts w:hint="eastAsia"/>
                <w:bCs/>
                <w:u w:val="single"/>
              </w:rPr>
              <w:t>壹</w:t>
            </w:r>
            <w:r>
              <w:rPr>
                <w:rFonts w:hint="eastAsia"/>
                <w:bCs/>
              </w:rPr>
              <w:t>份，副本</w:t>
            </w:r>
            <w:r>
              <w:rPr>
                <w:rFonts w:hint="eastAsia"/>
                <w:bCs/>
                <w:u w:val="single"/>
                <w:lang w:eastAsia="zh-CN"/>
              </w:rPr>
              <w:t>贰</w:t>
            </w:r>
            <w:r>
              <w:rPr>
                <w:rFonts w:hint="eastAsia"/>
                <w:bC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13.2</w:t>
            </w:r>
          </w:p>
        </w:tc>
        <w:tc>
          <w:tcPr>
            <w:tcW w:w="2924" w:type="dxa"/>
            <w:vAlign w:val="center"/>
          </w:tcPr>
          <w:p>
            <w:pPr>
              <w:spacing w:line="440" w:lineRule="exact"/>
              <w:rPr>
                <w:bCs/>
              </w:rPr>
            </w:pPr>
            <w:r>
              <w:rPr>
                <w:rFonts w:hint="eastAsia"/>
                <w:bCs/>
              </w:rPr>
              <w:t>签字或盖章要求</w:t>
            </w:r>
          </w:p>
        </w:tc>
        <w:tc>
          <w:tcPr>
            <w:tcW w:w="5076" w:type="dxa"/>
            <w:vAlign w:val="center"/>
          </w:tcPr>
          <w:p>
            <w:pPr>
              <w:spacing w:line="440" w:lineRule="exact"/>
              <w:rPr>
                <w:bCs/>
              </w:rPr>
            </w:pPr>
            <w:r>
              <w:rPr>
                <w:rFonts w:hint="eastAsia"/>
                <w:bCs/>
              </w:rPr>
              <w:t>1.谈判响应文件须按谈判文件的要求执行，每份谈判响应文件均须在封面上清楚标明“正本”或“副本”字样，“正本”和“副本”具有同等的法律效力；“正本”或“副本”之间如有差异，以正本为准。</w:t>
            </w:r>
          </w:p>
          <w:p>
            <w:pPr>
              <w:spacing w:line="440" w:lineRule="exact"/>
            </w:pPr>
            <w:r>
              <w:rPr>
                <w:rFonts w:hint="eastAsia"/>
                <w:bCs/>
              </w:rPr>
              <w:t>2.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pPr>
              <w:spacing w:line="440" w:lineRule="exact"/>
              <w:rPr>
                <w:bCs/>
              </w:rPr>
            </w:pPr>
            <w:r>
              <w:rPr>
                <w:rFonts w:hint="eastAsia"/>
                <w:bCs/>
              </w:rPr>
              <w:t>3.谈判响应文件应用不褪色的材料书写或打印，不得涂改和增删，如要修改错漏处，必须由法定代表人或授权代表人在修改处签字或盖公章。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31" w:type="dxa"/>
            <w:vAlign w:val="center"/>
          </w:tcPr>
          <w:p>
            <w:pPr>
              <w:spacing w:line="440" w:lineRule="exact"/>
              <w:rPr>
                <w:bCs/>
              </w:rPr>
            </w:pPr>
            <w:r>
              <w:rPr>
                <w:rFonts w:hint="eastAsia"/>
                <w:bCs/>
              </w:rPr>
              <w:t>13.3</w:t>
            </w:r>
          </w:p>
        </w:tc>
        <w:tc>
          <w:tcPr>
            <w:tcW w:w="2924" w:type="dxa"/>
            <w:vAlign w:val="center"/>
          </w:tcPr>
          <w:p>
            <w:pPr>
              <w:spacing w:line="440" w:lineRule="exact"/>
              <w:rPr>
                <w:bCs/>
              </w:rPr>
            </w:pPr>
            <w:r>
              <w:rPr>
                <w:rFonts w:hint="eastAsia"/>
                <w:bCs/>
              </w:rPr>
              <w:t>装订要求</w:t>
            </w:r>
          </w:p>
        </w:tc>
        <w:tc>
          <w:tcPr>
            <w:tcW w:w="5076" w:type="dxa"/>
            <w:vAlign w:val="center"/>
          </w:tcPr>
          <w:p>
            <w:pPr>
              <w:spacing w:line="440" w:lineRule="exact"/>
              <w:rPr>
                <w:bCs/>
              </w:rPr>
            </w:pPr>
            <w:r>
              <w:rPr>
                <w:rFonts w:hint="eastAsia"/>
                <w:bCs/>
              </w:rPr>
              <w:t>纸质版谈判响应文件应按 A4 规格</w:t>
            </w:r>
            <w:r>
              <w:rPr>
                <w:rFonts w:hint="eastAsia"/>
                <w:bCs/>
                <w:lang w:eastAsia="zh-CN"/>
              </w:rPr>
              <w:t>胶装</w:t>
            </w:r>
            <w:r>
              <w:rPr>
                <w:rFonts w:hint="eastAsia"/>
                <w:bCs/>
              </w:rPr>
              <w:t>成册，不得采用活页装订。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931" w:type="dxa"/>
            <w:vAlign w:val="center"/>
          </w:tcPr>
          <w:p>
            <w:pPr>
              <w:spacing w:line="440" w:lineRule="exact"/>
              <w:rPr>
                <w:bCs/>
              </w:rPr>
            </w:pPr>
            <w:r>
              <w:rPr>
                <w:rFonts w:hint="eastAsia"/>
                <w:bCs/>
              </w:rPr>
              <w:t>14</w:t>
            </w:r>
          </w:p>
        </w:tc>
        <w:tc>
          <w:tcPr>
            <w:tcW w:w="2924" w:type="dxa"/>
            <w:vAlign w:val="center"/>
          </w:tcPr>
          <w:p>
            <w:pPr>
              <w:spacing w:line="440" w:lineRule="exact"/>
              <w:rPr>
                <w:bCs/>
              </w:rPr>
            </w:pPr>
            <w:r>
              <w:rPr>
                <w:rFonts w:hint="eastAsia"/>
                <w:bCs/>
              </w:rPr>
              <w:t>谈判响应文件的密封和标识</w:t>
            </w:r>
          </w:p>
        </w:tc>
        <w:tc>
          <w:tcPr>
            <w:tcW w:w="5076" w:type="dxa"/>
            <w:vAlign w:val="center"/>
          </w:tcPr>
          <w:p>
            <w:pPr>
              <w:rPr>
                <w:rFonts w:hint="eastAsia" w:eastAsia="宋体"/>
                <w:bCs/>
                <w:szCs w:val="21"/>
                <w:lang w:eastAsia="zh-CN"/>
              </w:rPr>
            </w:pPr>
            <w:r>
              <w:rPr>
                <w:rFonts w:hint="eastAsia"/>
                <w:szCs w:val="21"/>
              </w:rPr>
              <w:t>招标人名称：</w:t>
            </w:r>
            <w:r>
              <w:rPr>
                <w:rFonts w:hint="eastAsia"/>
                <w:szCs w:val="21"/>
                <w:lang w:eastAsia="zh-CN"/>
              </w:rPr>
              <w:t>定安县岭口镇人民政府</w:t>
            </w:r>
          </w:p>
          <w:p>
            <w:pPr>
              <w:rPr>
                <w:rFonts w:hint="eastAsia"/>
                <w:szCs w:val="21"/>
                <w:u w:val="single"/>
              </w:rPr>
            </w:pPr>
            <w:r>
              <w:rPr>
                <w:rFonts w:hint="eastAsia"/>
                <w:szCs w:val="21"/>
              </w:rPr>
              <w:t>投标单位名称：</w:t>
            </w:r>
          </w:p>
          <w:p>
            <w:pPr>
              <w:rPr>
                <w:rFonts w:hint="eastAsia"/>
                <w:szCs w:val="21"/>
                <w:lang w:eastAsia="zh-CN"/>
              </w:rPr>
            </w:pPr>
            <w:r>
              <w:rPr>
                <w:rFonts w:hint="eastAsia"/>
                <w:szCs w:val="21"/>
              </w:rPr>
              <w:t xml:space="preserve">项目编号： </w:t>
            </w:r>
            <w:r>
              <w:rPr>
                <w:rFonts w:hint="eastAsia"/>
                <w:szCs w:val="21"/>
                <w:lang w:eastAsia="zh-CN"/>
              </w:rPr>
              <w:t>HNYL-GC-19-113</w:t>
            </w:r>
          </w:p>
          <w:p>
            <w:pPr>
              <w:rPr>
                <w:rFonts w:hint="eastAsia"/>
                <w:szCs w:val="21"/>
              </w:rPr>
            </w:pPr>
            <w:r>
              <w:rPr>
                <w:rFonts w:hint="eastAsia" w:ascii="宋体" w:hAnsi="宋体" w:cs="Arial Unicode MS"/>
                <w:snapToGrid w:val="0"/>
                <w:kern w:val="0"/>
                <w:szCs w:val="21"/>
                <w:lang w:eastAsia="zh-CN"/>
              </w:rPr>
              <w:t>定安县岭口镇2019年十二五贫困村佳巷村委会八大提升工程基础设施工程</w:t>
            </w:r>
            <w:r>
              <w:rPr>
                <w:rFonts w:hint="eastAsia"/>
                <w:szCs w:val="21"/>
              </w:rPr>
              <w:t>竞争性谈判响应文件</w:t>
            </w:r>
          </w:p>
          <w:p>
            <w:pPr>
              <w:spacing w:line="440" w:lineRule="exact"/>
              <w:rPr>
                <w:bCs/>
              </w:rPr>
            </w:pPr>
            <w:r>
              <w:rPr>
                <w:rFonts w:hint="eastAsia"/>
                <w:szCs w:val="21"/>
              </w:rPr>
              <w:t>在</w:t>
            </w:r>
            <w:r>
              <w:rPr>
                <w:rFonts w:hint="eastAsia" w:ascii="宋体" w:hAnsi="宋体" w:cs="宋体"/>
                <w:szCs w:val="21"/>
                <w:u w:val="single"/>
                <w:shd w:val="clear" w:color="auto" w:fill="FFFFFF"/>
              </w:rPr>
              <w:t>2019年  月  日   时  分</w:t>
            </w:r>
            <w:r>
              <w:rPr>
                <w:rFonts w:hint="eastAsia"/>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931" w:type="dxa"/>
            <w:vAlign w:val="center"/>
          </w:tcPr>
          <w:p>
            <w:pPr>
              <w:spacing w:line="440" w:lineRule="exact"/>
              <w:rPr>
                <w:rFonts w:hint="eastAsia" w:eastAsia="宋体"/>
                <w:bCs/>
                <w:lang w:eastAsia="zh-CN"/>
              </w:rPr>
            </w:pPr>
            <w:r>
              <w:rPr>
                <w:rFonts w:hint="eastAsia"/>
                <w:bCs/>
              </w:rPr>
              <w:t>15.</w:t>
            </w:r>
            <w:r>
              <w:rPr>
                <w:rFonts w:hint="eastAsia"/>
                <w:bCs/>
                <w:lang w:val="en-US" w:eastAsia="zh-CN"/>
              </w:rPr>
              <w:t>1</w:t>
            </w:r>
          </w:p>
        </w:tc>
        <w:tc>
          <w:tcPr>
            <w:tcW w:w="2924" w:type="dxa"/>
            <w:vAlign w:val="center"/>
          </w:tcPr>
          <w:p>
            <w:pPr>
              <w:spacing w:line="440" w:lineRule="exact"/>
              <w:rPr>
                <w:bCs/>
              </w:rPr>
            </w:pPr>
            <w:r>
              <w:rPr>
                <w:rFonts w:hint="eastAsia"/>
                <w:bCs/>
              </w:rPr>
              <w:t>是否退还谈判响应文件</w:t>
            </w:r>
          </w:p>
        </w:tc>
        <w:tc>
          <w:tcPr>
            <w:tcW w:w="5076" w:type="dxa"/>
            <w:vAlign w:val="center"/>
          </w:tcPr>
          <w:p>
            <w:pPr>
              <w:spacing w:line="440" w:lineRule="exact"/>
              <w:rPr>
                <w:bCs/>
              </w:rPr>
            </w:pPr>
            <w:r>
              <w:rPr>
                <w:rFonts w:hint="eastAsia"/>
                <w:bCs/>
              </w:rPr>
              <w:sym w:font="Wingdings 2" w:char="0052"/>
            </w:r>
            <w:r>
              <w:rPr>
                <w:rFonts w:hint="eastAsia"/>
                <w:bCs/>
              </w:rPr>
              <w:t>否</w:t>
            </w:r>
          </w:p>
          <w:p>
            <w:pPr>
              <w:spacing w:line="440" w:lineRule="exact"/>
              <w:rPr>
                <w:bCs/>
              </w:rPr>
            </w:pPr>
            <w:r>
              <w:rPr>
                <w:rFonts w:hint="eastAsia"/>
                <w:bC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31" w:type="dxa"/>
            <w:vAlign w:val="center"/>
          </w:tcPr>
          <w:p>
            <w:pPr>
              <w:spacing w:line="440" w:lineRule="exact"/>
              <w:rPr>
                <w:bCs/>
              </w:rPr>
            </w:pPr>
            <w:r>
              <w:rPr>
                <w:rFonts w:hint="eastAsia"/>
                <w:bCs/>
              </w:rPr>
              <w:t>16</w:t>
            </w:r>
          </w:p>
        </w:tc>
        <w:tc>
          <w:tcPr>
            <w:tcW w:w="2924" w:type="dxa"/>
            <w:vAlign w:val="center"/>
          </w:tcPr>
          <w:p>
            <w:pPr>
              <w:spacing w:line="440" w:lineRule="exact"/>
            </w:pPr>
            <w:r>
              <w:rPr>
                <w:rFonts w:hint="eastAsia"/>
                <w:bCs/>
                <w:color w:val="auto"/>
                <w:lang w:eastAsia="zh-CN"/>
              </w:rPr>
              <w:t>开标</w:t>
            </w:r>
            <w:r>
              <w:rPr>
                <w:rFonts w:hint="eastAsia" w:ascii="宋体" w:hAnsi="宋体"/>
                <w:color w:val="auto"/>
              </w:rPr>
              <w:t>时间</w:t>
            </w:r>
            <w:r>
              <w:rPr>
                <w:rFonts w:hint="eastAsia" w:ascii="宋体" w:hAnsi="宋体"/>
              </w:rPr>
              <w:t>及地点</w:t>
            </w:r>
          </w:p>
        </w:tc>
        <w:tc>
          <w:tcPr>
            <w:tcW w:w="5076" w:type="dxa"/>
            <w:vAlign w:val="center"/>
          </w:tcPr>
          <w:p>
            <w:pPr>
              <w:spacing w:line="440" w:lineRule="exact"/>
              <w:rPr>
                <w:bCs/>
              </w:rPr>
            </w:pPr>
            <w:r>
              <w:rPr>
                <w:rFonts w:hint="eastAsia"/>
                <w:bCs/>
              </w:rPr>
              <w:t>同谈判响应文件递交截止时间和地点。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31" w:type="dxa"/>
            <w:vAlign w:val="center"/>
          </w:tcPr>
          <w:p>
            <w:pPr>
              <w:spacing w:line="440" w:lineRule="exact"/>
              <w:rPr>
                <w:bCs/>
              </w:rPr>
            </w:pPr>
            <w:r>
              <w:rPr>
                <w:rFonts w:hint="eastAsia"/>
                <w:bCs/>
              </w:rPr>
              <w:t>17</w:t>
            </w:r>
          </w:p>
        </w:tc>
        <w:tc>
          <w:tcPr>
            <w:tcW w:w="2924" w:type="dxa"/>
            <w:vAlign w:val="center"/>
          </w:tcPr>
          <w:p>
            <w:pPr>
              <w:spacing w:line="440" w:lineRule="exact"/>
              <w:rPr>
                <w:bCs/>
              </w:rPr>
            </w:pPr>
            <w:r>
              <w:rPr>
                <w:rFonts w:hint="eastAsia"/>
                <w:bCs/>
              </w:rPr>
              <w:t>谈判程序</w:t>
            </w:r>
          </w:p>
        </w:tc>
        <w:tc>
          <w:tcPr>
            <w:tcW w:w="5076" w:type="dxa"/>
            <w:vAlign w:val="center"/>
          </w:tcPr>
          <w:p>
            <w:pPr>
              <w:spacing w:line="440" w:lineRule="exact"/>
              <w:rPr>
                <w:bCs/>
              </w:rPr>
            </w:pPr>
            <w:r>
              <w:rPr>
                <w:rFonts w:hint="eastAsia"/>
                <w:bCs/>
              </w:rPr>
              <w:t>见第三章 谈判程序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31" w:type="dxa"/>
            <w:vAlign w:val="center"/>
          </w:tcPr>
          <w:p>
            <w:pPr>
              <w:spacing w:line="440" w:lineRule="exact"/>
              <w:rPr>
                <w:bCs/>
              </w:rPr>
            </w:pPr>
            <w:r>
              <w:rPr>
                <w:rFonts w:hint="eastAsia"/>
                <w:bCs/>
              </w:rPr>
              <w:t>18</w:t>
            </w:r>
          </w:p>
        </w:tc>
        <w:tc>
          <w:tcPr>
            <w:tcW w:w="2924" w:type="dxa"/>
            <w:vAlign w:val="center"/>
          </w:tcPr>
          <w:p>
            <w:pPr>
              <w:spacing w:line="440" w:lineRule="exact"/>
              <w:rPr>
                <w:bCs/>
              </w:rPr>
            </w:pPr>
            <w:r>
              <w:rPr>
                <w:rFonts w:hint="eastAsia"/>
                <w:bCs/>
              </w:rPr>
              <w:t>谈判小组的组成</w:t>
            </w:r>
          </w:p>
        </w:tc>
        <w:tc>
          <w:tcPr>
            <w:tcW w:w="5076" w:type="dxa"/>
            <w:vAlign w:val="center"/>
          </w:tcPr>
          <w:p>
            <w:pPr>
              <w:spacing w:line="440" w:lineRule="exact"/>
            </w:pPr>
            <w:r>
              <w:rPr>
                <w:rFonts w:hint="eastAsia"/>
              </w:rPr>
              <w:t>谈判小组构成：</w:t>
            </w:r>
            <w:r>
              <w:rPr>
                <w:rFonts w:hint="eastAsia"/>
                <w:u w:val="single"/>
                <w:lang w:val="en-US" w:eastAsia="zh-CN"/>
              </w:rPr>
              <w:t>3</w:t>
            </w:r>
            <w:r>
              <w:rPr>
                <w:rFonts w:hint="eastAsia"/>
              </w:rPr>
              <w:t>人，其中采购人代表</w:t>
            </w:r>
            <w:r>
              <w:rPr>
                <w:rFonts w:hint="eastAsia"/>
                <w:u w:val="single"/>
              </w:rPr>
              <w:t>0</w:t>
            </w:r>
            <w:r>
              <w:rPr>
                <w:rFonts w:hint="eastAsia"/>
              </w:rPr>
              <w:t>人，专家</w:t>
            </w:r>
            <w:r>
              <w:rPr>
                <w:rFonts w:hint="eastAsia"/>
                <w:u w:val="single"/>
                <w:lang w:val="en-US" w:eastAsia="zh-CN"/>
              </w:rPr>
              <w:t>3</w:t>
            </w:r>
            <w:r>
              <w:rPr>
                <w:rFonts w:hint="eastAsia"/>
                <w:u w:val="single"/>
              </w:rPr>
              <w:t xml:space="preserve"> </w:t>
            </w:r>
            <w:r>
              <w:rPr>
                <w:rFonts w:hint="eastAsia"/>
              </w:rPr>
              <w:t>人；</w:t>
            </w:r>
          </w:p>
          <w:p>
            <w:pPr>
              <w:spacing w:line="440" w:lineRule="exac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31" w:type="dxa"/>
            <w:vAlign w:val="center"/>
          </w:tcPr>
          <w:p>
            <w:pPr>
              <w:spacing w:line="440" w:lineRule="exact"/>
              <w:rPr>
                <w:bCs/>
              </w:rPr>
            </w:pPr>
            <w:r>
              <w:rPr>
                <w:rFonts w:hint="eastAsia"/>
                <w:bCs/>
              </w:rPr>
              <w:t>20.1</w:t>
            </w:r>
          </w:p>
        </w:tc>
        <w:tc>
          <w:tcPr>
            <w:tcW w:w="2924" w:type="dxa"/>
            <w:vAlign w:val="center"/>
          </w:tcPr>
          <w:p>
            <w:pPr>
              <w:spacing w:line="440" w:lineRule="exact"/>
              <w:rPr>
                <w:bCs/>
              </w:rPr>
            </w:pPr>
            <w:r>
              <w:rPr>
                <w:rFonts w:hint="eastAsia"/>
                <w:bCs/>
              </w:rPr>
              <w:t>推荐中标候选人数量</w:t>
            </w:r>
          </w:p>
        </w:tc>
        <w:tc>
          <w:tcPr>
            <w:tcW w:w="5076" w:type="dxa"/>
            <w:vAlign w:val="center"/>
          </w:tcPr>
          <w:p>
            <w:pPr>
              <w:spacing w:line="440" w:lineRule="exact"/>
              <w:rPr>
                <w:rFonts w:ascii="宋体" w:hAnsi="宋体"/>
              </w:rPr>
            </w:pPr>
            <w:r>
              <w:rPr>
                <w:rFonts w:ascii="宋体" w:hAnsi="宋体"/>
              </w:rPr>
              <w:t>推荐</w:t>
            </w:r>
            <w:r>
              <w:rPr>
                <w:rFonts w:hint="eastAsia" w:ascii="宋体" w:hAnsi="宋体"/>
              </w:rPr>
              <w:t>中标候选人数量：</w:t>
            </w:r>
            <w:r>
              <w:rPr>
                <w:rFonts w:hint="eastAsia" w:ascii="宋体" w:hAnsi="宋体"/>
                <w:u w:val="single"/>
              </w:rPr>
              <w:t xml:space="preserve">   3   </w:t>
            </w:r>
            <w:r>
              <w:rPr>
                <w:rFonts w:hint="eastAsia" w:ascii="宋体" w:hAnsi="宋体"/>
              </w:rPr>
              <w:t>名，并标明排序。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31" w:type="dxa"/>
            <w:vAlign w:val="center"/>
          </w:tcPr>
          <w:p>
            <w:pPr>
              <w:spacing w:line="440" w:lineRule="exact"/>
              <w:rPr>
                <w:bCs/>
              </w:rPr>
            </w:pPr>
            <w:r>
              <w:rPr>
                <w:rFonts w:hint="eastAsia"/>
                <w:bCs/>
              </w:rPr>
              <w:t>22</w:t>
            </w:r>
          </w:p>
        </w:tc>
        <w:tc>
          <w:tcPr>
            <w:tcW w:w="2924" w:type="dxa"/>
            <w:vAlign w:val="center"/>
          </w:tcPr>
          <w:p>
            <w:pPr>
              <w:spacing w:line="440" w:lineRule="exact"/>
              <w:rPr>
                <w:bCs/>
              </w:rPr>
            </w:pPr>
            <w:r>
              <w:rPr>
                <w:rFonts w:hint="eastAsia"/>
                <w:bCs/>
              </w:rPr>
              <w:t>履约担保</w:t>
            </w:r>
          </w:p>
        </w:tc>
        <w:tc>
          <w:tcPr>
            <w:tcW w:w="5076" w:type="dxa"/>
            <w:vAlign w:val="center"/>
          </w:tcPr>
          <w:p>
            <w:pPr>
              <w:spacing w:line="440" w:lineRule="exact"/>
              <w:rPr>
                <w:bCs/>
              </w:rPr>
            </w:pPr>
            <w:r>
              <w:rPr>
                <w:rFonts w:hint="eastAsia" w:ascii="宋体" w:hAnsi="宋体"/>
                <w:szCs w:val="21"/>
              </w:rPr>
              <w:t>在施工合同中约定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931" w:type="dxa"/>
            <w:vAlign w:val="center"/>
          </w:tcPr>
          <w:p>
            <w:pPr>
              <w:spacing w:line="440" w:lineRule="exact"/>
              <w:rPr>
                <w:bCs/>
              </w:rPr>
            </w:pPr>
            <w:r>
              <w:rPr>
                <w:rFonts w:hint="eastAsia"/>
                <w:bCs/>
              </w:rPr>
              <w:t>23</w:t>
            </w:r>
          </w:p>
        </w:tc>
        <w:tc>
          <w:tcPr>
            <w:tcW w:w="2924" w:type="dxa"/>
            <w:vAlign w:val="center"/>
          </w:tcPr>
          <w:p>
            <w:pPr>
              <w:spacing w:line="440" w:lineRule="exact"/>
              <w:rPr>
                <w:bCs/>
              </w:rPr>
            </w:pPr>
            <w:r>
              <w:rPr>
                <w:rFonts w:hint="eastAsia"/>
                <w:bCs/>
              </w:rPr>
              <w:t>签订合同</w:t>
            </w:r>
          </w:p>
        </w:tc>
        <w:tc>
          <w:tcPr>
            <w:tcW w:w="5076" w:type="dxa"/>
            <w:vAlign w:val="center"/>
          </w:tcPr>
          <w:p>
            <w:pPr>
              <w:spacing w:line="440" w:lineRule="exact"/>
              <w:rPr>
                <w:bCs/>
              </w:rPr>
            </w:pPr>
            <w:r>
              <w:rPr>
                <w:rFonts w:hint="eastAsia"/>
                <w:bCs/>
              </w:rPr>
              <w:t>《中标通知书》发出之日起30日内签订合同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Align w:val="center"/>
          </w:tcPr>
          <w:p>
            <w:pPr>
              <w:spacing w:line="440" w:lineRule="exact"/>
              <w:rPr>
                <w:bCs/>
              </w:rPr>
            </w:pPr>
            <w:r>
              <w:rPr>
                <w:rFonts w:hint="eastAsia"/>
                <w:bCs/>
              </w:rPr>
              <w:t>25</w:t>
            </w:r>
          </w:p>
        </w:tc>
        <w:tc>
          <w:tcPr>
            <w:tcW w:w="2924" w:type="dxa"/>
            <w:vAlign w:val="center"/>
          </w:tcPr>
          <w:p>
            <w:pPr>
              <w:spacing w:line="440" w:lineRule="exact"/>
              <w:rPr>
                <w:b/>
                <w:bCs/>
              </w:rPr>
            </w:pPr>
            <w:r>
              <w:rPr>
                <w:rFonts w:hint="eastAsia"/>
                <w:b/>
                <w:bCs/>
              </w:rPr>
              <w:t>需要补充的其他内容</w:t>
            </w:r>
          </w:p>
        </w:tc>
        <w:tc>
          <w:tcPr>
            <w:tcW w:w="5076" w:type="dxa"/>
            <w:vAlign w:val="center"/>
          </w:tcPr>
          <w:p>
            <w:pPr>
              <w:rPr>
                <w:rFonts w:hint="eastAsia"/>
              </w:rPr>
            </w:pPr>
            <w:r>
              <w:rPr>
                <w:rFonts w:hint="eastAsia"/>
              </w:rPr>
              <w:t>注意事项:</w:t>
            </w:r>
          </w:p>
          <w:p>
            <w:pPr>
              <w:numPr>
                <w:ilvl w:val="0"/>
                <w:numId w:val="1"/>
              </w:numPr>
              <w:spacing w:line="400" w:lineRule="exact"/>
              <w:rPr>
                <w:rFonts w:hint="eastAsia"/>
                <w:lang w:val="en-US" w:eastAsia="zh-CN"/>
              </w:rPr>
            </w:pPr>
            <w:r>
              <w:rPr>
                <w:rFonts w:hint="eastAsia"/>
              </w:rPr>
              <w:t>投标单位在本项目投标过程中所提供资料必须真实有效，若发现有伪造编制，弄虚作假骗取中标，招标人将没收其投标保证金，中标的取消中标资格，并将其不良行为上报有关行政主管部门。</w:t>
            </w:r>
          </w:p>
          <w:p>
            <w:pPr>
              <w:numPr>
                <w:ilvl w:val="0"/>
                <w:numId w:val="1"/>
              </w:numPr>
              <w:spacing w:line="400" w:lineRule="exact"/>
              <w:rPr>
                <w:rFonts w:hint="eastAsia"/>
                <w:lang w:val="en-US" w:eastAsia="zh-CN"/>
              </w:rPr>
            </w:pPr>
            <w:r>
              <w:rPr>
                <w:rFonts w:hint="eastAsia"/>
                <w:lang w:val="en-US" w:eastAsia="zh-CN"/>
              </w:rPr>
              <w:t>开标现场不要求提供原件。</w:t>
            </w:r>
          </w:p>
          <w:p>
            <w:pPr>
              <w:bidi w:val="0"/>
              <w:rPr>
                <w:rFonts w:hint="eastAsia"/>
                <w:lang w:val="en-US" w:eastAsia="zh-CN"/>
              </w:rPr>
            </w:pPr>
            <w:r>
              <w:rPr>
                <w:rFonts w:hint="eastAsia"/>
                <w:lang w:val="en-US" w:eastAsia="zh-CN"/>
              </w:rPr>
              <w:t>3、本次招标为定额招标。</w:t>
            </w:r>
          </w:p>
        </w:tc>
      </w:tr>
    </w:tbl>
    <w:p>
      <w:pPr>
        <w:spacing w:line="360" w:lineRule="auto"/>
        <w:jc w:val="center"/>
        <w:rPr>
          <w:rFonts w:hint="eastAsia"/>
          <w:bCs/>
        </w:rPr>
      </w:pPr>
    </w:p>
    <w:p>
      <w:pPr>
        <w:spacing w:line="360" w:lineRule="auto"/>
        <w:jc w:val="center"/>
        <w:rPr>
          <w:rFonts w:hint="eastAsia"/>
          <w:bCs/>
        </w:rPr>
      </w:pPr>
    </w:p>
    <w:p>
      <w:pPr>
        <w:spacing w:line="360" w:lineRule="auto"/>
        <w:jc w:val="both"/>
        <w:rPr>
          <w:rFonts w:hint="eastAsia"/>
          <w:bCs/>
        </w:rPr>
      </w:pPr>
    </w:p>
    <w:p>
      <w:pPr>
        <w:pStyle w:val="2"/>
        <w:rPr>
          <w:rFonts w:hint="eastAsia"/>
          <w:bCs/>
        </w:rPr>
      </w:pPr>
    </w:p>
    <w:p>
      <w:pPr>
        <w:pStyle w:val="2"/>
        <w:rPr>
          <w:rFonts w:hint="eastAsia"/>
        </w:rPr>
      </w:pPr>
    </w:p>
    <w:p>
      <w:pPr>
        <w:rPr>
          <w:rFonts w:hint="eastAsia"/>
        </w:rPr>
      </w:pPr>
    </w:p>
    <w:p>
      <w:pPr>
        <w:bidi w:val="0"/>
        <w:rPr>
          <w:rFonts w:hint="eastAsia"/>
        </w:rPr>
      </w:pPr>
    </w:p>
    <w:p>
      <w:pPr>
        <w:bidi w:val="0"/>
        <w:rPr>
          <w:rFonts w:hint="eastAsia"/>
        </w:rPr>
      </w:pPr>
    </w:p>
    <w:p>
      <w:pPr>
        <w:bidi w:val="0"/>
        <w:rPr>
          <w:rFonts w:hint="eastAsia"/>
        </w:rPr>
      </w:pPr>
    </w:p>
    <w:p>
      <w:pPr>
        <w:spacing w:line="360" w:lineRule="auto"/>
        <w:jc w:val="center"/>
        <w:rPr>
          <w:b/>
          <w:bCs w:val="0"/>
        </w:rPr>
      </w:pPr>
      <w:r>
        <w:rPr>
          <w:rFonts w:hint="eastAsia"/>
          <w:b/>
          <w:bCs w:val="0"/>
        </w:rPr>
        <w:t>一、总则</w:t>
      </w:r>
    </w:p>
    <w:p>
      <w:pPr>
        <w:spacing w:line="360" w:lineRule="auto"/>
        <w:rPr>
          <w:b/>
          <w:bCs/>
        </w:rPr>
      </w:pPr>
      <w:r>
        <w:rPr>
          <w:rFonts w:hint="eastAsia"/>
          <w:b/>
          <w:bCs/>
        </w:rPr>
        <w:t>1.项目概况</w:t>
      </w:r>
    </w:p>
    <w:p>
      <w:pPr>
        <w:spacing w:line="360" w:lineRule="auto"/>
        <w:rPr>
          <w:bCs/>
        </w:rPr>
      </w:pPr>
      <w:r>
        <w:rPr>
          <w:rFonts w:hint="eastAsia"/>
          <w:bCs/>
        </w:rPr>
        <w:t>1.1本谈判文件仅适用于采购代理机构组织的本次竞标谈判响应活动。</w:t>
      </w:r>
    </w:p>
    <w:p>
      <w:pPr>
        <w:spacing w:line="360" w:lineRule="auto"/>
        <w:rPr>
          <w:bCs/>
        </w:rPr>
      </w:pPr>
      <w:r>
        <w:rPr>
          <w:rFonts w:hint="eastAsia"/>
          <w:bCs/>
        </w:rPr>
        <w:t>1.2项目名称：见竞标人须知前附表。</w:t>
      </w:r>
    </w:p>
    <w:p>
      <w:pPr>
        <w:spacing w:line="360" w:lineRule="auto"/>
        <w:rPr>
          <w:bCs/>
        </w:rPr>
      </w:pPr>
      <w:r>
        <w:rPr>
          <w:rFonts w:hint="eastAsia"/>
          <w:bCs/>
        </w:rPr>
        <w:t>1.3竞标范围：见竞标人须知前附表。</w:t>
      </w:r>
    </w:p>
    <w:p>
      <w:pPr>
        <w:spacing w:line="360" w:lineRule="auto"/>
        <w:rPr>
          <w:bCs/>
        </w:rPr>
      </w:pPr>
      <w:r>
        <w:rPr>
          <w:rFonts w:hint="eastAsia"/>
          <w:bCs/>
        </w:rPr>
        <w:t>1.4资金来源：见竞标人须知前附表。</w:t>
      </w:r>
    </w:p>
    <w:p>
      <w:pPr>
        <w:spacing w:line="360" w:lineRule="auto"/>
        <w:rPr>
          <w:bCs/>
        </w:rPr>
      </w:pPr>
      <w:r>
        <w:rPr>
          <w:rFonts w:hint="eastAsia"/>
          <w:bCs/>
        </w:rPr>
        <w:t>1.5项目工期：见竞标人须知前附表。</w:t>
      </w:r>
    </w:p>
    <w:p>
      <w:pPr>
        <w:spacing w:line="360" w:lineRule="auto"/>
        <w:rPr>
          <w:b/>
          <w:bCs/>
        </w:rPr>
      </w:pPr>
      <w:r>
        <w:rPr>
          <w:rFonts w:hint="eastAsia"/>
          <w:b/>
          <w:bCs/>
        </w:rPr>
        <w:t>2.名词解释</w:t>
      </w:r>
    </w:p>
    <w:p>
      <w:pPr>
        <w:spacing w:line="360" w:lineRule="auto"/>
        <w:rPr>
          <w:bCs/>
        </w:rPr>
      </w:pPr>
      <w:r>
        <w:rPr>
          <w:rFonts w:hint="eastAsia"/>
          <w:bCs/>
        </w:rPr>
        <w:t>2.1采购人：见竞标人须知前附表。</w:t>
      </w:r>
    </w:p>
    <w:p>
      <w:pPr>
        <w:spacing w:line="360" w:lineRule="auto"/>
        <w:rPr>
          <w:bCs/>
        </w:rPr>
      </w:pPr>
      <w:r>
        <w:rPr>
          <w:rFonts w:hint="eastAsia"/>
          <w:bCs/>
        </w:rPr>
        <w:t>2.2采购代理机构：见竞标人须知前附表。</w:t>
      </w:r>
    </w:p>
    <w:p>
      <w:pPr>
        <w:spacing w:line="360" w:lineRule="auto"/>
        <w:rPr>
          <w:bCs/>
        </w:rPr>
      </w:pPr>
      <w:r>
        <w:rPr>
          <w:rFonts w:hint="eastAsia"/>
          <w:bCs/>
        </w:rPr>
        <w:t>2.3竞标人：已按照相关规定购买谈判文件并向采购代理机构提交谈判响应文件的供应商。</w:t>
      </w:r>
    </w:p>
    <w:p>
      <w:pPr>
        <w:numPr>
          <w:ilvl w:val="0"/>
          <w:numId w:val="2"/>
        </w:numPr>
        <w:spacing w:line="360" w:lineRule="auto"/>
        <w:rPr>
          <w:b/>
          <w:bCs/>
        </w:rPr>
      </w:pPr>
      <w:r>
        <w:rPr>
          <w:rFonts w:hint="eastAsia"/>
          <w:b/>
          <w:bCs/>
        </w:rPr>
        <w:t>竞标人资格要求</w:t>
      </w:r>
    </w:p>
    <w:p>
      <w:pPr>
        <w:spacing w:line="360" w:lineRule="auto"/>
        <w:rPr>
          <w:bCs/>
        </w:rPr>
      </w:pPr>
      <w:r>
        <w:rPr>
          <w:rFonts w:hint="eastAsia"/>
          <w:bCs/>
        </w:rPr>
        <w:t>3.1 竞标人参加本次政府招标活动应当具备条件：见竞标人须知前附表。</w:t>
      </w:r>
    </w:p>
    <w:p>
      <w:pPr>
        <w:spacing w:line="360" w:lineRule="auto"/>
        <w:rPr>
          <w:bCs/>
        </w:rPr>
      </w:pPr>
      <w:r>
        <w:rPr>
          <w:rFonts w:hint="eastAsia"/>
          <w:bCs/>
        </w:rPr>
        <w:t>3.2竞标人应遵守中华人民共和国的相关法律、法规。</w:t>
      </w:r>
    </w:p>
    <w:p>
      <w:pPr>
        <w:spacing w:line="360" w:lineRule="auto"/>
        <w:rPr>
          <w:bCs/>
        </w:rPr>
      </w:pPr>
      <w:r>
        <w:rPr>
          <w:rFonts w:hint="eastAsia"/>
          <w:bCs/>
        </w:rPr>
        <w:t>3.3竞标人不得与本次</w:t>
      </w:r>
      <w:r>
        <w:rPr>
          <w:rFonts w:hint="eastAsia"/>
          <w:bCs/>
          <w:color w:val="000000" w:themeColor="text1"/>
          <w14:textFill>
            <w14:solidFill>
              <w14:schemeClr w14:val="tx1"/>
            </w14:solidFill>
          </w14:textFill>
        </w:rPr>
        <w:t>竞标</w:t>
      </w:r>
      <w:r>
        <w:rPr>
          <w:rFonts w:hint="eastAsia"/>
          <w:bCs/>
        </w:rPr>
        <w:t xml:space="preserve">项下设计、编制技术规格和其它文件的公司或提供咨询服务的公司包括其附属机构有任何关联。 </w:t>
      </w:r>
    </w:p>
    <w:p>
      <w:pPr>
        <w:spacing w:line="360" w:lineRule="auto"/>
        <w:rPr>
          <w:bCs/>
        </w:rPr>
      </w:pPr>
      <w:r>
        <w:rPr>
          <w:rFonts w:hint="eastAsia"/>
          <w:bCs/>
        </w:rPr>
        <w:t>3.4竞标人须知前附表规定接受联合体竞标的，除应符合本章第3.1款和竞标人须知前附表的要求外，还应遵守以下规定：</w:t>
      </w:r>
    </w:p>
    <w:p>
      <w:pPr>
        <w:spacing w:line="360" w:lineRule="auto"/>
        <w:ind w:firstLine="420" w:firstLineChars="200"/>
        <w:rPr>
          <w:bCs/>
        </w:rPr>
      </w:pPr>
      <w:r>
        <w:rPr>
          <w:rFonts w:hint="eastAsia"/>
          <w:bCs/>
        </w:rPr>
        <w:t>联合体各方之间应当签订联合体协议书，明确约定联合体各方承担的工作和相应的责任，并将共同</w:t>
      </w:r>
      <w:r>
        <w:rPr>
          <w:rFonts w:hint="eastAsia"/>
          <w:bCs/>
          <w:lang w:eastAsia="zh-CN"/>
        </w:rPr>
        <w:t>投</w:t>
      </w:r>
      <w:r>
        <w:rPr>
          <w:rFonts w:hint="eastAsia"/>
          <w:bCs/>
        </w:rPr>
        <w:t>标协议连同谈判响应文件一并提交采购代理机构。联合体各方签订共同</w:t>
      </w:r>
      <w:r>
        <w:rPr>
          <w:rFonts w:hint="eastAsia"/>
          <w:bCs/>
          <w:lang w:eastAsia="zh-CN"/>
        </w:rPr>
        <w:t>投</w:t>
      </w:r>
      <w:r>
        <w:rPr>
          <w:rFonts w:hint="eastAsia"/>
          <w:bCs/>
        </w:rPr>
        <w:t>标协议后，不得再以自己名义单独在同一项目中投标，也不得组成新的联合体参加同一项目</w:t>
      </w:r>
      <w:r>
        <w:rPr>
          <w:rFonts w:hint="eastAsia"/>
          <w:bCs/>
          <w:lang w:eastAsia="zh-CN"/>
        </w:rPr>
        <w:t>投</w:t>
      </w:r>
      <w:r>
        <w:rPr>
          <w:rFonts w:hint="eastAsia"/>
          <w:bCs/>
        </w:rPr>
        <w:t>标。</w:t>
      </w:r>
    </w:p>
    <w:p>
      <w:pPr>
        <w:spacing w:line="360" w:lineRule="auto"/>
        <w:rPr>
          <w:b/>
          <w:bCs/>
        </w:rPr>
      </w:pPr>
      <w:r>
        <w:rPr>
          <w:rFonts w:hint="eastAsia"/>
          <w:b/>
          <w:bCs/>
        </w:rPr>
        <w:t>4．竞标费用</w:t>
      </w:r>
    </w:p>
    <w:p>
      <w:pPr>
        <w:spacing w:line="360" w:lineRule="auto"/>
        <w:ind w:firstLine="210" w:firstLineChars="100"/>
        <w:rPr>
          <w:bCs/>
        </w:rPr>
      </w:pPr>
      <w:r>
        <w:rPr>
          <w:rFonts w:hint="eastAsia"/>
          <w:bCs/>
        </w:rPr>
        <w:t>竞标人自行承担所有与参加竞标有关的全部费用。</w:t>
      </w:r>
    </w:p>
    <w:p>
      <w:pPr>
        <w:spacing w:line="360" w:lineRule="auto"/>
        <w:rPr>
          <w:b/>
          <w:bCs/>
        </w:rPr>
      </w:pPr>
      <w:r>
        <w:rPr>
          <w:rFonts w:hint="eastAsia"/>
          <w:b/>
          <w:bCs/>
        </w:rPr>
        <w:t>5．谈判文件的约束力</w:t>
      </w:r>
    </w:p>
    <w:p>
      <w:pPr>
        <w:spacing w:line="360" w:lineRule="auto"/>
        <w:rPr>
          <w:bCs/>
        </w:rPr>
      </w:pPr>
      <w:r>
        <w:rPr>
          <w:rFonts w:hint="eastAsia"/>
          <w:bCs/>
        </w:rPr>
        <w:t>5.1竞标人一旦购买了本谈判文件并在谈判文件澄清截止时间内未对采购代理机构提出书面质疑，即被认为接受了本谈判文件中的所有条款和规定。</w:t>
      </w:r>
    </w:p>
    <w:p>
      <w:pPr>
        <w:spacing w:line="360" w:lineRule="auto"/>
        <w:rPr>
          <w:bCs/>
        </w:rPr>
      </w:pPr>
      <w:r>
        <w:rPr>
          <w:rFonts w:hint="eastAsia"/>
          <w:bCs/>
        </w:rPr>
        <w:t>5.2 本谈判文件由采购代理机构负责解释。</w:t>
      </w:r>
      <w:r>
        <w:rPr>
          <w:rFonts w:hint="eastAsia"/>
          <w:bCs/>
          <w:lang w:val="en-US" w:eastAsia="zh-CN"/>
        </w:rPr>
        <w:t xml:space="preserve"> </w:t>
      </w:r>
    </w:p>
    <w:p>
      <w:pPr>
        <w:spacing w:line="360" w:lineRule="auto"/>
        <w:jc w:val="center"/>
        <w:rPr>
          <w:rFonts w:hint="eastAsia"/>
          <w:b/>
          <w:bCs w:val="0"/>
        </w:rPr>
      </w:pPr>
    </w:p>
    <w:p>
      <w:pPr>
        <w:spacing w:line="360" w:lineRule="auto"/>
        <w:jc w:val="center"/>
        <w:rPr>
          <w:rFonts w:hint="eastAsia"/>
          <w:b/>
          <w:bCs w:val="0"/>
        </w:rPr>
      </w:pPr>
    </w:p>
    <w:p>
      <w:pPr>
        <w:spacing w:line="360" w:lineRule="auto"/>
        <w:jc w:val="center"/>
        <w:rPr>
          <w:rFonts w:hint="eastAsia"/>
          <w:b/>
          <w:bCs w:val="0"/>
        </w:rPr>
      </w:pPr>
    </w:p>
    <w:p>
      <w:pPr>
        <w:spacing w:line="360" w:lineRule="auto"/>
        <w:jc w:val="center"/>
        <w:rPr>
          <w:b/>
          <w:bCs w:val="0"/>
        </w:rPr>
      </w:pPr>
      <w:r>
        <w:rPr>
          <w:rFonts w:hint="eastAsia"/>
          <w:b/>
          <w:bCs w:val="0"/>
        </w:rPr>
        <w:t>二、谈判文件</w:t>
      </w:r>
    </w:p>
    <w:p>
      <w:pPr>
        <w:spacing w:line="360" w:lineRule="auto"/>
        <w:rPr>
          <w:b/>
          <w:bCs/>
        </w:rPr>
      </w:pPr>
      <w:r>
        <w:rPr>
          <w:rFonts w:hint="eastAsia"/>
          <w:b/>
          <w:bCs/>
        </w:rPr>
        <w:t>6．谈判文件的组成</w:t>
      </w:r>
    </w:p>
    <w:p>
      <w:pPr>
        <w:spacing w:line="360" w:lineRule="auto"/>
        <w:rPr>
          <w:bCs/>
        </w:rPr>
      </w:pPr>
      <w:r>
        <w:rPr>
          <w:rFonts w:hint="eastAsia"/>
          <w:bCs/>
        </w:rPr>
        <w:t>6.l 谈判文件由</w:t>
      </w:r>
      <w:r>
        <w:rPr>
          <w:rFonts w:hint="eastAsia"/>
          <w:bCs/>
          <w:lang w:eastAsia="zh-CN"/>
        </w:rPr>
        <w:t>六</w:t>
      </w:r>
      <w:r>
        <w:rPr>
          <w:rFonts w:hint="eastAsia"/>
          <w:bCs/>
        </w:rPr>
        <w:t>部分组成，包括：</w:t>
      </w:r>
    </w:p>
    <w:p>
      <w:pPr>
        <w:spacing w:line="360" w:lineRule="auto"/>
        <w:rPr>
          <w:bCs/>
        </w:rPr>
      </w:pPr>
      <w:r>
        <w:rPr>
          <w:rFonts w:hint="eastAsia"/>
          <w:bCs/>
        </w:rPr>
        <w:t>第一章  谈判公告</w:t>
      </w:r>
    </w:p>
    <w:p>
      <w:pPr>
        <w:spacing w:line="360" w:lineRule="auto"/>
        <w:rPr>
          <w:bCs/>
        </w:rPr>
      </w:pPr>
      <w:r>
        <w:rPr>
          <w:rFonts w:hint="eastAsia"/>
          <w:bCs/>
        </w:rPr>
        <w:t>第二章  竞标人须知</w:t>
      </w:r>
    </w:p>
    <w:p>
      <w:pPr>
        <w:spacing w:line="360" w:lineRule="auto"/>
        <w:rPr>
          <w:bCs/>
        </w:rPr>
      </w:pPr>
      <w:r>
        <w:rPr>
          <w:rFonts w:hint="eastAsia"/>
          <w:bCs/>
        </w:rPr>
        <w:t>第三章  谈判程序</w:t>
      </w:r>
    </w:p>
    <w:p>
      <w:pPr>
        <w:spacing w:line="360" w:lineRule="auto"/>
        <w:rPr>
          <w:bCs/>
        </w:rPr>
      </w:pPr>
      <w:r>
        <w:rPr>
          <w:rFonts w:hint="eastAsia"/>
          <w:bCs/>
        </w:rPr>
        <w:t>第四章  用户需求书</w:t>
      </w:r>
    </w:p>
    <w:p>
      <w:pPr>
        <w:spacing w:line="360" w:lineRule="auto"/>
        <w:rPr>
          <w:bCs/>
        </w:rPr>
      </w:pPr>
      <w:r>
        <w:rPr>
          <w:rFonts w:hint="eastAsia"/>
          <w:bCs/>
        </w:rPr>
        <w:t>第五章  合同</w:t>
      </w:r>
      <w:r>
        <w:rPr>
          <w:rFonts w:hint="eastAsia"/>
          <w:bCs/>
          <w:lang w:eastAsia="zh-CN"/>
        </w:rPr>
        <w:t>文本</w:t>
      </w:r>
    </w:p>
    <w:p>
      <w:pPr>
        <w:spacing w:line="360" w:lineRule="auto"/>
        <w:rPr>
          <w:bCs/>
        </w:rPr>
      </w:pPr>
      <w:r>
        <w:rPr>
          <w:rFonts w:hint="eastAsia"/>
          <w:bCs/>
        </w:rPr>
        <w:t>第六章  谈判响应文件内容和格式</w:t>
      </w:r>
    </w:p>
    <w:p>
      <w:pPr>
        <w:spacing w:line="360" w:lineRule="auto"/>
        <w:rPr>
          <w:bCs/>
        </w:rPr>
      </w:pPr>
      <w:r>
        <w:rPr>
          <w:rFonts w:hint="eastAsia"/>
          <w:bCs/>
        </w:rPr>
        <w:t>根据本章第7条和第8条对谈判文件所作的澄清、更正或补充，构成谈判文件的组成部分。</w:t>
      </w:r>
    </w:p>
    <w:p>
      <w:pPr>
        <w:spacing w:line="360" w:lineRule="auto"/>
        <w:rPr>
          <w:bCs/>
        </w:rPr>
      </w:pPr>
      <w:r>
        <w:rPr>
          <w:rFonts w:hint="eastAsia"/>
          <w:bCs/>
        </w:rPr>
        <w:t>请仔细检查谈判文件是否齐全，如有缺漏，请立即与采购代理机构联系解决。</w:t>
      </w:r>
    </w:p>
    <w:p>
      <w:pPr>
        <w:spacing w:line="360" w:lineRule="auto"/>
        <w:rPr>
          <w:bCs/>
        </w:rPr>
      </w:pPr>
      <w:r>
        <w:rPr>
          <w:rFonts w:hint="eastAsia"/>
          <w:bCs/>
        </w:rPr>
        <w:t>6.2 竞标人被视为充分熟悉本竞标项目所在地的与履行合同有关的各种情况，包括自然环境、气候条件、劳动力及公用设施等，本谈判文件不再对上述情况进行描述。</w:t>
      </w:r>
    </w:p>
    <w:p>
      <w:pPr>
        <w:spacing w:line="360" w:lineRule="auto"/>
        <w:rPr>
          <w:bCs/>
        </w:rPr>
      </w:pPr>
      <w:r>
        <w:rPr>
          <w:rFonts w:hint="eastAsia"/>
          <w:bCs/>
        </w:rPr>
        <w:t>6.3 竞标人必须详阅谈判文件的所有条款、文件及表格格式。竞标人若未按谈判文件的要求和规范编制、提交谈判响应文件，将有可能导致谈判响应文件被拒绝接受，所造成的负面后果由竞标人负责。</w:t>
      </w:r>
    </w:p>
    <w:p>
      <w:pPr>
        <w:spacing w:line="360" w:lineRule="auto"/>
        <w:rPr>
          <w:b/>
          <w:bCs/>
        </w:rPr>
      </w:pPr>
      <w:r>
        <w:rPr>
          <w:rFonts w:hint="eastAsia"/>
          <w:b/>
          <w:bCs/>
        </w:rPr>
        <w:t>7．谈判文件的澄清</w:t>
      </w:r>
    </w:p>
    <w:p>
      <w:pPr>
        <w:spacing w:line="360" w:lineRule="auto"/>
        <w:rPr>
          <w:bCs/>
        </w:rPr>
      </w:pPr>
      <w:r>
        <w:rPr>
          <w:rFonts w:hint="eastAsia"/>
          <w:bCs/>
        </w:rPr>
        <w:t>7.1若竞标人对谈判文件有疑点，可用书面形式（包括信函、传真、电传，下同）在竞标人须知前附表规定的时间内向采购代理机构提出，采购代理机构在谈判响应文件递交截止时间3个工作日前将以书面形式进行答复，同时采购代理机构有权将答复内容（包括所提问题，但不包括问题来源）分发给所有购买了同一谈判文件的竞标人。</w:t>
      </w:r>
    </w:p>
    <w:p>
      <w:pPr>
        <w:spacing w:line="360" w:lineRule="auto"/>
        <w:rPr>
          <w:bCs/>
        </w:rPr>
      </w:pPr>
      <w:r>
        <w:rPr>
          <w:rFonts w:hint="eastAsia"/>
          <w:bCs/>
        </w:rPr>
        <w:t>7.2竞标人在收到澄清后，应在竞标人须知前附表规定的时间内正式书面回函采购代理机构。逾期不回的，采购代理机构视为竞标人已收到该澄清。</w:t>
      </w:r>
    </w:p>
    <w:p>
      <w:pPr>
        <w:spacing w:line="360" w:lineRule="auto"/>
        <w:rPr>
          <w:b/>
          <w:bCs/>
        </w:rPr>
      </w:pPr>
      <w:r>
        <w:rPr>
          <w:rFonts w:hint="eastAsia"/>
          <w:b/>
          <w:bCs/>
        </w:rPr>
        <w:t>8．谈判文件的更正或补充</w:t>
      </w:r>
    </w:p>
    <w:p>
      <w:pPr>
        <w:spacing w:line="360" w:lineRule="auto"/>
        <w:rPr>
          <w:bCs/>
        </w:rPr>
      </w:pPr>
      <w:r>
        <w:rPr>
          <w:rFonts w:hint="eastAsia"/>
          <w:bCs/>
        </w:rPr>
        <w:t>8.1 在谈判响应文件递交截止时间3个工作日前（如至原定截止时间不足3个工作日，则需延长谈判响应文件递交截至时间），采购代理机构均可对谈判文件用更正公告的方式进行更正。</w:t>
      </w:r>
    </w:p>
    <w:p>
      <w:pPr>
        <w:spacing w:line="360" w:lineRule="auto"/>
        <w:rPr>
          <w:bCs/>
        </w:rPr>
      </w:pPr>
      <w:r>
        <w:rPr>
          <w:rFonts w:hint="eastAsia"/>
          <w:bCs/>
        </w:rPr>
        <w:t>8.2 对谈判文件的更正，将以书面形式通知所有竞标人。更正公告将作为谈判文件的组成部分，对所有竞标人具有约束力。</w:t>
      </w:r>
    </w:p>
    <w:p>
      <w:pPr>
        <w:spacing w:line="360" w:lineRule="auto"/>
        <w:rPr>
          <w:bCs/>
        </w:rPr>
      </w:pPr>
      <w:r>
        <w:rPr>
          <w:rFonts w:hint="eastAsia"/>
          <w:bCs/>
        </w:rPr>
        <w:t>8.3 当谈判文件与更正公告的内容相互矛盾时，以采购代理机构最后发出的更正公告为准。</w:t>
      </w:r>
    </w:p>
    <w:p>
      <w:pPr>
        <w:spacing w:line="360" w:lineRule="auto"/>
        <w:rPr>
          <w:bCs/>
        </w:rPr>
      </w:pPr>
      <w:r>
        <w:rPr>
          <w:rFonts w:hint="eastAsia"/>
          <w:bCs/>
        </w:rPr>
        <w:t>8.4 竞标人在收到更正公告后，应于竞标人须知前附表规定的时间内正式书面回函采购代理机构。逾期不回的，采购代理机构视为竞标人已收到更正公告。</w:t>
      </w:r>
    </w:p>
    <w:p>
      <w:pPr>
        <w:spacing w:line="360" w:lineRule="auto"/>
        <w:rPr>
          <w:bCs/>
        </w:rPr>
      </w:pPr>
      <w:r>
        <w:rPr>
          <w:rFonts w:hint="eastAsia"/>
          <w:bCs/>
        </w:rPr>
        <w:t>8.5 为使竞标人有足够的时间按谈判文件的更正要求修正谈判响应文件，采购代理机构有权决定推迟递交谈判响应文件截止日期和谈判时间，并将此变更书面通知所有购买了同一谈判文件的竞标人。</w:t>
      </w:r>
    </w:p>
    <w:p>
      <w:pPr>
        <w:spacing w:line="360" w:lineRule="auto"/>
        <w:jc w:val="center"/>
        <w:rPr>
          <w:b/>
          <w:bCs w:val="0"/>
        </w:rPr>
      </w:pPr>
      <w:r>
        <w:rPr>
          <w:rFonts w:hint="eastAsia"/>
          <w:b/>
          <w:bCs w:val="0"/>
        </w:rPr>
        <w:t>三、谈判响应文件</w:t>
      </w:r>
    </w:p>
    <w:p>
      <w:pPr>
        <w:spacing w:line="360" w:lineRule="auto"/>
        <w:rPr>
          <w:b/>
          <w:bCs/>
        </w:rPr>
      </w:pPr>
      <w:r>
        <w:rPr>
          <w:rFonts w:hint="eastAsia"/>
          <w:b/>
          <w:bCs/>
        </w:rPr>
        <w:t>9．谈判响应文件的组成</w:t>
      </w:r>
    </w:p>
    <w:p>
      <w:pPr>
        <w:spacing w:line="360" w:lineRule="auto"/>
        <w:rPr>
          <w:bCs/>
        </w:rPr>
      </w:pPr>
      <w:r>
        <w:rPr>
          <w:rFonts w:hint="eastAsia"/>
          <w:bCs/>
        </w:rPr>
        <w:t>谈判响应文件应按“第五章 谈判响应文件内容和格式”要求编制。</w:t>
      </w:r>
    </w:p>
    <w:p>
      <w:pPr>
        <w:spacing w:line="360" w:lineRule="auto"/>
        <w:rPr>
          <w:b/>
          <w:bCs/>
        </w:rPr>
      </w:pPr>
      <w:r>
        <w:rPr>
          <w:rFonts w:hint="eastAsia"/>
          <w:b/>
          <w:bCs/>
        </w:rPr>
        <w:t>10．竞标报价</w:t>
      </w:r>
    </w:p>
    <w:p>
      <w:pPr>
        <w:spacing w:line="360" w:lineRule="auto"/>
        <w:rPr>
          <w:bCs/>
        </w:rPr>
      </w:pPr>
      <w:r>
        <w:rPr>
          <w:rFonts w:hint="eastAsia"/>
          <w:bCs/>
        </w:rPr>
        <w:t>10.1 报价均须以人民币为计算单位。</w:t>
      </w:r>
    </w:p>
    <w:p>
      <w:pPr>
        <w:spacing w:line="360" w:lineRule="auto"/>
        <w:rPr>
          <w:bCs/>
        </w:rPr>
      </w:pPr>
      <w:r>
        <w:rPr>
          <w:rFonts w:hint="eastAsia"/>
          <w:bCs/>
        </w:rPr>
        <w:t>10.2 竞标人报价：见竞标人须知前附表。</w:t>
      </w:r>
    </w:p>
    <w:p>
      <w:pPr>
        <w:spacing w:line="360" w:lineRule="auto"/>
        <w:rPr>
          <w:bCs/>
        </w:rPr>
      </w:pPr>
      <w:r>
        <w:rPr>
          <w:rFonts w:hint="eastAsia"/>
          <w:bCs/>
        </w:rPr>
        <w:t>10.3 竞标人应按谈判函附录的要求报价。</w:t>
      </w:r>
    </w:p>
    <w:p>
      <w:pPr>
        <w:spacing w:line="360" w:lineRule="auto"/>
        <w:rPr>
          <w:bCs/>
        </w:rPr>
      </w:pPr>
      <w:r>
        <w:rPr>
          <w:rFonts w:hint="eastAsia"/>
          <w:bCs/>
        </w:rPr>
        <w:t>10.4 采购人不接受超预算报价。如超过预算视为无效报价。</w:t>
      </w:r>
    </w:p>
    <w:p>
      <w:pPr>
        <w:spacing w:line="360" w:lineRule="auto"/>
        <w:rPr>
          <w:b/>
          <w:bCs/>
        </w:rPr>
      </w:pPr>
      <w:r>
        <w:rPr>
          <w:rFonts w:hint="eastAsia"/>
          <w:b/>
          <w:bCs/>
        </w:rPr>
        <w:t>11．保证金</w:t>
      </w:r>
    </w:p>
    <w:p>
      <w:pPr>
        <w:spacing w:line="360" w:lineRule="auto"/>
        <w:rPr>
          <w:bCs/>
        </w:rPr>
      </w:pPr>
      <w:r>
        <w:rPr>
          <w:rFonts w:hint="eastAsia"/>
          <w:bCs/>
        </w:rPr>
        <w:t>11.1 竞标人在递交谈判响应文件的同时，应按竞标人须知前附表规定的金额、担保形式递交保证金，并作为其谈判响应文件的组成部分。联合体</w:t>
      </w:r>
      <w:r>
        <w:rPr>
          <w:rFonts w:hint="eastAsia"/>
          <w:bCs/>
          <w:lang w:eastAsia="zh-CN"/>
        </w:rPr>
        <w:t>投</w:t>
      </w:r>
      <w:r>
        <w:rPr>
          <w:rFonts w:hint="eastAsia"/>
          <w:bCs/>
        </w:rPr>
        <w:t>标的，其保证金由牵头人递交，并应符合竞标人须知前附表的规定。</w:t>
      </w:r>
    </w:p>
    <w:p>
      <w:pPr>
        <w:spacing w:line="360" w:lineRule="auto"/>
        <w:rPr>
          <w:bCs/>
        </w:rPr>
      </w:pPr>
      <w:r>
        <w:rPr>
          <w:rFonts w:hint="eastAsia"/>
          <w:bCs/>
        </w:rPr>
        <w:t>11.2竞标人不按本章第11.1款要求提交保证金的，其谈判响应文件作废标处理。</w:t>
      </w:r>
    </w:p>
    <w:p>
      <w:pPr>
        <w:spacing w:line="360" w:lineRule="auto"/>
        <w:rPr>
          <w:bCs/>
        </w:rPr>
      </w:pPr>
      <w:r>
        <w:rPr>
          <w:rFonts w:hint="eastAsia"/>
          <w:bCs/>
        </w:rPr>
        <w:t>11.3 保证金的退还。</w:t>
      </w:r>
    </w:p>
    <w:p>
      <w:pPr>
        <w:spacing w:line="360" w:lineRule="auto"/>
        <w:rPr>
          <w:bCs/>
          <w:color w:val="FF0000"/>
        </w:rPr>
      </w:pPr>
      <w:r>
        <w:rPr>
          <w:rFonts w:hint="eastAsia"/>
          <w:bCs/>
        </w:rPr>
        <w:t>11.3.l采购人或者采购代理机构应当自中标通知书发出之日起5个工作日内原额无息退还未中标供应商保证金；合同签订之日起5个工作日内原额无息退还中标供应商保证金。</w:t>
      </w:r>
    </w:p>
    <w:p>
      <w:pPr>
        <w:spacing w:line="360" w:lineRule="auto"/>
        <w:rPr>
          <w:bCs/>
        </w:rPr>
      </w:pPr>
      <w:r>
        <w:rPr>
          <w:rFonts w:hint="eastAsia"/>
          <w:bCs/>
        </w:rPr>
        <w:t>11.4 发生下列情况之一，保证金将不予退还：</w:t>
      </w:r>
    </w:p>
    <w:p>
      <w:pPr>
        <w:spacing w:line="360" w:lineRule="auto"/>
        <w:rPr>
          <w:bCs/>
        </w:rPr>
      </w:pPr>
      <w:r>
        <w:rPr>
          <w:rFonts w:hint="eastAsia"/>
          <w:bCs/>
        </w:rPr>
        <w:t>（1）竞标人在规定的谈判响应文件有效期内撤销或修改其谈判响应文件；</w:t>
      </w:r>
    </w:p>
    <w:p>
      <w:pPr>
        <w:spacing w:line="360" w:lineRule="auto"/>
        <w:rPr>
          <w:bCs/>
        </w:rPr>
      </w:pPr>
      <w:r>
        <w:rPr>
          <w:rFonts w:hint="eastAsia"/>
          <w:bCs/>
        </w:rPr>
        <w:t>（2）中标人在收到中标通知书后，无正当理由拒签合同协议书或未按谈判文件规定提交履约担保。</w:t>
      </w:r>
    </w:p>
    <w:p>
      <w:pPr>
        <w:spacing w:line="360" w:lineRule="auto"/>
        <w:rPr>
          <w:bCs/>
        </w:rPr>
      </w:pPr>
      <w:r>
        <w:rPr>
          <w:rFonts w:hint="eastAsia"/>
          <w:bCs/>
        </w:rPr>
        <w:t>（3）竞标人提供虚假材料谋取中标、成交的；</w:t>
      </w:r>
    </w:p>
    <w:p>
      <w:pPr>
        <w:spacing w:line="360" w:lineRule="auto"/>
        <w:rPr>
          <w:bCs/>
        </w:rPr>
      </w:pPr>
      <w:r>
        <w:rPr>
          <w:rFonts w:hint="eastAsia"/>
          <w:bCs/>
        </w:rPr>
        <w:t>（4）与采购人、其它竞标人或者采购代理机构恶意串通的；</w:t>
      </w:r>
    </w:p>
    <w:p>
      <w:pPr>
        <w:spacing w:line="360" w:lineRule="auto"/>
        <w:rPr>
          <w:bCs/>
        </w:rPr>
      </w:pPr>
      <w:r>
        <w:rPr>
          <w:rFonts w:hint="eastAsia"/>
          <w:bCs/>
        </w:rPr>
        <w:t>（5）向采购人、采购代理机构、谈判小组成员行贿或者提供其他不正当利益的；</w:t>
      </w:r>
    </w:p>
    <w:p>
      <w:pPr>
        <w:spacing w:line="360" w:lineRule="auto"/>
        <w:rPr>
          <w:b/>
          <w:bCs/>
        </w:rPr>
      </w:pPr>
      <w:r>
        <w:rPr>
          <w:rFonts w:hint="eastAsia"/>
          <w:b/>
          <w:bCs/>
        </w:rPr>
        <w:t>12．谈判响应文件有效期</w:t>
      </w:r>
    </w:p>
    <w:p>
      <w:pPr>
        <w:spacing w:line="360" w:lineRule="auto"/>
        <w:rPr>
          <w:bCs/>
        </w:rPr>
      </w:pPr>
      <w:r>
        <w:rPr>
          <w:rFonts w:hint="eastAsia"/>
          <w:bCs/>
        </w:rPr>
        <w:t>12.l 在竞标人须知前附表规定的谈判响应文件有效期内，竞标人不得要求撤销或修改谈判响应文件，否则将视为未实质性响应谈判文件予以废标。</w:t>
      </w:r>
    </w:p>
    <w:p>
      <w:pPr>
        <w:spacing w:line="360" w:lineRule="auto"/>
        <w:rPr>
          <w:bCs/>
        </w:rPr>
      </w:pPr>
      <w:r>
        <w:rPr>
          <w:rFonts w:hint="eastAsia"/>
          <w:bCs/>
        </w:rPr>
        <w:t xml:space="preserve">12.2出现特殊情况需要延长谈判响应文件有效期的，采购人以书面形式通知所有竞标人延长谈判响应文件有效期。竞标人同意延长的，应相应延长其保证金的有效期，但不得要求或被允许修改或撤销其谈判响应文件；竞标人拒绝延长的，其竞标失效，但竞标人有权收回其保证金。 </w:t>
      </w:r>
    </w:p>
    <w:p>
      <w:pPr>
        <w:spacing w:line="360" w:lineRule="auto"/>
        <w:rPr>
          <w:b/>
          <w:bCs/>
          <w:color w:val="FF0000"/>
        </w:rPr>
      </w:pPr>
      <w:r>
        <w:rPr>
          <w:rFonts w:hint="eastAsia"/>
          <w:b/>
          <w:bCs/>
        </w:rPr>
        <w:t>13．谈判响应文件的数量、签署及装订</w:t>
      </w:r>
    </w:p>
    <w:p>
      <w:pPr>
        <w:spacing w:line="360" w:lineRule="auto"/>
        <w:rPr>
          <w:bCs/>
        </w:rPr>
      </w:pPr>
      <w:r>
        <w:rPr>
          <w:rFonts w:hint="eastAsia"/>
          <w:bCs/>
        </w:rPr>
        <w:t>13.1 谈判响应文件份数见竞标人须知前附表。正本和副本的封面上应清楚地标识“正本”或“副本”的字样。当副本和正本不一致时，以正本为准。</w:t>
      </w:r>
    </w:p>
    <w:p>
      <w:pPr>
        <w:spacing w:line="440" w:lineRule="exact"/>
        <w:rPr>
          <w:bCs/>
        </w:rPr>
      </w:pPr>
      <w:r>
        <w:rPr>
          <w:rFonts w:hint="eastAsia"/>
          <w:bCs/>
        </w:rPr>
        <w:t>13.2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pPr>
        <w:spacing w:line="360" w:lineRule="auto"/>
        <w:rPr>
          <w:bCs/>
        </w:rPr>
      </w:pPr>
      <w:r>
        <w:rPr>
          <w:rFonts w:hint="eastAsia"/>
          <w:bCs/>
        </w:rPr>
        <w:t>13.2.1谈判响应文件应用不褪色的材料书写或打印，不得涂改和增删，如要修改错漏处，必须由法定代表人或授权代表人在修改处签字或盖公章。</w:t>
      </w:r>
    </w:p>
    <w:p>
      <w:pPr>
        <w:spacing w:line="360" w:lineRule="auto"/>
        <w:rPr>
          <w:bCs/>
        </w:rPr>
      </w:pPr>
      <w:r>
        <w:rPr>
          <w:rFonts w:hint="eastAsia"/>
          <w:bCs/>
        </w:rPr>
        <w:t>13.3谈判响应文件的正本与副本应分别装订成册，并编制目录，具体装订要求见竞标人须知前附表规定。</w:t>
      </w:r>
    </w:p>
    <w:p>
      <w:pPr>
        <w:spacing w:line="360" w:lineRule="auto"/>
        <w:jc w:val="center"/>
        <w:rPr>
          <w:b/>
          <w:bCs w:val="0"/>
        </w:rPr>
      </w:pPr>
      <w:r>
        <w:rPr>
          <w:rFonts w:hint="eastAsia"/>
          <w:b/>
          <w:bCs w:val="0"/>
        </w:rPr>
        <w:t>四、谈判响应文件的提交</w:t>
      </w:r>
    </w:p>
    <w:p>
      <w:pPr>
        <w:spacing w:line="360" w:lineRule="auto"/>
        <w:rPr>
          <w:b/>
          <w:bCs/>
        </w:rPr>
      </w:pPr>
      <w:r>
        <w:rPr>
          <w:rFonts w:hint="eastAsia"/>
          <w:b/>
          <w:bCs/>
        </w:rPr>
        <w:t>14．谈判响应文件的密封、标识、修改与撤回</w:t>
      </w:r>
    </w:p>
    <w:p>
      <w:pPr>
        <w:spacing w:line="360" w:lineRule="auto"/>
        <w:rPr>
          <w:bCs/>
        </w:rPr>
      </w:pPr>
      <w:r>
        <w:rPr>
          <w:rFonts w:hint="eastAsia"/>
          <w:bCs/>
        </w:rPr>
        <w:t>14.1 谈判响应文件的密封要求及标识：竞标人须知前附表。</w:t>
      </w:r>
    </w:p>
    <w:p>
      <w:pPr>
        <w:spacing w:line="360" w:lineRule="auto"/>
        <w:rPr>
          <w:bCs/>
        </w:rPr>
      </w:pPr>
      <w:r>
        <w:rPr>
          <w:rFonts w:hint="eastAsia"/>
          <w:bCs/>
        </w:rPr>
        <w:t>14.2 谈判响应文件未按上述规定书写标识和密封者，采购代理机构不予受理。</w:t>
      </w:r>
    </w:p>
    <w:p>
      <w:pPr>
        <w:spacing w:line="440" w:lineRule="exact"/>
        <w:rPr>
          <w:rFonts w:ascii="宋体" w:hAnsi="宋体"/>
        </w:rPr>
      </w:pPr>
      <w:r>
        <w:rPr>
          <w:rFonts w:hint="eastAsia"/>
          <w:bCs/>
        </w:rPr>
        <w:t>14.3</w:t>
      </w:r>
      <w:r>
        <w:rPr>
          <w:rFonts w:hint="eastAsia" w:ascii="宋体" w:hAnsi="宋体"/>
        </w:rPr>
        <w:t>竞标人在谈判响应文件递交截止时间前，可以对所提交的谈判响应文件进行修改或者撤回，并书面通知采购代理机构。修改的内容和撤回通知应按照本章第三节、第四节规定进行编制、密封、标识和递交，并标明“修改”字样，作为谈判响应文件的组成部分。</w:t>
      </w:r>
    </w:p>
    <w:p>
      <w:pPr>
        <w:spacing w:line="360" w:lineRule="auto"/>
        <w:rPr>
          <w:rFonts w:ascii="宋体" w:hAnsi="宋体"/>
        </w:rPr>
      </w:pPr>
      <w:r>
        <w:rPr>
          <w:rFonts w:hint="eastAsia"/>
          <w:bCs/>
        </w:rPr>
        <w:t>14.4竞标人在谈判响应文件递交截止时间后不得修改、撤回谈判响应文件。竞标人在谈判响应文件递交截止时间后修改谈判响应文件的，其竞标被拒绝。</w:t>
      </w:r>
    </w:p>
    <w:p>
      <w:pPr>
        <w:spacing w:line="360" w:lineRule="auto"/>
        <w:rPr>
          <w:b/>
          <w:bCs/>
        </w:rPr>
      </w:pPr>
      <w:r>
        <w:rPr>
          <w:rFonts w:hint="eastAsia"/>
          <w:b/>
          <w:bCs/>
        </w:rPr>
        <w:t>15．谈判响应文件递交截止时间和地点</w:t>
      </w:r>
    </w:p>
    <w:p>
      <w:pPr>
        <w:spacing w:line="360" w:lineRule="auto"/>
        <w:rPr>
          <w:bCs/>
        </w:rPr>
      </w:pPr>
      <w:r>
        <w:rPr>
          <w:rFonts w:hint="eastAsia"/>
          <w:bCs/>
        </w:rPr>
        <w:t>15.l 竞标人递交谈判响应文件的时间和地点：见竞标人须知前附表。</w:t>
      </w:r>
    </w:p>
    <w:p>
      <w:pPr>
        <w:spacing w:line="360" w:lineRule="auto"/>
        <w:rPr>
          <w:bCs/>
        </w:rPr>
      </w:pPr>
      <w:r>
        <w:rPr>
          <w:rFonts w:hint="eastAsia"/>
          <w:bCs/>
        </w:rPr>
        <w:t>15.2</w:t>
      </w:r>
      <w:r>
        <w:rPr>
          <w:rFonts w:hint="eastAsia"/>
        </w:rPr>
        <w:t>除竞标人须知前附表另有规定外，竞标人所递交的谈判响应文件不予退还。</w:t>
      </w:r>
    </w:p>
    <w:p>
      <w:pPr>
        <w:spacing w:line="360" w:lineRule="auto"/>
        <w:rPr>
          <w:bCs/>
        </w:rPr>
      </w:pPr>
      <w:r>
        <w:rPr>
          <w:rFonts w:hint="eastAsia"/>
          <w:bCs/>
        </w:rPr>
        <w:t>15.3 若采购代理机构推迟了谈判响应文件递交截止时间，应以公告及书面的形式通知所有竞标人。在这种情况下，采购人和竞标人的权利和义务均应以新的截止时间为准。</w:t>
      </w:r>
    </w:p>
    <w:p>
      <w:pPr>
        <w:spacing w:line="360" w:lineRule="auto"/>
        <w:rPr>
          <w:bCs/>
        </w:rPr>
      </w:pPr>
      <w:r>
        <w:rPr>
          <w:rFonts w:hint="eastAsia"/>
          <w:bCs/>
        </w:rPr>
        <w:t>15.5 在谈判响应文件递交截止时间后递交的谈判响应文件，采购代理机构将拒绝接收。</w:t>
      </w:r>
    </w:p>
    <w:p>
      <w:pPr>
        <w:bidi w:val="0"/>
      </w:pPr>
    </w:p>
    <w:p>
      <w:pPr>
        <w:spacing w:line="360" w:lineRule="auto"/>
        <w:ind w:firstLine="3584" w:firstLineChars="1700"/>
        <w:rPr>
          <w:b/>
          <w:bCs w:val="0"/>
        </w:rPr>
      </w:pPr>
      <w:r>
        <w:rPr>
          <w:rFonts w:hint="eastAsia"/>
          <w:b/>
          <w:bCs w:val="0"/>
        </w:rPr>
        <w:t>五、</w:t>
      </w:r>
      <w:r>
        <w:rPr>
          <w:rFonts w:hint="eastAsia"/>
          <w:b/>
          <w:bCs w:val="0"/>
          <w:lang w:eastAsia="zh-CN"/>
        </w:rPr>
        <w:t>开标</w:t>
      </w:r>
      <w:r>
        <w:rPr>
          <w:rFonts w:hint="eastAsia"/>
          <w:b/>
          <w:bCs w:val="0"/>
        </w:rPr>
        <w:t>及评标</w:t>
      </w:r>
    </w:p>
    <w:p>
      <w:pPr>
        <w:spacing w:line="360" w:lineRule="auto"/>
        <w:rPr>
          <w:b/>
          <w:bCs/>
        </w:rPr>
      </w:pPr>
      <w:r>
        <w:rPr>
          <w:rFonts w:hint="eastAsia"/>
          <w:b/>
          <w:bCs/>
        </w:rPr>
        <w:t>16．</w:t>
      </w:r>
      <w:r>
        <w:rPr>
          <w:rFonts w:hint="eastAsia"/>
          <w:bCs/>
          <w:lang w:eastAsia="zh-CN"/>
        </w:rPr>
        <w:t>开标</w:t>
      </w:r>
    </w:p>
    <w:p>
      <w:pPr>
        <w:spacing w:line="360" w:lineRule="auto"/>
        <w:rPr>
          <w:bCs/>
        </w:rPr>
      </w:pPr>
      <w:r>
        <w:rPr>
          <w:rFonts w:hint="eastAsia"/>
          <w:bCs/>
        </w:rPr>
        <w:t>16.l</w:t>
      </w:r>
      <w:r>
        <w:rPr>
          <w:rFonts w:hint="eastAsia"/>
        </w:rPr>
        <w:t>采购人在本章第15.1款规定的谈判响应文件递交截止时间（</w:t>
      </w:r>
      <w:r>
        <w:rPr>
          <w:rFonts w:hint="eastAsia"/>
          <w:lang w:eastAsia="zh-CN"/>
        </w:rPr>
        <w:t>开标</w:t>
      </w:r>
      <w:r>
        <w:rPr>
          <w:rFonts w:hint="eastAsia"/>
        </w:rPr>
        <w:t>时间）和竞标人须知前附表的时间和地点进行谈判，并邀请所有竞标人的法定代表人或其委托代理人准时参加，</w:t>
      </w:r>
      <w:r>
        <w:rPr>
          <w:rFonts w:hint="eastAsia"/>
          <w:bCs/>
        </w:rPr>
        <w:t>并登记以示出席。</w:t>
      </w:r>
    </w:p>
    <w:p>
      <w:pPr>
        <w:spacing w:line="360" w:lineRule="auto"/>
        <w:rPr>
          <w:bCs/>
        </w:rPr>
      </w:pPr>
      <w:r>
        <w:rPr>
          <w:rFonts w:hint="eastAsia"/>
          <w:bCs/>
        </w:rPr>
        <w:t>16.2</w:t>
      </w:r>
      <w:r>
        <w:rPr>
          <w:rFonts w:hint="eastAsia"/>
          <w:bCs/>
          <w:lang w:eastAsia="zh-CN"/>
        </w:rPr>
        <w:t>开标</w:t>
      </w:r>
      <w:r>
        <w:rPr>
          <w:rFonts w:hint="eastAsia"/>
          <w:bCs/>
        </w:rPr>
        <w:t>时，由监标人或者竞标人共同推举的代表检查谈判响应文件的密封情况。采购代理机构对符合密封要求的谈判响应文件按照提交谈判响应文件时间的先后顺序（或者逆顺序）当场逐一拆封，由谈判会主持人按规定宣唱“谈判函附录”等规定内容。采购代理机构对唱标内容作谈判记录，由竞标人代表及相关人员签字确认。</w:t>
      </w:r>
    </w:p>
    <w:p>
      <w:pPr>
        <w:spacing w:line="360" w:lineRule="auto"/>
        <w:rPr>
          <w:bCs/>
        </w:rPr>
      </w:pPr>
      <w:r>
        <w:rPr>
          <w:rFonts w:hint="eastAsia"/>
          <w:bCs/>
        </w:rPr>
        <w:t>16.3 若谈判响应文件未密封，采购代理机构将不予受理。</w:t>
      </w:r>
    </w:p>
    <w:p>
      <w:pPr>
        <w:spacing w:line="360" w:lineRule="auto"/>
        <w:rPr>
          <w:bCs/>
        </w:rPr>
      </w:pPr>
      <w:r>
        <w:rPr>
          <w:rFonts w:hint="eastAsia"/>
          <w:b/>
          <w:bCs/>
        </w:rPr>
        <w:t>17．评标</w:t>
      </w:r>
    </w:p>
    <w:p>
      <w:pPr>
        <w:spacing w:line="360" w:lineRule="auto"/>
        <w:rPr>
          <w:bCs/>
        </w:rPr>
      </w:pPr>
      <w:r>
        <w:rPr>
          <w:rFonts w:hint="eastAsia"/>
          <w:bCs/>
        </w:rPr>
        <w:t>谈判小组按照第三章“ 谈判程序”规定的方法、标准和程序对谈判响应文件进行评审。第三章“ 谈判程序”没有规定的方法、标准，不作为</w:t>
      </w:r>
      <w:r>
        <w:rPr>
          <w:rFonts w:hint="eastAsia"/>
          <w:bCs/>
          <w:color w:val="000000" w:themeColor="text1"/>
          <w14:textFill>
            <w14:solidFill>
              <w14:schemeClr w14:val="tx1"/>
            </w14:solidFill>
          </w14:textFill>
        </w:rPr>
        <w:t>谈判</w:t>
      </w:r>
      <w:r>
        <w:rPr>
          <w:rFonts w:hint="eastAsia"/>
          <w:bCs/>
        </w:rPr>
        <w:t>依据。</w:t>
      </w:r>
    </w:p>
    <w:p>
      <w:pPr>
        <w:spacing w:line="360" w:lineRule="auto"/>
        <w:rPr>
          <w:b/>
          <w:bCs/>
        </w:rPr>
      </w:pPr>
      <w:r>
        <w:rPr>
          <w:rFonts w:hint="eastAsia"/>
          <w:b/>
          <w:bCs/>
        </w:rPr>
        <w:t>18．谈判小组</w:t>
      </w:r>
    </w:p>
    <w:p>
      <w:pPr>
        <w:spacing w:line="360" w:lineRule="auto"/>
        <w:rPr>
          <w:bCs/>
        </w:rPr>
      </w:pPr>
      <w:r>
        <w:rPr>
          <w:rFonts w:hint="eastAsia"/>
          <w:bCs/>
        </w:rPr>
        <w:t>18.1评标由采购人依法组建的谈判小组负责。谈判小组由采购人或其委托的采购代理机构熟悉相关业务的代表，以及有关技术、经济等方面的专家组成。谈判小组成员人数以及技术、经济等方面专家的确定方式见竞标人须知前附表。</w:t>
      </w:r>
    </w:p>
    <w:p>
      <w:pPr>
        <w:spacing w:line="360" w:lineRule="auto"/>
        <w:rPr>
          <w:bCs/>
        </w:rPr>
      </w:pPr>
      <w:r>
        <w:rPr>
          <w:rFonts w:hint="eastAsia"/>
          <w:bCs/>
        </w:rPr>
        <w:t>18.2谈判小组成员有下列情形之一的，应当回避：</w:t>
      </w:r>
    </w:p>
    <w:p>
      <w:pPr>
        <w:spacing w:line="360" w:lineRule="auto"/>
        <w:rPr>
          <w:bCs/>
        </w:rPr>
      </w:pPr>
      <w:r>
        <w:rPr>
          <w:rFonts w:hint="eastAsia"/>
          <w:bCs/>
        </w:rPr>
        <w:t>（1）采购人或竞标人的主要负责人的近亲属；</w:t>
      </w:r>
    </w:p>
    <w:p>
      <w:pPr>
        <w:spacing w:line="360" w:lineRule="auto"/>
        <w:rPr>
          <w:bCs/>
        </w:rPr>
      </w:pPr>
      <w:r>
        <w:rPr>
          <w:rFonts w:hint="eastAsia"/>
          <w:bCs/>
        </w:rPr>
        <w:t>（2）项目主管部门或者行政监督部门的人员。</w:t>
      </w:r>
    </w:p>
    <w:p>
      <w:pPr>
        <w:spacing w:line="360" w:lineRule="auto"/>
        <w:rPr>
          <w:bCs/>
        </w:rPr>
      </w:pPr>
    </w:p>
    <w:p>
      <w:pPr>
        <w:spacing w:line="360" w:lineRule="auto"/>
        <w:jc w:val="center"/>
        <w:rPr>
          <w:b/>
          <w:bCs w:val="0"/>
        </w:rPr>
      </w:pPr>
      <w:r>
        <w:rPr>
          <w:rFonts w:hint="eastAsia" w:ascii="宋体" w:hAnsi="宋体"/>
          <w:b/>
          <w:bCs w:val="0"/>
        </w:rPr>
        <w:t>六、重新竞标</w:t>
      </w:r>
    </w:p>
    <w:p>
      <w:pPr>
        <w:spacing w:line="360" w:lineRule="auto"/>
        <w:rPr>
          <w:b/>
          <w:bCs/>
        </w:rPr>
      </w:pPr>
      <w:r>
        <w:rPr>
          <w:rFonts w:hint="eastAsia"/>
          <w:b/>
          <w:bCs/>
        </w:rPr>
        <w:t>19</w:t>
      </w:r>
      <w:r>
        <w:rPr>
          <w:b/>
          <w:bCs/>
        </w:rPr>
        <w:t>.</w:t>
      </w:r>
      <w:r>
        <w:rPr>
          <w:rFonts w:hint="eastAsia" w:ascii="宋体" w:hAnsi="宋体"/>
          <w:b/>
          <w:bCs/>
        </w:rPr>
        <w:t>重新竞标</w:t>
      </w:r>
    </w:p>
    <w:p>
      <w:pPr>
        <w:spacing w:line="360" w:lineRule="auto"/>
        <w:ind w:firstLine="420" w:firstLineChars="200"/>
        <w:rPr>
          <w:kern w:val="0"/>
        </w:rPr>
      </w:pPr>
      <w:r>
        <w:rPr>
          <w:rFonts w:hint="eastAsia" w:ascii="宋体" w:hAnsi="宋体"/>
          <w:kern w:val="0"/>
        </w:rPr>
        <w:t>有下列情形之一的，采购人将重新竞标：</w:t>
      </w:r>
    </w:p>
    <w:p>
      <w:pPr>
        <w:spacing w:line="360" w:lineRule="auto"/>
        <w:ind w:firstLine="315" w:firstLineChars="150"/>
        <w:rPr>
          <w:rFonts w:ascii="宋体" w:hAnsi="宋体"/>
        </w:rPr>
      </w:pPr>
      <w:r>
        <w:rPr>
          <w:rFonts w:hint="eastAsia" w:ascii="宋体" w:hAnsi="宋体"/>
        </w:rPr>
        <w:t>19.1谈判响应文件递交截止时间止，竞标人少于</w:t>
      </w:r>
      <w:r>
        <w:rPr>
          <w:rFonts w:hint="eastAsia"/>
        </w:rPr>
        <w:t>3</w:t>
      </w:r>
      <w:r>
        <w:rPr>
          <w:rFonts w:hint="eastAsia" w:ascii="宋体" w:hAnsi="宋体"/>
        </w:rPr>
        <w:t>个的；</w:t>
      </w:r>
    </w:p>
    <w:p>
      <w:pPr>
        <w:spacing w:line="360" w:lineRule="auto"/>
        <w:ind w:firstLine="315" w:firstLineChars="150"/>
        <w:rPr>
          <w:rFonts w:ascii="宋体" w:hAnsi="宋体"/>
        </w:rPr>
      </w:pPr>
      <w:r>
        <w:rPr>
          <w:rFonts w:hint="eastAsia" w:ascii="宋体" w:hAnsi="宋体"/>
        </w:rPr>
        <w:t>19.2经谈判小组评审后否决所有竞标的；</w:t>
      </w:r>
    </w:p>
    <w:p>
      <w:pPr>
        <w:spacing w:line="360" w:lineRule="auto"/>
        <w:ind w:firstLine="315" w:firstLineChars="150"/>
        <w:rPr>
          <w:rFonts w:ascii="宋体" w:hAnsi="宋体"/>
        </w:rPr>
      </w:pPr>
      <w:r>
        <w:rPr>
          <w:rFonts w:hint="eastAsia" w:ascii="宋体" w:hAnsi="宋体"/>
        </w:rPr>
        <w:t>19.3中标候选人均未与采购人签订合同的。</w:t>
      </w:r>
    </w:p>
    <w:p>
      <w:pPr>
        <w:spacing w:line="360" w:lineRule="auto"/>
        <w:rPr>
          <w:b/>
          <w:bCs w:val="0"/>
        </w:rPr>
      </w:pPr>
    </w:p>
    <w:p>
      <w:pPr>
        <w:spacing w:line="360" w:lineRule="auto"/>
        <w:jc w:val="center"/>
        <w:rPr>
          <w:b/>
          <w:bCs w:val="0"/>
        </w:rPr>
      </w:pPr>
      <w:r>
        <w:rPr>
          <w:rFonts w:hint="eastAsia"/>
          <w:b/>
          <w:bCs w:val="0"/>
        </w:rPr>
        <w:t>七、授标及签约</w:t>
      </w:r>
    </w:p>
    <w:p>
      <w:pPr>
        <w:spacing w:line="360" w:lineRule="auto"/>
        <w:rPr>
          <w:b/>
          <w:bCs/>
        </w:rPr>
      </w:pPr>
      <w:r>
        <w:rPr>
          <w:rFonts w:hint="eastAsia"/>
          <w:b/>
          <w:bCs/>
        </w:rPr>
        <w:t>20.定标原则</w:t>
      </w:r>
    </w:p>
    <w:p>
      <w:pPr>
        <w:spacing w:line="360" w:lineRule="auto"/>
        <w:rPr>
          <w:bCs/>
        </w:rPr>
      </w:pPr>
      <w:r>
        <w:rPr>
          <w:rFonts w:hint="eastAsia"/>
          <w:bCs/>
        </w:rPr>
        <w:t>20.1谈判小组将严格按照谈判文件的要求和条件进行评标，根据谈判程序推荐出一至三人作为中标候选人，并标明排列顺序。采购人将确定排名第一的中标候选人为中标人并向其授予合同。排名第一的中标候选人因不可抗力或者自身原因不能履行合同，或者排名第一的中标候选人提供虚假材料或存在其它违规行为的，或者是谈判小组出现评标错误，被他人质疑后证实确有其事的，采购人将把合同授予排名第二的中标候选人。排名第二的中标候选人因前款规定的同样原因不能签订合同的，采购人将把合同授予排名第三的中标候选人。</w:t>
      </w:r>
    </w:p>
    <w:p>
      <w:pPr>
        <w:spacing w:line="360" w:lineRule="auto"/>
        <w:rPr>
          <w:b/>
          <w:bCs/>
        </w:rPr>
      </w:pPr>
      <w:r>
        <w:rPr>
          <w:rFonts w:hint="eastAsia"/>
          <w:b/>
          <w:bCs/>
        </w:rPr>
        <w:t>21.中标通知</w:t>
      </w:r>
    </w:p>
    <w:p>
      <w:pPr>
        <w:spacing w:line="360" w:lineRule="auto"/>
        <w:rPr>
          <w:bCs/>
        </w:rPr>
      </w:pPr>
      <w:r>
        <w:rPr>
          <w:rFonts w:hint="eastAsia"/>
          <w:bCs/>
        </w:rPr>
        <w:t>21.1 评标结束后，评标结果经采购人确认后，采购代理机构应在发布本项目谈判公告的媒介上对中标结果进行公告，并向中标供应商发出中标通知书。</w:t>
      </w:r>
    </w:p>
    <w:p>
      <w:pPr>
        <w:spacing w:line="360" w:lineRule="auto"/>
        <w:rPr>
          <w:bCs/>
        </w:rPr>
      </w:pPr>
      <w:r>
        <w:rPr>
          <w:rFonts w:hint="eastAsia"/>
          <w:bCs/>
        </w:rPr>
        <w:t>21.2 中标人收到中标通知书后，须在三个工作日内以书面形式回复采购代理机构，确认中标通知书已收到，逾期不回的，采购代理机构视为中标人已收到中标通知书。</w:t>
      </w:r>
    </w:p>
    <w:p>
      <w:pPr>
        <w:spacing w:line="360" w:lineRule="auto"/>
        <w:rPr>
          <w:bCs/>
        </w:rPr>
      </w:pPr>
      <w:r>
        <w:rPr>
          <w:rFonts w:hint="eastAsia"/>
          <w:bCs/>
        </w:rPr>
        <w:t>21.3中标通知书是合同的组成部分。中标通知书对采购人和中标供应商具有同等法律效力。中标通知书发出后，采购人改变中标结果，或者中标供应商放弃中标，应当承担相应的法律责任。</w:t>
      </w:r>
    </w:p>
    <w:p>
      <w:pPr>
        <w:spacing w:line="360" w:lineRule="auto"/>
        <w:ind w:firstLine="420" w:firstLineChars="200"/>
        <w:rPr>
          <w:bCs/>
        </w:rPr>
      </w:pPr>
      <w:r>
        <w:rPr>
          <w:rFonts w:hint="eastAsia"/>
          <w:bCs/>
        </w:rPr>
        <w:t>竞标人对中标公告有异议的，应当在中标公告公示期内以书面形式向采购代理机构提出质疑。采购人、采购代理机构应当在收到竞标供应商书面质疑后7个工作日内，对质疑内容作出答复。</w:t>
      </w:r>
    </w:p>
    <w:p>
      <w:pPr>
        <w:spacing w:line="360" w:lineRule="auto"/>
        <w:ind w:firstLine="420" w:firstLineChars="200"/>
        <w:rPr>
          <w:bCs/>
        </w:rPr>
      </w:pPr>
      <w:r>
        <w:rPr>
          <w:rFonts w:hint="eastAsia"/>
          <w:bCs/>
        </w:rPr>
        <w:t>质疑供应商对采购人、采购代理机构的答复不满意或者采购人、采购代理机构未在规定时间内答复的，可以在答复期满后15个工作日内书面向财政部门提出投诉。</w:t>
      </w:r>
    </w:p>
    <w:p>
      <w:pPr>
        <w:spacing w:line="360" w:lineRule="auto"/>
        <w:rPr>
          <w:b/>
          <w:bCs/>
        </w:rPr>
      </w:pPr>
      <w:r>
        <w:rPr>
          <w:rFonts w:hint="eastAsia"/>
          <w:b/>
          <w:bCs/>
        </w:rPr>
        <w:t>22.履约担保</w:t>
      </w:r>
    </w:p>
    <w:p>
      <w:pPr>
        <w:spacing w:line="360" w:lineRule="auto"/>
        <w:rPr>
          <w:bCs/>
        </w:rPr>
      </w:pPr>
      <w:r>
        <w:rPr>
          <w:rFonts w:hint="eastAsia"/>
          <w:bCs/>
        </w:rPr>
        <w:t>22.1在签订合同前，中标人应按竞标人须知前附表规定的金额和担保形式向采购人提交履约担保。联合体中标的，其履约担保由牵头人递交，并应符合竞标人须知前附表规定的金额和担保形式要求。</w:t>
      </w:r>
    </w:p>
    <w:p>
      <w:pPr>
        <w:spacing w:line="360" w:lineRule="auto"/>
        <w:rPr>
          <w:bCs/>
        </w:rPr>
      </w:pPr>
      <w:r>
        <w:rPr>
          <w:rFonts w:hint="eastAsia"/>
          <w:bCs/>
        </w:rPr>
        <w:t>22.2中标人不能按本章第22.1项要求提交履约担保的，视为放弃中标，其保证金不予退还，给采购人造成的损失超过保证金数额的，中标人还应当对超过部分予以赔偿。</w:t>
      </w:r>
    </w:p>
    <w:p>
      <w:pPr>
        <w:spacing w:line="360" w:lineRule="auto"/>
        <w:rPr>
          <w:b/>
          <w:bCs/>
        </w:rPr>
      </w:pPr>
      <w:r>
        <w:rPr>
          <w:rFonts w:hint="eastAsia"/>
          <w:b/>
          <w:bCs/>
        </w:rPr>
        <w:t>23.签订合同</w:t>
      </w:r>
    </w:p>
    <w:p>
      <w:pPr>
        <w:spacing w:line="360" w:lineRule="auto"/>
        <w:rPr>
          <w:bCs/>
        </w:rPr>
      </w:pPr>
      <w:r>
        <w:rPr>
          <w:rFonts w:hint="eastAsia"/>
          <w:bCs/>
        </w:rPr>
        <w:t>23.1采购人、中标人应当在《中标通知书》发出之日起30日内签订合同。双方所签订的合同不得对谈判文件和中标人谈判响应文件作实质性修改。逾期未签订合同，按照有关法律规定承担相应的法律责任。属中标人责任的，采购代理机构将没收其保证金，以抵偿对采购人造成的损失。采购人逾期不与中标人签订合同的，按政府招标的有关规定处理。</w:t>
      </w:r>
    </w:p>
    <w:p>
      <w:pPr>
        <w:spacing w:line="360" w:lineRule="auto"/>
        <w:rPr>
          <w:bCs/>
        </w:rPr>
      </w:pPr>
      <w:r>
        <w:rPr>
          <w:rFonts w:hint="eastAsia"/>
          <w:bCs/>
        </w:rPr>
        <w:t>23.2谈判文件、中标人的谈判响应文件及评标过程中有关澄清文件均应作为合同附件。</w:t>
      </w:r>
    </w:p>
    <w:p>
      <w:pPr>
        <w:spacing w:line="360" w:lineRule="auto"/>
        <w:rPr>
          <w:b/>
          <w:bCs/>
        </w:rPr>
      </w:pPr>
      <w:r>
        <w:rPr>
          <w:rFonts w:hint="eastAsia"/>
          <w:b/>
          <w:bCs/>
        </w:rPr>
        <w:t>24.其它</w:t>
      </w:r>
    </w:p>
    <w:p>
      <w:pPr>
        <w:spacing w:line="360" w:lineRule="auto"/>
        <w:rPr>
          <w:bCs/>
        </w:rPr>
      </w:pPr>
      <w:r>
        <w:rPr>
          <w:rFonts w:hint="eastAsia"/>
          <w:bCs/>
        </w:rPr>
        <w:t>24.1本项目不召开答疑会。</w:t>
      </w:r>
    </w:p>
    <w:p>
      <w:pPr>
        <w:spacing w:line="360" w:lineRule="auto"/>
        <w:rPr>
          <w:b/>
          <w:bCs/>
        </w:rPr>
      </w:pPr>
      <w:r>
        <w:rPr>
          <w:rFonts w:hint="eastAsia"/>
          <w:b/>
          <w:bCs/>
        </w:rPr>
        <w:t>25.需要补充的其他内容</w:t>
      </w:r>
    </w:p>
    <w:p>
      <w:pPr>
        <w:spacing w:line="360" w:lineRule="auto"/>
        <w:ind w:firstLine="210" w:firstLineChars="100"/>
        <w:rPr>
          <w:bCs/>
        </w:rPr>
        <w:sectPr>
          <w:footerReference r:id="rId3" w:type="default"/>
          <w:pgSz w:w="11906" w:h="16838"/>
          <w:pgMar w:top="1440" w:right="1706" w:bottom="1440" w:left="1800" w:header="851" w:footer="992" w:gutter="0"/>
          <w:pgNumType w:fmt="decimal" w:start="1"/>
          <w:cols w:space="720" w:num="1"/>
          <w:docGrid w:type="lines" w:linePitch="312" w:charSpace="0"/>
        </w:sectPr>
      </w:pPr>
      <w:r>
        <w:rPr>
          <w:rFonts w:hint="eastAsia"/>
          <w:bCs/>
        </w:rPr>
        <w:t>需要补充的其他内容：见竞标人须知前附表。</w:t>
      </w:r>
    </w:p>
    <w:p>
      <w:pPr>
        <w:pStyle w:val="3"/>
        <w:spacing w:line="500" w:lineRule="exact"/>
        <w:rPr>
          <w:rFonts w:ascii="宋体" w:eastAsia="宋体"/>
          <w:b/>
          <w:sz w:val="48"/>
          <w:szCs w:val="48"/>
        </w:rPr>
      </w:pPr>
      <w:bookmarkStart w:id="4" w:name="_Toc26865"/>
      <w:r>
        <w:rPr>
          <w:rFonts w:hint="eastAsia" w:ascii="宋体" w:eastAsia="宋体"/>
          <w:b/>
          <w:sz w:val="48"/>
          <w:szCs w:val="48"/>
        </w:rPr>
        <w:t>第三章 谈判程序</w:t>
      </w:r>
      <w:bookmarkEnd w:id="4"/>
    </w:p>
    <w:p>
      <w:pPr>
        <w:tabs>
          <w:tab w:val="left" w:pos="720"/>
        </w:tabs>
        <w:snapToGrid w:val="0"/>
        <w:spacing w:line="360" w:lineRule="auto"/>
        <w:rPr>
          <w:rFonts w:ascii="宋体" w:hAnsi="宋体"/>
          <w:b/>
          <w:sz w:val="28"/>
        </w:rPr>
      </w:pPr>
    </w:p>
    <w:p>
      <w:pPr>
        <w:tabs>
          <w:tab w:val="left" w:pos="720"/>
        </w:tabs>
        <w:snapToGrid w:val="0"/>
        <w:spacing w:line="360" w:lineRule="auto"/>
        <w:ind w:right="-105" w:rightChars="-50"/>
        <w:rPr>
          <w:rFonts w:ascii="宋体" w:hAnsi="宋体"/>
          <w:b/>
        </w:rPr>
      </w:pPr>
      <w:r>
        <w:rPr>
          <w:rFonts w:hint="eastAsia" w:ascii="宋体" w:hAnsi="宋体"/>
          <w:b/>
        </w:rPr>
        <w:t>一、评审原则</w:t>
      </w:r>
    </w:p>
    <w:p>
      <w:pPr>
        <w:snapToGrid w:val="0"/>
        <w:spacing w:line="360" w:lineRule="auto"/>
        <w:ind w:firstLine="420" w:firstLineChars="200"/>
        <w:jc w:val="left"/>
        <w:rPr>
          <w:rFonts w:ascii="宋体" w:hAnsi="宋体"/>
        </w:rPr>
      </w:pPr>
      <w:r>
        <w:rPr>
          <w:rFonts w:hint="eastAsia" w:ascii="宋体" w:hAnsi="宋体"/>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pPr>
        <w:tabs>
          <w:tab w:val="left" w:pos="360"/>
        </w:tabs>
        <w:snapToGrid w:val="0"/>
        <w:spacing w:line="360" w:lineRule="auto"/>
        <w:ind w:firstLine="420" w:firstLineChars="200"/>
        <w:jc w:val="left"/>
        <w:rPr>
          <w:rFonts w:ascii="宋体" w:hAnsi="宋体"/>
        </w:rPr>
      </w:pPr>
      <w:r>
        <w:rPr>
          <w:rFonts w:hint="eastAsia" w:ascii="宋体" w:hAnsi="宋体"/>
        </w:rPr>
        <w:t>2、本次竞争性谈判采购的评审采用</w:t>
      </w:r>
      <w:r>
        <w:rPr>
          <w:rFonts w:hint="eastAsia" w:ascii="宋体" w:hAnsi="宋体" w:cs="宋体"/>
          <w:kern w:val="0"/>
        </w:rPr>
        <w:t>最低评标价法确定成交供应商，即</w:t>
      </w:r>
      <w:r>
        <w:rPr>
          <w:rFonts w:ascii="宋体" w:hAnsi="宋体"/>
        </w:rPr>
        <w:t>根据质量和服务均能满足采购文件实质性响应要求且</w:t>
      </w:r>
      <w:r>
        <w:rPr>
          <w:rFonts w:hint="eastAsia" w:ascii="宋体" w:hAnsi="宋体"/>
        </w:rPr>
        <w:t>第二次报价</w:t>
      </w:r>
      <w:r>
        <w:rPr>
          <w:rFonts w:ascii="宋体" w:hAnsi="宋体"/>
        </w:rPr>
        <w:t>最低的原则确定成交供应商</w:t>
      </w:r>
      <w:r>
        <w:rPr>
          <w:rFonts w:hint="eastAsia" w:ascii="宋体" w:hAnsi="宋体"/>
        </w:rPr>
        <w:t>。</w:t>
      </w:r>
    </w:p>
    <w:p>
      <w:pPr>
        <w:tabs>
          <w:tab w:val="left" w:pos="360"/>
        </w:tabs>
        <w:snapToGrid w:val="0"/>
        <w:spacing w:line="360" w:lineRule="auto"/>
        <w:ind w:firstLine="420" w:firstLineChars="200"/>
        <w:jc w:val="left"/>
        <w:rPr>
          <w:rFonts w:ascii="宋体" w:hAnsi="宋体"/>
        </w:rPr>
      </w:pPr>
      <w:r>
        <w:rPr>
          <w:rFonts w:hint="eastAsia" w:ascii="宋体" w:hAnsi="宋体"/>
        </w:rPr>
        <w:t>3、参加谈判工作的所有人员应遵守《中华人民共和国政府采购法》以及国家和地方政府采购的有关规定，严格保密，确保竞争性谈判工作公平、公正，任何单位和个人不得无理干预谈判小组的正常工作。</w:t>
      </w:r>
    </w:p>
    <w:p>
      <w:pPr>
        <w:tabs>
          <w:tab w:val="left" w:pos="720"/>
        </w:tabs>
        <w:snapToGrid w:val="0"/>
        <w:spacing w:line="360" w:lineRule="auto"/>
        <w:ind w:right="-105" w:rightChars="-50"/>
        <w:rPr>
          <w:rFonts w:ascii="宋体" w:hAnsi="宋体"/>
          <w:b/>
        </w:rPr>
      </w:pPr>
      <w:r>
        <w:rPr>
          <w:rFonts w:hint="eastAsia" w:ascii="宋体" w:hAnsi="宋体"/>
          <w:b/>
        </w:rPr>
        <w:t>二、评审程序和评审方法</w:t>
      </w:r>
    </w:p>
    <w:p>
      <w:pPr>
        <w:snapToGrid w:val="0"/>
        <w:spacing w:line="360" w:lineRule="auto"/>
        <w:ind w:firstLine="420" w:firstLineChars="200"/>
        <w:rPr>
          <w:rFonts w:ascii="宋体" w:hAnsi="宋体"/>
        </w:rPr>
      </w:pPr>
      <w:r>
        <w:rPr>
          <w:rFonts w:hint="eastAsia" w:ascii="宋体" w:hAnsi="宋体"/>
        </w:rPr>
        <w:t xml:space="preserve"> 评审程序分初步评审、谈判和第二次报价。</w:t>
      </w:r>
    </w:p>
    <w:p>
      <w:pPr>
        <w:snapToGrid w:val="0"/>
        <w:spacing w:line="360" w:lineRule="auto"/>
        <w:jc w:val="left"/>
        <w:rPr>
          <w:rFonts w:ascii="宋体" w:hAnsi="宋体"/>
          <w:b/>
        </w:rPr>
      </w:pPr>
      <w:r>
        <w:rPr>
          <w:rFonts w:hint="eastAsia" w:ascii="宋体" w:hAnsi="宋体"/>
          <w:b/>
        </w:rPr>
        <w:t>1、初步评审</w:t>
      </w:r>
    </w:p>
    <w:p>
      <w:pPr>
        <w:snapToGrid w:val="0"/>
        <w:spacing w:line="360" w:lineRule="auto"/>
        <w:ind w:firstLine="420" w:firstLineChars="200"/>
        <w:rPr>
          <w:rFonts w:ascii="宋体" w:hAnsi="宋体"/>
        </w:rPr>
      </w:pPr>
      <w:r>
        <w:rPr>
          <w:rFonts w:hint="eastAsia" w:ascii="宋体" w:hAnsi="宋体"/>
        </w:rPr>
        <w:t>进入评审程序后，谈判小组先对竞标人的谈判响应文件进行初步评审。谈判小组将根据评审办法的规定和附表1的内容，对谈判响应文件进行初步评审。</w:t>
      </w:r>
    </w:p>
    <w:p>
      <w:pPr>
        <w:tabs>
          <w:tab w:val="left" w:pos="720"/>
          <w:tab w:val="left" w:pos="3675"/>
        </w:tabs>
        <w:snapToGrid w:val="0"/>
        <w:spacing w:line="360" w:lineRule="auto"/>
        <w:ind w:firstLine="420" w:firstLineChars="200"/>
        <w:rPr>
          <w:rFonts w:ascii="宋体" w:hAnsi="宋体"/>
        </w:rPr>
      </w:pPr>
      <w:r>
        <w:rPr>
          <w:rFonts w:hint="eastAsia" w:ascii="宋体" w:hAnsi="宋体"/>
        </w:rPr>
        <w:t>出现下列情况的谈判响应文件将被认定为不满足采购需求而不能通过初步审查：</w:t>
      </w:r>
    </w:p>
    <w:p>
      <w:pPr>
        <w:snapToGrid w:val="0"/>
        <w:spacing w:line="360" w:lineRule="auto"/>
        <w:ind w:left="420"/>
        <w:jc w:val="left"/>
        <w:rPr>
          <w:rFonts w:ascii="宋体" w:hAnsi="宋体"/>
        </w:rPr>
      </w:pPr>
      <w:r>
        <w:rPr>
          <w:rFonts w:hint="eastAsia" w:ascii="宋体" w:hAnsi="宋体"/>
        </w:rPr>
        <w:t>1) 不满足竞标人资格要求的；</w:t>
      </w:r>
    </w:p>
    <w:p>
      <w:pPr>
        <w:snapToGrid w:val="0"/>
        <w:spacing w:line="360" w:lineRule="auto"/>
        <w:ind w:left="420"/>
        <w:jc w:val="left"/>
        <w:rPr>
          <w:rFonts w:ascii="宋体" w:hAnsi="宋体"/>
        </w:rPr>
      </w:pPr>
      <w:r>
        <w:rPr>
          <w:rFonts w:hint="eastAsia" w:ascii="宋体" w:hAnsi="宋体"/>
        </w:rPr>
        <w:t>2) 谈判响应文件无法定代表人签字，或签字人未经法定代表人授权的；</w:t>
      </w:r>
    </w:p>
    <w:p>
      <w:pPr>
        <w:snapToGrid w:val="0"/>
        <w:spacing w:line="360" w:lineRule="auto"/>
        <w:ind w:left="420"/>
        <w:jc w:val="left"/>
        <w:rPr>
          <w:rFonts w:ascii="宋体" w:hAnsi="宋体"/>
        </w:rPr>
      </w:pPr>
      <w:r>
        <w:rPr>
          <w:rFonts w:hint="eastAsia" w:ascii="宋体" w:hAnsi="宋体"/>
        </w:rPr>
        <w:t>3) 未按谈判文件要求的金额提交保证金的；</w:t>
      </w:r>
    </w:p>
    <w:p>
      <w:pPr>
        <w:snapToGrid w:val="0"/>
        <w:spacing w:line="360" w:lineRule="auto"/>
        <w:ind w:left="420"/>
        <w:jc w:val="left"/>
        <w:rPr>
          <w:rFonts w:ascii="宋体" w:hAnsi="宋体"/>
        </w:rPr>
      </w:pPr>
      <w:r>
        <w:rPr>
          <w:rFonts w:hint="eastAsia" w:ascii="宋体" w:hAnsi="宋体"/>
        </w:rPr>
        <w:t xml:space="preserve">4) 项目工期或谈判响应文件有效期不满足谈判文件要求的； </w:t>
      </w:r>
    </w:p>
    <w:p>
      <w:pPr>
        <w:snapToGrid w:val="0"/>
        <w:spacing w:line="360" w:lineRule="auto"/>
        <w:ind w:left="420"/>
        <w:jc w:val="left"/>
        <w:rPr>
          <w:rFonts w:ascii="宋体" w:hAnsi="宋体"/>
        </w:rPr>
      </w:pPr>
      <w:r>
        <w:rPr>
          <w:rFonts w:hint="eastAsia" w:ascii="宋体" w:hAnsi="宋体"/>
        </w:rPr>
        <w:t>5) 谈判小组认为报价未实质性响应谈判文件的要求的；</w:t>
      </w:r>
    </w:p>
    <w:p>
      <w:pPr>
        <w:snapToGrid w:val="0"/>
        <w:spacing w:line="360" w:lineRule="auto"/>
        <w:ind w:left="420"/>
        <w:jc w:val="left"/>
        <w:rPr>
          <w:rFonts w:ascii="宋体" w:hAnsi="宋体"/>
        </w:rPr>
      </w:pPr>
      <w:r>
        <w:rPr>
          <w:rFonts w:hint="eastAsia" w:ascii="宋体" w:hAnsi="宋体"/>
        </w:rPr>
        <w:t>6）不满足谈判文件规定的其它条件的。</w:t>
      </w:r>
    </w:p>
    <w:p>
      <w:pPr>
        <w:snapToGrid w:val="0"/>
        <w:spacing w:line="360" w:lineRule="auto"/>
        <w:ind w:left="178" w:leftChars="85" w:firstLine="420" w:firstLineChars="200"/>
        <w:rPr>
          <w:rFonts w:ascii="宋体" w:hAnsi="宋体"/>
          <w:b/>
        </w:rPr>
      </w:pPr>
      <w:r>
        <w:rPr>
          <w:rFonts w:hint="eastAsia" w:ascii="宋体" w:hAnsi="宋体"/>
        </w:rPr>
        <w:t>初步评审采用“一项否决”的原则，只有全部符合要求的才能通过初步评审。通过初步评审的竞标人，才能进入第二次报价，且第二次报价不得高于或等于第一次报价。</w:t>
      </w:r>
    </w:p>
    <w:p>
      <w:pPr>
        <w:snapToGrid w:val="0"/>
        <w:spacing w:line="360" w:lineRule="auto"/>
        <w:jc w:val="left"/>
        <w:rPr>
          <w:rFonts w:ascii="宋体" w:hAnsi="宋体"/>
          <w:b/>
        </w:rPr>
      </w:pPr>
      <w:r>
        <w:rPr>
          <w:rFonts w:hint="eastAsia" w:ascii="宋体" w:hAnsi="宋体"/>
          <w:b/>
        </w:rPr>
        <w:t>2、谈判</w:t>
      </w:r>
    </w:p>
    <w:p>
      <w:pPr>
        <w:snapToGrid w:val="0"/>
        <w:spacing w:line="360" w:lineRule="auto"/>
        <w:ind w:firstLine="420" w:firstLineChars="200"/>
        <w:rPr>
          <w:rFonts w:ascii="宋体" w:hAnsi="宋体"/>
        </w:rPr>
      </w:pPr>
      <w:r>
        <w:rPr>
          <w:rFonts w:hint="eastAsia" w:ascii="宋体" w:hAnsi="宋体"/>
        </w:rPr>
        <w:t>1）按照评审程序的规定，谈判小组阅读通过初步评审的竞标人的谈判响应文件，据此与竞标人进行技术、商务内容的澄清、修正和谈判，谈判中发现竞标人的谈判响应文件资料不清晰或造成理解有歧义时,谈判小组准许其在规定时间内做出解释说明，如不及时做出合理的说明，该竞标则将会由于不符合谈判的基本要求而被拒绝。</w:t>
      </w:r>
    </w:p>
    <w:p>
      <w:pPr>
        <w:snapToGrid w:val="0"/>
        <w:spacing w:line="360" w:lineRule="auto"/>
        <w:ind w:firstLine="420" w:firstLineChars="200"/>
        <w:jc w:val="left"/>
        <w:rPr>
          <w:rFonts w:ascii="宋体" w:hAnsi="宋体"/>
        </w:rPr>
      </w:pPr>
      <w:r>
        <w:rPr>
          <w:rFonts w:hint="eastAsia" w:ascii="宋体" w:hAnsi="宋体"/>
        </w:rPr>
        <w:t>2）谈判结束后，各竞标人按要求在规定时间内提交本项目的第二次</w:t>
      </w:r>
      <w:r>
        <w:rPr>
          <w:rFonts w:ascii="宋体" w:hAnsi="宋体"/>
        </w:rPr>
        <w:t>报价</w:t>
      </w:r>
      <w:r>
        <w:rPr>
          <w:rFonts w:hint="eastAsia" w:ascii="宋体" w:hAnsi="宋体"/>
        </w:rPr>
        <w:t>。</w:t>
      </w:r>
    </w:p>
    <w:p>
      <w:pPr>
        <w:snapToGrid w:val="0"/>
        <w:spacing w:line="360" w:lineRule="auto"/>
        <w:ind w:firstLine="420" w:firstLineChars="200"/>
        <w:jc w:val="left"/>
        <w:rPr>
          <w:rFonts w:ascii="宋体" w:hAnsi="宋体"/>
        </w:rPr>
      </w:pPr>
      <w:r>
        <w:rPr>
          <w:rFonts w:hint="eastAsia" w:ascii="宋体" w:hAnsi="宋体"/>
        </w:rPr>
        <w:t>3）谈判小组对竞标人的最终形成的谈判响应文件、谈判承诺及最终报价等方面进行详细评审，</w:t>
      </w:r>
      <w:r>
        <w:rPr>
          <w:rFonts w:ascii="宋体" w:hAnsi="宋体"/>
        </w:rPr>
        <w:t>按照</w:t>
      </w:r>
      <w:r>
        <w:rPr>
          <w:rFonts w:hint="eastAsia" w:ascii="宋体" w:hAnsi="宋体"/>
        </w:rPr>
        <w:t>第二次</w:t>
      </w:r>
      <w:r>
        <w:rPr>
          <w:rFonts w:ascii="宋体" w:hAnsi="宋体"/>
        </w:rPr>
        <w:t>报价由低到高的顺序提出3名成交候选人，满足</w:t>
      </w:r>
      <w:r>
        <w:rPr>
          <w:rFonts w:hint="eastAsia" w:ascii="宋体" w:hAnsi="宋体"/>
        </w:rPr>
        <w:t>谈判</w:t>
      </w:r>
      <w:r>
        <w:rPr>
          <w:rFonts w:ascii="宋体" w:hAnsi="宋体"/>
        </w:rPr>
        <w:t>文件实质性响应要求且</w:t>
      </w:r>
      <w:r>
        <w:rPr>
          <w:rFonts w:hint="eastAsia" w:ascii="宋体" w:hAnsi="宋体"/>
        </w:rPr>
        <w:t>第二次报价</w:t>
      </w:r>
      <w:r>
        <w:rPr>
          <w:rFonts w:ascii="宋体" w:hAnsi="宋体"/>
        </w:rPr>
        <w:t>最低的</w:t>
      </w:r>
      <w:r>
        <w:rPr>
          <w:rFonts w:hint="eastAsia" w:ascii="宋体" w:hAnsi="宋体"/>
        </w:rPr>
        <w:t>供应商为</w:t>
      </w:r>
      <w:r>
        <w:rPr>
          <w:rFonts w:ascii="宋体" w:hAnsi="宋体"/>
        </w:rPr>
        <w:t>成交供应商</w:t>
      </w:r>
      <w:r>
        <w:rPr>
          <w:rFonts w:hint="eastAsia" w:ascii="宋体" w:hAnsi="宋体"/>
        </w:rPr>
        <w:t>，</w:t>
      </w:r>
      <w:r>
        <w:rPr>
          <w:rFonts w:ascii="宋体" w:hAnsi="宋体"/>
        </w:rPr>
        <w:t>并编写评审报告</w:t>
      </w:r>
      <w:r>
        <w:rPr>
          <w:rFonts w:hint="eastAsia" w:ascii="宋体" w:hAnsi="宋体"/>
        </w:rPr>
        <w:t>。</w:t>
      </w:r>
    </w:p>
    <w:p>
      <w:pPr>
        <w:snapToGrid w:val="0"/>
        <w:spacing w:line="360" w:lineRule="auto"/>
        <w:ind w:left="1185" w:right="420" w:rightChars="200" w:hanging="1185" w:hangingChars="562"/>
        <w:rPr>
          <w:rFonts w:ascii="宋体" w:hAnsi="宋体"/>
        </w:rPr>
      </w:pPr>
      <w:r>
        <w:rPr>
          <w:rFonts w:hint="eastAsia" w:ascii="宋体" w:hAnsi="宋体"/>
          <w:b/>
        </w:rPr>
        <w:t>三、谈判、评审过程的保密性</w:t>
      </w:r>
    </w:p>
    <w:p>
      <w:pPr>
        <w:snapToGrid w:val="0"/>
        <w:spacing w:line="360" w:lineRule="auto"/>
        <w:ind w:firstLine="420" w:firstLineChars="200"/>
        <w:jc w:val="left"/>
        <w:rPr>
          <w:rFonts w:ascii="宋体" w:hAnsi="宋体"/>
        </w:rPr>
      </w:pPr>
      <w:r>
        <w:rPr>
          <w:rFonts w:hint="eastAsia" w:ascii="宋体" w:hAnsi="宋体"/>
        </w:rPr>
        <w:t>1、接受报价后，直至成交竞标人与采购人签订合同后止，凡与谈判、审查、澄清、评价、比较、确定成交人意见有关的内容，任何人均不得向竞标人及与谈判评审无关的其他人透露。</w:t>
      </w:r>
    </w:p>
    <w:p>
      <w:pPr>
        <w:snapToGrid w:val="0"/>
        <w:spacing w:line="360" w:lineRule="auto"/>
        <w:ind w:firstLine="420" w:firstLineChars="200"/>
        <w:jc w:val="left"/>
        <w:rPr>
          <w:rFonts w:ascii="宋体" w:hAnsi="宋体"/>
        </w:rPr>
      </w:pPr>
      <w:r>
        <w:rPr>
          <w:rFonts w:hint="eastAsia" w:ascii="宋体" w:hAnsi="宋体"/>
        </w:rPr>
        <w:t>2、从谈判响应文件递交截止时间起到确定成交竞标人之日止，竞标人不得与参加谈判、评审的有关人员私下接触。在谈判评审过程中，如果竞标人试图在谈判响应文件审查、澄清、比较及推荐成交竞标人方面向参与谈判评审的有关人员和采购人施加任何影响，其报价将被拒绝。</w:t>
      </w:r>
    </w:p>
    <w:p>
      <w:pPr>
        <w:snapToGrid w:val="0"/>
        <w:spacing w:line="360" w:lineRule="auto"/>
        <w:ind w:left="1185" w:right="420" w:rightChars="200" w:hanging="1185" w:hangingChars="562"/>
        <w:rPr>
          <w:rFonts w:ascii="宋体" w:hAnsi="宋体"/>
          <w:b/>
        </w:rPr>
      </w:pPr>
      <w:r>
        <w:rPr>
          <w:rFonts w:hint="eastAsia" w:ascii="宋体" w:hAnsi="宋体"/>
          <w:b/>
        </w:rPr>
        <w:t>四、接受和拒绝任何或所有报价的权利</w:t>
      </w:r>
    </w:p>
    <w:p>
      <w:pPr>
        <w:tabs>
          <w:tab w:val="left" w:pos="180"/>
          <w:tab w:val="left" w:pos="360"/>
        </w:tabs>
        <w:snapToGrid w:val="0"/>
        <w:spacing w:line="360" w:lineRule="auto"/>
        <w:ind w:left="-2" w:leftChars="-1" w:right="31" w:rightChars="15" w:firstLine="420" w:firstLineChars="200"/>
        <w:rPr>
          <w:rFonts w:ascii="宋体" w:hAnsi="宋体"/>
        </w:rPr>
      </w:pPr>
      <w:r>
        <w:rPr>
          <w:rFonts w:hint="eastAsia" w:ascii="宋体" w:hAnsi="宋体"/>
        </w:rPr>
        <w:t>采购代理机构和采购人保留在成交之前任何时候接受或拒绝任何报价，以及宣布竞争性谈判无效或拒绝所有报价的权力，对受影响的竞标人不承担任何责任。</w:t>
      </w:r>
    </w:p>
    <w:p>
      <w:pPr>
        <w:snapToGrid w:val="0"/>
        <w:spacing w:line="360" w:lineRule="auto"/>
        <w:ind w:right="420" w:rightChars="200"/>
        <w:rPr>
          <w:rFonts w:ascii="宋体" w:hAnsi="宋体"/>
          <w:b/>
        </w:rPr>
      </w:pPr>
      <w:r>
        <w:rPr>
          <w:rFonts w:hint="eastAsia" w:ascii="宋体" w:hAnsi="宋体"/>
          <w:b/>
        </w:rPr>
        <w:t>五、变更技术方案的权利</w:t>
      </w:r>
    </w:p>
    <w:p>
      <w:pPr>
        <w:snapToGrid w:val="0"/>
        <w:spacing w:line="360" w:lineRule="auto"/>
        <w:ind w:firstLine="480"/>
        <w:rPr>
          <w:rFonts w:ascii="宋体" w:hAnsi="宋体"/>
        </w:rPr>
      </w:pPr>
      <w:r>
        <w:rPr>
          <w:rFonts w:hint="eastAsia" w:ascii="宋体" w:hAnsi="宋体"/>
        </w:rPr>
        <w:t>在竞争性谈判过程中，采购人有权变更技术方案或采购数量，如果竞标人根据采购人提出的变更要求调整方案或价格后未能获得合同，采购人和采购代理机构不承担任何责任。</w:t>
      </w:r>
    </w:p>
    <w:p>
      <w:pPr>
        <w:spacing w:line="360" w:lineRule="auto"/>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pStyle w:val="2"/>
        <w:rPr>
          <w:rFonts w:ascii="宋体" w:hAnsi="宋体"/>
          <w:sz w:val="30"/>
          <w:szCs w:val="30"/>
        </w:rPr>
      </w:pPr>
    </w:p>
    <w:p/>
    <w:p>
      <w:pPr>
        <w:spacing w:line="360" w:lineRule="auto"/>
        <w:rPr>
          <w:rFonts w:ascii="宋体" w:hAnsi="宋体"/>
          <w:b/>
          <w:sz w:val="30"/>
          <w:szCs w:val="30"/>
        </w:rPr>
      </w:pPr>
    </w:p>
    <w:p>
      <w:pPr>
        <w:spacing w:line="360" w:lineRule="auto"/>
        <w:jc w:val="center"/>
        <w:rPr>
          <w:rFonts w:ascii="宋体" w:hAnsi="宋体"/>
          <w:b/>
          <w:sz w:val="48"/>
          <w:szCs w:val="48"/>
        </w:rPr>
      </w:pPr>
      <w:r>
        <w:rPr>
          <w:rFonts w:hint="eastAsia" w:ascii="宋体" w:hAnsi="宋体"/>
          <w:b/>
          <w:sz w:val="48"/>
          <w:szCs w:val="48"/>
        </w:rPr>
        <w:t xml:space="preserve"> 附表1、初步审查表</w:t>
      </w:r>
    </w:p>
    <w:p>
      <w:pPr>
        <w:spacing w:line="480" w:lineRule="exact"/>
        <w:rPr>
          <w:rFonts w:ascii="宋体" w:hAnsi="宋体"/>
          <w:sz w:val="24"/>
        </w:rPr>
      </w:pPr>
    </w:p>
    <w:p>
      <w:pPr>
        <w:spacing w:afterLines="50" w:line="360" w:lineRule="auto"/>
        <w:rPr>
          <w:rFonts w:hint="default" w:ascii="宋体" w:hAnsi="宋体" w:eastAsia="宋体"/>
          <w:lang w:val="en-US" w:eastAsia="zh-CN"/>
        </w:rPr>
      </w:pPr>
      <w:r>
        <w:rPr>
          <w:rFonts w:hint="eastAsia" w:ascii="宋体" w:hAnsi="宋体"/>
        </w:rPr>
        <w:t>项目名称：</w:t>
      </w:r>
      <w:r>
        <w:rPr>
          <w:rFonts w:hint="eastAsia"/>
          <w:bCs/>
          <w:lang w:eastAsia="zh-CN"/>
        </w:rPr>
        <w:t>定安县岭口镇2019年十二五贫困村佳巷村委会八大提升工程基础设施工程</w:t>
      </w:r>
      <w:r>
        <w:rPr>
          <w:rFonts w:hint="eastAsia" w:ascii="宋体" w:hAnsi="宋体"/>
        </w:rPr>
        <w:t>项目编号：</w:t>
      </w:r>
      <w:r>
        <w:rPr>
          <w:rFonts w:hint="eastAsia" w:ascii="宋体" w:hAnsi="宋体"/>
          <w:lang w:val="en-US" w:eastAsia="zh-CN"/>
        </w:rPr>
        <w:t xml:space="preserve">HNYL-GC-19-113                                     </w:t>
      </w:r>
    </w:p>
    <w:tbl>
      <w:tblPr>
        <w:tblStyle w:val="10"/>
        <w:tblW w:w="9183"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3600"/>
        <w:gridCol w:w="1021"/>
        <w:gridCol w:w="1021"/>
        <w:gridCol w:w="1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72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序号</w:t>
            </w:r>
          </w:p>
        </w:tc>
        <w:tc>
          <w:tcPr>
            <w:tcW w:w="18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审查项目</w:t>
            </w:r>
          </w:p>
        </w:tc>
        <w:tc>
          <w:tcPr>
            <w:tcW w:w="36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评议内容</w:t>
            </w:r>
            <w:r>
              <w:rPr>
                <w:rFonts w:hint="eastAsia" w:ascii="宋体" w:hAnsi="宋体"/>
              </w:rPr>
              <w:t>（无效投标认定条件）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竞标人1</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竞标人2</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竞标人3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1</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竞标人的资格</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是否符合竞标人资格要求</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2</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谈判响应文件的有效性、完整性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是否符合谈判文件的式样和签署要求且内容完整无缺漏</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3</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报价唯一</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第一次报价只能有一个有效报价</w:t>
            </w:r>
            <w:r>
              <w:rPr>
                <w:rFonts w:hint="eastAsia" w:ascii="宋体" w:hAnsi="宋体"/>
                <w:lang w:eastAsia="zh-CN"/>
              </w:rPr>
              <w:t>（如</w:t>
            </w:r>
            <w:r>
              <w:rPr>
                <w:rFonts w:hint="eastAsia"/>
                <w:bCs/>
              </w:rPr>
              <w:t>超</w:t>
            </w:r>
            <w:r>
              <w:rPr>
                <w:rFonts w:hint="eastAsia"/>
                <w:bCs/>
                <w:lang w:eastAsia="zh-CN"/>
              </w:rPr>
              <w:t>出控制价</w:t>
            </w:r>
            <w:r>
              <w:rPr>
                <w:rFonts w:hint="eastAsia"/>
                <w:bCs/>
              </w:rPr>
              <w:t>视为无效报价</w:t>
            </w:r>
            <w:r>
              <w:rPr>
                <w:rFonts w:hint="eastAsia" w:ascii="宋体" w:hAnsi="宋体"/>
                <w:lang w:eastAsia="zh-CN"/>
              </w:rPr>
              <w:t>）</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4</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保证金</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符合第二章“竞标人须知”第11项规定</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5</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谈判响应文件有效期</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符合第二章“竞标人须知”第12项规定</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6</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项目工期</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both"/>
              <w:rPr>
                <w:rFonts w:ascii="宋体" w:hAnsi="宋体"/>
              </w:rPr>
            </w:pPr>
            <w:r>
              <w:rPr>
                <w:rFonts w:hint="eastAsia" w:ascii="宋体" w:hAnsi="宋体"/>
              </w:rPr>
              <w:t>符合第二章“竞标人须知”第1项规定</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rPr>
            </w:pPr>
            <w:r>
              <w:rPr>
                <w:rFonts w:hint="eastAsia" w:ascii="宋体" w:hAnsi="宋体"/>
              </w:rPr>
              <w:t>7</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其它</w:t>
            </w:r>
          </w:p>
        </w:tc>
        <w:tc>
          <w:tcPr>
            <w:tcW w:w="360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宋体" w:hAnsi="宋体"/>
              </w:rPr>
            </w:pPr>
            <w:r>
              <w:rPr>
                <w:rFonts w:hint="eastAsia" w:ascii="宋体" w:hAnsi="宋体"/>
              </w:rPr>
              <w:t>无其它无效投标认定条件</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120"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宋体" w:hAnsi="宋体"/>
              </w:rPr>
            </w:pPr>
            <w:r>
              <w:rPr>
                <w:rFonts w:hint="eastAsia" w:ascii="宋体" w:hAnsi="宋体"/>
                <w:b/>
              </w:rPr>
              <w:t>结论</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c>
          <w:tcPr>
            <w:tcW w:w="102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b/>
              </w:rPr>
            </w:pPr>
            <w:r>
              <w:rPr>
                <w:rFonts w:hint="eastAsia" w:ascii="宋体" w:hAnsi="宋体"/>
                <w:b/>
              </w:rPr>
              <w:t> </w:t>
            </w:r>
          </w:p>
        </w:tc>
      </w:tr>
    </w:tbl>
    <w:p>
      <w:pPr>
        <w:spacing w:line="360" w:lineRule="auto"/>
        <w:rPr>
          <w:rFonts w:ascii="宋体" w:hAnsi="宋体"/>
        </w:rPr>
      </w:pPr>
    </w:p>
    <w:p>
      <w:pPr>
        <w:spacing w:line="360" w:lineRule="auto"/>
        <w:rPr>
          <w:rFonts w:ascii="宋体" w:hAnsi="宋体"/>
        </w:rPr>
      </w:pPr>
      <w:r>
        <w:rPr>
          <w:rFonts w:hint="eastAsia" w:ascii="宋体" w:hAnsi="宋体"/>
        </w:rPr>
        <w:t>1、表中只需填写“√/通过”或“×/不通过”。</w:t>
      </w:r>
    </w:p>
    <w:p>
      <w:pPr>
        <w:spacing w:line="360" w:lineRule="auto"/>
        <w:rPr>
          <w:rFonts w:ascii="宋体" w:hAnsi="宋体"/>
        </w:rPr>
      </w:pPr>
      <w:r>
        <w:rPr>
          <w:rFonts w:hint="eastAsia" w:ascii="宋体" w:hAnsi="宋体"/>
        </w:rPr>
        <w:t>2、在结论中按“一项否决”的原则，只有全部是√/通过的，填写“合格”；只要其中有一项是×/不通过的，填写“不合格”。</w:t>
      </w:r>
    </w:p>
    <w:p>
      <w:pPr>
        <w:spacing w:line="360" w:lineRule="auto"/>
        <w:rPr>
          <w:rFonts w:ascii="宋体" w:hAnsi="宋体"/>
        </w:rPr>
      </w:pPr>
      <w:r>
        <w:rPr>
          <w:rFonts w:hint="eastAsia" w:ascii="宋体" w:hAnsi="宋体"/>
        </w:rPr>
        <w:t>3、结论是合格的，才能进入下一轮；不合格的被淘汰。</w:t>
      </w:r>
    </w:p>
    <w:p>
      <w:pPr>
        <w:spacing w:line="480" w:lineRule="exact"/>
        <w:rPr>
          <w:rFonts w:ascii="宋体" w:hAnsi="宋体"/>
        </w:rPr>
      </w:pPr>
      <w:r>
        <w:rPr>
          <w:rFonts w:hint="eastAsia" w:ascii="宋体" w:hAnsi="宋体"/>
        </w:rPr>
        <w:t xml:space="preserve">评委：                                              </w:t>
      </w:r>
    </w:p>
    <w:p>
      <w:pPr>
        <w:spacing w:line="360" w:lineRule="auto"/>
        <w:rPr>
          <w:rFonts w:ascii="宋体" w:hAnsi="宋体"/>
          <w:sz w:val="24"/>
        </w:rPr>
      </w:pPr>
    </w:p>
    <w:p>
      <w:pPr>
        <w:pStyle w:val="2"/>
        <w:rPr>
          <w:rFonts w:ascii="宋体" w:hAnsi="宋体"/>
          <w:sz w:val="24"/>
        </w:rPr>
      </w:pPr>
    </w:p>
    <w:p/>
    <w:p>
      <w:pPr>
        <w:spacing w:line="500" w:lineRule="exact"/>
        <w:outlineLvl w:val="0"/>
        <w:rPr>
          <w:rFonts w:ascii="宋体" w:hAnsi="宋体"/>
          <w:b/>
          <w:bCs/>
          <w:sz w:val="48"/>
          <w:szCs w:val="48"/>
        </w:rPr>
      </w:pPr>
    </w:p>
    <w:p>
      <w:pPr>
        <w:spacing w:line="500" w:lineRule="exact"/>
        <w:ind w:firstLine="2409" w:firstLineChars="500"/>
        <w:outlineLvl w:val="0"/>
        <w:rPr>
          <w:rFonts w:ascii="宋体" w:hAnsi="宋体"/>
          <w:b/>
          <w:bCs/>
          <w:sz w:val="48"/>
          <w:szCs w:val="48"/>
        </w:rPr>
      </w:pPr>
    </w:p>
    <w:p>
      <w:pPr>
        <w:spacing w:line="500" w:lineRule="exact"/>
        <w:ind w:firstLine="2409" w:firstLineChars="500"/>
        <w:outlineLvl w:val="0"/>
        <w:rPr>
          <w:rFonts w:ascii="宋体" w:hAnsi="宋体"/>
          <w:b/>
          <w:bCs/>
          <w:sz w:val="48"/>
          <w:szCs w:val="48"/>
        </w:rPr>
      </w:pPr>
    </w:p>
    <w:p>
      <w:pPr>
        <w:spacing w:line="500" w:lineRule="exact"/>
        <w:ind w:firstLine="2409" w:firstLineChars="500"/>
        <w:outlineLvl w:val="0"/>
        <w:rPr>
          <w:rFonts w:ascii="宋体" w:hAnsi="宋体"/>
          <w:b/>
          <w:bCs/>
          <w:sz w:val="48"/>
          <w:szCs w:val="48"/>
        </w:rPr>
      </w:pPr>
      <w:bookmarkStart w:id="5" w:name="_Toc6500"/>
      <w:r>
        <w:rPr>
          <w:rFonts w:hint="eastAsia" w:ascii="宋体" w:hAnsi="宋体"/>
          <w:b/>
          <w:bCs/>
          <w:sz w:val="48"/>
          <w:szCs w:val="48"/>
        </w:rPr>
        <w:t>第四章</w:t>
      </w:r>
      <w:r>
        <w:rPr>
          <w:rFonts w:hint="eastAsia" w:ascii="宋体" w:hAnsi="宋体"/>
          <w:b/>
          <w:bCs/>
          <w:sz w:val="48"/>
          <w:szCs w:val="48"/>
          <w:lang w:val="en-US" w:eastAsia="zh-CN"/>
        </w:rPr>
        <w:t xml:space="preserve"> </w:t>
      </w:r>
      <w:r>
        <w:rPr>
          <w:rFonts w:hint="eastAsia" w:ascii="宋体" w:hAnsi="宋体"/>
          <w:b/>
          <w:bCs/>
          <w:sz w:val="48"/>
          <w:szCs w:val="48"/>
        </w:rPr>
        <w:t>用户需求书</w:t>
      </w:r>
      <w:bookmarkEnd w:id="5"/>
    </w:p>
    <w:p>
      <w:pPr>
        <w:rPr>
          <w:rFonts w:hint="eastAsia"/>
        </w:rPr>
      </w:pPr>
    </w:p>
    <w:p>
      <w:pPr>
        <w:rPr>
          <w:rFonts w:hint="eastAsia"/>
        </w:rPr>
      </w:pPr>
    </w:p>
    <w:p>
      <w:pPr>
        <w:rPr>
          <w:rFonts w:hint="eastAsia"/>
          <w:sz w:val="28"/>
          <w:szCs w:val="28"/>
        </w:rPr>
      </w:pPr>
      <w:r>
        <w:rPr>
          <w:rFonts w:hint="eastAsia"/>
          <w:sz w:val="28"/>
          <w:szCs w:val="28"/>
        </w:rPr>
        <w:t>一.工程设计概况</w:t>
      </w:r>
    </w:p>
    <w:p>
      <w:pPr>
        <w:rPr>
          <w:rFonts w:hint="eastAsia"/>
          <w:sz w:val="28"/>
          <w:szCs w:val="28"/>
          <w:lang w:eastAsia="zh-CN"/>
        </w:rPr>
      </w:pPr>
      <w:r>
        <w:rPr>
          <w:rFonts w:hint="eastAsia"/>
          <w:sz w:val="28"/>
          <w:szCs w:val="28"/>
        </w:rPr>
        <w:t>1.项目名称：</w:t>
      </w:r>
      <w:r>
        <w:rPr>
          <w:rFonts w:hint="eastAsia"/>
          <w:sz w:val="28"/>
          <w:szCs w:val="28"/>
          <w:lang w:eastAsia="zh-CN"/>
        </w:rPr>
        <w:t>定安县岭口镇2019年十二五贫困村佳巷村委会八大提升工程基础设施工程</w:t>
      </w:r>
    </w:p>
    <w:p>
      <w:pPr>
        <w:rPr>
          <w:rFonts w:hint="eastAsia"/>
          <w:sz w:val="28"/>
          <w:szCs w:val="28"/>
        </w:rPr>
      </w:pPr>
      <w:r>
        <w:rPr>
          <w:rFonts w:hint="eastAsia"/>
          <w:sz w:val="28"/>
          <w:szCs w:val="28"/>
        </w:rPr>
        <w:t>2.建设单位：</w:t>
      </w:r>
      <w:r>
        <w:rPr>
          <w:rFonts w:hint="eastAsia"/>
          <w:sz w:val="28"/>
          <w:szCs w:val="28"/>
          <w:lang w:eastAsia="zh-CN"/>
        </w:rPr>
        <w:t>定安县岭口镇人民政府</w:t>
      </w:r>
    </w:p>
    <w:p>
      <w:pPr>
        <w:rPr>
          <w:rFonts w:hint="eastAsia"/>
          <w:sz w:val="28"/>
          <w:szCs w:val="28"/>
        </w:rPr>
      </w:pPr>
      <w:r>
        <w:rPr>
          <w:rFonts w:hint="eastAsia"/>
          <w:sz w:val="28"/>
          <w:szCs w:val="28"/>
        </w:rPr>
        <w:t>3.建设地点：</w:t>
      </w:r>
      <w:r>
        <w:rPr>
          <w:rFonts w:hint="eastAsia"/>
          <w:sz w:val="28"/>
          <w:szCs w:val="28"/>
          <w:lang w:eastAsia="zh-CN"/>
        </w:rPr>
        <w:t>定安县岭口镇</w:t>
      </w:r>
    </w:p>
    <w:p>
      <w:pPr>
        <w:rPr>
          <w:rFonts w:hint="eastAsia" w:ascii="宋体" w:hAnsi="宋体"/>
          <w:b/>
          <w:bCs/>
          <w:sz w:val="48"/>
          <w:szCs w:val="48"/>
        </w:rPr>
      </w:pPr>
      <w:r>
        <w:rPr>
          <w:rFonts w:hint="eastAsia"/>
          <w:sz w:val="28"/>
          <w:szCs w:val="28"/>
        </w:rPr>
        <w:t>4.建设规模及建设内容：</w:t>
      </w:r>
      <w:r>
        <w:rPr>
          <w:rFonts w:hint="eastAsia"/>
          <w:color w:val="000000" w:themeColor="text1"/>
          <w:sz w:val="28"/>
          <w:szCs w:val="28"/>
          <w:lang w:val="en-US" w:eastAsia="zh-CN"/>
          <w14:textFill>
            <w14:solidFill>
              <w14:schemeClr w14:val="tx1"/>
            </w14:solidFill>
          </w14:textFill>
        </w:rPr>
        <w:t>建设规模及内容：项目拟对6段道路进行砂土硬化，道路总长为2887m，宽均为3m。其中：1号路长1370m，2号路长557m，3号路长475m，4号路长70m，5号路长55m，6号路长360m</w:t>
      </w:r>
      <w:r>
        <w:rPr>
          <w:rFonts w:hint="eastAsia"/>
          <w:sz w:val="28"/>
          <w:szCs w:val="28"/>
          <w:lang w:val="en-US" w:eastAsia="zh-CN"/>
        </w:rPr>
        <w:t>；</w:t>
      </w:r>
    </w:p>
    <w:p>
      <w:pPr>
        <w:pStyle w:val="2"/>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bookmarkStart w:id="6" w:name="_Toc22441"/>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2409" w:firstLineChars="5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1446" w:firstLineChars="3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1446" w:firstLineChars="300"/>
        <w:jc w:val="both"/>
        <w:textAlignment w:val="auto"/>
        <w:outlineLvl w:val="0"/>
        <w:rPr>
          <w:rFonts w:hint="eastAsia" w:ascii="宋体" w:hAnsi="宋体"/>
          <w:b/>
          <w:bCs/>
          <w:sz w:val="48"/>
          <w:szCs w:val="48"/>
        </w:rPr>
      </w:pPr>
    </w:p>
    <w:p>
      <w:pPr>
        <w:keepNext w:val="0"/>
        <w:keepLines w:val="0"/>
        <w:pageBreakBefore w:val="0"/>
        <w:widowControl w:val="0"/>
        <w:kinsoku/>
        <w:wordWrap/>
        <w:overflowPunct/>
        <w:topLinePunct w:val="0"/>
        <w:autoSpaceDE/>
        <w:autoSpaceDN/>
        <w:bidi w:val="0"/>
        <w:adjustRightInd/>
        <w:snapToGrid/>
        <w:ind w:firstLine="1446" w:firstLineChars="300"/>
        <w:jc w:val="both"/>
        <w:textAlignment w:val="auto"/>
        <w:outlineLvl w:val="0"/>
        <w:rPr>
          <w:rFonts w:ascii="宋体" w:hAnsi="宋体"/>
          <w:b/>
          <w:bCs/>
          <w:sz w:val="48"/>
          <w:szCs w:val="48"/>
        </w:rPr>
      </w:pPr>
      <w:r>
        <w:rPr>
          <w:rFonts w:hint="eastAsia" w:ascii="宋体" w:hAnsi="宋体"/>
          <w:b/>
          <w:bCs/>
          <w:sz w:val="48"/>
          <w:szCs w:val="48"/>
        </w:rPr>
        <w:t>第</w:t>
      </w:r>
      <w:r>
        <w:rPr>
          <w:rFonts w:hint="eastAsia" w:ascii="宋体" w:hAnsi="宋体"/>
          <w:b/>
          <w:bCs/>
          <w:sz w:val="48"/>
          <w:szCs w:val="48"/>
          <w:lang w:eastAsia="zh-CN"/>
        </w:rPr>
        <w:t>五</w:t>
      </w:r>
      <w:r>
        <w:rPr>
          <w:rFonts w:hint="eastAsia" w:ascii="宋体" w:hAnsi="宋体"/>
          <w:b/>
          <w:bCs/>
          <w:sz w:val="48"/>
          <w:szCs w:val="48"/>
        </w:rPr>
        <w:t>章  合同</w:t>
      </w:r>
      <w:r>
        <w:rPr>
          <w:rFonts w:hint="eastAsia" w:ascii="宋体" w:hAnsi="宋体"/>
          <w:b/>
          <w:bCs/>
          <w:sz w:val="48"/>
          <w:szCs w:val="48"/>
          <w:lang w:eastAsia="zh-CN"/>
        </w:rPr>
        <w:t>文本</w:t>
      </w:r>
      <w:bookmarkEnd w:id="6"/>
    </w:p>
    <w:p>
      <w:pPr>
        <w:pStyle w:val="2"/>
        <w:jc w:val="center"/>
        <w:rPr>
          <w:rFonts w:hint="eastAsia"/>
        </w:rPr>
      </w:pPr>
      <w:bookmarkStart w:id="7" w:name="_Toc268198450"/>
      <w:bookmarkStart w:id="8" w:name="_Toc184635097"/>
      <w:bookmarkStart w:id="9" w:name="_Toc207446414"/>
      <w:bookmarkStart w:id="10" w:name="_Toc421787050"/>
      <w:bookmarkStart w:id="11" w:name="_Toc491701817"/>
      <w:r>
        <w:rPr>
          <w:rFonts w:hint="eastAsia"/>
        </w:rPr>
        <w:t>第一节   通用合同条款</w:t>
      </w:r>
      <w:bookmarkEnd w:id="7"/>
      <w:bookmarkEnd w:id="8"/>
      <w:bookmarkEnd w:id="9"/>
      <w:bookmarkEnd w:id="10"/>
      <w:bookmarkEnd w:id="11"/>
    </w:p>
    <w:p>
      <w:pPr>
        <w:adjustRightInd w:val="0"/>
        <w:snapToGrid w:val="0"/>
        <w:spacing w:line="372" w:lineRule="auto"/>
        <w:ind w:firstLine="480"/>
        <w:jc w:val="center"/>
        <w:rPr>
          <w:rFonts w:eastAsia="楷体_GB2312"/>
          <w:sz w:val="24"/>
        </w:rPr>
      </w:pPr>
      <w:r>
        <w:rPr>
          <w:rFonts w:hint="eastAsia"/>
          <w:szCs w:val="21"/>
        </w:rPr>
        <w:t>具体详见（2013年版）中华人民共和国标准施工合同范本</w:t>
      </w:r>
    </w:p>
    <w:p>
      <w:pPr>
        <w:spacing w:line="360" w:lineRule="auto"/>
        <w:jc w:val="center"/>
        <w:outlineLvl w:val="0"/>
        <w:rPr>
          <w:rFonts w:ascii="宋体" w:hAnsi="宋体"/>
          <w:b/>
          <w:bCs/>
          <w:sz w:val="44"/>
          <w:szCs w:val="44"/>
        </w:rPr>
      </w:pPr>
    </w:p>
    <w:p>
      <w:pPr>
        <w:spacing w:line="360" w:lineRule="auto"/>
        <w:jc w:val="center"/>
        <w:outlineLvl w:val="0"/>
        <w:rPr>
          <w:rFonts w:ascii="宋体" w:hAnsi="宋体"/>
          <w:b/>
          <w:bCs/>
          <w:sz w:val="44"/>
          <w:szCs w:val="44"/>
        </w:rPr>
      </w:pPr>
    </w:p>
    <w:p>
      <w:pPr>
        <w:spacing w:line="360" w:lineRule="auto"/>
        <w:jc w:val="center"/>
        <w:outlineLvl w:val="0"/>
        <w:rPr>
          <w:rFonts w:ascii="宋体" w:hAnsi="宋体"/>
          <w:b/>
          <w:bCs/>
          <w:sz w:val="44"/>
          <w:szCs w:val="44"/>
        </w:rPr>
      </w:pPr>
    </w:p>
    <w:p>
      <w:pPr>
        <w:spacing w:line="360" w:lineRule="auto"/>
        <w:jc w:val="center"/>
        <w:outlineLvl w:val="0"/>
        <w:rPr>
          <w:rFonts w:ascii="宋体" w:hAnsi="宋体"/>
          <w:b/>
          <w:bCs/>
          <w:sz w:val="44"/>
          <w:szCs w:val="44"/>
        </w:rPr>
      </w:pPr>
    </w:p>
    <w:p>
      <w:pPr>
        <w:spacing w:line="360" w:lineRule="auto"/>
        <w:jc w:val="both"/>
        <w:outlineLvl w:val="0"/>
        <w:rPr>
          <w:rFonts w:ascii="宋体" w:hAnsi="宋体"/>
          <w:b/>
          <w:bCs/>
          <w:sz w:val="44"/>
          <w:szCs w:val="44"/>
        </w:rPr>
      </w:pPr>
    </w:p>
    <w:p>
      <w:pPr>
        <w:pStyle w:val="2"/>
      </w:pPr>
    </w:p>
    <w:p>
      <w:pPr>
        <w:spacing w:line="360" w:lineRule="auto"/>
        <w:jc w:val="both"/>
        <w:outlineLvl w:val="0"/>
        <w:rPr>
          <w:rFonts w:ascii="宋体" w:hAnsi="宋体"/>
          <w:b/>
          <w:bCs/>
          <w:sz w:val="48"/>
          <w:szCs w:val="48"/>
        </w:rPr>
      </w:pPr>
    </w:p>
    <w:p>
      <w:pPr>
        <w:pStyle w:val="2"/>
        <w:rPr>
          <w:rFonts w:ascii="宋体" w:hAnsi="宋体"/>
          <w:b/>
          <w:bCs/>
          <w:sz w:val="48"/>
          <w:szCs w:val="48"/>
        </w:rPr>
      </w:pPr>
    </w:p>
    <w:p>
      <w:pPr>
        <w:rPr>
          <w:rFonts w:ascii="宋体" w:hAnsi="宋体"/>
          <w:b/>
          <w:bCs/>
          <w:sz w:val="48"/>
          <w:szCs w:val="48"/>
        </w:rPr>
      </w:pPr>
    </w:p>
    <w:p>
      <w:pPr>
        <w:pStyle w:val="2"/>
        <w:rPr>
          <w:rFonts w:ascii="宋体" w:hAnsi="宋体"/>
          <w:b/>
          <w:bCs/>
          <w:sz w:val="48"/>
          <w:szCs w:val="48"/>
        </w:rPr>
      </w:pPr>
    </w:p>
    <w:p>
      <w:pPr>
        <w:rPr>
          <w:rFonts w:ascii="宋体" w:hAnsi="宋体"/>
          <w:b/>
          <w:bCs/>
          <w:sz w:val="48"/>
          <w:szCs w:val="48"/>
        </w:rPr>
      </w:pPr>
    </w:p>
    <w:p>
      <w:pPr>
        <w:pStyle w:val="2"/>
      </w:pPr>
    </w:p>
    <w:p/>
    <w:p>
      <w:pPr>
        <w:pStyle w:val="2"/>
      </w:pPr>
    </w:p>
    <w:p/>
    <w:p>
      <w:pPr>
        <w:spacing w:line="360" w:lineRule="auto"/>
        <w:jc w:val="center"/>
        <w:outlineLvl w:val="0"/>
        <w:rPr>
          <w:rFonts w:hint="eastAsia" w:ascii="宋体" w:hAnsi="宋体"/>
          <w:b/>
          <w:bCs/>
          <w:sz w:val="48"/>
          <w:szCs w:val="48"/>
        </w:rPr>
      </w:pPr>
      <w:bookmarkStart w:id="12" w:name="_Toc21104"/>
    </w:p>
    <w:p>
      <w:pPr>
        <w:spacing w:line="360" w:lineRule="auto"/>
        <w:jc w:val="center"/>
        <w:outlineLvl w:val="0"/>
        <w:rPr>
          <w:rFonts w:hint="eastAsia" w:ascii="宋体" w:hAnsi="宋体"/>
          <w:b/>
          <w:bCs/>
          <w:sz w:val="48"/>
          <w:szCs w:val="48"/>
        </w:rPr>
      </w:pPr>
    </w:p>
    <w:p>
      <w:pPr>
        <w:spacing w:line="360" w:lineRule="auto"/>
        <w:jc w:val="center"/>
        <w:outlineLvl w:val="0"/>
        <w:rPr>
          <w:rFonts w:ascii="宋体" w:hAnsi="宋体"/>
          <w:b/>
          <w:bCs/>
          <w:sz w:val="48"/>
          <w:szCs w:val="48"/>
        </w:rPr>
      </w:pPr>
      <w:r>
        <w:rPr>
          <w:rFonts w:hint="eastAsia" w:ascii="宋体" w:hAnsi="宋体"/>
          <w:b/>
          <w:bCs/>
          <w:sz w:val="48"/>
          <w:szCs w:val="48"/>
        </w:rPr>
        <w:t>第六章  谈判响应文件内容和格式</w:t>
      </w:r>
      <w:bookmarkEnd w:id="12"/>
    </w:p>
    <w:p>
      <w:pPr>
        <w:spacing w:line="360" w:lineRule="auto"/>
        <w:jc w:val="center"/>
        <w:rPr>
          <w:rFonts w:ascii="宋体" w:hAnsi="宋体"/>
          <w:b/>
          <w:bCs/>
          <w:sz w:val="44"/>
          <w:szCs w:val="44"/>
          <w:u w:val="single"/>
        </w:rPr>
      </w:pPr>
    </w:p>
    <w:p>
      <w:pPr>
        <w:spacing w:line="360" w:lineRule="auto"/>
        <w:jc w:val="center"/>
        <w:rPr>
          <w:rFonts w:ascii="宋体" w:hAnsi="宋体"/>
          <w:b/>
          <w:bCs/>
          <w:sz w:val="44"/>
          <w:szCs w:val="44"/>
          <w:u w:val="single"/>
        </w:rPr>
      </w:pPr>
      <w:r>
        <w:rPr>
          <w:rFonts w:hint="eastAsia" w:ascii="宋体" w:hAnsi="宋体"/>
          <w:b/>
          <w:bCs/>
          <w:sz w:val="44"/>
          <w:szCs w:val="44"/>
          <w:u w:val="single"/>
        </w:rPr>
        <w:t xml:space="preserve">                  （项目名称）</w:t>
      </w: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jc w:val="center"/>
        <w:rPr>
          <w:rFonts w:ascii="黑体" w:hAnsi="黑体" w:eastAsia="黑体"/>
          <w:b/>
          <w:bCs/>
          <w:sz w:val="84"/>
          <w:szCs w:val="84"/>
        </w:rPr>
      </w:pPr>
      <w:r>
        <w:rPr>
          <w:rFonts w:hint="eastAsia" w:ascii="黑体" w:hAnsi="黑体" w:eastAsia="黑体"/>
          <w:b/>
          <w:bCs/>
          <w:sz w:val="84"/>
          <w:szCs w:val="84"/>
        </w:rPr>
        <w:t>谈判响应文件</w:t>
      </w: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rPr>
          <w:rFonts w:ascii="宋体" w:hAnsi="宋体"/>
          <w:b/>
          <w:bCs/>
          <w:sz w:val="44"/>
          <w:szCs w:val="44"/>
        </w:rPr>
      </w:pPr>
    </w:p>
    <w:p>
      <w:pPr>
        <w:bidi w:val="0"/>
      </w:pPr>
    </w:p>
    <w:p>
      <w:pPr>
        <w:spacing w:line="360" w:lineRule="auto"/>
        <w:ind w:firstLine="1494" w:firstLineChars="496"/>
        <w:rPr>
          <w:rFonts w:ascii="宋体" w:hAnsi="宋体"/>
          <w:b/>
          <w:bCs/>
          <w:sz w:val="30"/>
          <w:szCs w:val="30"/>
        </w:rPr>
      </w:pPr>
      <w:r>
        <w:rPr>
          <w:rFonts w:hint="eastAsia" w:ascii="宋体" w:hAnsi="宋体"/>
          <w:b/>
          <w:bCs/>
          <w:sz w:val="30"/>
          <w:szCs w:val="30"/>
        </w:rPr>
        <w:t>竞标人：(单位盖章)</w:t>
      </w:r>
    </w:p>
    <w:p>
      <w:pPr>
        <w:spacing w:line="360" w:lineRule="auto"/>
        <w:ind w:firstLine="1506" w:firstLineChars="500"/>
        <w:rPr>
          <w:rFonts w:ascii="宋体" w:hAnsi="宋体"/>
          <w:b/>
          <w:bCs/>
          <w:sz w:val="30"/>
          <w:szCs w:val="30"/>
        </w:rPr>
      </w:pPr>
      <w:r>
        <w:rPr>
          <w:rFonts w:hint="eastAsia" w:ascii="宋体" w:hAnsi="宋体"/>
          <w:b/>
          <w:bCs/>
          <w:sz w:val="30"/>
          <w:szCs w:val="30"/>
        </w:rPr>
        <w:t>法定代表人或其授权代表：(签字)</w:t>
      </w:r>
    </w:p>
    <w:p>
      <w:pPr>
        <w:spacing w:line="360" w:lineRule="auto"/>
        <w:jc w:val="center"/>
        <w:rPr>
          <w:rFonts w:ascii="宋体" w:hAnsi="宋体"/>
          <w:b/>
          <w:bCs/>
          <w:sz w:val="30"/>
          <w:szCs w:val="30"/>
        </w:rPr>
      </w:pPr>
      <w:r>
        <w:rPr>
          <w:rFonts w:hint="eastAsia" w:ascii="宋体" w:hAnsi="宋体"/>
          <w:b/>
          <w:bCs/>
          <w:sz w:val="30"/>
          <w:szCs w:val="30"/>
        </w:rPr>
        <w:t>年  月  日</w:t>
      </w:r>
    </w:p>
    <w:p>
      <w:pPr>
        <w:spacing w:line="500" w:lineRule="exact"/>
        <w:rPr>
          <w:rFonts w:ascii="宋体" w:hAnsi="宋体"/>
        </w:rPr>
      </w:pPr>
    </w:p>
    <w:p>
      <w:pPr>
        <w:bidi w:val="0"/>
      </w:pPr>
    </w:p>
    <w:p>
      <w:pPr>
        <w:bidi w:val="0"/>
      </w:pPr>
    </w:p>
    <w:p>
      <w:pPr>
        <w:spacing w:line="500" w:lineRule="exact"/>
        <w:ind w:firstLine="420" w:firstLineChars="200"/>
        <w:rPr>
          <w:rFonts w:ascii="宋体" w:hAnsi="宋体"/>
        </w:rPr>
      </w:pPr>
    </w:p>
    <w:p>
      <w:pPr>
        <w:spacing w:line="500" w:lineRule="exact"/>
        <w:ind w:firstLine="420" w:firstLineChars="200"/>
      </w:pPr>
      <w:r>
        <w:rPr>
          <w:rFonts w:ascii="宋体" w:hAnsi="宋体"/>
        </w:rPr>
        <w:t>请</w:t>
      </w:r>
      <w:r>
        <w:rPr>
          <w:rFonts w:hint="eastAsia" w:ascii="宋体" w:hAnsi="宋体"/>
        </w:rPr>
        <w:t>竞标人</w:t>
      </w:r>
      <w:r>
        <w:rPr>
          <w:rFonts w:ascii="宋体" w:hAnsi="宋体"/>
        </w:rPr>
        <w:t>按照以下文件要求的格式、内容制作</w:t>
      </w:r>
      <w:r>
        <w:rPr>
          <w:rFonts w:hint="eastAsia" w:ascii="宋体" w:hAnsi="宋体"/>
        </w:rPr>
        <w:t>谈判响应文件</w:t>
      </w:r>
      <w:r>
        <w:rPr>
          <w:rFonts w:ascii="宋体" w:hAnsi="宋体"/>
        </w:rPr>
        <w:t>，并按以下顺序编制目录及页码，否则可能将影响对</w:t>
      </w:r>
      <w:r>
        <w:rPr>
          <w:rFonts w:hint="eastAsia" w:ascii="宋体" w:hAnsi="宋体"/>
        </w:rPr>
        <w:t>谈判响应文件</w:t>
      </w:r>
      <w:r>
        <w:rPr>
          <w:rFonts w:ascii="宋体" w:hAnsi="宋体"/>
        </w:rPr>
        <w:t>的评价。</w:t>
      </w:r>
    </w:p>
    <w:p>
      <w:pPr>
        <w:numPr>
          <w:ilvl w:val="0"/>
          <w:numId w:val="3"/>
        </w:numPr>
        <w:spacing w:line="500" w:lineRule="exact"/>
        <w:ind w:firstLine="420" w:firstLineChars="200"/>
        <w:rPr>
          <w:rFonts w:ascii="宋体" w:hAnsi="宋体"/>
        </w:rPr>
      </w:pPr>
      <w:r>
        <w:rPr>
          <w:rFonts w:hint="eastAsia" w:ascii="宋体" w:hAnsi="宋体"/>
        </w:rPr>
        <w:t>谈判</w:t>
      </w:r>
      <w:r>
        <w:rPr>
          <w:rFonts w:ascii="宋体" w:hAnsi="宋体"/>
        </w:rPr>
        <w:t>函</w:t>
      </w:r>
    </w:p>
    <w:p>
      <w:pPr>
        <w:numPr>
          <w:ilvl w:val="0"/>
          <w:numId w:val="3"/>
        </w:numPr>
        <w:spacing w:line="500" w:lineRule="exact"/>
        <w:ind w:firstLine="420" w:firstLineChars="200"/>
        <w:rPr>
          <w:rFonts w:ascii="宋体" w:hAnsi="宋体"/>
        </w:rPr>
      </w:pPr>
      <w:r>
        <w:rPr>
          <w:rFonts w:hint="eastAsia" w:ascii="宋体" w:hAnsi="宋体"/>
        </w:rPr>
        <w:t>谈判函附录</w:t>
      </w:r>
    </w:p>
    <w:p>
      <w:pPr>
        <w:spacing w:line="500" w:lineRule="exact"/>
        <w:ind w:firstLine="420" w:firstLineChars="200"/>
        <w:rPr>
          <w:rFonts w:ascii="宋体" w:hAnsi="宋体"/>
        </w:rPr>
      </w:pPr>
      <w:r>
        <w:rPr>
          <w:rFonts w:hint="eastAsia"/>
        </w:rPr>
        <w:t>3</w:t>
      </w:r>
      <w:r>
        <w:rPr>
          <w:rFonts w:ascii="宋体" w:hAnsi="宋体"/>
        </w:rPr>
        <w:t>、</w:t>
      </w:r>
      <w:r>
        <w:rPr>
          <w:rFonts w:hint="eastAsia" w:ascii="宋体" w:hAnsi="宋体"/>
        </w:rPr>
        <w:t>法人代表身份证明或</w:t>
      </w:r>
      <w:r>
        <w:rPr>
          <w:rFonts w:ascii="宋体" w:hAnsi="宋体"/>
        </w:rPr>
        <w:t>授权委托书</w:t>
      </w:r>
    </w:p>
    <w:p>
      <w:pPr>
        <w:spacing w:line="500" w:lineRule="exact"/>
        <w:ind w:firstLine="420" w:firstLineChars="200"/>
        <w:rPr>
          <w:rFonts w:ascii="宋体" w:hAnsi="宋体"/>
        </w:rPr>
      </w:pPr>
      <w:r>
        <w:rPr>
          <w:rFonts w:hint="eastAsia" w:ascii="宋体" w:hAnsi="宋体"/>
        </w:rPr>
        <w:t>4、保证金凭证</w:t>
      </w:r>
    </w:p>
    <w:p>
      <w:pPr>
        <w:spacing w:line="500" w:lineRule="exact"/>
        <w:ind w:firstLine="420" w:firstLineChars="200"/>
      </w:pPr>
      <w:r>
        <w:rPr>
          <w:rFonts w:hint="eastAsia"/>
        </w:rPr>
        <w:t>5、资格审查资料</w:t>
      </w:r>
    </w:p>
    <w:p>
      <w:pPr>
        <w:spacing w:line="500" w:lineRule="exact"/>
        <w:ind w:firstLine="420" w:firstLineChars="200"/>
        <w:rPr>
          <w:rFonts w:ascii="宋体" w:hAnsi="宋体"/>
        </w:rPr>
      </w:pPr>
      <w:r>
        <w:rPr>
          <w:rFonts w:hint="eastAsia" w:ascii="宋体" w:hAnsi="宋体"/>
        </w:rPr>
        <w:t>6、项目经理简历表</w:t>
      </w:r>
    </w:p>
    <w:p>
      <w:pPr>
        <w:spacing w:line="500" w:lineRule="exact"/>
        <w:ind w:firstLine="420" w:firstLineChars="200"/>
        <w:rPr>
          <w:rFonts w:ascii="宋体" w:hAnsi="宋体"/>
        </w:rPr>
      </w:pPr>
      <w:r>
        <w:rPr>
          <w:rFonts w:hint="eastAsia" w:ascii="宋体" w:hAnsi="宋体"/>
        </w:rPr>
        <w:t>7、声明书</w:t>
      </w:r>
    </w:p>
    <w:p>
      <w:pPr>
        <w:spacing w:line="500" w:lineRule="exact"/>
        <w:ind w:firstLine="420" w:firstLineChars="200"/>
        <w:rPr>
          <w:rFonts w:ascii="宋体" w:hAnsi="宋体"/>
        </w:rPr>
      </w:pPr>
      <w:r>
        <w:rPr>
          <w:rFonts w:hint="eastAsia" w:ascii="宋体" w:hAnsi="宋体"/>
        </w:rPr>
        <w:t>8、承诺函</w:t>
      </w:r>
    </w:p>
    <w:p>
      <w:pPr>
        <w:spacing w:line="500" w:lineRule="exact"/>
        <w:ind w:firstLine="420" w:firstLineChars="200"/>
      </w:pPr>
      <w:r>
        <w:rPr>
          <w:rFonts w:hint="eastAsia"/>
        </w:rPr>
        <w:t>9、其他资料</w:t>
      </w:r>
    </w:p>
    <w:p>
      <w:pPr>
        <w:jc w:val="center"/>
        <w:rPr>
          <w:rFonts w:ascii="宋体" w:hAnsi="宋体"/>
          <w:b/>
          <w:bCs/>
        </w:rPr>
      </w:pPr>
      <w:r>
        <w:rPr>
          <w:rFonts w:ascii="宋体" w:hAnsi="宋体"/>
          <w:b/>
          <w:bCs/>
        </w:rPr>
        <w:t>注：以上复印件需要加盖公章</w:t>
      </w: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jc w:val="center"/>
        <w:rPr>
          <w:rFonts w:ascii="宋体" w:hAnsi="宋体"/>
          <w:b/>
          <w:bCs/>
        </w:rPr>
      </w:pPr>
    </w:p>
    <w:p>
      <w:pPr>
        <w:pStyle w:val="2"/>
      </w:pPr>
    </w:p>
    <w:p>
      <w:pPr>
        <w:rPr>
          <w:rFonts w:ascii="宋体" w:hAnsi="宋体"/>
          <w:b/>
          <w:bCs/>
        </w:rPr>
      </w:pPr>
    </w:p>
    <w:p>
      <w:pPr>
        <w:jc w:val="center"/>
        <w:rPr>
          <w:rFonts w:ascii="宋体" w:hAnsi="宋体"/>
          <w:b/>
          <w:bCs/>
          <w:sz w:val="28"/>
          <w:szCs w:val="28"/>
        </w:rPr>
      </w:pPr>
      <w:r>
        <w:rPr>
          <w:rFonts w:hint="eastAsia" w:ascii="宋体" w:hAnsi="宋体"/>
          <w:b/>
          <w:bCs/>
          <w:sz w:val="28"/>
          <w:szCs w:val="28"/>
        </w:rPr>
        <w:t>1、谈判函</w:t>
      </w:r>
    </w:p>
    <w:p/>
    <w:p>
      <w:pPr>
        <w:spacing w:line="500" w:lineRule="exact"/>
        <w:rPr>
          <w:b/>
          <w:bCs/>
        </w:rPr>
      </w:pPr>
      <w:r>
        <w:rPr>
          <w:rFonts w:ascii="宋体" w:hAnsi="宋体"/>
          <w:b/>
          <w:bCs/>
        </w:rPr>
        <w:t>致：</w:t>
      </w:r>
      <w:r>
        <w:rPr>
          <w:rFonts w:hint="eastAsia"/>
          <w:bCs/>
          <w:lang w:eastAsia="zh-CN"/>
        </w:rPr>
        <w:t>定安县岭口镇人民政府</w:t>
      </w:r>
    </w:p>
    <w:p>
      <w:pPr>
        <w:spacing w:line="500" w:lineRule="exact"/>
        <w:ind w:firstLine="420" w:firstLineChars="200"/>
      </w:pPr>
      <w:r>
        <w:rPr>
          <w:rFonts w:ascii="宋体" w:hAnsi="宋体"/>
        </w:rPr>
        <w:t>根据贵单位</w:t>
      </w:r>
      <w:r>
        <w:rPr>
          <w:rFonts w:hint="eastAsia" w:ascii="宋体" w:hAnsi="宋体"/>
          <w:u w:val="single"/>
          <w:lang w:eastAsia="zh-CN"/>
        </w:rPr>
        <w:t>定安县岭口镇2019年十二五贫困村佳巷村委会八大提升工程基础设施工程</w:t>
      </w:r>
      <w:r>
        <w:rPr>
          <w:rFonts w:ascii="宋体" w:hAnsi="宋体"/>
        </w:rPr>
        <w:t>（招标编号为</w:t>
      </w:r>
      <w:r>
        <w:rPr>
          <w:rFonts w:hint="eastAsia" w:ascii="宋体" w:hAnsi="宋体"/>
          <w:lang w:val="en-US" w:eastAsia="zh-CN"/>
        </w:rPr>
        <w:t>HNYL-GC-19-113</w:t>
      </w:r>
      <w:r>
        <w:rPr>
          <w:rFonts w:ascii="宋体" w:hAnsi="宋体"/>
        </w:rPr>
        <w:t>）的</w:t>
      </w:r>
      <w:r>
        <w:rPr>
          <w:rFonts w:hint="eastAsia" w:ascii="宋体" w:hAnsi="宋体"/>
        </w:rPr>
        <w:t>谈判文件</w:t>
      </w:r>
      <w:r>
        <w:rPr>
          <w:rFonts w:ascii="宋体" w:hAnsi="宋体"/>
        </w:rPr>
        <w:t>要求，正式授权下述签字人</w:t>
      </w:r>
      <w:r>
        <w:rPr>
          <w:rFonts w:hint="eastAsia" w:ascii="宋体" w:hAnsi="宋体"/>
          <w:u w:val="single"/>
          <w:lang w:val="en-US" w:eastAsia="zh-CN"/>
        </w:rPr>
        <w:t xml:space="preserve">           </w:t>
      </w:r>
      <w:r>
        <w:rPr>
          <w:rFonts w:ascii="宋体" w:hAnsi="宋体"/>
        </w:rPr>
        <w:t>（姓名和职务）代表</w:t>
      </w:r>
      <w:r>
        <w:rPr>
          <w:rFonts w:hint="eastAsia" w:ascii="宋体" w:hAnsi="宋体"/>
        </w:rPr>
        <w:t>竞标人</w:t>
      </w:r>
      <w:r>
        <w:rPr>
          <w:rFonts w:hint="eastAsia" w:ascii="宋体" w:hAnsi="宋体"/>
          <w:u w:val="single"/>
          <w:lang w:val="en-US" w:eastAsia="zh-CN"/>
        </w:rPr>
        <w:t xml:space="preserve">                       </w:t>
      </w:r>
      <w:r>
        <w:rPr>
          <w:rFonts w:ascii="宋体" w:hAnsi="宋体"/>
        </w:rPr>
        <w:t>（</w:t>
      </w:r>
      <w:r>
        <w:rPr>
          <w:rFonts w:hint="eastAsia" w:ascii="宋体" w:hAnsi="宋体"/>
        </w:rPr>
        <w:t>竞</w:t>
      </w:r>
      <w:r>
        <w:rPr>
          <w:rFonts w:ascii="宋体" w:hAnsi="宋体"/>
        </w:rPr>
        <w:t>标单位名称），提交</w:t>
      </w:r>
      <w:r>
        <w:rPr>
          <w:rFonts w:hint="eastAsia" w:ascii="宋体" w:hAnsi="宋体"/>
        </w:rPr>
        <w:t>谈判响应文件</w:t>
      </w:r>
      <w:r>
        <w:rPr>
          <w:rFonts w:ascii="宋体" w:hAnsi="宋体"/>
        </w:rPr>
        <w:t>。</w:t>
      </w:r>
    </w:p>
    <w:p>
      <w:pPr>
        <w:spacing w:line="500" w:lineRule="exact"/>
        <w:ind w:firstLine="420" w:firstLineChars="200"/>
      </w:pPr>
      <w:r>
        <w:rPr>
          <w:rFonts w:ascii="宋体" w:hAnsi="宋体"/>
        </w:rPr>
        <w:t>根据此函，我们宣布同意如下：</w:t>
      </w:r>
    </w:p>
    <w:p>
      <w:pPr>
        <w:spacing w:line="500" w:lineRule="exact"/>
      </w:pPr>
      <w:r>
        <w:t>1</w:t>
      </w:r>
      <w:r>
        <w:rPr>
          <w:rFonts w:ascii="宋体" w:hAnsi="宋体"/>
        </w:rPr>
        <w:t>、我方接受</w:t>
      </w:r>
      <w:r>
        <w:rPr>
          <w:rFonts w:hint="eastAsia" w:ascii="宋体" w:hAnsi="宋体"/>
        </w:rPr>
        <w:t>谈判文件</w:t>
      </w:r>
      <w:r>
        <w:rPr>
          <w:rFonts w:ascii="宋体" w:hAnsi="宋体"/>
        </w:rPr>
        <w:t>的所有的条款和规定。</w:t>
      </w:r>
    </w:p>
    <w:p>
      <w:pPr>
        <w:spacing w:line="500" w:lineRule="exact"/>
        <w:rPr>
          <w:rFonts w:ascii="宋体" w:hAnsi="宋体"/>
        </w:rPr>
      </w:pPr>
      <w:r>
        <w:t>2</w:t>
      </w:r>
      <w:r>
        <w:rPr>
          <w:rFonts w:ascii="宋体" w:hAnsi="宋体"/>
        </w:rPr>
        <w:t>、我方同意按照</w:t>
      </w:r>
      <w:r>
        <w:rPr>
          <w:rFonts w:hint="eastAsia" w:ascii="宋体" w:hAnsi="宋体"/>
        </w:rPr>
        <w:t>谈判文件</w:t>
      </w:r>
      <w:r>
        <w:rPr>
          <w:rFonts w:ascii="宋体" w:hAnsi="宋体"/>
        </w:rPr>
        <w:t>第</w:t>
      </w:r>
      <w:r>
        <w:rPr>
          <w:rFonts w:hint="eastAsia" w:ascii="宋体" w:hAnsi="宋体"/>
        </w:rPr>
        <w:t>二</w:t>
      </w:r>
      <w:r>
        <w:rPr>
          <w:rFonts w:ascii="宋体" w:hAnsi="宋体"/>
        </w:rPr>
        <w:t>章</w:t>
      </w:r>
      <w:r>
        <w:rPr>
          <w:rFonts w:hint="eastAsia" w:ascii="宋体" w:hAnsi="宋体"/>
        </w:rPr>
        <w:t>“竞标人</w:t>
      </w:r>
      <w:r>
        <w:rPr>
          <w:rFonts w:ascii="宋体" w:hAnsi="宋体"/>
        </w:rPr>
        <w:t>须知</w:t>
      </w:r>
      <w:r>
        <w:rPr>
          <w:rFonts w:hint="eastAsia" w:ascii="宋体" w:hAnsi="宋体"/>
        </w:rPr>
        <w:t>”</w:t>
      </w:r>
      <w:r>
        <w:rPr>
          <w:rFonts w:ascii="宋体" w:hAnsi="宋体"/>
        </w:rPr>
        <w:t>的规定，本</w:t>
      </w:r>
      <w:r>
        <w:rPr>
          <w:rFonts w:hint="eastAsia" w:ascii="宋体" w:hAnsi="宋体"/>
        </w:rPr>
        <w:t>谈判响应文件</w:t>
      </w:r>
      <w:r>
        <w:rPr>
          <w:rFonts w:ascii="宋体" w:hAnsi="宋体"/>
        </w:rPr>
        <w:t>的有效期为从</w:t>
      </w:r>
      <w:r>
        <w:rPr>
          <w:rFonts w:hint="eastAsia" w:ascii="宋体" w:hAnsi="宋体"/>
        </w:rPr>
        <w:t>递交谈判响应文件截止</w:t>
      </w:r>
      <w:r>
        <w:rPr>
          <w:rFonts w:ascii="宋体" w:hAnsi="宋体"/>
        </w:rPr>
        <w:t>之日起计算的</w:t>
      </w:r>
      <w:r>
        <w:rPr>
          <w:rFonts w:hint="eastAsia" w:ascii="宋体" w:hAnsi="宋体"/>
          <w:u w:val="single"/>
          <w:lang w:val="en-US" w:eastAsia="zh-CN"/>
        </w:rPr>
        <w:t xml:space="preserve">        </w:t>
      </w:r>
      <w:r>
        <w:rPr>
          <w:rFonts w:hint="eastAsia" w:ascii="宋体" w:hAnsi="宋体"/>
        </w:rPr>
        <w:t>日历</w:t>
      </w:r>
      <w:r>
        <w:rPr>
          <w:rFonts w:ascii="宋体" w:hAnsi="宋体"/>
        </w:rPr>
        <w:t>天，在此期间，本</w:t>
      </w:r>
      <w:r>
        <w:rPr>
          <w:rFonts w:hint="eastAsia" w:ascii="宋体" w:hAnsi="宋体"/>
        </w:rPr>
        <w:t>谈判响应文件</w:t>
      </w:r>
      <w:r>
        <w:rPr>
          <w:rFonts w:ascii="宋体" w:hAnsi="宋体"/>
        </w:rPr>
        <w:t>将始终对我方具有约束力，并可随时被接受。</w:t>
      </w:r>
    </w:p>
    <w:p>
      <w:pPr>
        <w:spacing w:line="500" w:lineRule="exact"/>
      </w:pPr>
      <w:r>
        <w:rPr>
          <w:rFonts w:hint="eastAsia" w:ascii="宋体" w:hAnsi="宋体"/>
        </w:rPr>
        <w:t>3</w:t>
      </w:r>
      <w:r>
        <w:rPr>
          <w:rFonts w:ascii="宋体" w:hAnsi="宋体"/>
        </w:rPr>
        <w:t>、</w:t>
      </w:r>
      <w:r>
        <w:rPr>
          <w:rFonts w:hint="eastAsia" w:ascii="宋体" w:hAnsi="宋体"/>
        </w:rPr>
        <w:t>以转账形式提交的</w:t>
      </w:r>
      <w:r>
        <w:rPr>
          <w:rFonts w:hint="eastAsia" w:ascii="宋体" w:hAnsi="宋体"/>
          <w:b/>
          <w:bCs/>
        </w:rPr>
        <w:t>保证金</w:t>
      </w:r>
      <w:r>
        <w:rPr>
          <w:rFonts w:hint="eastAsia" w:ascii="宋体" w:hAnsi="宋体"/>
        </w:rPr>
        <w:t xml:space="preserve">，金额为人民币 </w:t>
      </w:r>
      <w:r>
        <w:rPr>
          <w:rFonts w:hint="eastAsia" w:ascii="宋体" w:hAnsi="宋体"/>
          <w:b/>
          <w:bCs/>
          <w:i/>
          <w:iCs/>
          <w:u w:val="single"/>
        </w:rPr>
        <w:t>（大写）</w:t>
      </w:r>
      <w:r>
        <w:rPr>
          <w:rFonts w:hint="eastAsia" w:ascii="宋体" w:hAnsi="宋体"/>
          <w:b/>
          <w:bCs/>
          <w:i/>
          <w:iCs/>
          <w:u w:val="single"/>
          <w:lang w:val="en-US" w:eastAsia="zh-CN"/>
        </w:rPr>
        <w:t xml:space="preserve">     </w:t>
      </w:r>
      <w:r>
        <w:rPr>
          <w:rFonts w:hint="eastAsia" w:ascii="宋体" w:hAnsi="宋体"/>
        </w:rPr>
        <w:t>元（￥</w:t>
      </w:r>
      <w:r>
        <w:rPr>
          <w:rFonts w:hint="eastAsia" w:ascii="宋体" w:hAnsi="宋体"/>
          <w:b/>
          <w:bCs/>
          <w:i/>
          <w:iCs/>
          <w:u w:val="single"/>
        </w:rPr>
        <w:t>（小写）</w:t>
      </w:r>
      <w:r>
        <w:rPr>
          <w:rFonts w:hint="eastAsia" w:ascii="宋体" w:hAnsi="宋体"/>
          <w:b/>
          <w:bCs/>
          <w:i/>
          <w:iCs/>
          <w:u w:val="single"/>
          <w:lang w:val="en-US" w:eastAsia="zh-CN"/>
        </w:rPr>
        <w:t xml:space="preserve">      </w:t>
      </w:r>
      <w:r>
        <w:rPr>
          <w:rFonts w:hint="eastAsia" w:ascii="宋体" w:hAnsi="宋体"/>
        </w:rPr>
        <w:t>元）。</w:t>
      </w:r>
    </w:p>
    <w:p>
      <w:pPr>
        <w:spacing w:line="500" w:lineRule="exact"/>
      </w:pPr>
      <w:r>
        <w:rPr>
          <w:rFonts w:hint="eastAsia" w:ascii="宋体" w:hAnsi="宋体"/>
        </w:rPr>
        <w:t>4</w:t>
      </w:r>
      <w:r>
        <w:rPr>
          <w:rFonts w:ascii="宋体" w:hAnsi="宋体"/>
        </w:rPr>
        <w:t>、我们同意提供贵单位要求的有关本次</w:t>
      </w:r>
      <w:r>
        <w:rPr>
          <w:rFonts w:hint="eastAsia" w:ascii="宋体" w:hAnsi="宋体"/>
        </w:rPr>
        <w:t>竞标</w:t>
      </w:r>
      <w:r>
        <w:rPr>
          <w:rFonts w:ascii="宋体" w:hAnsi="宋体"/>
        </w:rPr>
        <w:t>的所有资料或证据。</w:t>
      </w:r>
    </w:p>
    <w:p>
      <w:pPr>
        <w:spacing w:line="500" w:lineRule="exact"/>
      </w:pPr>
      <w:r>
        <w:rPr>
          <w:rFonts w:hint="eastAsia" w:ascii="宋体" w:hAnsi="宋体"/>
        </w:rPr>
        <w:t>5</w:t>
      </w:r>
      <w:r>
        <w:rPr>
          <w:rFonts w:ascii="宋体" w:hAnsi="宋体"/>
        </w:rPr>
        <w:t>、如果我方</w:t>
      </w:r>
      <w:r>
        <w:rPr>
          <w:rFonts w:hint="eastAsia" w:ascii="宋体" w:hAnsi="宋体"/>
        </w:rPr>
        <w:t>中标</w:t>
      </w:r>
      <w:r>
        <w:rPr>
          <w:rFonts w:ascii="宋体" w:hAnsi="宋体"/>
        </w:rPr>
        <w:t>，我们将根据</w:t>
      </w:r>
      <w:r>
        <w:rPr>
          <w:rFonts w:hint="eastAsia" w:ascii="宋体" w:hAnsi="宋体"/>
        </w:rPr>
        <w:t>谈判文件</w:t>
      </w:r>
      <w:r>
        <w:rPr>
          <w:rFonts w:ascii="宋体" w:hAnsi="宋体"/>
        </w:rPr>
        <w:t>的规定严格履行自己的责任和义务</w:t>
      </w:r>
      <w:r>
        <w:rPr>
          <w:rFonts w:hint="eastAsia" w:ascii="宋体" w:hAnsi="宋体"/>
        </w:rPr>
        <w:t>，并确保工程质量达到国家现行有关工程施工验收规范和标准要求的</w:t>
      </w:r>
      <w:r>
        <w:rPr>
          <w:rFonts w:hint="eastAsia" w:ascii="宋体" w:hAnsi="宋体"/>
          <w:u w:val="single"/>
          <w:lang w:val="en-US" w:eastAsia="zh-CN"/>
        </w:rPr>
        <w:t xml:space="preserve">     </w:t>
      </w:r>
      <w:r>
        <w:rPr>
          <w:rFonts w:hint="eastAsia" w:ascii="宋体" w:hAnsi="宋体"/>
        </w:rPr>
        <w:t>标准。</w:t>
      </w:r>
    </w:p>
    <w:p>
      <w:pPr>
        <w:spacing w:line="500" w:lineRule="exact"/>
        <w:ind w:firstLine="570"/>
      </w:pPr>
    </w:p>
    <w:p>
      <w:pPr>
        <w:spacing w:line="500" w:lineRule="exact"/>
        <w:ind w:firstLine="4200" w:firstLineChars="2000"/>
        <w:rPr>
          <w:rFonts w:ascii="宋体" w:hAnsi="宋体"/>
          <w:u w:val="single"/>
        </w:rPr>
      </w:pPr>
      <w:r>
        <w:rPr>
          <w:rFonts w:hint="eastAsia" w:ascii="宋体" w:hAnsi="宋体"/>
        </w:rPr>
        <w:t>竞标人</w:t>
      </w:r>
      <w:r>
        <w:rPr>
          <w:rFonts w:ascii="宋体" w:hAnsi="宋体"/>
        </w:rPr>
        <w:t>名称</w:t>
      </w:r>
      <w:r>
        <w:rPr>
          <w:rFonts w:hint="eastAsia" w:ascii="宋体" w:hAnsi="宋体"/>
          <w:lang w:eastAsia="zh-CN"/>
        </w:rPr>
        <w:t>：</w:t>
      </w:r>
      <w:r>
        <w:rPr>
          <w:rFonts w:hint="eastAsia" w:ascii="宋体" w:hAnsi="宋体"/>
          <w:u w:val="none"/>
          <w:lang w:eastAsia="zh-CN"/>
        </w:rPr>
        <w:t>（</w:t>
      </w:r>
      <w:r>
        <w:rPr>
          <w:rFonts w:ascii="宋体" w:hAnsi="宋体"/>
          <w:u w:val="none"/>
        </w:rPr>
        <w:t>公章）</w:t>
      </w:r>
    </w:p>
    <w:p>
      <w:pPr>
        <w:spacing w:line="500" w:lineRule="exact"/>
        <w:ind w:firstLine="4200" w:firstLineChars="2000"/>
        <w:rPr>
          <w:rFonts w:ascii="宋体" w:hAnsi="宋体"/>
        </w:rPr>
      </w:pPr>
      <w:r>
        <w:rPr>
          <w:rFonts w:hint="eastAsia" w:ascii="宋体" w:hAnsi="宋体"/>
        </w:rPr>
        <w:t>法定代表人或</w:t>
      </w:r>
      <w:r>
        <w:rPr>
          <w:rFonts w:ascii="宋体" w:hAnsi="宋体"/>
        </w:rPr>
        <w:t>授权代表签字：</w:t>
      </w:r>
    </w:p>
    <w:p>
      <w:pPr>
        <w:spacing w:line="500" w:lineRule="exact"/>
        <w:ind w:left="4200" w:leftChars="2000" w:firstLine="0" w:firstLineChars="0"/>
        <w:rPr>
          <w:rFonts w:hint="eastAsia" w:ascii="宋体" w:hAnsi="宋体"/>
          <w:u w:val="single"/>
          <w:lang w:val="en-US" w:eastAsia="zh-CN"/>
        </w:rPr>
      </w:pPr>
      <w:r>
        <w:rPr>
          <w:rFonts w:ascii="宋体" w:hAnsi="宋体"/>
        </w:rPr>
        <w:t>职务：</w:t>
      </w:r>
      <w:r>
        <w:rPr>
          <w:rFonts w:hint="eastAsia" w:ascii="宋体" w:hAnsi="宋体"/>
          <w:u w:val="single"/>
          <w:lang w:val="en-US" w:eastAsia="zh-CN"/>
        </w:rPr>
        <w:br w:type="textWrapping"/>
      </w:r>
      <w:r>
        <w:rPr>
          <w:rFonts w:ascii="宋体" w:hAnsi="宋体"/>
        </w:rPr>
        <w:t>地址：</w:t>
      </w:r>
    </w:p>
    <w:p>
      <w:pPr>
        <w:spacing w:line="500" w:lineRule="exact"/>
        <w:ind w:left="4200" w:leftChars="2000" w:firstLine="0" w:firstLineChars="0"/>
        <w:rPr>
          <w:rFonts w:ascii="宋体" w:hAnsi="宋体"/>
          <w:u w:val="single"/>
          <w:lang w:val="en-US"/>
        </w:rPr>
      </w:pPr>
      <w:r>
        <w:rPr>
          <w:rFonts w:hint="eastAsia" w:ascii="宋体" w:hAnsi="宋体"/>
          <w:u w:val="none"/>
          <w:lang w:val="en-US" w:eastAsia="zh-CN"/>
        </w:rPr>
        <w:t>日期：</w:t>
      </w:r>
    </w:p>
    <w:p>
      <w:pPr>
        <w:spacing w:line="500" w:lineRule="exact"/>
        <w:ind w:firstLine="482" w:firstLineChars="200"/>
        <w:rPr>
          <w:b/>
          <w:bCs/>
          <w:sz w:val="24"/>
          <w:szCs w:val="24"/>
        </w:rPr>
      </w:pPr>
    </w:p>
    <w:p>
      <w:pPr>
        <w:rPr>
          <w:rFonts w:hAnsi="宋体"/>
          <w:b/>
          <w:bCs/>
          <w:sz w:val="28"/>
          <w:szCs w:val="28"/>
        </w:rPr>
      </w:pPr>
      <w:r>
        <w:rPr>
          <w:rFonts w:hint="eastAsia" w:hAnsi="宋体"/>
          <w:b/>
          <w:bCs/>
          <w:sz w:val="28"/>
          <w:szCs w:val="28"/>
        </w:rPr>
        <w:br w:type="page"/>
      </w:r>
    </w:p>
    <w:p>
      <w:pPr>
        <w:jc w:val="center"/>
        <w:rPr>
          <w:rFonts w:ascii="宋体" w:hAnsi="宋体"/>
          <w:b/>
          <w:bCs/>
          <w:sz w:val="24"/>
          <w:szCs w:val="24"/>
        </w:rPr>
      </w:pPr>
      <w:r>
        <w:rPr>
          <w:rFonts w:hint="eastAsia" w:hAnsi="宋体"/>
          <w:b/>
          <w:bCs/>
          <w:sz w:val="28"/>
          <w:szCs w:val="28"/>
        </w:rPr>
        <w:t>2</w:t>
      </w:r>
      <w:r>
        <w:rPr>
          <w:rFonts w:ascii="宋体" w:hAnsi="宋体"/>
          <w:b/>
          <w:bCs/>
          <w:sz w:val="28"/>
          <w:szCs w:val="28"/>
        </w:rPr>
        <w:t>、</w:t>
      </w:r>
      <w:r>
        <w:rPr>
          <w:rFonts w:hint="eastAsia" w:ascii="宋体" w:hAnsi="宋体"/>
          <w:b/>
          <w:bCs/>
          <w:sz w:val="28"/>
          <w:szCs w:val="28"/>
        </w:rPr>
        <w:t>谈判函附录</w:t>
      </w:r>
    </w:p>
    <w:p>
      <w:pPr>
        <w:spacing w:line="360" w:lineRule="auto"/>
        <w:jc w:val="left"/>
        <w:rPr>
          <w:b/>
          <w:bCs/>
          <w:sz w:val="24"/>
          <w:szCs w:val="24"/>
        </w:rPr>
      </w:pPr>
    </w:p>
    <w:p>
      <w:pPr>
        <w:spacing w:line="360" w:lineRule="auto"/>
        <w:rPr>
          <w:rFonts w:ascii="宋体" w:hAnsi="宋体"/>
        </w:rPr>
      </w:pPr>
      <w:r>
        <w:rPr>
          <w:rFonts w:hint="eastAsia" w:ascii="宋体" w:hAnsi="宋体"/>
        </w:rPr>
        <w:t>项</w:t>
      </w:r>
      <w:r>
        <w:rPr>
          <w:rFonts w:ascii="宋体" w:hAnsi="宋体"/>
        </w:rPr>
        <w:t>目名称：</w:t>
      </w:r>
      <w:r>
        <w:rPr>
          <w:rFonts w:hint="eastAsia"/>
          <w:bCs/>
          <w:lang w:eastAsia="zh-CN"/>
        </w:rPr>
        <w:t>定安县岭口镇2019年十二五贫困村佳巷村委会八大提升工程基础设施工程</w:t>
      </w:r>
      <w:r>
        <w:rPr>
          <w:rFonts w:hint="eastAsia"/>
          <w:bCs/>
          <w:lang w:val="en-US" w:eastAsia="zh-CN"/>
        </w:rPr>
        <w:t xml:space="preserve">      </w:t>
      </w:r>
      <w:r>
        <w:rPr>
          <w:rFonts w:ascii="宋体" w:hAnsi="宋体"/>
        </w:rPr>
        <w:t>招标编号：</w:t>
      </w:r>
      <w:r>
        <w:rPr>
          <w:rFonts w:hint="eastAsia" w:ascii="宋体" w:hAnsi="宋体"/>
          <w:lang w:val="en-US" w:eastAsia="zh-CN"/>
        </w:rPr>
        <w:t>HNYL-GC-19-113</w:t>
      </w:r>
    </w:p>
    <w:tbl>
      <w:tblPr>
        <w:tblStyle w:val="10"/>
        <w:tblW w:w="8670" w:type="dxa"/>
        <w:tblInd w:w="0" w:type="dxa"/>
        <w:tblLayout w:type="fixed"/>
        <w:tblCellMar>
          <w:top w:w="0" w:type="dxa"/>
          <w:left w:w="30" w:type="dxa"/>
          <w:bottom w:w="0" w:type="dxa"/>
          <w:right w:w="30" w:type="dxa"/>
        </w:tblCellMar>
      </w:tblPr>
      <w:tblGrid>
        <w:gridCol w:w="804"/>
        <w:gridCol w:w="846"/>
        <w:gridCol w:w="1990"/>
        <w:gridCol w:w="3900"/>
        <w:gridCol w:w="1130"/>
      </w:tblGrid>
      <w:tr>
        <w:tblPrEx>
          <w:tblLayout w:type="fixed"/>
          <w:tblCellMar>
            <w:top w:w="0" w:type="dxa"/>
            <w:left w:w="30" w:type="dxa"/>
            <w:bottom w:w="0" w:type="dxa"/>
            <w:right w:w="30" w:type="dxa"/>
          </w:tblCellMar>
        </w:tblPrEx>
        <w:trPr>
          <w:trHeight w:val="528" w:hRule="exact"/>
        </w:trPr>
        <w:tc>
          <w:tcPr>
            <w:tcW w:w="80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b/>
              </w:rPr>
            </w:pPr>
            <w:r>
              <w:rPr>
                <w:rFonts w:ascii="宋体" w:hAnsi="宋体"/>
                <w:b/>
              </w:rPr>
              <w:t>序号</w:t>
            </w:r>
          </w:p>
        </w:tc>
        <w:tc>
          <w:tcPr>
            <w:tcW w:w="2836" w:type="dxa"/>
            <w:gridSpan w:val="2"/>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ascii="宋体" w:hAnsi="宋体"/>
                <w:b/>
              </w:rPr>
            </w:pPr>
            <w:r>
              <w:rPr>
                <w:rFonts w:hint="eastAsia" w:ascii="宋体" w:hAnsi="宋体"/>
                <w:b/>
              </w:rPr>
              <w:t>条款名称</w:t>
            </w:r>
          </w:p>
        </w:tc>
        <w:tc>
          <w:tcPr>
            <w:tcW w:w="3900"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center"/>
              <w:rPr>
                <w:rFonts w:ascii="宋体" w:hAnsi="宋体"/>
                <w:b/>
              </w:rPr>
            </w:pPr>
            <w:r>
              <w:rPr>
                <w:rFonts w:hint="eastAsia" w:ascii="宋体" w:hAnsi="宋体"/>
                <w:b/>
              </w:rPr>
              <w:t>约定内容</w:t>
            </w:r>
          </w:p>
        </w:tc>
        <w:tc>
          <w:tcPr>
            <w:tcW w:w="113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b/>
              </w:rPr>
            </w:pPr>
            <w:r>
              <w:rPr>
                <w:rFonts w:hint="eastAsia" w:ascii="宋体" w:hAnsi="宋体"/>
                <w:b/>
              </w:rPr>
              <w:t>备注</w:t>
            </w:r>
          </w:p>
        </w:tc>
      </w:tr>
      <w:tr>
        <w:tblPrEx>
          <w:tblLayout w:type="fixed"/>
          <w:tblCellMar>
            <w:top w:w="0" w:type="dxa"/>
            <w:left w:w="30" w:type="dxa"/>
            <w:bottom w:w="0" w:type="dxa"/>
            <w:right w:w="30" w:type="dxa"/>
          </w:tblCellMar>
        </w:tblPrEx>
        <w:trPr>
          <w:trHeight w:val="720" w:hRule="atLeast"/>
        </w:trPr>
        <w:tc>
          <w:tcPr>
            <w:tcW w:w="80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rPr>
            </w:pPr>
            <w:r>
              <w:rPr>
                <w:rFonts w:ascii="宋体" w:hAnsi="宋体"/>
              </w:rPr>
              <w:t>1</w:t>
            </w:r>
          </w:p>
        </w:tc>
        <w:tc>
          <w:tcPr>
            <w:tcW w:w="283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rPr>
            </w:pPr>
            <w:r>
              <w:rPr>
                <w:rFonts w:hint="eastAsia" w:ascii="宋体" w:hAnsi="宋体"/>
              </w:rPr>
              <w:t>项目经理</w:t>
            </w:r>
          </w:p>
        </w:tc>
        <w:tc>
          <w:tcPr>
            <w:tcW w:w="390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rPr>
                <w:rFonts w:ascii="宋体" w:hAnsi="宋体"/>
              </w:rPr>
            </w:pPr>
            <w:r>
              <mc:AlternateContent>
                <mc:Choice Requires="wps">
                  <w:drawing>
                    <wp:anchor distT="0" distB="0" distL="114300" distR="114300" simplePos="0" relativeHeight="251673600" behindDoc="0" locked="0" layoutInCell="1" allowOverlap="1">
                      <wp:simplePos x="0" y="0"/>
                      <wp:positionH relativeFrom="column">
                        <wp:posOffset>433705</wp:posOffset>
                      </wp:positionH>
                      <wp:positionV relativeFrom="paragraph">
                        <wp:posOffset>186055</wp:posOffset>
                      </wp:positionV>
                      <wp:extent cx="1020445" cy="8255"/>
                      <wp:effectExtent l="0" t="0" r="0" b="0"/>
                      <wp:wrapNone/>
                      <wp:docPr id="8" name="直接连接符 8"/>
                      <wp:cNvGraphicFramePr/>
                      <a:graphic xmlns:a="http://schemas.openxmlformats.org/drawingml/2006/main">
                        <a:graphicData uri="http://schemas.microsoft.com/office/word/2010/wordprocessingShape">
                          <wps:wsp>
                            <wps:cNvCnPr/>
                            <wps:spPr>
                              <a:xfrm flipV="1">
                                <a:off x="3888105" y="2733040"/>
                                <a:ext cx="1020445" cy="825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34.15pt;margin-top:14.65pt;height:0.65pt;width:80.35pt;z-index:251673600;mso-width-relative:page;mso-height-relative:page;" filled="f" stroked="t" coordsize="21600,21600" o:gfxdata="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JllJ1gAAAAgBAAAPAAAAAAAAAAEA&#10;IAAAACIAAABkcnMvZG93bnJldi54bWxQSwECFAAUAAAACACHTuJABtvg3NgBAABzAwAADgAAAAAA&#10;AAABACAAAAAlAQAAZHJzL2Uyb0RvYy54bWxQSwUGAAAAAAYABgBZAQAAbwUAAAAA&#10;">
                      <v:fill on="f" focussize="0,0"/>
                      <v:stroke color="#000000" joinstyle="round"/>
                      <v:imagedata o:title=""/>
                      <o:lock v:ext="edit" aspectratio="f"/>
                    </v:line>
                  </w:pict>
                </mc:Fallback>
              </mc:AlternateContent>
            </w:r>
            <w:r>
              <w:rPr>
                <w:rFonts w:hint="eastAsia" w:ascii="宋体" w:hAnsi="宋体"/>
              </w:rPr>
              <w:t>姓名：</w:t>
            </w:r>
          </w:p>
          <w:p>
            <w:pPr>
              <w:autoSpaceDE w:val="0"/>
              <w:autoSpaceDN w:val="0"/>
              <w:adjustRightInd w:val="0"/>
              <w:spacing w:line="360" w:lineRule="auto"/>
              <w:rPr>
                <w:rFonts w:ascii="宋体" w:hAnsi="宋体"/>
              </w:rPr>
            </w:pPr>
            <w:r>
              <mc:AlternateContent>
                <mc:Choice Requires="wps">
                  <w:drawing>
                    <wp:anchor distT="0" distB="0" distL="114300" distR="114300" simplePos="0" relativeHeight="251674624" behindDoc="0" locked="0" layoutInCell="1" allowOverlap="1">
                      <wp:simplePos x="0" y="0"/>
                      <wp:positionH relativeFrom="column">
                        <wp:posOffset>1066165</wp:posOffset>
                      </wp:positionH>
                      <wp:positionV relativeFrom="paragraph">
                        <wp:posOffset>217170</wp:posOffset>
                      </wp:positionV>
                      <wp:extent cx="944245" cy="0"/>
                      <wp:effectExtent l="0" t="0" r="0" b="0"/>
                      <wp:wrapNone/>
                      <wp:docPr id="13" name="直接连接符 13"/>
                      <wp:cNvGraphicFramePr/>
                      <a:graphic xmlns:a="http://schemas.openxmlformats.org/drawingml/2006/main">
                        <a:graphicData uri="http://schemas.microsoft.com/office/word/2010/wordprocessingShape">
                          <wps:wsp>
                            <wps:cNvCnPr/>
                            <wps:spPr>
                              <a:xfrm>
                                <a:off x="4520565" y="3061335"/>
                                <a:ext cx="94424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83.95pt;margin-top:17.1pt;height:0pt;width:74.35pt;z-index:251674624;mso-width-relative:page;mso-height-relative:page;" filled="f" stroked="t" coordsize="21600,21600" o:gfxdata="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06WJ1QAAAAkBAAAPAAAAAAAAAAEAIAAAACIAAABk&#10;cnMvZG93bnJldi54bWxQSwECFAAUAAAACACHTuJA/2F7GtABAABnAwAADgAAAAAAAAABACAAAAAk&#10;AQAAZHJzL2Uyb0RvYy54bWxQSwUGAAAAAAYABgBZAQAAZgUAAAAA&#10;">
                      <v:fill on="f" focussize="0,0"/>
                      <v:stroke color="#000000" joinstyle="round"/>
                      <v:imagedata o:title=""/>
                      <o:lock v:ext="edit" aspectratio="f"/>
                    </v:line>
                  </w:pict>
                </mc:Fallback>
              </mc:AlternateContent>
            </w:r>
            <w:r>
              <w:rPr>
                <w:rFonts w:hint="eastAsia"/>
              </w:rPr>
              <w:t>建造师</w:t>
            </w:r>
            <w:r>
              <w:rPr>
                <w:rFonts w:hint="eastAsia" w:ascii="宋体" w:hAnsi="宋体"/>
              </w:rPr>
              <w:t>注册证号：</w:t>
            </w:r>
          </w:p>
        </w:tc>
        <w:tc>
          <w:tcPr>
            <w:tcW w:w="1130" w:type="dxa"/>
            <w:tcBorders>
              <w:top w:val="single" w:color="auto" w:sz="6" w:space="0"/>
              <w:left w:val="single" w:color="auto" w:sz="6" w:space="0"/>
              <w:bottom w:val="single" w:color="auto" w:sz="6" w:space="0"/>
              <w:right w:val="single" w:color="auto" w:sz="6" w:space="0"/>
            </w:tcBorders>
          </w:tcPr>
          <w:p>
            <w:pPr>
              <w:rPr>
                <w:rFonts w:ascii="宋体" w:hAnsi="宋体"/>
              </w:rPr>
            </w:pPr>
          </w:p>
        </w:tc>
      </w:tr>
      <w:tr>
        <w:tblPrEx>
          <w:tblLayout w:type="fixed"/>
          <w:tblCellMar>
            <w:top w:w="0" w:type="dxa"/>
            <w:left w:w="30" w:type="dxa"/>
            <w:bottom w:w="0" w:type="dxa"/>
            <w:right w:w="30" w:type="dxa"/>
          </w:tblCellMar>
        </w:tblPrEx>
        <w:trPr>
          <w:trHeight w:val="744" w:hRule="atLeast"/>
        </w:trPr>
        <w:tc>
          <w:tcPr>
            <w:tcW w:w="80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hAnsi="宋体"/>
              </w:rPr>
            </w:pPr>
            <w:r>
              <w:rPr>
                <w:rFonts w:hint="eastAsia" w:ascii="宋体" w:hAnsi="宋体"/>
              </w:rPr>
              <w:t>2</w:t>
            </w:r>
          </w:p>
        </w:tc>
        <w:tc>
          <w:tcPr>
            <w:tcW w:w="283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rPr>
            </w:pPr>
            <w:r>
              <w:rPr>
                <w:rFonts w:hint="eastAsia" w:ascii="宋体" w:hAnsi="宋体"/>
              </w:rPr>
              <w:t>项目工期</w:t>
            </w:r>
          </w:p>
        </w:tc>
        <w:tc>
          <w:tcPr>
            <w:tcW w:w="390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rPr>
                <w:rFonts w:ascii="宋体" w:hAnsi="宋体"/>
              </w:rPr>
            </w:pPr>
            <w:r>
              <w:rPr>
                <w:rFonts w:hint="eastAsia" w:ascii="宋体" w:hAnsi="宋体"/>
              </w:rPr>
              <w:t>天数：</w:t>
            </w:r>
            <w:r>
              <w:rPr>
                <w:rFonts w:hint="eastAsia" w:ascii="宋体" w:hAnsi="宋体"/>
                <w:u w:val="single"/>
                <w:lang w:val="en-US" w:eastAsia="zh-CN"/>
              </w:rPr>
              <w:t xml:space="preserve">           </w:t>
            </w:r>
            <w:r>
              <w:rPr>
                <w:rFonts w:hint="eastAsia" w:ascii="宋体" w:hAnsi="宋体"/>
              </w:rPr>
              <w:t>日历天</w:t>
            </w:r>
          </w:p>
        </w:tc>
        <w:tc>
          <w:tcPr>
            <w:tcW w:w="1130" w:type="dxa"/>
            <w:tcBorders>
              <w:top w:val="single" w:color="auto" w:sz="6" w:space="0"/>
              <w:left w:val="single" w:color="auto" w:sz="6" w:space="0"/>
              <w:bottom w:val="single" w:color="auto" w:sz="6" w:space="0"/>
              <w:right w:val="single" w:color="auto" w:sz="6" w:space="0"/>
            </w:tcBorders>
          </w:tcPr>
          <w:p>
            <w:pPr>
              <w:rPr>
                <w:rFonts w:ascii="宋体" w:hAnsi="宋体"/>
              </w:rPr>
            </w:pPr>
          </w:p>
        </w:tc>
      </w:tr>
      <w:tr>
        <w:tblPrEx>
          <w:tblLayout w:type="fixed"/>
          <w:tblCellMar>
            <w:top w:w="0" w:type="dxa"/>
            <w:left w:w="30" w:type="dxa"/>
            <w:bottom w:w="0" w:type="dxa"/>
            <w:right w:w="30" w:type="dxa"/>
          </w:tblCellMar>
        </w:tblPrEx>
        <w:trPr>
          <w:cantSplit/>
          <w:trHeight w:val="510" w:hRule="atLeast"/>
        </w:trPr>
        <w:tc>
          <w:tcPr>
            <w:tcW w:w="1650" w:type="dxa"/>
            <w:gridSpan w:val="2"/>
            <w:vMerge w:val="restart"/>
            <w:tcBorders>
              <w:top w:val="single" w:color="auto" w:sz="6" w:space="0"/>
              <w:left w:val="single" w:color="auto" w:sz="6" w:space="0"/>
              <w:right w:val="single" w:color="auto" w:sz="6" w:space="0"/>
            </w:tcBorders>
          </w:tcPr>
          <w:p>
            <w:pPr>
              <w:autoSpaceDE w:val="0"/>
              <w:autoSpaceDN w:val="0"/>
              <w:adjustRightInd w:val="0"/>
              <w:jc w:val="center"/>
            </w:pPr>
          </w:p>
          <w:p>
            <w:pPr>
              <w:autoSpaceDE w:val="0"/>
              <w:autoSpaceDN w:val="0"/>
              <w:adjustRightInd w:val="0"/>
              <w:jc w:val="center"/>
            </w:pPr>
            <w:r>
              <w:rPr>
                <w:rFonts w:hint="eastAsia"/>
              </w:rPr>
              <w:t>第一次报价</w:t>
            </w:r>
            <w:r>
              <w:rPr>
                <w:rFonts w:hint="eastAsia"/>
              </w:rPr>
              <w:br w:type="textWrapping"/>
            </w:r>
            <w:r>
              <w:rPr>
                <w:rFonts w:hint="eastAsia"/>
                <w:lang w:val="en-US" w:eastAsia="zh-CN"/>
              </w:rPr>
              <w:t>(</w:t>
            </w:r>
            <w:r>
              <w:rPr>
                <w:rFonts w:hint="eastAsia" w:ascii="Times New Roman" w:hAnsi="Times New Roman" w:eastAsia="宋体" w:cs="Times New Roman"/>
                <w:b w:val="0"/>
                <w:bCs w:val="0"/>
                <w:kern w:val="2"/>
                <w:sz w:val="21"/>
                <w:szCs w:val="21"/>
                <w:lang w:val="en-US" w:eastAsia="zh-CN" w:bidi="ar-SA"/>
              </w:rPr>
              <w:t>人民币：元）</w:t>
            </w:r>
          </w:p>
        </w:tc>
        <w:tc>
          <w:tcPr>
            <w:tcW w:w="7020" w:type="dxa"/>
            <w:gridSpan w:val="3"/>
            <w:tcBorders>
              <w:top w:val="single" w:color="auto" w:sz="6" w:space="0"/>
              <w:left w:val="single" w:color="auto" w:sz="6" w:space="0"/>
              <w:bottom w:val="single" w:color="auto" w:sz="6" w:space="0"/>
              <w:right w:val="single" w:color="auto" w:sz="6" w:space="0"/>
            </w:tcBorders>
          </w:tcPr>
          <w:p>
            <w:pPr>
              <w:rPr>
                <w:rFonts w:ascii="宋体" w:hAnsi="宋体"/>
              </w:rPr>
            </w:pPr>
            <w:r>
              <w:rPr>
                <w:rFonts w:ascii="宋体" w:hAnsi="宋体"/>
                <w:b/>
              </w:rPr>
              <w:t>（小写）</w:t>
            </w:r>
            <w:r>
              <w:rPr>
                <w:rFonts w:hint="eastAsia" w:ascii="宋体" w:hAnsi="宋体"/>
                <w:b/>
              </w:rPr>
              <w:t>：</w:t>
            </w:r>
          </w:p>
        </w:tc>
      </w:tr>
      <w:tr>
        <w:tblPrEx>
          <w:tblLayout w:type="fixed"/>
          <w:tblCellMar>
            <w:top w:w="0" w:type="dxa"/>
            <w:left w:w="30" w:type="dxa"/>
            <w:bottom w:w="0" w:type="dxa"/>
            <w:right w:w="30" w:type="dxa"/>
          </w:tblCellMar>
        </w:tblPrEx>
        <w:trPr>
          <w:cantSplit/>
          <w:trHeight w:val="510" w:hRule="atLeast"/>
        </w:trPr>
        <w:tc>
          <w:tcPr>
            <w:tcW w:w="1650" w:type="dxa"/>
            <w:gridSpan w:val="2"/>
            <w:vMerge w:val="continue"/>
            <w:tcBorders>
              <w:left w:val="single" w:color="auto" w:sz="6" w:space="0"/>
              <w:bottom w:val="single" w:color="auto" w:sz="4" w:space="0"/>
              <w:right w:val="single" w:color="auto" w:sz="6" w:space="0"/>
            </w:tcBorders>
          </w:tcPr>
          <w:p>
            <w:pPr>
              <w:autoSpaceDE w:val="0"/>
              <w:autoSpaceDN w:val="0"/>
              <w:adjustRightInd w:val="0"/>
              <w:jc w:val="center"/>
              <w:rPr>
                <w:rFonts w:ascii="宋体" w:hAnsi="宋体"/>
              </w:rPr>
            </w:pPr>
          </w:p>
        </w:tc>
        <w:tc>
          <w:tcPr>
            <w:tcW w:w="7020" w:type="dxa"/>
            <w:gridSpan w:val="3"/>
            <w:tcBorders>
              <w:top w:val="single" w:color="auto" w:sz="6" w:space="0"/>
              <w:left w:val="single" w:color="auto" w:sz="6" w:space="0"/>
              <w:bottom w:val="single" w:color="auto" w:sz="6" w:space="0"/>
              <w:right w:val="single" w:color="auto" w:sz="6" w:space="0"/>
            </w:tcBorders>
          </w:tcPr>
          <w:p>
            <w:pPr>
              <w:rPr>
                <w:rFonts w:ascii="宋体" w:hAnsi="宋体"/>
              </w:rPr>
            </w:pPr>
            <w:r>
              <w:rPr>
                <w:rFonts w:ascii="宋体" w:hAnsi="宋体"/>
                <w:b/>
              </w:rPr>
              <w:t>（大写）</w:t>
            </w:r>
            <w:r>
              <w:rPr>
                <w:rFonts w:hint="eastAsia" w:ascii="宋体" w:hAnsi="宋体"/>
                <w:b/>
              </w:rPr>
              <w:t>：</w:t>
            </w:r>
          </w:p>
        </w:tc>
      </w:tr>
      <w:tr>
        <w:tblPrEx>
          <w:tblLayout w:type="fixed"/>
          <w:tblCellMar>
            <w:top w:w="0" w:type="dxa"/>
            <w:left w:w="30" w:type="dxa"/>
            <w:bottom w:w="0" w:type="dxa"/>
            <w:right w:w="30" w:type="dxa"/>
          </w:tblCellMar>
        </w:tblPrEx>
        <w:trPr>
          <w:cantSplit/>
          <w:trHeight w:val="510" w:hRule="atLeast"/>
        </w:trPr>
        <w:tc>
          <w:tcPr>
            <w:tcW w:w="1650"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rPr>
            </w:pPr>
            <w:r>
              <w:rPr>
                <w:rFonts w:hint="eastAsia" w:ascii="宋体" w:hAnsi="宋体"/>
              </w:rPr>
              <w:t>第二次报价</w:t>
            </w:r>
            <w:r>
              <w:rPr>
                <w:rFonts w:hint="eastAsia" w:ascii="宋体" w:hAnsi="宋体"/>
              </w:rPr>
              <w:br w:type="textWrapping"/>
            </w:r>
            <w:r>
              <w:rPr>
                <w:rFonts w:hint="eastAsia"/>
                <w:lang w:val="en-US" w:eastAsia="zh-CN"/>
              </w:rPr>
              <w:t>(</w:t>
            </w:r>
            <w:r>
              <w:rPr>
                <w:rFonts w:hint="eastAsia" w:ascii="Times New Roman" w:hAnsi="Times New Roman" w:eastAsia="宋体" w:cs="Times New Roman"/>
                <w:b w:val="0"/>
                <w:bCs w:val="0"/>
                <w:kern w:val="2"/>
                <w:sz w:val="21"/>
                <w:szCs w:val="21"/>
                <w:lang w:val="en-US" w:eastAsia="zh-CN" w:bidi="ar-SA"/>
              </w:rPr>
              <w:t>人民币：元）</w:t>
            </w:r>
          </w:p>
        </w:tc>
        <w:tc>
          <w:tcPr>
            <w:tcW w:w="7020" w:type="dxa"/>
            <w:gridSpan w:val="3"/>
            <w:tcBorders>
              <w:top w:val="single" w:color="auto" w:sz="6" w:space="0"/>
              <w:left w:val="single" w:color="auto" w:sz="4" w:space="0"/>
              <w:bottom w:val="single" w:color="auto" w:sz="6" w:space="0"/>
              <w:right w:val="single" w:color="auto" w:sz="6" w:space="0"/>
            </w:tcBorders>
          </w:tcPr>
          <w:p>
            <w:pPr>
              <w:rPr>
                <w:rFonts w:ascii="宋体" w:hAnsi="宋体"/>
                <w:b/>
              </w:rPr>
            </w:pPr>
            <w:r>
              <w:rPr>
                <w:rFonts w:ascii="宋体" w:hAnsi="宋体"/>
                <w:b/>
              </w:rPr>
              <w:t>（小写）</w:t>
            </w:r>
            <w:r>
              <w:rPr>
                <w:rFonts w:hint="eastAsia" w:ascii="宋体" w:hAnsi="宋体"/>
                <w:b/>
              </w:rPr>
              <w:t>：</w:t>
            </w:r>
          </w:p>
        </w:tc>
      </w:tr>
      <w:tr>
        <w:tblPrEx>
          <w:tblLayout w:type="fixed"/>
          <w:tblCellMar>
            <w:top w:w="0" w:type="dxa"/>
            <w:left w:w="30" w:type="dxa"/>
            <w:bottom w:w="0" w:type="dxa"/>
            <w:right w:w="30" w:type="dxa"/>
          </w:tblCellMar>
        </w:tblPrEx>
        <w:trPr>
          <w:cantSplit/>
          <w:trHeight w:val="510" w:hRule="atLeast"/>
        </w:trPr>
        <w:tc>
          <w:tcPr>
            <w:tcW w:w="1650" w:type="dxa"/>
            <w:gridSpan w:val="2"/>
            <w:vMerge w:val="continue"/>
            <w:tcBorders>
              <w:left w:val="single" w:color="auto" w:sz="4" w:space="0"/>
              <w:bottom w:val="single" w:color="auto" w:sz="4" w:space="0"/>
              <w:right w:val="single" w:color="auto" w:sz="4" w:space="0"/>
            </w:tcBorders>
          </w:tcPr>
          <w:p>
            <w:pPr>
              <w:autoSpaceDE w:val="0"/>
              <w:autoSpaceDN w:val="0"/>
              <w:adjustRightInd w:val="0"/>
              <w:jc w:val="center"/>
              <w:rPr>
                <w:rFonts w:ascii="宋体" w:hAnsi="宋体"/>
              </w:rPr>
            </w:pPr>
          </w:p>
        </w:tc>
        <w:tc>
          <w:tcPr>
            <w:tcW w:w="7020" w:type="dxa"/>
            <w:gridSpan w:val="3"/>
            <w:tcBorders>
              <w:top w:val="single" w:color="auto" w:sz="6" w:space="0"/>
              <w:left w:val="single" w:color="auto" w:sz="4" w:space="0"/>
              <w:bottom w:val="single" w:color="auto" w:sz="6" w:space="0"/>
              <w:right w:val="single" w:color="auto" w:sz="6" w:space="0"/>
            </w:tcBorders>
          </w:tcPr>
          <w:p>
            <w:pPr>
              <w:rPr>
                <w:rFonts w:ascii="宋体" w:hAnsi="宋体"/>
                <w:b/>
              </w:rPr>
            </w:pPr>
            <w:r>
              <w:rPr>
                <w:rFonts w:ascii="宋体" w:hAnsi="宋体"/>
                <w:b/>
              </w:rPr>
              <w:t>（大写）</w:t>
            </w:r>
            <w:r>
              <w:rPr>
                <w:rFonts w:hint="eastAsia" w:ascii="宋体" w:hAnsi="宋体"/>
                <w:b/>
              </w:rPr>
              <w:t>：</w:t>
            </w:r>
          </w:p>
        </w:tc>
      </w:tr>
    </w:tbl>
    <w:p>
      <w:pPr>
        <w:snapToGrid w:val="0"/>
        <w:spacing w:line="360" w:lineRule="auto"/>
        <w:rPr>
          <w:rFonts w:ascii="宋体" w:hAnsi="宋体"/>
        </w:rPr>
      </w:pPr>
    </w:p>
    <w:p>
      <w:pPr>
        <w:snapToGrid w:val="0"/>
        <w:spacing w:line="360" w:lineRule="auto"/>
      </w:pPr>
      <w:r>
        <w:t>注</w:t>
      </w:r>
      <w:r>
        <w:rPr>
          <w:rFonts w:hint="eastAsia"/>
        </w:rPr>
        <w:t>：</w:t>
      </w:r>
      <w:r>
        <w:t>1、报价</w:t>
      </w:r>
      <w:r>
        <w:rPr>
          <w:rFonts w:hint="eastAsia"/>
        </w:rPr>
        <w:t>时</w:t>
      </w:r>
      <w:r>
        <w:t>，大小写不一致时以大写为准；</w:t>
      </w:r>
    </w:p>
    <w:p>
      <w:pPr>
        <w:pStyle w:val="2"/>
        <w:spacing w:before="0" w:after="0" w:line="360" w:lineRule="auto"/>
        <w:rPr>
          <w:rFonts w:ascii="Times New Roman" w:hAnsi="Times New Roman"/>
          <w:b w:val="0"/>
          <w:bCs w:val="0"/>
          <w:sz w:val="21"/>
          <w:szCs w:val="21"/>
        </w:rPr>
      </w:pPr>
      <w:r>
        <w:rPr>
          <w:rFonts w:hint="eastAsia" w:ascii="Times New Roman" w:hAnsi="Times New Roman"/>
          <w:b w:val="0"/>
          <w:bCs w:val="0"/>
          <w:sz w:val="21"/>
          <w:szCs w:val="21"/>
          <w:lang w:val="en-US" w:eastAsia="zh-CN"/>
        </w:rPr>
        <w:t xml:space="preserve">    </w:t>
      </w:r>
      <w:r>
        <w:rPr>
          <w:rFonts w:hint="eastAsia" w:ascii="Times New Roman" w:hAnsi="Times New Roman"/>
          <w:b w:val="0"/>
          <w:bCs w:val="0"/>
          <w:sz w:val="21"/>
          <w:szCs w:val="21"/>
        </w:rPr>
        <w:t>2、报价时，“第二次报价”栏请先不要填写，谈判结束后由授权代表在谈判响应文件正本的此表格上填写第二次报价并签字和按手印；</w:t>
      </w:r>
    </w:p>
    <w:p>
      <w:pPr>
        <w:snapToGrid w:val="0"/>
        <w:spacing w:line="360" w:lineRule="auto"/>
      </w:pPr>
      <w:r>
        <w:rPr>
          <w:rFonts w:hint="eastAsia"/>
          <w:lang w:val="en-US" w:eastAsia="zh-CN"/>
        </w:rPr>
        <w:t xml:space="preserve">    </w:t>
      </w:r>
      <w:r>
        <w:rPr>
          <w:rFonts w:hint="eastAsia"/>
        </w:rPr>
        <w:t>3、谈判函附录格式不得自行改动。</w:t>
      </w:r>
    </w:p>
    <w:p>
      <w:pPr>
        <w:spacing w:line="480" w:lineRule="exact"/>
        <w:rPr>
          <w:rFonts w:ascii="宋体" w:hAnsi="宋体"/>
          <w:b/>
          <w:bCs/>
        </w:rPr>
      </w:pPr>
    </w:p>
    <w:p>
      <w:pPr>
        <w:spacing w:line="480" w:lineRule="exact"/>
        <w:rPr>
          <w:rFonts w:ascii="宋体" w:hAnsi="宋体"/>
          <w:b/>
          <w:bCs/>
        </w:rPr>
      </w:pPr>
    </w:p>
    <w:p>
      <w:pPr>
        <w:spacing w:line="480" w:lineRule="exact"/>
        <w:ind w:firstLine="4638" w:firstLineChars="2200"/>
        <w:rPr>
          <w:rFonts w:ascii="宋体" w:hAnsi="宋体"/>
        </w:rPr>
      </w:pPr>
      <w:r>
        <w:rPr>
          <w:rFonts w:hint="eastAsia" w:ascii="宋体" w:hAnsi="宋体"/>
          <w:b/>
          <w:bCs/>
        </w:rPr>
        <w:t>竞标人</w:t>
      </w:r>
      <w:r>
        <w:rPr>
          <w:rFonts w:hint="eastAsia" w:ascii="宋体" w:hAnsi="宋体"/>
        </w:rPr>
        <w:t>（盖章）：</w:t>
      </w:r>
    </w:p>
    <w:p>
      <w:pPr>
        <w:spacing w:line="480" w:lineRule="exact"/>
        <w:ind w:firstLine="4638" w:firstLineChars="2200"/>
        <w:rPr>
          <w:rFonts w:ascii="宋体" w:hAnsi="宋体"/>
        </w:rPr>
      </w:pPr>
      <w:r>
        <w:rPr>
          <w:rFonts w:hint="eastAsia" w:ascii="宋体" w:hAnsi="宋体"/>
          <w:b/>
          <w:bCs/>
        </w:rPr>
        <w:t>法定代表人或授权代表</w:t>
      </w:r>
      <w:r>
        <w:rPr>
          <w:rFonts w:hint="eastAsia" w:ascii="宋体" w:hAnsi="宋体"/>
        </w:rPr>
        <w:t>（签字）：</w:t>
      </w:r>
    </w:p>
    <w:p>
      <w:pPr>
        <w:spacing w:line="480" w:lineRule="exact"/>
        <w:ind w:firstLine="4638" w:firstLineChars="2200"/>
        <w:rPr>
          <w:rFonts w:ascii="宋体" w:hAnsi="宋体"/>
          <w:b/>
          <w:bCs/>
          <w:sz w:val="48"/>
          <w:szCs w:val="48"/>
        </w:rPr>
        <w:sectPr>
          <w:pgSz w:w="11906" w:h="16838"/>
          <w:pgMar w:top="1440" w:right="1800" w:bottom="1440" w:left="1800" w:header="851" w:footer="992" w:gutter="0"/>
          <w:pgNumType w:fmt="decimal"/>
          <w:cols w:space="720" w:num="1"/>
          <w:docGrid w:type="lines" w:linePitch="312" w:charSpace="0"/>
        </w:sectPr>
      </w:pPr>
      <w:r>
        <w:rPr>
          <w:rFonts w:hint="eastAsia" w:ascii="宋体" w:hAnsi="宋体"/>
          <w:b/>
          <w:bCs/>
        </w:rPr>
        <w:t>日期：</w:t>
      </w:r>
    </w:p>
    <w:p>
      <w:pPr>
        <w:jc w:val="center"/>
        <w:rPr>
          <w:rFonts w:ascii="宋体" w:hAnsi="宋体"/>
          <w:b/>
          <w:bCs/>
          <w:sz w:val="28"/>
          <w:szCs w:val="28"/>
        </w:rPr>
      </w:pPr>
      <w:r>
        <w:rPr>
          <w:rFonts w:hint="eastAsia" w:ascii="宋体" w:hAnsi="宋体"/>
          <w:b/>
          <w:bCs/>
          <w:sz w:val="28"/>
          <w:szCs w:val="28"/>
        </w:rPr>
        <w:t>3、（一）法定代表人身份证明</w:t>
      </w:r>
    </w:p>
    <w:p>
      <w:pPr>
        <w:autoSpaceDE w:val="0"/>
        <w:autoSpaceDN w:val="0"/>
        <w:adjustRightInd w:val="0"/>
        <w:spacing w:line="400" w:lineRule="exact"/>
        <w:jc w:val="left"/>
        <w:rPr>
          <w:rFonts w:cs="宋体"/>
          <w:kern w:val="0"/>
        </w:rPr>
      </w:pP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68480" behindDoc="0" locked="0" layoutInCell="1" allowOverlap="1">
                <wp:simplePos x="0" y="0"/>
                <wp:positionH relativeFrom="column">
                  <wp:posOffset>832485</wp:posOffset>
                </wp:positionH>
                <wp:positionV relativeFrom="paragraph">
                  <wp:posOffset>194310</wp:posOffset>
                </wp:positionV>
                <wp:extent cx="2743200" cy="0"/>
                <wp:effectExtent l="0" t="0" r="0" b="0"/>
                <wp:wrapNone/>
                <wp:docPr id="7" name="直接连接符 7"/>
                <wp:cNvGraphicFramePr/>
                <a:graphic xmlns:a="http://schemas.openxmlformats.org/drawingml/2006/main">
                  <a:graphicData uri="http://schemas.microsoft.com/office/word/2010/wordprocessingShape">
                    <wps:wsp>
                      <wps:cNvCnPr/>
                      <wps:spPr>
                        <a:xfrm>
                          <a:off x="1975485" y="1560830"/>
                          <a:ext cx="2743200"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65.55pt;margin-top:15.3pt;height:0pt;width:216pt;z-index:251668480;mso-width-relative:page;mso-height-relative:page;" filled="f" stroked="t" coordsize="21600,21600"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&#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L48TXAAAACQEAAA8AAAAAAAAAAQAgAAAAIgAA&#10;AGRycy9kb3ducmV2LnhtbFBLAQIUABQAAAAIAIdO4kAiJNhO0AEAAGYDAAAOAAAAAAAAAAEAIAAA&#10;ACYBAABkcnMvZTJvRG9jLnhtbFBLBQYAAAAABgAGAFkBAABoBQAAAAA=&#10;">
                <v:fill on="f" focussize="0,0"/>
                <v:stroke weight="0.25pt" color="#000000" joinstyle="round"/>
                <v:imagedata o:title=""/>
                <o:lock v:ext="edit" aspectratio="f"/>
              </v:line>
            </w:pict>
          </mc:Fallback>
        </mc:AlternateContent>
      </w:r>
      <w:r>
        <w:rPr>
          <w:rFonts w:hint="eastAsia" w:ascii="宋体" w:hAnsi="宋体"/>
          <w:kern w:val="0"/>
        </w:rPr>
        <w:t>竞标人名称：</w:t>
      </w: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69504" behindDoc="0" locked="0" layoutInCell="1" allowOverlap="1">
                <wp:simplePos x="0" y="0"/>
                <wp:positionH relativeFrom="column">
                  <wp:posOffset>632460</wp:posOffset>
                </wp:positionH>
                <wp:positionV relativeFrom="paragraph">
                  <wp:posOffset>197485</wp:posOffset>
                </wp:positionV>
                <wp:extent cx="3000375" cy="0"/>
                <wp:effectExtent l="0" t="0" r="0" b="0"/>
                <wp:wrapNone/>
                <wp:docPr id="9" name="直接连接符 9"/>
                <wp:cNvGraphicFramePr/>
                <a:graphic xmlns:a="http://schemas.openxmlformats.org/drawingml/2006/main">
                  <a:graphicData uri="http://schemas.microsoft.com/office/word/2010/wordprocessingShape">
                    <wps:wsp>
                      <wps:cNvCnPr/>
                      <wps:spPr>
                        <a:xfrm>
                          <a:off x="1775460" y="1818005"/>
                          <a:ext cx="300037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49.8pt;margin-top:15.55pt;height:0pt;width:236.25pt;z-index:251669504;mso-width-relative:page;mso-height-relative:page;" filled="f" stroked="t" coordsize="21600,21600"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3bOPbYAAAACAEAAA8AAAAAAAAAAQAgAAAAIgAA&#10;AGRycy9kb3ducmV2LnhtbFBLAQIUABQAAAAIAIdO4kCrdvaJzwEAAGYDAAAOAAAAAAAAAAEAIAAA&#10;ACcBAABkcnMvZTJvRG9jLnhtbFBLBQYAAAAABgAGAFkBAABoBQAAAAA=&#10;">
                <v:fill on="f" focussize="0,0"/>
                <v:stroke weight="0.25pt" color="#000000" joinstyle="round"/>
                <v:imagedata o:title=""/>
                <o:lock v:ext="edit" aspectratio="f"/>
              </v:line>
            </w:pict>
          </mc:Fallback>
        </mc:AlternateContent>
      </w:r>
      <w:r>
        <w:rPr>
          <w:rFonts w:hint="eastAsia" w:ascii="宋体" w:hAnsi="宋体"/>
          <w:kern w:val="0"/>
        </w:rPr>
        <w:t>单位性质：</w:t>
      </w: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70528" behindDoc="0" locked="0" layoutInCell="1" allowOverlap="1">
                <wp:simplePos x="0" y="0"/>
                <wp:positionH relativeFrom="column">
                  <wp:posOffset>356235</wp:posOffset>
                </wp:positionH>
                <wp:positionV relativeFrom="paragraph">
                  <wp:posOffset>191135</wp:posOffset>
                </wp:positionV>
                <wp:extent cx="3286125" cy="0"/>
                <wp:effectExtent l="0" t="0" r="0" b="0"/>
                <wp:wrapNone/>
                <wp:docPr id="10" name="直接连接符 10"/>
                <wp:cNvGraphicFramePr/>
                <a:graphic xmlns:a="http://schemas.openxmlformats.org/drawingml/2006/main">
                  <a:graphicData uri="http://schemas.microsoft.com/office/word/2010/wordprocessingShape">
                    <wps:wsp>
                      <wps:cNvCnPr/>
                      <wps:spPr>
                        <a:xfrm>
                          <a:off x="1499235" y="2065655"/>
                          <a:ext cx="328612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28.05pt;margin-top:15.05pt;height:0pt;width:258.75pt;z-index:251670528;mso-width-relative:page;mso-height-relative:page;" filled="f" stroked="t" coordsize="21600,21600"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2Qi62AAAAAgBAAAPAAAAAAAAAAEAIAAAACIA&#10;AABkcnMvZG93bnJldi54bWxQSwECFAAUAAAACACHTuJAAuWYiNABAABoAwAADgAAAAAAAAABACAA&#10;AAAnAQAAZHJzL2Uyb0RvYy54bWxQSwUGAAAAAAYABgBZAQAAaQUAAAAA&#10;">
                <v:fill on="f" focussize="0,0"/>
                <v:stroke weight="0.25pt" color="#000000" joinstyle="round"/>
                <v:imagedata o:title=""/>
                <o:lock v:ext="edit" aspectratio="f"/>
              </v:line>
            </w:pict>
          </mc:Fallback>
        </mc:AlternateContent>
      </w:r>
      <w:r>
        <w:rPr>
          <w:rFonts w:hint="eastAsia" w:ascii="宋体" w:hAnsi="宋体"/>
          <w:kern w:val="0"/>
        </w:rPr>
        <w:t>地址：</w:t>
      </w:r>
    </w:p>
    <w:p>
      <w:pPr>
        <w:autoSpaceDE w:val="0"/>
        <w:autoSpaceDN w:val="0"/>
        <w:adjustRightInd w:val="0"/>
        <w:spacing w:line="400" w:lineRule="exact"/>
        <w:jc w:val="left"/>
        <w:rPr>
          <w:rFonts w:cs="宋体"/>
          <w:kern w:val="0"/>
        </w:rPr>
      </w:pPr>
      <w:r>
        <w:rPr>
          <w:rFonts w:hint="eastAsia" w:ascii="宋体" w:hAnsi="宋体"/>
          <w:kern w:val="0"/>
        </w:rPr>
        <w:t>成立时间：</w:t>
      </w:r>
      <w:r>
        <w:rPr>
          <w:rFonts w:hint="eastAsia" w:ascii="宋体" w:hAnsi="宋体"/>
          <w:kern w:val="0"/>
          <w:u w:val="single"/>
          <w:lang w:val="en-US" w:eastAsia="zh-CN"/>
        </w:rPr>
        <w:t xml:space="preserve">     </w:t>
      </w:r>
      <w:r>
        <w:rPr>
          <w:rFonts w:hint="eastAsia" w:ascii="宋体" w:hAnsi="宋体"/>
          <w:kern w:val="0"/>
        </w:rPr>
        <w:t>年</w:t>
      </w:r>
      <w:r>
        <w:rPr>
          <w:rFonts w:hint="eastAsia" w:ascii="宋体" w:hAnsi="宋体"/>
          <w:kern w:val="0"/>
          <w:u w:val="single"/>
          <w:lang w:val="en-US" w:eastAsia="zh-CN"/>
        </w:rPr>
        <w:t xml:space="preserve">    </w:t>
      </w:r>
      <w:r>
        <w:rPr>
          <w:rFonts w:hint="eastAsia" w:ascii="宋体" w:hAnsi="宋体"/>
          <w:kern w:val="0"/>
        </w:rPr>
        <w:t>月</w:t>
      </w:r>
      <w:r>
        <w:rPr>
          <w:rFonts w:hint="eastAsia" w:ascii="宋体" w:hAnsi="宋体"/>
          <w:kern w:val="0"/>
          <w:u w:val="single"/>
          <w:lang w:val="en-US" w:eastAsia="zh-CN"/>
        </w:rPr>
        <w:t xml:space="preserve">    </w:t>
      </w:r>
      <w:r>
        <w:rPr>
          <w:rFonts w:hint="eastAsia" w:ascii="宋体" w:hAnsi="宋体"/>
          <w:kern w:val="0"/>
        </w:rPr>
        <w:t>日</w:t>
      </w:r>
    </w:p>
    <w:p>
      <w:pPr>
        <w:autoSpaceDE w:val="0"/>
        <w:autoSpaceDN w:val="0"/>
        <w:adjustRightInd w:val="0"/>
        <w:spacing w:line="400" w:lineRule="exact"/>
        <w:jc w:val="left"/>
        <w:rPr>
          <w:rFonts w:cs="宋体"/>
          <w:kern w:val="0"/>
          <w:u w:val="single"/>
        </w:rPr>
      </w:pPr>
      <w:r>
        <mc:AlternateContent>
          <mc:Choice Requires="wps">
            <w:drawing>
              <wp:anchor distT="0" distB="0" distL="114300" distR="114300" simplePos="0" relativeHeight="251672576" behindDoc="0" locked="0" layoutInCell="1" allowOverlap="1">
                <wp:simplePos x="0" y="0"/>
                <wp:positionH relativeFrom="column">
                  <wp:posOffset>633095</wp:posOffset>
                </wp:positionH>
                <wp:positionV relativeFrom="paragraph">
                  <wp:posOffset>198755</wp:posOffset>
                </wp:positionV>
                <wp:extent cx="3028950" cy="0"/>
                <wp:effectExtent l="0" t="0" r="0" b="0"/>
                <wp:wrapNone/>
                <wp:docPr id="12" name="直接连接符 12"/>
                <wp:cNvGraphicFramePr/>
                <a:graphic xmlns:a="http://schemas.openxmlformats.org/drawingml/2006/main">
                  <a:graphicData uri="http://schemas.microsoft.com/office/word/2010/wordprocessingShape">
                    <wps:wsp>
                      <wps:cNvCnPr/>
                      <wps:spPr>
                        <a:xfrm>
                          <a:off x="1776095" y="2581275"/>
                          <a:ext cx="3028950"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49.85pt;margin-top:15.65pt;height:0pt;width:238.5pt;z-index:251672576;mso-width-relative:page;mso-height-relative:page;" filled="f" stroked="t" coordsize="21600,21600"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O649gAAAAIAQAADwAAAAAAAAABACAAAAAi&#10;AAAAZHJzL2Rvd25yZXYueG1sUEsBAhQAFAAAAAgAh07iQNuYDSXRAQAAaAMAAA4AAAAAAAAAAQAg&#10;AAAAJwEAAGRycy9lMm9Eb2MueG1sUEsFBgAAAAAGAAYAWQEAAGoFAAAAAA==&#10;">
                <v:fill on="f" focussize="0,0"/>
                <v:stroke weight="0.25pt" color="#000000" joinstyle="round"/>
                <v:imagedata o:title=""/>
                <o:lock v:ext="edit" aspectratio="f"/>
              </v:line>
            </w:pict>
          </mc:Fallback>
        </mc:AlternateContent>
      </w:r>
      <w:r>
        <w:rPr>
          <w:rFonts w:hint="eastAsia" w:ascii="宋体" w:hAnsi="宋体"/>
          <w:kern w:val="0"/>
        </w:rPr>
        <w:t>经营期限：</w:t>
      </w:r>
    </w:p>
    <w:p>
      <w:pPr>
        <w:autoSpaceDE w:val="0"/>
        <w:autoSpaceDN w:val="0"/>
        <w:adjustRightInd w:val="0"/>
        <w:spacing w:line="400" w:lineRule="exact"/>
        <w:jc w:val="left"/>
        <w:rPr>
          <w:rFonts w:cs="宋体"/>
          <w:kern w:val="0"/>
        </w:rPr>
      </w:pPr>
      <w:r>
        <mc:AlternateContent>
          <mc:Choice Requires="wps">
            <w:drawing>
              <wp:anchor distT="0" distB="0" distL="114300" distR="114300" simplePos="0" relativeHeight="251671552" behindDoc="0" locked="0" layoutInCell="1" allowOverlap="1">
                <wp:simplePos x="0" y="0"/>
                <wp:positionH relativeFrom="column">
                  <wp:posOffset>3232785</wp:posOffset>
                </wp:positionH>
                <wp:positionV relativeFrom="paragraph">
                  <wp:posOffset>229235</wp:posOffset>
                </wp:positionV>
                <wp:extent cx="809625" cy="0"/>
                <wp:effectExtent l="0" t="0" r="0" b="0"/>
                <wp:wrapNone/>
                <wp:docPr id="11" name="直接连接符 11"/>
                <wp:cNvGraphicFramePr/>
                <a:graphic xmlns:a="http://schemas.openxmlformats.org/drawingml/2006/main">
                  <a:graphicData uri="http://schemas.microsoft.com/office/word/2010/wordprocessingShape">
                    <wps:wsp>
                      <wps:cNvCnPr/>
                      <wps:spPr>
                        <a:xfrm>
                          <a:off x="4375785" y="2865755"/>
                          <a:ext cx="80962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254.55pt;margin-top:18.05pt;height:0pt;width:63.75pt;z-index:251671552;mso-width-relative:page;mso-height-relative:page;" filled="f" stroked="t" coordsize="21600,21600" o:gfxdata="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fapdcAAAAJAQAADwAAAAAAAAABACAAAAAi&#10;AAAAZHJzL2Rvd25yZXYueG1sUEsBAhQAFAAAAAgAh07iQAvR43zSAQAAZwMAAA4AAAAAAAAAAQAg&#10;AAAAJgEAAGRycy9lMm9Eb2MueG1sUEsFBgAAAAAGAAYAWQEAAGoFAAAAAA==&#10;">
                <v:fill on="f" focussize="0,0"/>
                <v:stroke weight="0.25pt" color="#000000" joinstyle="round"/>
                <v:imagedata o:title=""/>
                <o:lock v:ext="edit" aspectratio="f"/>
              </v:line>
            </w:pict>
          </mc:Fallback>
        </mc:AlternateContent>
      </w:r>
      <w:r>
        <w:rPr>
          <w:rFonts w:hint="eastAsia" w:ascii="宋体" w:hAnsi="宋体"/>
          <w:kern w:val="0"/>
        </w:rPr>
        <w:t>姓名：</w:t>
      </w:r>
      <w:r>
        <w:rPr>
          <w:rFonts w:hint="eastAsia" w:ascii="宋体" w:hAnsi="宋体"/>
          <w:kern w:val="0"/>
          <w:u w:val="single"/>
          <w:lang w:val="en-US" w:eastAsia="zh-CN"/>
        </w:rPr>
        <w:t xml:space="preserve">      </w:t>
      </w:r>
      <w:r>
        <w:rPr>
          <w:rFonts w:hint="eastAsia" w:ascii="宋体" w:hAnsi="宋体"/>
          <w:kern w:val="0"/>
        </w:rPr>
        <w:t>性别：</w:t>
      </w:r>
      <w:r>
        <w:rPr>
          <w:rFonts w:hint="eastAsia" w:ascii="宋体" w:hAnsi="宋体"/>
          <w:kern w:val="0"/>
          <w:u w:val="single"/>
          <w:lang w:val="en-US" w:eastAsia="zh-CN"/>
        </w:rPr>
        <w:t xml:space="preserve">        </w:t>
      </w:r>
      <w:r>
        <w:rPr>
          <w:rFonts w:hint="eastAsia" w:ascii="宋体" w:hAnsi="宋体"/>
          <w:kern w:val="0"/>
        </w:rPr>
        <w:t>年龄：</w:t>
      </w:r>
      <w:r>
        <w:rPr>
          <w:rFonts w:hint="eastAsia" w:ascii="宋体" w:hAnsi="宋体"/>
          <w:kern w:val="0"/>
          <w:u w:val="single"/>
          <w:lang w:val="en-US" w:eastAsia="zh-CN"/>
        </w:rPr>
        <w:t xml:space="preserve">         </w:t>
      </w:r>
      <w:r>
        <w:rPr>
          <w:rFonts w:hint="eastAsia" w:ascii="宋体" w:hAnsi="宋体"/>
          <w:kern w:val="0"/>
        </w:rPr>
        <w:t xml:space="preserve"> 职务：</w:t>
      </w:r>
      <w:r>
        <w:rPr>
          <w:rFonts w:hint="eastAsia" w:ascii="宋体" w:hAnsi="宋体"/>
          <w:kern w:val="0"/>
          <w:u w:val="none"/>
          <w:lang w:val="en-US" w:eastAsia="zh-CN"/>
        </w:rPr>
        <w:t xml:space="preserve">         </w:t>
      </w:r>
      <w:r>
        <w:rPr>
          <w:rFonts w:hint="eastAsia" w:ascii="宋体" w:hAnsi="宋体"/>
          <w:kern w:val="0"/>
          <w:lang w:val="en-US" w:eastAsia="zh-CN"/>
        </w:rPr>
        <w:t xml:space="preserve">     系</w:t>
      </w:r>
      <w:r>
        <w:rPr>
          <w:rFonts w:hint="eastAsia" w:ascii="宋体" w:hAnsi="宋体"/>
          <w:kern w:val="0"/>
          <w:u w:val="single"/>
          <w:lang w:val="en-US" w:eastAsia="zh-CN"/>
        </w:rPr>
        <w:t xml:space="preserve">                  </w:t>
      </w:r>
      <w:r>
        <w:rPr>
          <w:rFonts w:hint="eastAsia" w:ascii="宋体" w:hAnsi="宋体"/>
          <w:kern w:val="0"/>
          <w:u w:val="single"/>
        </w:rPr>
        <w:t>（竞标人名称）</w:t>
      </w:r>
      <w:r>
        <w:rPr>
          <w:rFonts w:hint="eastAsia" w:ascii="宋体" w:hAnsi="宋体"/>
          <w:kern w:val="0"/>
        </w:rPr>
        <w:t>的法定代表人。</w:t>
      </w:r>
    </w:p>
    <w:p>
      <w:pPr>
        <w:autoSpaceDE w:val="0"/>
        <w:autoSpaceDN w:val="0"/>
        <w:adjustRightInd w:val="0"/>
        <w:spacing w:line="400" w:lineRule="exact"/>
        <w:jc w:val="left"/>
        <w:rPr>
          <w:rFonts w:cs="宋体"/>
          <w:kern w:val="0"/>
        </w:rPr>
      </w:pPr>
    </w:p>
    <w:p>
      <w:pPr>
        <w:autoSpaceDE w:val="0"/>
        <w:autoSpaceDN w:val="0"/>
        <w:adjustRightInd w:val="0"/>
        <w:spacing w:line="400" w:lineRule="exact"/>
        <w:jc w:val="left"/>
        <w:rPr>
          <w:rFonts w:ascii="宋体" w:hAnsi="宋体"/>
          <w:kern w:val="0"/>
        </w:rPr>
      </w:pPr>
      <w:r>
        <w:rPr>
          <w:rFonts w:hint="eastAsia" w:ascii="宋体" w:hAnsi="宋体"/>
          <w:kern w:val="0"/>
        </w:rPr>
        <w:t>特此证明。</w:t>
      </w:r>
    </w:p>
    <w:p>
      <w:pPr>
        <w:autoSpaceDE w:val="0"/>
        <w:autoSpaceDN w:val="0"/>
        <w:adjustRightInd w:val="0"/>
        <w:spacing w:line="400" w:lineRule="exact"/>
        <w:jc w:val="left"/>
        <w:rPr>
          <w:rFonts w:ascii="宋体" w:hAnsi="宋体"/>
          <w:kern w:val="0"/>
        </w:rPr>
      </w:pPr>
    </w:p>
    <w:p>
      <w:pPr>
        <w:autoSpaceDE w:val="0"/>
        <w:autoSpaceDN w:val="0"/>
        <w:adjustRightInd w:val="0"/>
        <w:spacing w:line="400" w:lineRule="exact"/>
        <w:jc w:val="left"/>
        <w:rPr>
          <w:rFonts w:cs="宋体"/>
          <w:kern w:val="0"/>
        </w:rPr>
      </w:pPr>
    </w:p>
    <w:p>
      <w:pPr>
        <w:widowControl/>
        <w:shd w:val="clear" w:color="auto" w:fill="FFFFFF"/>
        <w:spacing w:line="400" w:lineRule="exact"/>
        <w:ind w:firstLine="420" w:firstLineChars="200"/>
        <w:jc w:val="left"/>
        <w:rPr>
          <w:rFonts w:ascii="Calibri" w:hAnsi="Calibri" w:cs="宋体"/>
          <w:kern w:val="0"/>
          <w:sz w:val="24"/>
          <w:szCs w:val="24"/>
        </w:rPr>
      </w:pPr>
      <w: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0</wp:posOffset>
                </wp:positionV>
                <wp:extent cx="3400425" cy="2087880"/>
                <wp:effectExtent l="4445" t="4445" r="8890" b="10795"/>
                <wp:wrapSquare wrapText="bothSides"/>
                <wp:docPr id="1" name="文本框 3"/>
                <wp:cNvGraphicFramePr/>
                <a:graphic xmlns:a="http://schemas.openxmlformats.org/drawingml/2006/main">
                  <a:graphicData uri="http://schemas.microsoft.com/office/word/2010/wordprocessingShape">
                    <wps:wsp>
                      <wps:cNvSpPr txBox="1"/>
                      <wps:spPr>
                        <a:xfrm>
                          <a:off x="0" y="0"/>
                          <a:ext cx="3400425" cy="20878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hd w:val="clear" w:color="auto" w:fill="FFFFFF"/>
                              <w:spacing w:line="400" w:lineRule="exact"/>
                              <w:ind w:firstLine="420" w:firstLineChars="200"/>
                              <w:jc w:val="left"/>
                              <w:rPr>
                                <w:rFonts w:ascii="宋体" w:hAnsi="宋体"/>
                                <w:kern w:val="0"/>
                              </w:rPr>
                            </w:pPr>
                          </w:p>
                          <w:p>
                            <w:pPr>
                              <w:widowControl/>
                              <w:shd w:val="clear" w:color="auto" w:fill="FFFFFF"/>
                              <w:spacing w:line="400" w:lineRule="exact"/>
                              <w:jc w:val="center"/>
                              <w:rPr>
                                <w:rFonts w:ascii="宋体" w:hAnsi="宋体"/>
                                <w:kern w:val="0"/>
                              </w:rPr>
                            </w:pPr>
                            <w:r>
                              <w:rPr>
                                <w:rFonts w:hint="eastAsia" w:ascii="宋体" w:hAnsi="宋体"/>
                                <w:kern w:val="0"/>
                              </w:rPr>
                              <w:t>法定代表人身份证复印件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txbxContent>
                      </wps:txbx>
                      <wps:bodyPr upright="1"/>
                    </wps:wsp>
                  </a:graphicData>
                </a:graphic>
              </wp:anchor>
            </w:drawing>
          </mc:Choice>
          <mc:Fallback>
            <w:pict>
              <v:shape id="文本框 3" o:spid="_x0000_s1026" o:spt="202" type="#_x0000_t202" style="position:absolute;left:0pt;margin-left:53.25pt;margin-top:0pt;height:164.4pt;width:267.75pt;mso-wrap-distance-bottom:0pt;mso-wrap-distance-left:9pt;mso-wrap-distance-right:9pt;mso-wrap-distance-top:0pt;z-index:251658240;mso-width-relative:page;mso-height-relative:page;" fillcolor="#FFFFFF" filled="t" stroked="t" coordsize="21600,21600" o:gfxdata="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fBnu1wAAAAgBAAAPAAAAAAAAAAEAIAAAACIAAABkcnMvZG93bnJldi54bWxQ&#10;SwECFAAUAAAACACHTuJAAPjC4vgBAAD3AwAADgAAAAAAAAABACAAAAAmAQAAZHJzL2Uyb0RvYy54&#10;bWxQSwUGAAAAAAYABgBZAQAAkAUAAAAA&#10;">
                <v:fill on="t" focussize="0,0"/>
                <v:stroke color="#000000" joinstyle="miter"/>
                <v:imagedata o:title=""/>
                <o:lock v:ext="edit" aspectratio="f"/>
                <v:textbox>
                  <w:txbxContent>
                    <w:p>
                      <w:pPr>
                        <w:widowControl/>
                        <w:shd w:val="clear" w:color="auto" w:fill="FFFFFF"/>
                        <w:spacing w:line="400" w:lineRule="exact"/>
                        <w:ind w:firstLine="420" w:firstLineChars="200"/>
                        <w:jc w:val="left"/>
                        <w:rPr>
                          <w:rFonts w:ascii="宋体" w:hAnsi="宋体"/>
                          <w:kern w:val="0"/>
                        </w:rPr>
                      </w:pPr>
                    </w:p>
                    <w:p>
                      <w:pPr>
                        <w:widowControl/>
                        <w:shd w:val="clear" w:color="auto" w:fill="FFFFFF"/>
                        <w:spacing w:line="400" w:lineRule="exact"/>
                        <w:jc w:val="center"/>
                        <w:rPr>
                          <w:rFonts w:ascii="宋体" w:hAnsi="宋体"/>
                          <w:kern w:val="0"/>
                        </w:rPr>
                      </w:pPr>
                      <w:r>
                        <w:rPr>
                          <w:rFonts w:hint="eastAsia" w:ascii="宋体" w:hAnsi="宋体"/>
                          <w:kern w:val="0"/>
                        </w:rPr>
                        <w:t>法定代表人身份证复印件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txbxContent>
                </v:textbox>
                <w10:wrap type="square"/>
              </v:shape>
            </w:pict>
          </mc:Fallback>
        </mc:AlternateContent>
      </w:r>
    </w:p>
    <w:p>
      <w:pPr>
        <w:widowControl/>
        <w:shd w:val="clear" w:color="auto" w:fill="FFFFFF"/>
        <w:spacing w:line="400" w:lineRule="exact"/>
        <w:ind w:firstLine="480" w:firstLineChars="200"/>
        <w:jc w:val="left"/>
        <w:rPr>
          <w:rFonts w:ascii="Calibri" w:hAnsi="Calibri" w:cs="宋体"/>
          <w:kern w:val="0"/>
          <w:sz w:val="24"/>
          <w:szCs w:val="24"/>
        </w:rPr>
      </w:pPr>
    </w:p>
    <w:p>
      <w:pPr>
        <w:widowControl/>
        <w:shd w:val="clear" w:color="auto" w:fill="FFFFFF"/>
        <w:spacing w:line="400" w:lineRule="exact"/>
        <w:ind w:firstLine="480" w:firstLineChars="200"/>
        <w:jc w:val="left"/>
        <w:rPr>
          <w:rFonts w:ascii="Calibri" w:hAnsi="Calibri" w:cs="宋体"/>
          <w:kern w:val="0"/>
          <w:sz w:val="24"/>
          <w:szCs w:val="24"/>
        </w:rPr>
      </w:pPr>
    </w:p>
    <w:p>
      <w:pPr>
        <w:widowControl/>
        <w:shd w:val="clear" w:color="auto" w:fill="FFFFFF"/>
        <w:spacing w:line="400" w:lineRule="exact"/>
        <w:ind w:firstLine="480" w:firstLineChars="200"/>
        <w:jc w:val="left"/>
        <w:rPr>
          <w:rFonts w:ascii="Calibri" w:hAnsi="Calibri" w:cs="宋体"/>
          <w:kern w:val="0"/>
          <w:sz w:val="24"/>
          <w:szCs w:val="24"/>
        </w:rPr>
      </w:pPr>
    </w:p>
    <w:p>
      <w:pPr>
        <w:widowControl/>
        <w:shd w:val="clear" w:color="auto" w:fill="FFFFFF"/>
        <w:spacing w:line="400" w:lineRule="exact"/>
        <w:jc w:val="left"/>
        <w:rPr>
          <w:rFonts w:ascii="Calibri" w:hAnsi="Calibri" w:cs="宋体"/>
          <w:kern w:val="0"/>
          <w:sz w:val="24"/>
          <w:szCs w:val="24"/>
        </w:rPr>
      </w:pPr>
    </w:p>
    <w:p>
      <w:pPr>
        <w:widowControl/>
        <w:shd w:val="clear" w:color="auto" w:fill="FFFFFF"/>
        <w:spacing w:line="400" w:lineRule="exact"/>
        <w:ind w:firstLine="480" w:firstLineChars="200"/>
        <w:jc w:val="left"/>
        <w:rPr>
          <w:rFonts w:ascii="Calibri" w:hAnsi="Calibri" w:cs="宋体"/>
          <w:kern w:val="0"/>
          <w:sz w:val="24"/>
          <w:szCs w:val="24"/>
        </w:rPr>
      </w:pPr>
    </w:p>
    <w:p>
      <w:pPr>
        <w:widowControl/>
        <w:shd w:val="clear" w:color="auto" w:fill="FFFFFF"/>
        <w:spacing w:line="400" w:lineRule="exact"/>
        <w:ind w:firstLine="480" w:firstLineChars="200"/>
        <w:jc w:val="left"/>
        <w:rPr>
          <w:rFonts w:ascii="Calibri" w:hAnsi="Calibri" w:cs="宋体"/>
          <w:kern w:val="0"/>
          <w:sz w:val="24"/>
          <w:szCs w:val="24"/>
        </w:rPr>
      </w:pPr>
    </w:p>
    <w:p>
      <w:pPr>
        <w:widowControl/>
        <w:shd w:val="clear" w:color="auto" w:fill="FFFFFF"/>
        <w:spacing w:line="400" w:lineRule="exact"/>
        <w:ind w:firstLine="480" w:firstLineChars="200"/>
        <w:jc w:val="left"/>
        <w:rPr>
          <w:rFonts w:ascii="Calibri" w:hAnsi="Calibri" w:cs="宋体"/>
          <w:kern w:val="0"/>
          <w:sz w:val="24"/>
          <w:szCs w:val="24"/>
        </w:rPr>
      </w:pPr>
    </w:p>
    <w:p>
      <w:pPr>
        <w:widowControl/>
        <w:shd w:val="clear" w:color="auto" w:fill="FFFFFF"/>
        <w:spacing w:line="400" w:lineRule="exact"/>
        <w:ind w:firstLine="480" w:firstLineChars="200"/>
        <w:jc w:val="left"/>
        <w:rPr>
          <w:rFonts w:ascii="Calibri" w:hAnsi="Calibri" w:cs="宋体"/>
          <w:kern w:val="0"/>
          <w:sz w:val="24"/>
          <w:szCs w:val="24"/>
        </w:rPr>
      </w:pPr>
    </w:p>
    <w:p>
      <w:pPr>
        <w:autoSpaceDE w:val="0"/>
        <w:autoSpaceDN w:val="0"/>
        <w:adjustRightInd w:val="0"/>
        <w:spacing w:line="400" w:lineRule="exact"/>
        <w:ind w:firstLine="480" w:firstLineChars="200"/>
        <w:jc w:val="left"/>
        <w:rPr>
          <w:rFonts w:cs="宋体"/>
          <w:kern w:val="0"/>
          <w:sz w:val="24"/>
          <w:szCs w:val="24"/>
        </w:rPr>
      </w:pPr>
    </w:p>
    <w:p>
      <w:pPr>
        <w:autoSpaceDE w:val="0"/>
        <w:autoSpaceDN w:val="0"/>
        <w:adjustRightInd w:val="0"/>
        <w:spacing w:line="400" w:lineRule="exact"/>
        <w:jc w:val="right"/>
        <w:rPr>
          <w:rFonts w:cs="宋体"/>
          <w:kern w:val="0"/>
        </w:rPr>
      </w:pPr>
      <w:r>
        <w:rPr>
          <w:rFonts w:hint="eastAsia" w:ascii="宋体" w:hAnsi="宋体"/>
          <w:kern w:val="0"/>
        </w:rPr>
        <w:t>竞标人：（盖单位章）</w:t>
      </w:r>
    </w:p>
    <w:p>
      <w:pPr>
        <w:wordWrap w:val="0"/>
        <w:jc w:val="right"/>
        <w:rPr>
          <w:b/>
          <w:bCs/>
        </w:rPr>
      </w:pPr>
      <w:r>
        <w:rPr>
          <w:rFonts w:hint="eastAsia" w:ascii="宋体" w:hAnsi="宋体"/>
          <w:kern w:val="0"/>
        </w:rPr>
        <w:t>年  月  日</w:t>
      </w:r>
    </w:p>
    <w:p>
      <w:pPr>
        <w:jc w:val="center"/>
        <w:rPr>
          <w:rFonts w:ascii="宋体" w:hAnsi="宋体"/>
          <w:b/>
          <w:bCs/>
          <w:sz w:val="48"/>
          <w:szCs w:val="48"/>
        </w:rPr>
        <w:sectPr>
          <w:pgSz w:w="11906" w:h="16838"/>
          <w:pgMar w:top="1440" w:right="1800" w:bottom="1440" w:left="1800" w:header="851" w:footer="992" w:gutter="0"/>
          <w:pgNumType w:fmt="decimal"/>
          <w:cols w:space="720" w:num="1"/>
          <w:docGrid w:type="lines" w:linePitch="312" w:charSpace="0"/>
        </w:sectPr>
      </w:pPr>
    </w:p>
    <w:p>
      <w:pPr>
        <w:jc w:val="center"/>
        <w:rPr>
          <w:rFonts w:ascii="宋体" w:hAnsi="宋体"/>
          <w:b/>
          <w:bCs/>
          <w:sz w:val="28"/>
          <w:szCs w:val="28"/>
        </w:rPr>
      </w:pPr>
      <w:r>
        <w:rPr>
          <w:rFonts w:hint="eastAsia" w:ascii="宋体" w:hAnsi="宋体"/>
          <w:b/>
          <w:bCs/>
          <w:sz w:val="28"/>
          <w:szCs w:val="28"/>
        </w:rPr>
        <w:t>3、（二）授权委托书</w:t>
      </w:r>
    </w:p>
    <w:p>
      <w:pPr>
        <w:rPr>
          <w:rFonts w:ascii="宋体" w:hAnsi="宋体"/>
          <w:b/>
          <w:bCs/>
        </w:rPr>
      </w:pPr>
    </w:p>
    <w:p>
      <w:pPr>
        <w:rPr>
          <w:rFonts w:ascii="宋体" w:hAnsi="宋体"/>
          <w:b/>
          <w:bCs/>
        </w:rPr>
      </w:pPr>
    </w:p>
    <w:p>
      <w:pPr>
        <w:spacing w:line="500" w:lineRule="exact"/>
        <w:rPr>
          <w:rFonts w:ascii="宋体" w:hAnsi="宋体"/>
          <w:u w:val="single"/>
        </w:rPr>
      </w:pPr>
      <w:r>
        <w:rPr>
          <w:rFonts w:ascii="宋体" w:hAnsi="宋体"/>
          <w:b/>
          <w:bCs/>
        </w:rPr>
        <w:t>致：</w:t>
      </w:r>
      <w:r>
        <w:rPr>
          <w:rFonts w:hint="eastAsia"/>
          <w:bCs/>
          <w:lang w:eastAsia="zh-CN"/>
        </w:rPr>
        <w:t>定安县岭口镇人民政府</w:t>
      </w:r>
    </w:p>
    <w:p>
      <w:pPr>
        <w:topLinePunct/>
        <w:spacing w:line="440" w:lineRule="exact"/>
        <w:ind w:firstLine="420" w:firstLineChars="200"/>
      </w:pPr>
      <w:r>
        <w:t>本人</w:t>
      </w:r>
      <w:r>
        <w:rPr>
          <w:rFonts w:hint="eastAsia"/>
          <w:u w:val="single"/>
          <w:lang w:val="en-US" w:eastAsia="zh-CN"/>
        </w:rPr>
        <w:t xml:space="preserve">      </w:t>
      </w:r>
      <w:r>
        <w:t>（姓名）系</w:t>
      </w:r>
      <w:r>
        <w:rPr>
          <w:rFonts w:hint="eastAsia"/>
          <w:u w:val="single"/>
          <w:lang w:val="en-US" w:eastAsia="zh-CN"/>
        </w:rPr>
        <w:t xml:space="preserve">                     </w:t>
      </w:r>
      <w:r>
        <w:t>（</w:t>
      </w:r>
      <w:r>
        <w:rPr>
          <w:rFonts w:hint="eastAsia"/>
        </w:rPr>
        <w:t>竞标人</w:t>
      </w:r>
      <w:r>
        <w:t>名称）的法定代表人，现委托</w:t>
      </w:r>
    </w:p>
    <w:p>
      <w:pPr>
        <w:topLinePunct/>
        <w:spacing w:line="440" w:lineRule="exact"/>
      </w:pPr>
      <w:r>
        <w:rPr>
          <w:rFonts w:hint="eastAsia"/>
          <w:u w:val="single"/>
          <w:lang w:val="en-US" w:eastAsia="zh-CN"/>
        </w:rPr>
        <w:t xml:space="preserve">        </w:t>
      </w:r>
      <w:r>
        <w:t>（姓名）为我方代理人。代理人根据授权，以我方名义</w:t>
      </w:r>
      <w:r>
        <w:rPr>
          <w:rFonts w:ascii="宋体" w:hAnsi="宋体"/>
        </w:rPr>
        <w:t>参加</w:t>
      </w:r>
      <w:r>
        <w:rPr>
          <w:rFonts w:hint="eastAsia"/>
          <w:bCs/>
          <w:u w:val="single"/>
          <w:lang w:eastAsia="zh-CN"/>
        </w:rPr>
        <w:t>定安县岭口镇2019年十二五贫困村佳巷村委会八大提升工程基础设施工程</w:t>
      </w:r>
      <w:r>
        <w:rPr>
          <w:rFonts w:ascii="宋体" w:hAnsi="宋体"/>
          <w:color w:val="000000" w:themeColor="text1"/>
          <w14:textFill>
            <w14:solidFill>
              <w14:schemeClr w14:val="tx1"/>
            </w14:solidFill>
          </w14:textFill>
        </w:rPr>
        <w:t>（招标编号为：</w:t>
      </w:r>
      <w:r>
        <w:rPr>
          <w:rFonts w:hint="eastAsia" w:ascii="宋体" w:hAnsi="宋体"/>
          <w:color w:val="000000" w:themeColor="text1"/>
          <w:lang w:val="en-US" w:eastAsia="zh-CN"/>
          <w14:textFill>
            <w14:solidFill>
              <w14:schemeClr w14:val="tx1"/>
            </w14:solidFill>
          </w14:textFill>
        </w:rPr>
        <w:t>HNYL-GC-19-113</w:t>
      </w:r>
      <w:r>
        <w:rPr>
          <w:rFonts w:ascii="宋体" w:hAnsi="宋体"/>
        </w:rPr>
        <w:t>）的政府</w:t>
      </w:r>
      <w:r>
        <w:rPr>
          <w:rFonts w:hint="eastAsia" w:ascii="宋体" w:hAnsi="宋体"/>
        </w:rPr>
        <w:t>招标</w:t>
      </w:r>
      <w:r>
        <w:rPr>
          <w:rFonts w:ascii="宋体" w:hAnsi="宋体"/>
        </w:rPr>
        <w:t>活动，并授权其全权办理</w:t>
      </w:r>
      <w:r>
        <w:rPr>
          <w:rFonts w:hint="eastAsia" w:ascii="宋体" w:hAnsi="宋体"/>
        </w:rPr>
        <w:t>相关</w:t>
      </w:r>
      <w:r>
        <w:rPr>
          <w:rFonts w:ascii="宋体" w:hAnsi="宋体"/>
        </w:rPr>
        <w:t>事宜</w:t>
      </w:r>
      <w:r>
        <w:rPr>
          <w:rFonts w:hint="eastAsia" w:ascii="宋体" w:hAnsi="宋体"/>
        </w:rPr>
        <w:t>，</w:t>
      </w:r>
      <w:r>
        <w:t>其法律后果由我方承担。</w:t>
      </w:r>
    </w:p>
    <w:p>
      <w:pPr>
        <w:spacing w:line="440" w:lineRule="exact"/>
      </w:pPr>
      <w:r>
        <w:t xml:space="preserve">    委托期限：</w:t>
      </w:r>
      <w:r>
        <w:rPr>
          <w:rFonts w:hint="eastAsia"/>
          <w:u w:val="single"/>
          <w:lang w:val="en-US" w:eastAsia="zh-CN"/>
        </w:rPr>
        <w:t xml:space="preserve">                  </w:t>
      </w:r>
      <w:r>
        <w:rPr>
          <w:rFonts w:hint="eastAsia"/>
        </w:rPr>
        <w:t>。</w:t>
      </w:r>
    </w:p>
    <w:p>
      <w:pPr>
        <w:spacing w:line="440" w:lineRule="exact"/>
        <w:ind w:firstLine="420" w:firstLineChars="200"/>
        <w:rPr>
          <w:u w:val="single"/>
        </w:rPr>
      </w:pPr>
      <w:r>
        <w:t>代理人无转委托权。</w:t>
      </w:r>
    </w:p>
    <w:p>
      <w:pPr>
        <w:spacing w:line="500" w:lineRule="exact"/>
        <w:ind w:firstLine="420" w:firstLineChars="200"/>
        <w:rPr>
          <w:rFonts w:ascii="宋体" w:hAnsi="宋体"/>
        </w:rPr>
      </w:pPr>
      <w:r>
        <w:rPr>
          <w:rFonts w:hint="eastAsia" w:ascii="宋体" w:hAnsi="宋体"/>
        </w:rPr>
        <w:t>附：法定代表人身份证明</w:t>
      </w:r>
    </w:p>
    <w:p>
      <w:pPr>
        <w:spacing w:line="500" w:lineRule="exact"/>
        <w:ind w:firstLine="420" w:firstLineChars="200"/>
        <w:rPr>
          <w:rFonts w:ascii="宋体" w:hAnsi="宋体"/>
        </w:rPr>
      </w:pPr>
      <w: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201295</wp:posOffset>
                </wp:positionV>
                <wp:extent cx="3811270" cy="2124710"/>
                <wp:effectExtent l="4445" t="5080" r="9525" b="19050"/>
                <wp:wrapNone/>
                <wp:docPr id="4" name="文本框 12"/>
                <wp:cNvGraphicFramePr/>
                <a:graphic xmlns:a="http://schemas.openxmlformats.org/drawingml/2006/main">
                  <a:graphicData uri="http://schemas.microsoft.com/office/word/2010/wordprocessingShape">
                    <wps:wsp>
                      <wps:cNvSpPr txBox="1"/>
                      <wps:spPr>
                        <a:xfrm>
                          <a:off x="0" y="0"/>
                          <a:ext cx="3811270" cy="21247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hd w:val="clear" w:color="auto" w:fill="FFFFFF"/>
                              <w:spacing w:line="400" w:lineRule="exact"/>
                              <w:jc w:val="center"/>
                              <w:rPr>
                                <w:rFonts w:ascii="宋体" w:hAnsi="宋体"/>
                                <w:kern w:val="0"/>
                              </w:rPr>
                            </w:pPr>
                            <w:r>
                              <w:rPr>
                                <w:rFonts w:hint="eastAsia" w:ascii="宋体" w:hAnsi="宋体"/>
                                <w:kern w:val="0"/>
                              </w:rPr>
                              <w:t>被授权人身份证复印件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p/>
                        </w:txbxContent>
                      </wps:txbx>
                      <wps:bodyPr upright="1"/>
                    </wps:wsp>
                  </a:graphicData>
                </a:graphic>
              </wp:anchor>
            </w:drawing>
          </mc:Choice>
          <mc:Fallback>
            <w:pict>
              <v:shape id="文本框 12" o:spid="_x0000_s1026" o:spt="202" type="#_x0000_t202" style="position:absolute;left:0pt;margin-left:64pt;margin-top:15.85pt;height:167.3pt;width:300.1pt;z-index:251664384;mso-width-relative:page;mso-height-relative:page;" fillcolor="#FFFFFF" filled="t" stroked="t" coordsize="21600,21600"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78+OW/kBAAD4AwAADgAAAGRycy9lMm9Eb2MueG1srVNL&#10;jhMxEN0jcQfLe9LpZ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fHpd180VhhjGmrq5uK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Dvz45b+QEAAPgDAAAOAAAAAAAAAAEAIAAAACcBAABkcnMvZTJvRG9j&#10;LnhtbFBLBQYAAAAABgAGAFkBAACSBQAAAAA=&#10;">
                <v:fill on="t" focussize="0,0"/>
                <v:stroke color="#000000" joinstyle="miter"/>
                <v:imagedata o:title=""/>
                <o:lock v:ext="edit" aspectratio="f"/>
                <v:textbox>
                  <w:txbxContent>
                    <w:p>
                      <w:pPr>
                        <w:widowControl/>
                        <w:shd w:val="clear" w:color="auto" w:fill="FFFFFF"/>
                        <w:spacing w:line="400" w:lineRule="exact"/>
                        <w:jc w:val="center"/>
                        <w:rPr>
                          <w:rFonts w:ascii="宋体" w:hAnsi="宋体"/>
                          <w:kern w:val="0"/>
                        </w:rPr>
                      </w:pPr>
                      <w:r>
                        <w:rPr>
                          <w:rFonts w:hint="eastAsia" w:ascii="宋体" w:hAnsi="宋体"/>
                          <w:kern w:val="0"/>
                        </w:rPr>
                        <w:t>被授权人身份证复印件</w:t>
                      </w:r>
                    </w:p>
                    <w:p>
                      <w:pPr>
                        <w:widowControl/>
                        <w:shd w:val="clear" w:color="auto" w:fill="FFFFFF"/>
                        <w:spacing w:line="400" w:lineRule="exact"/>
                        <w:jc w:val="center"/>
                        <w:rPr>
                          <w:rFonts w:ascii="宋体" w:hAnsi="宋体"/>
                          <w:kern w:val="0"/>
                        </w:rPr>
                      </w:pPr>
                      <w:r>
                        <w:rPr>
                          <w:rFonts w:hint="eastAsia" w:ascii="宋体" w:hAnsi="宋体"/>
                          <w:kern w:val="0"/>
                        </w:rPr>
                        <w:t>（正反两面）</w:t>
                      </w:r>
                    </w:p>
                    <w:p/>
                  </w:txbxContent>
                </v:textbox>
              </v:shape>
            </w:pict>
          </mc:Fallback>
        </mc:AlternateContent>
      </w: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420" w:firstLineChars="200"/>
        <w:rPr>
          <w:rFonts w:ascii="宋体" w:hAnsi="宋体"/>
        </w:rPr>
      </w:pPr>
    </w:p>
    <w:p>
      <w:pPr>
        <w:spacing w:line="500" w:lineRule="exact"/>
        <w:ind w:firstLine="3360" w:firstLineChars="1600"/>
        <w:jc w:val="right"/>
      </w:pPr>
    </w:p>
    <w:p>
      <w:pPr>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szCs w:val="21"/>
        </w:rPr>
      </w:pPr>
      <w:r>
        <w:rPr>
          <w:rFonts w:hint="eastAsia"/>
          <w:lang w:val="en-US" w:eastAsia="zh-CN"/>
        </w:rPr>
        <w:t xml:space="preserve">       </w:t>
      </w:r>
      <w:r>
        <w:rPr>
          <w:rFonts w:hint="eastAsia"/>
          <w:szCs w:val="21"/>
          <w:lang w:val="en-US" w:eastAsia="zh-CN"/>
        </w:rPr>
        <w:t xml:space="preserve">  </w:t>
      </w:r>
      <w:r>
        <w:rPr>
          <w:rFonts w:hint="eastAsia"/>
          <w:szCs w:val="21"/>
          <w:lang w:eastAsia="zh-CN"/>
        </w:rPr>
        <w:t>竞</w:t>
      </w:r>
      <w:r>
        <w:rPr>
          <w:rFonts w:hint="eastAsia"/>
          <w:szCs w:val="21"/>
          <w:lang w:val="en-US" w:eastAsia="zh-CN"/>
        </w:rPr>
        <w:t xml:space="preserve">  </w:t>
      </w:r>
      <w:r>
        <w:rPr>
          <w:rFonts w:hint="eastAsia"/>
          <w:szCs w:val="21"/>
          <w:lang w:eastAsia="zh-CN"/>
        </w:rPr>
        <w:t>标</w:t>
      </w:r>
      <w:r>
        <w:rPr>
          <w:rFonts w:hint="eastAsia"/>
          <w:szCs w:val="21"/>
          <w:lang w:val="en-US" w:eastAsia="zh-CN"/>
        </w:rPr>
        <w:t xml:space="preserve"> </w:t>
      </w:r>
      <w:r>
        <w:rPr>
          <w:szCs w:val="21"/>
        </w:rPr>
        <w:t>人：</w:t>
      </w:r>
      <w:r>
        <w:rPr>
          <w:szCs w:val="21"/>
          <w:u w:val="single"/>
        </w:rPr>
        <w:t xml:space="preserve">                      </w:t>
      </w:r>
      <w:r>
        <w:rPr>
          <w:szCs w:val="21"/>
        </w:rPr>
        <w:t>（盖单位章）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szCs w:val="21"/>
        </w:rPr>
      </w:pPr>
      <w:r>
        <w:rPr>
          <w:rFonts w:hint="eastAsia"/>
          <w:szCs w:val="21"/>
          <w:lang w:val="en-US" w:eastAsia="zh-CN"/>
        </w:rPr>
        <w:t xml:space="preserve">                               </w:t>
      </w:r>
      <w:r>
        <w:rPr>
          <w:szCs w:val="21"/>
        </w:rPr>
        <w:t>法定代表人：</w:t>
      </w:r>
      <w:r>
        <w:rPr>
          <w:szCs w:val="21"/>
          <w:u w:val="single"/>
        </w:rPr>
        <w:t xml:space="preserve">          </w:t>
      </w:r>
      <w:r>
        <w:rPr>
          <w:rFonts w:hint="eastAsia"/>
          <w:szCs w:val="21"/>
          <w:u w:val="single"/>
          <w:lang w:val="en-US" w:eastAsia="zh-CN"/>
        </w:rPr>
        <w:t xml:space="preserve"> </w:t>
      </w:r>
      <w:r>
        <w:rPr>
          <w:szCs w:val="21"/>
          <w:u w:val="single"/>
        </w:rPr>
        <w:t xml:space="preserve">        </w:t>
      </w:r>
      <w:r>
        <w:rPr>
          <w:rFonts w:hint="eastAsia"/>
          <w:szCs w:val="21"/>
          <w:u w:val="single"/>
          <w:lang w:val="en-US" w:eastAsia="zh-CN"/>
        </w:rPr>
        <w:t xml:space="preserve"> </w:t>
      </w:r>
      <w:r>
        <w:rPr>
          <w:szCs w:val="21"/>
          <w:u w:val="single"/>
        </w:rPr>
        <w:t xml:space="preserve">    </w:t>
      </w:r>
      <w:r>
        <w:rPr>
          <w:szCs w:val="21"/>
        </w:rPr>
        <w:t>（签字）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szCs w:val="21"/>
          <w:u w:val="single" w:color="000000" w:themeColor="text1"/>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3570" w:firstLineChars="1700"/>
        <w:jc w:val="both"/>
        <w:textAlignment w:val="auto"/>
        <w:outlineLvl w:val="9"/>
        <w:rPr>
          <w:szCs w:val="21"/>
          <w:u w:val="none"/>
        </w:rPr>
      </w:pPr>
      <w:r>
        <w:rPr>
          <w:szCs w:val="21"/>
        </w:rPr>
        <w:t>身份证号码</w:t>
      </w:r>
      <w:r>
        <w:rPr>
          <w:rFonts w:hint="eastAsia"/>
          <w:szCs w:val="21"/>
          <w:lang w:eastAsia="zh-CN"/>
        </w:rPr>
        <w:t>：</w:t>
      </w:r>
      <w:r>
        <w:rPr>
          <w:rFonts w:hint="eastAsia"/>
          <w:szCs w:val="21"/>
          <w:u w:val="none"/>
          <w:lang w:val="en-US" w:eastAsia="zh-CN"/>
        </w:rPr>
        <w:t xml:space="preserve">  </w:t>
      </w:r>
      <w:r>
        <w:rPr>
          <w:sz w:val="21"/>
          <w:u w:val="none"/>
        </w:rPr>
        <mc:AlternateContent>
          <mc:Choice Requires="wps">
            <w:drawing>
              <wp:anchor distT="0" distB="0" distL="114300" distR="114300" simplePos="0" relativeHeight="251740160" behindDoc="0" locked="0" layoutInCell="1" allowOverlap="1">
                <wp:simplePos x="0" y="0"/>
                <wp:positionH relativeFrom="column">
                  <wp:posOffset>3070225</wp:posOffset>
                </wp:positionH>
                <wp:positionV relativeFrom="paragraph">
                  <wp:posOffset>183515</wp:posOffset>
                </wp:positionV>
                <wp:extent cx="1781175" cy="10160"/>
                <wp:effectExtent l="0" t="4445" r="1905" b="8255"/>
                <wp:wrapNone/>
                <wp:docPr id="2" name="直接连接符 6"/>
                <wp:cNvGraphicFramePr/>
                <a:graphic xmlns:a="http://schemas.openxmlformats.org/drawingml/2006/main">
                  <a:graphicData uri="http://schemas.microsoft.com/office/word/2010/wordprocessingShape">
                    <wps:wsp>
                      <wps:cNvCnPr/>
                      <wps:spPr>
                        <a:xfrm>
                          <a:off x="4290060" y="8218170"/>
                          <a:ext cx="1590675" cy="0"/>
                        </a:xfrm>
                        <a:prstGeom prst="line">
                          <a:avLst/>
                        </a:prstGeom>
                        <a:noFill/>
                        <a:ln w="3175" cap="flat" cmpd="sng" algn="ctr">
                          <a:solidFill>
                            <a:srgbClr val="000000"/>
                          </a:solidFill>
                          <a:prstDash val="solid"/>
                        </a:ln>
                        <a:effectLst/>
                      </wps:spPr>
                      <wps:bodyPr/>
                    </wps:wsp>
                  </a:graphicData>
                </a:graphic>
              </wp:anchor>
            </w:drawing>
          </mc:Choice>
          <mc:Fallback>
            <w:pict>
              <v:line id="直接连接符 6" o:spid="_x0000_s1026" o:spt="20" style="position:absolute;left:0pt;margin-left:241.75pt;margin-top:14.45pt;height:0.8pt;width:140.25pt;z-index:251740160;mso-width-relative:page;mso-height-relative:page;" filled="f" stroked="t" coordsize="21600,21600" o:gfxdata="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HKKuPbAAAACQEAAA8AAAAAAAAAAQAgAAAA&#10;IgAAAGRycy9kb3ducmV2LnhtbFBLAQIUABQAAAAIAIdO4kBCaxOTzwEAAGYDAAAOAAAAAAAAAAEA&#10;IAAAACoBAABkcnMvZTJvRG9jLnhtbFBLBQYAAAAABgAGAFkBAABrBQAAAAA=&#10;">
                <v:fill on="f" focussize="0,0"/>
                <v:stroke weight="0.25pt" color="#000000" joinstyle="round"/>
                <v:imagedata o:title=""/>
                <o:lock v:ext="edit" aspectratio="f"/>
              </v:line>
            </w:pict>
          </mc:Fallback>
        </mc:AlternateContent>
      </w:r>
      <w:r>
        <w:rPr>
          <w:rFonts w:hint="eastAsia"/>
          <w:szCs w:val="21"/>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0" w:firstLineChars="0"/>
        <w:jc w:val="right"/>
        <w:textAlignment w:val="auto"/>
        <w:outlineLvl w:val="9"/>
        <w:rPr>
          <w:rFonts w:hint="eastAsia" w:eastAsia="宋体"/>
          <w:szCs w:val="21"/>
          <w:lang w:val="en-US" w:eastAsia="zh-CN"/>
        </w:rPr>
      </w:pPr>
      <w:r>
        <w:rPr>
          <w:rFonts w:hint="eastAsia"/>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szCs w:val="21"/>
        </w:rPr>
      </w:pPr>
      <w:r>
        <w:rPr>
          <w:rFonts w:hint="eastAsia"/>
          <w:szCs w:val="21"/>
          <w:lang w:val="en-US" w:eastAsia="zh-CN"/>
        </w:rPr>
        <w:t xml:space="preserve">  </w:t>
      </w:r>
      <w:r>
        <w:rPr>
          <w:szCs w:val="21"/>
        </w:rPr>
        <w:t>委托代理人：</w:t>
      </w:r>
      <w:r>
        <w:rPr>
          <w:szCs w:val="21"/>
          <w:u w:val="single"/>
        </w:rPr>
        <w:t xml:space="preserve">                         </w:t>
      </w:r>
      <w:r>
        <w:rPr>
          <w:szCs w:val="21"/>
        </w:rPr>
        <w:t xml:space="preserve">（签字）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u w:val="none"/>
        </w:rPr>
      </w:pPr>
      <w:r>
        <w:rPr>
          <w:sz w:val="21"/>
        </w:rPr>
        <mc:AlternateContent>
          <mc:Choice Requires="wps">
            <w:drawing>
              <wp:anchor distT="0" distB="0" distL="114300" distR="114300" simplePos="0" relativeHeight="251684864" behindDoc="0" locked="0" layoutInCell="1" allowOverlap="1">
                <wp:simplePos x="0" y="0"/>
                <wp:positionH relativeFrom="column">
                  <wp:posOffset>3155950</wp:posOffset>
                </wp:positionH>
                <wp:positionV relativeFrom="paragraph">
                  <wp:posOffset>210185</wp:posOffset>
                </wp:positionV>
                <wp:extent cx="1590675" cy="0"/>
                <wp:effectExtent l="0" t="0" r="0" b="0"/>
                <wp:wrapNone/>
                <wp:docPr id="6" name="直接连接符 6"/>
                <wp:cNvGraphicFramePr/>
                <a:graphic xmlns:a="http://schemas.openxmlformats.org/drawingml/2006/main">
                  <a:graphicData uri="http://schemas.microsoft.com/office/word/2010/wordprocessingShape">
                    <wps:wsp>
                      <wps:cNvCnPr/>
                      <wps:spPr>
                        <a:xfrm>
                          <a:off x="4290060" y="8218170"/>
                          <a:ext cx="1590675" cy="0"/>
                        </a:xfrm>
                        <a:prstGeom prst="line">
                          <a:avLst/>
                        </a:prstGeom>
                        <a:noFill/>
                        <a:ln w="3175" cap="flat" cmpd="sng" algn="ctr">
                          <a:solidFill>
                            <a:srgbClr val="000000"/>
                          </a:solidFill>
                          <a:prstDash val="solid"/>
                        </a:ln>
                        <a:effectLst/>
                      </wps:spPr>
                      <wps:bodyPr/>
                    </wps:wsp>
                  </a:graphicData>
                </a:graphic>
              </wp:anchor>
            </w:drawing>
          </mc:Choice>
          <mc:Fallback>
            <w:pict>
              <v:line id="_x0000_s1026" o:spid="_x0000_s1026" o:spt="20" style="position:absolute;left:0pt;margin-left:248.5pt;margin-top:16.55pt;height:0pt;width:125.25pt;z-index:251684864;mso-width-relative:page;mso-height-relative:page;" filled="f" stroked="t" coordsize="21600,21600" o:gfxdata="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niSC9oAAAAJAQAADwAAAAAAAAABACAAAAAi&#10;AAAAZHJzL2Rvd25yZXYueG1sUEsBAhQAFAAAAAgAh07iQDyuz3DPAQAAZgMAAA4AAAAAAAAAAQAg&#10;AAAAKQEAAGRycy9lMm9Eb2MueG1sUEsFBgAAAAAGAAYAWQEAAGoFAAAAAA==&#10;">
                <v:fill on="f" focussize="0,0"/>
                <v:stroke weight="0.25pt" color="#000000" joinstyle="round"/>
                <v:imagedata o:title=""/>
                <o:lock v:ext="edit" aspectratio="f"/>
              </v:line>
            </w:pict>
          </mc:Fallback>
        </mc:AlternateContent>
      </w:r>
      <w:r>
        <w:rPr>
          <w:rFonts w:hint="eastAsia"/>
          <w:szCs w:val="21"/>
          <w:lang w:val="en-US" w:eastAsia="zh-CN"/>
        </w:rPr>
        <w:t xml:space="preserve"> </w:t>
      </w:r>
      <w:r>
        <w:rPr>
          <w:szCs w:val="21"/>
        </w:rPr>
        <w:t>身份证号码：</w:t>
      </w:r>
    </w:p>
    <w:p>
      <w:pPr>
        <w:spacing w:line="440" w:lineRule="exact"/>
        <w:ind w:firstLine="4830" w:firstLineChars="2300"/>
        <w:jc w:val="both"/>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ind w:firstLine="2310" w:firstLineChars="1100"/>
        <w:jc w:val="right"/>
      </w:pPr>
    </w:p>
    <w:p>
      <w:pPr>
        <w:tabs>
          <w:tab w:val="left" w:pos="360"/>
        </w:tabs>
        <w:snapToGrid w:val="0"/>
        <w:spacing w:before="67" w:line="360" w:lineRule="auto"/>
        <w:ind w:right="-360"/>
        <w:jc w:val="left"/>
        <w:rPr>
          <w:rFonts w:ascii="宋体" w:hAnsi="宋体"/>
          <w:sz w:val="24"/>
          <w:szCs w:val="24"/>
        </w:rPr>
      </w:pPr>
      <w:r>
        <w:rPr>
          <w:rFonts w:hint="eastAsia" w:ascii="宋体" w:hAnsi="宋体"/>
        </w:rPr>
        <w:t>注：如是竞标人的法定代表人参加谈判会及签署谈判响应文件，则不需要提交本授权委托书。</w:t>
      </w:r>
    </w:p>
    <w:p>
      <w:pPr>
        <w:pStyle w:val="2"/>
        <w:ind w:firstLine="281" w:firstLineChars="100"/>
        <w:jc w:val="center"/>
      </w:pPr>
      <w:r>
        <w:rPr>
          <w:rFonts w:hint="eastAsia"/>
          <w:sz w:val="28"/>
          <w:szCs w:val="28"/>
        </w:rPr>
        <w:t>4、 保证金</w:t>
      </w:r>
    </w:p>
    <w:p>
      <w:pPr>
        <w:jc w:val="center"/>
      </w:pPr>
      <w:r>
        <w:rPr>
          <w:rFonts w:hint="eastAsia"/>
        </w:rPr>
        <w:t>附保证金转账凭证</w:t>
      </w:r>
      <w:r>
        <w:rPr>
          <w:rFonts w:hint="eastAsia"/>
          <w:lang w:eastAsia="zh-CN"/>
        </w:rPr>
        <w:t>和</w:t>
      </w:r>
      <w:r>
        <w:rPr>
          <w:rFonts w:hint="eastAsia" w:ascii="宋体" w:hAnsi="宋体"/>
        </w:rPr>
        <w:t>基本账户开户许可证</w:t>
      </w:r>
      <w:r>
        <w:rPr>
          <w:rFonts w:hint="eastAsia"/>
        </w:rPr>
        <w:t>复印件（盖单位章）</w:t>
      </w:r>
    </w:p>
    <w:p>
      <w:pPr>
        <w:jc w:val="center"/>
      </w:pPr>
    </w:p>
    <w:p>
      <w:pPr>
        <w:pStyle w:val="4"/>
        <w:jc w:val="center"/>
        <w:rPr>
          <w:rFonts w:ascii="宋体" w:hAnsi="宋体"/>
        </w:rPr>
      </w:pPr>
      <w:bookmarkStart w:id="13" w:name="_Toc451759697"/>
      <w:bookmarkStart w:id="14" w:name="_Toc233169178"/>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4"/>
        <w:ind w:firstLine="2891" w:firstLineChars="900"/>
        <w:rPr>
          <w:rFonts w:ascii="宋体" w:hAnsi="宋体"/>
        </w:rPr>
      </w:pPr>
    </w:p>
    <w:p>
      <w:pPr>
        <w:pStyle w:val="4"/>
        <w:ind w:firstLine="2891" w:firstLineChars="900"/>
        <w:rPr>
          <w:rFonts w:ascii="宋体" w:hAnsi="宋体"/>
        </w:rPr>
      </w:pPr>
    </w:p>
    <w:p>
      <w:pPr>
        <w:pStyle w:val="4"/>
        <w:ind w:firstLine="2891" w:firstLineChars="900"/>
        <w:rPr>
          <w:rFonts w:ascii="宋体" w:hAnsi="宋体"/>
        </w:rPr>
      </w:pPr>
    </w:p>
    <w:p/>
    <w:p>
      <w:pPr>
        <w:pStyle w:val="4"/>
        <w:ind w:firstLine="2891" w:firstLineChars="900"/>
        <w:rPr>
          <w:rFonts w:ascii="宋体" w:hAnsi="宋体"/>
        </w:rPr>
      </w:pPr>
      <w:r>
        <w:rPr>
          <w:rFonts w:hint="eastAsia" w:ascii="宋体" w:hAnsi="宋体"/>
        </w:rPr>
        <w:br w:type="page"/>
      </w:r>
    </w:p>
    <w:p>
      <w:pPr>
        <w:pStyle w:val="4"/>
        <w:ind w:firstLine="3092" w:firstLineChars="1100"/>
        <w:rPr>
          <w:rFonts w:ascii="宋体" w:hAnsi="宋体"/>
          <w:sz w:val="28"/>
          <w:szCs w:val="28"/>
        </w:rPr>
      </w:pPr>
      <w:r>
        <w:rPr>
          <w:rFonts w:hint="eastAsia" w:ascii="宋体" w:hAnsi="宋体"/>
          <w:sz w:val="28"/>
          <w:szCs w:val="28"/>
        </w:rPr>
        <w:t>5、资格审查资料</w:t>
      </w:r>
      <w:bookmarkEnd w:id="13"/>
      <w:bookmarkEnd w:id="14"/>
    </w:p>
    <w:p>
      <w:pPr>
        <w:spacing w:beforeLines="50" w:afterLines="100" w:line="440" w:lineRule="exact"/>
        <w:rPr>
          <w:rFonts w:ascii="宋体" w:hAnsi="宋体" w:cs="宋体"/>
          <w:b/>
          <w:bCs/>
        </w:rPr>
      </w:pPr>
      <w:r>
        <w:rPr>
          <w:rFonts w:hint="eastAsia" w:ascii="宋体" w:hAnsi="宋体" w:cs="宋体"/>
          <w:b/>
          <w:bCs/>
        </w:rPr>
        <w:t>（一）竞标人基本情况表</w:t>
      </w:r>
    </w:p>
    <w:tbl>
      <w:tblPr>
        <w:tblStyle w:val="10"/>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1276"/>
        <w:gridCol w:w="195"/>
        <w:gridCol w:w="1248"/>
        <w:gridCol w:w="258"/>
        <w:gridCol w:w="70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rPr>
            </w:pPr>
            <w:r>
              <w:rPr>
                <w:rFonts w:hint="eastAsia" w:ascii="宋体" w:hAnsi="宋体"/>
              </w:rPr>
              <w:t>竞标人名称</w:t>
            </w:r>
          </w:p>
        </w:tc>
        <w:tc>
          <w:tcPr>
            <w:tcW w:w="7032"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485" w:type="dxa"/>
            <w:vAlign w:val="center"/>
          </w:tcPr>
          <w:p>
            <w:pPr>
              <w:jc w:val="center"/>
              <w:rPr>
                <w:rFonts w:ascii="宋体" w:hAnsi="宋体"/>
              </w:rPr>
            </w:pPr>
            <w:r>
              <w:rPr>
                <w:rFonts w:hint="eastAsia" w:ascii="宋体" w:hAnsi="宋体"/>
              </w:rPr>
              <w:t>单位地址</w:t>
            </w:r>
          </w:p>
        </w:tc>
        <w:tc>
          <w:tcPr>
            <w:tcW w:w="7032"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485" w:type="dxa"/>
            <w:vAlign w:val="center"/>
          </w:tcPr>
          <w:p>
            <w:pPr>
              <w:jc w:val="center"/>
              <w:rPr>
                <w:rFonts w:ascii="宋体" w:hAnsi="宋体"/>
              </w:rPr>
            </w:pPr>
            <w:r>
              <w:rPr>
                <w:rFonts w:hint="eastAsia" w:ascii="宋体" w:hAnsi="宋体"/>
              </w:rPr>
              <w:t>营业执照号</w:t>
            </w:r>
          </w:p>
        </w:tc>
        <w:tc>
          <w:tcPr>
            <w:tcW w:w="3389" w:type="dxa"/>
            <w:gridSpan w:val="4"/>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成立时间</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485" w:type="dxa"/>
            <w:vAlign w:val="center"/>
          </w:tcPr>
          <w:p>
            <w:pPr>
              <w:jc w:val="center"/>
              <w:rPr>
                <w:rFonts w:ascii="宋体" w:hAnsi="宋体"/>
              </w:rPr>
            </w:pPr>
            <w:r>
              <w:rPr>
                <w:rFonts w:hint="eastAsia" w:ascii="宋体" w:hAnsi="宋体"/>
              </w:rPr>
              <w:t>资质等级</w:t>
            </w:r>
          </w:p>
        </w:tc>
        <w:tc>
          <w:tcPr>
            <w:tcW w:w="3389" w:type="dxa"/>
            <w:gridSpan w:val="4"/>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资质证书编号</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485" w:type="dxa"/>
            <w:vAlign w:val="center"/>
          </w:tcPr>
          <w:p>
            <w:pPr>
              <w:jc w:val="center"/>
              <w:rPr>
                <w:rFonts w:ascii="宋体" w:hAnsi="宋体"/>
              </w:rPr>
            </w:pPr>
            <w:r>
              <w:rPr>
                <w:rFonts w:hint="eastAsia" w:ascii="宋体" w:hAnsi="宋体"/>
              </w:rPr>
              <w:t>基本账户开户银行</w:t>
            </w:r>
          </w:p>
        </w:tc>
        <w:tc>
          <w:tcPr>
            <w:tcW w:w="3389" w:type="dxa"/>
            <w:gridSpan w:val="4"/>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账号</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rPr>
            </w:pPr>
            <w:r>
              <w:rPr>
                <w:rFonts w:hint="eastAsia" w:ascii="宋体" w:hAnsi="宋体"/>
              </w:rPr>
              <w:t>联系方式</w:t>
            </w:r>
          </w:p>
        </w:tc>
        <w:tc>
          <w:tcPr>
            <w:tcW w:w="897" w:type="dxa"/>
            <w:vAlign w:val="center"/>
          </w:tcPr>
          <w:p>
            <w:pPr>
              <w:jc w:val="center"/>
              <w:rPr>
                <w:rFonts w:ascii="宋体" w:hAnsi="宋体"/>
              </w:rPr>
            </w:pPr>
            <w:r>
              <w:rPr>
                <w:rFonts w:hint="eastAsia" w:ascii="宋体" w:hAnsi="宋体"/>
              </w:rPr>
              <w:t>联系人</w:t>
            </w:r>
          </w:p>
        </w:tc>
        <w:tc>
          <w:tcPr>
            <w:tcW w:w="2492" w:type="dxa"/>
            <w:gridSpan w:val="3"/>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电  话</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rPr>
            </w:pPr>
          </w:p>
        </w:tc>
        <w:tc>
          <w:tcPr>
            <w:tcW w:w="897" w:type="dxa"/>
            <w:vAlign w:val="center"/>
          </w:tcPr>
          <w:p>
            <w:pPr>
              <w:jc w:val="center"/>
              <w:rPr>
                <w:rFonts w:ascii="宋体" w:hAnsi="宋体"/>
              </w:rPr>
            </w:pPr>
            <w:r>
              <w:rPr>
                <w:rFonts w:hint="eastAsia" w:ascii="宋体" w:hAnsi="宋体"/>
              </w:rPr>
              <w:t>传  真</w:t>
            </w:r>
          </w:p>
        </w:tc>
        <w:tc>
          <w:tcPr>
            <w:tcW w:w="2492" w:type="dxa"/>
            <w:gridSpan w:val="3"/>
            <w:vAlign w:val="center"/>
          </w:tcPr>
          <w:p>
            <w:pPr>
              <w:jc w:val="center"/>
              <w:rPr>
                <w:rFonts w:ascii="宋体" w:hAnsi="宋体"/>
              </w:rPr>
            </w:pPr>
          </w:p>
        </w:tc>
        <w:tc>
          <w:tcPr>
            <w:tcW w:w="1248" w:type="dxa"/>
            <w:vAlign w:val="center"/>
          </w:tcPr>
          <w:p>
            <w:pPr>
              <w:jc w:val="center"/>
              <w:rPr>
                <w:rFonts w:ascii="宋体" w:hAnsi="宋体"/>
              </w:rPr>
            </w:pPr>
            <w:r>
              <w:rPr>
                <w:rFonts w:hint="eastAsia" w:ascii="宋体" w:hAnsi="宋体"/>
              </w:rPr>
              <w:t>手  机</w:t>
            </w:r>
          </w:p>
        </w:tc>
        <w:tc>
          <w:tcPr>
            <w:tcW w:w="2395"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rPr>
            </w:pPr>
            <w:r>
              <w:rPr>
                <w:rFonts w:hint="eastAsia" w:ascii="宋体" w:hAnsi="宋体"/>
              </w:rPr>
              <w:t>法定代表人</w:t>
            </w:r>
          </w:p>
        </w:tc>
        <w:tc>
          <w:tcPr>
            <w:tcW w:w="897" w:type="dxa"/>
            <w:vAlign w:val="center"/>
          </w:tcPr>
          <w:p>
            <w:pPr>
              <w:jc w:val="center"/>
              <w:rPr>
                <w:rFonts w:ascii="宋体" w:hAnsi="宋体"/>
              </w:rPr>
            </w:pPr>
            <w:r>
              <w:rPr>
                <w:rFonts w:hint="eastAsia" w:ascii="宋体" w:hAnsi="宋体"/>
              </w:rPr>
              <w:t>姓名</w:t>
            </w:r>
          </w:p>
        </w:tc>
        <w:tc>
          <w:tcPr>
            <w:tcW w:w="1021" w:type="dxa"/>
            <w:vAlign w:val="center"/>
          </w:tcPr>
          <w:p>
            <w:pPr>
              <w:jc w:val="center"/>
              <w:rPr>
                <w:rFonts w:ascii="宋体" w:hAnsi="宋体"/>
              </w:rPr>
            </w:pPr>
          </w:p>
        </w:tc>
        <w:tc>
          <w:tcPr>
            <w:tcW w:w="1276" w:type="dxa"/>
            <w:vAlign w:val="center"/>
          </w:tcPr>
          <w:p>
            <w:pPr>
              <w:jc w:val="center"/>
              <w:rPr>
                <w:rFonts w:ascii="宋体" w:hAnsi="宋体"/>
              </w:rPr>
            </w:pPr>
            <w:r>
              <w:rPr>
                <w:rFonts w:hint="eastAsia" w:ascii="宋体" w:hAnsi="宋体"/>
              </w:rPr>
              <w:t>技术职称</w:t>
            </w:r>
          </w:p>
        </w:tc>
        <w:tc>
          <w:tcPr>
            <w:tcW w:w="1701" w:type="dxa"/>
            <w:gridSpan w:val="3"/>
            <w:vAlign w:val="center"/>
          </w:tcPr>
          <w:p>
            <w:pPr>
              <w:jc w:val="center"/>
              <w:rPr>
                <w:rFonts w:ascii="宋体" w:hAnsi="宋体"/>
              </w:rPr>
            </w:pPr>
          </w:p>
        </w:tc>
        <w:tc>
          <w:tcPr>
            <w:tcW w:w="709" w:type="dxa"/>
            <w:vAlign w:val="center"/>
          </w:tcPr>
          <w:p>
            <w:pPr>
              <w:jc w:val="center"/>
              <w:rPr>
                <w:rFonts w:ascii="宋体" w:hAnsi="宋体"/>
              </w:rPr>
            </w:pPr>
            <w:r>
              <w:rPr>
                <w:rFonts w:hint="eastAsia" w:ascii="宋体" w:hAnsi="宋体"/>
              </w:rPr>
              <w:t>电话</w:t>
            </w:r>
          </w:p>
        </w:tc>
        <w:tc>
          <w:tcPr>
            <w:tcW w:w="1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485" w:type="dxa"/>
            <w:vAlign w:val="center"/>
          </w:tcPr>
          <w:p>
            <w:pPr>
              <w:jc w:val="center"/>
              <w:rPr>
                <w:rFonts w:ascii="宋体" w:hAnsi="宋体"/>
              </w:rPr>
            </w:pPr>
            <w:r>
              <w:rPr>
                <w:rFonts w:hint="eastAsia" w:ascii="宋体" w:hAnsi="宋体"/>
              </w:rPr>
              <w:t>技术负责人</w:t>
            </w:r>
          </w:p>
        </w:tc>
        <w:tc>
          <w:tcPr>
            <w:tcW w:w="897" w:type="dxa"/>
            <w:vAlign w:val="center"/>
          </w:tcPr>
          <w:p>
            <w:pPr>
              <w:jc w:val="center"/>
              <w:rPr>
                <w:rFonts w:ascii="宋体" w:hAnsi="宋体"/>
              </w:rPr>
            </w:pPr>
            <w:r>
              <w:rPr>
                <w:rFonts w:hint="eastAsia" w:ascii="宋体" w:hAnsi="宋体"/>
              </w:rPr>
              <w:t>姓名</w:t>
            </w:r>
          </w:p>
        </w:tc>
        <w:tc>
          <w:tcPr>
            <w:tcW w:w="1021" w:type="dxa"/>
            <w:vAlign w:val="center"/>
          </w:tcPr>
          <w:p>
            <w:pPr>
              <w:jc w:val="center"/>
              <w:rPr>
                <w:rFonts w:ascii="宋体" w:hAnsi="宋体"/>
              </w:rPr>
            </w:pPr>
          </w:p>
        </w:tc>
        <w:tc>
          <w:tcPr>
            <w:tcW w:w="1276" w:type="dxa"/>
            <w:vAlign w:val="center"/>
          </w:tcPr>
          <w:p>
            <w:pPr>
              <w:jc w:val="center"/>
              <w:rPr>
                <w:rFonts w:ascii="宋体" w:hAnsi="宋体"/>
              </w:rPr>
            </w:pPr>
            <w:r>
              <w:rPr>
                <w:rFonts w:hint="eastAsia" w:ascii="宋体" w:hAnsi="宋体"/>
              </w:rPr>
              <w:t>技术职称</w:t>
            </w:r>
          </w:p>
        </w:tc>
        <w:tc>
          <w:tcPr>
            <w:tcW w:w="1701" w:type="dxa"/>
            <w:gridSpan w:val="3"/>
            <w:vAlign w:val="center"/>
          </w:tcPr>
          <w:p>
            <w:pPr>
              <w:jc w:val="center"/>
              <w:rPr>
                <w:rFonts w:ascii="宋体" w:hAnsi="宋体"/>
              </w:rPr>
            </w:pPr>
          </w:p>
        </w:tc>
        <w:tc>
          <w:tcPr>
            <w:tcW w:w="709" w:type="dxa"/>
            <w:vAlign w:val="center"/>
          </w:tcPr>
          <w:p>
            <w:pPr>
              <w:jc w:val="center"/>
              <w:rPr>
                <w:rFonts w:ascii="宋体" w:hAnsi="宋体"/>
              </w:rPr>
            </w:pPr>
            <w:r>
              <w:rPr>
                <w:rFonts w:hint="eastAsia" w:ascii="宋体" w:hAnsi="宋体"/>
              </w:rPr>
              <w:t>电话</w:t>
            </w:r>
          </w:p>
        </w:tc>
        <w:tc>
          <w:tcPr>
            <w:tcW w:w="142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382" w:type="dxa"/>
            <w:gridSpan w:val="2"/>
            <w:vAlign w:val="center"/>
          </w:tcPr>
          <w:p>
            <w:pPr>
              <w:jc w:val="center"/>
              <w:rPr>
                <w:rFonts w:ascii="宋体" w:hAnsi="宋体"/>
              </w:rPr>
            </w:pPr>
            <w:r>
              <w:rPr>
                <w:rFonts w:hint="eastAsia" w:ascii="宋体" w:hAnsi="宋体"/>
              </w:rPr>
              <w:t>员工总人数：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382" w:type="dxa"/>
            <w:gridSpan w:val="2"/>
            <w:vAlign w:val="center"/>
          </w:tcPr>
          <w:p>
            <w:pPr>
              <w:jc w:val="center"/>
              <w:rPr>
                <w:rFonts w:ascii="宋体" w:hAnsi="宋体"/>
              </w:rPr>
            </w:pPr>
            <w:r>
              <w:rPr>
                <w:rFonts w:hint="eastAsia" w:ascii="宋体" w:hAnsi="宋体"/>
              </w:rPr>
              <w:t>各类注册执业人员</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382" w:type="dxa"/>
            <w:gridSpan w:val="2"/>
            <w:vAlign w:val="center"/>
          </w:tcPr>
          <w:p>
            <w:pPr>
              <w:jc w:val="center"/>
              <w:rPr>
                <w:rFonts w:ascii="宋体" w:hAnsi="宋体"/>
              </w:rPr>
            </w:pPr>
            <w:r>
              <w:rPr>
                <w:rFonts w:hint="eastAsia" w:ascii="宋体" w:hAnsi="宋体"/>
              </w:rPr>
              <w:t>高级职称及以上人数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382" w:type="dxa"/>
            <w:gridSpan w:val="2"/>
            <w:vAlign w:val="center"/>
          </w:tcPr>
          <w:p>
            <w:pPr>
              <w:jc w:val="center"/>
              <w:rPr>
                <w:rFonts w:ascii="宋体" w:hAnsi="宋体"/>
              </w:rPr>
            </w:pPr>
            <w:r>
              <w:rPr>
                <w:rFonts w:hint="eastAsia" w:ascii="宋体" w:hAnsi="宋体"/>
              </w:rPr>
              <w:t>中级职称人数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382" w:type="dxa"/>
            <w:gridSpan w:val="2"/>
            <w:vAlign w:val="center"/>
          </w:tcPr>
          <w:p>
            <w:pPr>
              <w:jc w:val="center"/>
              <w:rPr>
                <w:rFonts w:ascii="宋体" w:hAnsi="宋体"/>
              </w:rPr>
            </w:pPr>
            <w:r>
              <w:rPr>
                <w:rFonts w:hint="eastAsia" w:ascii="宋体" w:hAnsi="宋体"/>
              </w:rPr>
              <w:t>初级职称人数</w:t>
            </w:r>
          </w:p>
        </w:tc>
        <w:tc>
          <w:tcPr>
            <w:tcW w:w="613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485" w:type="dxa"/>
            <w:vAlign w:val="center"/>
          </w:tcPr>
          <w:p>
            <w:pPr>
              <w:jc w:val="center"/>
              <w:rPr>
                <w:rFonts w:ascii="宋体" w:hAnsi="宋体"/>
              </w:rPr>
            </w:pPr>
            <w:r>
              <w:rPr>
                <w:rFonts w:hint="eastAsia" w:ascii="宋体" w:hAnsi="宋体"/>
              </w:rPr>
              <w:t>经营范围</w:t>
            </w:r>
          </w:p>
        </w:tc>
        <w:tc>
          <w:tcPr>
            <w:tcW w:w="7032"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rPr>
            </w:pPr>
            <w:r>
              <w:rPr>
                <w:rFonts w:hint="eastAsia" w:ascii="宋体" w:hAnsi="宋体"/>
              </w:rPr>
              <w:t>备注</w:t>
            </w:r>
          </w:p>
        </w:tc>
        <w:tc>
          <w:tcPr>
            <w:tcW w:w="7032" w:type="dxa"/>
            <w:gridSpan w:val="8"/>
            <w:vAlign w:val="center"/>
          </w:tcPr>
          <w:p>
            <w:pPr>
              <w:jc w:val="center"/>
              <w:rPr>
                <w:rFonts w:ascii="宋体" w:hAnsi="宋体"/>
              </w:rPr>
            </w:pPr>
          </w:p>
        </w:tc>
      </w:tr>
    </w:tbl>
    <w:p>
      <w:pPr>
        <w:spacing w:line="440" w:lineRule="exact"/>
        <w:rPr>
          <w:rFonts w:ascii="宋体" w:hAnsi="宋体"/>
        </w:rPr>
      </w:pPr>
      <w:r>
        <w:rPr>
          <w:rFonts w:hint="eastAsia" w:ascii="宋体" w:hAnsi="宋体"/>
        </w:rPr>
        <w:t>备注：</w:t>
      </w:r>
    </w:p>
    <w:p>
      <w:pPr>
        <w:rPr>
          <w:rFonts w:ascii="宋体" w:hAnsi="宋体"/>
        </w:rPr>
      </w:pPr>
      <w:r>
        <w:rPr>
          <w:rFonts w:hint="eastAsia" w:ascii="宋体" w:hAnsi="宋体"/>
        </w:rPr>
        <w:t>1.在本表后附企业营业执照副本、企业资质证书副本、安全生产许可证等材料的复印件</w:t>
      </w:r>
      <w:r>
        <w:rPr>
          <w:rFonts w:hint="eastAsia" w:ascii="宋体" w:hAnsi="宋体"/>
          <w:b/>
        </w:rPr>
        <w:t>加盖单位公章</w:t>
      </w:r>
      <w:r>
        <w:rPr>
          <w:rFonts w:hint="eastAsia" w:ascii="宋体" w:hAnsi="宋体"/>
        </w:rPr>
        <w:t>。</w:t>
      </w:r>
    </w:p>
    <w:p>
      <w:pPr>
        <w:rPr>
          <w:rFonts w:ascii="宋体" w:hAnsi="宋体"/>
          <w:b/>
          <w:bCs/>
          <w:sz w:val="28"/>
          <w:szCs w:val="28"/>
        </w:rPr>
      </w:pPr>
      <w:r>
        <w:br w:type="page"/>
      </w:r>
    </w:p>
    <w:p>
      <w:pPr>
        <w:pStyle w:val="4"/>
        <w:ind w:firstLine="3092" w:firstLineChars="1100"/>
        <w:rPr>
          <w:rFonts w:ascii="宋体" w:hAnsi="宋体"/>
          <w:sz w:val="28"/>
          <w:szCs w:val="28"/>
        </w:rPr>
      </w:pPr>
      <w:bookmarkStart w:id="15" w:name="_Toc451759696"/>
      <w:r>
        <w:rPr>
          <w:rFonts w:hint="eastAsia" w:ascii="宋体" w:hAnsi="宋体"/>
          <w:sz w:val="28"/>
          <w:szCs w:val="28"/>
        </w:rPr>
        <w:t>6、项目经理简历表</w:t>
      </w:r>
      <w:bookmarkEnd w:id="15"/>
    </w:p>
    <w:p>
      <w:pPr>
        <w:spacing w:line="360" w:lineRule="auto"/>
        <w:ind w:firstLine="420" w:firstLineChars="200"/>
        <w:rPr>
          <w:rFonts w:ascii="宋体" w:hAnsi="宋体"/>
        </w:rPr>
      </w:pPr>
      <w:r>
        <w:rPr>
          <w:rFonts w:hint="eastAsia" w:ascii="宋体" w:hAnsi="宋体"/>
        </w:rPr>
        <w:t>“项目经理简历表”中应附项目经理的二级注册建造师或以上执业资格</w:t>
      </w:r>
      <w:r>
        <w:rPr>
          <w:rFonts w:hint="eastAsia" w:ascii="宋体" w:hAnsi="宋体"/>
          <w:lang w:eastAsia="zh-CN"/>
        </w:rPr>
        <w:t>证书和</w:t>
      </w:r>
      <w:r>
        <w:rPr>
          <w:rFonts w:hint="eastAsia" w:ascii="宋体" w:hAnsi="宋体"/>
        </w:rPr>
        <w:t>身份证；</w:t>
      </w:r>
    </w:p>
    <w:tbl>
      <w:tblPr>
        <w:tblStyle w:val="10"/>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02"/>
        <w:gridCol w:w="1413"/>
        <w:gridCol w:w="985"/>
        <w:gridCol w:w="785"/>
        <w:gridCol w:w="475"/>
        <w:gridCol w:w="1113"/>
        <w:gridCol w:w="64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40" w:type="dxa"/>
            <w:gridSpan w:val="2"/>
            <w:vAlign w:val="center"/>
          </w:tcPr>
          <w:p>
            <w:pPr>
              <w:spacing w:line="360" w:lineRule="auto"/>
              <w:jc w:val="center"/>
              <w:rPr>
                <w:rFonts w:ascii="宋体" w:hAnsi="宋体"/>
              </w:rPr>
            </w:pPr>
            <w:r>
              <w:rPr>
                <w:rFonts w:hint="eastAsia" w:ascii="宋体" w:hAnsi="宋体"/>
              </w:rPr>
              <w:t>姓名</w:t>
            </w:r>
          </w:p>
        </w:tc>
        <w:tc>
          <w:tcPr>
            <w:tcW w:w="1413" w:type="dxa"/>
          </w:tcPr>
          <w:p>
            <w:pPr>
              <w:spacing w:line="360" w:lineRule="auto"/>
              <w:rPr>
                <w:rFonts w:ascii="宋体" w:hAnsi="宋体"/>
              </w:rPr>
            </w:pPr>
          </w:p>
        </w:tc>
        <w:tc>
          <w:tcPr>
            <w:tcW w:w="985" w:type="dxa"/>
            <w:vAlign w:val="center"/>
          </w:tcPr>
          <w:p>
            <w:pPr>
              <w:spacing w:line="360" w:lineRule="auto"/>
              <w:jc w:val="center"/>
              <w:rPr>
                <w:rFonts w:ascii="宋体" w:hAnsi="宋体"/>
              </w:rPr>
            </w:pPr>
            <w:r>
              <w:rPr>
                <w:rFonts w:hint="eastAsia" w:ascii="宋体" w:hAnsi="宋体"/>
              </w:rPr>
              <w:t>年龄</w:t>
            </w:r>
          </w:p>
        </w:tc>
        <w:tc>
          <w:tcPr>
            <w:tcW w:w="1260" w:type="dxa"/>
            <w:gridSpan w:val="2"/>
          </w:tcPr>
          <w:p>
            <w:pPr>
              <w:spacing w:line="360" w:lineRule="auto"/>
              <w:rPr>
                <w:rFonts w:ascii="宋体" w:hAnsi="宋体"/>
              </w:rPr>
            </w:pPr>
          </w:p>
        </w:tc>
        <w:tc>
          <w:tcPr>
            <w:tcW w:w="1758" w:type="dxa"/>
            <w:gridSpan w:val="2"/>
            <w:vAlign w:val="center"/>
          </w:tcPr>
          <w:p>
            <w:pPr>
              <w:spacing w:line="360" w:lineRule="auto"/>
              <w:jc w:val="center"/>
              <w:rPr>
                <w:rFonts w:ascii="宋体" w:hAnsi="宋体"/>
              </w:rPr>
            </w:pPr>
            <w:r>
              <w:rPr>
                <w:rFonts w:hint="eastAsia" w:ascii="宋体" w:hAnsi="宋体"/>
              </w:rPr>
              <w:t>学          历</w:t>
            </w:r>
          </w:p>
        </w:tc>
        <w:tc>
          <w:tcPr>
            <w:tcW w:w="1558"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440" w:type="dxa"/>
            <w:gridSpan w:val="2"/>
            <w:vAlign w:val="center"/>
          </w:tcPr>
          <w:p>
            <w:pPr>
              <w:spacing w:line="360" w:lineRule="auto"/>
              <w:jc w:val="center"/>
              <w:rPr>
                <w:rFonts w:ascii="宋体" w:hAnsi="宋体"/>
              </w:rPr>
            </w:pPr>
            <w:r>
              <w:rPr>
                <w:rFonts w:hint="eastAsia" w:ascii="宋体" w:hAnsi="宋体"/>
              </w:rPr>
              <w:t>职称</w:t>
            </w:r>
          </w:p>
        </w:tc>
        <w:tc>
          <w:tcPr>
            <w:tcW w:w="1413" w:type="dxa"/>
          </w:tcPr>
          <w:p>
            <w:pPr>
              <w:spacing w:line="360" w:lineRule="auto"/>
              <w:rPr>
                <w:rFonts w:ascii="宋体" w:hAnsi="宋体"/>
              </w:rPr>
            </w:pPr>
          </w:p>
        </w:tc>
        <w:tc>
          <w:tcPr>
            <w:tcW w:w="985" w:type="dxa"/>
            <w:vAlign w:val="center"/>
          </w:tcPr>
          <w:p>
            <w:pPr>
              <w:spacing w:line="360" w:lineRule="auto"/>
              <w:jc w:val="center"/>
              <w:rPr>
                <w:rFonts w:ascii="宋体" w:hAnsi="宋体"/>
              </w:rPr>
            </w:pPr>
            <w:r>
              <w:rPr>
                <w:rFonts w:hint="eastAsia" w:ascii="宋体" w:hAnsi="宋体"/>
              </w:rPr>
              <w:t>职务</w:t>
            </w:r>
          </w:p>
        </w:tc>
        <w:tc>
          <w:tcPr>
            <w:tcW w:w="1260" w:type="dxa"/>
            <w:gridSpan w:val="2"/>
          </w:tcPr>
          <w:p>
            <w:pPr>
              <w:spacing w:line="360" w:lineRule="auto"/>
              <w:rPr>
                <w:rFonts w:ascii="宋体" w:hAnsi="宋体"/>
              </w:rPr>
            </w:pPr>
          </w:p>
        </w:tc>
        <w:tc>
          <w:tcPr>
            <w:tcW w:w="1758" w:type="dxa"/>
            <w:gridSpan w:val="2"/>
            <w:vAlign w:val="center"/>
          </w:tcPr>
          <w:p>
            <w:pPr>
              <w:spacing w:line="360" w:lineRule="auto"/>
              <w:jc w:val="center"/>
              <w:rPr>
                <w:rFonts w:ascii="宋体" w:hAnsi="宋体"/>
              </w:rPr>
            </w:pPr>
            <w:r>
              <w:rPr>
                <w:rFonts w:hint="eastAsia" w:ascii="宋体" w:hAnsi="宋体"/>
              </w:rPr>
              <w:t>拟在本合同任职</w:t>
            </w:r>
          </w:p>
        </w:tc>
        <w:tc>
          <w:tcPr>
            <w:tcW w:w="1558"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40" w:type="dxa"/>
            <w:gridSpan w:val="2"/>
            <w:vAlign w:val="center"/>
          </w:tcPr>
          <w:p>
            <w:pPr>
              <w:spacing w:line="360" w:lineRule="auto"/>
              <w:jc w:val="center"/>
              <w:rPr>
                <w:rFonts w:ascii="宋体" w:hAnsi="宋体"/>
              </w:rPr>
            </w:pPr>
            <w:r>
              <w:rPr>
                <w:rFonts w:hint="eastAsia" w:ascii="宋体" w:hAnsi="宋体"/>
              </w:rPr>
              <w:t>毕业学校</w:t>
            </w:r>
          </w:p>
        </w:tc>
        <w:tc>
          <w:tcPr>
            <w:tcW w:w="6974" w:type="dxa"/>
            <w:gridSpan w:val="7"/>
          </w:tcPr>
          <w:p>
            <w:pPr>
              <w:spacing w:line="360" w:lineRule="auto"/>
              <w:ind w:firstLine="525" w:firstLineChars="250"/>
              <w:rPr>
                <w:rFonts w:ascii="宋体" w:hAnsi="宋体"/>
              </w:rPr>
            </w:pPr>
            <w:r>
              <w:rPr>
                <w:rFonts w:hint="eastAsia" w:ascii="宋体" w:hAnsi="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414" w:type="dxa"/>
            <w:gridSpan w:val="9"/>
          </w:tcPr>
          <w:p>
            <w:pPr>
              <w:spacing w:line="360" w:lineRule="auto"/>
              <w:rPr>
                <w:rFonts w:ascii="宋体" w:hAnsi="宋体"/>
              </w:rPr>
            </w:pPr>
            <w:r>
              <w:rPr>
                <w:rFonts w:hint="eastAsia" w:ascii="宋体" w:hAnsi="宋体"/>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138" w:type="dxa"/>
            <w:vAlign w:val="center"/>
          </w:tcPr>
          <w:p>
            <w:pPr>
              <w:spacing w:line="360" w:lineRule="auto"/>
              <w:jc w:val="center"/>
              <w:rPr>
                <w:rFonts w:ascii="宋体" w:hAnsi="宋体"/>
              </w:rPr>
            </w:pPr>
            <w:r>
              <w:rPr>
                <w:rFonts w:hint="eastAsia" w:ascii="宋体" w:hAnsi="宋体"/>
              </w:rPr>
              <w:t>时间</w:t>
            </w:r>
          </w:p>
        </w:tc>
        <w:tc>
          <w:tcPr>
            <w:tcW w:w="3485" w:type="dxa"/>
            <w:gridSpan w:val="4"/>
            <w:vAlign w:val="center"/>
          </w:tcPr>
          <w:p>
            <w:pPr>
              <w:spacing w:line="360" w:lineRule="auto"/>
              <w:jc w:val="center"/>
              <w:rPr>
                <w:rFonts w:ascii="宋体" w:hAnsi="宋体"/>
              </w:rPr>
            </w:pPr>
            <w:r>
              <w:rPr>
                <w:rFonts w:hint="eastAsia" w:ascii="宋体" w:hAnsi="宋体"/>
              </w:rPr>
              <w:t>参加过的类似项目</w:t>
            </w:r>
          </w:p>
        </w:tc>
        <w:tc>
          <w:tcPr>
            <w:tcW w:w="1588" w:type="dxa"/>
            <w:gridSpan w:val="2"/>
            <w:vAlign w:val="center"/>
          </w:tcPr>
          <w:p>
            <w:pPr>
              <w:spacing w:line="360" w:lineRule="auto"/>
              <w:jc w:val="center"/>
              <w:rPr>
                <w:rFonts w:ascii="宋体" w:hAnsi="宋体"/>
              </w:rPr>
            </w:pPr>
            <w:r>
              <w:rPr>
                <w:rFonts w:hint="eastAsia" w:ascii="宋体" w:hAnsi="宋体"/>
              </w:rPr>
              <w:t>担任职务</w:t>
            </w:r>
          </w:p>
        </w:tc>
        <w:tc>
          <w:tcPr>
            <w:tcW w:w="2203" w:type="dxa"/>
            <w:gridSpan w:val="2"/>
            <w:vAlign w:val="center"/>
          </w:tcPr>
          <w:p>
            <w:pPr>
              <w:spacing w:line="360" w:lineRule="auto"/>
              <w:jc w:val="center"/>
              <w:rPr>
                <w:rFonts w:ascii="宋体" w:hAnsi="宋体"/>
              </w:rPr>
            </w:pPr>
            <w:r>
              <w:rPr>
                <w:rFonts w:hint="eastAsia" w:ascii="宋体" w:hAns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138" w:type="dxa"/>
          </w:tcPr>
          <w:p>
            <w:pPr>
              <w:spacing w:line="360" w:lineRule="auto"/>
              <w:rPr>
                <w:rFonts w:ascii="宋体" w:hAnsi="宋体"/>
              </w:rPr>
            </w:pPr>
          </w:p>
        </w:tc>
        <w:tc>
          <w:tcPr>
            <w:tcW w:w="3485" w:type="dxa"/>
            <w:gridSpan w:val="4"/>
          </w:tcPr>
          <w:p>
            <w:pPr>
              <w:spacing w:line="360" w:lineRule="auto"/>
              <w:rPr>
                <w:rFonts w:ascii="宋体" w:hAnsi="宋体"/>
              </w:rPr>
            </w:pPr>
          </w:p>
        </w:tc>
        <w:tc>
          <w:tcPr>
            <w:tcW w:w="1588" w:type="dxa"/>
            <w:gridSpan w:val="2"/>
          </w:tcPr>
          <w:p>
            <w:pPr>
              <w:spacing w:line="360" w:lineRule="auto"/>
              <w:rPr>
                <w:rFonts w:ascii="宋体" w:hAnsi="宋体"/>
              </w:rPr>
            </w:pPr>
          </w:p>
        </w:tc>
        <w:tc>
          <w:tcPr>
            <w:tcW w:w="2203" w:type="dxa"/>
            <w:gridSpan w:val="2"/>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138" w:type="dxa"/>
          </w:tcPr>
          <w:p>
            <w:pPr>
              <w:spacing w:line="360" w:lineRule="auto"/>
              <w:rPr>
                <w:rFonts w:ascii="宋体" w:hAnsi="宋体"/>
                <w:sz w:val="24"/>
              </w:rPr>
            </w:pPr>
          </w:p>
        </w:tc>
        <w:tc>
          <w:tcPr>
            <w:tcW w:w="3485" w:type="dxa"/>
            <w:gridSpan w:val="4"/>
          </w:tcPr>
          <w:p>
            <w:pPr>
              <w:spacing w:line="360" w:lineRule="auto"/>
              <w:rPr>
                <w:rFonts w:ascii="宋体" w:hAnsi="宋体"/>
                <w:sz w:val="24"/>
              </w:rPr>
            </w:pPr>
          </w:p>
        </w:tc>
        <w:tc>
          <w:tcPr>
            <w:tcW w:w="1588" w:type="dxa"/>
            <w:gridSpan w:val="2"/>
          </w:tcPr>
          <w:p>
            <w:pPr>
              <w:spacing w:line="360" w:lineRule="auto"/>
              <w:rPr>
                <w:rFonts w:ascii="宋体" w:hAnsi="宋体"/>
                <w:sz w:val="24"/>
              </w:rPr>
            </w:pPr>
          </w:p>
        </w:tc>
        <w:tc>
          <w:tcPr>
            <w:tcW w:w="2203" w:type="dxa"/>
            <w:gridSpan w:val="2"/>
          </w:tcPr>
          <w:p>
            <w:pPr>
              <w:spacing w:line="360" w:lineRule="auto"/>
              <w:rPr>
                <w:rFonts w:ascii="宋体" w:hAnsi="宋体"/>
                <w:sz w:val="24"/>
              </w:rPr>
            </w:pPr>
          </w:p>
        </w:tc>
      </w:tr>
    </w:tbl>
    <w:p>
      <w:pPr>
        <w:spacing w:line="360" w:lineRule="auto"/>
        <w:rPr>
          <w:rFonts w:ascii="宋体" w:hAnsi="宋体"/>
        </w:rPr>
      </w:pPr>
    </w:p>
    <w:p>
      <w:pPr>
        <w:jc w:val="center"/>
        <w:rPr>
          <w:rFonts w:ascii="宋体" w:hAnsi="宋体"/>
          <w:b/>
          <w:bCs/>
          <w:sz w:val="28"/>
          <w:szCs w:val="28"/>
        </w:rPr>
      </w:pPr>
    </w:p>
    <w:p>
      <w:pPr>
        <w:pStyle w:val="2"/>
      </w:pPr>
    </w:p>
    <w:p/>
    <w:p>
      <w:pPr>
        <w:rPr>
          <w:rFonts w:ascii="宋体" w:hAnsi="宋体"/>
          <w:b/>
          <w:bCs/>
          <w:sz w:val="28"/>
          <w:szCs w:val="28"/>
        </w:rPr>
      </w:pPr>
    </w:p>
    <w:p>
      <w:pPr>
        <w:jc w:val="center"/>
        <w:rPr>
          <w:b/>
          <w:bCs/>
          <w:sz w:val="24"/>
          <w:szCs w:val="24"/>
        </w:rPr>
      </w:pPr>
      <w:r>
        <w:rPr>
          <w:rFonts w:hint="eastAsia" w:ascii="宋体" w:hAnsi="宋体"/>
          <w:b/>
          <w:bCs/>
          <w:sz w:val="28"/>
          <w:szCs w:val="28"/>
        </w:rPr>
        <w:t>7</w:t>
      </w:r>
      <w:r>
        <w:rPr>
          <w:rFonts w:ascii="宋体" w:hAnsi="宋体"/>
          <w:b/>
          <w:bCs/>
          <w:sz w:val="28"/>
          <w:szCs w:val="28"/>
        </w:rPr>
        <w:t>、声明</w:t>
      </w:r>
      <w:r>
        <w:rPr>
          <w:rFonts w:hint="eastAsia" w:ascii="宋体" w:hAnsi="宋体"/>
          <w:b/>
          <w:bCs/>
          <w:sz w:val="28"/>
          <w:szCs w:val="28"/>
          <w:lang w:eastAsia="zh-CN"/>
        </w:rPr>
        <w:t>函</w:t>
      </w:r>
    </w:p>
    <w:p>
      <w:pPr>
        <w:pStyle w:val="6"/>
        <w:snapToGrid w:val="0"/>
        <w:rPr>
          <w:rFonts w:ascii="宋体" w:hAnsi="宋体"/>
        </w:rPr>
      </w:pPr>
    </w:p>
    <w:p>
      <w:pPr>
        <w:topLinePunct/>
        <w:spacing w:line="440" w:lineRule="exact"/>
        <w:rPr>
          <w:b/>
          <w:bCs/>
        </w:rPr>
      </w:pPr>
      <w:r>
        <w:rPr>
          <w:rFonts w:hint="eastAsia"/>
          <w:b/>
          <w:bCs/>
        </w:rPr>
        <w:t xml:space="preserve">致： </w:t>
      </w:r>
      <w:r>
        <w:rPr>
          <w:rFonts w:hint="eastAsia"/>
          <w:b/>
          <w:bCs/>
          <w:lang w:eastAsia="zh-CN"/>
        </w:rPr>
        <w:t>定安县岭口镇人民政府</w:t>
      </w:r>
    </w:p>
    <w:p>
      <w:pPr>
        <w:topLinePunct/>
        <w:spacing w:line="440" w:lineRule="exact"/>
        <w:ind w:firstLine="420" w:firstLineChars="200"/>
      </w:pPr>
      <w:r>
        <w:rPr>
          <w:rFonts w:hint="eastAsia"/>
        </w:rPr>
        <w:t>我公司在参加本次政府招标（招标编号:</w:t>
      </w:r>
      <w:r>
        <w:rPr>
          <w:rFonts w:hint="eastAsia"/>
          <w:lang w:val="en-US" w:eastAsia="zh-CN"/>
        </w:rPr>
        <w:t>HNYL-GC-19-113</w:t>
      </w:r>
      <w:r>
        <w:rPr>
          <w:rFonts w:hint="eastAsia"/>
        </w:rPr>
        <w:t>）活动前三年内</w:t>
      </w:r>
      <w:r>
        <w:rPr>
          <w:rFonts w:hint="eastAsia"/>
          <w:lang w:eastAsia="zh-CN"/>
        </w:rPr>
        <w:t>（</w:t>
      </w:r>
      <w:r>
        <w:rPr>
          <w:rFonts w:hint="eastAsia"/>
          <w:lang w:val="en-US" w:eastAsia="zh-CN"/>
        </w:rPr>
        <w:t>2016年1月1日~至今；成立不足三年的，从成立之日算起。）</w:t>
      </w:r>
      <w:r>
        <w:rPr>
          <w:rFonts w:hint="eastAsia"/>
        </w:rPr>
        <w:t>，在经营活动中没有重大事故，没有任何违法行为记录。</w:t>
      </w:r>
    </w:p>
    <w:p>
      <w:pPr>
        <w:topLinePunct/>
        <w:spacing w:line="440" w:lineRule="exact"/>
        <w:ind w:firstLine="420" w:firstLineChars="200"/>
      </w:pPr>
      <w:r>
        <w:rPr>
          <w:rFonts w:hint="eastAsia"/>
        </w:rPr>
        <w:t>特此声明。</w:t>
      </w:r>
    </w:p>
    <w:p>
      <w:pPr>
        <w:topLinePunct/>
        <w:spacing w:line="440" w:lineRule="exact"/>
        <w:ind w:firstLine="420" w:firstLineChars="200"/>
      </w:pPr>
    </w:p>
    <w:p>
      <w:pPr>
        <w:topLinePunct/>
        <w:spacing w:line="440" w:lineRule="exact"/>
        <w:ind w:firstLine="420" w:firstLineChars="200"/>
      </w:pPr>
    </w:p>
    <w:p>
      <w:pPr>
        <w:topLinePunct/>
        <w:spacing w:line="440" w:lineRule="exact"/>
        <w:ind w:firstLine="420" w:firstLineChars="200"/>
      </w:pPr>
    </w:p>
    <w:p>
      <w:pPr>
        <w:topLinePunct/>
        <w:spacing w:line="440" w:lineRule="exact"/>
        <w:ind w:firstLine="5040" w:firstLineChars="2400"/>
      </w:pPr>
      <w:r>
        <w:rPr>
          <w:rFonts w:hint="eastAsia"/>
        </w:rPr>
        <w:t>竞标人（盖章）：</w:t>
      </w:r>
    </w:p>
    <w:p>
      <w:pPr>
        <w:topLinePunct/>
        <w:spacing w:line="440" w:lineRule="exact"/>
        <w:ind w:firstLine="5040" w:firstLineChars="2400"/>
      </w:pPr>
      <w:r>
        <w:rPr>
          <w:rFonts w:hint="eastAsia"/>
        </w:rPr>
        <w:t>法定代表人或其授权代表（签字）：</w:t>
      </w:r>
    </w:p>
    <w:p>
      <w:pPr>
        <w:topLinePunct/>
        <w:spacing w:line="440" w:lineRule="exact"/>
        <w:ind w:firstLine="5040" w:firstLineChars="2400"/>
        <w:sectPr>
          <w:pgSz w:w="11906" w:h="16838"/>
          <w:pgMar w:top="1440" w:right="1800" w:bottom="1440" w:left="1800" w:header="851" w:footer="992" w:gutter="0"/>
          <w:pgNumType w:fmt="decimal"/>
          <w:cols w:space="720" w:num="1"/>
          <w:docGrid w:type="lines" w:linePitch="312" w:charSpace="0"/>
        </w:sectPr>
      </w:pPr>
      <w:r>
        <w:rPr>
          <w:rFonts w:hint="eastAsia"/>
        </w:rPr>
        <w:t>日期：</w:t>
      </w:r>
    </w:p>
    <w:p>
      <w:pPr>
        <w:tabs>
          <w:tab w:val="left" w:pos="3497"/>
          <w:tab w:val="center" w:pos="5753"/>
        </w:tabs>
        <w:snapToGrid w:val="0"/>
        <w:spacing w:line="312" w:lineRule="auto"/>
        <w:jc w:val="center"/>
        <w:rPr>
          <w:rFonts w:ascii="宋体" w:hAnsi="宋体" w:cs="宋体"/>
          <w:b/>
          <w:sz w:val="28"/>
          <w:szCs w:val="28"/>
        </w:rPr>
      </w:pPr>
      <w:r>
        <w:rPr>
          <w:rFonts w:hint="eastAsia" w:ascii="宋体" w:hAnsi="宋体"/>
          <w:b/>
          <w:bCs/>
          <w:sz w:val="28"/>
          <w:szCs w:val="28"/>
        </w:rPr>
        <w:t>8、</w:t>
      </w:r>
      <w:r>
        <w:rPr>
          <w:rFonts w:hint="eastAsia" w:ascii="宋体" w:hAnsi="宋体" w:cs="宋体"/>
          <w:b/>
          <w:sz w:val="28"/>
          <w:szCs w:val="28"/>
        </w:rPr>
        <w:t>承诺书</w:t>
      </w:r>
    </w:p>
    <w:p>
      <w:pPr>
        <w:snapToGrid w:val="0"/>
        <w:spacing w:line="312" w:lineRule="auto"/>
        <w:rPr>
          <w:rFonts w:ascii="宋体" w:hAnsi="宋体"/>
          <w:position w:val="-7"/>
        </w:rPr>
      </w:pPr>
    </w:p>
    <w:p>
      <w:pPr>
        <w:snapToGrid w:val="0"/>
        <w:spacing w:line="312" w:lineRule="auto"/>
        <w:rPr>
          <w:rFonts w:ascii="宋体" w:hAnsi="宋体"/>
          <w:position w:val="-7"/>
        </w:rPr>
      </w:pPr>
    </w:p>
    <w:p>
      <w:pPr>
        <w:snapToGrid w:val="0"/>
        <w:spacing w:line="360" w:lineRule="auto"/>
        <w:rPr>
          <w:rFonts w:ascii="宋体" w:hAnsi="宋体"/>
          <w:b/>
          <w:bCs/>
        </w:rPr>
      </w:pPr>
      <w:r>
        <w:rPr>
          <w:rFonts w:hint="eastAsia" w:ascii="宋体" w:hAnsi="宋体"/>
          <w:b/>
          <w:bCs/>
        </w:rPr>
        <w:t xml:space="preserve">致： </w:t>
      </w:r>
      <w:r>
        <w:rPr>
          <w:rFonts w:hint="eastAsia"/>
          <w:bCs/>
          <w:lang w:eastAsia="zh-CN"/>
        </w:rPr>
        <w:t>定安县岭口镇人民政府</w:t>
      </w:r>
    </w:p>
    <w:p>
      <w:pPr>
        <w:snapToGrid w:val="0"/>
        <w:spacing w:line="360" w:lineRule="auto"/>
        <w:ind w:firstLine="420" w:firstLineChars="200"/>
        <w:rPr>
          <w:rFonts w:ascii="宋体" w:hAnsi="宋体"/>
        </w:rPr>
      </w:pPr>
      <w:r>
        <w:rPr>
          <w:rFonts w:hint="eastAsia" w:ascii="宋体" w:hAnsi="宋体"/>
        </w:rPr>
        <w:t>我方在此声明，我方拟派往</w:t>
      </w:r>
      <w:r>
        <w:rPr>
          <w:rFonts w:hint="eastAsia" w:ascii="宋体" w:hAnsi="宋体"/>
          <w:u w:val="single"/>
          <w:lang w:eastAsia="zh-CN"/>
        </w:rPr>
        <w:t>定安县岭口镇2019年十二五贫困村佳巷村委会八大提升工程基础设施工程</w:t>
      </w:r>
      <w:r>
        <w:rPr>
          <w:rFonts w:hint="eastAsia" w:ascii="宋体" w:hAnsi="宋体"/>
        </w:rPr>
        <w:t>（以下简称“本工程”）的项目经理</w:t>
      </w:r>
      <w:r>
        <w:rPr>
          <w:rFonts w:hint="eastAsia" w:ascii="宋体" w:hAnsi="宋体"/>
          <w:u w:val="single"/>
          <w:lang w:val="en-US" w:eastAsia="zh-CN"/>
        </w:rPr>
        <w:t xml:space="preserve">         </w:t>
      </w:r>
      <w:r>
        <w:rPr>
          <w:rFonts w:hint="eastAsia" w:ascii="宋体" w:hAnsi="宋体"/>
        </w:rPr>
        <w:t>（项目经理姓名）现阶段没有担任任何在施建设工程项目的项目经理。</w:t>
      </w:r>
    </w:p>
    <w:p>
      <w:pPr>
        <w:snapToGrid w:val="0"/>
        <w:spacing w:line="360" w:lineRule="auto"/>
        <w:ind w:firstLine="420" w:firstLineChars="200"/>
        <w:rPr>
          <w:rFonts w:ascii="宋体" w:hAnsi="宋体"/>
        </w:rPr>
      </w:pPr>
      <w:r>
        <w:rPr>
          <w:rFonts w:hint="eastAsia" w:ascii="宋体" w:hAnsi="宋体"/>
        </w:rPr>
        <w:t>我方保证上述信息的真实和准确，并愿意承担因我方就此弄虚作假所引起的一切法律后果。</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r>
        <w:rPr>
          <w:rFonts w:hint="eastAsia" w:ascii="宋体" w:hAnsi="宋体"/>
        </w:rPr>
        <w:t>特此承诺</w:t>
      </w:r>
    </w:p>
    <w:p>
      <w:pPr>
        <w:snapToGrid w:val="0"/>
        <w:spacing w:line="360" w:lineRule="auto"/>
        <w:ind w:firstLine="420" w:firstLineChars="200"/>
        <w:rPr>
          <w:rFonts w:ascii="宋体" w:hAnsi="宋体"/>
        </w:rPr>
      </w:pPr>
    </w:p>
    <w:p>
      <w:pPr>
        <w:snapToGrid w:val="0"/>
        <w:spacing w:line="360" w:lineRule="auto"/>
        <w:ind w:firstLine="420" w:firstLineChars="200"/>
        <w:rPr>
          <w:rFonts w:ascii="宋体" w:hAnsi="宋体"/>
        </w:rPr>
      </w:pPr>
    </w:p>
    <w:p>
      <w:pPr>
        <w:snapToGrid w:val="0"/>
        <w:spacing w:line="360" w:lineRule="auto"/>
        <w:jc w:val="center"/>
        <w:rPr>
          <w:rFonts w:ascii="宋体" w:hAnsi="宋体"/>
        </w:rPr>
      </w:pPr>
      <w:r>
        <w:rPr>
          <w:rFonts w:hint="eastAsia" w:ascii="宋体" w:hAnsi="宋体"/>
          <w:lang w:val="en-US" w:eastAsia="zh-CN"/>
        </w:rPr>
        <w:t xml:space="preserve">                                </w:t>
      </w:r>
      <w:r>
        <w:rPr>
          <w:rFonts w:hint="eastAsia" w:ascii="宋体" w:hAnsi="宋体"/>
        </w:rPr>
        <w:t>竞标人：（盖单位章）</w:t>
      </w:r>
    </w:p>
    <w:p>
      <w:pPr>
        <w:snapToGrid w:val="0"/>
        <w:spacing w:line="360" w:lineRule="auto"/>
        <w:jc w:val="right"/>
        <w:rPr>
          <w:rFonts w:ascii="宋体" w:hAnsi="宋体"/>
        </w:rPr>
      </w:pPr>
    </w:p>
    <w:p>
      <w:pPr>
        <w:snapToGrid w:val="0"/>
        <w:spacing w:line="360" w:lineRule="auto"/>
        <w:jc w:val="right"/>
        <w:rPr>
          <w:rFonts w:ascii="宋体" w:hAnsi="宋体"/>
        </w:rPr>
      </w:pPr>
      <w:r>
        <w:rPr>
          <w:rFonts w:hint="eastAsia" w:ascii="宋体" w:hAnsi="宋体"/>
        </w:rPr>
        <w:t>法定代表人或其委托代理人：（签字）</w:t>
      </w:r>
    </w:p>
    <w:p>
      <w:pPr>
        <w:autoSpaceDE w:val="0"/>
        <w:autoSpaceDN w:val="0"/>
        <w:adjustRightInd w:val="0"/>
        <w:spacing w:line="360" w:lineRule="auto"/>
        <w:ind w:right="420"/>
        <w:jc w:val="center"/>
        <w:rPr>
          <w:rFonts w:ascii="宋体" w:hAnsi="宋体"/>
        </w:rPr>
      </w:pPr>
    </w:p>
    <w:p>
      <w:pPr>
        <w:spacing w:line="360" w:lineRule="auto"/>
        <w:ind w:firstLine="5355" w:firstLineChars="2550"/>
        <w:rPr>
          <w:rFonts w:ascii="宋体"/>
          <w:b/>
          <w:bCs/>
        </w:rPr>
      </w:pP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jc w:val="center"/>
        <w:rPr>
          <w:rFonts w:ascii="宋体" w:hAnsi="宋体" w:cs="宋体"/>
          <w:b/>
          <w:bCs/>
        </w:rPr>
      </w:pPr>
    </w:p>
    <w:p>
      <w:pPr>
        <w:topLinePunct/>
        <w:spacing w:line="440" w:lineRule="exact"/>
        <w:ind w:firstLine="420" w:firstLineChars="200"/>
      </w:pPr>
    </w:p>
    <w:p>
      <w:pPr>
        <w:rPr>
          <w:rFonts w:ascii="仿宋_GB2312" w:eastAsia="仿宋_GB2312"/>
          <w:color w:val="000000"/>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snapToGrid w:val="0"/>
        <w:ind w:left="567" w:leftChars="270" w:firstLine="416" w:firstLineChars="148"/>
        <w:jc w:val="center"/>
        <w:rPr>
          <w:rFonts w:ascii="宋体" w:hAnsi="宋体"/>
          <w:b/>
          <w:bCs/>
          <w:sz w:val="28"/>
          <w:szCs w:val="28"/>
        </w:rPr>
      </w:pPr>
    </w:p>
    <w:p>
      <w:pPr>
        <w:outlineLvl w:val="0"/>
        <w:rPr>
          <w:rFonts w:ascii="宋体" w:hAnsi="宋体"/>
          <w:b/>
          <w:bCs/>
          <w:sz w:val="44"/>
          <w:szCs w:val="44"/>
        </w:rPr>
      </w:pPr>
    </w:p>
    <w:p>
      <w:pPr>
        <w:tabs>
          <w:tab w:val="left" w:pos="3497"/>
          <w:tab w:val="center" w:pos="5753"/>
        </w:tabs>
        <w:snapToGrid w:val="0"/>
        <w:spacing w:line="312" w:lineRule="auto"/>
        <w:jc w:val="center"/>
        <w:rPr>
          <w:rFonts w:ascii="宋体" w:hAnsi="宋体"/>
          <w:b/>
          <w:bCs/>
          <w:sz w:val="28"/>
          <w:szCs w:val="28"/>
        </w:rPr>
      </w:pPr>
      <w:bookmarkStart w:id="16" w:name="_Toc451759702"/>
    </w:p>
    <w:p>
      <w:pPr>
        <w:tabs>
          <w:tab w:val="left" w:pos="3497"/>
          <w:tab w:val="center" w:pos="5753"/>
        </w:tabs>
        <w:snapToGrid w:val="0"/>
        <w:spacing w:line="312" w:lineRule="auto"/>
        <w:jc w:val="center"/>
        <w:rPr>
          <w:rFonts w:ascii="宋体" w:hAnsi="宋体"/>
          <w:b/>
          <w:bCs/>
          <w:sz w:val="28"/>
          <w:szCs w:val="28"/>
        </w:rPr>
      </w:pPr>
    </w:p>
    <w:p>
      <w:pPr>
        <w:pStyle w:val="2"/>
      </w:pPr>
    </w:p>
    <w:p>
      <w:pPr>
        <w:tabs>
          <w:tab w:val="left" w:pos="3497"/>
          <w:tab w:val="center" w:pos="5753"/>
        </w:tabs>
        <w:snapToGrid w:val="0"/>
        <w:spacing w:line="312" w:lineRule="auto"/>
        <w:jc w:val="center"/>
        <w:rPr>
          <w:rFonts w:ascii="宋体"/>
          <w:b/>
          <w:sz w:val="48"/>
          <w:szCs w:val="48"/>
        </w:rPr>
      </w:pPr>
      <w:r>
        <w:rPr>
          <w:rFonts w:hint="eastAsia" w:ascii="宋体" w:hAnsi="宋体"/>
          <w:b/>
          <w:bCs/>
          <w:sz w:val="28"/>
          <w:szCs w:val="28"/>
        </w:rPr>
        <w:t>9、</w:t>
      </w:r>
      <w:r>
        <w:rPr>
          <w:rFonts w:hint="eastAsia" w:ascii="宋体" w:hAnsi="宋体" w:cs="宋体"/>
          <w:b/>
          <w:sz w:val="28"/>
          <w:szCs w:val="28"/>
        </w:rPr>
        <w:t>其他资料</w:t>
      </w:r>
    </w:p>
    <w:bookmarkEnd w:id="16"/>
    <w:p>
      <w:pPr>
        <w:tabs>
          <w:tab w:val="center" w:pos="4153"/>
        </w:tabs>
        <w:spacing w:line="360" w:lineRule="auto"/>
        <w:rPr>
          <w:rFonts w:hint="eastAsia" w:ascii="宋体" w:hAnsi="宋体" w:eastAsia="宋体"/>
          <w:b/>
          <w:bCs/>
          <w:lang w:val="en-US" w:eastAsia="zh-CN"/>
        </w:rPr>
      </w:pPr>
      <w:r>
        <w:rPr>
          <w:rFonts w:hint="eastAsia" w:ascii="宋体" w:hAnsi="宋体"/>
          <w:b/>
          <w:bCs/>
          <w:lang w:val="en-US" w:eastAsia="zh-CN"/>
        </w:rPr>
        <w:t xml:space="preserve"> </w:t>
      </w:r>
      <w:r>
        <w:rPr>
          <w:rFonts w:hint="eastAsia" w:ascii="宋体" w:hAnsi="宋体"/>
          <w:b/>
          <w:bCs/>
          <w:lang w:val="en-US" w:eastAsia="zh-CN"/>
        </w:rPr>
        <w:tab/>
      </w:r>
      <w:r>
        <w:rPr>
          <w:rFonts w:hint="eastAsia"/>
          <w:lang w:val="en-US" w:eastAsia="zh-CN"/>
        </w:rPr>
        <w:t>《海南省建筑企业诚信档案手册》，并提供网站打印加盖单位公章证明</w:t>
      </w: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 PAGE   \* MERGEFORMAT </w:instrText>
                          </w:r>
                          <w:r>
                            <w:fldChar w:fldCharType="separate"/>
                          </w:r>
                          <w:r>
                            <w:rPr>
                              <w:lang w:val="zh-CN"/>
                            </w:rPr>
                            <w:t>13</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13</w:t>
                    </w:r>
                    <w:r>
                      <w:rPr>
                        <w:lang w:val="zh-CN"/>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41E"/>
    <w:multiLevelType w:val="singleLevel"/>
    <w:tmpl w:val="593E541E"/>
    <w:lvl w:ilvl="0" w:tentative="0">
      <w:start w:val="1"/>
      <w:numFmt w:val="decimal"/>
      <w:suff w:val="nothing"/>
      <w:lvlText w:val="%1、"/>
      <w:lvlJc w:val="left"/>
    </w:lvl>
  </w:abstractNum>
  <w:abstractNum w:abstractNumId="1">
    <w:nsid w:val="594126B2"/>
    <w:multiLevelType w:val="singleLevel"/>
    <w:tmpl w:val="594126B2"/>
    <w:lvl w:ilvl="0" w:tentative="0">
      <w:start w:val="3"/>
      <w:numFmt w:val="decimal"/>
      <w:suff w:val="nothing"/>
      <w:lvlText w:val="%1．"/>
      <w:lvlJc w:val="left"/>
    </w:lvl>
  </w:abstractNum>
  <w:abstractNum w:abstractNumId="2">
    <w:nsid w:val="5A041732"/>
    <w:multiLevelType w:val="singleLevel"/>
    <w:tmpl w:val="5A041732"/>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043C3"/>
    <w:rsid w:val="24E11E2A"/>
    <w:rsid w:val="250022EA"/>
    <w:rsid w:val="2B0023A0"/>
    <w:rsid w:val="2C0A3A39"/>
    <w:rsid w:val="2DA3775A"/>
    <w:rsid w:val="30CE4518"/>
    <w:rsid w:val="3530737C"/>
    <w:rsid w:val="56915146"/>
    <w:rsid w:val="5ECF7788"/>
    <w:rsid w:val="6FF0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Lines/>
      <w:pageBreakBefore/>
      <w:tabs>
        <w:tab w:val="left" w:pos="3132"/>
      </w:tabs>
      <w:spacing w:before="120" w:after="120" w:line="360" w:lineRule="auto"/>
      <w:jc w:val="center"/>
      <w:outlineLvl w:val="0"/>
    </w:pPr>
    <w:rPr>
      <w:rFonts w:ascii="黑体" w:hAnsi="宋体" w:eastAsia="黑体"/>
      <w:kern w:val="44"/>
      <w:sz w:val="36"/>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0"/>
    </w:rPr>
  </w:style>
  <w:style w:type="paragraph" w:styleId="6">
    <w:name w:val="Body Text"/>
    <w:basedOn w:val="1"/>
    <w:unhideWhenUsed/>
    <w:qFormat/>
    <w:uiPriority w:val="99"/>
    <w:pPr>
      <w:widowControl/>
      <w:spacing w:before="100" w:beforeAutospacing="1"/>
      <w:jc w:val="left"/>
    </w:pPr>
    <w:rPr>
      <w:kern w:val="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toc 1"/>
    <w:basedOn w:val="1"/>
    <w:next w:val="1"/>
    <w:unhideWhenUsed/>
    <w:qFormat/>
    <w:uiPriority w:val="39"/>
  </w:style>
  <w:style w:type="paragraph" w:styleId="9">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styleId="12">
    <w:name w:val="Strong"/>
    <w:qFormat/>
    <w:uiPriority w:val="22"/>
    <w:rPr>
      <w:rFonts w:eastAsia="宋体"/>
      <w:b/>
      <w:bCs/>
      <w:kern w:val="2"/>
      <w:sz w:val="24"/>
      <w:szCs w:val="24"/>
      <w:lang w:val="en-US" w:eastAsia="zh-CN" w:bidi="ar-SA"/>
    </w:rPr>
  </w:style>
  <w:style w:type="character" w:styleId="13">
    <w:name w:val="FollowedHyperlink"/>
    <w:basedOn w:val="11"/>
    <w:qFormat/>
    <w:uiPriority w:val="0"/>
    <w:rPr>
      <w:color w:val="333333"/>
      <w:sz w:val="16"/>
      <w:szCs w:val="16"/>
      <w:u w:val="none"/>
    </w:rPr>
  </w:style>
  <w:style w:type="character" w:styleId="14">
    <w:name w:val="Emphasis"/>
    <w:basedOn w:val="11"/>
    <w:qFormat/>
    <w:uiPriority w:val="0"/>
  </w:style>
  <w:style w:type="character" w:styleId="15">
    <w:name w:val="Hyperlink"/>
    <w:basedOn w:val="11"/>
    <w:qFormat/>
    <w:uiPriority w:val="0"/>
    <w:rPr>
      <w:color w:val="333333"/>
      <w:sz w:val="16"/>
      <w:szCs w:val="16"/>
      <w:u w:val="none"/>
    </w:rPr>
  </w:style>
  <w:style w:type="character" w:customStyle="1" w:styleId="16">
    <w:name w:val="16"/>
    <w:basedOn w:val="11"/>
    <w:qFormat/>
    <w:uiPriority w:val="0"/>
    <w:rPr>
      <w:rFonts w:hint="default" w:ascii="Times New Roman" w:hAnsi="Times New Roman" w:eastAsia="宋体" w:cs="Times New Roman"/>
      <w:b/>
      <w:bCs/>
      <w:kern w:val="2"/>
      <w:sz w:val="24"/>
      <w:szCs w:val="24"/>
    </w:rPr>
  </w:style>
  <w:style w:type="paragraph" w:customStyle="1" w:styleId="17">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8"/>
    </w:rPr>
  </w:style>
  <w:style w:type="character" w:customStyle="1" w:styleId="18">
    <w:name w:val="time"/>
    <w:basedOn w:val="11"/>
    <w:qFormat/>
    <w:uiPriority w:val="0"/>
  </w:style>
  <w:style w:type="character" w:customStyle="1" w:styleId="19">
    <w:name w:val="time1"/>
    <w:basedOn w:val="11"/>
    <w:qFormat/>
    <w:uiPriority w:val="0"/>
  </w:style>
  <w:style w:type="character" w:customStyle="1" w:styleId="20">
    <w:name w:val="time2"/>
    <w:basedOn w:val="11"/>
    <w:qFormat/>
    <w:uiPriority w:val="0"/>
  </w:style>
  <w:style w:type="character" w:customStyle="1" w:styleId="21">
    <w:name w:val="english"/>
    <w:basedOn w:val="11"/>
    <w:qFormat/>
    <w:uiPriority w:val="0"/>
    <w:rPr>
      <w:rFonts w:ascii="微软雅黑" w:hAnsi="微软雅黑" w:eastAsia="微软雅黑" w:cs="微软雅黑"/>
      <w:color w:val="000000"/>
      <w:sz w:val="9"/>
      <w:szCs w:val="9"/>
    </w:rPr>
  </w:style>
  <w:style w:type="character" w:customStyle="1" w:styleId="22">
    <w:name w:val="english1"/>
    <w:basedOn w:val="11"/>
    <w:qFormat/>
    <w:uiPriority w:val="0"/>
    <w:rPr>
      <w:rFonts w:hint="eastAsia" w:ascii="微软雅黑" w:hAnsi="微软雅黑" w:eastAsia="微软雅黑" w:cs="微软雅黑"/>
      <w:i/>
      <w:caps/>
      <w:color w:val="9E9E9E"/>
      <w:sz w:val="16"/>
      <w:szCs w:val="16"/>
    </w:rPr>
  </w:style>
  <w:style w:type="character" w:customStyle="1" w:styleId="23">
    <w:name w:val="english2"/>
    <w:basedOn w:val="11"/>
    <w:qFormat/>
    <w:uiPriority w:val="0"/>
    <w:rPr>
      <w:rFonts w:hint="eastAsia" w:ascii="微软雅黑" w:hAnsi="微软雅黑" w:eastAsia="微软雅黑" w:cs="微软雅黑"/>
      <w:i/>
      <w:caps/>
      <w:color w:val="9E9E9E"/>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Lvewe。</cp:lastModifiedBy>
  <dcterms:modified xsi:type="dcterms:W3CDTF">2019-10-14T03:18:11Z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