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b/>
          <w:sz w:val="24"/>
        </w:rPr>
      </w:pPr>
    </w:p>
    <w:p>
      <w:pPr>
        <w:rPr>
          <w:rFonts w:ascii="方正大标宋简体" w:eastAsia="方正大标宋简体"/>
          <w:b/>
          <w:sz w:val="24"/>
        </w:rPr>
      </w:pPr>
    </w:p>
    <w:p>
      <w:pPr>
        <w:jc w:val="center"/>
        <w:rPr>
          <w:rFonts w:ascii="方正大标宋简体" w:eastAsia="方正大标宋简体"/>
          <w:b/>
          <w:sz w:val="44"/>
          <w:szCs w:val="44"/>
        </w:rPr>
      </w:pPr>
    </w:p>
    <w:p>
      <w:pPr>
        <w:jc w:val="center"/>
        <w:rPr>
          <w:rFonts w:ascii="方正大标宋简体" w:eastAsia="方正大标宋简体"/>
          <w:b/>
          <w:sz w:val="52"/>
          <w:szCs w:val="52"/>
        </w:rPr>
      </w:pPr>
      <w:r>
        <w:rPr>
          <w:rFonts w:hint="eastAsia" w:ascii="方正大标宋简体" w:eastAsia="方正大标宋简体"/>
          <w:b/>
          <w:sz w:val="52"/>
          <w:szCs w:val="52"/>
        </w:rPr>
        <w:t>海口市政府采购</w:t>
      </w:r>
    </w:p>
    <w:p>
      <w:pPr>
        <w:jc w:val="center"/>
        <w:rPr>
          <w:rFonts w:ascii="方正大标宋简体" w:eastAsia="方正大标宋简体"/>
          <w:b/>
          <w:sz w:val="52"/>
          <w:szCs w:val="52"/>
        </w:rPr>
      </w:pPr>
      <w:r>
        <w:rPr>
          <w:rFonts w:hint="eastAsia" w:ascii="方正大标宋简体" w:eastAsia="方正大标宋简体"/>
          <w:b/>
          <w:sz w:val="52"/>
          <w:szCs w:val="52"/>
        </w:rPr>
        <w:t>公开招标采购文件</w:t>
      </w:r>
    </w:p>
    <w:p>
      <w:pPr>
        <w:spacing w:line="500" w:lineRule="exact"/>
        <w:jc w:val="center"/>
        <w:rPr>
          <w:rFonts w:ascii="仿宋_GB2312" w:eastAsia="仿宋_GB2312"/>
          <w:b/>
          <w:sz w:val="24"/>
        </w:rPr>
      </w:pPr>
    </w:p>
    <w:p>
      <w:pPr>
        <w:pStyle w:val="10"/>
        <w:spacing w:line="500" w:lineRule="exact"/>
        <w:jc w:val="center"/>
        <w:outlineLvl w:val="0"/>
        <w:rPr>
          <w:rFonts w:ascii="仿宋_GB2312" w:hAnsi="宋体" w:eastAsia="仿宋_GB2312"/>
          <w:b/>
          <w:bCs/>
          <w:sz w:val="24"/>
          <w:szCs w:val="24"/>
        </w:rPr>
      </w:pPr>
    </w:p>
    <w:p>
      <w:pPr>
        <w:pStyle w:val="10"/>
        <w:spacing w:line="500" w:lineRule="exact"/>
        <w:jc w:val="center"/>
        <w:outlineLvl w:val="0"/>
        <w:rPr>
          <w:rFonts w:ascii="仿宋_GB2312" w:hAnsi="宋体" w:eastAsia="仿宋_GB2312"/>
          <w:b/>
          <w:bCs/>
          <w:sz w:val="24"/>
          <w:szCs w:val="24"/>
        </w:rPr>
      </w:pPr>
    </w:p>
    <w:p>
      <w:pPr>
        <w:pStyle w:val="10"/>
        <w:spacing w:line="500" w:lineRule="exact"/>
        <w:ind w:left="1440" w:firstLine="540"/>
        <w:jc w:val="left"/>
        <w:outlineLvl w:val="0"/>
        <w:rPr>
          <w:rFonts w:ascii="仿宋_GB2312" w:hAnsi="宋体" w:eastAsia="仿宋_GB2312"/>
          <w:b/>
          <w:sz w:val="30"/>
          <w:szCs w:val="30"/>
          <w:u w:val="single"/>
        </w:rPr>
      </w:pPr>
      <w:bookmarkStart w:id="0" w:name="_Toc246826091"/>
      <w:bookmarkStart w:id="1" w:name="_Toc245888257"/>
      <w:bookmarkStart w:id="2" w:name="_Toc246825786"/>
      <w:bookmarkStart w:id="3" w:name="_Toc245887524"/>
      <w:r>
        <w:rPr>
          <w:rFonts w:hint="eastAsia" w:ascii="仿宋_GB2312" w:hAnsi="宋体" w:eastAsia="仿宋_GB2312"/>
          <w:b/>
          <w:sz w:val="30"/>
          <w:szCs w:val="30"/>
        </w:rPr>
        <w:t>项目编号：</w:t>
      </w:r>
      <w:bookmarkEnd w:id="0"/>
      <w:bookmarkEnd w:id="1"/>
      <w:bookmarkEnd w:id="2"/>
      <w:bookmarkEnd w:id="3"/>
      <w:bookmarkStart w:id="4" w:name="_Toc246826092"/>
      <w:bookmarkStart w:id="5" w:name="_Toc245888258"/>
      <w:bookmarkStart w:id="6" w:name="_Toc245887525"/>
      <w:bookmarkStart w:id="7" w:name="_Toc246825787"/>
      <w:r>
        <w:rPr>
          <w:rFonts w:hint="eastAsia" w:ascii="仿宋_GB2312" w:hAnsi="宋体" w:eastAsia="仿宋_GB2312"/>
          <w:b/>
          <w:sz w:val="30"/>
          <w:szCs w:val="30"/>
        </w:rPr>
        <w:t>HKGP-2019-0017</w:t>
      </w:r>
    </w:p>
    <w:p>
      <w:pPr>
        <w:pStyle w:val="10"/>
        <w:spacing w:line="500" w:lineRule="exact"/>
        <w:ind w:left="1440" w:firstLine="540"/>
        <w:jc w:val="left"/>
        <w:outlineLvl w:val="0"/>
        <w:rPr>
          <w:rFonts w:ascii="仿宋_GB2312" w:hAnsi="宋体" w:eastAsia="仿宋_GB2312"/>
          <w:b/>
          <w:sz w:val="30"/>
          <w:szCs w:val="30"/>
        </w:rPr>
      </w:pPr>
      <w:r>
        <w:rPr>
          <w:rFonts w:hint="eastAsia" w:ascii="仿宋_GB2312" w:hAnsi="宋体" w:eastAsia="仿宋_GB2312"/>
          <w:b/>
          <w:sz w:val="30"/>
          <w:szCs w:val="30"/>
        </w:rPr>
        <w:t>项目名称：</w:t>
      </w:r>
      <w:bookmarkEnd w:id="4"/>
      <w:bookmarkEnd w:id="5"/>
      <w:bookmarkEnd w:id="6"/>
      <w:bookmarkEnd w:id="7"/>
      <w:bookmarkStart w:id="8" w:name="_Toc245887527"/>
      <w:bookmarkStart w:id="9" w:name="_Toc246826094"/>
      <w:bookmarkStart w:id="10" w:name="_Toc245888260"/>
      <w:bookmarkStart w:id="11" w:name="_Toc246825789"/>
      <w:r>
        <w:rPr>
          <w:rFonts w:hint="eastAsia" w:ascii="仿宋_GB2312" w:hAnsi="宋体" w:eastAsia="仿宋_GB2312"/>
          <w:b/>
          <w:sz w:val="30"/>
          <w:szCs w:val="30"/>
        </w:rPr>
        <w:t>海口市120急救中心汽车维修</w:t>
      </w:r>
    </w:p>
    <w:p>
      <w:pPr>
        <w:pStyle w:val="10"/>
        <w:spacing w:line="500" w:lineRule="exact"/>
        <w:ind w:left="1440" w:firstLine="540"/>
        <w:jc w:val="left"/>
        <w:outlineLvl w:val="0"/>
        <w:rPr>
          <w:rFonts w:ascii="仿宋_GB2312" w:hAnsi="宋体" w:eastAsia="仿宋_GB2312"/>
          <w:b/>
          <w:sz w:val="30"/>
          <w:szCs w:val="30"/>
        </w:rPr>
      </w:pPr>
      <w:r>
        <w:rPr>
          <w:rFonts w:hint="eastAsia" w:ascii="仿宋_GB2312" w:hAnsi="宋体" w:eastAsia="仿宋_GB2312"/>
          <w:b/>
          <w:sz w:val="30"/>
          <w:szCs w:val="30"/>
        </w:rPr>
        <w:t>采 购 人：</w:t>
      </w:r>
      <w:bookmarkEnd w:id="8"/>
      <w:bookmarkEnd w:id="9"/>
      <w:bookmarkEnd w:id="10"/>
      <w:bookmarkEnd w:id="11"/>
      <w:r>
        <w:rPr>
          <w:rFonts w:hint="eastAsia" w:ascii="仿宋_GB2312" w:hAnsi="宋体" w:eastAsia="仿宋_GB2312"/>
          <w:b/>
          <w:sz w:val="30"/>
          <w:szCs w:val="30"/>
        </w:rPr>
        <w:t>海口市120急救中心</w:t>
      </w:r>
    </w:p>
    <w:p>
      <w:pPr>
        <w:pStyle w:val="10"/>
        <w:spacing w:line="500" w:lineRule="exact"/>
        <w:jc w:val="center"/>
        <w:outlineLvl w:val="0"/>
        <w:rPr>
          <w:rFonts w:ascii="仿宋_GB2312" w:hAnsi="宋体" w:eastAsia="仿宋_GB2312"/>
          <w:b/>
          <w:sz w:val="24"/>
          <w:szCs w:val="24"/>
        </w:rPr>
      </w:pPr>
    </w:p>
    <w:p>
      <w:pPr>
        <w:pStyle w:val="10"/>
        <w:spacing w:line="500" w:lineRule="exact"/>
        <w:jc w:val="center"/>
        <w:outlineLvl w:val="0"/>
        <w:rPr>
          <w:rFonts w:ascii="仿宋_GB2312" w:hAnsi="宋体" w:eastAsia="仿宋_GB2312"/>
          <w:b/>
          <w:sz w:val="24"/>
          <w:szCs w:val="24"/>
        </w:rPr>
      </w:pPr>
    </w:p>
    <w:p>
      <w:pPr>
        <w:pStyle w:val="10"/>
        <w:spacing w:line="500" w:lineRule="exact"/>
        <w:jc w:val="center"/>
        <w:outlineLvl w:val="0"/>
        <w:rPr>
          <w:rFonts w:ascii="仿宋_GB2312" w:hAnsi="宋体" w:eastAsia="仿宋_GB2312"/>
          <w:b/>
          <w:sz w:val="24"/>
          <w:szCs w:val="24"/>
        </w:rPr>
      </w:pPr>
    </w:p>
    <w:p>
      <w:pPr>
        <w:pStyle w:val="10"/>
        <w:spacing w:line="500" w:lineRule="exact"/>
        <w:jc w:val="center"/>
        <w:outlineLvl w:val="0"/>
        <w:rPr>
          <w:rFonts w:ascii="仿宋_GB2312" w:hAnsi="宋体" w:eastAsia="仿宋_GB2312"/>
          <w:b/>
          <w:sz w:val="24"/>
          <w:szCs w:val="24"/>
        </w:rPr>
      </w:pPr>
    </w:p>
    <w:p>
      <w:pPr>
        <w:pStyle w:val="10"/>
        <w:spacing w:line="500" w:lineRule="exact"/>
        <w:jc w:val="center"/>
        <w:outlineLvl w:val="0"/>
        <w:rPr>
          <w:rFonts w:ascii="仿宋_GB2312" w:hAnsi="宋体" w:eastAsia="仿宋_GB2312"/>
          <w:b/>
          <w:sz w:val="24"/>
          <w:szCs w:val="24"/>
        </w:rPr>
      </w:pPr>
    </w:p>
    <w:p>
      <w:pPr>
        <w:pStyle w:val="10"/>
        <w:spacing w:line="500" w:lineRule="exact"/>
        <w:jc w:val="center"/>
        <w:outlineLvl w:val="0"/>
        <w:rPr>
          <w:rFonts w:ascii="仿宋_GB2312" w:hAnsi="宋体" w:eastAsia="仿宋_GB2312"/>
          <w:b/>
          <w:sz w:val="24"/>
          <w:szCs w:val="24"/>
        </w:rPr>
      </w:pPr>
    </w:p>
    <w:p>
      <w:pPr>
        <w:pStyle w:val="10"/>
        <w:spacing w:line="500" w:lineRule="exact"/>
        <w:jc w:val="center"/>
        <w:outlineLvl w:val="0"/>
        <w:rPr>
          <w:rFonts w:ascii="仿宋_GB2312" w:hAnsi="宋体" w:eastAsia="仿宋_GB2312"/>
          <w:b/>
          <w:sz w:val="24"/>
          <w:szCs w:val="24"/>
        </w:rPr>
      </w:pPr>
    </w:p>
    <w:p>
      <w:pPr>
        <w:pStyle w:val="10"/>
        <w:spacing w:line="500" w:lineRule="exact"/>
        <w:outlineLvl w:val="0"/>
        <w:rPr>
          <w:rFonts w:ascii="仿宋_GB2312" w:hAnsi="宋体" w:eastAsia="仿宋_GB2312"/>
          <w:b/>
          <w:sz w:val="24"/>
          <w:szCs w:val="24"/>
        </w:rPr>
      </w:pPr>
    </w:p>
    <w:p>
      <w:pPr>
        <w:pStyle w:val="10"/>
        <w:spacing w:line="500" w:lineRule="exact"/>
        <w:jc w:val="center"/>
        <w:outlineLvl w:val="0"/>
        <w:rPr>
          <w:rFonts w:ascii="仿宋_GB2312" w:hAnsi="宋体" w:eastAsia="仿宋_GB2312"/>
          <w:b/>
          <w:sz w:val="24"/>
          <w:szCs w:val="24"/>
        </w:rPr>
      </w:pPr>
    </w:p>
    <w:p>
      <w:pPr>
        <w:spacing w:line="500" w:lineRule="exact"/>
        <w:jc w:val="center"/>
        <w:rPr>
          <w:rFonts w:ascii="仿宋_GB2312" w:hAnsi="宋体" w:eastAsia="仿宋_GB2312"/>
          <w:b/>
          <w:spacing w:val="40"/>
          <w:sz w:val="24"/>
        </w:rPr>
      </w:pPr>
      <w:r>
        <w:rPr>
          <w:rFonts w:hint="eastAsia" w:ascii="仿宋_GB2312" w:hAnsi="宋体" w:eastAsia="仿宋_GB2312"/>
          <w:b/>
          <w:spacing w:val="40"/>
          <w:sz w:val="24"/>
        </w:rPr>
        <w:t>海口市政府采购中心</w:t>
      </w:r>
    </w:p>
    <w:p>
      <w:pPr>
        <w:ind w:firstLine="3220"/>
        <w:rPr>
          <w:rFonts w:ascii="仿宋_GB2312" w:hAnsi="宋体" w:eastAsia="仿宋_GB2312"/>
          <w:b/>
          <w:spacing w:val="40"/>
          <w:sz w:val="24"/>
        </w:rPr>
      </w:pPr>
      <w:r>
        <w:rPr>
          <w:rFonts w:hint="eastAsia" w:ascii="仿宋_GB2312" w:hAnsi="宋体" w:eastAsia="仿宋_GB2312"/>
          <w:b/>
          <w:spacing w:val="40"/>
          <w:sz w:val="24"/>
        </w:rPr>
        <w:t>二○一九年七月</w:t>
      </w:r>
    </w:p>
    <w:p>
      <w:pPr>
        <w:ind w:firstLine="3220"/>
        <w:rPr>
          <w:rFonts w:ascii="仿宋_GB2312" w:hAnsi="宋体" w:eastAsia="仿宋_GB2312"/>
          <w:b/>
          <w:spacing w:val="40"/>
          <w:sz w:val="24"/>
        </w:rPr>
      </w:pPr>
    </w:p>
    <w:p>
      <w:pPr>
        <w:rPr>
          <w:b/>
          <w:sz w:val="24"/>
        </w:rPr>
      </w:pPr>
    </w:p>
    <w:p>
      <w:pPr>
        <w:rPr>
          <w:rStyle w:val="31"/>
          <w:rFonts w:hAnsi="宋体"/>
          <w:b/>
          <w:color w:val="auto"/>
          <w:sz w:val="24"/>
        </w:rPr>
      </w:pPr>
      <w:bookmarkStart w:id="12" w:name="_Toc246826095"/>
      <w:bookmarkStart w:id="13" w:name="_Toc245888261"/>
      <w:bookmarkStart w:id="14" w:name="_Toc246825790"/>
    </w:p>
    <w:p>
      <w:pPr>
        <w:pStyle w:val="10"/>
        <w:jc w:val="center"/>
        <w:outlineLvl w:val="0"/>
        <w:rPr>
          <w:rStyle w:val="31"/>
          <w:rFonts w:hAnsi="宋体"/>
          <w:b/>
          <w:color w:val="auto"/>
          <w:sz w:val="48"/>
          <w:szCs w:val="48"/>
        </w:rPr>
      </w:pPr>
      <w:r>
        <w:rPr>
          <w:rStyle w:val="31"/>
          <w:rFonts w:hint="eastAsia" w:hAnsi="宋体"/>
          <w:b/>
          <w:color w:val="auto"/>
          <w:sz w:val="48"/>
          <w:szCs w:val="48"/>
        </w:rPr>
        <w:t>目  录</w:t>
      </w:r>
      <w:bookmarkEnd w:id="12"/>
      <w:bookmarkEnd w:id="13"/>
      <w:bookmarkEnd w:id="14"/>
    </w:p>
    <w:p>
      <w:pPr>
        <w:pStyle w:val="10"/>
        <w:spacing w:line="1000" w:lineRule="exact"/>
        <w:jc w:val="center"/>
        <w:outlineLvl w:val="0"/>
        <w:rPr>
          <w:rStyle w:val="31"/>
          <w:rFonts w:ascii="仿宋_GB2312" w:hAnsi="仿宋_GB2312" w:eastAsia="仿宋_GB2312"/>
          <w:b/>
          <w:color w:val="auto"/>
          <w:sz w:val="24"/>
          <w:szCs w:val="24"/>
        </w:rPr>
      </w:pPr>
      <w:r>
        <w:rPr>
          <w:rFonts w:hint="eastAsia" w:ascii="仿宋_GB2312" w:hAnsi="仿宋_GB2312" w:eastAsia="仿宋_GB2312"/>
          <w:b/>
          <w:sz w:val="24"/>
          <w:szCs w:val="24"/>
        </w:rPr>
        <w:fldChar w:fldCharType="begin"/>
      </w:r>
      <w:r>
        <w:rPr>
          <w:rStyle w:val="31"/>
          <w:rFonts w:hint="eastAsia" w:ascii="仿宋_GB2312" w:hAnsi="仿宋_GB2312" w:eastAsia="仿宋_GB2312"/>
          <w:b/>
          <w:color w:val="auto"/>
          <w:sz w:val="24"/>
          <w:szCs w:val="24"/>
        </w:rPr>
        <w:instrText xml:space="preserve"> TOC \o "1-3" \h \z \u </w:instrText>
      </w:r>
      <w:r>
        <w:rPr>
          <w:rFonts w:hint="eastAsia" w:ascii="仿宋_GB2312" w:hAnsi="仿宋_GB2312" w:eastAsia="仿宋_GB2312"/>
          <w:b/>
          <w:sz w:val="24"/>
          <w:szCs w:val="24"/>
        </w:rPr>
        <w:fldChar w:fldCharType="separate"/>
      </w:r>
    </w:p>
    <w:p>
      <w:pPr>
        <w:pStyle w:val="16"/>
        <w:spacing w:line="1000" w:lineRule="exact"/>
        <w:rPr>
          <w:rFonts w:hint="eastAsia" w:ascii="仿宋_GB2312" w:hAnsi="仿宋_GB2312" w:eastAsia="仿宋_GB2312"/>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31"/>
          <w:rFonts w:hint="eastAsia" w:ascii="仿宋_GB2312" w:hAnsi="仿宋_GB2312" w:eastAsia="仿宋_GB2312"/>
          <w:bCs w:val="0"/>
          <w:color w:val="auto"/>
          <w:sz w:val="24"/>
          <w:szCs w:val="24"/>
        </w:rPr>
        <w:t>第一章  投标邀请………………………………………………………</w:t>
      </w:r>
      <w:r>
        <w:rPr>
          <w:rStyle w:val="31"/>
          <w:rFonts w:hint="eastAsia" w:ascii="仿宋_GB2312" w:hAnsi="仿宋_GB2312" w:eastAsia="仿宋_GB2312"/>
          <w:bCs w:val="0"/>
          <w:color w:val="auto"/>
          <w:sz w:val="24"/>
          <w:szCs w:val="24"/>
        </w:rPr>
        <w:fldChar w:fldCharType="end"/>
      </w:r>
      <w:r>
        <w:rPr>
          <w:rFonts w:hint="eastAsia" w:ascii="仿宋_GB2312" w:hAnsi="仿宋_GB2312" w:eastAsia="仿宋_GB2312"/>
          <w:bCs w:val="0"/>
          <w:color w:val="auto"/>
          <w:sz w:val="24"/>
          <w:szCs w:val="24"/>
        </w:rPr>
        <w:t>……………3-</w:t>
      </w:r>
      <w:r>
        <w:rPr>
          <w:rFonts w:hint="eastAsia" w:ascii="仿宋_GB2312" w:hAnsi="仿宋_GB2312" w:eastAsia="仿宋_GB2312"/>
          <w:bCs w:val="0"/>
          <w:color w:val="auto"/>
          <w:sz w:val="24"/>
          <w:szCs w:val="24"/>
          <w:lang w:val="en-US" w:eastAsia="zh-CN"/>
        </w:rPr>
        <w:t>5</w:t>
      </w:r>
    </w:p>
    <w:p>
      <w:pPr>
        <w:pStyle w:val="16"/>
        <w:spacing w:line="1000" w:lineRule="exact"/>
        <w:rPr>
          <w:rStyle w:val="31"/>
          <w:rFonts w:hint="eastAsia" w:ascii="仿宋_GB2312" w:hAnsi="仿宋_GB2312" w:eastAsia="仿宋_GB2312"/>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31"/>
          <w:rFonts w:hint="eastAsia" w:ascii="仿宋_GB2312" w:hAnsi="仿宋_GB2312" w:eastAsia="仿宋_GB2312"/>
          <w:bCs w:val="0"/>
          <w:color w:val="auto"/>
          <w:sz w:val="24"/>
          <w:szCs w:val="24"/>
        </w:rPr>
        <w:t>第二章  采购需求………………………………………………………</w:t>
      </w:r>
      <w:r>
        <w:rPr>
          <w:rStyle w:val="31"/>
          <w:rFonts w:hint="eastAsia" w:ascii="仿宋_GB2312" w:hAnsi="仿宋_GB2312" w:eastAsia="仿宋_GB2312"/>
          <w:bCs w:val="0"/>
          <w:color w:val="auto"/>
          <w:sz w:val="24"/>
          <w:szCs w:val="24"/>
        </w:rPr>
        <w:fldChar w:fldCharType="end"/>
      </w:r>
      <w:r>
        <w:rPr>
          <w:rFonts w:hint="eastAsia" w:ascii="仿宋_GB2312" w:hAnsi="仿宋_GB2312" w:eastAsia="仿宋_GB2312"/>
          <w:bCs w:val="0"/>
          <w:color w:val="auto"/>
          <w:sz w:val="24"/>
          <w:szCs w:val="24"/>
        </w:rPr>
        <w:t>……………</w:t>
      </w:r>
      <w:r>
        <w:rPr>
          <w:rFonts w:hint="eastAsia" w:ascii="仿宋_GB2312" w:hAnsi="仿宋_GB2312" w:eastAsia="仿宋_GB2312"/>
          <w:bCs w:val="0"/>
          <w:color w:val="auto"/>
          <w:sz w:val="24"/>
          <w:szCs w:val="24"/>
          <w:lang w:val="en-US" w:eastAsia="zh-CN"/>
        </w:rPr>
        <w:t>6</w:t>
      </w:r>
      <w:r>
        <w:rPr>
          <w:rFonts w:hint="eastAsia" w:ascii="仿宋_GB2312" w:hAnsi="仿宋_GB2312" w:eastAsia="仿宋_GB2312"/>
          <w:bCs w:val="0"/>
          <w:color w:val="auto"/>
          <w:sz w:val="24"/>
          <w:szCs w:val="24"/>
        </w:rPr>
        <w:t>-</w:t>
      </w:r>
      <w:r>
        <w:rPr>
          <w:rFonts w:hint="eastAsia" w:ascii="仿宋_GB2312" w:hAnsi="仿宋_GB2312" w:eastAsia="仿宋_GB2312"/>
          <w:bCs w:val="0"/>
          <w:color w:val="auto"/>
          <w:sz w:val="24"/>
          <w:szCs w:val="24"/>
          <w:lang w:val="en-US" w:eastAsia="zh-CN"/>
        </w:rPr>
        <w:t>9</w:t>
      </w:r>
    </w:p>
    <w:p>
      <w:pPr>
        <w:pStyle w:val="16"/>
        <w:tabs>
          <w:tab w:val="right" w:leader="dot" w:pos="8820"/>
          <w:tab w:val="clear" w:pos="8393"/>
        </w:tabs>
        <w:spacing w:line="1000" w:lineRule="exact"/>
        <w:rPr>
          <w:rFonts w:hint="default" w:eastAsia="仿宋_GB2312"/>
          <w:lang w:val="en-US" w:eastAsia="zh-CN"/>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31"/>
          <w:rFonts w:hint="eastAsia" w:ascii="仿宋_GB2312" w:hAnsi="仿宋_GB2312" w:eastAsia="仿宋_GB2312"/>
          <w:bCs w:val="0"/>
          <w:color w:val="auto"/>
          <w:sz w:val="24"/>
          <w:szCs w:val="24"/>
        </w:rPr>
        <w:t>第三章  投标人须知……………………………………………………</w:t>
      </w:r>
      <w:r>
        <w:rPr>
          <w:rStyle w:val="31"/>
          <w:rFonts w:hint="eastAsia" w:ascii="仿宋_GB2312" w:hAnsi="仿宋_GB2312" w:eastAsia="仿宋_GB2312"/>
          <w:bCs w:val="0"/>
          <w:color w:val="auto"/>
          <w:sz w:val="24"/>
          <w:szCs w:val="24"/>
        </w:rPr>
        <w:fldChar w:fldCharType="end"/>
      </w:r>
      <w:r>
        <w:rPr>
          <w:rFonts w:hint="eastAsia" w:ascii="仿宋_GB2312" w:hAnsi="仿宋_GB2312" w:eastAsia="仿宋_GB2312"/>
          <w:bCs w:val="0"/>
          <w:color w:val="auto"/>
          <w:sz w:val="24"/>
          <w:szCs w:val="24"/>
        </w:rPr>
        <w:t>……………</w:t>
      </w:r>
      <w:r>
        <w:rPr>
          <w:rFonts w:hint="eastAsia" w:ascii="仿宋_GB2312" w:hAnsi="仿宋_GB2312" w:eastAsia="仿宋_GB2312"/>
          <w:bCs w:val="0"/>
          <w:color w:val="auto"/>
          <w:sz w:val="24"/>
          <w:szCs w:val="24"/>
          <w:lang w:val="en-US" w:eastAsia="zh-CN"/>
        </w:rPr>
        <w:t>10</w:t>
      </w:r>
      <w:r>
        <w:rPr>
          <w:rFonts w:hint="eastAsia" w:ascii="仿宋_GB2312" w:hAnsi="仿宋_GB2312" w:eastAsia="仿宋_GB2312"/>
          <w:bCs w:val="0"/>
          <w:color w:val="auto"/>
          <w:sz w:val="24"/>
          <w:szCs w:val="24"/>
        </w:rPr>
        <w:t>-</w:t>
      </w:r>
      <w:r>
        <w:rPr>
          <w:rFonts w:hint="eastAsia" w:ascii="仿宋_GB2312" w:hAnsi="仿宋_GB2312" w:eastAsia="仿宋_GB2312"/>
          <w:bCs w:val="0"/>
          <w:color w:val="auto"/>
          <w:sz w:val="24"/>
          <w:szCs w:val="24"/>
          <w:lang w:val="en-US" w:eastAsia="zh-CN"/>
        </w:rPr>
        <w:t>26</w:t>
      </w:r>
    </w:p>
    <w:p>
      <w:pPr>
        <w:pStyle w:val="16"/>
        <w:spacing w:line="1000" w:lineRule="exact"/>
        <w:rPr>
          <w:rStyle w:val="31"/>
          <w:rFonts w:hint="default" w:ascii="仿宋_GB2312" w:hAnsi="仿宋_GB2312" w:eastAsia="仿宋_GB2312"/>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31"/>
          <w:rFonts w:hint="eastAsia" w:ascii="仿宋_GB2312" w:hAnsi="仿宋_GB2312" w:eastAsia="仿宋_GB2312"/>
          <w:bCs w:val="0"/>
          <w:color w:val="auto"/>
          <w:sz w:val="24"/>
          <w:szCs w:val="24"/>
        </w:rPr>
        <w:t>第四章  资格审查标准……………………………</w:t>
      </w:r>
      <w:r>
        <w:rPr>
          <w:rStyle w:val="31"/>
          <w:rFonts w:ascii="仿宋_GB2312" w:hAnsi="仿宋_GB2312" w:eastAsia="仿宋_GB2312"/>
          <w:bCs w:val="0"/>
          <w:color w:val="auto"/>
          <w:sz w:val="24"/>
          <w:szCs w:val="24"/>
        </w:rPr>
        <w:t>………</w:t>
      </w:r>
      <w:r>
        <w:rPr>
          <w:rStyle w:val="31"/>
          <w:rFonts w:hint="eastAsia" w:ascii="仿宋_GB2312" w:hAnsi="仿宋_GB2312" w:eastAsia="仿宋_GB2312"/>
          <w:bCs w:val="0"/>
          <w:color w:val="auto"/>
          <w:sz w:val="24"/>
          <w:szCs w:val="24"/>
        </w:rPr>
        <w:t>………</w:t>
      </w:r>
      <w:r>
        <w:rPr>
          <w:rStyle w:val="31"/>
          <w:rFonts w:hint="eastAsia" w:ascii="仿宋_GB2312" w:hAnsi="仿宋_GB2312" w:eastAsia="仿宋_GB2312"/>
          <w:bCs w:val="0"/>
          <w:color w:val="auto"/>
          <w:sz w:val="24"/>
          <w:szCs w:val="24"/>
        </w:rPr>
        <w:fldChar w:fldCharType="end"/>
      </w:r>
      <w:r>
        <w:rPr>
          <w:rStyle w:val="31"/>
          <w:rFonts w:hint="eastAsia" w:ascii="仿宋_GB2312" w:hAnsi="仿宋_GB2312" w:eastAsia="仿宋_GB2312"/>
          <w:bCs w:val="0"/>
          <w:color w:val="auto"/>
          <w:sz w:val="24"/>
          <w:szCs w:val="24"/>
        </w:rPr>
        <w:t>…</w:t>
      </w:r>
      <w:r>
        <w:rPr>
          <w:rStyle w:val="31"/>
          <w:rFonts w:ascii="仿宋_GB2312" w:hAnsi="仿宋_GB2312" w:eastAsia="仿宋_GB2312"/>
          <w:bCs w:val="0"/>
          <w:color w:val="auto"/>
          <w:sz w:val="24"/>
          <w:szCs w:val="24"/>
        </w:rPr>
        <w:t>…</w:t>
      </w:r>
      <w:r>
        <w:rPr>
          <w:rStyle w:val="31"/>
          <w:rFonts w:hint="eastAsia" w:ascii="仿宋_GB2312" w:hAnsi="仿宋_GB2312" w:eastAsia="仿宋_GB2312"/>
          <w:bCs w:val="0"/>
          <w:color w:val="auto"/>
          <w:sz w:val="24"/>
          <w:szCs w:val="24"/>
        </w:rPr>
        <w:t>……………</w:t>
      </w:r>
      <w:r>
        <w:rPr>
          <w:rStyle w:val="31"/>
          <w:rFonts w:hint="eastAsia" w:ascii="仿宋_GB2312" w:hAnsi="仿宋_GB2312" w:eastAsia="仿宋_GB2312"/>
          <w:bCs w:val="0"/>
          <w:color w:val="auto"/>
          <w:sz w:val="24"/>
          <w:szCs w:val="24"/>
          <w:lang w:val="en-US" w:eastAsia="zh-CN"/>
        </w:rPr>
        <w:t>27</w:t>
      </w:r>
      <w:r>
        <w:rPr>
          <w:rStyle w:val="31"/>
          <w:rFonts w:hint="eastAsia" w:ascii="仿宋_GB2312" w:hAnsi="仿宋_GB2312" w:eastAsia="仿宋_GB2312"/>
          <w:bCs w:val="0"/>
          <w:color w:val="auto"/>
          <w:sz w:val="24"/>
          <w:szCs w:val="24"/>
        </w:rPr>
        <w:t>-</w:t>
      </w:r>
      <w:r>
        <w:rPr>
          <w:rStyle w:val="31"/>
          <w:rFonts w:hint="eastAsia" w:ascii="仿宋_GB2312" w:hAnsi="仿宋_GB2312" w:eastAsia="仿宋_GB2312"/>
          <w:bCs w:val="0"/>
          <w:color w:val="auto"/>
          <w:sz w:val="24"/>
          <w:szCs w:val="24"/>
          <w:lang w:val="en-US" w:eastAsia="zh-CN"/>
        </w:rPr>
        <w:t>35</w:t>
      </w:r>
    </w:p>
    <w:p>
      <w:pPr>
        <w:pStyle w:val="16"/>
        <w:spacing w:line="1000" w:lineRule="exact"/>
        <w:rPr>
          <w:rStyle w:val="31"/>
          <w:rFonts w:hint="default" w:ascii="仿宋_GB2312" w:hAnsi="仿宋_GB2312" w:eastAsia="仿宋_GB2312"/>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31"/>
          <w:rFonts w:hint="eastAsia" w:ascii="仿宋_GB2312" w:hAnsi="仿宋_GB2312" w:eastAsia="仿宋_GB2312"/>
          <w:bCs w:val="0"/>
          <w:color w:val="auto"/>
          <w:sz w:val="24"/>
          <w:szCs w:val="24"/>
        </w:rPr>
        <w:t>第五章  政府采购合同格式………………………………………</w:t>
      </w:r>
      <w:r>
        <w:rPr>
          <w:rStyle w:val="31"/>
          <w:rFonts w:hint="eastAsia" w:ascii="仿宋_GB2312" w:hAnsi="仿宋_GB2312" w:eastAsia="仿宋_GB2312"/>
          <w:bCs w:val="0"/>
          <w:color w:val="auto"/>
          <w:sz w:val="24"/>
          <w:szCs w:val="24"/>
        </w:rPr>
        <w:fldChar w:fldCharType="end"/>
      </w:r>
      <w:r>
        <w:rPr>
          <w:rFonts w:hint="eastAsia" w:ascii="仿宋_GB2312" w:hAnsi="仿宋_GB2312" w:eastAsia="仿宋_GB2312"/>
          <w:bCs w:val="0"/>
          <w:color w:val="auto"/>
          <w:sz w:val="24"/>
          <w:szCs w:val="24"/>
        </w:rPr>
        <w:t>…………………</w:t>
      </w:r>
      <w:r>
        <w:rPr>
          <w:rFonts w:hint="eastAsia" w:ascii="仿宋_GB2312" w:hAnsi="仿宋_GB2312" w:eastAsia="仿宋_GB2312"/>
          <w:bCs w:val="0"/>
          <w:color w:val="auto"/>
          <w:sz w:val="24"/>
          <w:szCs w:val="24"/>
          <w:lang w:val="en-US" w:eastAsia="zh-CN"/>
        </w:rPr>
        <w:t>36</w:t>
      </w:r>
      <w:r>
        <w:rPr>
          <w:rFonts w:hint="eastAsia" w:ascii="仿宋_GB2312" w:hAnsi="仿宋_GB2312" w:eastAsia="仿宋_GB2312"/>
          <w:color w:val="auto"/>
          <w:sz w:val="24"/>
          <w:szCs w:val="24"/>
        </w:rPr>
        <w:t>-</w:t>
      </w:r>
      <w:r>
        <w:rPr>
          <w:rFonts w:hint="eastAsia" w:ascii="仿宋_GB2312" w:hAnsi="仿宋_GB2312" w:eastAsia="仿宋_GB2312"/>
          <w:color w:val="auto"/>
          <w:sz w:val="24"/>
          <w:szCs w:val="24"/>
          <w:lang w:val="en-US" w:eastAsia="zh-CN"/>
        </w:rPr>
        <w:t>37</w:t>
      </w:r>
    </w:p>
    <w:p>
      <w:pPr>
        <w:spacing w:line="1000" w:lineRule="exact"/>
        <w:rPr>
          <w:rFonts w:hint="default" w:eastAsia="仿宋_GB2312"/>
          <w:b/>
          <w:sz w:val="24"/>
          <w:lang w:val="en-US" w:eastAsia="zh-CN"/>
        </w:rPr>
      </w:pPr>
      <w:r>
        <w:rPr>
          <w:rFonts w:hint="eastAsia" w:ascii="仿宋_GB2312" w:hAnsi="仿宋_GB2312" w:eastAsia="仿宋_GB2312"/>
          <w:b/>
          <w:bCs/>
          <w:sz w:val="24"/>
        </w:rPr>
        <w:fldChar w:fldCharType="end"/>
      </w: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31"/>
          <w:rFonts w:hint="eastAsia" w:ascii="仿宋_GB2312" w:hAnsi="仿宋_GB2312" w:eastAsia="仿宋_GB2312"/>
          <w:b/>
          <w:bCs/>
          <w:color w:val="auto"/>
          <w:sz w:val="24"/>
        </w:rPr>
        <w:t>第六章  投标文件格式及附件……………………………………………</w:t>
      </w:r>
      <w:r>
        <w:rPr>
          <w:rStyle w:val="31"/>
          <w:rFonts w:hint="eastAsia" w:ascii="仿宋_GB2312" w:hAnsi="仿宋_GB2312" w:eastAsia="仿宋_GB2312"/>
          <w:b/>
          <w:bCs/>
          <w:color w:val="auto"/>
          <w:sz w:val="24"/>
        </w:rPr>
        <w:fldChar w:fldCharType="end"/>
      </w:r>
      <w:r>
        <w:rPr>
          <w:rFonts w:hint="eastAsia" w:ascii="仿宋_GB2312" w:hAnsi="仿宋_GB2312" w:eastAsia="仿宋_GB2312"/>
          <w:b/>
          <w:bCs/>
          <w:sz w:val="24"/>
        </w:rPr>
        <w:t>…………</w:t>
      </w:r>
      <w:r>
        <w:rPr>
          <w:rFonts w:hint="eastAsia" w:ascii="仿宋_GB2312" w:hAnsi="仿宋_GB2312" w:eastAsia="仿宋_GB2312"/>
          <w:b/>
          <w:bCs/>
          <w:sz w:val="24"/>
          <w:lang w:val="en-US" w:eastAsia="zh-CN"/>
        </w:rPr>
        <w:t>38</w:t>
      </w:r>
      <w:r>
        <w:rPr>
          <w:rFonts w:hint="eastAsia" w:ascii="仿宋_GB2312" w:hAnsi="仿宋_GB2312" w:eastAsia="仿宋_GB2312"/>
          <w:b/>
          <w:bCs/>
          <w:sz w:val="24"/>
        </w:rPr>
        <w:t>-</w:t>
      </w:r>
      <w:r>
        <w:rPr>
          <w:rFonts w:hint="eastAsia" w:ascii="仿宋_GB2312" w:hAnsi="仿宋_GB2312" w:eastAsia="仿宋_GB2312"/>
          <w:b/>
          <w:bCs/>
          <w:sz w:val="24"/>
          <w:lang w:val="en-US" w:eastAsia="zh-CN"/>
        </w:rPr>
        <w:t>47</w:t>
      </w:r>
    </w:p>
    <w:p>
      <w:pPr>
        <w:pStyle w:val="17"/>
        <w:rPr>
          <w:rFonts w:hAnsi="宋体"/>
          <w:b/>
          <w:sz w:val="24"/>
          <w:szCs w:val="24"/>
        </w:rPr>
      </w:pPr>
      <w:r>
        <w:rPr>
          <w:b/>
          <w:sz w:val="24"/>
          <w:szCs w:val="24"/>
        </w:rPr>
        <w:br w:type="page"/>
      </w:r>
      <w:r>
        <w:rPr>
          <w:rFonts w:hint="eastAsia" w:hAnsi="宋体"/>
          <w:b/>
          <w:sz w:val="24"/>
          <w:szCs w:val="24"/>
        </w:rPr>
        <w:t>第一章  投标邀请</w:t>
      </w:r>
    </w:p>
    <w:p>
      <w:pPr>
        <w:pStyle w:val="10"/>
        <w:spacing w:line="500" w:lineRule="exact"/>
        <w:jc w:val="left"/>
        <w:outlineLvl w:val="0"/>
        <w:rPr>
          <w:rFonts w:ascii="仿宋_GB2312" w:hAnsi="宋体" w:eastAsia="仿宋_GB2312"/>
          <w:b/>
          <w:sz w:val="24"/>
          <w:szCs w:val="24"/>
        </w:rPr>
      </w:pPr>
      <w:r>
        <w:rPr>
          <w:rFonts w:hint="eastAsia" w:ascii="仿宋_GB2312" w:hAnsi="宋体" w:eastAsia="仿宋_GB2312"/>
          <w:b/>
          <w:sz w:val="24"/>
          <w:szCs w:val="24"/>
        </w:rPr>
        <w:t xml:space="preserve">    海口市政府采购中心（以下简称“采购代理机构”）受海口市120急救中心（采购人名称，以下简称“采购人”）委托，对海口市120急救中心汽车维修项目（项目名称）进行公开招标采购，诚邀请合格的供应商前来投标。</w:t>
      </w:r>
    </w:p>
    <w:p>
      <w:pPr>
        <w:pStyle w:val="10"/>
        <w:spacing w:line="500" w:lineRule="exact"/>
        <w:ind w:firstLine="482" w:firstLineChars="200"/>
        <w:jc w:val="left"/>
        <w:outlineLvl w:val="0"/>
        <w:rPr>
          <w:rFonts w:ascii="仿宋_GB2312" w:hAnsi="宋体" w:eastAsia="仿宋_GB2312"/>
          <w:b/>
          <w:sz w:val="24"/>
          <w:szCs w:val="24"/>
        </w:rPr>
      </w:pPr>
      <w:r>
        <w:rPr>
          <w:rFonts w:hint="eastAsia" w:ascii="仿宋_GB2312" w:hAnsi="宋体" w:eastAsia="仿宋_GB2312"/>
          <w:b/>
          <w:sz w:val="24"/>
          <w:szCs w:val="24"/>
        </w:rPr>
        <w:t>一、项目简介</w:t>
      </w:r>
    </w:p>
    <w:p>
      <w:pPr>
        <w:pStyle w:val="10"/>
        <w:spacing w:line="500" w:lineRule="exact"/>
        <w:jc w:val="left"/>
        <w:outlineLvl w:val="0"/>
        <w:rPr>
          <w:rFonts w:ascii="仿宋_GB2312" w:hAnsi="宋体" w:eastAsia="仿宋_GB2312"/>
          <w:b/>
          <w:sz w:val="24"/>
          <w:szCs w:val="24"/>
        </w:rPr>
      </w:pPr>
      <w:r>
        <w:rPr>
          <w:rFonts w:hint="eastAsia" w:ascii="仿宋_GB2312" w:hAnsi="宋体" w:eastAsia="仿宋_GB2312"/>
          <w:b/>
          <w:sz w:val="24"/>
          <w:szCs w:val="24"/>
        </w:rPr>
        <w:t>1、项目名称:</w:t>
      </w:r>
      <w:r>
        <w:rPr>
          <w:rFonts w:hint="eastAsia"/>
        </w:rPr>
        <w:t xml:space="preserve"> </w:t>
      </w:r>
      <w:r>
        <w:rPr>
          <w:rFonts w:hint="eastAsia" w:ascii="仿宋_GB2312" w:hAnsi="宋体" w:eastAsia="仿宋_GB2312"/>
          <w:b/>
          <w:sz w:val="24"/>
          <w:szCs w:val="24"/>
        </w:rPr>
        <w:t>海口市120急救中心汽车维修</w:t>
      </w:r>
    </w:p>
    <w:p>
      <w:pPr>
        <w:pStyle w:val="10"/>
        <w:spacing w:line="500" w:lineRule="exact"/>
        <w:jc w:val="left"/>
        <w:outlineLvl w:val="0"/>
        <w:rPr>
          <w:rFonts w:ascii="仿宋_GB2312" w:hAnsi="宋体" w:eastAsia="仿宋_GB2312"/>
          <w:b/>
          <w:sz w:val="24"/>
          <w:szCs w:val="24"/>
        </w:rPr>
      </w:pPr>
      <w:r>
        <w:rPr>
          <w:rFonts w:hint="eastAsia" w:ascii="仿宋_GB2312" w:hAnsi="宋体" w:eastAsia="仿宋_GB2312"/>
          <w:b/>
          <w:sz w:val="24"/>
          <w:szCs w:val="24"/>
        </w:rPr>
        <w:t>2、项目编号：HKGP-2019-0017</w:t>
      </w:r>
    </w:p>
    <w:p>
      <w:pPr>
        <w:pStyle w:val="10"/>
        <w:spacing w:line="500" w:lineRule="exact"/>
        <w:jc w:val="left"/>
        <w:outlineLvl w:val="0"/>
        <w:rPr>
          <w:rFonts w:ascii="仿宋_GB2312" w:hAnsi="宋体" w:eastAsia="仿宋_GB2312"/>
          <w:b/>
          <w:sz w:val="24"/>
          <w:szCs w:val="24"/>
        </w:rPr>
      </w:pPr>
      <w:r>
        <w:rPr>
          <w:rFonts w:hint="eastAsia" w:ascii="仿宋_GB2312" w:hAnsi="宋体" w:eastAsia="仿宋_GB2312"/>
          <w:b/>
          <w:sz w:val="24"/>
          <w:szCs w:val="24"/>
        </w:rPr>
        <w:t>3、采购需求：</w:t>
      </w:r>
    </w:p>
    <w:tbl>
      <w:tblPr>
        <w:tblStyle w:val="21"/>
        <w:tblW w:w="7528" w:type="dxa"/>
        <w:tblInd w:w="0" w:type="dxa"/>
        <w:tblLayout w:type="fixed"/>
        <w:tblCellMar>
          <w:top w:w="0" w:type="dxa"/>
          <w:left w:w="0" w:type="dxa"/>
          <w:bottom w:w="0" w:type="dxa"/>
          <w:right w:w="0" w:type="dxa"/>
        </w:tblCellMar>
      </w:tblPr>
      <w:tblGrid>
        <w:gridCol w:w="612"/>
        <w:gridCol w:w="3372"/>
        <w:gridCol w:w="779"/>
        <w:gridCol w:w="2765"/>
      </w:tblGrid>
      <w:tr>
        <w:tblPrEx>
          <w:tblLayout w:type="fixed"/>
          <w:tblCellMar>
            <w:top w:w="0" w:type="dxa"/>
            <w:left w:w="0" w:type="dxa"/>
            <w:bottom w:w="0" w:type="dxa"/>
            <w:right w:w="0" w:type="dxa"/>
          </w:tblCellMar>
        </w:tblPrEx>
        <w:trPr>
          <w:trHeight w:val="637"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序号</w:t>
            </w:r>
          </w:p>
        </w:tc>
        <w:tc>
          <w:tcPr>
            <w:tcW w:w="3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品目名称</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单位</w:t>
            </w:r>
          </w:p>
        </w:tc>
        <w:tc>
          <w:tcPr>
            <w:tcW w:w="2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数量</w:t>
            </w:r>
          </w:p>
        </w:tc>
      </w:tr>
      <w:tr>
        <w:tblPrEx>
          <w:tblLayout w:type="fixed"/>
          <w:tblCellMar>
            <w:top w:w="0" w:type="dxa"/>
            <w:left w:w="0" w:type="dxa"/>
            <w:bottom w:w="0" w:type="dxa"/>
            <w:right w:w="0" w:type="dxa"/>
          </w:tblCellMar>
        </w:tblPrEx>
        <w:trPr>
          <w:trHeight w:val="592"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1</w:t>
            </w:r>
          </w:p>
        </w:tc>
        <w:tc>
          <w:tcPr>
            <w:tcW w:w="33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海口市120急救中心汽车维修</w:t>
            </w:r>
          </w:p>
        </w:tc>
        <w:tc>
          <w:tcPr>
            <w:tcW w:w="7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家</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3</w:t>
            </w:r>
          </w:p>
        </w:tc>
      </w:tr>
    </w:tbl>
    <w:p>
      <w:pPr>
        <w:spacing w:line="440" w:lineRule="exact"/>
        <w:rPr>
          <w:rFonts w:ascii="仿宋_GB2312" w:hAnsi="宋体" w:eastAsia="仿宋_GB2312"/>
          <w:b/>
          <w:sz w:val="24"/>
        </w:rPr>
      </w:pPr>
      <w:r>
        <w:rPr>
          <w:rFonts w:hint="eastAsia" w:ascii="仿宋_GB2312" w:hAnsi="宋体" w:eastAsia="仿宋_GB2312"/>
          <w:b/>
          <w:sz w:val="24"/>
        </w:rPr>
        <w:t>4、服务地点：采购人指定地点</w:t>
      </w:r>
    </w:p>
    <w:p>
      <w:pPr>
        <w:spacing w:line="440" w:lineRule="exact"/>
        <w:rPr>
          <w:rFonts w:ascii="仿宋_GB2312" w:hAnsi="宋体" w:eastAsia="仿宋_GB2312"/>
          <w:b/>
          <w:sz w:val="24"/>
        </w:rPr>
      </w:pPr>
      <w:r>
        <w:rPr>
          <w:rFonts w:hint="eastAsia" w:ascii="仿宋_GB2312" w:hAnsi="宋体" w:eastAsia="仿宋_GB2312"/>
          <w:b/>
          <w:sz w:val="24"/>
        </w:rPr>
        <w:t>5、服务期限：自合同签订之日起两年。</w:t>
      </w:r>
    </w:p>
    <w:p>
      <w:pPr>
        <w:spacing w:line="440" w:lineRule="exact"/>
        <w:rPr>
          <w:rFonts w:ascii="仿宋" w:hAnsi="仿宋" w:eastAsia="仿宋" w:cs="仿宋"/>
          <w:bCs/>
          <w:sz w:val="24"/>
        </w:rPr>
      </w:pPr>
      <w:r>
        <w:rPr>
          <w:rFonts w:hint="eastAsia" w:ascii="仿宋_GB2312" w:hAnsi="宋体" w:eastAsia="仿宋_GB2312"/>
          <w:b/>
          <w:sz w:val="24"/>
        </w:rPr>
        <w:t xml:space="preserve">6、付款方式：车辆维修结算实行“一月一结”方式，由中标单位根据上月实际维修量所产生费用开具等额发票送采购单位后按程序办理结算。 </w:t>
      </w:r>
      <w:r>
        <w:rPr>
          <w:rFonts w:hint="eastAsia" w:ascii="仿宋" w:hAnsi="仿宋" w:eastAsia="仿宋" w:cs="仿宋"/>
          <w:bCs/>
          <w:sz w:val="24"/>
        </w:rPr>
        <w:t xml:space="preserve"> </w:t>
      </w:r>
    </w:p>
    <w:p>
      <w:pPr>
        <w:spacing w:line="440" w:lineRule="exact"/>
        <w:jc w:val="left"/>
        <w:rPr>
          <w:rFonts w:ascii="仿宋_GB2312" w:hAnsi="仿宋_GB2312" w:eastAsia="仿宋_GB2312" w:cs="仿宋_GB2312"/>
          <w:b/>
          <w:color w:val="0C0C0C" w:themeColor="text1" w:themeTint="F2"/>
          <w:sz w:val="24"/>
          <w:szCs w:val="20"/>
        </w:rPr>
      </w:pPr>
      <w:r>
        <w:rPr>
          <w:rFonts w:hint="eastAsia" w:ascii="仿宋_GB2312" w:hAnsi="仿宋_GB2312" w:eastAsia="仿宋_GB2312" w:cs="仿宋_GB2312"/>
          <w:b/>
          <w:color w:val="0C0C0C" w:themeColor="text1" w:themeTint="F2"/>
          <w:sz w:val="24"/>
          <w:szCs w:val="20"/>
        </w:rPr>
        <w:t>7、采购预算：100万元</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二、投标人资格要求</w:t>
      </w:r>
    </w:p>
    <w:p>
      <w:pPr>
        <w:spacing w:line="440" w:lineRule="exact"/>
        <w:ind w:firstLine="540"/>
        <w:jc w:val="left"/>
        <w:rPr>
          <w:rFonts w:ascii="仿宋_GB2312" w:hAnsi="仿宋_GB2312" w:eastAsia="仿宋_GB2312" w:cs="仿宋_GB2312"/>
          <w:b/>
          <w:sz w:val="24"/>
          <w:szCs w:val="20"/>
        </w:rPr>
      </w:pPr>
      <w:r>
        <w:rPr>
          <w:rFonts w:hint="eastAsia" w:ascii="仿宋_GB2312" w:hAnsi="仿宋_GB2312" w:eastAsia="仿宋_GB2312" w:cs="仿宋_GB2312"/>
          <w:b/>
          <w:sz w:val="24"/>
          <w:szCs w:val="20"/>
        </w:rPr>
        <w:t>1、符合《政府采购法》第二十二条第一款规定的条件；</w:t>
      </w:r>
    </w:p>
    <w:p>
      <w:pPr>
        <w:spacing w:line="440" w:lineRule="exact"/>
        <w:ind w:firstLine="540"/>
        <w:rPr>
          <w:rFonts w:ascii="仿宋_GB2312" w:hAnsi="仿宋_GB2312" w:eastAsia="仿宋_GB2312" w:cs="仿宋_GB2312"/>
          <w:b/>
          <w:sz w:val="24"/>
          <w:szCs w:val="20"/>
        </w:rPr>
      </w:pPr>
      <w:r>
        <w:rPr>
          <w:rFonts w:hint="eastAsia" w:ascii="仿宋_GB2312" w:hAnsi="仿宋_GB2312" w:eastAsia="仿宋_GB2312" w:cs="仿宋_GB2312"/>
          <w:b/>
          <w:sz w:val="24"/>
          <w:szCs w:val="20"/>
        </w:rPr>
        <w:t>2、投标人未被列入政府采购严重违法失信行为记录名单（须提供“中国政府采购网”网站（http://www.ccgp.gov.cn/）查询结果截图、并加盖公章。投标人提供查询记录的证据截图，如查询结果显示“没有该企业的相关记录”以及“本次查询的企业和本次查询的时间”，视为没有上述违法失信记录；</w:t>
      </w:r>
    </w:p>
    <w:p>
      <w:pPr>
        <w:spacing w:line="440" w:lineRule="exact"/>
        <w:ind w:firstLine="540"/>
        <w:jc w:val="left"/>
        <w:rPr>
          <w:rFonts w:ascii="仿宋_GB2312" w:hAnsi="仿宋_GB2312" w:eastAsia="仿宋_GB2312" w:cs="仿宋_GB2312"/>
          <w:b/>
          <w:sz w:val="24"/>
          <w:szCs w:val="20"/>
        </w:rPr>
      </w:pPr>
      <w:r>
        <w:rPr>
          <w:rFonts w:hint="eastAsia" w:ascii="仿宋_GB2312" w:hAnsi="仿宋_GB2312" w:eastAsia="仿宋_GB2312" w:cs="仿宋_GB2312"/>
          <w:b/>
          <w:sz w:val="24"/>
          <w:szCs w:val="20"/>
        </w:rPr>
        <w:t>3、本项目不接受以联合体形式参加采购活动。</w:t>
      </w:r>
    </w:p>
    <w:p>
      <w:pPr>
        <w:spacing w:line="440" w:lineRule="exact"/>
        <w:ind w:firstLine="539"/>
        <w:rPr>
          <w:rFonts w:ascii="仿宋_GB2312" w:hAnsi="仿宋_GB2312" w:eastAsia="仿宋_GB2312" w:cs="仿宋_GB2312"/>
          <w:b/>
          <w:sz w:val="24"/>
          <w:szCs w:val="20"/>
        </w:rPr>
      </w:pPr>
      <w:r>
        <w:rPr>
          <w:rFonts w:hint="eastAsia" w:ascii="仿宋_GB2312" w:hAnsi="仿宋_GB2312" w:eastAsia="仿宋_GB2312" w:cs="仿宋_GB2312"/>
          <w:b/>
          <w:sz w:val="24"/>
          <w:szCs w:val="20"/>
        </w:rPr>
        <w:t>三、确认投标及采购文件获取办法：</w:t>
      </w:r>
    </w:p>
    <w:p>
      <w:pPr>
        <w:spacing w:line="440" w:lineRule="exact"/>
        <w:ind w:firstLine="540"/>
        <w:jc w:val="left"/>
        <w:rPr>
          <w:rFonts w:ascii="仿宋_GB2312" w:hAnsi="仿宋_GB2312" w:eastAsia="仿宋_GB2312" w:cs="仿宋_GB2312"/>
          <w:b/>
          <w:sz w:val="24"/>
          <w:szCs w:val="20"/>
        </w:rPr>
      </w:pPr>
      <w:r>
        <w:rPr>
          <w:rFonts w:hint="eastAsia" w:ascii="仿宋_GB2312" w:hAnsi="仿宋_GB2312" w:eastAsia="仿宋_GB2312" w:cs="仿宋_GB2312"/>
          <w:b/>
          <w:sz w:val="24"/>
          <w:szCs w:val="20"/>
        </w:rPr>
        <w:t>1、查看采购公告及下载采购文件。登录海口市公共资源交易网（http://www.hkcein.com）网站主页,选择“政府采购交易公告”专栏查看采购公告，免费下载采购文件。</w:t>
      </w:r>
    </w:p>
    <w:p>
      <w:pPr>
        <w:spacing w:line="440" w:lineRule="exact"/>
        <w:ind w:firstLine="540"/>
        <w:rPr>
          <w:rFonts w:ascii="仿宋_GB2312" w:hAnsi="仿宋_GB2312" w:eastAsia="仿宋_GB2312" w:cs="仿宋_GB2312"/>
          <w:b/>
          <w:sz w:val="24"/>
          <w:szCs w:val="20"/>
        </w:rPr>
      </w:pPr>
      <w:r>
        <w:rPr>
          <w:rFonts w:hint="eastAsia" w:ascii="仿宋_GB2312" w:hAnsi="仿宋_GB2312" w:eastAsia="仿宋_GB2312" w:cs="仿宋_GB2312"/>
          <w:b/>
          <w:sz w:val="24"/>
          <w:szCs w:val="20"/>
        </w:rPr>
        <w:t>2、市场主体登记。在海口市公共资源交易网主页,进入“登陆区-投标人/供应商”专栏，按照要求登记信息，已经在海南省或海口市公共资源交易网登记过的，无须再登记。</w:t>
      </w:r>
    </w:p>
    <w:p>
      <w:pPr>
        <w:spacing w:line="440" w:lineRule="exact"/>
        <w:ind w:firstLine="540"/>
        <w:rPr>
          <w:rFonts w:ascii="仿宋_GB2312" w:hAnsi="仿宋_GB2312" w:eastAsia="仿宋_GB2312" w:cs="仿宋_GB2312"/>
          <w:b/>
          <w:sz w:val="24"/>
          <w:szCs w:val="20"/>
        </w:rPr>
      </w:pPr>
      <w:r>
        <w:rPr>
          <w:rFonts w:hint="eastAsia" w:ascii="仿宋_GB2312" w:hAnsi="仿宋_GB2312" w:eastAsia="仿宋_GB2312" w:cs="仿宋_GB2312"/>
          <w:b/>
          <w:sz w:val="24"/>
          <w:szCs w:val="20"/>
        </w:rPr>
        <w:t>3、确认投标及获取保证金账号。提交市场主体登记信息后，在海口市公共资源交易网主页,进入交易系统选择“我要投标”后获取投标保证金账号，如未在规定时间内确认投标及同时获取保证金账号者，视同放弃参与本项目采购活动。</w:t>
      </w:r>
    </w:p>
    <w:p>
      <w:pPr>
        <w:pStyle w:val="10"/>
        <w:tabs>
          <w:tab w:val="left" w:pos="8360"/>
        </w:tabs>
        <w:spacing w:line="440" w:lineRule="exact"/>
        <w:jc w:val="left"/>
        <w:rPr>
          <w:rFonts w:ascii="仿宋_GB2312" w:hAnsi="仿宋_GB2312" w:eastAsia="仿宋_GB2312" w:cs="仿宋_GB2312"/>
          <w:b/>
          <w:color w:val="000000"/>
          <w:spacing w:val="-8"/>
          <w:sz w:val="24"/>
          <w:szCs w:val="24"/>
        </w:rPr>
      </w:pPr>
      <w:r>
        <w:rPr>
          <w:rFonts w:hint="eastAsia" w:ascii="仿宋_GB2312" w:hAnsi="仿宋_GB2312" w:eastAsia="仿宋_GB2312" w:cs="仿宋_GB2312"/>
          <w:b/>
          <w:sz w:val="24"/>
        </w:rPr>
        <w:t xml:space="preserve">    四、投标截止时间、开标时间及地点:</w:t>
      </w:r>
    </w:p>
    <w:p>
      <w:pPr>
        <w:spacing w:line="440" w:lineRule="exac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1、递交投标文件截止时间</w:t>
      </w:r>
      <w:r>
        <w:rPr>
          <w:rFonts w:hint="eastAsia" w:ascii="仿宋_GB2312" w:hAnsi="仿宋_GB2312" w:eastAsia="仿宋_GB2312" w:cs="仿宋_GB2312"/>
          <w:b/>
          <w:sz w:val="24"/>
          <w:szCs w:val="20"/>
        </w:rPr>
        <w:t>：2019年</w:t>
      </w:r>
      <w:r>
        <w:rPr>
          <w:rFonts w:hint="eastAsia" w:ascii="仿宋_GB2312" w:hAnsi="仿宋_GB2312" w:eastAsia="仿宋_GB2312" w:cs="仿宋_GB2312"/>
          <w:b/>
          <w:sz w:val="24"/>
          <w:szCs w:val="20"/>
          <w:lang w:val="en-US" w:eastAsia="zh-CN"/>
        </w:rPr>
        <w:t>8</w:t>
      </w:r>
      <w:r>
        <w:rPr>
          <w:rFonts w:hint="eastAsia" w:ascii="仿宋_GB2312" w:hAnsi="仿宋_GB2312" w:eastAsia="仿宋_GB2312" w:cs="仿宋_GB2312"/>
          <w:b/>
          <w:sz w:val="24"/>
          <w:szCs w:val="20"/>
        </w:rPr>
        <w:t>月</w:t>
      </w:r>
      <w:r>
        <w:rPr>
          <w:rFonts w:hint="eastAsia" w:ascii="仿宋_GB2312" w:hAnsi="仿宋_GB2312" w:eastAsia="仿宋_GB2312" w:cs="仿宋_GB2312"/>
          <w:b/>
          <w:sz w:val="24"/>
          <w:szCs w:val="20"/>
          <w:lang w:val="en-US" w:eastAsia="zh-CN"/>
        </w:rPr>
        <w:t>15</w:t>
      </w:r>
      <w:r>
        <w:rPr>
          <w:rFonts w:hint="eastAsia" w:ascii="仿宋_GB2312" w:hAnsi="仿宋_GB2312" w:eastAsia="仿宋_GB2312" w:cs="仿宋_GB2312"/>
          <w:b/>
          <w:sz w:val="24"/>
          <w:szCs w:val="20"/>
        </w:rPr>
        <w:t>日上午9:00（</w:t>
      </w:r>
      <w:r>
        <w:rPr>
          <w:rFonts w:hint="eastAsia" w:ascii="仿宋_GB2312" w:hAnsi="仿宋_GB2312" w:eastAsia="仿宋_GB2312" w:cs="仿宋_GB2312"/>
          <w:b/>
          <w:color w:val="000000"/>
          <w:sz w:val="24"/>
        </w:rPr>
        <w:t>北京时间）；</w:t>
      </w:r>
    </w:p>
    <w:p>
      <w:pPr>
        <w:spacing w:line="440" w:lineRule="exac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2、开标时间：与投标文件递交截止时间为同一时间</w:t>
      </w:r>
    </w:p>
    <w:p>
      <w:pPr>
        <w:pStyle w:val="8"/>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3、递交投标文件及开标地点:海口市公共资源交易中心开评标会议室（海口市海甸五西路28号建安大厦附楼会议室，详见会议室门前标识）,如有变动另行通知；</w:t>
      </w:r>
    </w:p>
    <w:p>
      <w:pPr>
        <w:spacing w:line="440" w:lineRule="exac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4、逾期送达或者未送达指定地点的投标文件，视为无效投标文件，采购代理机构不予接收。</w:t>
      </w:r>
    </w:p>
    <w:p>
      <w:pPr>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 xml:space="preserve">   五、采购信息发布媒体</w:t>
      </w:r>
    </w:p>
    <w:p>
      <w:pPr>
        <w:pStyle w:val="8"/>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1、</w:t>
      </w:r>
      <w:r>
        <w:rPr>
          <w:rFonts w:hint="eastAsia" w:ascii="仿宋_GB2312" w:hAnsi="仿宋_GB2312" w:eastAsia="仿宋_GB2312" w:cs="仿宋_GB2312"/>
          <w:b/>
          <w:color w:val="000000"/>
          <w:sz w:val="24"/>
        </w:rPr>
        <w:t>本项目采购信息指定发布媒体为</w:t>
      </w:r>
      <w:bookmarkStart w:id="15" w:name="OLE_LINK7"/>
      <w:r>
        <w:rPr>
          <w:rFonts w:hint="eastAsia" w:ascii="仿宋_GB2312" w:hAnsi="仿宋_GB2312" w:eastAsia="仿宋_GB2312" w:cs="仿宋_GB2312"/>
          <w:b/>
          <w:color w:val="000000"/>
          <w:sz w:val="24"/>
        </w:rPr>
        <w:t>中国海南政府采购网（http://www.ccgp-hainan.gov.cn）</w:t>
      </w:r>
      <w:bookmarkEnd w:id="15"/>
      <w:r>
        <w:rPr>
          <w:rFonts w:hint="eastAsia" w:ascii="仿宋_GB2312" w:hAnsi="仿宋_GB2312" w:eastAsia="仿宋_GB2312" w:cs="仿宋_GB2312"/>
          <w:b/>
          <w:color w:val="000000"/>
          <w:sz w:val="24"/>
        </w:rPr>
        <w:t>和海口市公共资源交易网（http://www.hkcein.com）。</w:t>
      </w:r>
    </w:p>
    <w:p>
      <w:pPr>
        <w:pStyle w:val="10"/>
        <w:adjustRightInd w:val="0"/>
        <w:snapToGrid w:val="0"/>
        <w:spacing w:line="47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2、有关</w:t>
      </w:r>
      <w:r>
        <w:rPr>
          <w:rFonts w:hint="eastAsia" w:ascii="仿宋_GB2312" w:hAnsi="仿宋_GB2312" w:eastAsia="仿宋_GB2312" w:cs="仿宋_GB2312"/>
          <w:b/>
          <w:spacing w:val="-8"/>
          <w:sz w:val="24"/>
          <w:szCs w:val="24"/>
        </w:rPr>
        <w:t>本项目采购文件的补遗、澄清及变更信息以上述网站公告与下载为准，</w:t>
      </w:r>
      <w:r>
        <w:rPr>
          <w:rFonts w:hint="eastAsia" w:ascii="仿宋_GB2312" w:hAnsi="仿宋_GB2312" w:eastAsia="仿宋_GB2312" w:cs="仿宋_GB2312"/>
          <w:b/>
          <w:sz w:val="24"/>
          <w:szCs w:val="24"/>
        </w:rPr>
        <w:t xml:space="preserve">采购代理机构不再另行通知，采购文件与更正公告的内容相互矛盾时，以最后发出的更正公告内容为准。 </w:t>
      </w:r>
    </w:p>
    <w:p>
      <w:pPr>
        <w:spacing w:line="440" w:lineRule="exact"/>
        <w:ind w:firstLine="540"/>
        <w:rPr>
          <w:rFonts w:ascii="仿宋_GB2312" w:hAnsi="仿宋_GB2312" w:eastAsia="仿宋_GB2312" w:cs="仿宋_GB2312"/>
          <w:b/>
          <w:sz w:val="24"/>
          <w:szCs w:val="20"/>
        </w:rPr>
      </w:pPr>
      <w:r>
        <w:rPr>
          <w:rFonts w:hint="eastAsia" w:ascii="仿宋_GB2312" w:hAnsi="仿宋_GB2312" w:eastAsia="仿宋_GB2312" w:cs="仿宋_GB2312"/>
          <w:b/>
          <w:sz w:val="24"/>
          <w:szCs w:val="20"/>
        </w:rPr>
        <w:t>六、公告期限及获取保证金账户期限</w:t>
      </w:r>
    </w:p>
    <w:p>
      <w:pPr>
        <w:spacing w:line="440" w:lineRule="exact"/>
        <w:ind w:left="225" w:leftChars="50" w:hanging="120" w:hangingChars="50"/>
        <w:rPr>
          <w:rFonts w:ascii="仿宋_GB2312" w:hAnsi="仿宋_GB2312" w:eastAsia="仿宋_GB2312" w:cs="仿宋_GB2312"/>
          <w:b/>
          <w:sz w:val="24"/>
        </w:rPr>
      </w:pPr>
      <w:r>
        <w:rPr>
          <w:rFonts w:hint="eastAsia" w:ascii="仿宋_GB2312" w:hAnsi="仿宋_GB2312" w:eastAsia="仿宋_GB2312" w:cs="仿宋_GB2312"/>
          <w:b/>
          <w:sz w:val="24"/>
        </w:rPr>
        <w:t>本项目采购公告及报名获取保证金账户期限不少于5个工作日，自2019年</w:t>
      </w:r>
      <w:r>
        <w:rPr>
          <w:rFonts w:hint="eastAsia" w:ascii="仿宋_GB2312" w:hAnsi="仿宋_GB2312" w:eastAsia="仿宋_GB2312" w:cs="仿宋_GB2312"/>
          <w:b/>
          <w:sz w:val="24"/>
          <w:lang w:val="en-US" w:eastAsia="zh-CN"/>
        </w:rPr>
        <w:t>7</w:t>
      </w:r>
      <w:r>
        <w:rPr>
          <w:rFonts w:hint="eastAsia" w:ascii="仿宋_GB2312" w:hAnsi="仿宋_GB2312" w:eastAsia="仿宋_GB2312" w:cs="仿宋_GB2312"/>
          <w:b/>
          <w:sz w:val="24"/>
        </w:rPr>
        <w:t>月</w:t>
      </w:r>
      <w:r>
        <w:rPr>
          <w:rFonts w:hint="eastAsia" w:ascii="仿宋_GB2312" w:hAnsi="仿宋_GB2312" w:eastAsia="仿宋_GB2312" w:cs="仿宋_GB2312"/>
          <w:b/>
          <w:sz w:val="24"/>
          <w:lang w:val="en-US" w:eastAsia="zh-CN"/>
        </w:rPr>
        <w:t>25</w:t>
      </w:r>
      <w:r>
        <w:rPr>
          <w:rFonts w:hint="eastAsia" w:ascii="仿宋_GB2312" w:hAnsi="仿宋_GB2312" w:eastAsia="仿宋_GB2312" w:cs="仿宋_GB2312"/>
          <w:b/>
          <w:sz w:val="24"/>
        </w:rPr>
        <w:t xml:space="preserve">日零时起至 </w:t>
      </w:r>
      <w:r>
        <w:rPr>
          <w:rFonts w:hint="eastAsia" w:ascii="仿宋_GB2312" w:hAnsi="仿宋_GB2312" w:eastAsia="仿宋_GB2312" w:cs="仿宋_GB2312"/>
          <w:b/>
          <w:sz w:val="24"/>
          <w:lang w:val="en-US" w:eastAsia="zh-CN"/>
        </w:rPr>
        <w:t>7</w:t>
      </w:r>
      <w:r>
        <w:rPr>
          <w:rFonts w:hint="eastAsia" w:ascii="仿宋_GB2312" w:hAnsi="仿宋_GB2312" w:eastAsia="仿宋_GB2312" w:cs="仿宋_GB2312"/>
          <w:b/>
          <w:sz w:val="24"/>
        </w:rPr>
        <w:t>月</w:t>
      </w:r>
      <w:r>
        <w:rPr>
          <w:rFonts w:hint="eastAsia" w:ascii="仿宋_GB2312" w:hAnsi="仿宋_GB2312" w:eastAsia="仿宋_GB2312" w:cs="仿宋_GB2312"/>
          <w:b/>
          <w:sz w:val="24"/>
          <w:lang w:val="en-US" w:eastAsia="zh-CN"/>
        </w:rPr>
        <w:t>31</w:t>
      </w:r>
      <w:r>
        <w:rPr>
          <w:rFonts w:hint="eastAsia" w:ascii="仿宋_GB2312" w:hAnsi="仿宋_GB2312" w:eastAsia="仿宋_GB2312" w:cs="仿宋_GB2312"/>
          <w:b/>
          <w:sz w:val="24"/>
        </w:rPr>
        <w:t>日</w:t>
      </w:r>
      <w:r>
        <w:rPr>
          <w:rFonts w:hint="eastAsia" w:ascii="仿宋_GB2312" w:hAnsi="仿宋_GB2312" w:eastAsia="仿宋_GB2312" w:cs="仿宋_GB2312"/>
          <w:b/>
          <w:sz w:val="24"/>
          <w:lang w:val="en-US" w:eastAsia="zh-CN"/>
        </w:rPr>
        <w:t>24</w:t>
      </w:r>
      <w:r>
        <w:rPr>
          <w:rFonts w:hint="eastAsia" w:ascii="仿宋_GB2312" w:hAnsi="仿宋_GB2312" w:eastAsia="仿宋_GB2312" w:cs="仿宋_GB2312"/>
          <w:b/>
          <w:sz w:val="24"/>
        </w:rPr>
        <w:t>时止。</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sz w:val="24"/>
        </w:rPr>
        <w:t>七、采购人、采购代理机构名称</w:t>
      </w:r>
      <w:r>
        <w:rPr>
          <w:rFonts w:hint="eastAsia" w:ascii="仿宋_GB2312" w:hAnsi="仿宋_GB2312" w:eastAsia="仿宋_GB2312" w:cs="仿宋_GB2312"/>
          <w:b/>
          <w:color w:val="000000"/>
          <w:sz w:val="24"/>
        </w:rPr>
        <w:t>及联系方式</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采购人名称：</w:t>
      </w:r>
      <w:bookmarkStart w:id="16" w:name="OLE_LINK2"/>
      <w:r>
        <w:rPr>
          <w:rFonts w:hint="eastAsia" w:ascii="仿宋_GB2312" w:hAnsi="仿宋_GB2312" w:eastAsia="仿宋_GB2312" w:cs="仿宋_GB2312"/>
          <w:b/>
          <w:color w:val="000000"/>
          <w:sz w:val="24"/>
        </w:rPr>
        <w:t>海口市120急救中心</w:t>
      </w:r>
    </w:p>
    <w:p>
      <w:pPr>
        <w:spacing w:line="440" w:lineRule="exact"/>
        <w:ind w:firstLine="602" w:firstLineChars="25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地      址：海口市龙华区椰海大道390号</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项目联系人：李主任</w:t>
      </w:r>
    </w:p>
    <w:p>
      <w:pPr>
        <w:spacing w:line="440" w:lineRule="exact"/>
        <w:ind w:firstLine="472" w:firstLineChars="196"/>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联 系方 式：0898- 36633811</w:t>
      </w:r>
    </w:p>
    <w:bookmarkEnd w:id="16"/>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采购代理机构名称：海口市政府采购中心</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地    址：海口市海甸岛五西路28号建安大厦16楼</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邮政编码：570311</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采购文件咨询、质疑联系方式：</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联系人：廖先生</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电话：0898- 68723985</w:t>
      </w:r>
      <w:bookmarkStart w:id="17" w:name="_Toc246826104"/>
    </w:p>
    <w:p>
      <w:pPr>
        <w:spacing w:line="440" w:lineRule="exact"/>
        <w:ind w:firstLine="540"/>
        <w:rPr>
          <w:rFonts w:ascii="仿宋_GB2312" w:hAnsi="仿宋_GB2312" w:eastAsia="仿宋_GB2312" w:cs="仿宋_GB2312"/>
          <w:b/>
          <w:color w:val="000000"/>
          <w:sz w:val="24"/>
        </w:rPr>
      </w:pPr>
    </w:p>
    <w:p>
      <w:pPr>
        <w:spacing w:line="440" w:lineRule="exact"/>
        <w:ind w:firstLine="540"/>
        <w:rPr>
          <w:rFonts w:ascii="仿宋_GB2312" w:hAnsi="仿宋_GB2312" w:eastAsia="仿宋_GB2312" w:cs="仿宋_GB2312"/>
          <w:b/>
          <w:color w:val="000000"/>
          <w:sz w:val="24"/>
        </w:rPr>
      </w:pPr>
    </w:p>
    <w:p>
      <w:pPr>
        <w:spacing w:line="440" w:lineRule="exact"/>
        <w:ind w:firstLine="540"/>
        <w:rPr>
          <w:rFonts w:ascii="仿宋_GB2312" w:hAnsi="仿宋_GB2312" w:eastAsia="仿宋_GB2312" w:cs="仿宋_GB2312"/>
          <w:b/>
          <w:color w:val="000000"/>
          <w:sz w:val="24"/>
        </w:rPr>
      </w:pPr>
    </w:p>
    <w:p>
      <w:pPr>
        <w:spacing w:line="440" w:lineRule="exact"/>
        <w:ind w:firstLine="540"/>
        <w:rPr>
          <w:rFonts w:ascii="仿宋_GB2312" w:hAnsi="仿宋_GB2312" w:eastAsia="仿宋_GB2312" w:cs="仿宋_GB2312"/>
          <w:b/>
          <w:color w:val="000000"/>
          <w:sz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outlineLvl w:val="0"/>
        <w:rPr>
          <w:rFonts w:ascii="黑体" w:hAnsi="宋体" w:eastAsia="黑体"/>
          <w:b/>
          <w:sz w:val="24"/>
          <w:szCs w:val="24"/>
        </w:rPr>
      </w:pPr>
    </w:p>
    <w:p>
      <w:pPr>
        <w:pStyle w:val="5"/>
        <w:snapToGrid w:val="0"/>
        <w:spacing w:line="500" w:lineRule="exact"/>
        <w:ind w:firstLine="0"/>
        <w:jc w:val="center"/>
        <w:outlineLvl w:val="0"/>
        <w:rPr>
          <w:rFonts w:ascii="黑体" w:hAnsi="宋体" w:eastAsia="黑体"/>
          <w:b/>
          <w:sz w:val="24"/>
          <w:szCs w:val="24"/>
        </w:rPr>
      </w:pPr>
      <w:r>
        <w:rPr>
          <w:rFonts w:hint="eastAsia" w:ascii="黑体" w:hAnsi="宋体" w:eastAsia="黑体"/>
          <w:b/>
          <w:sz w:val="24"/>
          <w:szCs w:val="24"/>
        </w:rPr>
        <w:t>第二章  采购需求</w:t>
      </w:r>
      <w:bookmarkEnd w:id="17"/>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一、项目简介：目前我中心现有车辆61辆（其中指挥车1辆，急救车57辆；涉水车2辆、物资车1辆），为切实加强本单位车辆维修管理，提高定点维修工作效率和透明度，保障车辆的完好率，有效节约财政支出，中心决定以海口市120急救中心为中心点（海口市龙华区椰海大道390号），决定在全市辖区内以公开招标方式采购车辆维修服务采购3家定点汽车修理厂为我司提供车辆维修服务。</w:t>
      </w:r>
    </w:p>
    <w:p>
      <w:pPr>
        <w:spacing w:line="440" w:lineRule="exact"/>
        <w:ind w:firstLine="540"/>
        <w:rPr>
          <w:rFonts w:ascii="仿宋_GB2312" w:hAnsi="宋体" w:eastAsia="仿宋_GB2312"/>
          <w:b/>
          <w:sz w:val="24"/>
        </w:rPr>
      </w:pPr>
      <w:r>
        <w:rPr>
          <w:rFonts w:hint="eastAsia" w:ascii="仿宋_GB2312" w:hAnsi="宋体" w:eastAsia="仿宋_GB2312"/>
          <w:b/>
          <w:sz w:val="24"/>
        </w:rPr>
        <w:t>二、采购需求</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1、严格遵守国家法律法规，认真执行汽车维修行业各项管理法规及规范性文件，合法经营，按章办事，诚实守信。</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2、严格执行与维修单位签订的定点服务合同的全部条款和规定，全面履行投标承诺，圆满完成单位车辆的维修与保养工作，确保质量，提供快捷、方便、满意的服务。</w:t>
      </w:r>
    </w:p>
    <w:p>
      <w:pPr>
        <w:jc w:val="left"/>
        <w:rPr>
          <w:rFonts w:ascii="仿宋_GB2312" w:hAnsi="宋体" w:eastAsia="仿宋_GB2312"/>
          <w:b/>
          <w:sz w:val="24"/>
        </w:rPr>
      </w:pPr>
      <w:r>
        <w:rPr>
          <w:rFonts w:hint="eastAsia" w:ascii="仿宋_GB2312" w:hAnsi="宋体" w:eastAsia="仿宋_GB2312"/>
          <w:b/>
          <w:sz w:val="24"/>
        </w:rPr>
        <w:t xml:space="preserve">    3、保证集中技术力量，提供及时维修服务，维修质量不低于国家有关标准。</w:t>
      </w:r>
    </w:p>
    <w:p>
      <w:pPr>
        <w:spacing w:line="360" w:lineRule="auto"/>
        <w:jc w:val="left"/>
        <w:rPr>
          <w:rFonts w:ascii="仿宋_GB2312" w:hAnsi="宋体" w:eastAsia="仿宋_GB2312"/>
          <w:b/>
          <w:sz w:val="24"/>
        </w:rPr>
      </w:pPr>
      <w:r>
        <w:rPr>
          <w:rFonts w:hint="eastAsia" w:ascii="仿宋_GB2312" w:hAnsi="宋体" w:eastAsia="仿宋_GB2312"/>
          <w:b/>
          <w:sz w:val="24"/>
        </w:rPr>
        <w:tab/>
      </w:r>
      <w:r>
        <w:rPr>
          <w:rFonts w:hint="eastAsia" w:ascii="仿宋_GB2312" w:hAnsi="宋体" w:eastAsia="仿宋_GB2312"/>
          <w:b/>
          <w:sz w:val="24"/>
        </w:rPr>
        <w:t xml:space="preserve"> 4、所采用的零部件、零配件等材料符合国家标准，不得使用假冒伪劣产品或以次充好，以旧顶新。维修时，重在修理，以节省支出；确需更换零配件时，配件都是正规厂家供给，使用正品或合格产品。</w:t>
      </w:r>
    </w:p>
    <w:p>
      <w:pPr>
        <w:spacing w:line="360" w:lineRule="auto"/>
        <w:ind w:firstLine="482" w:firstLineChars="200"/>
        <w:jc w:val="left"/>
        <w:rPr>
          <w:rFonts w:ascii="仿宋_GB2312" w:hAnsi="宋体" w:eastAsia="仿宋_GB2312"/>
          <w:b/>
          <w:sz w:val="24"/>
        </w:rPr>
      </w:pPr>
      <w:r>
        <w:rPr>
          <w:rFonts w:hint="eastAsia" w:ascii="仿宋_GB2312" w:hAnsi="宋体" w:eastAsia="仿宋_GB2312"/>
          <w:b/>
          <w:sz w:val="24"/>
        </w:rPr>
        <w:t>5、维修竣工车辆实行出厂合格证制度，即维修完工出厂时按出厂技术要求进行检测，如出现质量问题或与送修单内项目不符的无偿返工，因时间延误给送修单位造成损失时，给予经济赔偿。</w:t>
      </w:r>
    </w:p>
    <w:p>
      <w:pPr>
        <w:spacing w:line="360" w:lineRule="auto"/>
        <w:ind w:firstLine="482" w:firstLineChars="200"/>
        <w:jc w:val="left"/>
        <w:rPr>
          <w:rFonts w:ascii="仿宋_GB2312" w:hAnsi="宋体" w:eastAsia="仿宋_GB2312"/>
          <w:b/>
          <w:sz w:val="24"/>
        </w:rPr>
      </w:pPr>
      <w:r>
        <w:rPr>
          <w:rFonts w:hint="eastAsia" w:ascii="仿宋_GB2312" w:hAnsi="宋体" w:eastAsia="仿宋_GB2312"/>
          <w:b/>
          <w:sz w:val="24"/>
        </w:rPr>
        <w:t>6、出厂车辆实行质量保证期制度，即质量保证期不低于投标承诺，在保质期内，凡因修理质量问题造成车辆故障或机件损失的，要及时无偿地进行修复，对造成车主单位车辆安全事故的直接损失，要全部赔偿。如有争议，再由第三方机构进行鉴定，具体以合同约定为准。</w:t>
      </w:r>
    </w:p>
    <w:p>
      <w:pPr>
        <w:spacing w:line="360" w:lineRule="auto"/>
        <w:ind w:firstLine="482" w:firstLineChars="200"/>
        <w:jc w:val="left"/>
        <w:rPr>
          <w:rFonts w:ascii="仿宋_GB2312" w:hAnsi="宋体" w:eastAsia="仿宋_GB2312"/>
          <w:b/>
          <w:sz w:val="24"/>
        </w:rPr>
      </w:pPr>
      <w:r>
        <w:rPr>
          <w:rFonts w:hint="eastAsia" w:ascii="仿宋_GB2312" w:hAnsi="宋体" w:eastAsia="仿宋_GB2312"/>
          <w:b/>
          <w:sz w:val="24"/>
        </w:rPr>
        <w:t>7、保证在车辆及机械设备定点维修有效期内，提供的维修价格低于其他任何非中标汽车维修厂价格或市场平均价。</w:t>
      </w:r>
    </w:p>
    <w:p>
      <w:pPr>
        <w:spacing w:line="360" w:lineRule="auto"/>
        <w:ind w:firstLine="482" w:firstLineChars="200"/>
        <w:jc w:val="left"/>
        <w:rPr>
          <w:rFonts w:ascii="仿宋_GB2312" w:hAnsi="宋体" w:eastAsia="仿宋_GB2312"/>
          <w:b/>
          <w:sz w:val="24"/>
        </w:rPr>
      </w:pPr>
      <w:r>
        <w:rPr>
          <w:rFonts w:hint="eastAsia" w:ascii="仿宋_GB2312" w:hAnsi="宋体" w:eastAsia="仿宋_GB2312"/>
          <w:b/>
          <w:sz w:val="24"/>
        </w:rPr>
        <w:t>8、对我单位送修车辆及机械设备建立专门的用户档案。用户档案实行“三单合一”管理，存档资料必须附有送修单、派工单和结算单。</w:t>
      </w:r>
    </w:p>
    <w:p>
      <w:pPr>
        <w:spacing w:line="360" w:lineRule="auto"/>
        <w:ind w:firstLine="482" w:firstLineChars="200"/>
        <w:jc w:val="left"/>
        <w:rPr>
          <w:rFonts w:ascii="仿宋_GB2312" w:hAnsi="宋体" w:eastAsia="仿宋_GB2312"/>
          <w:b/>
          <w:sz w:val="24"/>
        </w:rPr>
      </w:pPr>
      <w:r>
        <w:rPr>
          <w:rFonts w:hint="eastAsia" w:ascii="仿宋_GB2312" w:hAnsi="宋体" w:eastAsia="仿宋_GB2312"/>
          <w:b/>
          <w:sz w:val="24"/>
        </w:rPr>
        <w:t>9、设立服务专柜和专人负责，及时做好维修车辆的接待和交送车服务。</w:t>
      </w:r>
    </w:p>
    <w:p>
      <w:pPr>
        <w:spacing w:line="360" w:lineRule="auto"/>
        <w:ind w:firstLine="482" w:firstLineChars="200"/>
        <w:jc w:val="left"/>
        <w:rPr>
          <w:rFonts w:ascii="仿宋_GB2312" w:hAnsi="宋体" w:eastAsia="仿宋_GB2312"/>
          <w:b/>
          <w:sz w:val="24"/>
        </w:rPr>
      </w:pPr>
      <w:r>
        <w:rPr>
          <w:rFonts w:hint="eastAsia" w:ascii="仿宋_GB2312" w:hAnsi="宋体" w:eastAsia="仿宋_GB2312"/>
          <w:b/>
          <w:sz w:val="24"/>
        </w:rPr>
        <w:t>10、全年每天24小时维修服务，设立应急电话，实行24小时值班制度。</w:t>
      </w:r>
    </w:p>
    <w:p>
      <w:pPr>
        <w:spacing w:line="360" w:lineRule="auto"/>
        <w:ind w:firstLine="482" w:firstLineChars="200"/>
        <w:jc w:val="left"/>
        <w:rPr>
          <w:rFonts w:ascii="仿宋_GB2312" w:hAnsi="宋体" w:eastAsia="仿宋_GB2312"/>
          <w:b/>
          <w:sz w:val="24"/>
        </w:rPr>
      </w:pPr>
      <w:r>
        <w:rPr>
          <w:rFonts w:hint="eastAsia" w:ascii="仿宋_GB2312" w:hAnsi="宋体" w:eastAsia="仿宋_GB2312"/>
          <w:b/>
          <w:sz w:val="24"/>
        </w:rPr>
        <w:t>11、为送修方提供紧急救援服务，配备有明显标志的抢修车，24小时免费且1小时到达现场(市内)的紧急求援服务。</w:t>
      </w:r>
    </w:p>
    <w:p>
      <w:pPr>
        <w:spacing w:line="360" w:lineRule="auto"/>
        <w:ind w:firstLine="482" w:firstLineChars="200"/>
        <w:jc w:val="left"/>
        <w:rPr>
          <w:rFonts w:ascii="仿宋_GB2312" w:hAnsi="宋体" w:eastAsia="仿宋_GB2312"/>
          <w:b/>
          <w:sz w:val="24"/>
        </w:rPr>
      </w:pPr>
      <w:r>
        <w:rPr>
          <w:rFonts w:hint="eastAsia" w:ascii="仿宋_GB2312" w:hAnsi="宋体" w:eastAsia="仿宋_GB2312"/>
          <w:b/>
          <w:sz w:val="24"/>
        </w:rPr>
        <w:t>12、设有客户休息场所，并配备相关的配套服务设施。</w:t>
      </w:r>
    </w:p>
    <w:p>
      <w:pPr>
        <w:spacing w:line="360" w:lineRule="auto"/>
        <w:jc w:val="left"/>
        <w:rPr>
          <w:rFonts w:ascii="仿宋_GB2312" w:hAnsi="宋体" w:eastAsia="仿宋_GB2312"/>
          <w:b/>
          <w:sz w:val="24"/>
        </w:rPr>
      </w:pPr>
      <w:r>
        <w:rPr>
          <w:rFonts w:hint="eastAsia" w:ascii="仿宋_GB2312" w:hAnsi="宋体" w:eastAsia="仿宋_GB2312"/>
          <w:b/>
          <w:sz w:val="24"/>
        </w:rPr>
        <w:t xml:space="preserve">    13、投标时应提供修理厂的外景和内部空间设施等图片资料，并符合维修车辆进出的高度等尺寸要求。</w:t>
      </w:r>
    </w:p>
    <w:p>
      <w:pPr>
        <w:spacing w:line="360" w:lineRule="auto"/>
        <w:ind w:firstLine="482" w:firstLineChars="200"/>
        <w:jc w:val="left"/>
        <w:rPr>
          <w:rFonts w:ascii="仿宋_GB2312" w:hAnsi="宋体" w:eastAsia="仿宋_GB2312"/>
          <w:b/>
          <w:sz w:val="24"/>
        </w:rPr>
      </w:pPr>
      <w:r>
        <w:rPr>
          <w:rFonts w:hint="eastAsia" w:ascii="仿宋_GB2312" w:hAnsi="宋体" w:eastAsia="仿宋_GB2312"/>
          <w:b/>
          <w:sz w:val="24"/>
        </w:rPr>
        <w:t>14、能提供专用维修机打发票。</w:t>
      </w:r>
    </w:p>
    <w:p>
      <w:pPr>
        <w:spacing w:line="360" w:lineRule="auto"/>
        <w:ind w:left="561" w:leftChars="267"/>
        <w:jc w:val="left"/>
        <w:rPr>
          <w:rFonts w:ascii="仿宋_GB2312" w:hAnsi="宋体" w:eastAsia="仿宋_GB2312"/>
          <w:b/>
          <w:sz w:val="24"/>
        </w:rPr>
      </w:pPr>
      <w:r>
        <w:rPr>
          <w:rFonts w:hint="eastAsia" w:ascii="仿宋_GB2312" w:hAnsi="宋体" w:eastAsia="仿宋_GB2312"/>
          <w:b/>
          <w:sz w:val="24"/>
        </w:rPr>
        <w:t>15、对送修车辆在维修期间因保管不善造成偷盗、事故等损失予以全额赔偿。</w:t>
      </w:r>
    </w:p>
    <w:p>
      <w:pPr>
        <w:spacing w:line="360" w:lineRule="auto"/>
        <w:ind w:left="561" w:leftChars="267"/>
        <w:jc w:val="left"/>
        <w:rPr>
          <w:rFonts w:ascii="仿宋_GB2312" w:hAnsi="宋体" w:eastAsia="仿宋_GB2312"/>
          <w:b/>
          <w:sz w:val="24"/>
        </w:rPr>
      </w:pPr>
      <w:r>
        <w:rPr>
          <w:rFonts w:hint="eastAsia" w:ascii="仿宋_GB2312" w:hAnsi="宋体" w:eastAsia="仿宋_GB2312"/>
          <w:b/>
          <w:sz w:val="24"/>
        </w:rPr>
        <w:t>16、对送修车辆更换的旧件进行统一收集保管，以便送修单位抽查验收。</w:t>
      </w:r>
    </w:p>
    <w:p>
      <w:pPr>
        <w:spacing w:line="360" w:lineRule="auto"/>
        <w:ind w:firstLine="482" w:firstLineChars="200"/>
        <w:jc w:val="left"/>
        <w:rPr>
          <w:rFonts w:ascii="仿宋_GB2312" w:hAnsi="宋体" w:eastAsia="仿宋_GB2312"/>
          <w:b/>
          <w:sz w:val="24"/>
        </w:rPr>
      </w:pPr>
      <w:r>
        <w:rPr>
          <w:rFonts w:hint="eastAsia" w:ascii="仿宋_GB2312" w:hAnsi="宋体" w:eastAsia="仿宋_GB2312"/>
          <w:b/>
          <w:sz w:val="24"/>
        </w:rPr>
        <w:t xml:space="preserve">17、为送修方定期保养的车辆免费提供车辆故障检测服务和技术咨询服务，为完工出场车辆提供免费清洗、吸尘服务。   </w:t>
      </w:r>
    </w:p>
    <w:p>
      <w:pPr>
        <w:pStyle w:val="8"/>
        <w:spacing w:line="360" w:lineRule="auto"/>
        <w:ind w:firstLine="482" w:firstLineChars="200"/>
        <w:rPr>
          <w:rFonts w:ascii="仿宋_GB2312" w:hAnsi="宋体" w:eastAsia="仿宋_GB2312"/>
          <w:b/>
          <w:sz w:val="24"/>
        </w:rPr>
      </w:pPr>
      <w:r>
        <w:rPr>
          <w:rFonts w:hint="eastAsia" w:ascii="仿宋_GB2312" w:hAnsi="宋体" w:eastAsia="仿宋_GB2312"/>
          <w:b/>
          <w:sz w:val="24"/>
        </w:rPr>
        <w:t>18、对于非常规维修项目，车辆（购买保险的车辆）明显受损，涉及钣金、喷漆等项目的，指派专人与采购单位定点保险服务机构联系，由保险公司确认车辆报险及投保情况后方可维修。</w:t>
      </w:r>
    </w:p>
    <w:p>
      <w:pPr>
        <w:spacing w:line="360" w:lineRule="auto"/>
        <w:ind w:firstLine="482" w:firstLineChars="200"/>
        <w:jc w:val="left"/>
        <w:rPr>
          <w:rFonts w:ascii="仿宋_GB2312" w:hAnsi="宋体" w:eastAsia="仿宋_GB2312"/>
          <w:b/>
          <w:sz w:val="24"/>
        </w:rPr>
      </w:pPr>
      <w:r>
        <w:rPr>
          <w:rFonts w:hint="eastAsia" w:ascii="仿宋_GB2312" w:hAnsi="宋体" w:eastAsia="仿宋_GB2312"/>
          <w:b/>
          <w:sz w:val="24"/>
        </w:rPr>
        <w:t>19、接受采购单位有关的检查、询问、质疑及管理。</w:t>
      </w:r>
    </w:p>
    <w:p>
      <w:pPr>
        <w:spacing w:line="360" w:lineRule="auto"/>
        <w:ind w:firstLine="482" w:firstLineChars="200"/>
        <w:jc w:val="left"/>
        <w:rPr>
          <w:rFonts w:ascii="仿宋_GB2312" w:hAnsi="宋体" w:eastAsia="仿宋_GB2312"/>
          <w:b/>
          <w:sz w:val="24"/>
        </w:rPr>
      </w:pPr>
      <w:r>
        <w:rPr>
          <w:rFonts w:hint="eastAsia" w:ascii="仿宋_GB2312" w:hAnsi="宋体" w:eastAsia="仿宋_GB2312"/>
          <w:b/>
          <w:sz w:val="24"/>
        </w:rPr>
        <w:t>20、如有违反招标文件要求、投标文件承诺及下列行为之一的，同意取消定点维修服务资格：</w:t>
      </w:r>
    </w:p>
    <w:p>
      <w:pPr>
        <w:spacing w:line="360" w:lineRule="auto"/>
        <w:rPr>
          <w:rFonts w:ascii="仿宋_GB2312" w:hAnsi="宋体" w:eastAsia="仿宋_GB2312"/>
          <w:b/>
          <w:sz w:val="24"/>
        </w:rPr>
      </w:pPr>
      <w:r>
        <w:rPr>
          <w:rFonts w:hint="eastAsia" w:ascii="仿宋_GB2312" w:hAnsi="宋体" w:eastAsia="仿宋_GB2312"/>
          <w:b/>
          <w:sz w:val="24"/>
        </w:rPr>
        <w:t xml:space="preserve">   （1）无正当理由拒修的；</w:t>
      </w:r>
    </w:p>
    <w:p>
      <w:pPr>
        <w:spacing w:line="360" w:lineRule="auto"/>
        <w:rPr>
          <w:rFonts w:ascii="仿宋_GB2312" w:hAnsi="宋体" w:eastAsia="仿宋_GB2312"/>
          <w:b/>
          <w:sz w:val="24"/>
        </w:rPr>
      </w:pPr>
      <w:r>
        <w:rPr>
          <w:rFonts w:hint="eastAsia" w:ascii="仿宋_GB2312" w:hAnsi="宋体" w:eastAsia="仿宋_GB2312"/>
          <w:b/>
          <w:sz w:val="24"/>
        </w:rPr>
        <w:tab/>
      </w:r>
      <w:r>
        <w:rPr>
          <w:rFonts w:hint="eastAsia" w:ascii="仿宋_GB2312" w:hAnsi="宋体" w:eastAsia="仿宋_GB2312"/>
          <w:b/>
          <w:sz w:val="24"/>
        </w:rPr>
        <w:t>（2）保修期内因维修质量问题拒绝免费返修的；</w:t>
      </w:r>
    </w:p>
    <w:p>
      <w:pPr>
        <w:spacing w:line="360" w:lineRule="auto"/>
        <w:rPr>
          <w:rFonts w:ascii="仿宋_GB2312" w:hAnsi="宋体" w:eastAsia="仿宋_GB2312"/>
          <w:b/>
          <w:sz w:val="24"/>
        </w:rPr>
      </w:pPr>
      <w:r>
        <w:rPr>
          <w:rFonts w:hint="eastAsia" w:ascii="仿宋_GB2312" w:hAnsi="宋体" w:eastAsia="仿宋_GB2312"/>
          <w:b/>
          <w:sz w:val="24"/>
        </w:rPr>
        <w:tab/>
      </w:r>
      <w:r>
        <w:rPr>
          <w:rFonts w:hint="eastAsia" w:ascii="仿宋_GB2312" w:hAnsi="宋体" w:eastAsia="仿宋_GB2312"/>
          <w:b/>
          <w:sz w:val="24"/>
        </w:rPr>
        <w:t>（3）虚列维修项目或擅自扩大维修范围的；</w:t>
      </w:r>
    </w:p>
    <w:p>
      <w:pPr>
        <w:spacing w:line="360" w:lineRule="auto"/>
        <w:rPr>
          <w:rFonts w:ascii="仿宋_GB2312" w:hAnsi="宋体" w:eastAsia="仿宋_GB2312"/>
          <w:b/>
          <w:sz w:val="24"/>
        </w:rPr>
      </w:pPr>
      <w:r>
        <w:rPr>
          <w:rFonts w:hint="eastAsia" w:ascii="仿宋_GB2312" w:hAnsi="宋体" w:eastAsia="仿宋_GB2312"/>
          <w:b/>
          <w:sz w:val="24"/>
        </w:rPr>
        <w:tab/>
      </w:r>
      <w:r>
        <w:rPr>
          <w:rFonts w:hint="eastAsia" w:ascii="仿宋_GB2312" w:hAnsi="宋体" w:eastAsia="仿宋_GB2312"/>
          <w:b/>
          <w:sz w:val="24"/>
        </w:rPr>
        <w:t>（4）使用假冒伪劣配件或以次充好的；</w:t>
      </w:r>
    </w:p>
    <w:p>
      <w:pPr>
        <w:spacing w:line="360" w:lineRule="auto"/>
        <w:rPr>
          <w:rFonts w:ascii="仿宋_GB2312" w:hAnsi="宋体" w:eastAsia="仿宋_GB2312"/>
          <w:b/>
          <w:sz w:val="24"/>
        </w:rPr>
      </w:pPr>
      <w:r>
        <w:rPr>
          <w:rFonts w:hint="eastAsia" w:ascii="仿宋_GB2312" w:hAnsi="宋体" w:eastAsia="仿宋_GB2312"/>
          <w:b/>
          <w:sz w:val="24"/>
        </w:rPr>
        <w:tab/>
      </w:r>
      <w:r>
        <w:rPr>
          <w:rFonts w:hint="eastAsia" w:ascii="仿宋_GB2312" w:hAnsi="宋体" w:eastAsia="仿宋_GB2312"/>
          <w:b/>
          <w:sz w:val="24"/>
        </w:rPr>
        <w:t>（5）不按规定将出险事故车（购买保险的车辆）等同于修理车进行处理的；</w:t>
      </w:r>
    </w:p>
    <w:p>
      <w:pPr>
        <w:spacing w:line="360" w:lineRule="auto"/>
        <w:rPr>
          <w:rFonts w:ascii="仿宋_GB2312" w:hAnsi="宋体" w:eastAsia="仿宋_GB2312"/>
          <w:b/>
          <w:sz w:val="24"/>
        </w:rPr>
      </w:pPr>
      <w:r>
        <w:rPr>
          <w:rFonts w:hint="eastAsia" w:ascii="仿宋_GB2312" w:hAnsi="宋体" w:eastAsia="仿宋_GB2312"/>
          <w:b/>
          <w:sz w:val="24"/>
        </w:rPr>
        <w:tab/>
      </w:r>
      <w:r>
        <w:rPr>
          <w:rFonts w:hint="eastAsia" w:ascii="仿宋_GB2312" w:hAnsi="宋体" w:eastAsia="仿宋_GB2312"/>
          <w:b/>
          <w:sz w:val="24"/>
        </w:rPr>
        <w:t>（6）不执行投标承诺擅自提高收费标准或未按规范计费的；</w:t>
      </w:r>
    </w:p>
    <w:p>
      <w:pPr>
        <w:spacing w:line="360" w:lineRule="auto"/>
        <w:rPr>
          <w:rFonts w:ascii="仿宋_GB2312" w:hAnsi="宋体" w:eastAsia="仿宋_GB2312"/>
          <w:b/>
          <w:sz w:val="24"/>
        </w:rPr>
      </w:pPr>
      <w:r>
        <w:rPr>
          <w:rFonts w:hint="eastAsia" w:ascii="仿宋_GB2312" w:hAnsi="宋体" w:eastAsia="仿宋_GB2312"/>
          <w:b/>
          <w:sz w:val="24"/>
        </w:rPr>
        <w:tab/>
      </w:r>
      <w:r>
        <w:rPr>
          <w:rFonts w:hint="eastAsia" w:ascii="仿宋_GB2312" w:hAnsi="宋体" w:eastAsia="仿宋_GB2312"/>
          <w:b/>
          <w:sz w:val="24"/>
        </w:rPr>
        <w:t>（7）服务态度极差，造成恶劣影响的；</w:t>
      </w:r>
    </w:p>
    <w:p>
      <w:pPr>
        <w:spacing w:line="360" w:lineRule="auto"/>
        <w:ind w:firstLine="480"/>
        <w:rPr>
          <w:rFonts w:ascii="仿宋_GB2312" w:hAnsi="宋体" w:eastAsia="仿宋_GB2312"/>
          <w:b/>
          <w:sz w:val="24"/>
        </w:rPr>
      </w:pPr>
      <w:r>
        <w:rPr>
          <w:rFonts w:hint="eastAsia" w:ascii="仿宋_GB2312" w:hAnsi="宋体" w:eastAsia="仿宋_GB2312"/>
          <w:b/>
          <w:sz w:val="24"/>
        </w:rPr>
        <w:t>（8）在承揽定点维修业务过程中，采取商业贿赂等不正当手段被相关部门查处的。</w:t>
      </w:r>
    </w:p>
    <w:p>
      <w:pPr>
        <w:spacing w:line="360" w:lineRule="auto"/>
        <w:ind w:firstLine="482" w:firstLineChars="200"/>
        <w:rPr>
          <w:rFonts w:hint="eastAsia" w:ascii="仿宋" w:hAnsi="仿宋" w:eastAsia="仿宋" w:cs="仿宋"/>
          <w:b/>
          <w:sz w:val="24"/>
        </w:rPr>
      </w:pPr>
      <w:r>
        <w:rPr>
          <w:rFonts w:hint="eastAsia" w:ascii="仿宋_GB2312" w:hAnsi="宋体" w:eastAsia="仿宋_GB2312"/>
          <w:b/>
          <w:sz w:val="24"/>
        </w:rPr>
        <w:t>要求：</w:t>
      </w:r>
      <w:r>
        <w:rPr>
          <w:rFonts w:hint="eastAsia" w:ascii="仿宋" w:hAnsi="仿宋" w:eastAsia="仿宋" w:cs="仿宋"/>
          <w:b/>
          <w:sz w:val="24"/>
        </w:rPr>
        <w:t>（投标人必须承诺全部响应以上条款要求，否则视为投标无效，如存在漏项未明确响应的，则视为不响应并做投标无效处理（投标人提供承诺函原件并加盖公章））</w:t>
      </w:r>
    </w:p>
    <w:p>
      <w:pPr>
        <w:spacing w:line="360" w:lineRule="auto"/>
        <w:ind w:firstLine="482" w:firstLineChars="200"/>
        <w:rPr>
          <w:rFonts w:hint="eastAsia" w:ascii="仿宋" w:hAnsi="仿宋" w:eastAsia="仿宋" w:cs="仿宋"/>
          <w:b/>
          <w:sz w:val="24"/>
        </w:rPr>
      </w:pPr>
    </w:p>
    <w:p>
      <w:pPr>
        <w:spacing w:line="360" w:lineRule="auto"/>
        <w:ind w:firstLine="482" w:firstLineChars="200"/>
        <w:rPr>
          <w:rFonts w:hint="eastAsia" w:ascii="仿宋" w:hAnsi="仿宋" w:eastAsia="仿宋" w:cs="仿宋"/>
          <w:b/>
          <w:sz w:val="24"/>
        </w:rPr>
      </w:pPr>
    </w:p>
    <w:p>
      <w:pPr>
        <w:spacing w:line="360" w:lineRule="auto"/>
        <w:ind w:firstLine="482" w:firstLineChars="200"/>
        <w:rPr>
          <w:rFonts w:hint="eastAsia" w:ascii="仿宋" w:hAnsi="仿宋" w:eastAsia="仿宋" w:cs="仿宋"/>
          <w:b/>
          <w:sz w:val="24"/>
        </w:rPr>
      </w:pPr>
    </w:p>
    <w:p>
      <w:pPr>
        <w:spacing w:line="360" w:lineRule="auto"/>
        <w:ind w:firstLine="482" w:firstLineChars="200"/>
        <w:rPr>
          <w:rFonts w:hint="eastAsia" w:ascii="仿宋" w:hAnsi="仿宋" w:eastAsia="仿宋" w:cs="仿宋"/>
          <w:b/>
          <w:sz w:val="24"/>
        </w:rPr>
      </w:pPr>
    </w:p>
    <w:p>
      <w:pPr>
        <w:spacing w:line="360" w:lineRule="auto"/>
        <w:ind w:firstLine="482" w:firstLineChars="200"/>
        <w:rPr>
          <w:rFonts w:hint="eastAsia" w:ascii="仿宋" w:hAnsi="仿宋" w:eastAsia="仿宋" w:cs="仿宋"/>
          <w:b/>
          <w:sz w:val="24"/>
        </w:rPr>
      </w:pPr>
    </w:p>
    <w:p>
      <w:pPr>
        <w:spacing w:line="360" w:lineRule="auto"/>
        <w:ind w:firstLine="482" w:firstLineChars="200"/>
        <w:rPr>
          <w:rFonts w:hint="eastAsia" w:ascii="仿宋" w:hAnsi="仿宋" w:eastAsia="仿宋" w:cs="仿宋"/>
          <w:b/>
          <w:sz w:val="24"/>
        </w:rPr>
      </w:pPr>
    </w:p>
    <w:p>
      <w:pPr>
        <w:spacing w:line="360" w:lineRule="auto"/>
        <w:ind w:firstLine="482" w:firstLineChars="200"/>
        <w:rPr>
          <w:rFonts w:hint="eastAsia" w:ascii="仿宋" w:hAnsi="仿宋" w:eastAsia="仿宋" w:cs="仿宋"/>
          <w:b/>
          <w:sz w:val="24"/>
        </w:rPr>
      </w:pPr>
    </w:p>
    <w:p>
      <w:pPr>
        <w:spacing w:line="360" w:lineRule="auto"/>
        <w:ind w:firstLine="482" w:firstLineChars="200"/>
        <w:rPr>
          <w:rFonts w:hint="eastAsia" w:ascii="仿宋" w:hAnsi="仿宋" w:eastAsia="仿宋" w:cs="仿宋"/>
          <w:b/>
          <w:sz w:val="24"/>
        </w:rPr>
      </w:pPr>
    </w:p>
    <w:p>
      <w:pPr>
        <w:spacing w:line="360" w:lineRule="auto"/>
        <w:ind w:firstLine="482" w:firstLineChars="200"/>
        <w:rPr>
          <w:rFonts w:hint="eastAsia" w:ascii="仿宋" w:hAnsi="仿宋" w:eastAsia="仿宋" w:cs="仿宋"/>
          <w:b/>
          <w:sz w:val="24"/>
        </w:rPr>
      </w:pPr>
    </w:p>
    <w:p>
      <w:pPr>
        <w:spacing w:line="360" w:lineRule="auto"/>
        <w:ind w:firstLine="482" w:firstLineChars="200"/>
        <w:rPr>
          <w:rFonts w:hint="eastAsia" w:ascii="仿宋" w:hAnsi="仿宋" w:eastAsia="仿宋" w:cs="仿宋"/>
          <w:b/>
          <w:sz w:val="24"/>
        </w:rPr>
      </w:pPr>
    </w:p>
    <w:p>
      <w:pPr>
        <w:spacing w:line="360" w:lineRule="auto"/>
        <w:ind w:firstLine="482" w:firstLineChars="200"/>
        <w:rPr>
          <w:rFonts w:hint="eastAsia" w:ascii="仿宋" w:hAnsi="仿宋" w:eastAsia="仿宋" w:cs="仿宋"/>
          <w:b/>
          <w:sz w:val="24"/>
        </w:rPr>
      </w:pPr>
    </w:p>
    <w:p>
      <w:pPr>
        <w:spacing w:line="440" w:lineRule="exact"/>
        <w:ind w:firstLine="540"/>
        <w:rPr>
          <w:rFonts w:ascii="仿宋_GB2312" w:hAnsi="宋体" w:eastAsia="仿宋_GB2312"/>
          <w:b/>
          <w:sz w:val="24"/>
        </w:rPr>
      </w:pPr>
    </w:p>
    <w:p>
      <w:pPr>
        <w:spacing w:line="440" w:lineRule="exact"/>
        <w:jc w:val="center"/>
        <w:rPr>
          <w:b/>
          <w:sz w:val="24"/>
        </w:rPr>
      </w:pPr>
      <w:r>
        <w:rPr>
          <w:rFonts w:hint="eastAsia"/>
          <w:b/>
          <w:sz w:val="24"/>
        </w:rPr>
        <w:t>第三章投标人须知</w:t>
      </w:r>
    </w:p>
    <w:p>
      <w:pPr>
        <w:spacing w:before="120" w:after="240" w:line="500" w:lineRule="exact"/>
        <w:jc w:val="center"/>
        <w:rPr>
          <w:rFonts w:ascii="仿宋_GB2312" w:hAnsi="宋体" w:eastAsia="仿宋_GB2312"/>
          <w:b/>
          <w:sz w:val="24"/>
        </w:rPr>
      </w:pPr>
      <w:r>
        <w:rPr>
          <w:rFonts w:hint="eastAsia" w:ascii="仿宋_GB2312" w:hAnsi="宋体" w:eastAsia="仿宋_GB2312"/>
          <w:b/>
          <w:sz w:val="24"/>
        </w:rPr>
        <w:t>投标人须知前附表</w:t>
      </w:r>
    </w:p>
    <w:p>
      <w:pPr>
        <w:spacing w:line="500" w:lineRule="exact"/>
        <w:ind w:firstLine="482"/>
        <w:rPr>
          <w:rFonts w:ascii="仿宋_GB2312" w:hAnsi="宋体" w:eastAsia="仿宋_GB2312"/>
          <w:b/>
          <w:sz w:val="24"/>
        </w:rPr>
      </w:pPr>
      <w:r>
        <w:rPr>
          <w:rFonts w:hint="eastAsia" w:ascii="仿宋_GB2312" w:hAnsi="宋体" w:eastAsia="仿宋_GB2312"/>
          <w:b/>
          <w:sz w:val="24"/>
        </w:rPr>
        <w:t>“投标人须知前附表”用于进一步明确正文中的未尽事宜，由采购人根据项目的具体特点和实际需要编制和填写，如有与本章正文内容不一致的，以本表的内容为准。本表中的条款编号对应正文中的条款编号。</w:t>
      </w:r>
    </w:p>
    <w:tbl>
      <w:tblPr>
        <w:tblStyle w:val="21"/>
        <w:tblW w:w="9023"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1080"/>
        <w:gridCol w:w="2131"/>
        <w:gridCol w:w="517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1"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lang w:val="zh-CN"/>
              </w:rPr>
            </w:pPr>
            <w:r>
              <w:rPr>
                <w:rFonts w:hint="eastAsia" w:ascii="仿宋_GB2312" w:eastAsia="仿宋_GB2312"/>
                <w:b/>
                <w:lang w:val="zh-CN"/>
              </w:rPr>
              <w:t xml:space="preserve">序号 </w:t>
            </w:r>
          </w:p>
        </w:tc>
        <w:tc>
          <w:tcPr>
            <w:tcW w:w="1080" w:type="dxa"/>
            <w:tcBorders>
              <w:top w:val="single" w:color="auto" w:sz="18" w:space="0"/>
              <w:left w:val="single" w:color="auto" w:sz="8" w:space="0"/>
              <w:bottom w:val="single" w:color="auto" w:sz="8" w:space="0"/>
              <w:right w:val="single" w:color="auto" w:sz="4" w:space="0"/>
            </w:tcBorders>
            <w:vAlign w:val="center"/>
          </w:tcPr>
          <w:p>
            <w:pPr>
              <w:pStyle w:val="58"/>
              <w:spacing w:line="400" w:lineRule="exact"/>
              <w:jc w:val="center"/>
              <w:rPr>
                <w:rFonts w:ascii="仿宋_GB2312" w:eastAsia="仿宋_GB2312"/>
                <w:b/>
                <w:lang w:val="zh-CN"/>
              </w:rPr>
            </w:pPr>
            <w:r>
              <w:rPr>
                <w:rFonts w:hint="eastAsia" w:ascii="仿宋_GB2312" w:eastAsia="仿宋_GB2312"/>
                <w:b/>
                <w:lang w:val="zh-CN"/>
              </w:rPr>
              <w:t>条款</w:t>
            </w:r>
          </w:p>
          <w:p>
            <w:pPr>
              <w:pStyle w:val="58"/>
              <w:spacing w:line="400" w:lineRule="exact"/>
              <w:jc w:val="center"/>
              <w:rPr>
                <w:rFonts w:ascii="仿宋_GB2312" w:eastAsia="仿宋_GB2312"/>
                <w:b/>
                <w:lang w:val="zh-CN"/>
              </w:rPr>
            </w:pPr>
            <w:r>
              <w:rPr>
                <w:rFonts w:hint="eastAsia" w:ascii="仿宋_GB2312" w:eastAsia="仿宋_GB2312"/>
                <w:b/>
                <w:lang w:val="zh-CN"/>
              </w:rPr>
              <w:t>编号</w:t>
            </w:r>
          </w:p>
        </w:tc>
        <w:tc>
          <w:tcPr>
            <w:tcW w:w="2131" w:type="dxa"/>
            <w:tcBorders>
              <w:top w:val="single" w:color="auto" w:sz="18" w:space="0"/>
              <w:left w:val="single" w:color="auto" w:sz="4" w:space="0"/>
              <w:bottom w:val="single" w:color="auto" w:sz="8" w:space="0"/>
              <w:right w:val="single" w:color="auto" w:sz="8" w:space="0"/>
            </w:tcBorders>
            <w:vAlign w:val="center"/>
          </w:tcPr>
          <w:p>
            <w:pPr>
              <w:pStyle w:val="58"/>
              <w:spacing w:line="500" w:lineRule="exact"/>
              <w:jc w:val="center"/>
              <w:rPr>
                <w:rFonts w:ascii="仿宋_GB2312" w:eastAsia="仿宋_GB2312"/>
                <w:b/>
                <w:lang w:val="zh-CN"/>
              </w:rPr>
            </w:pPr>
            <w:r>
              <w:rPr>
                <w:rFonts w:hint="eastAsia" w:ascii="仿宋_GB2312" w:eastAsia="仿宋_GB2312"/>
                <w:b/>
                <w:lang w:val="zh-CN"/>
              </w:rPr>
              <w:t xml:space="preserve">条款名称 </w:t>
            </w:r>
          </w:p>
        </w:tc>
        <w:tc>
          <w:tcPr>
            <w:tcW w:w="5172" w:type="dxa"/>
            <w:tcBorders>
              <w:top w:val="single" w:color="auto" w:sz="18" w:space="0"/>
              <w:left w:val="single" w:color="auto" w:sz="8" w:space="0"/>
              <w:bottom w:val="single" w:color="auto" w:sz="8" w:space="0"/>
              <w:right w:val="single" w:color="auto" w:sz="18" w:space="0"/>
            </w:tcBorders>
            <w:vAlign w:val="center"/>
          </w:tcPr>
          <w:p>
            <w:pPr>
              <w:pStyle w:val="58"/>
              <w:spacing w:line="500" w:lineRule="exact"/>
              <w:jc w:val="center"/>
              <w:rPr>
                <w:rFonts w:ascii="仿宋_GB2312" w:eastAsia="仿宋_GB2312"/>
                <w:b/>
                <w:lang w:val="zh-CN"/>
              </w:rPr>
            </w:pPr>
            <w:r>
              <w:rPr>
                <w:rFonts w:hint="eastAsia" w:ascii="仿宋_GB2312" w:eastAsia="仿宋_GB2312"/>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2"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jc w:val="both"/>
              <w:rPr>
                <w:rFonts w:ascii="仿宋_GB2312" w:eastAsia="仿宋_GB2312"/>
                <w:b/>
                <w:lang w:val="zh-CN"/>
              </w:rPr>
            </w:pPr>
            <w:r>
              <w:rPr>
                <w:rFonts w:hint="eastAsia" w:ascii="仿宋_GB2312" w:eastAsia="仿宋_GB2312"/>
                <w:b/>
                <w:color w:val="000000"/>
                <w:lang w:val="zh-CN"/>
              </w:rPr>
              <w:t>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hAnsi="宋体" w:eastAsia="仿宋_GB2312"/>
                <w:b/>
                <w:kern w:val="0"/>
                <w:sz w:val="24"/>
                <w:lang w:val="zh-CN"/>
              </w:rPr>
            </w:pPr>
            <w:r>
              <w:rPr>
                <w:rFonts w:hint="eastAsia" w:ascii="仿宋_GB2312" w:hAnsi="宋体" w:eastAsia="仿宋_GB2312" w:cs="宋体"/>
                <w:b/>
                <w:color w:val="000000"/>
                <w:kern w:val="0"/>
                <w:sz w:val="24"/>
                <w:lang w:val="zh-CN"/>
              </w:rPr>
              <w:t>6.1</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cs="宋体"/>
                <w:b/>
                <w:color w:val="000000"/>
                <w:kern w:val="0"/>
                <w:sz w:val="24"/>
                <w:lang w:val="zh-CN"/>
              </w:rPr>
              <w:t>有无带（“</w:t>
            </w:r>
            <w:r>
              <w:rPr>
                <w:rFonts w:hint="eastAsia"/>
              </w:rPr>
              <w:t>★</w:t>
            </w:r>
            <w:r>
              <w:rPr>
                <w:rFonts w:hint="eastAsia" w:ascii="仿宋_GB2312" w:hAnsi="宋体" w:eastAsia="仿宋_GB2312" w:cs="宋体"/>
                <w:b/>
                <w:color w:val="000000"/>
                <w:kern w:val="0"/>
                <w:sz w:val="24"/>
                <w:lang w:val="zh-CN"/>
              </w:rPr>
              <w:t>”）技术指标</w:t>
            </w:r>
          </w:p>
        </w:tc>
        <w:tc>
          <w:tcPr>
            <w:tcW w:w="5172" w:type="dxa"/>
            <w:tcBorders>
              <w:top w:val="single" w:color="auto" w:sz="8" w:space="0"/>
              <w:left w:val="single" w:color="auto" w:sz="8" w:space="0"/>
              <w:bottom w:val="single" w:color="auto" w:sz="8" w:space="0"/>
              <w:right w:val="single" w:color="auto" w:sz="18" w:space="0"/>
            </w:tcBorders>
            <w:vAlign w:val="center"/>
          </w:tcPr>
          <w:p>
            <w:pPr>
              <w:pStyle w:val="8"/>
            </w:pPr>
            <w:r>
              <w:rPr>
                <w:rFonts w:hint="eastAsia" w:ascii="仿宋_GB2312" w:hAnsi="宋体" w:eastAsia="仿宋_GB2312" w:cs="宋体"/>
                <w:b/>
                <w:color w:val="000000"/>
                <w:kern w:val="0"/>
                <w:sz w:val="24"/>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lang w:val="zh-CN"/>
              </w:rPr>
            </w:pPr>
            <w:r>
              <w:rPr>
                <w:rFonts w:hint="eastAsia" w:ascii="仿宋_GB2312" w:eastAsia="仿宋_GB2312"/>
                <w:b/>
                <w:lang w:val="zh-CN"/>
              </w:rPr>
              <w:t>2</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kern w:val="0"/>
                <w:sz w:val="24"/>
                <w:lang w:val="zh-CN"/>
              </w:rPr>
            </w:pPr>
            <w:r>
              <w:rPr>
                <w:rFonts w:hint="eastAsia" w:ascii="仿宋_GB2312" w:hAnsi="宋体" w:eastAsia="仿宋_GB2312"/>
                <w:b/>
                <w:kern w:val="0"/>
                <w:sz w:val="24"/>
                <w:lang w:val="zh-CN"/>
              </w:rPr>
              <w:t>6.2</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b/>
                <w:kern w:val="0"/>
                <w:sz w:val="24"/>
                <w:lang w:val="zh-CN"/>
              </w:rPr>
              <w:t>是否接受进口产品投标</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lang w:val="zh-CN"/>
              </w:rPr>
            </w:pPr>
            <w:r>
              <w:rPr>
                <w:rFonts w:hint="eastAsia" w:ascii="仿宋_GB2312" w:eastAsia="仿宋_GB2312"/>
                <w:b/>
                <w:lang w:val="zh-CN"/>
              </w:rPr>
              <w:t>3</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9.1</w:t>
            </w:r>
          </w:p>
        </w:tc>
        <w:tc>
          <w:tcPr>
            <w:tcW w:w="2131" w:type="dxa"/>
            <w:tcBorders>
              <w:top w:val="single" w:color="auto" w:sz="8" w:space="0"/>
              <w:left w:val="single" w:color="auto" w:sz="4" w:space="0"/>
              <w:bottom w:val="single" w:color="auto" w:sz="8" w:space="0"/>
              <w:right w:val="single" w:color="auto" w:sz="8" w:space="0"/>
            </w:tcBorders>
            <w:vAlign w:val="center"/>
          </w:tcPr>
          <w:p>
            <w:pPr>
              <w:jc w:val="left"/>
              <w:rPr>
                <w:rFonts w:ascii="仿宋_GB2312" w:hAnsi="宋体" w:eastAsia="仿宋_GB2312"/>
                <w:b/>
                <w:sz w:val="24"/>
              </w:rPr>
            </w:pPr>
            <w:r>
              <w:rPr>
                <w:rFonts w:hint="eastAsia" w:ascii="仿宋_GB2312" w:hAnsi="宋体" w:eastAsia="仿宋_GB2312"/>
                <w:b/>
                <w:sz w:val="24"/>
              </w:rPr>
              <w:t>标前踏勘现场或/和标前答疑会</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500" w:lineRule="exact"/>
              <w:jc w:val="center"/>
              <w:rPr>
                <w:rFonts w:ascii="仿宋_GB2312" w:hAnsi="宋体" w:eastAsia="仿宋_GB2312"/>
                <w:b/>
                <w:kern w:val="0"/>
                <w:sz w:val="24"/>
                <w:lang w:val="zh-CN"/>
              </w:rPr>
            </w:pPr>
            <w:r>
              <w:rPr>
                <w:rFonts w:hint="eastAsia" w:ascii="仿宋_GB2312" w:hAnsi="宋体" w:eastAsia="仿宋_GB2312"/>
                <w:b/>
                <w:kern w:val="0"/>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lang w:val="zh-CN"/>
              </w:rPr>
            </w:pPr>
            <w:r>
              <w:rPr>
                <w:rFonts w:hint="eastAsia" w:ascii="仿宋_GB2312" w:eastAsia="仿宋_GB2312"/>
                <w:b/>
                <w:lang w:val="zh-CN"/>
              </w:rPr>
              <w:t>4</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50" w:lineRule="exact"/>
              <w:ind w:firstLine="354" w:firstLineChars="147"/>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9.2</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jc w:val="both"/>
              <w:rPr>
                <w:rFonts w:ascii="仿宋_GB2312" w:eastAsia="仿宋_GB2312"/>
                <w:b/>
              </w:rPr>
            </w:pPr>
            <w:r>
              <w:rPr>
                <w:rFonts w:hint="eastAsia" w:ascii="仿宋_GB2312" w:eastAsia="仿宋_GB2312"/>
                <w:b/>
                <w:lang w:val="zh-CN"/>
              </w:rPr>
              <w:t>述标和/或产（样）品演（展）示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00" w:lineRule="atLeast"/>
              <w:rPr>
                <w:rFonts w:ascii="仿宋_GB2312" w:hAnsi="宋体" w:eastAsia="仿宋_GB2312"/>
                <w:kern w:val="0"/>
                <w:sz w:val="24"/>
                <w:lang w:val="zh-CN"/>
              </w:rPr>
            </w:pPr>
            <w:r>
              <w:rPr>
                <w:rFonts w:hint="eastAsia" w:ascii="仿宋_GB2312" w:hAnsi="宋体" w:eastAsia="仿宋_GB2312"/>
                <w:b/>
                <w:sz w:val="24"/>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16"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lang w:val="zh-CN"/>
              </w:rPr>
            </w:pPr>
            <w:r>
              <w:rPr>
                <w:rFonts w:hint="eastAsia" w:ascii="仿宋_GB2312" w:eastAsia="仿宋_GB2312"/>
                <w:b/>
                <w:lang w:val="zh-CN"/>
              </w:rPr>
              <w:t>5</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500" w:lineRule="exact"/>
              <w:jc w:val="center"/>
              <w:rPr>
                <w:rFonts w:ascii="仿宋_GB2312" w:eastAsia="仿宋_GB2312"/>
                <w:b/>
                <w:lang w:val="zh-CN"/>
              </w:rPr>
            </w:pPr>
            <w:r>
              <w:rPr>
                <w:rFonts w:hint="eastAsia" w:ascii="仿宋_GB2312" w:eastAsia="仿宋_GB2312"/>
                <w:b/>
                <w:lang w:val="zh-CN"/>
              </w:rPr>
              <w:t>12.1</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500" w:lineRule="exact"/>
              <w:jc w:val="center"/>
              <w:rPr>
                <w:rFonts w:ascii="仿宋_GB2312" w:eastAsia="仿宋_GB2312"/>
                <w:b/>
              </w:rPr>
            </w:pPr>
            <w:r>
              <w:rPr>
                <w:rFonts w:hint="eastAsia" w:ascii="仿宋_GB2312" w:eastAsia="仿宋_GB2312"/>
                <w:b/>
                <w:lang w:val="zh-CN"/>
              </w:rPr>
              <w:t>本项目要求投标人提供的商务说明文件</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1.投标声明函；</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2.法定代表人授权委托书（提供委托代理人的身份证复印件，非中国国籍的则提供护照复印件）（非法定代表人签署投标文件适用）</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3. 法定代表人身份证明书（提供法定代表人身份证复印件，非中国国籍的则提供护照复印件）；</w:t>
            </w:r>
          </w:p>
          <w:p>
            <w:pPr>
              <w:pStyle w:val="8"/>
              <w:rPr>
                <w:rFonts w:ascii="仿宋_GB2312" w:hAnsi="宋体" w:eastAsia="仿宋_GB2312"/>
                <w:b/>
                <w:kern w:val="0"/>
                <w:sz w:val="24"/>
                <w:lang w:val="zh-CN"/>
              </w:rPr>
            </w:pPr>
            <w:r>
              <w:rPr>
                <w:rFonts w:hint="eastAsia" w:ascii="仿宋_GB2312" w:hAnsi="宋体" w:eastAsia="仿宋_GB2312"/>
                <w:b/>
                <w:kern w:val="0"/>
                <w:sz w:val="24"/>
                <w:lang w:val="zh-CN"/>
              </w:rPr>
              <w:t>4.提供工商营业执照副本、税务登记证副本和组织机构代码证复印件。（提供“一照三号”或“一照一码”营业执照副本复印件也视为同等有效证明）；</w:t>
            </w:r>
          </w:p>
          <w:p>
            <w:pPr>
              <w:widowControl/>
              <w:tabs>
                <w:tab w:val="left" w:pos="425"/>
              </w:tabs>
              <w:jc w:val="left"/>
              <w:rPr>
                <w:rFonts w:ascii="仿宋_GB2312" w:hAnsi="仿宋_GB2312" w:eastAsia="仿宋_GB2312"/>
                <w:b/>
                <w:sz w:val="24"/>
              </w:rPr>
            </w:pPr>
            <w:r>
              <w:rPr>
                <w:rFonts w:hint="eastAsia" w:ascii="仿宋_GB2312" w:hAnsi="宋体" w:eastAsia="仿宋_GB2312"/>
                <w:b/>
                <w:kern w:val="0"/>
                <w:sz w:val="24"/>
                <w:lang w:val="zh-CN"/>
              </w:rPr>
              <w:t>5.财务状况报告情况说明材料（</w:t>
            </w:r>
            <w:r>
              <w:rPr>
                <w:rFonts w:hint="eastAsia" w:ascii="仿宋_GB2312" w:hAnsi="仿宋_GB2312" w:eastAsia="仿宋_GB2312"/>
                <w:b/>
                <w:sz w:val="24"/>
              </w:rPr>
              <w:t>提供2019年至今任意一个月份的的财务报表：</w:t>
            </w:r>
            <w:r>
              <w:fldChar w:fldCharType="begin"/>
            </w:r>
            <w:r>
              <w:instrText xml:space="preserve"> HYPERLINK "http://www.kuaiji.com/shiwu/1305225_5" \t "_blank" \o "资产负债表" </w:instrText>
            </w:r>
            <w:r>
              <w:fldChar w:fldCharType="separate"/>
            </w:r>
            <w:r>
              <w:rPr>
                <w:rFonts w:hint="eastAsia" w:ascii="仿宋_GB2312" w:hAnsi="宋体" w:eastAsia="仿宋_GB2312"/>
                <w:b/>
                <w:kern w:val="0"/>
                <w:sz w:val="24"/>
                <w:lang w:val="zh-CN"/>
              </w:rPr>
              <w:t>资产负债表</w:t>
            </w:r>
            <w:r>
              <w:rPr>
                <w:rFonts w:hint="eastAsia" w:ascii="仿宋_GB2312" w:hAnsi="宋体" w:eastAsia="仿宋_GB2312"/>
                <w:b/>
                <w:kern w:val="0"/>
                <w:sz w:val="24"/>
                <w:lang w:val="zh-CN"/>
              </w:rPr>
              <w:fldChar w:fldCharType="end"/>
            </w:r>
            <w:r>
              <w:rPr>
                <w:rFonts w:hint="eastAsia" w:ascii="仿宋_GB2312" w:hAnsi="宋体" w:eastAsia="仿宋_GB2312"/>
                <w:b/>
                <w:kern w:val="0"/>
                <w:sz w:val="24"/>
                <w:lang w:val="zh-CN"/>
              </w:rPr>
              <w:t>、利润表和</w:t>
            </w:r>
            <w:r>
              <w:fldChar w:fldCharType="begin"/>
            </w:r>
            <w:r>
              <w:instrText xml:space="preserve"> HYPERLINK "http://www.kuaiji.com/shiwu/1413862" \t "_blank" \o "现金流量表" </w:instrText>
            </w:r>
            <w:r>
              <w:fldChar w:fldCharType="separate"/>
            </w:r>
            <w:r>
              <w:rPr>
                <w:rFonts w:hint="eastAsia" w:ascii="仿宋_GB2312" w:hAnsi="宋体" w:eastAsia="仿宋_GB2312"/>
                <w:b/>
                <w:kern w:val="0"/>
                <w:sz w:val="24"/>
                <w:lang w:val="zh-CN"/>
              </w:rPr>
              <w:t>现金流量表</w:t>
            </w:r>
            <w:r>
              <w:rPr>
                <w:rFonts w:hint="eastAsia" w:ascii="仿宋_GB2312" w:hAnsi="宋体" w:eastAsia="仿宋_GB2312"/>
                <w:b/>
                <w:kern w:val="0"/>
                <w:sz w:val="24"/>
                <w:lang w:val="zh-CN"/>
              </w:rPr>
              <w:fldChar w:fldCharType="end"/>
            </w:r>
            <w:r>
              <w:rPr>
                <w:rFonts w:hint="eastAsia" w:ascii="仿宋_GB2312" w:hAnsi="宋体" w:eastAsia="仿宋_GB2312"/>
                <w:b/>
                <w:kern w:val="0"/>
                <w:sz w:val="24"/>
                <w:lang w:val="zh-CN"/>
              </w:rPr>
              <w:t>）或提供会计师事务所或审计师事务所出具的201</w:t>
            </w:r>
            <w:r>
              <w:rPr>
                <w:rFonts w:hint="eastAsia" w:ascii="仿宋_GB2312" w:hAnsi="宋体" w:eastAsia="仿宋_GB2312"/>
                <w:b/>
                <w:kern w:val="0"/>
                <w:sz w:val="24"/>
              </w:rPr>
              <w:t>8</w:t>
            </w:r>
            <w:r>
              <w:rPr>
                <w:rFonts w:hint="eastAsia" w:ascii="仿宋_GB2312" w:hAnsi="宋体" w:eastAsia="仿宋_GB2312"/>
                <w:b/>
                <w:kern w:val="0"/>
                <w:sz w:val="24"/>
                <w:lang w:val="zh-CN"/>
              </w:rPr>
              <w:t>年年度审计报告；</w:t>
            </w:r>
          </w:p>
          <w:p>
            <w:pPr>
              <w:tabs>
                <w:tab w:val="left" w:pos="425"/>
              </w:tabs>
              <w:jc w:val="left"/>
              <w:rPr>
                <w:rFonts w:ascii="仿宋_GB2312" w:hAnsi="仿宋_GB2312" w:eastAsia="仿宋_GB2312"/>
                <w:b/>
                <w:sz w:val="24"/>
              </w:rPr>
            </w:pPr>
            <w:r>
              <w:rPr>
                <w:rFonts w:hint="eastAsia" w:ascii="仿宋_GB2312" w:hAnsi="仿宋_GB2312" w:eastAsia="仿宋_GB2312"/>
                <w:b/>
                <w:sz w:val="24"/>
              </w:rPr>
              <w:t>6.依法缴纳税收的证明文件（提供2019年至今任意一个月份的依法缴纳税收良好记录的有关文件；</w:t>
            </w:r>
            <w:r>
              <w:rPr>
                <w:rFonts w:hint="eastAsia" w:ascii="仿宋_GB2312" w:hAnsi="宋体" w:eastAsia="仿宋_GB2312"/>
                <w:b/>
                <w:sz w:val="24"/>
              </w:rPr>
              <w:t>（新成立公司按实际应缴纳情况提供，不能提供的应提供相关证明材料）</w:t>
            </w:r>
          </w:p>
          <w:p>
            <w:pPr>
              <w:tabs>
                <w:tab w:val="left" w:pos="425"/>
              </w:tabs>
              <w:jc w:val="left"/>
              <w:rPr>
                <w:rFonts w:ascii="仿宋_GB2312" w:hAnsi="仿宋_GB2312" w:eastAsia="仿宋_GB2312"/>
                <w:b/>
                <w:sz w:val="24"/>
              </w:rPr>
            </w:pPr>
            <w:r>
              <w:rPr>
                <w:rFonts w:hint="eastAsia" w:ascii="仿宋_GB2312" w:hAnsi="仿宋_GB2312" w:eastAsia="仿宋_GB2312"/>
                <w:b/>
                <w:sz w:val="24"/>
              </w:rPr>
              <w:t>7.依法缴纳社会保障资金的证明文件（提供2019年任意一个月份的依法缴纳社会保障资金良好记录的有关文件；</w:t>
            </w:r>
            <w:r>
              <w:rPr>
                <w:rFonts w:hint="eastAsia" w:ascii="仿宋_GB2312" w:hAnsi="宋体" w:eastAsia="仿宋_GB2312"/>
                <w:b/>
                <w:sz w:val="24"/>
              </w:rPr>
              <w:t>（新成立公司按实际应缴纳情况提供，不能提供的应提供相关证明材料）</w:t>
            </w:r>
          </w:p>
          <w:p>
            <w:pPr>
              <w:tabs>
                <w:tab w:val="left" w:pos="425"/>
              </w:tabs>
              <w:jc w:val="left"/>
              <w:rPr>
                <w:rFonts w:ascii="仿宋_GB2312" w:hAnsi="仿宋_GB2312" w:eastAsia="仿宋_GB2312"/>
                <w:b/>
                <w:sz w:val="24"/>
              </w:rPr>
            </w:pPr>
            <w:r>
              <w:rPr>
                <w:rFonts w:hint="eastAsia" w:ascii="仿宋_GB2312" w:hAnsi="仿宋_GB2312" w:eastAsia="仿宋_GB2312"/>
                <w:b/>
                <w:sz w:val="24"/>
              </w:rPr>
              <w:t>8.</w:t>
            </w:r>
            <w:bookmarkStart w:id="18" w:name="OLE_LINK11"/>
            <w:r>
              <w:rPr>
                <w:rFonts w:hint="eastAsia" w:ascii="仿宋_GB2312" w:hAnsi="仿宋_GB2312" w:eastAsia="仿宋_GB2312"/>
                <w:b/>
                <w:sz w:val="24"/>
              </w:rPr>
              <w:t>无重大违法记录声明</w:t>
            </w:r>
            <w:bookmarkEnd w:id="18"/>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9.缴交投标保证金的有效证明文件并加盖单位公章（非原件票据适用）；</w:t>
            </w:r>
          </w:p>
          <w:p>
            <w:pPr>
              <w:widowControl/>
              <w:jc w:val="left"/>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0</w:t>
            </w:r>
            <w:r>
              <w:rPr>
                <w:rFonts w:hint="eastAsia" w:ascii="仿宋_GB2312" w:hAnsi="宋体" w:eastAsia="仿宋_GB2312"/>
                <w:b/>
                <w:kern w:val="0"/>
                <w:sz w:val="24"/>
                <w:lang w:val="zh-CN"/>
              </w:rPr>
              <w:t>.资格审查要求提供的其他资料（详见资格审查表要求）；</w:t>
            </w:r>
          </w:p>
          <w:p>
            <w:pPr>
              <w:widowControl/>
              <w:rPr>
                <w:rFonts w:ascii="仿宋_GB2312" w:hAnsi="宋体" w:eastAsia="仿宋_GB2312"/>
                <w:b/>
                <w:kern w:val="0"/>
                <w:sz w:val="24"/>
                <w:lang w:val="zh-CN"/>
              </w:rPr>
            </w:pPr>
            <w:r>
              <w:rPr>
                <w:rFonts w:hint="eastAsia" w:ascii="仿宋_GB2312" w:hAnsi="宋体" w:eastAsia="仿宋_GB2312"/>
                <w:b/>
                <w:kern w:val="0"/>
                <w:sz w:val="24"/>
                <w:lang w:val="zh-CN"/>
              </w:rPr>
              <w:t>11.评分标准要求提供的其他资料（详见评标细则要求）；</w:t>
            </w:r>
          </w:p>
          <w:p>
            <w:pPr>
              <w:jc w:val="left"/>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2</w:t>
            </w:r>
            <w:r>
              <w:rPr>
                <w:rFonts w:hint="eastAsia" w:ascii="仿宋_GB2312" w:hAnsi="宋体" w:eastAsia="仿宋_GB2312"/>
                <w:b/>
                <w:kern w:val="0"/>
                <w:sz w:val="24"/>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lang w:val="zh-CN"/>
              </w:rPr>
            </w:pPr>
            <w:r>
              <w:rPr>
                <w:rFonts w:hint="eastAsia" w:ascii="仿宋_GB2312" w:eastAsia="仿宋_GB2312"/>
                <w:b/>
                <w:lang w:val="zh-CN"/>
              </w:rPr>
              <w:t>6</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500" w:lineRule="exact"/>
              <w:jc w:val="center"/>
              <w:rPr>
                <w:rFonts w:ascii="仿宋_GB2312" w:eastAsia="仿宋_GB2312"/>
                <w:b/>
                <w:lang w:val="zh-CN"/>
              </w:rPr>
            </w:pPr>
            <w:r>
              <w:rPr>
                <w:rFonts w:hint="eastAsia" w:ascii="仿宋_GB2312" w:eastAsia="仿宋_GB2312"/>
                <w:b/>
                <w:lang w:val="zh-CN"/>
              </w:rPr>
              <w:t>12.3</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lang w:val="zh-CN"/>
              </w:rPr>
              <w:t>本项目要求投</w:t>
            </w:r>
            <w:r>
              <w:rPr>
                <w:rFonts w:hint="eastAsia" w:ascii="仿宋_GB2312" w:hAnsi="宋体" w:eastAsia="仿宋_GB2312"/>
                <w:b/>
                <w:kern w:val="0"/>
                <w:sz w:val="24"/>
                <w:lang w:val="zh-CN"/>
              </w:rPr>
              <w:t>标人提供的</w:t>
            </w:r>
            <w:r>
              <w:rPr>
                <w:rFonts w:hint="eastAsia" w:ascii="仿宋_GB2312" w:hAnsi="宋体" w:eastAsia="仿宋_GB2312"/>
                <w:b/>
                <w:sz w:val="24"/>
                <w:lang w:val="zh-CN"/>
              </w:rPr>
              <w:t>投标报价文件</w:t>
            </w:r>
          </w:p>
        </w:tc>
        <w:tc>
          <w:tcPr>
            <w:tcW w:w="5172" w:type="dxa"/>
            <w:tcBorders>
              <w:top w:val="single" w:color="auto" w:sz="8" w:space="0"/>
              <w:left w:val="single" w:color="auto" w:sz="8" w:space="0"/>
              <w:bottom w:val="single" w:color="auto" w:sz="8" w:space="0"/>
              <w:right w:val="single" w:color="auto" w:sz="18" w:space="0"/>
            </w:tcBorders>
            <w:vAlign w:val="center"/>
          </w:tcPr>
          <w:p>
            <w:pPr>
              <w:jc w:val="left"/>
              <w:rPr>
                <w:rFonts w:ascii="仿宋_GB2312" w:hAnsi="宋体" w:eastAsia="仿宋_GB2312"/>
                <w:b/>
                <w:kern w:val="0"/>
                <w:sz w:val="24"/>
                <w:lang w:val="zh-CN"/>
              </w:rPr>
            </w:pPr>
            <w:r>
              <w:rPr>
                <w:rFonts w:hint="eastAsia" w:ascii="仿宋_GB2312" w:hAnsi="宋体" w:eastAsia="仿宋_GB2312"/>
                <w:b/>
                <w:sz w:val="24"/>
              </w:rPr>
              <w:t>1</w:t>
            </w:r>
            <w:r>
              <w:rPr>
                <w:rFonts w:hint="eastAsia" w:ascii="仿宋_GB2312" w:hAnsi="宋体" w:eastAsia="仿宋_GB2312"/>
                <w:b/>
                <w:kern w:val="0"/>
                <w:sz w:val="24"/>
                <w:lang w:val="zh-CN"/>
              </w:rPr>
              <w:t>、资格审查要求提供的资料（详见资格审查表）</w:t>
            </w:r>
          </w:p>
          <w:p>
            <w:pPr>
              <w:jc w:val="left"/>
              <w:rPr>
                <w:rFonts w:ascii="仿宋_GB2312" w:hAnsi="宋体" w:eastAsia="仿宋_GB2312"/>
                <w:b/>
                <w:kern w:val="0"/>
                <w:sz w:val="24"/>
                <w:lang w:val="zh-CN"/>
              </w:rPr>
            </w:pPr>
            <w:r>
              <w:rPr>
                <w:rFonts w:hint="eastAsia" w:ascii="仿宋_GB2312" w:hAnsi="宋体" w:eastAsia="仿宋_GB2312"/>
                <w:b/>
                <w:kern w:val="0"/>
                <w:sz w:val="24"/>
                <w:lang w:val="zh-CN"/>
              </w:rPr>
              <w:t>2、评分标准要求提供的资料（详见评标细则，针对第二章采购需求作出实质性响应）</w:t>
            </w:r>
          </w:p>
          <w:p>
            <w:pPr>
              <w:jc w:val="left"/>
              <w:rPr>
                <w:rFonts w:ascii="仿宋_GB2312" w:hAnsi="宋体" w:eastAsia="仿宋_GB2312"/>
                <w:b/>
                <w:sz w:val="24"/>
                <w:lang w:val="zh-CN"/>
              </w:rPr>
            </w:pPr>
            <w:r>
              <w:rPr>
                <w:rFonts w:hint="eastAsia" w:ascii="仿宋_GB2312" w:hAnsi="宋体" w:eastAsia="仿宋_GB2312"/>
                <w:b/>
                <w:kern w:val="0"/>
                <w:sz w:val="24"/>
                <w:lang w:val="zh-CN"/>
              </w:rPr>
              <w:t>3.投标人根据项目需要提供的其他技术支持文件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5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lang w:val="zh-CN"/>
              </w:rPr>
            </w:pPr>
            <w:r>
              <w:rPr>
                <w:rFonts w:hint="eastAsia" w:ascii="仿宋_GB2312" w:eastAsia="仿宋_GB2312"/>
                <w:b/>
                <w:lang w:val="zh-CN"/>
              </w:rPr>
              <w:t>7</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500" w:lineRule="exact"/>
              <w:jc w:val="center"/>
              <w:rPr>
                <w:rFonts w:ascii="仿宋_GB2312" w:eastAsia="仿宋_GB2312"/>
                <w:b/>
                <w:lang w:val="zh-CN"/>
              </w:rPr>
            </w:pPr>
            <w:r>
              <w:rPr>
                <w:rFonts w:hint="eastAsia" w:ascii="仿宋_GB2312" w:eastAsia="仿宋_GB2312"/>
                <w:b/>
                <w:lang w:val="zh-CN"/>
              </w:rPr>
              <w:t>13.1</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500" w:lineRule="exact"/>
              <w:rPr>
                <w:rFonts w:ascii="仿宋_GB2312" w:eastAsia="仿宋_GB2312"/>
                <w:b/>
                <w:lang w:val="zh-CN"/>
              </w:rPr>
            </w:pPr>
            <w:r>
              <w:rPr>
                <w:rFonts w:hint="eastAsia" w:ascii="仿宋_GB2312" w:eastAsia="仿宋_GB2312"/>
                <w:b/>
                <w:lang w:val="zh-CN"/>
              </w:rPr>
              <w:t>投标有效期</w:t>
            </w:r>
          </w:p>
        </w:tc>
        <w:tc>
          <w:tcPr>
            <w:tcW w:w="5172" w:type="dxa"/>
            <w:tcBorders>
              <w:top w:val="single" w:color="auto" w:sz="8" w:space="0"/>
              <w:left w:val="single" w:color="auto" w:sz="8" w:space="0"/>
              <w:bottom w:val="single" w:color="auto" w:sz="8" w:space="0"/>
              <w:right w:val="single" w:color="auto" w:sz="18" w:space="0"/>
            </w:tcBorders>
            <w:vAlign w:val="center"/>
          </w:tcPr>
          <w:p>
            <w:pPr>
              <w:pStyle w:val="58"/>
              <w:rPr>
                <w:rFonts w:ascii="仿宋_GB2312" w:eastAsia="仿宋_GB2312"/>
                <w:b/>
                <w:lang w:val="zh-CN"/>
              </w:rPr>
            </w:pPr>
            <w:r>
              <w:rPr>
                <w:rFonts w:hint="eastAsia" w:ascii="仿宋_GB2312" w:eastAsia="仿宋_GB2312"/>
                <w:b/>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4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lang w:val="zh-CN"/>
              </w:rPr>
            </w:pPr>
            <w:r>
              <w:rPr>
                <w:rFonts w:hint="eastAsia" w:ascii="仿宋_GB2312" w:eastAsia="仿宋_GB2312"/>
                <w:b/>
                <w:lang w:val="zh-CN"/>
              </w:rPr>
              <w:t>8</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500" w:lineRule="exact"/>
              <w:jc w:val="center"/>
              <w:rPr>
                <w:rFonts w:ascii="仿宋_GB2312" w:eastAsia="仿宋_GB2312"/>
                <w:b/>
                <w:lang w:val="zh-CN"/>
              </w:rPr>
            </w:pPr>
            <w:r>
              <w:rPr>
                <w:rFonts w:hint="eastAsia" w:ascii="仿宋_GB2312" w:eastAsia="仿宋_GB2312"/>
                <w:b/>
                <w:lang w:val="zh-CN"/>
              </w:rPr>
              <w:t>14.2</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500" w:lineRule="exact"/>
              <w:rPr>
                <w:rFonts w:ascii="仿宋_GB2312" w:eastAsia="仿宋_GB2312"/>
                <w:b/>
              </w:rPr>
            </w:pPr>
            <w:r>
              <w:rPr>
                <w:rFonts w:hint="eastAsia" w:ascii="仿宋_GB2312" w:eastAsia="仿宋_GB2312"/>
                <w:b/>
              </w:rPr>
              <w:t>投标保证金金额</w:t>
            </w:r>
          </w:p>
        </w:tc>
        <w:tc>
          <w:tcPr>
            <w:tcW w:w="5172" w:type="dxa"/>
            <w:tcBorders>
              <w:top w:val="single" w:color="auto" w:sz="8" w:space="0"/>
              <w:left w:val="single" w:color="auto" w:sz="8" w:space="0"/>
              <w:bottom w:val="single" w:color="auto" w:sz="8" w:space="0"/>
              <w:right w:val="single" w:color="auto" w:sz="18" w:space="0"/>
            </w:tcBorders>
            <w:vAlign w:val="center"/>
          </w:tcPr>
          <w:p>
            <w:pPr>
              <w:pStyle w:val="58"/>
              <w:widowControl/>
              <w:rPr>
                <w:rFonts w:ascii="仿宋_GB2312" w:eastAsia="仿宋_GB2312"/>
                <w:b/>
              </w:rPr>
            </w:pPr>
            <w:r>
              <w:rPr>
                <w:rFonts w:hint="eastAsia" w:ascii="仿宋_GB2312" w:eastAsia="仿宋_GB2312"/>
                <w:b/>
              </w:rPr>
              <w:t>金额（大小写）：</w:t>
            </w:r>
            <w:r>
              <w:rPr>
                <w:rFonts w:hint="eastAsia" w:ascii="仿宋_GB2312" w:eastAsia="仿宋_GB2312"/>
                <w:b/>
                <w:color w:val="FF0000"/>
              </w:rPr>
              <w:t>贰万元整（￥20000.00）</w:t>
            </w:r>
            <w:r>
              <w:rPr>
                <w:rFonts w:hint="eastAsia" w:ascii="仿宋_GB2312" w:eastAsia="仿宋_GB2312"/>
                <w:b/>
              </w:rPr>
              <w:t>交纳投标保证金截止时间：与递交投标文件截止时间一致</w:t>
            </w:r>
          </w:p>
          <w:p>
            <w:pPr>
              <w:jc w:val="left"/>
              <w:rPr>
                <w:rFonts w:ascii="仿宋_GB2312" w:hAnsi="宋体" w:eastAsia="仿宋_GB2312"/>
                <w:b/>
                <w:kern w:val="0"/>
                <w:sz w:val="24"/>
                <w:lang w:val="zh-CN"/>
              </w:rPr>
            </w:pPr>
            <w:r>
              <w:rPr>
                <w:rFonts w:hint="eastAsia" w:ascii="仿宋_GB2312" w:hAnsi="宋体" w:eastAsia="仿宋_GB2312"/>
                <w:b/>
                <w:kern w:val="0"/>
                <w:sz w:val="24"/>
                <w:lang w:val="zh-CN"/>
              </w:rPr>
              <w:t>账  号：交易系统随机分配的唯一账号.</w:t>
            </w:r>
          </w:p>
          <w:p>
            <w:pPr>
              <w:pStyle w:val="58"/>
              <w:rPr>
                <w:rFonts w:ascii="仿宋_GB2312" w:eastAsia="仿宋_GB2312"/>
                <w:b/>
              </w:rPr>
            </w:pPr>
            <w:r>
              <w:rPr>
                <w:rFonts w:hint="eastAsia" w:ascii="仿宋_GB2312" w:eastAsia="仿宋_GB2312"/>
                <w:b/>
              </w:rPr>
              <w:t>要求：投标保证金以转帐形式提交的，投标保证金交纳的时间以保证金到帐时间为准。</w:t>
            </w:r>
          </w:p>
          <w:p>
            <w:pPr>
              <w:pStyle w:val="8"/>
              <w:rPr>
                <w:rFonts w:ascii="仿宋_GB2312" w:hAnsi="宋体" w:eastAsia="仿宋_GB2312" w:cs="宋体"/>
                <w:b/>
                <w:kern w:val="0"/>
                <w:sz w:val="24"/>
              </w:rPr>
            </w:pPr>
            <w:r>
              <w:rPr>
                <w:rFonts w:hint="eastAsia" w:ascii="仿宋_GB2312" w:eastAsia="仿宋_GB2312" w:cs="宋体"/>
                <w:b/>
              </w:rPr>
              <w:t>提交保证金的付款人名称、投标供应商的公司名称须一致，</w:t>
            </w:r>
            <w:r>
              <w:rPr>
                <w:rFonts w:hint="eastAsia" w:ascii="仿宋_GB2312" w:hAnsi="宋体" w:eastAsia="仿宋_GB2312" w:cs="宋体"/>
                <w:b/>
                <w:kern w:val="0"/>
                <w:sz w:val="24"/>
              </w:rPr>
              <w:t>否则视为无效投标。</w:t>
            </w:r>
          </w:p>
          <w:p>
            <w:pPr>
              <w:pStyle w:val="18"/>
              <w:tabs>
                <w:tab w:val="left" w:pos="8360"/>
              </w:tabs>
              <w:spacing w:before="0" w:beforeAutospacing="0" w:after="0" w:afterAutospacing="0"/>
              <w:rPr>
                <w:rFonts w:ascii="仿宋_GB2312" w:eastAsia="仿宋_GB2312" w:cs="宋体"/>
                <w:b/>
                <w:szCs w:val="24"/>
              </w:rPr>
            </w:pPr>
            <w:r>
              <w:rPr>
                <w:rFonts w:hint="eastAsia" w:ascii="仿宋_GB2312" w:eastAsia="仿宋_GB2312"/>
                <w:b/>
              </w:rPr>
              <w:t>投标保证金仅接受投标单位以系统注册的银行账户使用转账方式一次性提交，</w:t>
            </w:r>
            <w:r>
              <w:rPr>
                <w:rFonts w:hint="eastAsia" w:ascii="仿宋_GB2312" w:eastAsia="仿宋_GB2312" w:cs="宋体"/>
                <w:b/>
              </w:rPr>
              <w:t>否则不予认可</w:t>
            </w:r>
            <w:r>
              <w:rPr>
                <w:rFonts w:hint="eastAsia" w:ascii="仿宋_GB2312" w:eastAsia="仿宋_GB2312" w:cs="宋体"/>
                <w:b/>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lang w:val="zh-CN"/>
              </w:rPr>
            </w:pPr>
            <w:r>
              <w:rPr>
                <w:rFonts w:hint="eastAsia" w:ascii="仿宋_GB2312" w:eastAsia="仿宋_GB2312"/>
                <w:b/>
                <w:lang w:val="zh-CN"/>
              </w:rPr>
              <w:t>9</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500" w:lineRule="exact"/>
              <w:ind w:left="33"/>
              <w:jc w:val="center"/>
              <w:rPr>
                <w:rFonts w:ascii="仿宋_GB2312" w:eastAsia="仿宋_GB2312"/>
                <w:b/>
                <w:lang w:val="zh-CN"/>
              </w:rPr>
            </w:pPr>
            <w:r>
              <w:rPr>
                <w:rFonts w:hint="eastAsia" w:ascii="仿宋_GB2312" w:eastAsia="仿宋_GB2312"/>
                <w:b/>
                <w:lang w:val="zh-CN"/>
              </w:rPr>
              <w:t>15.1</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500" w:lineRule="exact"/>
              <w:ind w:left="33"/>
              <w:jc w:val="both"/>
              <w:rPr>
                <w:rFonts w:ascii="仿宋_GB2312" w:eastAsia="仿宋_GB2312"/>
                <w:b/>
                <w:lang w:val="zh-CN"/>
              </w:rPr>
            </w:pPr>
            <w:r>
              <w:rPr>
                <w:rFonts w:hint="eastAsia" w:ascii="仿宋_GB2312" w:eastAsia="仿宋_GB2312"/>
                <w:b/>
                <w:lang w:val="zh-CN"/>
              </w:rPr>
              <w:t>投标文件份数</w:t>
            </w:r>
          </w:p>
        </w:tc>
        <w:tc>
          <w:tcPr>
            <w:tcW w:w="5172" w:type="dxa"/>
            <w:tcBorders>
              <w:top w:val="single" w:color="auto" w:sz="8" w:space="0"/>
              <w:left w:val="single" w:color="auto" w:sz="8" w:space="0"/>
              <w:bottom w:val="single" w:color="auto" w:sz="8" w:space="0"/>
              <w:right w:val="single" w:color="auto" w:sz="18" w:space="0"/>
            </w:tcBorders>
            <w:vAlign w:val="center"/>
          </w:tcPr>
          <w:p>
            <w:pPr>
              <w:pStyle w:val="58"/>
              <w:spacing w:line="440" w:lineRule="exact"/>
              <w:rPr>
                <w:rFonts w:ascii="仿宋_GB2312" w:eastAsia="仿宋_GB2312"/>
                <w:b/>
                <w:lang w:val="zh-CN"/>
              </w:rPr>
            </w:pPr>
            <w:r>
              <w:rPr>
                <w:rFonts w:hint="eastAsia" w:ascii="仿宋_GB2312" w:eastAsia="仿宋_GB2312"/>
                <w:b/>
                <w:lang w:val="zh-CN"/>
              </w:rPr>
              <w:t>正本</w:t>
            </w:r>
            <w:r>
              <w:rPr>
                <w:rFonts w:hint="eastAsia" w:ascii="仿宋_GB2312" w:eastAsia="仿宋_GB2312"/>
                <w:b/>
                <w:u w:val="single"/>
                <w:lang w:val="zh-CN"/>
              </w:rPr>
              <w:t xml:space="preserve">  一 </w:t>
            </w:r>
            <w:r>
              <w:rPr>
                <w:rFonts w:hint="eastAsia" w:ascii="仿宋_GB2312" w:eastAsia="仿宋_GB2312"/>
                <w:b/>
                <w:lang w:val="zh-CN"/>
              </w:rPr>
              <w:t>份    副本</w:t>
            </w:r>
            <w:r>
              <w:rPr>
                <w:rFonts w:hint="eastAsia" w:ascii="仿宋_GB2312" w:eastAsia="仿宋_GB2312"/>
                <w:b/>
                <w:u w:val="single"/>
                <w:lang w:val="zh-CN"/>
              </w:rPr>
              <w:t xml:space="preserve">  五 </w:t>
            </w:r>
            <w:r>
              <w:rPr>
                <w:rFonts w:hint="eastAsia" w:ascii="仿宋_GB2312" w:eastAsia="仿宋_GB2312"/>
                <w:b/>
                <w:lang w:val="zh-CN"/>
              </w:rPr>
              <w:t>份  电子投标文件</w:t>
            </w:r>
            <w:bookmarkStart w:id="107" w:name="_GoBack"/>
            <w:bookmarkEnd w:id="107"/>
            <w:r>
              <w:rPr>
                <w:rFonts w:hint="eastAsia" w:ascii="仿宋_GB2312" w:eastAsia="仿宋_GB2312"/>
                <w:b/>
              </w:rPr>
              <w:t>PDF</w:t>
            </w:r>
            <w:r>
              <w:rPr>
                <w:rFonts w:hint="eastAsia" w:ascii="仿宋_GB2312" w:eastAsia="仿宋_GB2312"/>
                <w:b/>
                <w:lang w:val="zh-CN"/>
              </w:rPr>
              <w:t>版</w:t>
            </w:r>
            <w:r>
              <w:rPr>
                <w:rFonts w:hint="eastAsia" w:ascii="仿宋_GB2312" w:eastAsia="仿宋_GB2312"/>
                <w:b/>
                <w:lang w:val="en-US" w:eastAsia="zh-CN"/>
              </w:rPr>
              <w:t>U盘</w:t>
            </w:r>
            <w:r>
              <w:rPr>
                <w:rFonts w:hint="eastAsia" w:ascii="仿宋_GB2312" w:eastAsia="仿宋_GB2312"/>
                <w:b/>
                <w:lang w:val="zh-CN"/>
              </w:rPr>
              <w:t>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10</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16.1</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投标文件封套上标示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40" w:lineRule="exact"/>
              <w:jc w:val="left"/>
              <w:rPr>
                <w:rFonts w:ascii="仿宋_GB2312" w:hAnsi="宋体" w:eastAsia="仿宋_GB2312"/>
                <w:b/>
                <w:sz w:val="24"/>
              </w:rPr>
            </w:pPr>
            <w:r>
              <w:rPr>
                <w:rFonts w:hint="eastAsia" w:ascii="仿宋_GB2312" w:hAnsi="宋体" w:eastAsia="仿宋_GB2312"/>
                <w:b/>
                <w:sz w:val="24"/>
              </w:rPr>
              <w:t>投标文件    正本（副本）</w:t>
            </w:r>
          </w:p>
          <w:p>
            <w:pPr>
              <w:pStyle w:val="10"/>
              <w:spacing w:line="500" w:lineRule="exact"/>
              <w:jc w:val="left"/>
              <w:outlineLvl w:val="0"/>
              <w:rPr>
                <w:rFonts w:ascii="仿宋_GB2312" w:hAnsi="宋体" w:eastAsia="仿宋_GB2312"/>
                <w:b/>
                <w:sz w:val="24"/>
                <w:u w:val="single"/>
              </w:rPr>
            </w:pPr>
            <w:r>
              <w:rPr>
                <w:rFonts w:hint="eastAsia" w:ascii="仿宋_GB2312" w:hAnsi="宋体" w:eastAsia="仿宋_GB2312"/>
                <w:b/>
                <w:sz w:val="24"/>
              </w:rPr>
              <w:t>项目名称:</w:t>
            </w:r>
          </w:p>
          <w:p>
            <w:pPr>
              <w:spacing w:line="440" w:lineRule="exact"/>
              <w:jc w:val="left"/>
              <w:rPr>
                <w:rFonts w:ascii="仿宋_GB2312" w:hAnsi="宋体" w:eastAsia="仿宋_GB2312"/>
                <w:b/>
                <w:sz w:val="30"/>
                <w:szCs w:val="30"/>
              </w:rPr>
            </w:pPr>
            <w:r>
              <w:rPr>
                <w:rFonts w:hint="eastAsia" w:ascii="仿宋_GB2312" w:hAnsi="宋体" w:eastAsia="仿宋_GB2312"/>
                <w:b/>
                <w:sz w:val="24"/>
              </w:rPr>
              <w:t>项目编号：HKGP-2019-0017</w:t>
            </w:r>
          </w:p>
          <w:p>
            <w:pPr>
              <w:spacing w:line="440" w:lineRule="exact"/>
              <w:jc w:val="left"/>
              <w:rPr>
                <w:rFonts w:ascii="仿宋_GB2312" w:hAnsi="宋体" w:eastAsia="仿宋_GB2312"/>
                <w:b/>
                <w:sz w:val="24"/>
              </w:rPr>
            </w:pPr>
            <w:r>
              <w:rPr>
                <w:rFonts w:hint="eastAsia" w:ascii="仿宋_GB2312" w:hAnsi="宋体" w:eastAsia="仿宋_GB2312"/>
                <w:b/>
                <w:sz w:val="24"/>
              </w:rPr>
              <w:t>投标人的名称（加盖公章）：</w:t>
            </w:r>
          </w:p>
          <w:p>
            <w:pPr>
              <w:spacing w:line="440" w:lineRule="exact"/>
              <w:jc w:val="left"/>
              <w:rPr>
                <w:rFonts w:ascii="仿宋_GB2312" w:hAnsi="宋体" w:eastAsia="仿宋_GB2312"/>
                <w:b/>
                <w:sz w:val="24"/>
              </w:rPr>
            </w:pPr>
            <w:r>
              <w:rPr>
                <w:rFonts w:hint="eastAsia" w:ascii="仿宋_GB2312" w:hAnsi="宋体" w:eastAsia="仿宋_GB2312"/>
                <w:b/>
                <w:sz w:val="24"/>
              </w:rPr>
              <w:t>投标人联系人姓名、联系电话：</w:t>
            </w:r>
          </w:p>
          <w:p>
            <w:pPr>
              <w:spacing w:line="440" w:lineRule="exact"/>
              <w:jc w:val="left"/>
              <w:rPr>
                <w:rFonts w:ascii="仿宋_GB2312" w:hAnsi="宋体" w:eastAsia="仿宋_GB2312"/>
                <w:b/>
                <w:sz w:val="24"/>
              </w:rPr>
            </w:pPr>
            <w:r>
              <w:rPr>
                <w:rFonts w:hint="eastAsia" w:ascii="仿宋_GB2312" w:hAnsi="宋体" w:eastAsia="仿宋_GB2312"/>
                <w:b/>
                <w:sz w:val="24"/>
              </w:rPr>
              <w:t>于在2019年</w:t>
            </w:r>
            <w:r>
              <w:rPr>
                <w:rFonts w:hint="eastAsia" w:ascii="仿宋_GB2312" w:hAnsi="宋体" w:eastAsia="仿宋_GB2312"/>
                <w:b/>
                <w:sz w:val="24"/>
                <w:lang w:val="en-US" w:eastAsia="zh-CN"/>
              </w:rPr>
              <w:t>8</w:t>
            </w:r>
            <w:r>
              <w:rPr>
                <w:rFonts w:hint="eastAsia" w:ascii="仿宋_GB2312" w:hAnsi="宋体" w:eastAsia="仿宋_GB2312"/>
                <w:b/>
                <w:sz w:val="24"/>
              </w:rPr>
              <w:t>月</w:t>
            </w:r>
            <w:r>
              <w:rPr>
                <w:rFonts w:hint="eastAsia" w:ascii="仿宋_GB2312" w:hAnsi="宋体" w:eastAsia="仿宋_GB2312"/>
                <w:b/>
                <w:sz w:val="24"/>
                <w:lang w:val="en-US" w:eastAsia="zh-CN"/>
              </w:rPr>
              <w:t>15</w:t>
            </w:r>
            <w:r>
              <w:rPr>
                <w:rFonts w:hint="eastAsia" w:ascii="仿宋_GB2312" w:hAnsi="宋体" w:eastAsia="仿宋_GB2312"/>
                <w:b/>
                <w:sz w:val="24"/>
              </w:rPr>
              <w:t xml:space="preserve">日9时00分前（开标时间）不得开启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27</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评标方法</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60" w:lineRule="exact"/>
              <w:outlineLvl w:val="1"/>
              <w:rPr>
                <w:rFonts w:ascii="仿宋_GB2312" w:hAnsi="宋体" w:eastAsia="仿宋_GB2312"/>
                <w:b/>
                <w:sz w:val="24"/>
              </w:rPr>
            </w:pPr>
            <w:r>
              <w:rPr>
                <w:rFonts w:hint="eastAsia" w:ascii="仿宋_GB2312" w:hAnsi="宋体" w:eastAsia="仿宋_GB2312"/>
                <w:b/>
                <w:sz w:val="24"/>
              </w:rPr>
              <w:t>综合评分法</w:t>
            </w:r>
          </w:p>
        </w:tc>
      </w:tr>
    </w:tbl>
    <w:p>
      <w:pPr>
        <w:spacing w:line="460" w:lineRule="exact"/>
        <w:ind w:firstLine="560"/>
        <w:outlineLvl w:val="1"/>
        <w:rPr>
          <w:rFonts w:ascii="仿宋_GB2312" w:hAnsi="宋体" w:eastAsia="仿宋_GB2312"/>
          <w:b/>
          <w:kern w:val="0"/>
          <w:sz w:val="24"/>
        </w:rPr>
      </w:pPr>
      <w:bookmarkStart w:id="19" w:name="_Toc246826106"/>
      <w:r>
        <w:rPr>
          <w:rFonts w:hint="eastAsia" w:ascii="仿宋_GB2312" w:hAnsi="宋体" w:eastAsia="仿宋_GB2312"/>
          <w:b/>
          <w:kern w:val="0"/>
          <w:sz w:val="24"/>
        </w:rPr>
        <w:t>一、总则</w:t>
      </w:r>
      <w:bookmarkEnd w:id="19"/>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1、适用范围</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本采购文件仅适用于本次投标邀请函中所述项目的采购。</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2、定义</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本采购文件中的下列术语应解释为：</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2.1“采购人”系指本项目的采购人，含采购需求者和使用者，在履行合同阶段称为甲方或买方。</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2.2“采购代理机构”系指组织本次采购活动的海口市政府采购中心。</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2.3“投标人”系指</w:t>
      </w:r>
      <w:r>
        <w:rPr>
          <w:rFonts w:hint="eastAsia" w:ascii="仿宋_GB2312" w:hAnsi="宋体" w:eastAsia="仿宋_GB2312"/>
          <w:b/>
          <w:sz w:val="24"/>
          <w:lang w:val="zh-CN"/>
        </w:rPr>
        <w:t>响应招标并且符合招标文件规定资格条件和参加投标竞争的法人、其他组织或者自然人。</w:t>
      </w:r>
      <w:r>
        <w:rPr>
          <w:rFonts w:hint="eastAsia" w:ascii="仿宋_GB2312" w:hAnsi="宋体" w:eastAsia="仿宋_GB2312"/>
          <w:b/>
          <w:kern w:val="0"/>
          <w:sz w:val="24"/>
        </w:rPr>
        <w:t>在投标阶段称为供应商、投标人，在签订和履行合同阶段称为乙方、卖方或中标人（中标供应商）。</w:t>
      </w:r>
    </w:p>
    <w:p>
      <w:pPr>
        <w:spacing w:line="440" w:lineRule="exact"/>
        <w:ind w:firstLine="561"/>
        <w:rPr>
          <w:rFonts w:ascii="仿宋_GB2312" w:hAnsi="宋体" w:eastAsia="仿宋_GB2312"/>
          <w:b/>
          <w:kern w:val="0"/>
          <w:sz w:val="24"/>
        </w:rPr>
      </w:pPr>
      <w:bookmarkStart w:id="20" w:name="_Toc267320062"/>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3、投标人</w:t>
      </w:r>
      <w:bookmarkEnd w:id="20"/>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3.1合格投标人条件</w:t>
      </w:r>
    </w:p>
    <w:p>
      <w:pPr>
        <w:spacing w:line="440" w:lineRule="exact"/>
        <w:ind w:firstLine="561"/>
        <w:rPr>
          <w:rFonts w:ascii="仿宋_GB2312" w:hAnsi="宋体" w:eastAsia="仿宋_GB2312"/>
          <w:b/>
          <w:sz w:val="24"/>
        </w:rPr>
      </w:pPr>
      <w:r>
        <w:rPr>
          <w:rFonts w:hint="eastAsia" w:ascii="仿宋_GB2312" w:hAnsi="宋体" w:eastAsia="仿宋_GB2312"/>
          <w:b/>
          <w:sz w:val="24"/>
        </w:rPr>
        <w:t>3.1.1在中华人民共和国境内注册，能够独立承担民事责任，有生产或供应能力的本国供应商，包括法人、其他组织</w:t>
      </w:r>
      <w:r>
        <w:rPr>
          <w:rFonts w:hint="eastAsia" w:ascii="仿宋_GB2312" w:hAnsi="宋体" w:eastAsia="仿宋_GB2312"/>
          <w:b/>
          <w:sz w:val="24"/>
          <w:lang w:val="zh-CN"/>
        </w:rPr>
        <w:t>或者</w:t>
      </w:r>
      <w:r>
        <w:rPr>
          <w:rFonts w:hint="eastAsia" w:ascii="仿宋_GB2312" w:hAnsi="宋体" w:eastAsia="仿宋_GB2312"/>
          <w:b/>
          <w:sz w:val="24"/>
        </w:rPr>
        <w:t>自然人；</w:t>
      </w:r>
    </w:p>
    <w:p>
      <w:pPr>
        <w:spacing w:line="440" w:lineRule="exact"/>
        <w:ind w:firstLine="561"/>
        <w:rPr>
          <w:rFonts w:ascii="仿宋_GB2312" w:hAnsi="宋体" w:eastAsia="仿宋_GB2312"/>
          <w:b/>
          <w:sz w:val="24"/>
        </w:rPr>
      </w:pPr>
      <w:r>
        <w:rPr>
          <w:rFonts w:hint="eastAsia" w:ascii="仿宋_GB2312" w:hAnsi="宋体" w:eastAsia="仿宋_GB2312"/>
          <w:b/>
          <w:sz w:val="24"/>
        </w:rPr>
        <w:t xml:space="preserve">3.1.2符合《政府采购法》第二十二条第一款规定的条件： </w:t>
      </w:r>
    </w:p>
    <w:p>
      <w:pPr>
        <w:spacing w:line="440" w:lineRule="exact"/>
        <w:ind w:firstLine="561"/>
        <w:rPr>
          <w:rFonts w:ascii="仿宋_GB2312" w:hAnsi="宋体" w:eastAsia="仿宋_GB2312"/>
          <w:b/>
          <w:sz w:val="24"/>
        </w:rPr>
      </w:pPr>
      <w:r>
        <w:rPr>
          <w:rFonts w:hint="eastAsia" w:ascii="仿宋_GB2312" w:hAnsi="宋体" w:eastAsia="仿宋_GB2312"/>
          <w:b/>
          <w:sz w:val="24"/>
        </w:rPr>
        <w:t>3.1.3满足采购文件报价、商务和技术等实质性要求的；</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3.2投标人的风险</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3.2.1投标人没有按照采购文件的要求编制、签署、密封、标记、递交及修正投标文件的，或者投标文件没有对采购文件在各方面都做出实质性响应的，将导致投标无效。</w:t>
      </w:r>
    </w:p>
    <w:p>
      <w:pPr>
        <w:spacing w:line="440" w:lineRule="exact"/>
        <w:ind w:firstLine="561"/>
        <w:rPr>
          <w:rFonts w:ascii="仿宋_GB2312" w:hAnsi="宋体" w:eastAsia="仿宋_GB2312"/>
          <w:b/>
          <w:sz w:val="24"/>
        </w:rPr>
      </w:pPr>
      <w:r>
        <w:rPr>
          <w:rFonts w:hint="eastAsia" w:ascii="仿宋_GB2312" w:hAnsi="宋体" w:eastAsia="仿宋_GB2312"/>
          <w:b/>
          <w:sz w:val="24"/>
        </w:rPr>
        <w:t>3.2.2投标人提交的投标文件内容有下列情形之一的，一经发现，视为无效投标，并依法上报监督部门处理</w:t>
      </w:r>
      <w:r>
        <w:rPr>
          <w:rFonts w:hint="eastAsia" w:ascii="仿宋_GB2312" w:hAnsi="宋体" w:eastAsia="仿宋_GB2312"/>
          <w:b/>
          <w:kern w:val="0"/>
          <w:sz w:val="24"/>
        </w:rPr>
        <w:t>：</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（1）提供虚假的资料。</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（2）在实质性方面失实。</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3.2.3</w:t>
      </w:r>
      <w:r>
        <w:rPr>
          <w:rFonts w:hint="eastAsia" w:ascii="仿宋_GB2312" w:hAnsi="宋体" w:eastAsia="仿宋_GB2312"/>
          <w:b/>
          <w:sz w:val="24"/>
        </w:rPr>
        <w:t>供应商享受政策优惠条件但提供的证明（说明）文件不符合要求的，视同投标文件提供虚假资料论处。</w:t>
      </w:r>
    </w:p>
    <w:p>
      <w:pPr>
        <w:spacing w:line="460" w:lineRule="exact"/>
        <w:ind w:firstLine="561"/>
        <w:rPr>
          <w:rFonts w:ascii="仿宋_GB2312" w:hAnsi="宋体" w:eastAsia="仿宋_GB2312"/>
          <w:b/>
          <w:sz w:val="24"/>
        </w:rPr>
      </w:pPr>
      <w:r>
        <w:rPr>
          <w:rFonts w:hint="eastAsia" w:ascii="仿宋_GB2312" w:hAnsi="宋体" w:eastAsia="仿宋_GB2312"/>
          <w:b/>
          <w:sz w:val="24"/>
        </w:rPr>
        <w:t>3.3供应商家数的计算</w:t>
      </w:r>
    </w:p>
    <w:p>
      <w:pPr>
        <w:spacing w:line="460" w:lineRule="exact"/>
        <w:ind w:firstLine="561"/>
        <w:rPr>
          <w:rFonts w:ascii="仿宋_GB2312" w:hAnsi="宋体" w:eastAsia="仿宋_GB2312"/>
          <w:b/>
          <w:sz w:val="24"/>
        </w:rPr>
      </w:pPr>
      <w:r>
        <w:rPr>
          <w:rFonts w:hint="eastAsia" w:ascii="仿宋_GB2312" w:hAnsi="宋体" w:eastAsia="仿宋_GB2312"/>
          <w:b/>
          <w:sz w:val="24"/>
        </w:rPr>
        <w:t>用最低评标价法的采购项目，提供相同品牌产品的不同投标人参加同一合同项下投标的，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60" w:lineRule="exact"/>
        <w:ind w:firstLine="561"/>
        <w:rPr>
          <w:rFonts w:ascii="仿宋_GB2312" w:hAnsi="宋体" w:eastAsia="仿宋_GB2312"/>
          <w:b/>
          <w:sz w:val="24"/>
          <w:highlight w:val="yellow"/>
        </w:rPr>
      </w:pPr>
      <w:r>
        <w:rPr>
          <w:rFonts w:hint="eastAsia" w:ascii="仿宋_GB2312" w:hAnsi="宋体" w:eastAsia="仿宋_GB2312"/>
          <w:b/>
          <w:sz w:val="24"/>
        </w:rPr>
        <w:t>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60" w:lineRule="exact"/>
        <w:ind w:firstLine="561"/>
        <w:rPr>
          <w:rFonts w:ascii="仿宋_GB2312" w:hAnsi="宋体" w:eastAsia="仿宋_GB2312"/>
          <w:b/>
          <w:sz w:val="24"/>
        </w:rPr>
      </w:pPr>
      <w:r>
        <w:rPr>
          <w:rFonts w:hint="eastAsia" w:ascii="仿宋_GB2312" w:hAnsi="宋体" w:eastAsia="仿宋_GB2312"/>
          <w:b/>
          <w:sz w:val="24"/>
        </w:rPr>
        <w:t>非单一产品采购项目，采购人应当根据采购项目技术构成、产品价格比重等合理确定核心产品，并在招标文件中载明。多家投标人提供的核心</w:t>
      </w:r>
    </w:p>
    <w:p>
      <w:pPr>
        <w:spacing w:line="460" w:lineRule="exact"/>
        <w:ind w:firstLine="561"/>
        <w:rPr>
          <w:rFonts w:ascii="仿宋_GB2312" w:hAnsi="宋体" w:eastAsia="仿宋_GB2312"/>
          <w:b/>
          <w:sz w:val="24"/>
        </w:rPr>
      </w:pPr>
      <w:r>
        <w:rPr>
          <w:rFonts w:hint="eastAsia" w:ascii="仿宋_GB2312" w:hAnsi="宋体" w:eastAsia="仿宋_GB2312"/>
          <w:b/>
          <w:sz w:val="24"/>
        </w:rPr>
        <w:t>4、投标费用</w:t>
      </w:r>
    </w:p>
    <w:p>
      <w:pPr>
        <w:spacing w:line="460" w:lineRule="exact"/>
        <w:ind w:firstLine="561"/>
        <w:rPr>
          <w:rFonts w:ascii="仿宋_GB2312" w:hAnsi="宋体" w:eastAsia="仿宋_GB2312"/>
          <w:b/>
          <w:sz w:val="24"/>
        </w:rPr>
      </w:pPr>
      <w:r>
        <w:rPr>
          <w:rFonts w:hint="eastAsia" w:ascii="仿宋_GB2312" w:hAnsi="宋体" w:eastAsia="仿宋_GB2312"/>
          <w:b/>
          <w:sz w:val="24"/>
        </w:rPr>
        <w:t>4.1无论投标过程中的做法和结果如何，投标人自行承担所有与参加投标活动有关的全部费用；</w:t>
      </w:r>
    </w:p>
    <w:p>
      <w:pPr>
        <w:spacing w:line="460" w:lineRule="exact"/>
        <w:ind w:firstLine="561"/>
        <w:rPr>
          <w:rFonts w:ascii="仿宋_GB2312" w:hAnsi="宋体" w:eastAsia="仿宋_GB2312"/>
          <w:b/>
          <w:sz w:val="24"/>
        </w:rPr>
      </w:pPr>
      <w:r>
        <w:rPr>
          <w:rFonts w:hint="eastAsia" w:ascii="仿宋_GB2312" w:hAnsi="宋体" w:eastAsia="仿宋_GB2312"/>
          <w:b/>
          <w:sz w:val="24"/>
        </w:rPr>
        <w:t>4.2本次招标采购活动不收取任何中标服务费。</w:t>
      </w:r>
    </w:p>
    <w:p>
      <w:pPr>
        <w:spacing w:line="440" w:lineRule="exact"/>
        <w:rPr>
          <w:rFonts w:ascii="仿宋_GB2312" w:hAnsi="宋体" w:eastAsia="仿宋_GB2312"/>
          <w:b/>
          <w:sz w:val="24"/>
        </w:rPr>
      </w:pPr>
      <w:r>
        <w:rPr>
          <w:rFonts w:hint="eastAsia" w:ascii="仿宋_GB2312" w:hAnsi="宋体" w:eastAsia="仿宋_GB2312"/>
          <w:b/>
          <w:sz w:val="24"/>
        </w:rPr>
        <w:t>5、政策优惠条件及要求:根据财政部、工业和信息化部关于《政府采购促进中小企业发展暂行办法》（财库【2011】181号）的要求，政府关于强制采购节能产品、信息安全产品和优先采购环境标志产品的实施意见，以及根据《财政部、司法部关于政府采购支持监狱企业发展有关问题的通知》的文件精神，相应的政府采购政策优惠条件及要求如下。</w:t>
      </w:r>
    </w:p>
    <w:p>
      <w:pPr>
        <w:spacing w:line="440" w:lineRule="exact"/>
        <w:rPr>
          <w:rFonts w:ascii="仿宋_GB2312" w:hAnsi="宋体" w:eastAsia="仿宋_GB2312"/>
          <w:b/>
          <w:sz w:val="24"/>
        </w:rPr>
      </w:pPr>
      <w:r>
        <w:rPr>
          <w:rFonts w:hint="eastAsia" w:ascii="仿宋_GB2312" w:hAnsi="宋体" w:eastAsia="仿宋_GB2312"/>
          <w:b/>
          <w:sz w:val="24"/>
        </w:rPr>
        <w:t>5.1关于符合上述规定的小微企业（供应商）产品参与投标</w:t>
      </w:r>
    </w:p>
    <w:p>
      <w:pPr>
        <w:spacing w:line="440" w:lineRule="exact"/>
        <w:rPr>
          <w:rFonts w:ascii="仿宋_GB2312" w:hAnsi="宋体" w:eastAsia="仿宋_GB2312"/>
          <w:b/>
          <w:sz w:val="24"/>
        </w:rPr>
      </w:pPr>
      <w:r>
        <w:rPr>
          <w:rFonts w:hint="eastAsia" w:ascii="仿宋_GB2312" w:hAnsi="宋体" w:eastAsia="仿宋_GB2312"/>
          <w:b/>
          <w:sz w:val="24"/>
        </w:rPr>
        <w:t>5.1.1监狱企业视同小型、微型企业；联合体各方均为小型、微型企业的，联合体视同为小型、微型企业。</w:t>
      </w:r>
    </w:p>
    <w:p>
      <w:pPr>
        <w:spacing w:line="440" w:lineRule="exact"/>
        <w:rPr>
          <w:rFonts w:ascii="仿宋_GB2312" w:hAnsi="宋体" w:eastAsia="仿宋_GB2312"/>
          <w:b/>
          <w:sz w:val="24"/>
        </w:rPr>
      </w:pPr>
      <w:r>
        <w:rPr>
          <w:rFonts w:hint="eastAsia" w:ascii="仿宋_GB2312" w:hAnsi="宋体" w:eastAsia="仿宋_GB2312"/>
          <w:b/>
          <w:sz w:val="24"/>
        </w:rPr>
        <w:t>5.1.2投标供应商为符合规定的小型或微型企业时，报价给予6%的价格扣除，用扣除后的价格参与评审；</w:t>
      </w:r>
      <w:r>
        <w:rPr>
          <w:rFonts w:hint="eastAsia" w:ascii="仿宋_GB2312" w:hAnsi="宋体" w:eastAsia="仿宋_GB2312"/>
          <w:b/>
          <w:sz w:val="24"/>
        </w:rPr>
        <w:br w:type="textWrapping"/>
      </w:r>
      <w:r>
        <w:rPr>
          <w:rFonts w:hint="eastAsia" w:ascii="仿宋_GB2312" w:hAnsi="宋体" w:eastAsia="仿宋_GB2312"/>
          <w:b/>
          <w:sz w:val="24"/>
        </w:rPr>
        <w:t xml:space="preserve">     5.1.3投标供应商为大中型企业和其他自然人、法人或者其他组织与小型、微型企业组成的联合体，且联合体协议中约定小型、微型企业的协议合同金额（必须为本企业承担的服务）占到联合体协议合同总金额30%以上的，对联合体报价给予2%的价格扣除，用扣除后的价格参与评审；</w:t>
      </w:r>
    </w:p>
    <w:p>
      <w:pPr>
        <w:spacing w:line="440" w:lineRule="exact"/>
        <w:rPr>
          <w:rFonts w:ascii="仿宋_GB2312" w:hAnsi="宋体" w:eastAsia="仿宋_GB2312"/>
          <w:b/>
          <w:sz w:val="24"/>
        </w:rPr>
      </w:pPr>
      <w:r>
        <w:rPr>
          <w:rFonts w:hint="eastAsia" w:ascii="仿宋_GB2312" w:hAnsi="宋体" w:eastAsia="仿宋_GB2312"/>
          <w:b/>
          <w:sz w:val="24"/>
        </w:rPr>
        <w:t>5.1.4组成联合体的大中型企业和其他自然人、法人或者其他组织，与小型、微型企业之间不得存在投资关系；</w:t>
      </w:r>
    </w:p>
    <w:p>
      <w:pPr>
        <w:spacing w:line="440" w:lineRule="exact"/>
        <w:rPr>
          <w:rFonts w:ascii="仿宋_GB2312" w:hAnsi="宋体" w:eastAsia="仿宋_GB2312"/>
          <w:b/>
          <w:sz w:val="24"/>
        </w:rPr>
      </w:pPr>
      <w:r>
        <w:rPr>
          <w:rFonts w:hint="eastAsia" w:ascii="仿宋_GB2312" w:hAnsi="宋体" w:eastAsia="仿宋_GB2312"/>
          <w:b/>
          <w:sz w:val="24"/>
        </w:rPr>
        <w:t>5.1.5本条款中两种价格扣除优惠原则不同时使用。投标供应商认为其为小型或微型企业的应提供合法有效的“小型、微型企业声明函”（附件2），并明确企业类型，并提供最近年度经审计的财务报表；投标供应商认为其为监狱企业须提供由省级以上监狱管理局、戒毒管理局（含新疆生产建设兵团）出具的属于监狱企业的证明文件(附件3)， 否则评审时不能享受相应的价格扣除。</w:t>
      </w:r>
    </w:p>
    <w:p>
      <w:pPr>
        <w:pStyle w:val="8"/>
      </w:pP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5.2 关于强制采购节能产品、信息安全产品和优先采购环境标志产品的要求</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5.2.1节能产品是指列入财政部、国家发展和改革委员会制定的《节能产品政府采购清单》(</w:t>
      </w:r>
      <w:r>
        <w:rPr>
          <w:rFonts w:ascii="仿宋_GB2312" w:hAnsi="宋体" w:eastAsia="仿宋_GB2312"/>
          <w:b/>
          <w:sz w:val="24"/>
        </w:rPr>
        <w:t>中国政府采购网（ｈｔｔｐ：／／ｗｗｗ．ｃｃｇｐ．ｇｏｖ．ｃｎ／）</w:t>
      </w:r>
      <w:r>
        <w:rPr>
          <w:rFonts w:hint="eastAsia" w:ascii="仿宋_GB2312" w:hAnsi="宋体" w:eastAsia="仿宋_GB2312"/>
          <w:b/>
          <w:sz w:val="24"/>
        </w:rPr>
        <w:t>等网站发布)，且经过认定的节能产品；信息安全产品是指列入</w:t>
      </w:r>
      <w:r>
        <w:rPr>
          <w:rFonts w:ascii="仿宋_GB2312" w:hAnsi="宋体" w:eastAsia="仿宋_GB2312"/>
          <w:b/>
          <w:sz w:val="24"/>
        </w:rPr>
        <w:t>国家质检总局、财政部、认监委</w:t>
      </w:r>
      <w:r>
        <w:rPr>
          <w:rFonts w:hint="eastAsia" w:ascii="仿宋_GB2312" w:hAnsi="宋体" w:eastAsia="仿宋_GB2312"/>
          <w:b/>
          <w:sz w:val="24"/>
        </w:rPr>
        <w:t>《信息安全产品强制性认证目录》，并获得</w:t>
      </w:r>
      <w:r>
        <w:rPr>
          <w:rFonts w:ascii="仿宋_GB2312" w:hAnsi="宋体" w:eastAsia="仿宋_GB2312"/>
          <w:b/>
          <w:sz w:val="24"/>
        </w:rPr>
        <w:t>中国国家信息安全产品认证证书</w:t>
      </w:r>
      <w:r>
        <w:rPr>
          <w:rFonts w:hint="eastAsia" w:ascii="仿宋_GB2312" w:hAnsi="宋体" w:eastAsia="仿宋_GB2312"/>
          <w:b/>
          <w:sz w:val="24"/>
        </w:rPr>
        <w:t>的产品；环境标志产品是指列入财政部、国家环保总局制定的《环境标志产品政府采购清单》(</w:t>
      </w:r>
      <w:r>
        <w:rPr>
          <w:rFonts w:ascii="仿宋_GB2312" w:hAnsi="宋体" w:eastAsia="仿宋_GB2312"/>
          <w:b/>
          <w:sz w:val="24"/>
        </w:rPr>
        <w:t>中国政府采购网（ｈｔｔｐ：／／ｗｗｗ．ｃｃｇｐ．ｇｏｖ．ｃｎ／）</w:t>
      </w:r>
      <w:r>
        <w:rPr>
          <w:rFonts w:hint="eastAsia" w:ascii="仿宋_GB2312" w:hAnsi="宋体" w:eastAsia="仿宋_GB2312"/>
          <w:b/>
          <w:sz w:val="24"/>
        </w:rPr>
        <w:t>等网站发布)，且经过认证的环境标志产品。</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5.2.2提供的产品属于信息安全产品的，供应商应当选择经国家认证的信息安全产品投标，并提供有效的</w:t>
      </w:r>
      <w:r>
        <w:rPr>
          <w:rFonts w:ascii="仿宋_GB2312" w:hAnsi="宋体" w:eastAsia="仿宋_GB2312"/>
          <w:b/>
          <w:sz w:val="24"/>
        </w:rPr>
        <w:t>中国国家信息安全产品认证证书</w:t>
      </w:r>
      <w:r>
        <w:rPr>
          <w:rFonts w:hint="eastAsia" w:ascii="仿宋_GB2312" w:hAnsi="宋体" w:eastAsia="仿宋_GB2312"/>
          <w:b/>
          <w:sz w:val="24"/>
        </w:rPr>
        <w:t>复印件。</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5.2.3提供的产品属于政府强制采购节能产品的，供应商应当选择《节能产品政府采购清单》中的产品投标，并提供有效的节能产品认证证书复印件。</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5.2.4 提供的产品属于优先采购环境标志产品的，供应商应当选择《环境标志产品政府采购清单》中的产品投标，并提供有效的环境标志产品认证证书复印件。</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6、注意事项</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6.1采购文件第二章《采购需求》中列明标的物的技术要求是采购人基于实际工作需要而提出的基本需求，如果有专利、商标、品牌、规格型号等信息的，仅起技术说明、参考作用，不具有任何限制型，投标产品响应其指标性能要求即可。</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6.2如果“投标人须知前附表” 注明接受进口产品投标的，仍可接受满足需求的国内产品参与竞争。所谓进口产品是指:通过中国海关报关验放进入中国境内且产自关外的产品。</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6.3如果没有特别声明或要求，投标人被视为充分熟悉本招标项目所在地与履行合同有关的各种情况，包括自然环境、气候条件、劳动力及公用设施等，本采购文件不再对上述情况进行描述。</w:t>
      </w:r>
    </w:p>
    <w:p>
      <w:pPr>
        <w:spacing w:line="500" w:lineRule="exact"/>
        <w:ind w:firstLine="590" w:firstLineChars="245"/>
        <w:rPr>
          <w:rFonts w:ascii="仿宋_GB2312" w:hAnsi="宋体" w:eastAsia="仿宋_GB2312"/>
          <w:b/>
          <w:sz w:val="24"/>
        </w:rPr>
      </w:pPr>
      <w:bookmarkStart w:id="21" w:name="_Toc246826107"/>
      <w:r>
        <w:rPr>
          <w:rFonts w:hint="eastAsia" w:ascii="仿宋_GB2312" w:hAnsi="宋体" w:eastAsia="仿宋_GB2312"/>
          <w:b/>
          <w:sz w:val="24"/>
        </w:rPr>
        <w:t>二、采购文件</w:t>
      </w:r>
      <w:bookmarkEnd w:id="21"/>
    </w:p>
    <w:p>
      <w:pPr>
        <w:spacing w:line="440" w:lineRule="exact"/>
        <w:ind w:firstLine="561"/>
        <w:outlineLvl w:val="1"/>
        <w:rPr>
          <w:rFonts w:ascii="仿宋_GB2312" w:hAnsi="宋体" w:eastAsia="仿宋_GB2312"/>
          <w:b/>
          <w:sz w:val="24"/>
        </w:rPr>
      </w:pPr>
      <w:r>
        <w:rPr>
          <w:rFonts w:hint="eastAsia" w:ascii="仿宋_GB2312" w:hAnsi="宋体" w:eastAsia="仿宋_GB2312"/>
          <w:b/>
          <w:sz w:val="24"/>
        </w:rPr>
        <w:t>7、采购文件的组成</w:t>
      </w:r>
    </w:p>
    <w:p>
      <w:pPr>
        <w:pStyle w:val="5"/>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采购文件用以阐明投标人准备投标文件所必须的信息，以及投标、开标、评标和签订合同等有关规定。采购文件有WORD版和PDF版两种电子版形式，原则上两者保持一致，如有不一致之处以PDF版采购文件为准。采购文件由下述部分组成：</w:t>
      </w:r>
    </w:p>
    <w:p>
      <w:pPr>
        <w:pStyle w:val="5"/>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（1）投标邀请</w:t>
      </w:r>
    </w:p>
    <w:p>
      <w:pPr>
        <w:pStyle w:val="5"/>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（2）采购需求</w:t>
      </w:r>
    </w:p>
    <w:p>
      <w:pPr>
        <w:pStyle w:val="5"/>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（3）投标人须知</w:t>
      </w:r>
    </w:p>
    <w:p>
      <w:pPr>
        <w:pStyle w:val="5"/>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（4）资格审查标准和评标标准</w:t>
      </w:r>
    </w:p>
    <w:p>
      <w:pPr>
        <w:pStyle w:val="5"/>
        <w:snapToGrid w:val="0"/>
        <w:spacing w:line="440" w:lineRule="exact"/>
        <w:ind w:firstLine="561"/>
        <w:rPr>
          <w:rFonts w:ascii="仿宋_GB2312" w:hAnsi="宋体" w:eastAsia="仿宋_GB2312"/>
          <w:b/>
          <w:bCs/>
          <w:sz w:val="24"/>
          <w:szCs w:val="24"/>
        </w:rPr>
      </w:pPr>
      <w:r>
        <w:rPr>
          <w:rFonts w:hint="eastAsia" w:ascii="仿宋_GB2312" w:hAnsi="宋体" w:eastAsia="仿宋_GB2312"/>
          <w:b/>
          <w:sz w:val="24"/>
          <w:szCs w:val="24"/>
        </w:rPr>
        <w:t>（5）</w:t>
      </w:r>
      <w:r>
        <w:rPr>
          <w:rFonts w:hint="eastAsia" w:ascii="仿宋_GB2312" w:hAnsi="宋体" w:eastAsia="仿宋_GB2312"/>
          <w:b/>
          <w:bCs/>
          <w:sz w:val="24"/>
          <w:szCs w:val="24"/>
        </w:rPr>
        <w:t>政府采购合同格式</w:t>
      </w:r>
    </w:p>
    <w:p>
      <w:pPr>
        <w:pStyle w:val="5"/>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（6）投标文件格式及附件</w:t>
      </w:r>
    </w:p>
    <w:p>
      <w:pPr>
        <w:tabs>
          <w:tab w:val="left" w:pos="720"/>
        </w:tabs>
        <w:spacing w:line="440" w:lineRule="exact"/>
        <w:ind w:firstLine="602" w:firstLineChars="250"/>
        <w:rPr>
          <w:rFonts w:ascii="仿宋_GB2312" w:hAnsi="宋体" w:eastAsia="仿宋_GB2312"/>
          <w:b/>
          <w:sz w:val="24"/>
        </w:rPr>
      </w:pPr>
      <w:bookmarkStart w:id="22" w:name="_Toc183682348"/>
      <w:bookmarkStart w:id="23" w:name="_Toc183582211"/>
      <w:bookmarkStart w:id="24" w:name="_Toc217446040"/>
      <w:r>
        <w:rPr>
          <w:rFonts w:hint="eastAsia" w:ascii="仿宋_GB2312" w:hAnsi="宋体" w:eastAsia="仿宋_GB2312"/>
          <w:b/>
          <w:sz w:val="24"/>
        </w:rPr>
        <w:t>8、采购文件的澄清</w:t>
      </w:r>
      <w:bookmarkEnd w:id="22"/>
      <w:bookmarkEnd w:id="23"/>
      <w:r>
        <w:rPr>
          <w:rFonts w:hint="eastAsia" w:ascii="仿宋_GB2312" w:hAnsi="宋体" w:eastAsia="仿宋_GB2312"/>
          <w:b/>
          <w:sz w:val="24"/>
        </w:rPr>
        <w:t>和修改</w:t>
      </w:r>
      <w:bookmarkEnd w:id="24"/>
    </w:p>
    <w:p>
      <w:pPr>
        <w:tabs>
          <w:tab w:val="left" w:pos="720"/>
        </w:tabs>
        <w:spacing w:line="440" w:lineRule="exact"/>
        <w:ind w:firstLine="561"/>
        <w:rPr>
          <w:rFonts w:ascii="仿宋_GB2312" w:hAnsi="宋体" w:eastAsia="仿宋_GB2312"/>
          <w:b/>
          <w:sz w:val="24"/>
        </w:rPr>
      </w:pPr>
      <w:r>
        <w:rPr>
          <w:rFonts w:hint="eastAsia" w:ascii="仿宋_GB2312" w:hAnsi="宋体" w:eastAsia="仿宋_GB2312"/>
          <w:b/>
          <w:sz w:val="24"/>
        </w:rPr>
        <w:t>8.1 在投标截止时间前，采购代理机构无论出于何种原因，可以对采购文件进行澄清或者修改。</w:t>
      </w:r>
    </w:p>
    <w:p>
      <w:pPr>
        <w:spacing w:line="440" w:lineRule="exact"/>
        <w:ind w:firstLine="561"/>
        <w:rPr>
          <w:rFonts w:ascii="仿宋_GB2312" w:hAnsi="宋体" w:eastAsia="仿宋_GB2312"/>
          <w:b/>
          <w:sz w:val="24"/>
        </w:rPr>
      </w:pPr>
      <w:r>
        <w:rPr>
          <w:rFonts w:hint="eastAsia" w:ascii="仿宋_GB2312" w:hAnsi="宋体" w:eastAsia="仿宋_GB2312"/>
          <w:b/>
          <w:sz w:val="24"/>
        </w:rPr>
        <w:t>8.2</w:t>
      </w:r>
      <w:bookmarkStart w:id="25" w:name="_Toc430492127"/>
      <w:bookmarkStart w:id="26" w:name="_Toc430489120"/>
      <w:bookmarkStart w:id="27" w:name="_Toc430490613"/>
      <w:bookmarkStart w:id="28" w:name="_Toc415567498"/>
      <w:bookmarkStart w:id="29" w:name="_Toc430488645"/>
      <w:bookmarkStart w:id="30" w:name="_Toc430488852"/>
      <w:bookmarkStart w:id="31" w:name="_Toc430422414"/>
      <w:r>
        <w:rPr>
          <w:rFonts w:hint="eastAsia" w:ascii="仿宋_GB2312" w:hAnsi="宋体" w:eastAsia="仿宋_GB2312"/>
          <w:b/>
          <w:sz w:val="24"/>
        </w:rPr>
        <w:t xml:space="preserve"> 采购文件的修改</w:t>
      </w:r>
      <w:bookmarkEnd w:id="25"/>
      <w:bookmarkEnd w:id="26"/>
      <w:bookmarkEnd w:id="27"/>
      <w:bookmarkEnd w:id="28"/>
      <w:bookmarkEnd w:id="29"/>
      <w:bookmarkEnd w:id="30"/>
      <w:bookmarkEnd w:id="31"/>
    </w:p>
    <w:p>
      <w:pPr>
        <w:pStyle w:val="10"/>
        <w:adjustRightInd w:val="0"/>
        <w:snapToGrid w:val="0"/>
        <w:spacing w:line="440" w:lineRule="exact"/>
        <w:ind w:left="420" w:leftChars="200"/>
        <w:rPr>
          <w:rFonts w:ascii="仿宋_GB2312" w:hAnsi="宋体" w:eastAsia="仿宋_GB2312"/>
          <w:b/>
          <w:sz w:val="24"/>
          <w:szCs w:val="24"/>
        </w:rPr>
      </w:pPr>
      <w:bookmarkStart w:id="32" w:name="OLE_LINK5"/>
      <w:bookmarkStart w:id="33" w:name="_Toc217446041"/>
      <w:bookmarkStart w:id="34" w:name="_Toc208848971"/>
      <w:r>
        <w:rPr>
          <w:rFonts w:hint="eastAsia" w:ascii="仿宋_GB2312" w:hAnsi="宋体" w:eastAsia="仿宋_GB2312"/>
          <w:b/>
          <w:sz w:val="24"/>
          <w:szCs w:val="24"/>
        </w:rPr>
        <w:t>（</w:t>
      </w:r>
      <w:bookmarkStart w:id="35" w:name="OLE_LINK4"/>
      <w:r>
        <w:rPr>
          <w:rFonts w:hint="eastAsia" w:ascii="仿宋_GB2312" w:hAnsi="宋体" w:eastAsia="仿宋_GB2312"/>
          <w:b/>
          <w:sz w:val="24"/>
          <w:szCs w:val="24"/>
        </w:rPr>
        <w:t>1）在投标截止时间以前，采购代理机构可主动或依投标人要求澄清或质疑的问题对采购文件进行必要的补遗、澄清或修改；</w:t>
      </w:r>
    </w:p>
    <w:p>
      <w:pPr>
        <w:pStyle w:val="10"/>
        <w:adjustRightInd w:val="0"/>
        <w:snapToGrid w:val="0"/>
        <w:spacing w:line="440" w:lineRule="exact"/>
        <w:ind w:left="420" w:leftChars="200"/>
        <w:rPr>
          <w:rFonts w:ascii="仿宋_GB2312" w:hAnsi="宋体" w:eastAsia="仿宋_GB2312"/>
          <w:b/>
          <w:sz w:val="24"/>
          <w:szCs w:val="24"/>
        </w:rPr>
      </w:pPr>
      <w:r>
        <w:rPr>
          <w:rFonts w:hint="eastAsia" w:ascii="仿宋_GB2312" w:hAnsi="宋体" w:eastAsia="仿宋_GB2312"/>
          <w:b/>
          <w:sz w:val="24"/>
          <w:szCs w:val="24"/>
        </w:rPr>
        <w:t>（2）补遗、澄清或修改内容可能影响投标文件编制的，</w:t>
      </w:r>
      <w:bookmarkStart w:id="36" w:name="OLE_LINK3"/>
      <w:r>
        <w:rPr>
          <w:rFonts w:hint="eastAsia" w:ascii="仿宋_GB2312" w:hAnsi="宋体" w:eastAsia="仿宋_GB2312"/>
          <w:b/>
          <w:sz w:val="24"/>
          <w:szCs w:val="24"/>
        </w:rPr>
        <w:t>采购代理机构</w:t>
      </w:r>
      <w:bookmarkEnd w:id="36"/>
      <w:r>
        <w:rPr>
          <w:rFonts w:hint="eastAsia" w:ascii="仿宋_GB2312" w:hAnsi="宋体" w:eastAsia="仿宋_GB2312"/>
          <w:b/>
          <w:sz w:val="24"/>
          <w:szCs w:val="24"/>
        </w:rPr>
        <w:t>须在投标截止时间15日前发布公告；不足15日的，采购代理机构应当顺延提交投标文件的截止时间和开标时间，在此情况下，采购当事人受投标截止期制约的所有权利和义务均应延长至新的截止日期；</w:t>
      </w:r>
    </w:p>
    <w:p>
      <w:pPr>
        <w:pStyle w:val="10"/>
        <w:adjustRightInd w:val="0"/>
        <w:snapToGrid w:val="0"/>
        <w:spacing w:line="470" w:lineRule="exact"/>
        <w:ind w:left="357" w:leftChars="170" w:firstLine="120" w:firstLineChars="50"/>
        <w:rPr>
          <w:rFonts w:ascii="仿宋_GB2312" w:hAnsi="宋体" w:eastAsia="仿宋_GB2312"/>
          <w:b/>
          <w:sz w:val="24"/>
          <w:szCs w:val="24"/>
        </w:rPr>
      </w:pPr>
      <w:r>
        <w:rPr>
          <w:rFonts w:hint="eastAsia" w:ascii="仿宋_GB2312" w:hAnsi="宋体" w:eastAsia="仿宋_GB2312"/>
          <w:b/>
          <w:sz w:val="24"/>
          <w:szCs w:val="24"/>
        </w:rPr>
        <w:t>（3）补遗、澄清或修改后的内容是采购文件的组成部分，并对潜在投标人具有约束力。有关本项目采购文件的补遗、澄清及变更信息以第一章指定网站公告及下载内容为准，采购代理机构不再另行通知，潜在投标人须及时关注关于本项目采购信息的更新事项，否则自行承担由此产生的风险。采购文件与更正公告的内容相互矛盾时，以最后发出的更正公告为准。</w:t>
      </w:r>
      <w:bookmarkEnd w:id="32"/>
      <w:bookmarkEnd w:id="35"/>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9、其他</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9.1标前答疑会和现场</w:t>
      </w:r>
      <w:bookmarkEnd w:id="33"/>
      <w:bookmarkEnd w:id="34"/>
      <w:r>
        <w:rPr>
          <w:rFonts w:hint="eastAsia" w:ascii="仿宋_GB2312" w:hAnsi="宋体" w:eastAsia="仿宋_GB2312"/>
          <w:b/>
          <w:sz w:val="24"/>
        </w:rPr>
        <w:t>踏勘</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9.1.1投标人须知前附表规定组织答疑会或/和现场踏勘的，采购代理机构按投标人须知前附表规定的时间、地点组织答疑会或/和投标人踏勘项目现场，投标人如不参加的，其风险由投标人自行承担，采购代理机构不承担任何责任</w:t>
      </w:r>
      <w:r>
        <w:rPr>
          <w:rFonts w:hint="eastAsia" w:ascii="宋体"/>
          <w:b/>
          <w:sz w:val="24"/>
        </w:rPr>
        <w:t>。</w:t>
      </w:r>
      <w:r>
        <w:rPr>
          <w:rFonts w:hint="eastAsia" w:ascii="仿宋_GB2312" w:hAnsi="宋体" w:eastAsia="仿宋_GB2312"/>
          <w:b/>
          <w:sz w:val="24"/>
        </w:rPr>
        <w:t>采购代理机构不组织踏勘现场的，投标人可以自行决定是否踏勘现场。</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9.1.2答疑会上，采购代理机构或/和采购人将解答供应商的疑问。</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9.1.3采购代理机构或/和采购人在踏勘现场中口头介绍的情况（如有），供投标人在编制投标文件时参考，采购代理机构或/和采购人不对投标人据此作出的判断和决策负责。</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9.1.4采购代理机构不单独或者分别组织只有1个投标人参加的现场考察。</w:t>
      </w:r>
    </w:p>
    <w:p>
      <w:pPr>
        <w:adjustRightInd w:val="0"/>
        <w:snapToGrid w:val="0"/>
        <w:spacing w:line="470" w:lineRule="exact"/>
        <w:ind w:firstLine="482" w:firstLineChars="200"/>
        <w:rPr>
          <w:rFonts w:ascii="仿宋_GB2312" w:hAnsi="宋体" w:eastAsia="仿宋_GB2312"/>
          <w:b/>
          <w:sz w:val="24"/>
        </w:rPr>
      </w:pPr>
      <w:r>
        <w:rPr>
          <w:rFonts w:hint="eastAsia" w:ascii="仿宋_GB2312" w:hAnsi="宋体" w:eastAsia="仿宋_GB2312"/>
          <w:b/>
          <w:sz w:val="24"/>
        </w:rPr>
        <w:t>9.1.5投标人自行承担参加答疑或现场考察所发生的一切费用。</w:t>
      </w:r>
    </w:p>
    <w:p>
      <w:pPr>
        <w:spacing w:line="450" w:lineRule="exact"/>
        <w:ind w:firstLine="482" w:firstLineChars="200"/>
        <w:rPr>
          <w:rFonts w:ascii="仿宋_GB2312" w:hAnsi="宋体" w:eastAsia="仿宋_GB2312"/>
          <w:b/>
          <w:sz w:val="24"/>
        </w:rPr>
      </w:pPr>
      <w:r>
        <w:rPr>
          <w:rFonts w:hint="eastAsia" w:ascii="仿宋_GB2312" w:hAnsi="宋体" w:eastAsia="仿宋_GB2312"/>
          <w:b/>
          <w:sz w:val="24"/>
        </w:rPr>
        <w:t>9.2述标和/或产（样）品演（展）示</w:t>
      </w:r>
    </w:p>
    <w:p>
      <w:pPr>
        <w:pStyle w:val="5"/>
        <w:spacing w:line="450" w:lineRule="exact"/>
        <w:ind w:firstLine="419" w:firstLineChars="174"/>
        <w:rPr>
          <w:rFonts w:ascii="仿宋_GB2312" w:hAnsi="宋体" w:eastAsia="仿宋_GB2312"/>
          <w:b/>
          <w:sz w:val="24"/>
          <w:szCs w:val="24"/>
        </w:rPr>
      </w:pPr>
      <w:r>
        <w:rPr>
          <w:rFonts w:hint="eastAsia" w:ascii="仿宋_GB2312" w:hAnsi="宋体" w:eastAsia="仿宋_GB2312"/>
          <w:b/>
          <w:sz w:val="24"/>
          <w:szCs w:val="24"/>
        </w:rPr>
        <w:t>具体要求详见第二章“采购需求”和/或“投标人须知前附表”有关规定。</w:t>
      </w:r>
    </w:p>
    <w:p>
      <w:pPr>
        <w:spacing w:line="470" w:lineRule="exact"/>
        <w:ind w:firstLine="561"/>
        <w:outlineLvl w:val="1"/>
        <w:rPr>
          <w:rFonts w:ascii="仿宋_GB2312" w:hAnsi="宋体" w:eastAsia="仿宋_GB2312"/>
          <w:b/>
          <w:sz w:val="24"/>
        </w:rPr>
      </w:pPr>
      <w:bookmarkStart w:id="37" w:name="_Toc246826110"/>
      <w:r>
        <w:rPr>
          <w:rFonts w:hint="eastAsia" w:ascii="仿宋_GB2312" w:hAnsi="宋体" w:eastAsia="仿宋_GB2312"/>
          <w:b/>
          <w:sz w:val="24"/>
        </w:rPr>
        <w:t>三、投标文件的编写</w:t>
      </w:r>
      <w:bookmarkEnd w:id="37"/>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 投标文件的编制要求：投标人应当根据采购文件的要求编制投标文件，否则自行承担由此产生的风险。</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10.1投标人应当根据自己的商务能力、技术水平对采购文件提出的要求和条件逐条标明响应与否。如果因为投标文件填报的内容不详，或没有提供采购文件中所要求的全部资料及数据，则供应商自行承担投标无效的风险。</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10.2除非另有规定，第一章“货物需求一览表”中有分包号的，投标人可对所列的全部包号或部分包号进行投标，评标与授标以包为单位。同一包号内所有采购内容投标时必须完整无缺项，投标文件必须按每个包号的要求分别编制、装订和封装，否则投标无效。</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10.3投标人提供的文件必须真实、充分、全面，并对投标文件所提供全部资料的真实性和合法性承担法律责任。</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10.4每一种规格的货物只允许有一个报价，否则将被视为无效投标。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10.5只允许投标人有一个投标方案，否则将被视为无效投标。（采购文件允许有备选方案的除外）</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10.6 投标人根据采购文件载明的采购项目实际情况，拟在中标后将中标项目的非主体、非关键性工作交由他人完成的，应当在投标文件中载明。</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10.7投标文件的正本和副本数量应当符合采购文件的要求，否则视为无效投标。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10.8投标文件必须编页码，页码必须连续。</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10.9投标文件应装订牢固不可拆卸（如：胶订），如因装订不牢固导致的任何损失由投标人承担。</w:t>
      </w:r>
    </w:p>
    <w:p>
      <w:pPr>
        <w:pStyle w:val="10"/>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 投标文件语言、货物及计量单位</w:t>
      </w:r>
    </w:p>
    <w:p>
      <w:pPr>
        <w:pStyle w:val="10"/>
        <w:tabs>
          <w:tab w:val="left" w:pos="8360"/>
        </w:tabs>
        <w:spacing w:line="460" w:lineRule="exact"/>
        <w:ind w:firstLine="561"/>
        <w:jc w:val="left"/>
        <w:rPr>
          <w:rFonts w:ascii="仿宋_GB2312" w:hAnsi="宋体" w:eastAsia="仿宋_GB2312"/>
          <w:b/>
          <w:color w:val="000000" w:themeColor="text1"/>
          <w:sz w:val="24"/>
          <w:szCs w:val="24"/>
        </w:rPr>
      </w:pPr>
      <w:r>
        <w:rPr>
          <w:rFonts w:hint="eastAsia" w:ascii="仿宋_GB2312" w:hAnsi="宋体" w:eastAsia="仿宋_GB2312"/>
          <w:b/>
          <w:color w:val="000000" w:themeColor="text1"/>
          <w:sz w:val="24"/>
          <w:szCs w:val="24"/>
        </w:rPr>
        <w:t>11.1投标人提交的投标文件以及投标人与采购代理机构就有关投标的所有来往函电均应使用中文，非中文的投标文件</w:t>
      </w:r>
      <w:r>
        <w:rPr>
          <w:rFonts w:ascii="仿宋_GB2312" w:hAnsi="宋体" w:eastAsia="仿宋_GB2312"/>
          <w:b/>
          <w:color w:val="000000" w:themeColor="text1"/>
          <w:sz w:val="24"/>
          <w:szCs w:val="24"/>
        </w:rPr>
        <w:t>必须提供具有翻译资质的机构翻译的中文译本</w:t>
      </w:r>
      <w:r>
        <w:rPr>
          <w:rFonts w:hint="eastAsia" w:ascii="仿宋_GB2312" w:hAnsi="宋体" w:eastAsia="仿宋_GB2312"/>
          <w:b/>
          <w:color w:val="000000" w:themeColor="text1"/>
          <w:sz w:val="24"/>
          <w:szCs w:val="24"/>
        </w:rPr>
        <w:t>，否则该项资料不予认可，由此产生的风险由投标人自行承担。</w:t>
      </w:r>
      <w:r>
        <w:rPr>
          <w:rFonts w:ascii="仿宋_GB2312" w:hAnsi="宋体" w:eastAsia="仿宋_GB2312"/>
          <w:b/>
          <w:color w:val="000000" w:themeColor="text1"/>
          <w:sz w:val="24"/>
          <w:szCs w:val="24"/>
        </w:rPr>
        <w:t>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pPr>
        <w:pStyle w:val="10"/>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11.2货币单位：本次采购项目的投标均以人民币报价。</w:t>
      </w:r>
    </w:p>
    <w:p>
      <w:pPr>
        <w:pStyle w:val="10"/>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11.3计量单位：除技术规格及要求中另有规定外，本采购项下的投标均采用国家法定的计量单位。</w:t>
      </w:r>
      <w:bookmarkStart w:id="38" w:name="_Toc217446046"/>
    </w:p>
    <w:bookmarkEnd w:id="38"/>
    <w:p>
      <w:pPr>
        <w:pStyle w:val="9"/>
        <w:spacing w:line="460" w:lineRule="exact"/>
        <w:ind w:firstLine="561" w:firstLineChars="0"/>
        <w:rPr>
          <w:rFonts w:hAnsi="宋体"/>
          <w:b/>
          <w:sz w:val="24"/>
          <w:szCs w:val="24"/>
        </w:rPr>
      </w:pPr>
      <w:r>
        <w:rPr>
          <w:rFonts w:hint="eastAsia" w:hAnsi="宋体"/>
          <w:b/>
          <w:sz w:val="24"/>
          <w:szCs w:val="24"/>
        </w:rPr>
        <w:t>12、投标文件的组成：所有证明材料、说明文件、投标要求详见“投标人须知前附表”的具体要求，供应商不提供或不按要求提供的则自行承担投标无效的风险。</w:t>
      </w:r>
    </w:p>
    <w:p>
      <w:pPr>
        <w:pStyle w:val="9"/>
        <w:spacing w:line="460" w:lineRule="exact"/>
        <w:ind w:firstLine="561" w:firstLineChars="0"/>
        <w:rPr>
          <w:rFonts w:hAnsi="宋体"/>
          <w:b/>
          <w:sz w:val="24"/>
          <w:szCs w:val="24"/>
        </w:rPr>
      </w:pPr>
      <w:r>
        <w:rPr>
          <w:rFonts w:hint="eastAsia" w:hAnsi="宋体"/>
          <w:b/>
          <w:sz w:val="24"/>
          <w:szCs w:val="24"/>
        </w:rPr>
        <w:t>12.1投标文件的商务部分</w:t>
      </w:r>
    </w:p>
    <w:p>
      <w:pPr>
        <w:pStyle w:val="9"/>
        <w:spacing w:line="460" w:lineRule="exact"/>
        <w:ind w:firstLine="561" w:firstLineChars="0"/>
        <w:rPr>
          <w:rFonts w:hAnsi="宋体"/>
          <w:b/>
          <w:sz w:val="24"/>
          <w:szCs w:val="24"/>
        </w:rPr>
      </w:pPr>
      <w:r>
        <w:rPr>
          <w:rFonts w:hint="eastAsia" w:hAnsi="宋体"/>
          <w:b/>
          <w:sz w:val="24"/>
          <w:szCs w:val="24"/>
        </w:rPr>
        <w:t>商务部分是证明投标人是合格的，并且在中标后有能力履行合同的证明文件，这些文件可以是但不限于文字资料、证书复印件和数据报表等。</w:t>
      </w:r>
    </w:p>
    <w:p>
      <w:pPr>
        <w:autoSpaceDE w:val="0"/>
        <w:autoSpaceDN w:val="0"/>
        <w:adjustRightInd w:val="0"/>
        <w:spacing w:line="460" w:lineRule="exact"/>
        <w:ind w:left="561"/>
        <w:rPr>
          <w:rFonts w:ascii="仿宋_GB2312" w:hAnsi="宋体" w:eastAsia="仿宋_GB2312"/>
          <w:b/>
          <w:sz w:val="24"/>
        </w:rPr>
      </w:pPr>
      <w:r>
        <w:rPr>
          <w:rFonts w:hint="eastAsia" w:ascii="仿宋_GB2312" w:hAnsi="宋体" w:eastAsia="仿宋_GB2312"/>
          <w:b/>
          <w:sz w:val="24"/>
        </w:rPr>
        <w:t>12.2投标文件的技术部分</w:t>
      </w:r>
    </w:p>
    <w:p>
      <w:pPr>
        <w:pStyle w:val="9"/>
        <w:spacing w:line="460" w:lineRule="exact"/>
        <w:ind w:firstLine="561" w:firstLineChars="0"/>
        <w:rPr>
          <w:rFonts w:hAnsi="宋体"/>
          <w:b/>
          <w:sz w:val="24"/>
          <w:szCs w:val="24"/>
        </w:rPr>
      </w:pPr>
      <w:r>
        <w:rPr>
          <w:rFonts w:hint="eastAsia" w:hAnsi="宋体"/>
          <w:b/>
          <w:sz w:val="24"/>
          <w:szCs w:val="24"/>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pacing w:line="460" w:lineRule="exact"/>
        <w:ind w:firstLine="561"/>
        <w:rPr>
          <w:rFonts w:ascii="仿宋_GB2312" w:hAnsi="宋体" w:eastAsia="仿宋_GB2312"/>
          <w:b/>
          <w:bCs/>
          <w:sz w:val="24"/>
        </w:rPr>
      </w:pPr>
      <w:r>
        <w:rPr>
          <w:rFonts w:hint="eastAsia" w:ascii="仿宋_GB2312" w:hAnsi="宋体" w:eastAsia="仿宋_GB2312"/>
          <w:b/>
          <w:bCs/>
          <w:sz w:val="24"/>
        </w:rPr>
        <w:t>12.3 投标文件的其他部分</w:t>
      </w:r>
    </w:p>
    <w:p>
      <w:pPr>
        <w:autoSpaceDE w:val="0"/>
        <w:autoSpaceDN w:val="0"/>
        <w:adjustRightInd w:val="0"/>
        <w:spacing w:line="460" w:lineRule="exact"/>
        <w:ind w:firstLine="561"/>
        <w:rPr>
          <w:rFonts w:ascii="仿宋_GB2312" w:hAnsi="宋体" w:eastAsia="仿宋_GB2312"/>
          <w:b/>
          <w:sz w:val="24"/>
        </w:rPr>
      </w:pPr>
      <w:r>
        <w:rPr>
          <w:rFonts w:hint="eastAsia" w:ascii="仿宋_GB2312" w:hAnsi="宋体" w:eastAsia="仿宋_GB2312"/>
          <w:b/>
          <w:sz w:val="24"/>
        </w:rPr>
        <w:t>其他部分由投标人根据编制投标文件需要提供的其他相关文件组成。</w:t>
      </w:r>
    </w:p>
    <w:p>
      <w:pPr>
        <w:spacing w:line="460" w:lineRule="exact"/>
        <w:ind w:firstLine="561"/>
        <w:rPr>
          <w:rFonts w:ascii="仿宋_GB2312" w:hAnsi="宋体" w:eastAsia="仿宋_GB2312"/>
          <w:b/>
          <w:sz w:val="24"/>
        </w:rPr>
      </w:pPr>
      <w:r>
        <w:rPr>
          <w:rFonts w:hint="eastAsia" w:ascii="仿宋_GB2312" w:hAnsi="宋体" w:eastAsia="仿宋_GB2312"/>
          <w:b/>
          <w:sz w:val="24"/>
        </w:rPr>
        <w:t>13、投标有效期</w:t>
      </w:r>
    </w:p>
    <w:p>
      <w:pPr>
        <w:autoSpaceDE w:val="0"/>
        <w:autoSpaceDN w:val="0"/>
        <w:adjustRightInd w:val="0"/>
        <w:spacing w:line="460" w:lineRule="exact"/>
        <w:rPr>
          <w:rFonts w:ascii="仿宋_GB2312" w:hAnsi="宋体" w:eastAsia="仿宋_GB2312"/>
          <w:b/>
          <w:sz w:val="24"/>
        </w:rPr>
      </w:pPr>
      <w:r>
        <w:rPr>
          <w:rFonts w:hint="eastAsia" w:ascii="仿宋_GB2312" w:hAnsi="宋体" w:eastAsia="仿宋_GB2312"/>
          <w:b/>
          <w:sz w:val="24"/>
        </w:rPr>
        <w:t xml:space="preserve">    13.1 投标文件从“投标人须知前附表”所规定的投标截止期之后开始生效，在“投标人须知前附表”所规定的投标有效期期限内保持有效。有效期不足将导致其投标无效。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14、投标保证金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14.1 投标保证金为投标文件的组成部分之一。</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14.2 投标人应在提交投标文件之前向采购代理机构交纳“投标人须知前附表”所规定的投标保证金。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14.3 投标保证金用于保护本次采购活动免受投标人的行为而引起的风险。</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14.4 未按规定交纳投标保证金的投标，视为无效投标。</w:t>
      </w:r>
    </w:p>
    <w:p>
      <w:pPr>
        <w:spacing w:line="440" w:lineRule="exact"/>
        <w:rPr>
          <w:rFonts w:ascii="仿宋_GB2312" w:hAnsi="宋体" w:eastAsia="仿宋_GB2312"/>
          <w:b/>
          <w:sz w:val="24"/>
        </w:rPr>
      </w:pPr>
      <w:r>
        <w:rPr>
          <w:rFonts w:hint="eastAsia" w:ascii="仿宋_GB2312" w:hAnsi="宋体" w:eastAsia="仿宋_GB2312"/>
          <w:b/>
          <w:sz w:val="24"/>
        </w:rPr>
        <w:t xml:space="preserve">    14.5未中标供应商的投标保证金将在中标通知书发出后5个工作日内连息退还，中标供应商的投标保证金将在合同送达集中采购代理机构备案及公示后5个工作日内连息退还。由于供应商的自身原因未及时办理投标保证金退还的，其责任和由此造成的后果由供应商自行承担。</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14.6投标保证金的有效期与投标有效期一致，否则视为无效投标。</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14.7投标人办理投标保证金手续时，请务必注明采购项目名称、编号（分包号），在“付款人”一栏中填写投标单位名称（须与交易系统注册的单位名称一致，否则自行承担由此产生的风险）。</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14.8 发生以下情况之一的，投标保证金将不予退还：</w:t>
      </w:r>
    </w:p>
    <w:p>
      <w:pPr>
        <w:spacing w:line="460" w:lineRule="exact"/>
        <w:ind w:firstLine="561"/>
        <w:rPr>
          <w:rFonts w:ascii="仿宋_GB2312" w:hAnsi="宋体" w:eastAsia="仿宋_GB2312"/>
          <w:b/>
          <w:sz w:val="24"/>
        </w:rPr>
      </w:pPr>
      <w:r>
        <w:rPr>
          <w:rFonts w:hint="eastAsia" w:ascii="仿宋_GB2312" w:hAnsi="宋体" w:eastAsia="仿宋_GB2312"/>
          <w:b/>
          <w:sz w:val="24"/>
        </w:rPr>
        <w:t>（1）开标时间开始后供应商在投标有效期内撤回其投标的；</w:t>
      </w:r>
    </w:p>
    <w:p>
      <w:pPr>
        <w:spacing w:line="460" w:lineRule="exact"/>
        <w:ind w:firstLine="561"/>
        <w:rPr>
          <w:rFonts w:ascii="仿宋_GB2312" w:hAnsi="宋体" w:eastAsia="仿宋_GB2312"/>
          <w:b/>
          <w:sz w:val="24"/>
        </w:rPr>
      </w:pPr>
      <w:r>
        <w:rPr>
          <w:rFonts w:hint="eastAsia" w:ascii="仿宋_GB2312" w:hAnsi="宋体" w:eastAsia="仿宋_GB2312"/>
          <w:b/>
          <w:sz w:val="24"/>
        </w:rPr>
        <w:t>（2）投标文件中提供伪造、虚假的材料或信息谋取中标的；</w:t>
      </w:r>
    </w:p>
    <w:p>
      <w:pPr>
        <w:spacing w:line="460" w:lineRule="exact"/>
        <w:ind w:firstLine="561"/>
        <w:rPr>
          <w:rFonts w:ascii="仿宋_GB2312" w:hAnsi="宋体" w:eastAsia="仿宋_GB2312"/>
          <w:b/>
          <w:sz w:val="24"/>
        </w:rPr>
      </w:pPr>
      <w:r>
        <w:rPr>
          <w:rFonts w:hint="eastAsia" w:ascii="仿宋_GB2312" w:hAnsi="宋体" w:eastAsia="仿宋_GB2312"/>
          <w:b/>
          <w:sz w:val="24"/>
        </w:rPr>
        <w:t>（3）供应商有违反政府采购法律、法规和扰乱会场秩序的行为；</w:t>
      </w:r>
    </w:p>
    <w:p>
      <w:pPr>
        <w:spacing w:line="460" w:lineRule="exact"/>
        <w:ind w:firstLine="561"/>
        <w:rPr>
          <w:rFonts w:ascii="仿宋_GB2312" w:hAnsi="宋体" w:eastAsia="仿宋_GB2312"/>
          <w:b/>
          <w:sz w:val="24"/>
        </w:rPr>
      </w:pPr>
      <w:r>
        <w:rPr>
          <w:rFonts w:hint="eastAsia" w:ascii="仿宋_GB2312" w:hAnsi="宋体" w:eastAsia="仿宋_GB2312"/>
          <w:b/>
          <w:sz w:val="24"/>
        </w:rPr>
        <w:t>（4）中标通知书发出后三十天内，中标供应商无正当理由不与采购人签订合同的；</w:t>
      </w:r>
    </w:p>
    <w:p>
      <w:pPr>
        <w:spacing w:line="460" w:lineRule="exact"/>
        <w:ind w:firstLine="561"/>
        <w:rPr>
          <w:rFonts w:ascii="仿宋_GB2312" w:hAnsi="宋体" w:eastAsia="仿宋_GB2312"/>
          <w:b/>
          <w:sz w:val="24"/>
        </w:rPr>
      </w:pPr>
      <w:r>
        <w:rPr>
          <w:rFonts w:hint="eastAsia" w:ascii="仿宋_GB2312" w:hAnsi="宋体" w:eastAsia="仿宋_GB2312"/>
          <w:b/>
          <w:sz w:val="24"/>
        </w:rPr>
        <w:t>（5）拒绝履行合同义务的。</w:t>
      </w:r>
    </w:p>
    <w:p>
      <w:pPr>
        <w:spacing w:line="460" w:lineRule="exact"/>
        <w:ind w:firstLine="561"/>
        <w:rPr>
          <w:rFonts w:ascii="仿宋_GB2312" w:hAnsi="宋体" w:eastAsia="仿宋_GB2312"/>
          <w:b/>
          <w:sz w:val="24"/>
        </w:rPr>
      </w:pPr>
      <w:r>
        <w:rPr>
          <w:rFonts w:hint="eastAsia" w:ascii="仿宋_GB2312" w:hAnsi="宋体" w:eastAsia="仿宋_GB2312"/>
          <w:b/>
          <w:sz w:val="24"/>
        </w:rPr>
        <w:t>上述不予退还投标保证金的情况给采购代理机构造成损失的，还要承担赔偿责任。</w:t>
      </w:r>
    </w:p>
    <w:p>
      <w:pPr>
        <w:spacing w:line="450" w:lineRule="exact"/>
        <w:ind w:firstLine="561"/>
        <w:rPr>
          <w:rFonts w:ascii="仿宋_GB2312" w:hAnsi="宋体" w:eastAsia="仿宋_GB2312"/>
          <w:b/>
          <w:sz w:val="24"/>
        </w:rPr>
      </w:pPr>
      <w:r>
        <w:rPr>
          <w:rFonts w:hint="eastAsia" w:ascii="仿宋_GB2312" w:hAnsi="宋体" w:eastAsia="仿宋_GB2312"/>
          <w:b/>
          <w:sz w:val="24"/>
        </w:rPr>
        <w:t>15. 投标文件的格式及签署</w:t>
      </w:r>
    </w:p>
    <w:p>
      <w:pPr>
        <w:spacing w:line="450" w:lineRule="exact"/>
        <w:ind w:firstLine="561"/>
        <w:rPr>
          <w:rFonts w:ascii="仿宋_GB2312" w:hAnsi="宋体" w:eastAsia="仿宋_GB2312"/>
          <w:b/>
          <w:sz w:val="24"/>
        </w:rPr>
      </w:pPr>
      <w:r>
        <w:rPr>
          <w:rFonts w:hint="eastAsia" w:ascii="仿宋_GB2312" w:hAnsi="宋体" w:eastAsia="仿宋_GB2312"/>
          <w:b/>
          <w:sz w:val="24"/>
        </w:rPr>
        <w:t>15.1投标文件正本一份，副本若干份，</w:t>
      </w:r>
      <w:r>
        <w:rPr>
          <w:rFonts w:hint="eastAsia"/>
        </w:rPr>
        <w:t>电子PDF</w:t>
      </w:r>
      <w:r>
        <w:rPr>
          <w:rFonts w:hint="eastAsia" w:ascii="仿宋_GB2312" w:hAnsi="宋体" w:eastAsia="仿宋_GB2312"/>
          <w:b/>
          <w:sz w:val="24"/>
        </w:rPr>
        <w:t>版投标文件光盘一张。正本、副本必须打印装订，副本可以用正本的完整复印件，并在封面标明“正本”、“副本”字样。正本与副本如有不一致，则以正本为准，未符合上述要求的视为无效投标。</w:t>
      </w:r>
    </w:p>
    <w:p>
      <w:pPr>
        <w:spacing w:line="450" w:lineRule="exact"/>
        <w:ind w:firstLine="561"/>
        <w:rPr>
          <w:rFonts w:ascii="仿宋_GB2312" w:hAnsi="宋体" w:eastAsia="仿宋_GB2312"/>
          <w:b/>
          <w:sz w:val="24"/>
        </w:rPr>
      </w:pPr>
      <w:r>
        <w:rPr>
          <w:rFonts w:hint="eastAsia" w:ascii="仿宋_GB2312" w:hAnsi="宋体" w:eastAsia="仿宋_GB2312"/>
          <w:b/>
          <w:sz w:val="24"/>
        </w:rPr>
        <w:t>15.2投标文件应当由投标人的法定代表人或经其正式授权的代表签字，授权代表须出具书面的法定代表人授权委托书并附载投标文件中，否则视为无效投标文件；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15.3投标文件所使用的印章必须为单位公章，且与投标人单位名称完全一致，不能以其它业务章或附属机构印章代替，否则视为无效投标文件；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15.4投标文件中的任何行间插字，涂改和增删，须由法定代表人或经其正式授权的代表在旁边签字方可有效；</w:t>
      </w:r>
    </w:p>
    <w:p>
      <w:pPr>
        <w:spacing w:line="450" w:lineRule="exact"/>
        <w:ind w:firstLine="561"/>
        <w:rPr>
          <w:rFonts w:ascii="仿宋_GB2312" w:hAnsi="宋体" w:eastAsia="仿宋_GB2312"/>
          <w:b/>
          <w:sz w:val="24"/>
        </w:rPr>
      </w:pPr>
      <w:r>
        <w:rPr>
          <w:rFonts w:hint="eastAsia" w:ascii="仿宋_GB2312" w:hAnsi="宋体" w:eastAsia="仿宋_GB2312"/>
          <w:b/>
          <w:sz w:val="24"/>
        </w:rPr>
        <w:t>15.5投标人应按照采购文件第六章中提供的“投标文件格式”编制投标文件，如自有格式并按其格式编制的投标文件，其内容必须包含“投标文件格式”中所有的实质性内容并受其约束。</w:t>
      </w:r>
    </w:p>
    <w:p>
      <w:pPr>
        <w:spacing w:line="450" w:lineRule="exact"/>
        <w:ind w:firstLine="561"/>
        <w:rPr>
          <w:rFonts w:ascii="仿宋_GB2312" w:hAnsi="宋体" w:eastAsia="仿宋_GB2312"/>
          <w:b/>
          <w:sz w:val="24"/>
        </w:rPr>
      </w:pPr>
      <w:r>
        <w:rPr>
          <w:rFonts w:hint="eastAsia" w:ascii="仿宋_GB2312" w:hAnsi="宋体" w:eastAsia="仿宋_GB2312"/>
          <w:b/>
          <w:sz w:val="24"/>
        </w:rPr>
        <w:t>15.6投标人须将相关资料整合为一份投标文件，且分别制作目录、页码索引。</w:t>
      </w:r>
    </w:p>
    <w:p>
      <w:pPr>
        <w:spacing w:line="450" w:lineRule="exact"/>
        <w:ind w:firstLine="561"/>
        <w:rPr>
          <w:rFonts w:ascii="仿宋_GB2312" w:hAnsi="宋体" w:eastAsia="仿宋_GB2312"/>
          <w:b/>
          <w:sz w:val="24"/>
        </w:rPr>
      </w:pPr>
      <w:r>
        <w:rPr>
          <w:rFonts w:hint="eastAsia" w:ascii="仿宋_GB2312" w:hAnsi="宋体" w:eastAsia="仿宋_GB2312"/>
          <w:b/>
          <w:sz w:val="24"/>
        </w:rPr>
        <w:t>15.7投标文件因字迹潦草或表达不清所引起的后果由投标人负责。</w:t>
      </w:r>
    </w:p>
    <w:p>
      <w:pPr>
        <w:spacing w:line="450" w:lineRule="exact"/>
        <w:ind w:firstLine="561"/>
        <w:outlineLvl w:val="1"/>
        <w:rPr>
          <w:rFonts w:ascii="仿宋_GB2312" w:hAnsi="宋体" w:eastAsia="仿宋_GB2312"/>
          <w:b/>
          <w:sz w:val="24"/>
        </w:rPr>
      </w:pPr>
      <w:bookmarkStart w:id="39" w:name="_Toc246826111"/>
      <w:r>
        <w:rPr>
          <w:rFonts w:hint="eastAsia" w:ascii="仿宋_GB2312" w:hAnsi="宋体" w:eastAsia="仿宋_GB2312"/>
          <w:b/>
          <w:sz w:val="24"/>
        </w:rPr>
        <w:t>四、 投标文件的提交</w:t>
      </w:r>
      <w:bookmarkEnd w:id="39"/>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16.投标文件的密封和递交</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16.1 投标人应将投标文件正本和全部副本密封并在密封处加盖单位公章或投标代表签名，否则视为无效投标文件。投标文件封套上标示“投标人须知前附表”所规定的内容。</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16.2投标正本文件袋里必须附有电子版投标文件光盘一张。</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16.3投标方应将投标文件按照本须知正文第16.1条规定进行密封和标记后，按第一章/投标邀请注明的递交投标文件地址送至采购代理机构。</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16.4如果未按上述规定进行密封和标记，视为无效投标。</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16.5投标文件应在第一章/投标邀请中所规定的投标截止时间前送达，迟到的投标文件为无效投标文件, 将被拒收；未按照招标文件要求密封的投标文件将被拒收。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16.6不接受邮寄或传真的投标文件。</w:t>
      </w:r>
      <w:bookmarkStart w:id="40" w:name="_Toc183582228"/>
      <w:bookmarkStart w:id="41" w:name="_Toc183682365"/>
      <w:bookmarkStart w:id="42" w:name="_Toc217446055"/>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16.7 截至投标截止时间，参加投标的供应商（以开标会场签到为准）不足三家的，予以废标，投标文件原封退还给投标人；</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16.8参加投标供应商数量满足三家或以上的，同一时间予以开标，开标后，投标文件一律不予退还。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17.投标文件的修改和撤</w:t>
      </w:r>
      <w:bookmarkEnd w:id="40"/>
      <w:bookmarkEnd w:id="41"/>
      <w:r>
        <w:rPr>
          <w:rFonts w:hint="eastAsia" w:ascii="仿宋_GB2312" w:hAnsi="宋体" w:eastAsia="仿宋_GB2312"/>
          <w:b/>
          <w:sz w:val="24"/>
        </w:rPr>
        <w:t>回</w:t>
      </w:r>
      <w:bookmarkEnd w:id="42"/>
    </w:p>
    <w:p>
      <w:pPr>
        <w:spacing w:line="380" w:lineRule="exact"/>
        <w:ind w:firstLine="482" w:firstLineChars="200"/>
        <w:rPr>
          <w:rFonts w:ascii="仿宋_GB2312" w:hAnsi="仿宋" w:eastAsia="仿宋_GB2312"/>
          <w:b/>
          <w:sz w:val="24"/>
        </w:rPr>
      </w:pPr>
      <w:bookmarkStart w:id="43" w:name="_Toc246826112"/>
      <w:r>
        <w:rPr>
          <w:rFonts w:hint="eastAsia" w:ascii="仿宋_GB2312" w:hAnsi="仿宋" w:eastAsia="仿宋_GB2312"/>
          <w:b/>
          <w:sz w:val="24"/>
        </w:rPr>
        <w:t xml:space="preserve">17.l </w:t>
      </w:r>
      <w:r>
        <w:rPr>
          <w:rFonts w:hint="eastAsia" w:ascii="仿宋_GB2312" w:hAnsi="宋体" w:eastAsia="仿宋_GB2312"/>
          <w:b/>
          <w:sz w:val="24"/>
        </w:rPr>
        <w:t>投标人在提交投标文件后可对其进行修改或撤回，但必须使采购代理机构在投标截止时间前收到该修改的书面内容或撤回的书面通知。</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17.3 投标人不得在投标截止时间以后修改或/和撤回投标文件。</w:t>
      </w:r>
    </w:p>
    <w:p>
      <w:pPr>
        <w:spacing w:line="460" w:lineRule="exact"/>
        <w:ind w:firstLine="561"/>
        <w:rPr>
          <w:rFonts w:ascii="仿宋_GB2312" w:hAnsi="宋体" w:eastAsia="仿宋_GB2312"/>
          <w:b/>
          <w:sz w:val="24"/>
        </w:rPr>
      </w:pPr>
      <w:r>
        <w:rPr>
          <w:rFonts w:hint="eastAsia" w:ascii="仿宋_GB2312" w:hAnsi="宋体" w:eastAsia="仿宋_GB2312"/>
          <w:b/>
          <w:sz w:val="24"/>
        </w:rPr>
        <w:t>五、开标与评标</w:t>
      </w:r>
      <w:bookmarkEnd w:id="43"/>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18．开标</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18.1 在第一章/投标邀请所规定的开标时间和地点开标。开标由采购代理机构主持，采购人、投标人和有关方面代表参加。</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18.2开标时，供应商法定代表人或法人授权的投标代表须携带个人身份证（或其他有效证件）复印件亲自出席开标会并确认开标情况。如果不参加开标的，则视同该投标人承认开标记录。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18.3 开标时，由投标人或者其推选的代表检查投标文件的密封情况，也可以由采购代理机构委托的公证机构检查并公证，对密封等情形确认后投标文件予以拆封。</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18.4开标程序：</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18.4.1主持人宣布开标会议开始；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18.4.2介绍参加开标会议的人员；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18.4.3宣读开标评标纪律；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18.4.4检验各投标文件密封的完整性；</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18.4.5拆封投标文件；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18.4.6记录开标过程；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18.4.7主持人宣布开标会议结束。</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19、评标</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19.1评审委员会</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19.1.1采购代理机构根据采购货物和服务的特点依法组建评审委员会。评审委员会由技术、经济等方面的专家和采购人代表组成。</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19.1.2评审委员会将依据本项目评标方法，严格按照法律法规和采购文件的要求进行评审。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 投标文件的评审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19.2.1 要求</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审委员会对所有投标人的评审，都采用相同的程序和标准并严格按照采购文件的要求和条件进行。评审委员会决定投标实质性响应与否只根据投标文件本身的内容，以及述标和/或产（样）品演（展）示内容（如果有），而不寻求其他的外部证据。</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19.2.2 资格性检查和符合性检查 </w:t>
      </w:r>
    </w:p>
    <w:p>
      <w:pPr>
        <w:pStyle w:val="8"/>
      </w:pPr>
      <w:r>
        <w:rPr>
          <w:rFonts w:hint="eastAsia" w:ascii="仿宋_GB2312" w:hAnsi="宋体" w:eastAsia="仿宋_GB2312"/>
          <w:b/>
          <w:sz w:val="24"/>
        </w:rPr>
        <w:t>19.2.2.1开标结束后，先对投标人的资格进行审查，以确定其是否具备合格的投标资格，合格投标人不足3家的，不得评标。依据法律法规和采购文件的规定，资格审查内容是指招标文件对投标人的资格要求和投标保证金要求等内容，详见《资格审查表》。</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19.2.2.2符合性检查。依据采购文件的规定，评审委员会还将从投标文件的有效性、完整性和对采购文件的响应程度进行审查，以确定是否符合对采购文件的实质性要求作出响应。</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19.2.3 投标文件的澄清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1对投标文件中含义不明确、同类问题表述不一致或者有明显文字和计算错误的内容，评审委员会可以要求投标人作出必要的澄清、说明或者纠正。投标人的澄清、说明或者纠正应当在评审委员会规定的时间内以书面形式作出，由其法定代表人或者授权代表签字，并不得超出投标文件的范围或者改变投标文件的实质性内容。</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19.2.3．2算术错误将按以下方法更正：</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如果投标人不接受按上述方法对投标文件中的算术错误进行更正，其投标无效。</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 比较与评价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19.2.4.1 评审委员会将按第四章所规定的评标方法与标准，对符合性检查合格的投标文件进行评审。</w:t>
      </w:r>
    </w:p>
    <w:p>
      <w:pPr>
        <w:spacing w:line="440" w:lineRule="exact"/>
        <w:rPr>
          <w:rFonts w:ascii="仿宋_GB2312" w:hAnsi="宋体" w:eastAsia="仿宋_GB2312"/>
          <w:b/>
          <w:sz w:val="24"/>
        </w:rPr>
      </w:pPr>
      <w:r>
        <w:rPr>
          <w:rFonts w:hint="eastAsia" w:ascii="仿宋_GB2312" w:hAnsi="宋体" w:eastAsia="仿宋_GB2312"/>
          <w:b/>
          <w:sz w:val="24"/>
        </w:rPr>
        <w:t>19.2.5有下列情形之一的，视为投标人串通投标，其投标无效：</w:t>
      </w:r>
    </w:p>
    <w:p>
      <w:pPr>
        <w:spacing w:line="440" w:lineRule="exact"/>
        <w:rPr>
          <w:rFonts w:ascii="仿宋_GB2312" w:hAnsi="宋体" w:eastAsia="仿宋_GB2312"/>
          <w:b/>
          <w:sz w:val="24"/>
        </w:rPr>
      </w:pPr>
      <w:r>
        <w:rPr>
          <w:rFonts w:hint="eastAsia" w:ascii="仿宋_GB2312" w:hAnsi="宋体" w:eastAsia="仿宋_GB2312"/>
          <w:b/>
          <w:sz w:val="24"/>
        </w:rPr>
        <w:t>（一）不同投标人的投标文件由同一单位或者个人编制；</w:t>
      </w:r>
    </w:p>
    <w:p>
      <w:pPr>
        <w:spacing w:line="440" w:lineRule="exact"/>
        <w:rPr>
          <w:rFonts w:ascii="仿宋_GB2312" w:hAnsi="宋体" w:eastAsia="仿宋_GB2312"/>
          <w:b/>
          <w:sz w:val="24"/>
        </w:rPr>
      </w:pPr>
      <w:r>
        <w:rPr>
          <w:rFonts w:hint="eastAsia" w:ascii="仿宋_GB2312" w:hAnsi="宋体" w:eastAsia="仿宋_GB2312"/>
          <w:b/>
          <w:sz w:val="24"/>
        </w:rPr>
        <w:t>（二）不同投标人委托同一单位或者个人办理投标事宜；</w:t>
      </w:r>
    </w:p>
    <w:p>
      <w:pPr>
        <w:spacing w:line="440" w:lineRule="exact"/>
        <w:rPr>
          <w:rFonts w:ascii="仿宋_GB2312" w:hAnsi="宋体" w:eastAsia="仿宋_GB2312"/>
          <w:b/>
          <w:sz w:val="24"/>
        </w:rPr>
      </w:pPr>
      <w:r>
        <w:rPr>
          <w:rFonts w:hint="eastAsia" w:ascii="仿宋_GB2312" w:hAnsi="宋体" w:eastAsia="仿宋_GB2312"/>
          <w:b/>
          <w:sz w:val="24"/>
        </w:rPr>
        <w:t>（三）不同投标人的投标文件载明的项目管理成员或者联系人员为同一人；</w:t>
      </w:r>
    </w:p>
    <w:p>
      <w:pPr>
        <w:spacing w:line="440" w:lineRule="exact"/>
        <w:rPr>
          <w:rFonts w:ascii="仿宋_GB2312" w:hAnsi="宋体" w:eastAsia="仿宋_GB2312"/>
          <w:b/>
          <w:sz w:val="24"/>
        </w:rPr>
      </w:pPr>
      <w:r>
        <w:rPr>
          <w:rFonts w:hint="eastAsia" w:ascii="仿宋_GB2312" w:hAnsi="宋体" w:eastAsia="仿宋_GB2312"/>
          <w:b/>
          <w:sz w:val="24"/>
        </w:rPr>
        <w:t>（四）不同投标人的投标文件异常一致或者投标报价呈规律性差异；</w:t>
      </w:r>
    </w:p>
    <w:p>
      <w:pPr>
        <w:spacing w:line="440" w:lineRule="exact"/>
        <w:rPr>
          <w:rFonts w:ascii="仿宋_GB2312" w:hAnsi="宋体" w:eastAsia="仿宋_GB2312"/>
          <w:b/>
          <w:sz w:val="24"/>
        </w:rPr>
      </w:pPr>
      <w:r>
        <w:rPr>
          <w:rFonts w:hint="eastAsia" w:ascii="仿宋_GB2312" w:hAnsi="宋体" w:eastAsia="仿宋_GB2312"/>
          <w:b/>
          <w:sz w:val="24"/>
        </w:rPr>
        <w:t>（五）不同投标人的投标文件相互混装；</w:t>
      </w:r>
    </w:p>
    <w:p>
      <w:pPr>
        <w:spacing w:line="440" w:lineRule="exact"/>
        <w:rPr>
          <w:rFonts w:ascii="仿宋_GB2312" w:hAnsi="宋体" w:eastAsia="仿宋_GB2312"/>
          <w:b/>
          <w:sz w:val="24"/>
        </w:rPr>
      </w:pPr>
      <w:r>
        <w:rPr>
          <w:rFonts w:hint="eastAsia" w:ascii="仿宋_GB2312" w:hAnsi="宋体" w:eastAsia="仿宋_GB2312"/>
          <w:b/>
          <w:sz w:val="24"/>
        </w:rPr>
        <w:t>（六）不同投标人的投标保证金从同一单位或者个人的账户转出。</w:t>
      </w:r>
    </w:p>
    <w:p>
      <w:pPr>
        <w:spacing w:line="460" w:lineRule="exact"/>
        <w:ind w:firstLine="561"/>
        <w:rPr>
          <w:rFonts w:ascii="仿宋_GB2312" w:hAnsi="宋体" w:eastAsia="仿宋_GB2312"/>
          <w:b/>
          <w:sz w:val="24"/>
        </w:rPr>
      </w:pPr>
      <w:r>
        <w:rPr>
          <w:rFonts w:hint="eastAsia" w:ascii="仿宋_GB2312" w:hAnsi="宋体" w:eastAsia="仿宋_GB2312"/>
          <w:b/>
          <w:sz w:val="24"/>
        </w:rPr>
        <w:t>20、废标</w:t>
      </w:r>
      <w:bookmarkStart w:id="44" w:name="_Toc217446072"/>
      <w:r>
        <w:rPr>
          <w:rFonts w:hint="eastAsia" w:ascii="仿宋_GB2312" w:hAnsi="宋体" w:eastAsia="仿宋_GB2312"/>
          <w:b/>
          <w:sz w:val="24"/>
        </w:rPr>
        <w:t>的情形</w:t>
      </w:r>
      <w:bookmarkEnd w:id="44"/>
    </w:p>
    <w:p>
      <w:pPr>
        <w:pStyle w:val="5"/>
        <w:spacing w:line="460" w:lineRule="exact"/>
        <w:ind w:firstLine="561"/>
        <w:rPr>
          <w:rFonts w:ascii="仿宋_GB2312" w:hAnsi="宋体" w:eastAsia="仿宋_GB2312"/>
          <w:b/>
          <w:sz w:val="24"/>
          <w:szCs w:val="24"/>
        </w:rPr>
      </w:pPr>
      <w:r>
        <w:rPr>
          <w:rFonts w:hint="eastAsia" w:ascii="仿宋_GB2312" w:hAnsi="宋体" w:eastAsia="仿宋_GB2312"/>
          <w:b/>
          <w:sz w:val="24"/>
          <w:szCs w:val="24"/>
        </w:rPr>
        <w:t>招标采购中，出现下列情形之一的，予以废标：</w:t>
      </w:r>
    </w:p>
    <w:p>
      <w:pPr>
        <w:pStyle w:val="5"/>
        <w:spacing w:line="460" w:lineRule="exact"/>
        <w:ind w:firstLine="561"/>
        <w:rPr>
          <w:rFonts w:ascii="仿宋_GB2312" w:hAnsi="宋体" w:eastAsia="仿宋_GB2312"/>
          <w:b/>
          <w:sz w:val="24"/>
          <w:szCs w:val="24"/>
        </w:rPr>
      </w:pPr>
      <w:r>
        <w:rPr>
          <w:rFonts w:hint="eastAsia" w:ascii="仿宋_GB2312" w:hAnsi="宋体" w:eastAsia="仿宋_GB2312"/>
          <w:b/>
          <w:sz w:val="24"/>
          <w:szCs w:val="24"/>
        </w:rPr>
        <w:t>（1）符合专业条件的供应商或者对采购文件作实质响应的供应商不足三家的；</w:t>
      </w:r>
    </w:p>
    <w:p>
      <w:pPr>
        <w:pStyle w:val="5"/>
        <w:spacing w:line="460" w:lineRule="exact"/>
        <w:ind w:firstLine="561"/>
        <w:rPr>
          <w:rFonts w:ascii="仿宋_GB2312" w:hAnsi="宋体" w:eastAsia="仿宋_GB2312"/>
          <w:b/>
          <w:sz w:val="24"/>
          <w:szCs w:val="24"/>
        </w:rPr>
      </w:pPr>
      <w:r>
        <w:rPr>
          <w:rFonts w:hint="eastAsia" w:ascii="仿宋_GB2312" w:hAnsi="宋体" w:eastAsia="仿宋_GB2312"/>
          <w:b/>
          <w:sz w:val="24"/>
          <w:szCs w:val="24"/>
        </w:rPr>
        <w:t>（2）出现影响采购公正的违法、违规行为的；</w:t>
      </w:r>
    </w:p>
    <w:p>
      <w:pPr>
        <w:pStyle w:val="5"/>
        <w:spacing w:line="460" w:lineRule="exact"/>
        <w:ind w:firstLine="561"/>
        <w:rPr>
          <w:rFonts w:ascii="仿宋_GB2312" w:hAnsi="宋体" w:eastAsia="仿宋_GB2312"/>
          <w:b/>
          <w:sz w:val="24"/>
          <w:szCs w:val="24"/>
        </w:rPr>
      </w:pPr>
      <w:r>
        <w:rPr>
          <w:rFonts w:hint="eastAsia" w:ascii="仿宋_GB2312" w:hAnsi="宋体" w:eastAsia="仿宋_GB2312"/>
          <w:b/>
          <w:sz w:val="24"/>
          <w:szCs w:val="24"/>
        </w:rPr>
        <w:t>（3）投标人的报价均超过了采购预算，采购人不能支付的；</w:t>
      </w:r>
    </w:p>
    <w:p>
      <w:pPr>
        <w:pStyle w:val="5"/>
        <w:spacing w:line="460" w:lineRule="exact"/>
        <w:ind w:firstLine="561"/>
        <w:rPr>
          <w:rFonts w:ascii="仿宋_GB2312" w:hAnsi="宋体" w:eastAsia="仿宋_GB2312"/>
          <w:b/>
          <w:sz w:val="24"/>
          <w:szCs w:val="24"/>
        </w:rPr>
      </w:pPr>
      <w:r>
        <w:rPr>
          <w:rFonts w:hint="eastAsia" w:ascii="仿宋_GB2312" w:hAnsi="宋体" w:eastAsia="仿宋_GB2312"/>
          <w:b/>
          <w:sz w:val="24"/>
          <w:szCs w:val="24"/>
        </w:rPr>
        <w:t>（4）因重大变故，采购任务取消的。</w:t>
      </w:r>
    </w:p>
    <w:p>
      <w:pPr>
        <w:pStyle w:val="5"/>
        <w:spacing w:line="460" w:lineRule="exact"/>
        <w:ind w:firstLine="561"/>
        <w:rPr>
          <w:rFonts w:ascii="仿宋_GB2312" w:hAnsi="宋体" w:eastAsia="仿宋_GB2312"/>
          <w:b/>
          <w:sz w:val="24"/>
          <w:szCs w:val="24"/>
        </w:rPr>
      </w:pPr>
      <w:r>
        <w:rPr>
          <w:rFonts w:hint="eastAsia" w:ascii="仿宋_GB2312" w:hAnsi="宋体" w:eastAsia="仿宋_GB2312"/>
          <w:b/>
          <w:sz w:val="24"/>
          <w:szCs w:val="24"/>
        </w:rPr>
        <w:t>废标后，采购代理机构将在指定网站发布废标公告。</w:t>
      </w:r>
    </w:p>
    <w:p>
      <w:pPr>
        <w:spacing w:line="460" w:lineRule="exact"/>
        <w:ind w:firstLine="561"/>
        <w:rPr>
          <w:rFonts w:ascii="仿宋_GB2312" w:hAnsi="宋体" w:eastAsia="仿宋_GB2312"/>
          <w:b/>
          <w:sz w:val="24"/>
        </w:rPr>
      </w:pPr>
      <w:r>
        <w:rPr>
          <w:rFonts w:hint="eastAsia" w:ascii="仿宋_GB2312" w:hAnsi="宋体" w:eastAsia="仿宋_GB2312"/>
          <w:b/>
          <w:sz w:val="24"/>
        </w:rPr>
        <w:t>21、纪律和监督</w:t>
      </w:r>
    </w:p>
    <w:p>
      <w:pPr>
        <w:spacing w:line="460" w:lineRule="exact"/>
        <w:ind w:firstLine="561"/>
        <w:rPr>
          <w:rFonts w:ascii="仿宋_GB2312" w:hAnsi="宋体" w:eastAsia="仿宋_GB2312"/>
          <w:b/>
          <w:sz w:val="24"/>
        </w:rPr>
      </w:pPr>
      <w:bookmarkStart w:id="45" w:name="_Toc246996219"/>
      <w:bookmarkStart w:id="46" w:name="_Toc152042351"/>
      <w:bookmarkStart w:id="47" w:name="_Toc152045575"/>
      <w:bookmarkStart w:id="48" w:name="_Toc246996962"/>
      <w:bookmarkStart w:id="49" w:name="_Toc247085733"/>
      <w:bookmarkStart w:id="50" w:name="_Toc296602462"/>
      <w:bookmarkStart w:id="51" w:name="_Toc179632593"/>
      <w:bookmarkStart w:id="52" w:name="_Toc144974543"/>
      <w:bookmarkStart w:id="53" w:name="_Toc296590983"/>
      <w:r>
        <w:rPr>
          <w:rFonts w:hint="eastAsia" w:ascii="仿宋_GB2312" w:hAnsi="宋体" w:eastAsia="仿宋_GB2312"/>
          <w:b/>
          <w:sz w:val="24"/>
        </w:rPr>
        <w:t>21.1 对采购代理机构的纪律要求</w:t>
      </w:r>
      <w:bookmarkEnd w:id="45"/>
      <w:bookmarkEnd w:id="46"/>
      <w:bookmarkEnd w:id="47"/>
      <w:bookmarkEnd w:id="48"/>
      <w:bookmarkEnd w:id="49"/>
      <w:bookmarkEnd w:id="50"/>
      <w:bookmarkEnd w:id="51"/>
      <w:bookmarkEnd w:id="52"/>
      <w:bookmarkEnd w:id="53"/>
    </w:p>
    <w:p>
      <w:pPr>
        <w:spacing w:line="460" w:lineRule="exact"/>
        <w:ind w:firstLine="561"/>
        <w:rPr>
          <w:rFonts w:ascii="仿宋_GB2312" w:hAnsi="宋体" w:eastAsia="仿宋_GB2312"/>
          <w:b/>
          <w:sz w:val="24"/>
        </w:rPr>
      </w:pPr>
      <w:r>
        <w:rPr>
          <w:rFonts w:hint="eastAsia" w:ascii="仿宋_GB2312" w:hAnsi="宋体" w:eastAsia="仿宋_GB2312"/>
          <w:b/>
          <w:sz w:val="24"/>
        </w:rPr>
        <w:t>采购代理机构不得泄漏招标投标活动中应当保密的情况和资料，不得与投标人串通损害国家利益、社会公共利益或者他人合法权益。</w:t>
      </w:r>
    </w:p>
    <w:p>
      <w:pPr>
        <w:spacing w:line="460" w:lineRule="exact"/>
        <w:ind w:firstLine="561"/>
        <w:rPr>
          <w:rFonts w:ascii="仿宋_GB2312" w:hAnsi="宋体" w:eastAsia="仿宋_GB2312"/>
          <w:b/>
          <w:sz w:val="24"/>
        </w:rPr>
      </w:pPr>
      <w:bookmarkStart w:id="54" w:name="_Toc152045576"/>
      <w:bookmarkStart w:id="55" w:name="_Toc152042352"/>
      <w:bookmarkStart w:id="56" w:name="_Toc247085734"/>
      <w:bookmarkStart w:id="57" w:name="_Toc179632594"/>
      <w:bookmarkStart w:id="58" w:name="_Toc144974544"/>
      <w:bookmarkStart w:id="59" w:name="_Toc246996963"/>
      <w:bookmarkStart w:id="60" w:name="_Toc246996220"/>
      <w:bookmarkStart w:id="61" w:name="_Toc296602463"/>
      <w:r>
        <w:rPr>
          <w:rFonts w:hint="eastAsia" w:ascii="仿宋_GB2312" w:hAnsi="宋体" w:eastAsia="仿宋_GB2312"/>
          <w:b/>
          <w:sz w:val="24"/>
        </w:rPr>
        <w:t>21.2对投标人的纪律要求</w:t>
      </w:r>
      <w:bookmarkEnd w:id="54"/>
      <w:bookmarkEnd w:id="55"/>
      <w:bookmarkEnd w:id="56"/>
      <w:bookmarkEnd w:id="57"/>
      <w:bookmarkEnd w:id="58"/>
      <w:bookmarkEnd w:id="59"/>
      <w:bookmarkEnd w:id="60"/>
      <w:bookmarkEnd w:id="61"/>
    </w:p>
    <w:p>
      <w:pPr>
        <w:spacing w:line="460" w:lineRule="exact"/>
        <w:ind w:firstLine="561"/>
        <w:rPr>
          <w:rFonts w:ascii="仿宋_GB2312" w:hAnsi="宋体" w:eastAsia="仿宋_GB2312"/>
          <w:b/>
          <w:sz w:val="24"/>
        </w:rPr>
      </w:pPr>
      <w:r>
        <w:rPr>
          <w:rFonts w:hint="eastAsia" w:ascii="仿宋_GB2312" w:hAnsi="宋体" w:eastAsia="仿宋_GB2312"/>
          <w:b/>
          <w:sz w:val="24"/>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spacing w:line="460" w:lineRule="exact"/>
        <w:ind w:firstLine="561"/>
        <w:rPr>
          <w:rFonts w:ascii="仿宋_GB2312" w:hAnsi="宋体" w:eastAsia="仿宋_GB2312"/>
          <w:b/>
          <w:sz w:val="24"/>
        </w:rPr>
      </w:pPr>
      <w:bookmarkStart w:id="62" w:name="_Toc144974545"/>
      <w:bookmarkStart w:id="63" w:name="_Toc246996964"/>
      <w:bookmarkStart w:id="64" w:name="_Toc247085735"/>
      <w:bookmarkStart w:id="65" w:name="_Toc152045577"/>
      <w:bookmarkStart w:id="66" w:name="_Toc179632595"/>
      <w:bookmarkStart w:id="67" w:name="_Toc152042353"/>
      <w:bookmarkStart w:id="68" w:name="_Toc246996221"/>
      <w:bookmarkStart w:id="69" w:name="_Toc296602464"/>
      <w:r>
        <w:rPr>
          <w:rFonts w:hint="eastAsia" w:ascii="仿宋_GB2312" w:hAnsi="宋体" w:eastAsia="仿宋_GB2312"/>
          <w:b/>
          <w:sz w:val="24"/>
        </w:rPr>
        <w:t>21.3对评标委员会成员的纪律要求</w:t>
      </w:r>
      <w:bookmarkEnd w:id="62"/>
      <w:bookmarkEnd w:id="63"/>
      <w:bookmarkEnd w:id="64"/>
      <w:bookmarkEnd w:id="65"/>
      <w:bookmarkEnd w:id="66"/>
      <w:bookmarkEnd w:id="67"/>
      <w:bookmarkEnd w:id="68"/>
      <w:bookmarkEnd w:id="69"/>
    </w:p>
    <w:p>
      <w:pPr>
        <w:spacing w:line="460" w:lineRule="exact"/>
        <w:ind w:firstLine="561"/>
        <w:rPr>
          <w:rFonts w:ascii="仿宋_GB2312" w:hAnsi="宋体" w:eastAsia="仿宋_GB2312"/>
          <w:b/>
          <w:sz w:val="24"/>
        </w:rPr>
      </w:pPr>
      <w:r>
        <w:rPr>
          <w:rFonts w:hint="eastAsia" w:ascii="仿宋_GB2312" w:hAnsi="宋体" w:eastAsia="仿宋_GB2312"/>
          <w:b/>
          <w:sz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采购文件没有规定的评审因素和标准进行评标。</w:t>
      </w:r>
    </w:p>
    <w:p>
      <w:pPr>
        <w:spacing w:line="460" w:lineRule="exact"/>
        <w:ind w:firstLine="561"/>
        <w:rPr>
          <w:rFonts w:ascii="仿宋_GB2312" w:hAnsi="宋体" w:eastAsia="仿宋_GB2312"/>
          <w:b/>
          <w:sz w:val="24"/>
        </w:rPr>
      </w:pPr>
      <w:bookmarkStart w:id="70" w:name="_Toc152042354"/>
      <w:bookmarkStart w:id="71" w:name="_Toc246996965"/>
      <w:bookmarkStart w:id="72" w:name="_Toc179632596"/>
      <w:bookmarkStart w:id="73" w:name="_Toc152045578"/>
      <w:bookmarkStart w:id="74" w:name="_Toc246996222"/>
      <w:bookmarkStart w:id="75" w:name="_Toc296602465"/>
      <w:bookmarkStart w:id="76" w:name="_Toc247085736"/>
      <w:r>
        <w:rPr>
          <w:rFonts w:hint="eastAsia" w:ascii="仿宋_GB2312" w:hAnsi="宋体" w:eastAsia="仿宋_GB2312"/>
          <w:b/>
          <w:sz w:val="24"/>
        </w:rPr>
        <w:t>21.4对与评标活动有关的工作人员的纪律要求</w:t>
      </w:r>
      <w:bookmarkEnd w:id="70"/>
      <w:bookmarkEnd w:id="71"/>
      <w:bookmarkEnd w:id="72"/>
      <w:bookmarkEnd w:id="73"/>
      <w:bookmarkEnd w:id="74"/>
      <w:bookmarkEnd w:id="75"/>
      <w:bookmarkEnd w:id="76"/>
    </w:p>
    <w:p>
      <w:pPr>
        <w:spacing w:line="460" w:lineRule="exact"/>
        <w:ind w:firstLine="561"/>
        <w:rPr>
          <w:rFonts w:ascii="仿宋_GB2312" w:hAnsi="宋体" w:eastAsia="仿宋_GB2312"/>
          <w:b/>
          <w:sz w:val="24"/>
        </w:rPr>
      </w:pPr>
      <w:bookmarkStart w:id="77" w:name="_Toc152042355"/>
      <w:r>
        <w:rPr>
          <w:rFonts w:hint="eastAsia" w:ascii="仿宋_GB2312" w:hAnsi="宋体" w:eastAsia="仿宋_GB2312"/>
          <w:b/>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77"/>
    </w:p>
    <w:p>
      <w:pPr>
        <w:spacing w:line="450" w:lineRule="exact"/>
        <w:ind w:firstLine="561"/>
        <w:outlineLvl w:val="1"/>
        <w:rPr>
          <w:rFonts w:ascii="仿宋_GB2312" w:hAnsi="宋体" w:eastAsia="仿宋_GB2312"/>
          <w:b/>
          <w:sz w:val="24"/>
        </w:rPr>
      </w:pPr>
      <w:bookmarkStart w:id="78" w:name="_Toc246826113"/>
      <w:r>
        <w:rPr>
          <w:rFonts w:hint="eastAsia" w:ascii="仿宋_GB2312" w:hAnsi="宋体" w:eastAsia="仿宋_GB2312"/>
          <w:b/>
          <w:sz w:val="24"/>
        </w:rPr>
        <w:t>六、定标、合同</w:t>
      </w:r>
      <w:bookmarkEnd w:id="78"/>
      <w:r>
        <w:rPr>
          <w:rFonts w:hint="eastAsia" w:ascii="仿宋_GB2312" w:hAnsi="宋体" w:eastAsia="仿宋_GB2312"/>
          <w:b/>
          <w:sz w:val="24"/>
        </w:rPr>
        <w:t>与验收</w:t>
      </w:r>
    </w:p>
    <w:p>
      <w:pPr>
        <w:spacing w:line="460" w:lineRule="exact"/>
        <w:ind w:firstLine="561"/>
        <w:rPr>
          <w:rFonts w:ascii="仿宋_GB2312" w:hAnsi="宋体" w:eastAsia="仿宋_GB2312"/>
          <w:b/>
          <w:sz w:val="24"/>
        </w:rPr>
      </w:pPr>
      <w:r>
        <w:rPr>
          <w:rFonts w:hint="eastAsia" w:ascii="仿宋_GB2312" w:hAnsi="宋体" w:eastAsia="仿宋_GB2312"/>
          <w:b/>
          <w:sz w:val="24"/>
        </w:rPr>
        <w:t>22、定标准则</w:t>
      </w:r>
    </w:p>
    <w:p>
      <w:pPr>
        <w:spacing w:line="460" w:lineRule="exact"/>
        <w:ind w:firstLine="561"/>
        <w:rPr>
          <w:rFonts w:ascii="仿宋_GB2312" w:hAnsi="宋体" w:eastAsia="仿宋_GB2312"/>
          <w:b/>
          <w:sz w:val="24"/>
        </w:rPr>
      </w:pPr>
      <w:r>
        <w:rPr>
          <w:rFonts w:hint="eastAsia" w:ascii="仿宋_GB2312" w:hAnsi="宋体" w:eastAsia="仿宋_GB2312"/>
          <w:b/>
          <w:sz w:val="24"/>
        </w:rPr>
        <w:t>22.1最低投标价等任何单项因素的最优不能作为中标的保证。</w:t>
      </w:r>
    </w:p>
    <w:p>
      <w:pPr>
        <w:spacing w:line="460" w:lineRule="exact"/>
        <w:ind w:firstLine="561"/>
        <w:rPr>
          <w:rFonts w:ascii="仿宋_GB2312" w:hAnsi="宋体" w:eastAsia="仿宋_GB2312"/>
          <w:b/>
          <w:sz w:val="24"/>
        </w:rPr>
      </w:pPr>
      <w:r>
        <w:rPr>
          <w:rFonts w:hint="eastAsia" w:ascii="仿宋_GB2312" w:hAnsi="宋体" w:eastAsia="仿宋_GB2312"/>
          <w:b/>
          <w:sz w:val="24"/>
        </w:rPr>
        <w:t>22.2评审委员会推荐排名前三名且经采购人确认的供应商即为中标供应商</w:t>
      </w:r>
    </w:p>
    <w:p>
      <w:pPr>
        <w:spacing w:line="460" w:lineRule="exact"/>
        <w:ind w:firstLine="561"/>
        <w:rPr>
          <w:rFonts w:ascii="仿宋_GB2312" w:hAnsi="宋体" w:eastAsia="仿宋_GB2312"/>
          <w:b/>
          <w:sz w:val="24"/>
        </w:rPr>
      </w:pPr>
      <w:r>
        <w:rPr>
          <w:rFonts w:hint="eastAsia" w:ascii="仿宋_GB2312" w:hAnsi="宋体" w:eastAsia="仿宋_GB2312"/>
          <w:b/>
          <w:sz w:val="24"/>
        </w:rPr>
        <w:t>23中标通知</w:t>
      </w:r>
    </w:p>
    <w:p>
      <w:pPr>
        <w:spacing w:line="460" w:lineRule="exact"/>
        <w:ind w:firstLine="561"/>
        <w:rPr>
          <w:rFonts w:ascii="仿宋_GB2312" w:hAnsi="宋体" w:eastAsia="仿宋_GB2312"/>
          <w:b/>
          <w:sz w:val="24"/>
        </w:rPr>
      </w:pPr>
      <w:r>
        <w:rPr>
          <w:rFonts w:hint="eastAsia" w:ascii="仿宋_GB2312" w:hAnsi="宋体" w:eastAsia="仿宋_GB2312"/>
          <w:b/>
          <w:sz w:val="24"/>
        </w:rPr>
        <w:t>23.1由采购代理机构向中标供应商发布《中标通知书》，并在省级及以上财政部门指定媒体上公布中标结果；</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23.2中标通知书为签订政府采购合同的依据，是合同的有效组成部分；</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23.3中标通知书对采购人和中标人均具有法律效力。中标通知书发出后，采购人改变中标结果，或者中标人无正当理由放弃中标的，应当承担相应的法律责任；</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23.4中标人的投标文件如属于本应作为无效投标处理或者有政府采购法律法规规章制度规定中标无效情形的，采购代理机构在取得有权主体的认定以后，应当宣布发出的中标通知书无效，依法重新确定中标人或者重新开展采购活动。</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24、合同签订</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24.1中标人在收到《中标通知书》后，应在规定的时间内与采购人签订采购合同。由于中标人的原因逾期未与采购人签订采购合同的，将视为放弃中标，取消其中标资格并将按相关规定进行处理。</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24.2采购人不得向中标人提出任何不合理的要求作为签订合同的条件，不得与中标人私下订立背离合同实质性内容的任何协议，所签订的合同不得对采购文件和中标人投标文件作实质性修改。</w:t>
      </w:r>
    </w:p>
    <w:p>
      <w:pPr>
        <w:shd w:val="solid" w:color="FFFFFF" w:fill="auto"/>
        <w:autoSpaceDN w:val="0"/>
        <w:spacing w:line="450" w:lineRule="exact"/>
        <w:ind w:firstLine="482" w:firstLineChars="200"/>
        <w:jc w:val="left"/>
        <w:rPr>
          <w:rFonts w:ascii="仿宋_GB2312" w:hAnsi="宋体" w:eastAsia="仿宋_GB2312"/>
          <w:b/>
          <w:sz w:val="24"/>
        </w:rPr>
      </w:pPr>
      <w:bookmarkStart w:id="79" w:name="_Toc217446069"/>
      <w:r>
        <w:rPr>
          <w:rFonts w:hint="eastAsia" w:ascii="仿宋_GB2312" w:hAnsi="宋体" w:eastAsia="仿宋_GB2312"/>
          <w:b/>
          <w:sz w:val="24"/>
        </w:rPr>
        <w:t>25、合同</w:t>
      </w:r>
      <w:bookmarkEnd w:id="79"/>
      <w:r>
        <w:rPr>
          <w:rFonts w:hint="eastAsia" w:ascii="仿宋_GB2312" w:hAnsi="宋体" w:eastAsia="仿宋_GB2312"/>
          <w:b/>
          <w:sz w:val="24"/>
        </w:rPr>
        <w:t>履行</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25.1中标人与采购人签订合同后，合同双方应严格执行合同条款，履行合同规定的义务，保证合同的顺利完成。</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25.2在合同履行过程中，如发生合同纠纷，合同双方应按照《合同法》的有关规定进行处理。</w:t>
      </w:r>
    </w:p>
    <w:p>
      <w:pPr>
        <w:shd w:val="solid" w:color="FFFFFF" w:fill="auto"/>
        <w:autoSpaceDN w:val="0"/>
        <w:spacing w:line="450" w:lineRule="exact"/>
        <w:ind w:firstLine="482" w:firstLineChars="200"/>
        <w:jc w:val="left"/>
        <w:rPr>
          <w:rFonts w:ascii="仿宋_GB2312" w:hAnsi="宋体" w:eastAsia="仿宋_GB2312"/>
          <w:b/>
          <w:sz w:val="24"/>
        </w:rPr>
      </w:pPr>
      <w:bookmarkStart w:id="80" w:name="_Toc217446070"/>
      <w:r>
        <w:rPr>
          <w:rFonts w:hint="eastAsia" w:ascii="仿宋_GB2312" w:hAnsi="宋体" w:eastAsia="仿宋_GB2312"/>
          <w:b/>
          <w:sz w:val="24"/>
        </w:rPr>
        <w:t>26、验收</w:t>
      </w:r>
      <w:bookmarkEnd w:id="80"/>
      <w:r>
        <w:rPr>
          <w:rFonts w:hint="eastAsia" w:ascii="仿宋_GB2312" w:hAnsi="宋体" w:eastAsia="仿宋_GB2312"/>
          <w:b/>
          <w:sz w:val="24"/>
        </w:rPr>
        <w:t>：中标人与采购人应严格按照要求进行验收。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七、评标方法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27、政府采购招标评标方法分为:最低评标价法和综合评分法。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27.1最低评标价法，是指投标文件满足招标文件全部实质性要求且投标报价最低的供应商为中标候选人的评标方法。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27.2综合评分法，是指投标文件满足招标文件全部实质性要求且按照评审因素的量化指标评审得分最高的供应商为中标候选人的评标方法。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评标总得分＝F1×A1＋F2×A2＋……＋Fn×An</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F1、F2……Fn分别为价格、商务和技术部分评分因素的汇总得分；A1、A2、……An分别为价格、商务和技术部分评分因素所占的权重(A1＋A2＋......＋An＝1)。</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其中价格分统一采用低价优先法计算，即满足采购文件要求且投标价格最低的投标报价为评标基准价，其价格分为满分。其他投标人的价格分统一按照下列公式计算：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投标报价得分＝（评标基准价／投标报价）×价格权值×100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八、质疑</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28、供应商认为采购文件、采购过程和中标结果使自己的合法权益受到损害的，应当在知道或者应知其权益受到损害之日起七个工作日（质疑有效期）内，可以向采购代理机构提出询问或以书面形式向其质疑。如未能在质疑有效期限里提供质疑书原件的，应在质疑有效期内提供传真件（传真件须与原件一致）并同时邮寄原件，质疑回复时间以收到原件开始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29、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九、无效投标的其他有关规定：</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30、除符合采购文件中上述载明的无效投标规定外，如果发现下列情况之一者，同样作无效投标处理，其中30.1至30.3款情形的所有相关投标人均作无效投标处理。因此产生其他法律责任的由供应商自行承担：</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30.1不同投标人的法定代表人、委托代理人等由同一个单位缴纳社会保险的；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30.2由同一人携带两个及以上投标人的企业资料参与投标的（包括资格审查、领取采购资料、参加采购答疑会、交纳或退还投标保证金、开标）；</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30.3单位负责人为同一人或者存在直接控股、管理关系的不同供应商，同时参加同一合同项下的政府采购活动的；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30.4为采购项目提供整体设计、规范编制或者项目管理、监理、检测等服务的供应商，再参加该采购项目的其他采购活动的；</w:t>
      </w:r>
    </w:p>
    <w:p>
      <w:pPr>
        <w:pStyle w:val="10"/>
        <w:spacing w:line="440" w:lineRule="exact"/>
        <w:ind w:firstLine="472" w:firstLineChars="196"/>
        <w:rPr>
          <w:rFonts w:ascii="仿宋_GB2312" w:hAnsi="宋体" w:eastAsia="仿宋_GB2312"/>
          <w:b/>
          <w:sz w:val="24"/>
          <w:szCs w:val="24"/>
        </w:rPr>
      </w:pPr>
      <w:r>
        <w:rPr>
          <w:rFonts w:hint="eastAsia" w:ascii="仿宋_GB2312" w:hAnsi="宋体" w:eastAsia="仿宋_GB2312"/>
          <w:b/>
          <w:sz w:val="24"/>
          <w:szCs w:val="24"/>
        </w:rPr>
        <w:t>30.5属于采购人任何不具有独立法人资格的附属机构（单位）；</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30.6没有按要求提供补充文件，或调整补充内容超出规定范围。</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31、其他法律法规及规章制度认定参加政府采购无效的情形等。</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31.1存在恶意串通投标行为的；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31.2参与政府采购活动有不良行为记录且正处于处罚期内并适用于海口行政区域的；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31.3企业在经营活动中存在不诚信记录且正处于处罚期内并适用于海口行政区域政府采购领域的；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31.4其他法律法规及规章制度认定参加政府采购活动无效并适用海口行政区域的情形等。。</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十、适用法律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32、采购人、政府采购代理机构及投标人的一切招标投标活动均适用《政府采购法》、《政府采购法实施条例》及其配套的法规、规章、政策。</w:t>
      </w:r>
    </w:p>
    <w:p>
      <w:pPr>
        <w:pStyle w:val="5"/>
        <w:snapToGrid w:val="0"/>
        <w:spacing w:line="460" w:lineRule="exact"/>
        <w:ind w:firstLine="0"/>
        <w:outlineLvl w:val="0"/>
        <w:rPr>
          <w:rFonts w:ascii="黑体" w:hAnsi="宋体" w:eastAsia="黑体"/>
          <w:b/>
          <w:bCs/>
          <w:sz w:val="24"/>
          <w:szCs w:val="24"/>
        </w:rPr>
      </w:pPr>
      <w:bookmarkStart w:id="81" w:name="_Toc246826115"/>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outlineLvl w:val="0"/>
        <w:rPr>
          <w:rFonts w:ascii="黑体" w:hAnsi="宋体" w:eastAsia="黑体"/>
          <w:b/>
          <w:bCs/>
          <w:sz w:val="24"/>
          <w:szCs w:val="24"/>
        </w:rPr>
      </w:pPr>
    </w:p>
    <w:p>
      <w:pPr>
        <w:pStyle w:val="5"/>
        <w:snapToGrid w:val="0"/>
        <w:spacing w:line="460" w:lineRule="exact"/>
        <w:ind w:firstLine="0"/>
        <w:jc w:val="center"/>
        <w:outlineLvl w:val="0"/>
        <w:rPr>
          <w:rFonts w:ascii="黑体" w:hAnsi="宋体" w:eastAsia="黑体"/>
          <w:b/>
          <w:bCs/>
          <w:sz w:val="24"/>
          <w:szCs w:val="24"/>
        </w:rPr>
      </w:pPr>
      <w:r>
        <w:rPr>
          <w:rFonts w:hint="eastAsia" w:ascii="黑体" w:hAnsi="宋体" w:eastAsia="黑体"/>
          <w:b/>
          <w:bCs/>
          <w:sz w:val="24"/>
          <w:szCs w:val="24"/>
        </w:rPr>
        <w:t>第四章  资格审查标准</w:t>
      </w:r>
      <w:bookmarkEnd w:id="81"/>
    </w:p>
    <w:p>
      <w:pPr>
        <w:spacing w:line="400" w:lineRule="exact"/>
        <w:ind w:firstLine="482" w:firstLineChars="200"/>
        <w:outlineLvl w:val="0"/>
        <w:rPr>
          <w:rFonts w:ascii="仿宋_GB2312" w:hAnsi="宋体" w:eastAsia="仿宋_GB2312"/>
          <w:b/>
          <w:sz w:val="24"/>
        </w:rPr>
      </w:pPr>
      <w:bookmarkStart w:id="82" w:name="_Toc246826116"/>
      <w:r>
        <w:rPr>
          <w:rFonts w:hint="eastAsia" w:ascii="仿宋_GB2312" w:hAnsi="宋体" w:eastAsia="仿宋_GB2312"/>
          <w:b/>
          <w:sz w:val="24"/>
        </w:rPr>
        <w:t>一、基本要求：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一）资格审查或评审内容凡涉及到提供合同、资质证书或认证等证明材料的，须提供清晰可见的复印件加盖投标人单位公章，原件备查。如有与原件不一致的，无论是在评审过程中乃至中标后，其投标将以无效投标或取消中标资格论处。</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（二）凡小微型企业产品参与投标的，依照第三章5.1款规定执行。</w:t>
      </w:r>
    </w:p>
    <w:p>
      <w:pPr>
        <w:pStyle w:val="5"/>
        <w:snapToGrid w:val="0"/>
        <w:spacing w:line="500" w:lineRule="exact"/>
        <w:ind w:firstLine="540"/>
        <w:outlineLvl w:val="1"/>
        <w:rPr>
          <w:rFonts w:ascii="仿宋_GB2312" w:hAnsi="宋体" w:eastAsia="仿宋_GB2312"/>
          <w:b/>
          <w:bCs/>
          <w:sz w:val="24"/>
          <w:szCs w:val="24"/>
        </w:rPr>
      </w:pPr>
      <w:r>
        <w:rPr>
          <w:rFonts w:hint="eastAsia" w:ascii="仿宋_GB2312" w:hAnsi="宋体" w:eastAsia="仿宋_GB2312"/>
          <w:b/>
          <w:bCs/>
          <w:sz w:val="24"/>
          <w:szCs w:val="24"/>
        </w:rPr>
        <w:t>二、资格审查标准</w:t>
      </w:r>
      <w:bookmarkEnd w:id="82"/>
    </w:p>
    <w:p>
      <w:pPr>
        <w:spacing w:line="500" w:lineRule="exact"/>
        <w:ind w:firstLine="482" w:firstLineChars="200"/>
        <w:rPr>
          <w:rFonts w:ascii="仿宋_GB2312" w:hAnsi="宋体" w:eastAsia="仿宋_GB2312"/>
          <w:b/>
          <w:sz w:val="24"/>
        </w:rPr>
      </w:pPr>
      <w:r>
        <w:rPr>
          <w:rFonts w:hint="eastAsia" w:ascii="仿宋_GB2312" w:hAnsi="宋体" w:eastAsia="仿宋_GB2312"/>
          <w:b/>
          <w:sz w:val="24"/>
        </w:rPr>
        <w:t>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1、资格性审查表和符合性审查表中所列内容全部审查意见为“合格”，方视为“合格”，其中有一项不合格，将视为资格审查不合格。</w:t>
      </w:r>
    </w:p>
    <w:p>
      <w:pPr>
        <w:spacing w:line="500" w:lineRule="exact"/>
        <w:ind w:firstLine="560"/>
        <w:rPr>
          <w:rFonts w:ascii="仿宋_GB2312" w:hAnsi="宋体" w:eastAsia="仿宋_GB2312"/>
          <w:b/>
          <w:sz w:val="24"/>
        </w:rPr>
      </w:pPr>
      <w:r>
        <w:rPr>
          <w:rFonts w:hint="eastAsia" w:ascii="仿宋_GB2312" w:hAnsi="宋体" w:eastAsia="仿宋_GB2312"/>
          <w:b/>
          <w:sz w:val="24"/>
        </w:rPr>
        <w:t>2、在资格性审查和符合性审查意见汇总的过程中，如存在不同审查意见，则按照少数服从多数的原则做出结论。</w:t>
      </w:r>
    </w:p>
    <w:p>
      <w:pPr>
        <w:spacing w:line="380" w:lineRule="exact"/>
        <w:ind w:firstLine="602" w:firstLineChars="250"/>
        <w:rPr>
          <w:rFonts w:ascii="仿宋_GB2312" w:hAnsi="宋体" w:eastAsia="仿宋_GB2312"/>
          <w:b/>
          <w:sz w:val="24"/>
        </w:rPr>
      </w:pPr>
      <w:r>
        <w:rPr>
          <w:rFonts w:hint="eastAsia" w:ascii="仿宋_GB2312" w:hAnsi="宋体" w:eastAsia="仿宋_GB2312"/>
          <w:b/>
          <w:sz w:val="24"/>
        </w:rPr>
        <w:t>3、本表格“审查意见”栏默认“√”视为合格标示，“×”视为不合格标示。</w:t>
      </w:r>
    </w:p>
    <w:p>
      <w:pPr>
        <w:spacing w:line="380" w:lineRule="exact"/>
        <w:ind w:firstLine="602" w:firstLineChars="250"/>
        <w:rPr>
          <w:rFonts w:ascii="仿宋_GB2312" w:hAnsi="宋体" w:eastAsia="仿宋_GB2312"/>
          <w:b/>
          <w:sz w:val="24"/>
        </w:rPr>
      </w:pPr>
      <w:r>
        <w:rPr>
          <w:rFonts w:hint="eastAsia" w:ascii="仿宋_GB2312" w:hAnsi="宋体" w:eastAsia="仿宋_GB2312"/>
          <w:b/>
          <w:sz w:val="24"/>
        </w:rPr>
        <w:t>一、资格性审查表</w:t>
      </w:r>
    </w:p>
    <w:tbl>
      <w:tblPr>
        <w:tblStyle w:val="21"/>
        <w:tblpPr w:leftFromText="180" w:rightFromText="180" w:vertAnchor="text" w:tblpX="-111" w:tblpY="1"/>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72"/>
        <w:gridCol w:w="5466"/>
        <w:gridCol w:w="2551"/>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14" w:hRule="atLeast"/>
          <w:tblHeader/>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序号</w:t>
            </w:r>
          </w:p>
        </w:tc>
        <w:tc>
          <w:tcPr>
            <w:tcW w:w="5466"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资格审查内容</w:t>
            </w:r>
          </w:p>
        </w:tc>
        <w:tc>
          <w:tcPr>
            <w:tcW w:w="2551"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审查标准</w:t>
            </w:r>
          </w:p>
        </w:tc>
        <w:tc>
          <w:tcPr>
            <w:tcW w:w="728"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3"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w:t>
            </w:r>
          </w:p>
        </w:tc>
        <w:tc>
          <w:tcPr>
            <w:tcW w:w="5466" w:type="dxa"/>
            <w:vAlign w:val="center"/>
          </w:tcPr>
          <w:p>
            <w:pPr>
              <w:pStyle w:val="8"/>
              <w:rPr>
                <w:rFonts w:ascii="仿宋_GB2312" w:hAnsi="宋体" w:eastAsia="仿宋_GB2312"/>
                <w:b/>
                <w:sz w:val="24"/>
              </w:rPr>
            </w:pPr>
            <w:r>
              <w:rPr>
                <w:rFonts w:hint="eastAsia" w:ascii="仿宋_GB2312" w:hAnsi="宋体" w:eastAsia="仿宋_GB2312"/>
                <w:b/>
                <w:sz w:val="24"/>
              </w:rPr>
              <w:t>1.提供工商营业执照副本、税务登记证副本和组织机构代码证复印件。（提供“一照三号”或“一照一码”营业执照副本复印件也视为同等有效证明）；</w:t>
            </w:r>
          </w:p>
          <w:p>
            <w:pPr>
              <w:spacing w:line="380" w:lineRule="exact"/>
              <w:jc w:val="left"/>
              <w:rPr>
                <w:rFonts w:ascii="仿宋_GB2312" w:hAnsi="宋体" w:eastAsia="仿宋_GB2312"/>
                <w:b/>
                <w:sz w:val="24"/>
              </w:rPr>
            </w:pPr>
            <w:r>
              <w:rPr>
                <w:rFonts w:hint="eastAsia" w:ascii="仿宋_GB2312" w:hAnsi="宋体" w:eastAsia="仿宋_GB2312"/>
                <w:b/>
                <w:sz w:val="24"/>
              </w:rPr>
              <w:t>2.</w:t>
            </w:r>
            <w:bookmarkStart w:id="83" w:name="OLE_LINK10"/>
            <w:r>
              <w:rPr>
                <w:rFonts w:hint="eastAsia" w:ascii="仿宋_GB2312" w:hAnsi="宋体" w:eastAsia="仿宋_GB2312"/>
                <w:b/>
                <w:sz w:val="24"/>
              </w:rPr>
              <w:t>如果投标人为自然人或其他组织，本项目资质证书符合有关法律法规要求（如身份证明文件或事业法人登记证复印件等）</w:t>
            </w:r>
            <w:bookmarkEnd w:id="83"/>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226"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2</w:t>
            </w:r>
          </w:p>
        </w:tc>
        <w:tc>
          <w:tcPr>
            <w:tcW w:w="5466" w:type="dxa"/>
            <w:vAlign w:val="center"/>
          </w:tcPr>
          <w:p>
            <w:pPr>
              <w:pStyle w:val="8"/>
              <w:rPr>
                <w:rFonts w:ascii="仿宋_GB2312" w:hAnsi="宋体" w:eastAsia="仿宋_GB2312"/>
                <w:b/>
                <w:sz w:val="24"/>
              </w:rPr>
            </w:pPr>
            <w:r>
              <w:rPr>
                <w:rFonts w:hint="eastAsia" w:ascii="仿宋_GB2312" w:hAnsi="仿宋_GB2312" w:eastAsia="仿宋_GB2312" w:cs="仿宋_GB2312"/>
                <w:b/>
                <w:sz w:val="24"/>
                <w:szCs w:val="20"/>
              </w:rPr>
              <w:t>投标人未被列入政府采购严重违法失信行为记录名单（须提供“中国政府采购网”网站（http://www.ccgp.gov.cn/）查询结果截图、并加盖公章。投标人提供查询记录的证据截图，如查询结果显示“没有该企业的相关记录”以及“本次查询的企业和本次查询的时间”，视为没有上述违法失信记录）</w:t>
            </w:r>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92"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3</w:t>
            </w:r>
          </w:p>
        </w:tc>
        <w:tc>
          <w:tcPr>
            <w:tcW w:w="5466" w:type="dxa"/>
            <w:vAlign w:val="center"/>
          </w:tcPr>
          <w:p>
            <w:pPr>
              <w:snapToGrid w:val="0"/>
              <w:rPr>
                <w:rFonts w:ascii="仿宋_GB2312" w:hAnsi="宋体" w:eastAsia="仿宋_GB2312"/>
                <w:b/>
                <w:sz w:val="24"/>
              </w:rPr>
            </w:pPr>
            <w:r>
              <w:rPr>
                <w:rFonts w:hint="eastAsia" w:ascii="仿宋_GB2312" w:hAnsi="宋体" w:eastAsia="仿宋_GB2312"/>
                <w:b/>
                <w:kern w:val="0"/>
                <w:sz w:val="24"/>
                <w:lang w:val="zh-CN"/>
              </w:rPr>
              <w:t>财务状况报告情况说明材料</w:t>
            </w:r>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14"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4</w:t>
            </w:r>
          </w:p>
        </w:tc>
        <w:tc>
          <w:tcPr>
            <w:tcW w:w="5466" w:type="dxa"/>
            <w:vAlign w:val="center"/>
          </w:tcPr>
          <w:p>
            <w:pPr>
              <w:spacing w:line="380" w:lineRule="exact"/>
              <w:jc w:val="left"/>
              <w:rPr>
                <w:rFonts w:ascii="仿宋_GB2312" w:hAnsi="仿宋_GB2312" w:eastAsia="仿宋_GB2312" w:cs="仿宋_GB2312"/>
                <w:b/>
                <w:sz w:val="24"/>
                <w:szCs w:val="20"/>
              </w:rPr>
            </w:pPr>
            <w:r>
              <w:rPr>
                <w:rFonts w:hint="eastAsia" w:ascii="仿宋_GB2312" w:hAnsi="仿宋_GB2312" w:eastAsia="仿宋_GB2312" w:cs="仿宋_GB2312"/>
                <w:b/>
                <w:sz w:val="24"/>
                <w:szCs w:val="20"/>
              </w:rPr>
              <w:t>依法（或依法不）缴纳税收的证明（说明）文件</w:t>
            </w:r>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89"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5</w:t>
            </w:r>
          </w:p>
        </w:tc>
        <w:tc>
          <w:tcPr>
            <w:tcW w:w="5466" w:type="dxa"/>
            <w:vAlign w:val="center"/>
          </w:tcPr>
          <w:p>
            <w:pPr>
              <w:spacing w:line="380" w:lineRule="exact"/>
              <w:jc w:val="left"/>
              <w:rPr>
                <w:rFonts w:ascii="仿宋_GB2312" w:hAnsi="仿宋_GB2312" w:eastAsia="仿宋_GB2312" w:cs="仿宋_GB2312"/>
                <w:b/>
                <w:sz w:val="24"/>
                <w:szCs w:val="20"/>
              </w:rPr>
            </w:pPr>
            <w:r>
              <w:rPr>
                <w:rFonts w:hint="eastAsia" w:ascii="仿宋_GB2312" w:hAnsi="仿宋_GB2312" w:eastAsia="仿宋_GB2312" w:cs="仿宋_GB2312"/>
                <w:b/>
                <w:sz w:val="24"/>
                <w:szCs w:val="20"/>
              </w:rPr>
              <w:t>依法（或依法不）缴纳社会保障资金的证明（说明）文件</w:t>
            </w:r>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17"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6</w:t>
            </w:r>
          </w:p>
        </w:tc>
        <w:tc>
          <w:tcPr>
            <w:tcW w:w="5466" w:type="dxa"/>
            <w:vAlign w:val="center"/>
          </w:tcPr>
          <w:p>
            <w:pPr>
              <w:tabs>
                <w:tab w:val="left" w:pos="425"/>
              </w:tabs>
              <w:rPr>
                <w:rFonts w:ascii="仿宋_GB2312" w:hAnsi="仿宋_GB2312" w:eastAsia="仿宋_GB2312"/>
                <w:b/>
                <w:sz w:val="24"/>
              </w:rPr>
            </w:pPr>
            <w:r>
              <w:rPr>
                <w:rFonts w:hint="eastAsia" w:ascii="仿宋_GB2312" w:hAnsi="仿宋_GB2312" w:eastAsia="仿宋_GB2312"/>
                <w:b/>
                <w:sz w:val="24"/>
              </w:rPr>
              <w:t>无重大违法记录声明</w:t>
            </w:r>
          </w:p>
        </w:tc>
        <w:tc>
          <w:tcPr>
            <w:tcW w:w="2551" w:type="dxa"/>
          </w:tcPr>
          <w:p>
            <w:pPr>
              <w:rPr>
                <w:b/>
                <w:sz w:val="24"/>
              </w:rPr>
            </w:pPr>
            <w:r>
              <w:rPr>
                <w:rFonts w:hint="eastAsia" w:ascii="仿宋_GB2312" w:hAnsi="宋体" w:eastAsia="仿宋_GB2312"/>
                <w:b/>
                <w:sz w:val="24"/>
              </w:rPr>
              <w:t>合法有效即可</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64"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7</w:t>
            </w:r>
          </w:p>
        </w:tc>
        <w:tc>
          <w:tcPr>
            <w:tcW w:w="5466" w:type="dxa"/>
            <w:vAlign w:val="center"/>
          </w:tcPr>
          <w:p>
            <w:pPr>
              <w:spacing w:line="380" w:lineRule="exact"/>
              <w:jc w:val="left"/>
              <w:rPr>
                <w:rFonts w:ascii="仿宋_GB2312" w:hAnsi="仿宋_GB2312" w:eastAsia="仿宋_GB2312"/>
                <w:b/>
                <w:sz w:val="24"/>
              </w:rPr>
            </w:pPr>
            <w:r>
              <w:rPr>
                <w:rFonts w:hint="eastAsia" w:ascii="仿宋_GB2312" w:hAnsi="宋体" w:eastAsia="仿宋_GB2312"/>
                <w:b/>
                <w:sz w:val="24"/>
              </w:rPr>
              <w:t>是否按采购文件要求缴交投标保证金</w:t>
            </w:r>
          </w:p>
        </w:tc>
        <w:tc>
          <w:tcPr>
            <w:tcW w:w="2551" w:type="dxa"/>
            <w:vAlign w:val="center"/>
          </w:tcPr>
          <w:p>
            <w:pPr>
              <w:widowControl/>
              <w:numPr>
                <w:ilvl w:val="0"/>
                <w:numId w:val="1"/>
              </w:numPr>
              <w:snapToGrid w:val="0"/>
              <w:jc w:val="left"/>
              <w:rPr>
                <w:rFonts w:ascii="仿宋_GB2312" w:hAnsi="宋体" w:eastAsia="仿宋_GB2312"/>
                <w:b/>
                <w:sz w:val="24"/>
              </w:rPr>
            </w:pPr>
            <w:r>
              <w:rPr>
                <w:rFonts w:hint="eastAsia" w:ascii="仿宋_GB2312" w:hAnsi="宋体" w:eastAsia="仿宋_GB2312"/>
                <w:b/>
                <w:sz w:val="24"/>
              </w:rPr>
              <w:t>合法有效</w:t>
            </w:r>
          </w:p>
          <w:p>
            <w:pPr>
              <w:widowControl/>
              <w:numPr>
                <w:ilvl w:val="0"/>
                <w:numId w:val="1"/>
              </w:numPr>
              <w:snapToGrid w:val="0"/>
              <w:jc w:val="left"/>
              <w:rPr>
                <w:rFonts w:ascii="仿宋_GB2312" w:hAnsi="宋体" w:eastAsia="仿宋_GB2312"/>
                <w:b/>
                <w:sz w:val="24"/>
              </w:rPr>
            </w:pPr>
            <w:r>
              <w:rPr>
                <w:rFonts w:hint="eastAsia" w:ascii="仿宋_GB2312" w:hAnsi="宋体" w:eastAsia="仿宋_GB2312"/>
                <w:b/>
                <w:sz w:val="24"/>
              </w:rPr>
              <w:t>足额、按时</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9"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8</w:t>
            </w:r>
          </w:p>
        </w:tc>
        <w:tc>
          <w:tcPr>
            <w:tcW w:w="5466"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交纳投标保证金及参与投标的单位名称</w:t>
            </w:r>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一致</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bl>
    <w:p>
      <w:pPr>
        <w:spacing w:line="500" w:lineRule="exact"/>
        <w:rPr>
          <w:rFonts w:ascii="仿宋_GB2312" w:hAnsi="宋体" w:eastAsia="仿宋_GB2312"/>
          <w:b/>
          <w:bCs/>
          <w:sz w:val="24"/>
        </w:rPr>
      </w:pPr>
      <w:bookmarkStart w:id="84" w:name="_Toc246826117"/>
    </w:p>
    <w:p>
      <w:pPr>
        <w:spacing w:line="500" w:lineRule="exact"/>
        <w:rPr>
          <w:rFonts w:ascii="仿宋_GB2312" w:hAnsi="宋体" w:eastAsia="仿宋_GB2312"/>
          <w:b/>
          <w:bCs/>
          <w:sz w:val="24"/>
        </w:rPr>
      </w:pPr>
      <w:r>
        <w:rPr>
          <w:rFonts w:hint="eastAsia" w:ascii="仿宋_GB2312" w:hAnsi="宋体" w:eastAsia="仿宋_GB2312"/>
          <w:b/>
          <w:bCs/>
          <w:sz w:val="24"/>
        </w:rPr>
        <w:t>二、符合性审查表</w:t>
      </w:r>
      <w:r>
        <w:rPr>
          <w:rFonts w:hint="eastAsia" w:ascii="仿宋_GB2312" w:hAnsi="宋体" w:eastAsia="仿宋_GB2312"/>
          <w:b/>
          <w:sz w:val="24"/>
        </w:rPr>
        <w:t>（由评标委员会负责</w:t>
      </w:r>
      <w:r>
        <w:rPr>
          <w:rFonts w:ascii="仿宋_GB2312" w:hAnsi="宋体" w:eastAsia="仿宋_GB2312"/>
          <w:b/>
          <w:sz w:val="24"/>
        </w:rPr>
        <w:t>）</w:t>
      </w:r>
    </w:p>
    <w:tbl>
      <w:tblPr>
        <w:tblStyle w:val="21"/>
        <w:tblpPr w:leftFromText="180" w:rightFromText="180" w:vertAnchor="text" w:tblpX="-111" w:tblpY="1"/>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79"/>
        <w:gridCol w:w="5514"/>
        <w:gridCol w:w="2572"/>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068" w:hRule="atLeast"/>
          <w:tblHeader/>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序号</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资格审查内容</w:t>
            </w:r>
          </w:p>
        </w:tc>
        <w:tc>
          <w:tcPr>
            <w:tcW w:w="2572"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审查标准</w:t>
            </w:r>
          </w:p>
        </w:tc>
        <w:tc>
          <w:tcPr>
            <w:tcW w:w="735"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14"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1</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投标声明函</w:t>
            </w:r>
          </w:p>
        </w:tc>
        <w:tc>
          <w:tcPr>
            <w:tcW w:w="2572"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符合采购文件要求</w:t>
            </w:r>
          </w:p>
        </w:tc>
        <w:tc>
          <w:tcPr>
            <w:tcW w:w="735" w:type="dxa"/>
            <w:vAlign w:val="center"/>
          </w:tcPr>
          <w:p>
            <w:pPr>
              <w:spacing w:line="38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449"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2</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法定代表身份证明书（提供法定代表身份证复印件，非中国国籍的则提供护照复印件）</w:t>
            </w:r>
          </w:p>
        </w:tc>
        <w:tc>
          <w:tcPr>
            <w:tcW w:w="2572"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合法有效即可</w:t>
            </w:r>
          </w:p>
        </w:tc>
        <w:tc>
          <w:tcPr>
            <w:tcW w:w="73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42"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3</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法定代表人授权委托书</w:t>
            </w:r>
          </w:p>
        </w:tc>
        <w:tc>
          <w:tcPr>
            <w:tcW w:w="2572"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符合采购文件要求</w:t>
            </w:r>
          </w:p>
        </w:tc>
        <w:tc>
          <w:tcPr>
            <w:tcW w:w="73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88"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5</w:t>
            </w:r>
          </w:p>
        </w:tc>
        <w:tc>
          <w:tcPr>
            <w:tcW w:w="5514" w:type="dxa"/>
            <w:vAlign w:val="center"/>
          </w:tcPr>
          <w:p>
            <w:pPr>
              <w:snapToGrid w:val="0"/>
              <w:spacing w:line="500" w:lineRule="exact"/>
              <w:rPr>
                <w:rFonts w:ascii="仿宋_GB2312" w:hAnsi="宋体" w:eastAsia="仿宋_GB2312"/>
                <w:b/>
                <w:bCs/>
                <w:sz w:val="24"/>
              </w:rPr>
            </w:pPr>
            <w:r>
              <w:rPr>
                <w:rFonts w:hint="eastAsia" w:ascii="仿宋_GB2312" w:hAnsi="宋体" w:eastAsia="仿宋_GB2312"/>
                <w:b/>
                <w:bCs/>
                <w:sz w:val="24"/>
              </w:rPr>
              <w:t>投标有效期</w:t>
            </w:r>
          </w:p>
        </w:tc>
        <w:tc>
          <w:tcPr>
            <w:tcW w:w="2572" w:type="dxa"/>
          </w:tcPr>
          <w:p>
            <w:pPr>
              <w:spacing w:line="500" w:lineRule="exact"/>
              <w:rPr>
                <w:rFonts w:ascii="仿宋_GB2312" w:hAnsi="宋体" w:eastAsia="仿宋_GB2312"/>
                <w:b/>
                <w:bCs/>
                <w:sz w:val="24"/>
              </w:rPr>
            </w:pPr>
            <w:r>
              <w:rPr>
                <w:rFonts w:hint="eastAsia" w:ascii="仿宋_GB2312" w:hAnsi="宋体" w:eastAsia="仿宋_GB2312"/>
                <w:b/>
                <w:bCs/>
                <w:sz w:val="24"/>
              </w:rPr>
              <w:t>符合采购文件要求即可</w:t>
            </w:r>
          </w:p>
        </w:tc>
        <w:tc>
          <w:tcPr>
            <w:tcW w:w="73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72"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6</w:t>
            </w:r>
          </w:p>
        </w:tc>
        <w:tc>
          <w:tcPr>
            <w:tcW w:w="5514" w:type="dxa"/>
            <w:vAlign w:val="center"/>
          </w:tcPr>
          <w:p>
            <w:pPr>
              <w:autoSpaceDE w:val="0"/>
              <w:autoSpaceDN w:val="0"/>
              <w:snapToGrid w:val="0"/>
              <w:spacing w:line="500" w:lineRule="exact"/>
              <w:rPr>
                <w:rFonts w:ascii="仿宋_GB2312" w:hAnsi="宋体" w:eastAsia="仿宋_GB2312"/>
                <w:b/>
                <w:bCs/>
                <w:sz w:val="24"/>
              </w:rPr>
            </w:pPr>
            <w:r>
              <w:rPr>
                <w:rFonts w:hint="eastAsia" w:ascii="仿宋_GB2312" w:hAnsi="宋体" w:eastAsia="仿宋_GB2312"/>
                <w:b/>
                <w:bCs/>
                <w:sz w:val="24"/>
              </w:rPr>
              <w:t>是否存在其他法律、法规规定无效投标的情形</w:t>
            </w:r>
          </w:p>
        </w:tc>
        <w:tc>
          <w:tcPr>
            <w:tcW w:w="2572" w:type="dxa"/>
            <w:vAlign w:val="center"/>
          </w:tcPr>
          <w:p>
            <w:pPr>
              <w:snapToGrid w:val="0"/>
              <w:spacing w:line="500" w:lineRule="exact"/>
              <w:rPr>
                <w:rFonts w:ascii="仿宋_GB2312" w:hAnsi="宋体" w:eastAsia="仿宋_GB2312"/>
                <w:b/>
                <w:bCs/>
                <w:sz w:val="24"/>
              </w:rPr>
            </w:pPr>
            <w:r>
              <w:rPr>
                <w:rFonts w:hint="eastAsia" w:ascii="仿宋_GB2312" w:hAnsi="宋体" w:eastAsia="仿宋_GB2312"/>
                <w:b/>
                <w:bCs/>
                <w:sz w:val="24"/>
              </w:rPr>
              <w:t>不存在</w:t>
            </w:r>
          </w:p>
        </w:tc>
        <w:tc>
          <w:tcPr>
            <w:tcW w:w="73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53"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7</w:t>
            </w:r>
          </w:p>
        </w:tc>
        <w:tc>
          <w:tcPr>
            <w:tcW w:w="5514" w:type="dxa"/>
            <w:vAlign w:val="center"/>
          </w:tcPr>
          <w:p>
            <w:pPr>
              <w:autoSpaceDE w:val="0"/>
              <w:autoSpaceDN w:val="0"/>
              <w:snapToGrid w:val="0"/>
              <w:spacing w:line="500" w:lineRule="exact"/>
              <w:rPr>
                <w:rFonts w:ascii="仿宋_GB2312" w:hAnsi="宋体" w:eastAsia="仿宋_GB2312"/>
                <w:b/>
                <w:bCs/>
                <w:sz w:val="24"/>
              </w:rPr>
            </w:pPr>
            <w:r>
              <w:rPr>
                <w:rFonts w:hint="eastAsia" w:ascii="仿宋_GB2312" w:hAnsi="宋体" w:eastAsia="仿宋_GB2312"/>
                <w:b/>
                <w:bCs/>
                <w:sz w:val="24"/>
              </w:rPr>
              <w:t>是否存在采购文件规定无效投标的其它情形</w:t>
            </w:r>
          </w:p>
        </w:tc>
        <w:tc>
          <w:tcPr>
            <w:tcW w:w="2572" w:type="dxa"/>
            <w:vAlign w:val="center"/>
          </w:tcPr>
          <w:p>
            <w:pPr>
              <w:snapToGrid w:val="0"/>
              <w:spacing w:line="500" w:lineRule="exact"/>
              <w:rPr>
                <w:rFonts w:ascii="仿宋_GB2312" w:hAnsi="宋体" w:eastAsia="仿宋_GB2312"/>
                <w:b/>
                <w:bCs/>
                <w:sz w:val="24"/>
              </w:rPr>
            </w:pPr>
            <w:r>
              <w:rPr>
                <w:rFonts w:hint="eastAsia" w:ascii="仿宋_GB2312" w:hAnsi="宋体" w:eastAsia="仿宋_GB2312"/>
                <w:b/>
                <w:bCs/>
                <w:sz w:val="24"/>
              </w:rPr>
              <w:t>不存在</w:t>
            </w:r>
          </w:p>
        </w:tc>
        <w:tc>
          <w:tcPr>
            <w:tcW w:w="735" w:type="dxa"/>
            <w:vAlign w:val="center"/>
          </w:tcPr>
          <w:p>
            <w:pPr>
              <w:spacing w:line="380" w:lineRule="exact"/>
              <w:ind w:firstLine="420" w:firstLineChars="200"/>
              <w:rPr>
                <w:rFonts w:ascii="华文仿宋" w:hAnsi="华文仿宋" w:eastAsia="华文仿宋" w:cs="华文仿宋"/>
                <w:kern w:val="0"/>
                <w:szCs w:val="21"/>
              </w:rPr>
            </w:pPr>
          </w:p>
        </w:tc>
      </w:tr>
    </w:tbl>
    <w:p>
      <w:pPr>
        <w:snapToGrid w:val="0"/>
        <w:spacing w:line="500" w:lineRule="exact"/>
        <w:rPr>
          <w:rFonts w:ascii="仿宋_GB2312" w:hAnsi="宋体" w:eastAsia="仿宋_GB2312"/>
          <w:b/>
          <w:bCs/>
          <w:sz w:val="24"/>
        </w:rPr>
      </w:pPr>
      <w:r>
        <w:rPr>
          <w:rFonts w:hint="eastAsia" w:ascii="仿宋_GB2312" w:hAnsi="宋体" w:eastAsia="仿宋_GB2312"/>
          <w:b/>
          <w:bCs/>
          <w:sz w:val="24"/>
        </w:rPr>
        <w:t>三、</w:t>
      </w:r>
      <w:bookmarkEnd w:id="84"/>
      <w:bookmarkStart w:id="85" w:name="_Toc4881"/>
      <w:r>
        <w:rPr>
          <w:rFonts w:hint="eastAsia" w:ascii="仿宋_GB2312" w:hAnsi="宋体" w:eastAsia="仿宋_GB2312"/>
          <w:b/>
          <w:bCs/>
          <w:sz w:val="24"/>
        </w:rPr>
        <w:t>（一）评标方法及评审结果排列顺序规定如下：</w:t>
      </w:r>
      <w:bookmarkEnd w:id="85"/>
    </w:p>
    <w:p>
      <w:pPr>
        <w:snapToGrid w:val="0"/>
        <w:spacing w:line="500" w:lineRule="exact"/>
        <w:rPr>
          <w:rFonts w:ascii="仿宋_GB2312" w:hAnsi="宋体" w:eastAsia="仿宋_GB2312"/>
          <w:b/>
          <w:bCs/>
          <w:sz w:val="24"/>
        </w:rPr>
      </w:pPr>
      <w:bookmarkStart w:id="86" w:name="_Toc29648"/>
      <w:r>
        <w:rPr>
          <w:rFonts w:hint="eastAsia" w:ascii="仿宋_GB2312" w:hAnsi="宋体" w:eastAsia="仿宋_GB2312"/>
          <w:b/>
          <w:bCs/>
          <w:sz w:val="24"/>
        </w:rPr>
        <w:t>本项目采用综合评分法，将各综合得分由高至低顺序排列中标候选人，综合得分相同时以“固定场地”及“维修厂现场”两项的合计得分高者列前，如“固定场地”及“维修厂现场”两项的合计得分相同时，以“业绩”项得分高者列前。如以上情况不能确认评审结果排列顺序的，评标委员会可根据投标情况推荐评审结果排列顺序或予以授标建议。</w:t>
      </w:r>
    </w:p>
    <w:p>
      <w:pPr>
        <w:snapToGrid w:val="0"/>
        <w:spacing w:line="500" w:lineRule="exact"/>
        <w:rPr>
          <w:rFonts w:ascii="仿宋_GB2312" w:hAnsi="宋体" w:eastAsia="仿宋_GB2312"/>
          <w:b/>
          <w:bCs/>
          <w:sz w:val="24"/>
        </w:rPr>
      </w:pPr>
      <w:r>
        <w:rPr>
          <w:rFonts w:hint="eastAsia" w:ascii="仿宋_GB2312" w:hAnsi="宋体" w:eastAsia="仿宋_GB2312"/>
          <w:b/>
          <w:bCs/>
          <w:sz w:val="24"/>
        </w:rPr>
        <w:t>（二）评标细则</w:t>
      </w:r>
      <w:bookmarkEnd w:id="86"/>
    </w:p>
    <w:p>
      <w:pPr>
        <w:snapToGrid w:val="0"/>
        <w:spacing w:line="500" w:lineRule="exact"/>
        <w:rPr>
          <w:rFonts w:ascii="仿宋_GB2312" w:hAnsi="宋体" w:eastAsia="仿宋_GB2312"/>
          <w:b/>
          <w:bCs/>
          <w:sz w:val="24"/>
        </w:rPr>
      </w:pPr>
      <w:bookmarkStart w:id="87" w:name="_Toc20638"/>
      <w:r>
        <w:rPr>
          <w:rFonts w:hint="eastAsia" w:ascii="仿宋_GB2312" w:hAnsi="宋体" w:eastAsia="仿宋_GB2312"/>
          <w:b/>
          <w:bCs/>
          <w:sz w:val="24"/>
        </w:rPr>
        <w:t>评分表（100分）</w:t>
      </w:r>
      <w:bookmarkEnd w:id="87"/>
    </w:p>
    <w:p>
      <w:pPr>
        <w:spacing w:line="460" w:lineRule="exact"/>
        <w:jc w:val="center"/>
        <w:outlineLvl w:val="1"/>
        <w:rPr>
          <w:rFonts w:ascii="仿宋_GB2312" w:hAnsi="宋体" w:eastAsia="仿宋_GB2312"/>
          <w:b/>
          <w:bCs/>
          <w:sz w:val="24"/>
        </w:rPr>
      </w:pPr>
      <w:r>
        <w:rPr>
          <w:rFonts w:hint="eastAsia" w:ascii="仿宋_GB2312" w:hAnsi="宋体" w:eastAsia="仿宋_GB2312"/>
          <w:b/>
          <w:bCs/>
          <w:sz w:val="24"/>
        </w:rPr>
        <w:t>商务技术评分表（100分）</w:t>
      </w:r>
    </w:p>
    <w:tbl>
      <w:tblPr>
        <w:tblStyle w:val="21"/>
        <w:tblW w:w="8959"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080"/>
        <w:gridCol w:w="2880"/>
        <w:gridCol w:w="3379"/>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65" w:type="dxa"/>
            <w:vAlign w:val="center"/>
          </w:tcPr>
          <w:p>
            <w:pPr>
              <w:jc w:val="center"/>
              <w:rPr>
                <w:rFonts w:ascii="仿宋_GB2312" w:hAnsi="宋体" w:eastAsia="仿宋_GB2312"/>
                <w:b/>
                <w:bCs/>
                <w:sz w:val="24"/>
              </w:rPr>
            </w:pPr>
            <w:r>
              <w:rPr>
                <w:rFonts w:hint="eastAsia" w:ascii="仿宋_GB2312" w:hAnsi="宋体" w:eastAsia="仿宋_GB2312"/>
                <w:b/>
                <w:bCs/>
                <w:sz w:val="24"/>
              </w:rPr>
              <w:t>序号</w:t>
            </w:r>
          </w:p>
        </w:tc>
        <w:tc>
          <w:tcPr>
            <w:tcW w:w="1080" w:type="dxa"/>
            <w:vAlign w:val="center"/>
          </w:tcPr>
          <w:p>
            <w:pPr>
              <w:jc w:val="center"/>
              <w:rPr>
                <w:rFonts w:ascii="仿宋_GB2312" w:hAnsi="宋体" w:eastAsia="仿宋_GB2312"/>
                <w:b/>
                <w:bCs/>
                <w:sz w:val="24"/>
              </w:rPr>
            </w:pPr>
            <w:r>
              <w:rPr>
                <w:rFonts w:hint="eastAsia" w:ascii="仿宋_GB2312" w:hAnsi="宋体" w:eastAsia="仿宋_GB2312"/>
                <w:b/>
                <w:bCs/>
                <w:sz w:val="24"/>
              </w:rPr>
              <w:t>项目</w:t>
            </w:r>
          </w:p>
        </w:tc>
        <w:tc>
          <w:tcPr>
            <w:tcW w:w="6259" w:type="dxa"/>
            <w:gridSpan w:val="2"/>
            <w:vAlign w:val="center"/>
          </w:tcPr>
          <w:p>
            <w:pPr>
              <w:jc w:val="center"/>
              <w:rPr>
                <w:rFonts w:ascii="仿宋_GB2312" w:hAnsi="宋体" w:eastAsia="仿宋_GB2312"/>
                <w:b/>
                <w:bCs/>
                <w:sz w:val="24"/>
              </w:rPr>
            </w:pPr>
            <w:r>
              <w:rPr>
                <w:rFonts w:hint="eastAsia" w:ascii="仿宋_GB2312" w:hAnsi="宋体" w:eastAsia="仿宋_GB2312"/>
                <w:b/>
                <w:bCs/>
                <w:sz w:val="24"/>
              </w:rPr>
              <w:t>评比内容</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0" w:hRule="atLeast"/>
        </w:trPr>
        <w:tc>
          <w:tcPr>
            <w:tcW w:w="765" w:type="dxa"/>
            <w:vMerge w:val="restart"/>
            <w:vAlign w:val="center"/>
          </w:tcPr>
          <w:p>
            <w:pPr>
              <w:jc w:val="center"/>
              <w:rPr>
                <w:rFonts w:ascii="仿宋_GB2312" w:hAnsi="宋体" w:eastAsia="仿宋_GB2312"/>
                <w:b/>
                <w:bCs/>
                <w:sz w:val="24"/>
              </w:rPr>
            </w:pPr>
            <w:r>
              <w:rPr>
                <w:rFonts w:hint="eastAsia" w:ascii="仿宋_GB2312" w:hAnsi="宋体" w:eastAsia="仿宋_GB2312"/>
                <w:b/>
                <w:bCs/>
                <w:sz w:val="24"/>
              </w:rPr>
              <w:t>1</w:t>
            </w:r>
          </w:p>
        </w:tc>
        <w:tc>
          <w:tcPr>
            <w:tcW w:w="1080" w:type="dxa"/>
            <w:vMerge w:val="restart"/>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主要维修设备（17分）</w:t>
            </w:r>
          </w:p>
        </w:tc>
        <w:tc>
          <w:tcPr>
            <w:tcW w:w="2880" w:type="dxa"/>
            <w:vMerge w:val="restart"/>
            <w:vAlign w:val="center"/>
          </w:tcPr>
          <w:p>
            <w:pPr>
              <w:autoSpaceDE w:val="0"/>
              <w:autoSpaceDN w:val="0"/>
              <w:rPr>
                <w:rFonts w:ascii="仿宋_GB2312" w:hAnsi="宋体" w:eastAsia="仿宋_GB2312"/>
                <w:b/>
                <w:bCs/>
                <w:sz w:val="24"/>
              </w:rPr>
            </w:pPr>
            <w:r>
              <w:rPr>
                <w:rFonts w:hint="eastAsia" w:ascii="仿宋_GB2312" w:hAnsi="宋体" w:eastAsia="仿宋_GB2312"/>
                <w:b/>
                <w:bCs/>
                <w:sz w:val="24"/>
              </w:rPr>
              <w:t>（1）钻床（2）电焊及气体保护焊设备（3）气焊设备（4）压力机（5）空气压缩机（6）换油设备（7）轮胎轮辋拆装设备（8）车轮动平衡机（9）四轮定位仪（10）汽车空调冷媒加注回收设备（11）总成吊装设备（12）汽车举升机（不少于5台）（13）发动机检测诊断设备（应具备示波器、转速表、发动机检测专用真空表的功能）（14）数字式万用电表（15）故障诊断设备（16）气缸压力表（17）汽油喷油器清洗及流量测量仪（18）正时仪（19）燃油压力表（20）液压油压力表（21）车身清洗设备（22）打磨抛光设备（23）除尘除垢设备（24）型材切割机（25）车身整形设备（26）车身校正设备（27）喷烤漆房及设备（28）声级计（29）排气分析仪或烟度计</w:t>
            </w:r>
          </w:p>
        </w:tc>
        <w:tc>
          <w:tcPr>
            <w:tcW w:w="3379" w:type="dxa"/>
            <w:vAlign w:val="center"/>
          </w:tcPr>
          <w:p>
            <w:pPr>
              <w:pStyle w:val="8"/>
              <w:rPr>
                <w:rFonts w:ascii="仿宋_GB2312" w:hAnsi="宋体" w:eastAsia="仿宋_GB2312"/>
                <w:b/>
                <w:bCs/>
                <w:sz w:val="24"/>
              </w:rPr>
            </w:pPr>
            <w:r>
              <w:rPr>
                <w:rFonts w:hint="eastAsia" w:ascii="仿宋_GB2312" w:hAnsi="宋体" w:eastAsia="仿宋_GB2312"/>
                <w:b/>
                <w:bCs/>
                <w:sz w:val="24"/>
              </w:rPr>
              <w:t>以上所列设备全部齐全得14分，每少一项扣0.5分，扣完为止。（以提供购买设备的发票复印件为准）</w:t>
            </w:r>
          </w:p>
          <w:p>
            <w:pPr>
              <w:autoSpaceDE w:val="0"/>
              <w:autoSpaceDN w:val="0"/>
              <w:jc w:val="center"/>
              <w:rPr>
                <w:rFonts w:ascii="仿宋_GB2312" w:hAnsi="宋体" w:eastAsia="仿宋_GB2312"/>
                <w:b/>
                <w:bCs/>
                <w:sz w:val="24"/>
              </w:rPr>
            </w:pPr>
          </w:p>
        </w:tc>
        <w:tc>
          <w:tcPr>
            <w:tcW w:w="855" w:type="dxa"/>
            <w:vMerge w:val="restart"/>
            <w:vAlign w:val="center"/>
          </w:tcPr>
          <w:p>
            <w:pPr>
              <w:jc w:val="center"/>
              <w:rPr>
                <w:rFonts w:ascii="仿宋_GB2312" w:hAnsi="宋体" w:eastAsia="仿宋_GB2312"/>
                <w:b/>
                <w:bCs/>
                <w:sz w:val="24"/>
              </w:rPr>
            </w:pPr>
            <w:r>
              <w:rPr>
                <w:rFonts w:hint="eastAsia" w:ascii="仿宋_GB2312" w:hAnsi="宋体" w:eastAsia="仿宋_GB2312"/>
                <w:b/>
                <w:bCs/>
                <w:sz w:val="24"/>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765" w:type="dxa"/>
            <w:vMerge w:val="continue"/>
            <w:vAlign w:val="center"/>
          </w:tcPr>
          <w:p>
            <w:pPr>
              <w:jc w:val="center"/>
              <w:rPr>
                <w:rFonts w:ascii="仿宋_GB2312" w:hAnsi="宋体" w:eastAsia="仿宋_GB2312"/>
                <w:b/>
                <w:bCs/>
                <w:sz w:val="24"/>
              </w:rPr>
            </w:pPr>
          </w:p>
        </w:tc>
        <w:tc>
          <w:tcPr>
            <w:tcW w:w="1080" w:type="dxa"/>
            <w:vMerge w:val="continue"/>
            <w:vAlign w:val="center"/>
          </w:tcPr>
          <w:p>
            <w:pPr>
              <w:autoSpaceDE w:val="0"/>
              <w:autoSpaceDN w:val="0"/>
              <w:jc w:val="center"/>
              <w:rPr>
                <w:rFonts w:ascii="仿宋_GB2312" w:hAnsi="宋体" w:eastAsia="仿宋_GB2312"/>
                <w:b/>
                <w:bCs/>
                <w:sz w:val="24"/>
              </w:rPr>
            </w:pPr>
          </w:p>
        </w:tc>
        <w:tc>
          <w:tcPr>
            <w:tcW w:w="2880" w:type="dxa"/>
            <w:vMerge w:val="continue"/>
            <w:vAlign w:val="center"/>
          </w:tcPr>
          <w:p>
            <w:pPr>
              <w:autoSpaceDE w:val="0"/>
              <w:autoSpaceDN w:val="0"/>
              <w:jc w:val="center"/>
              <w:rPr>
                <w:rFonts w:ascii="仿宋_GB2312" w:hAnsi="宋体" w:eastAsia="仿宋_GB2312"/>
                <w:b/>
                <w:bCs/>
                <w:sz w:val="24"/>
              </w:rPr>
            </w:pPr>
          </w:p>
        </w:tc>
        <w:tc>
          <w:tcPr>
            <w:tcW w:w="3379"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 xml:space="preserve">除以上设备外，每多一项有助于我中心车辆维修、保养设备的加0.5分，加满3分为止。（以提供购买设备的发票复印件为准） </w:t>
            </w:r>
          </w:p>
        </w:tc>
        <w:tc>
          <w:tcPr>
            <w:tcW w:w="855" w:type="dxa"/>
            <w:vMerge w:val="continue"/>
            <w:vAlign w:val="center"/>
          </w:tcPr>
          <w:p>
            <w:pPr>
              <w:jc w:val="center"/>
              <w:rPr>
                <w:rFonts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65" w:type="dxa"/>
            <w:vMerge w:val="restart"/>
            <w:vAlign w:val="center"/>
          </w:tcPr>
          <w:p>
            <w:pPr>
              <w:jc w:val="center"/>
              <w:rPr>
                <w:rFonts w:ascii="仿宋_GB2312" w:hAnsi="宋体" w:eastAsia="仿宋_GB2312"/>
                <w:b/>
                <w:bCs/>
                <w:sz w:val="24"/>
              </w:rPr>
            </w:pPr>
            <w:r>
              <w:rPr>
                <w:rFonts w:hint="eastAsia" w:ascii="仿宋_GB2312" w:hAnsi="宋体" w:eastAsia="仿宋_GB2312"/>
                <w:b/>
                <w:bCs/>
                <w:sz w:val="24"/>
              </w:rPr>
              <w:t>2</w:t>
            </w:r>
          </w:p>
        </w:tc>
        <w:tc>
          <w:tcPr>
            <w:tcW w:w="1080" w:type="dxa"/>
            <w:vMerge w:val="restart"/>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技术保障（12分）</w:t>
            </w:r>
          </w:p>
        </w:tc>
        <w:tc>
          <w:tcPr>
            <w:tcW w:w="2880"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《质量检验员》检验人员</w:t>
            </w:r>
          </w:p>
        </w:tc>
        <w:tc>
          <w:tcPr>
            <w:tcW w:w="3379"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持有《质量检验员》证的检验人员，每提供1个得1分，最多得4分（以提供证书复印件为准）。</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65" w:type="dxa"/>
            <w:vMerge w:val="continue"/>
            <w:vAlign w:val="center"/>
          </w:tcPr>
          <w:p>
            <w:pPr>
              <w:jc w:val="center"/>
              <w:rPr>
                <w:rFonts w:ascii="仿宋_GB2312" w:hAnsi="宋体" w:eastAsia="仿宋_GB2312"/>
                <w:b/>
                <w:bCs/>
                <w:sz w:val="24"/>
              </w:rPr>
            </w:pPr>
          </w:p>
        </w:tc>
        <w:tc>
          <w:tcPr>
            <w:tcW w:w="1080" w:type="dxa"/>
            <w:vMerge w:val="continue"/>
            <w:vAlign w:val="center"/>
          </w:tcPr>
          <w:p>
            <w:pPr>
              <w:autoSpaceDE w:val="0"/>
              <w:autoSpaceDN w:val="0"/>
              <w:jc w:val="center"/>
              <w:rPr>
                <w:rFonts w:ascii="仿宋_GB2312" w:hAnsi="宋体" w:eastAsia="仿宋_GB2312"/>
                <w:b/>
                <w:bCs/>
                <w:sz w:val="24"/>
              </w:rPr>
            </w:pPr>
          </w:p>
        </w:tc>
        <w:tc>
          <w:tcPr>
            <w:tcW w:w="2880"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其他技术人员基本要求：</w:t>
            </w:r>
          </w:p>
          <w:p>
            <w:pPr>
              <w:autoSpaceDE w:val="0"/>
              <w:autoSpaceDN w:val="0"/>
              <w:jc w:val="left"/>
              <w:rPr>
                <w:rFonts w:ascii="仿宋_GB2312" w:hAnsi="宋体" w:eastAsia="仿宋_GB2312"/>
                <w:b/>
                <w:bCs/>
                <w:sz w:val="24"/>
              </w:rPr>
            </w:pPr>
            <w:r>
              <w:rPr>
                <w:rFonts w:hint="eastAsia" w:ascii="仿宋_GB2312" w:hAnsi="宋体" w:eastAsia="仿宋_GB2312"/>
                <w:b/>
                <w:bCs/>
                <w:sz w:val="24"/>
              </w:rPr>
              <w:t>技术负责人1名，机修人员≥8名，涂漆人员≥3名、电气维修人员≥3名、持特种作业证书的电焊工≥3名，其他技术人员若干名等</w:t>
            </w:r>
          </w:p>
        </w:tc>
        <w:tc>
          <w:tcPr>
            <w:tcW w:w="3379" w:type="dxa"/>
            <w:vAlign w:val="center"/>
          </w:tcPr>
          <w:p>
            <w:pPr>
              <w:numPr>
                <w:ilvl w:val="0"/>
                <w:numId w:val="2"/>
              </w:numPr>
              <w:autoSpaceDE w:val="0"/>
              <w:autoSpaceDN w:val="0"/>
              <w:jc w:val="left"/>
              <w:rPr>
                <w:rFonts w:ascii="仿宋_GB2312" w:hAnsi="宋体" w:eastAsia="仿宋_GB2312"/>
                <w:b/>
                <w:bCs/>
                <w:sz w:val="24"/>
              </w:rPr>
            </w:pPr>
            <w:r>
              <w:rPr>
                <w:rFonts w:hint="eastAsia" w:ascii="仿宋_GB2312" w:hAnsi="宋体" w:eastAsia="仿宋_GB2312"/>
                <w:b/>
                <w:bCs/>
                <w:sz w:val="24"/>
              </w:rPr>
              <w:t>满足基本要求的，得4分；不满足基本要求的得0分（提供各岗位人员身份证复印件）；</w:t>
            </w:r>
          </w:p>
          <w:p>
            <w:pPr>
              <w:numPr>
                <w:ilvl w:val="0"/>
                <w:numId w:val="2"/>
              </w:numPr>
              <w:autoSpaceDE w:val="0"/>
              <w:autoSpaceDN w:val="0"/>
              <w:jc w:val="left"/>
              <w:rPr>
                <w:rFonts w:ascii="仿宋_GB2312" w:hAnsi="宋体" w:eastAsia="仿宋_GB2312"/>
                <w:b/>
                <w:bCs/>
                <w:sz w:val="24"/>
              </w:rPr>
            </w:pPr>
            <w:r>
              <w:rPr>
                <w:rFonts w:hint="eastAsia" w:ascii="仿宋_GB2312" w:hAnsi="宋体" w:eastAsia="仿宋_GB2312"/>
                <w:b/>
                <w:bCs/>
                <w:sz w:val="24"/>
              </w:rPr>
              <w:t>高级汽车维修工(国家职业资格三级或以上)的，每增加1名加0.5分，最多加2分（以提供相关人员的证书复印件为准）；</w:t>
            </w:r>
          </w:p>
          <w:p>
            <w:pPr>
              <w:autoSpaceDE w:val="0"/>
              <w:autoSpaceDN w:val="0"/>
              <w:jc w:val="left"/>
              <w:rPr>
                <w:rFonts w:ascii="仿宋_GB2312" w:hAnsi="宋体" w:eastAsia="仿宋_GB2312"/>
                <w:b/>
                <w:bCs/>
                <w:sz w:val="24"/>
              </w:rPr>
            </w:pPr>
            <w:r>
              <w:rPr>
                <w:rFonts w:hint="eastAsia" w:ascii="仿宋_GB2312" w:hAnsi="宋体" w:eastAsia="仿宋_GB2312"/>
                <w:b/>
                <w:bCs/>
                <w:sz w:val="24"/>
              </w:rPr>
              <w:t>3、维修技师、高级技师级别的，每增加一名加1分，最多加2分（以提供相关人员的证书复印件为准）。</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765" w:type="dxa"/>
            <w:vMerge w:val="restart"/>
            <w:vAlign w:val="center"/>
          </w:tcPr>
          <w:p>
            <w:pPr>
              <w:jc w:val="center"/>
              <w:rPr>
                <w:rFonts w:ascii="仿宋_GB2312" w:hAnsi="宋体" w:eastAsia="仿宋_GB2312"/>
                <w:b/>
                <w:bCs/>
                <w:sz w:val="24"/>
              </w:rPr>
            </w:pPr>
            <w:r>
              <w:rPr>
                <w:rFonts w:hint="eastAsia" w:ascii="仿宋_GB2312" w:hAnsi="宋体" w:eastAsia="仿宋_GB2312"/>
                <w:b/>
                <w:bCs/>
                <w:sz w:val="24"/>
              </w:rPr>
              <w:t>3</w:t>
            </w:r>
          </w:p>
        </w:tc>
        <w:tc>
          <w:tcPr>
            <w:tcW w:w="1080" w:type="dxa"/>
            <w:vMerge w:val="restart"/>
            <w:vAlign w:val="center"/>
          </w:tcPr>
          <w:p>
            <w:pPr>
              <w:autoSpaceDE w:val="0"/>
              <w:autoSpaceDN w:val="0"/>
              <w:rPr>
                <w:rFonts w:ascii="仿宋_GB2312" w:hAnsi="宋体" w:eastAsia="仿宋_GB2312"/>
                <w:b/>
                <w:bCs/>
                <w:sz w:val="24"/>
              </w:rPr>
            </w:pPr>
            <w:r>
              <w:rPr>
                <w:rFonts w:hint="eastAsia" w:ascii="仿宋_GB2312" w:hAnsi="宋体" w:eastAsia="仿宋_GB2312"/>
                <w:b/>
                <w:bCs/>
                <w:sz w:val="24"/>
              </w:rPr>
              <w:t>质量保证期（10分）</w:t>
            </w:r>
          </w:p>
        </w:tc>
        <w:tc>
          <w:tcPr>
            <w:tcW w:w="2880"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国家规定机动车维修竣工出厂质量保证期：大修车辆行驶20000公里或竣工出厂之日起100天之内</w:t>
            </w:r>
          </w:p>
        </w:tc>
        <w:tc>
          <w:tcPr>
            <w:tcW w:w="3379"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1、达到基准质量保证的，得1分；</w:t>
            </w:r>
          </w:p>
          <w:p>
            <w:pPr>
              <w:autoSpaceDE w:val="0"/>
              <w:autoSpaceDN w:val="0"/>
              <w:jc w:val="left"/>
              <w:rPr>
                <w:rFonts w:ascii="仿宋_GB2312" w:hAnsi="宋体" w:eastAsia="仿宋_GB2312"/>
                <w:b/>
                <w:bCs/>
                <w:sz w:val="24"/>
              </w:rPr>
            </w:pPr>
            <w:r>
              <w:rPr>
                <w:rFonts w:hint="eastAsia" w:ascii="仿宋_GB2312" w:hAnsi="宋体" w:eastAsia="仿宋_GB2312"/>
                <w:b/>
                <w:bCs/>
                <w:sz w:val="24"/>
              </w:rPr>
              <w:t>2、达不到基准质量保证的不得分；每超过基准一个月（含一个月）或每行驶里程超过3000公里（含3000公里）加1分，最多加3分。</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765" w:type="dxa"/>
            <w:vMerge w:val="continue"/>
            <w:vAlign w:val="center"/>
          </w:tcPr>
          <w:p>
            <w:pPr>
              <w:jc w:val="center"/>
              <w:rPr>
                <w:rFonts w:ascii="仿宋_GB2312" w:hAnsi="宋体" w:eastAsia="仿宋_GB2312"/>
                <w:b/>
                <w:bCs/>
                <w:sz w:val="24"/>
              </w:rPr>
            </w:pPr>
          </w:p>
        </w:tc>
        <w:tc>
          <w:tcPr>
            <w:tcW w:w="1080" w:type="dxa"/>
            <w:vMerge w:val="continue"/>
            <w:vAlign w:val="center"/>
          </w:tcPr>
          <w:p>
            <w:pPr>
              <w:autoSpaceDE w:val="0"/>
              <w:autoSpaceDN w:val="0"/>
              <w:jc w:val="center"/>
              <w:rPr>
                <w:rFonts w:ascii="仿宋_GB2312" w:hAnsi="宋体" w:eastAsia="仿宋_GB2312"/>
                <w:b/>
                <w:bCs/>
                <w:sz w:val="24"/>
              </w:rPr>
            </w:pPr>
          </w:p>
        </w:tc>
        <w:tc>
          <w:tcPr>
            <w:tcW w:w="2880"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国家规定机动车维修竣工出厂质量保证期：二级维护车辆行驶5000公里或竣工出厂之日起30天之内</w:t>
            </w:r>
          </w:p>
        </w:tc>
        <w:tc>
          <w:tcPr>
            <w:tcW w:w="3379"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1、达到基准质量保证的，得1分；</w:t>
            </w:r>
          </w:p>
          <w:p>
            <w:pPr>
              <w:autoSpaceDE w:val="0"/>
              <w:autoSpaceDN w:val="0"/>
              <w:jc w:val="left"/>
              <w:rPr>
                <w:rFonts w:ascii="仿宋_GB2312" w:hAnsi="宋体" w:eastAsia="仿宋_GB2312"/>
                <w:b/>
                <w:bCs/>
                <w:sz w:val="24"/>
              </w:rPr>
            </w:pPr>
            <w:r>
              <w:rPr>
                <w:rFonts w:hint="eastAsia" w:ascii="仿宋_GB2312" w:hAnsi="宋体" w:eastAsia="仿宋_GB2312"/>
                <w:b/>
                <w:bCs/>
                <w:sz w:val="24"/>
              </w:rPr>
              <w:t>2、达不到基准质量保证的不得分；二级维护每超过基准15天或每行驶里程超过1000公里（含1000公里）加1分，最多加2分。</w:t>
            </w:r>
          </w:p>
        </w:tc>
        <w:tc>
          <w:tcPr>
            <w:tcW w:w="855" w:type="dxa"/>
            <w:vAlign w:val="center"/>
          </w:tcPr>
          <w:p>
            <w:pPr>
              <w:autoSpaceDE w:val="0"/>
              <w:autoSpaceDN w:val="0"/>
              <w:jc w:val="center"/>
              <w:rPr>
                <w:rFonts w:ascii="仿宋_GB2312" w:hAnsi="宋体" w:eastAsia="仿宋_GB2312"/>
                <w:b/>
                <w:bCs/>
                <w:sz w:val="24"/>
              </w:rPr>
            </w:pPr>
            <w:r>
              <w:rPr>
                <w:rFonts w:hint="eastAsia" w:ascii="仿宋_GB2312" w:hAnsi="宋体" w:eastAsia="仿宋_GB2312"/>
                <w:b/>
                <w:bCs/>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5" w:type="dxa"/>
            <w:vMerge w:val="continue"/>
            <w:vAlign w:val="center"/>
          </w:tcPr>
          <w:p>
            <w:pPr>
              <w:jc w:val="center"/>
              <w:rPr>
                <w:rFonts w:ascii="仿宋_GB2312" w:hAnsi="宋体" w:eastAsia="仿宋_GB2312"/>
                <w:b/>
                <w:bCs/>
                <w:sz w:val="24"/>
              </w:rPr>
            </w:pPr>
          </w:p>
        </w:tc>
        <w:tc>
          <w:tcPr>
            <w:tcW w:w="1080" w:type="dxa"/>
            <w:vMerge w:val="continue"/>
            <w:vAlign w:val="center"/>
          </w:tcPr>
          <w:p>
            <w:pPr>
              <w:autoSpaceDE w:val="0"/>
              <w:autoSpaceDN w:val="0"/>
              <w:jc w:val="center"/>
              <w:rPr>
                <w:rFonts w:ascii="仿宋_GB2312" w:hAnsi="宋体" w:eastAsia="仿宋_GB2312"/>
                <w:b/>
                <w:bCs/>
                <w:sz w:val="24"/>
              </w:rPr>
            </w:pPr>
          </w:p>
        </w:tc>
        <w:tc>
          <w:tcPr>
            <w:tcW w:w="2880"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国家规定机动车维修竣工出厂质量保证期：一级维护、小修及专项修理车辆行驶2000公里或竣工出厂之日起10天内</w:t>
            </w:r>
          </w:p>
        </w:tc>
        <w:tc>
          <w:tcPr>
            <w:tcW w:w="3379"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1、达到基准质量保证的，得1分；</w:t>
            </w:r>
          </w:p>
          <w:p>
            <w:pPr>
              <w:autoSpaceDE w:val="0"/>
              <w:autoSpaceDN w:val="0"/>
              <w:jc w:val="left"/>
              <w:rPr>
                <w:rFonts w:ascii="仿宋_GB2312" w:hAnsi="宋体" w:eastAsia="仿宋_GB2312"/>
                <w:b/>
                <w:bCs/>
                <w:sz w:val="24"/>
              </w:rPr>
            </w:pPr>
            <w:r>
              <w:rPr>
                <w:rFonts w:hint="eastAsia" w:ascii="仿宋_GB2312" w:hAnsi="宋体" w:eastAsia="仿宋_GB2312"/>
                <w:b/>
                <w:bCs/>
                <w:sz w:val="24"/>
              </w:rPr>
              <w:t>2、达不到基准质量保证的不得分；一级维护或小修的每超过基准2天或每行驶里程超过100公里（含100公里）加1分，最多加2分。</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5" w:type="dxa"/>
            <w:vAlign w:val="center"/>
          </w:tcPr>
          <w:p>
            <w:pPr>
              <w:autoSpaceDE w:val="0"/>
              <w:autoSpaceDN w:val="0"/>
              <w:jc w:val="center"/>
              <w:rPr>
                <w:rFonts w:ascii="仿宋_GB2312" w:hAnsi="宋体" w:eastAsia="仿宋_GB2312"/>
                <w:b/>
                <w:bCs/>
                <w:sz w:val="24"/>
              </w:rPr>
            </w:pPr>
            <w:r>
              <w:rPr>
                <w:rFonts w:hint="eastAsia" w:ascii="仿宋_GB2312" w:hAnsi="宋体" w:eastAsia="仿宋_GB2312"/>
                <w:b/>
                <w:bCs/>
                <w:sz w:val="24"/>
              </w:rPr>
              <w:t>4</w:t>
            </w:r>
          </w:p>
        </w:tc>
        <w:tc>
          <w:tcPr>
            <w:tcW w:w="1080" w:type="dxa"/>
            <w:vAlign w:val="center"/>
          </w:tcPr>
          <w:p>
            <w:pPr>
              <w:autoSpaceDE w:val="0"/>
              <w:autoSpaceDN w:val="0"/>
              <w:rPr>
                <w:rFonts w:ascii="仿宋_GB2312" w:hAnsi="宋体" w:eastAsia="仿宋_GB2312"/>
                <w:b/>
                <w:bCs/>
                <w:sz w:val="24"/>
              </w:rPr>
            </w:pPr>
            <w:r>
              <w:rPr>
                <w:rFonts w:hint="eastAsia" w:ascii="仿宋_GB2312" w:hAnsi="宋体" w:eastAsia="仿宋_GB2312"/>
                <w:b/>
                <w:bCs/>
                <w:sz w:val="24"/>
              </w:rPr>
              <w:t>维修厂现场（8分）</w:t>
            </w:r>
          </w:p>
        </w:tc>
        <w:tc>
          <w:tcPr>
            <w:tcW w:w="6259" w:type="dxa"/>
            <w:gridSpan w:val="2"/>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现场：交通便利（是否临近主干道）、接待环境、维修程序是否井然有序、修理厂房是否干净、宽敞明亮等进行综合评选，评价为优得8分；良得5分；一般得2分；差或不提供不得分。（投标人须提供以下材料：1、按以上评分因素提供相应的现场高清拍摄图片；2、提供2~5分钟的现场拍摄视频（存储于U盘内随投标文件正本一起提交），以上资料缺失一项则不得分</w:t>
            </w:r>
          </w:p>
          <w:p>
            <w:pPr>
              <w:jc w:val="left"/>
              <w:rPr>
                <w:rFonts w:ascii="仿宋_GB2312" w:hAnsi="宋体" w:eastAsia="仿宋_GB2312"/>
                <w:b/>
                <w:bCs/>
                <w:sz w:val="24"/>
              </w:rPr>
            </w:pPr>
            <w:r>
              <w:rPr>
                <w:rFonts w:hint="eastAsia" w:ascii="仿宋_GB2312" w:hAnsi="宋体" w:eastAsia="仿宋_GB2312"/>
                <w:b/>
                <w:bCs/>
                <w:sz w:val="24"/>
              </w:rPr>
              <w:t>说明：以上资料必须真实有效，采购人有权要求组织评标委员会和监督部门代表一起到现场考察，最终得分以实际考察结果评分为准；如中标后发现存在虚假响应谋取中标的行为，将上报采购监管部门做相关处理。</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jc w:val="center"/>
              <w:rPr>
                <w:rFonts w:ascii="仿宋_GB2312" w:hAnsi="宋体" w:eastAsia="仿宋_GB2312"/>
                <w:b/>
                <w:bCs/>
                <w:sz w:val="24"/>
              </w:rPr>
            </w:pPr>
            <w:r>
              <w:rPr>
                <w:rFonts w:hint="eastAsia" w:ascii="仿宋_GB2312" w:hAnsi="宋体" w:eastAsia="仿宋_GB2312"/>
                <w:b/>
                <w:bCs/>
                <w:sz w:val="24"/>
              </w:rPr>
              <w:t>5</w:t>
            </w:r>
          </w:p>
        </w:tc>
        <w:tc>
          <w:tcPr>
            <w:tcW w:w="1080" w:type="dxa"/>
            <w:vAlign w:val="center"/>
          </w:tcPr>
          <w:p>
            <w:pPr>
              <w:autoSpaceDE w:val="0"/>
              <w:autoSpaceDN w:val="0"/>
              <w:jc w:val="center"/>
              <w:rPr>
                <w:rFonts w:ascii="仿宋_GB2312" w:hAnsi="宋体" w:eastAsia="仿宋_GB2312"/>
                <w:b/>
                <w:bCs/>
                <w:sz w:val="24"/>
              </w:rPr>
            </w:pPr>
            <w:r>
              <w:rPr>
                <w:rFonts w:hint="eastAsia" w:ascii="仿宋_GB2312" w:hAnsi="宋体" w:eastAsia="仿宋_GB2312"/>
                <w:b/>
                <w:bCs/>
                <w:sz w:val="24"/>
              </w:rPr>
              <w:t>固定场地（6分）</w:t>
            </w:r>
          </w:p>
        </w:tc>
        <w:tc>
          <w:tcPr>
            <w:tcW w:w="2880"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生产厂房≥300㎡；停车场≥150㎡；接待室（含客户休息室）≥20㎡（以提供厂房、停车场、接待室图纸复印件为准）</w:t>
            </w:r>
          </w:p>
        </w:tc>
        <w:tc>
          <w:tcPr>
            <w:tcW w:w="3379"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1、三项均满足要求的，得1分；</w:t>
            </w:r>
          </w:p>
          <w:p>
            <w:pPr>
              <w:autoSpaceDE w:val="0"/>
              <w:autoSpaceDN w:val="0"/>
              <w:jc w:val="left"/>
              <w:rPr>
                <w:rFonts w:ascii="仿宋_GB2312" w:hAnsi="宋体" w:eastAsia="仿宋_GB2312"/>
                <w:b/>
                <w:bCs/>
                <w:sz w:val="24"/>
              </w:rPr>
            </w:pPr>
            <w:r>
              <w:rPr>
                <w:rFonts w:hint="eastAsia" w:ascii="仿宋_GB2312" w:hAnsi="宋体" w:eastAsia="仿宋_GB2312"/>
                <w:b/>
                <w:bCs/>
                <w:sz w:val="24"/>
              </w:rPr>
              <w:t>2、生产厂房每超过50㎡加0.1分，最多加2分（每超过部分不足50㎡的不加分）；</w:t>
            </w:r>
          </w:p>
          <w:p>
            <w:pPr>
              <w:autoSpaceDE w:val="0"/>
              <w:autoSpaceDN w:val="0"/>
              <w:jc w:val="left"/>
              <w:rPr>
                <w:rFonts w:ascii="仿宋_GB2312" w:hAnsi="宋体" w:eastAsia="仿宋_GB2312"/>
                <w:b/>
                <w:bCs/>
                <w:sz w:val="24"/>
              </w:rPr>
            </w:pPr>
            <w:r>
              <w:rPr>
                <w:rFonts w:hint="eastAsia" w:ascii="仿宋_GB2312" w:hAnsi="宋体" w:eastAsia="仿宋_GB2312"/>
                <w:b/>
                <w:bCs/>
                <w:sz w:val="24"/>
              </w:rPr>
              <w:t>3、停车场面积每超过40㎡加0.1分，最多加2分（每超过部分不足40㎡的不得分）；</w:t>
            </w:r>
          </w:p>
          <w:p>
            <w:pPr>
              <w:autoSpaceDE w:val="0"/>
              <w:autoSpaceDN w:val="0"/>
              <w:jc w:val="left"/>
              <w:rPr>
                <w:rFonts w:ascii="仿宋_GB2312" w:hAnsi="宋体" w:eastAsia="仿宋_GB2312"/>
                <w:b/>
                <w:bCs/>
                <w:sz w:val="24"/>
              </w:rPr>
            </w:pPr>
            <w:r>
              <w:rPr>
                <w:rFonts w:hint="eastAsia" w:ascii="仿宋_GB2312" w:hAnsi="宋体" w:eastAsia="仿宋_GB2312"/>
                <w:b/>
                <w:bCs/>
                <w:sz w:val="24"/>
              </w:rPr>
              <w:t>4、接待室（含客户休息室）每超过5㎡加0.1分，最多加1分（每超过部分不足5㎡的不得分）。</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3" w:hRule="atLeast"/>
        </w:trPr>
        <w:tc>
          <w:tcPr>
            <w:tcW w:w="765" w:type="dxa"/>
            <w:vMerge w:val="restart"/>
            <w:vAlign w:val="center"/>
          </w:tcPr>
          <w:p>
            <w:pPr>
              <w:jc w:val="center"/>
              <w:rPr>
                <w:rFonts w:ascii="仿宋_GB2312" w:hAnsi="宋体" w:eastAsia="仿宋_GB2312"/>
                <w:b/>
                <w:bCs/>
                <w:sz w:val="24"/>
              </w:rPr>
            </w:pPr>
            <w:r>
              <w:rPr>
                <w:rFonts w:hint="eastAsia" w:ascii="仿宋_GB2312" w:hAnsi="宋体" w:eastAsia="仿宋_GB2312"/>
                <w:b/>
                <w:bCs/>
                <w:sz w:val="24"/>
              </w:rPr>
              <w:t>6</w:t>
            </w:r>
          </w:p>
        </w:tc>
        <w:tc>
          <w:tcPr>
            <w:tcW w:w="1080" w:type="dxa"/>
            <w:vMerge w:val="restart"/>
            <w:vAlign w:val="center"/>
          </w:tcPr>
          <w:p>
            <w:pPr>
              <w:autoSpaceDE w:val="0"/>
              <w:autoSpaceDN w:val="0"/>
              <w:jc w:val="center"/>
              <w:rPr>
                <w:rFonts w:ascii="仿宋_GB2312" w:hAnsi="宋体" w:eastAsia="仿宋_GB2312"/>
                <w:b/>
                <w:bCs/>
                <w:sz w:val="24"/>
              </w:rPr>
            </w:pPr>
            <w:r>
              <w:rPr>
                <w:rFonts w:hint="eastAsia" w:ascii="仿宋_GB2312" w:hAnsi="宋体" w:eastAsia="仿宋_GB2312"/>
                <w:b/>
                <w:bCs/>
                <w:sz w:val="24"/>
              </w:rPr>
              <w:t>工作便利和成本控制（19分）</w:t>
            </w:r>
          </w:p>
        </w:tc>
        <w:tc>
          <w:tcPr>
            <w:tcW w:w="2880" w:type="dxa"/>
            <w:vAlign w:val="center"/>
          </w:tcPr>
          <w:p>
            <w:pPr>
              <w:jc w:val="left"/>
              <w:rPr>
                <w:rFonts w:ascii="仿宋_GB2312" w:hAnsi="宋体" w:eastAsia="仿宋_GB2312"/>
                <w:b/>
                <w:bCs/>
                <w:sz w:val="24"/>
              </w:rPr>
            </w:pPr>
            <w:r>
              <w:rPr>
                <w:rFonts w:hint="eastAsia" w:ascii="仿宋_GB2312" w:hAnsi="宋体" w:eastAsia="仿宋_GB2312"/>
                <w:b/>
                <w:bCs/>
                <w:sz w:val="24"/>
              </w:rPr>
              <w:t>考虑到采购人单位车辆的使用性质、车辆维修的时效和维修成本投标人维修厂距离采购人单位在5公里范围以内（距离按百度地图导航推荐的最短距离计算，起点为海口市120急救中心，终点为投标人维修厂，要求提供百度导航地图截屏并加盖公章）；</w:t>
            </w:r>
            <w:r>
              <w:rPr>
                <w:rFonts w:ascii="仿宋_GB2312" w:hAnsi="宋体" w:eastAsia="仿宋_GB2312"/>
                <w:b/>
                <w:bCs/>
                <w:sz w:val="24"/>
              </w:rPr>
              <w:t xml:space="preserve"> </w:t>
            </w:r>
          </w:p>
          <w:p>
            <w:pPr>
              <w:jc w:val="left"/>
              <w:rPr>
                <w:rFonts w:ascii="仿宋_GB2312" w:hAnsi="宋体" w:eastAsia="仿宋_GB2312"/>
                <w:b/>
                <w:bCs/>
                <w:sz w:val="24"/>
              </w:rPr>
            </w:pPr>
          </w:p>
        </w:tc>
        <w:tc>
          <w:tcPr>
            <w:tcW w:w="3379" w:type="dxa"/>
            <w:vAlign w:val="center"/>
          </w:tcPr>
          <w:p>
            <w:pPr>
              <w:pStyle w:val="90"/>
              <w:rPr>
                <w:rFonts w:ascii="仿宋_GB2312" w:hAnsi="宋体" w:eastAsia="仿宋_GB2312"/>
                <w:b/>
                <w:bCs/>
                <w:sz w:val="24"/>
              </w:rPr>
            </w:pPr>
            <w:r>
              <w:rPr>
                <w:rFonts w:hint="eastAsia" w:ascii="仿宋_GB2312" w:hAnsi="宋体" w:eastAsia="仿宋_GB2312"/>
                <w:b/>
                <w:bCs/>
                <w:sz w:val="24"/>
              </w:rPr>
              <w:t>1、5公里以内（含）的得14分；</w:t>
            </w:r>
          </w:p>
          <w:p>
            <w:pPr>
              <w:pStyle w:val="90"/>
              <w:rPr>
                <w:rFonts w:ascii="仿宋_GB2312" w:hAnsi="宋体" w:eastAsia="仿宋_GB2312"/>
                <w:b/>
                <w:bCs/>
                <w:sz w:val="24"/>
              </w:rPr>
            </w:pPr>
            <w:r>
              <w:rPr>
                <w:rFonts w:hint="eastAsia" w:ascii="仿宋_GB2312" w:hAnsi="宋体" w:eastAsia="仿宋_GB2312"/>
                <w:b/>
                <w:bCs/>
                <w:sz w:val="24"/>
              </w:rPr>
              <w:t>2、5公里（不含）-8公里（含）的得7分；</w:t>
            </w:r>
          </w:p>
          <w:p>
            <w:pPr>
              <w:pStyle w:val="90"/>
              <w:rPr>
                <w:rFonts w:ascii="仿宋_GB2312" w:hAnsi="宋体" w:eastAsia="仿宋_GB2312"/>
                <w:b/>
                <w:bCs/>
                <w:sz w:val="24"/>
              </w:rPr>
            </w:pPr>
            <w:r>
              <w:rPr>
                <w:rFonts w:hint="eastAsia" w:ascii="仿宋_GB2312" w:hAnsi="宋体" w:eastAsia="仿宋_GB2312"/>
                <w:b/>
                <w:bCs/>
                <w:sz w:val="24"/>
              </w:rPr>
              <w:t>3、8公里（不含）—10公里（不含）的得4分；</w:t>
            </w:r>
          </w:p>
          <w:p>
            <w:pPr>
              <w:pStyle w:val="90"/>
              <w:rPr>
                <w:rFonts w:ascii="仿宋_GB2312" w:hAnsi="宋体" w:eastAsia="仿宋_GB2312"/>
                <w:b/>
                <w:bCs/>
                <w:sz w:val="24"/>
              </w:rPr>
            </w:pPr>
            <w:r>
              <w:rPr>
                <w:rFonts w:hint="eastAsia" w:ascii="仿宋_GB2312" w:hAnsi="宋体" w:eastAsia="仿宋_GB2312"/>
                <w:b/>
                <w:bCs/>
                <w:sz w:val="24"/>
              </w:rPr>
              <w:t>4、10公里（含）以外的得2分；</w:t>
            </w:r>
          </w:p>
          <w:p>
            <w:pPr>
              <w:pStyle w:val="90"/>
              <w:rPr>
                <w:rFonts w:ascii="仿宋_GB2312" w:hAnsi="宋体" w:eastAsia="仿宋_GB2312"/>
                <w:b/>
                <w:bCs/>
                <w:sz w:val="24"/>
              </w:rPr>
            </w:pPr>
            <w:r>
              <w:rPr>
                <w:rFonts w:hint="eastAsia" w:ascii="仿宋_GB2312" w:hAnsi="宋体" w:eastAsia="仿宋_GB2312"/>
                <w:b/>
                <w:bCs/>
                <w:sz w:val="24"/>
              </w:rPr>
              <w:t>5、不提供资料的不得分。</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2" w:hRule="atLeast"/>
        </w:trPr>
        <w:tc>
          <w:tcPr>
            <w:tcW w:w="765" w:type="dxa"/>
            <w:vMerge w:val="continue"/>
            <w:vAlign w:val="center"/>
          </w:tcPr>
          <w:p>
            <w:pPr>
              <w:jc w:val="center"/>
              <w:rPr>
                <w:rFonts w:ascii="仿宋_GB2312" w:hAnsi="宋体" w:eastAsia="仿宋_GB2312"/>
                <w:b/>
                <w:bCs/>
                <w:sz w:val="24"/>
              </w:rPr>
            </w:pPr>
          </w:p>
        </w:tc>
        <w:tc>
          <w:tcPr>
            <w:tcW w:w="1080" w:type="dxa"/>
            <w:vMerge w:val="continue"/>
            <w:vAlign w:val="center"/>
          </w:tcPr>
          <w:p>
            <w:pPr>
              <w:autoSpaceDE w:val="0"/>
              <w:autoSpaceDN w:val="0"/>
              <w:jc w:val="center"/>
              <w:rPr>
                <w:rFonts w:ascii="仿宋_GB2312" w:hAnsi="宋体" w:eastAsia="仿宋_GB2312"/>
                <w:b/>
                <w:bCs/>
                <w:sz w:val="24"/>
              </w:rPr>
            </w:pPr>
          </w:p>
        </w:tc>
        <w:tc>
          <w:tcPr>
            <w:tcW w:w="2880" w:type="dxa"/>
            <w:vAlign w:val="center"/>
          </w:tcPr>
          <w:p>
            <w:pPr>
              <w:jc w:val="left"/>
              <w:rPr>
                <w:rFonts w:ascii="仿宋_GB2312" w:hAnsi="宋体" w:eastAsia="仿宋_GB2312"/>
                <w:b/>
                <w:bCs/>
                <w:sz w:val="24"/>
              </w:rPr>
            </w:pPr>
            <w:r>
              <w:rPr>
                <w:rFonts w:hint="eastAsia" w:ascii="仿宋_GB2312" w:hAnsi="宋体" w:eastAsia="仿宋_GB2312"/>
                <w:b/>
                <w:bCs/>
                <w:sz w:val="24"/>
              </w:rPr>
              <w:t>维修厂高度达到4.0米及以上（提供相关材料加盖公章）。</w:t>
            </w:r>
          </w:p>
          <w:p>
            <w:pPr>
              <w:jc w:val="left"/>
              <w:rPr>
                <w:rFonts w:ascii="仿宋_GB2312" w:hAnsi="宋体" w:eastAsia="仿宋_GB2312"/>
                <w:b/>
                <w:bCs/>
                <w:sz w:val="24"/>
              </w:rPr>
            </w:pPr>
            <w:r>
              <w:rPr>
                <w:rFonts w:hint="eastAsia" w:ascii="仿宋_GB2312" w:hAnsi="宋体" w:eastAsia="仿宋_GB2312"/>
                <w:b/>
                <w:bCs/>
                <w:sz w:val="24"/>
              </w:rPr>
              <w:t>说明：投标人不得虚假响应，如中标后发现存在虚假响应谋取中标的行为，将上报采购监管部门做相关处理。</w:t>
            </w:r>
          </w:p>
        </w:tc>
        <w:tc>
          <w:tcPr>
            <w:tcW w:w="3379" w:type="dxa"/>
            <w:vAlign w:val="center"/>
          </w:tcPr>
          <w:p>
            <w:pPr>
              <w:pStyle w:val="90"/>
              <w:rPr>
                <w:rFonts w:ascii="仿宋_GB2312" w:hAnsi="宋体" w:eastAsia="仿宋_GB2312"/>
                <w:b/>
                <w:bCs/>
                <w:sz w:val="24"/>
              </w:rPr>
            </w:pPr>
            <w:r>
              <w:rPr>
                <w:rFonts w:hint="eastAsia" w:ascii="仿宋_GB2312" w:hAnsi="宋体" w:eastAsia="仿宋_GB2312"/>
                <w:b/>
                <w:bCs/>
                <w:sz w:val="24"/>
              </w:rPr>
              <w:t>1、4米及以上的得5分；</w:t>
            </w:r>
          </w:p>
          <w:p>
            <w:pPr>
              <w:pStyle w:val="90"/>
              <w:rPr>
                <w:rFonts w:ascii="仿宋_GB2312" w:hAnsi="宋体" w:eastAsia="仿宋_GB2312"/>
                <w:b/>
                <w:bCs/>
                <w:sz w:val="24"/>
              </w:rPr>
            </w:pPr>
            <w:r>
              <w:rPr>
                <w:rFonts w:hint="eastAsia" w:ascii="仿宋_GB2312" w:hAnsi="宋体" w:eastAsia="仿宋_GB2312"/>
                <w:b/>
                <w:bCs/>
                <w:sz w:val="24"/>
              </w:rPr>
              <w:t>2、不足4米的得1分；</w:t>
            </w:r>
          </w:p>
          <w:p>
            <w:pPr>
              <w:pStyle w:val="90"/>
              <w:rPr>
                <w:rFonts w:ascii="仿宋_GB2312" w:hAnsi="宋体" w:eastAsia="仿宋_GB2312"/>
                <w:b/>
                <w:bCs/>
                <w:sz w:val="24"/>
              </w:rPr>
            </w:pPr>
            <w:r>
              <w:rPr>
                <w:rFonts w:hint="eastAsia" w:ascii="仿宋_GB2312" w:hAnsi="宋体" w:eastAsia="仿宋_GB2312"/>
                <w:b/>
                <w:bCs/>
                <w:sz w:val="24"/>
              </w:rPr>
              <w:t xml:space="preserve">3、不提供资料的不得分； </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trPr>
        <w:tc>
          <w:tcPr>
            <w:tcW w:w="765" w:type="dxa"/>
            <w:vAlign w:val="center"/>
          </w:tcPr>
          <w:p>
            <w:pPr>
              <w:jc w:val="center"/>
              <w:rPr>
                <w:rFonts w:ascii="仿宋_GB2312" w:hAnsi="宋体" w:eastAsia="仿宋_GB2312"/>
                <w:b/>
                <w:bCs/>
                <w:sz w:val="24"/>
              </w:rPr>
            </w:pPr>
            <w:r>
              <w:rPr>
                <w:rFonts w:hint="eastAsia" w:ascii="仿宋_GB2312" w:hAnsi="宋体" w:eastAsia="仿宋_GB2312"/>
                <w:b/>
                <w:bCs/>
                <w:sz w:val="24"/>
              </w:rPr>
              <w:t>7</w:t>
            </w:r>
          </w:p>
        </w:tc>
        <w:tc>
          <w:tcPr>
            <w:tcW w:w="1080" w:type="dxa"/>
            <w:vAlign w:val="center"/>
          </w:tcPr>
          <w:p>
            <w:pPr>
              <w:autoSpaceDE w:val="0"/>
              <w:autoSpaceDN w:val="0"/>
              <w:jc w:val="center"/>
              <w:rPr>
                <w:rFonts w:ascii="仿宋_GB2312" w:hAnsi="宋体" w:eastAsia="仿宋_GB2312"/>
                <w:b/>
                <w:bCs/>
                <w:sz w:val="24"/>
              </w:rPr>
            </w:pPr>
            <w:r>
              <w:rPr>
                <w:rFonts w:hint="eastAsia" w:ascii="仿宋_GB2312" w:hAnsi="宋体" w:eastAsia="仿宋_GB2312"/>
                <w:b/>
                <w:bCs/>
                <w:sz w:val="24"/>
              </w:rPr>
              <w:t>制度健全和实施情况（5分）</w:t>
            </w:r>
          </w:p>
        </w:tc>
        <w:tc>
          <w:tcPr>
            <w:tcW w:w="6259" w:type="dxa"/>
            <w:gridSpan w:val="2"/>
            <w:vAlign w:val="center"/>
          </w:tcPr>
          <w:p>
            <w:pPr>
              <w:jc w:val="left"/>
              <w:rPr>
                <w:rFonts w:ascii="仿宋_GB2312" w:hAnsi="宋体" w:eastAsia="仿宋_GB2312"/>
                <w:b/>
                <w:bCs/>
                <w:sz w:val="24"/>
              </w:rPr>
            </w:pPr>
            <w:r>
              <w:rPr>
                <w:rFonts w:hint="eastAsia" w:ascii="仿宋_GB2312" w:hAnsi="宋体" w:eastAsia="仿宋_GB2312"/>
                <w:b/>
                <w:bCs/>
                <w:sz w:val="24"/>
              </w:rPr>
              <w:t>车辆维修企业质量管理制度、安全管理制度、节能减排制度、环境保护制度、人员培训制度、设备管理制度、顾客投诉处理制度、配件管理制度等八项制度齐全得5分，每少一项减1分，扣完为止（以在企业上墙的制度相片为准）。</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765" w:type="dxa"/>
            <w:vAlign w:val="center"/>
          </w:tcPr>
          <w:p>
            <w:pPr>
              <w:jc w:val="center"/>
              <w:rPr>
                <w:rFonts w:ascii="仿宋_GB2312" w:hAnsi="宋体" w:eastAsia="仿宋_GB2312"/>
                <w:b/>
                <w:bCs/>
                <w:sz w:val="24"/>
              </w:rPr>
            </w:pPr>
            <w:r>
              <w:rPr>
                <w:rFonts w:hint="eastAsia" w:ascii="仿宋_GB2312" w:hAnsi="宋体" w:eastAsia="仿宋_GB2312"/>
                <w:b/>
                <w:bCs/>
                <w:sz w:val="24"/>
              </w:rPr>
              <w:t>8</w:t>
            </w:r>
          </w:p>
        </w:tc>
        <w:tc>
          <w:tcPr>
            <w:tcW w:w="1080" w:type="dxa"/>
            <w:vAlign w:val="center"/>
          </w:tcPr>
          <w:p>
            <w:pPr>
              <w:autoSpaceDE w:val="0"/>
              <w:autoSpaceDN w:val="0"/>
              <w:jc w:val="center"/>
              <w:rPr>
                <w:rFonts w:ascii="仿宋_GB2312" w:hAnsi="宋体" w:eastAsia="仿宋_GB2312"/>
                <w:b/>
                <w:bCs/>
                <w:sz w:val="24"/>
              </w:rPr>
            </w:pPr>
            <w:r>
              <w:rPr>
                <w:rFonts w:hint="eastAsia" w:ascii="仿宋_GB2312" w:hAnsi="宋体" w:eastAsia="仿宋_GB2312"/>
                <w:b/>
                <w:bCs/>
                <w:sz w:val="24"/>
              </w:rPr>
              <w:t>业绩</w:t>
            </w:r>
          </w:p>
          <w:p>
            <w:pPr>
              <w:autoSpaceDE w:val="0"/>
              <w:autoSpaceDN w:val="0"/>
              <w:jc w:val="center"/>
              <w:rPr>
                <w:rFonts w:ascii="仿宋_GB2312" w:hAnsi="宋体" w:eastAsia="仿宋_GB2312"/>
                <w:b/>
                <w:bCs/>
                <w:sz w:val="24"/>
              </w:rPr>
            </w:pPr>
            <w:r>
              <w:rPr>
                <w:rFonts w:hint="eastAsia" w:ascii="仿宋_GB2312" w:hAnsi="宋体" w:eastAsia="仿宋_GB2312"/>
                <w:b/>
                <w:bCs/>
                <w:sz w:val="24"/>
              </w:rPr>
              <w:t>（12分）</w:t>
            </w:r>
          </w:p>
        </w:tc>
        <w:tc>
          <w:tcPr>
            <w:tcW w:w="6259" w:type="dxa"/>
            <w:gridSpan w:val="2"/>
            <w:vAlign w:val="center"/>
          </w:tcPr>
          <w:p>
            <w:pPr>
              <w:jc w:val="left"/>
              <w:rPr>
                <w:rFonts w:ascii="仿宋_GB2312" w:hAnsi="宋体" w:eastAsia="仿宋_GB2312"/>
                <w:b/>
                <w:bCs/>
                <w:sz w:val="24"/>
              </w:rPr>
            </w:pPr>
            <w:r>
              <w:rPr>
                <w:rFonts w:hint="eastAsia" w:ascii="仿宋_GB2312" w:hAnsi="宋体" w:eastAsia="仿宋_GB2312"/>
                <w:b/>
                <w:bCs/>
                <w:sz w:val="24"/>
              </w:rPr>
              <w:t>投标人2014年至今有维修过特种用车服务经验的，每提供一个业绩证明得2分，最多得12分（提供合同证明复印件或维修单位出具的证明材料并附维修费发票证明均可）。</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765" w:type="dxa"/>
            <w:vMerge w:val="restart"/>
            <w:vAlign w:val="center"/>
          </w:tcPr>
          <w:p>
            <w:pPr>
              <w:jc w:val="center"/>
              <w:rPr>
                <w:rFonts w:ascii="仿宋_GB2312" w:hAnsi="宋体" w:eastAsia="仿宋_GB2312"/>
                <w:b/>
                <w:bCs/>
                <w:sz w:val="24"/>
              </w:rPr>
            </w:pPr>
            <w:r>
              <w:rPr>
                <w:rFonts w:hint="eastAsia" w:ascii="仿宋_GB2312" w:hAnsi="宋体" w:eastAsia="仿宋_GB2312"/>
                <w:b/>
                <w:bCs/>
                <w:sz w:val="24"/>
              </w:rPr>
              <w:t>9</w:t>
            </w:r>
          </w:p>
        </w:tc>
        <w:tc>
          <w:tcPr>
            <w:tcW w:w="1080" w:type="dxa"/>
            <w:vMerge w:val="restart"/>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其他服务（11分）</w:t>
            </w:r>
          </w:p>
        </w:tc>
        <w:tc>
          <w:tcPr>
            <w:tcW w:w="2880" w:type="dxa"/>
            <w:vMerge w:val="restart"/>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洗车</w:t>
            </w:r>
          </w:p>
        </w:tc>
        <w:tc>
          <w:tcPr>
            <w:tcW w:w="3379"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投标人自己拥有配套专业洗车场和设施</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765" w:type="dxa"/>
            <w:vMerge w:val="continue"/>
            <w:vAlign w:val="center"/>
          </w:tcPr>
          <w:p>
            <w:pPr>
              <w:jc w:val="center"/>
              <w:rPr>
                <w:rFonts w:ascii="仿宋_GB2312" w:hAnsi="宋体" w:eastAsia="仿宋_GB2312"/>
                <w:b/>
                <w:bCs/>
                <w:sz w:val="24"/>
              </w:rPr>
            </w:pPr>
          </w:p>
        </w:tc>
        <w:tc>
          <w:tcPr>
            <w:tcW w:w="1080" w:type="dxa"/>
            <w:vMerge w:val="continue"/>
            <w:vAlign w:val="center"/>
          </w:tcPr>
          <w:p>
            <w:pPr>
              <w:autoSpaceDE w:val="0"/>
              <w:autoSpaceDN w:val="0"/>
              <w:jc w:val="center"/>
              <w:rPr>
                <w:rFonts w:ascii="仿宋_GB2312" w:hAnsi="宋体" w:eastAsia="仿宋_GB2312"/>
                <w:b/>
                <w:bCs/>
                <w:sz w:val="24"/>
              </w:rPr>
            </w:pPr>
          </w:p>
        </w:tc>
        <w:tc>
          <w:tcPr>
            <w:tcW w:w="2880" w:type="dxa"/>
            <w:vMerge w:val="continue"/>
            <w:vAlign w:val="center"/>
          </w:tcPr>
          <w:p>
            <w:pPr>
              <w:autoSpaceDE w:val="0"/>
              <w:autoSpaceDN w:val="0"/>
              <w:jc w:val="left"/>
              <w:rPr>
                <w:rFonts w:ascii="仿宋_GB2312" w:hAnsi="宋体" w:eastAsia="仿宋_GB2312"/>
                <w:b/>
                <w:bCs/>
                <w:sz w:val="24"/>
              </w:rPr>
            </w:pPr>
          </w:p>
        </w:tc>
        <w:tc>
          <w:tcPr>
            <w:tcW w:w="3379"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投标人承诺为单位用车免费洗车</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trPr>
        <w:tc>
          <w:tcPr>
            <w:tcW w:w="765" w:type="dxa"/>
            <w:vMerge w:val="continue"/>
            <w:vAlign w:val="center"/>
          </w:tcPr>
          <w:p>
            <w:pPr>
              <w:jc w:val="center"/>
              <w:rPr>
                <w:rFonts w:ascii="仿宋_GB2312" w:hAnsi="宋体" w:eastAsia="仿宋_GB2312"/>
                <w:b/>
                <w:bCs/>
                <w:sz w:val="24"/>
              </w:rPr>
            </w:pPr>
          </w:p>
        </w:tc>
        <w:tc>
          <w:tcPr>
            <w:tcW w:w="1080" w:type="dxa"/>
            <w:vMerge w:val="continue"/>
            <w:vAlign w:val="center"/>
          </w:tcPr>
          <w:p>
            <w:pPr>
              <w:autoSpaceDE w:val="0"/>
              <w:autoSpaceDN w:val="0"/>
              <w:jc w:val="center"/>
              <w:rPr>
                <w:rFonts w:ascii="仿宋_GB2312" w:hAnsi="宋体" w:eastAsia="仿宋_GB2312"/>
                <w:b/>
                <w:bCs/>
                <w:sz w:val="24"/>
              </w:rPr>
            </w:pPr>
          </w:p>
        </w:tc>
        <w:tc>
          <w:tcPr>
            <w:tcW w:w="2880"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施救设备</w:t>
            </w:r>
          </w:p>
        </w:tc>
        <w:tc>
          <w:tcPr>
            <w:tcW w:w="3379"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投标人拥有自有产权的施救车每辆车得1分，最多得2分（以投标人在投标文件中提供的行驶证复印件和彩图（每辆车一张彩图）为准。</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765" w:type="dxa"/>
            <w:vMerge w:val="continue"/>
            <w:vAlign w:val="center"/>
          </w:tcPr>
          <w:p>
            <w:pPr>
              <w:jc w:val="center"/>
              <w:rPr>
                <w:rFonts w:ascii="宋体" w:hAnsi="宋体" w:cs="宋体"/>
                <w:bCs/>
                <w:sz w:val="24"/>
              </w:rPr>
            </w:pPr>
          </w:p>
        </w:tc>
        <w:tc>
          <w:tcPr>
            <w:tcW w:w="1080" w:type="dxa"/>
            <w:vMerge w:val="continue"/>
            <w:vAlign w:val="center"/>
          </w:tcPr>
          <w:p>
            <w:pPr>
              <w:autoSpaceDE w:val="0"/>
              <w:autoSpaceDN w:val="0"/>
              <w:jc w:val="center"/>
              <w:rPr>
                <w:rFonts w:ascii="宋体" w:hAnsi="宋体" w:cs="宋体"/>
                <w:bCs/>
                <w:sz w:val="24"/>
              </w:rPr>
            </w:pPr>
          </w:p>
        </w:tc>
        <w:tc>
          <w:tcPr>
            <w:tcW w:w="2880"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增值服务</w:t>
            </w:r>
          </w:p>
        </w:tc>
        <w:tc>
          <w:tcPr>
            <w:tcW w:w="3379" w:type="dxa"/>
            <w:vAlign w:val="center"/>
          </w:tcPr>
          <w:p>
            <w:pPr>
              <w:autoSpaceDE w:val="0"/>
              <w:autoSpaceDN w:val="0"/>
              <w:jc w:val="left"/>
              <w:rPr>
                <w:rFonts w:ascii="仿宋_GB2312" w:hAnsi="宋体" w:eastAsia="仿宋_GB2312"/>
                <w:b/>
                <w:bCs/>
                <w:sz w:val="24"/>
              </w:rPr>
            </w:pPr>
            <w:r>
              <w:rPr>
                <w:rFonts w:hint="eastAsia" w:ascii="仿宋_GB2312" w:hAnsi="宋体" w:eastAsia="仿宋_GB2312"/>
                <w:b/>
                <w:bCs/>
                <w:sz w:val="24"/>
              </w:rPr>
              <w:t>根据投标人提供的其他个性优惠服务：免费拖车范围及超出范围处理办法、市外维修到场时间和定期上门服务等内容进行综合评比，评价为优得4分；良得2分；一般得1分；差或不提供不得分。</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4" w:type="dxa"/>
            <w:gridSpan w:val="4"/>
            <w:vAlign w:val="center"/>
          </w:tcPr>
          <w:p>
            <w:pPr>
              <w:autoSpaceDE w:val="0"/>
              <w:autoSpaceDN w:val="0"/>
              <w:jc w:val="center"/>
              <w:rPr>
                <w:rFonts w:ascii="仿宋_GB2312" w:hAnsi="宋体" w:eastAsia="仿宋_GB2312"/>
                <w:b/>
                <w:bCs/>
                <w:sz w:val="24"/>
              </w:rPr>
            </w:pPr>
            <w:r>
              <w:rPr>
                <w:rFonts w:hint="eastAsia" w:ascii="仿宋_GB2312" w:hAnsi="宋体" w:eastAsia="仿宋_GB2312"/>
                <w:b/>
                <w:bCs/>
                <w:sz w:val="24"/>
              </w:rPr>
              <w:t>合计</w:t>
            </w:r>
          </w:p>
        </w:tc>
        <w:tc>
          <w:tcPr>
            <w:tcW w:w="855" w:type="dxa"/>
            <w:vAlign w:val="center"/>
          </w:tcPr>
          <w:p>
            <w:pPr>
              <w:jc w:val="center"/>
              <w:rPr>
                <w:rFonts w:ascii="仿宋_GB2312" w:hAnsi="宋体" w:eastAsia="仿宋_GB2312"/>
                <w:b/>
                <w:bCs/>
                <w:sz w:val="24"/>
              </w:rPr>
            </w:pPr>
            <w:r>
              <w:rPr>
                <w:rFonts w:hint="eastAsia" w:ascii="仿宋_GB2312" w:hAnsi="宋体" w:eastAsia="仿宋_GB2312"/>
                <w:b/>
                <w:bCs/>
                <w:sz w:val="24"/>
              </w:rPr>
              <w:t>100分</w:t>
            </w:r>
          </w:p>
        </w:tc>
      </w:tr>
    </w:tbl>
    <w:p/>
    <w:p/>
    <w:p/>
    <w:p/>
    <w:p/>
    <w:p/>
    <w:p/>
    <w:p/>
    <w:p/>
    <w:p/>
    <w:p/>
    <w:p>
      <w:pPr>
        <w:spacing w:line="460" w:lineRule="exact"/>
        <w:outlineLvl w:val="1"/>
        <w:rPr>
          <w:rFonts w:ascii="仿宋_GB2312" w:hAnsi="宋体" w:eastAsia="仿宋_GB2312"/>
          <w:b/>
          <w:sz w:val="24"/>
        </w:rPr>
      </w:pPr>
      <w:bookmarkStart w:id="88" w:name="_Toc246826118"/>
    </w:p>
    <w:p>
      <w:pPr>
        <w:spacing w:line="460" w:lineRule="exact"/>
        <w:jc w:val="center"/>
        <w:outlineLvl w:val="1"/>
        <w:rPr>
          <w:rFonts w:ascii="仿宋_GB2312" w:hAnsi="宋体" w:eastAsia="仿宋_GB2312"/>
          <w:b/>
          <w:sz w:val="24"/>
        </w:rPr>
      </w:pPr>
      <w:r>
        <w:rPr>
          <w:rFonts w:hint="eastAsia" w:ascii="仿宋_GB2312" w:hAnsi="宋体" w:eastAsia="仿宋_GB2312"/>
          <w:b/>
          <w:sz w:val="24"/>
        </w:rPr>
        <w:t>第五章  政府采购合同</w:t>
      </w:r>
      <w:bookmarkEnd w:id="88"/>
      <w:r>
        <w:rPr>
          <w:rFonts w:hint="eastAsia" w:ascii="仿宋_GB2312" w:hAnsi="宋体" w:eastAsia="仿宋_GB2312"/>
          <w:b/>
          <w:sz w:val="24"/>
        </w:rPr>
        <w:t>格式</w:t>
      </w:r>
    </w:p>
    <w:p>
      <w:pPr>
        <w:spacing w:line="460" w:lineRule="exact"/>
        <w:outlineLvl w:val="1"/>
        <w:rPr>
          <w:rFonts w:ascii="仿宋_GB2312" w:hAnsi="宋体" w:eastAsia="仿宋_GB2312"/>
          <w:b/>
          <w:sz w:val="24"/>
        </w:rPr>
      </w:pP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采购人：               （以下简称甲方）    </w:t>
      </w:r>
    </w:p>
    <w:p>
      <w:pPr>
        <w:spacing w:line="460" w:lineRule="exact"/>
        <w:outlineLvl w:val="1"/>
        <w:rPr>
          <w:rFonts w:ascii="仿宋_GB2312" w:hAnsi="宋体" w:eastAsia="仿宋_GB2312"/>
          <w:b/>
          <w:sz w:val="24"/>
        </w:rPr>
      </w:pPr>
      <w:r>
        <w:rPr>
          <w:rFonts w:hint="eastAsia" w:ascii="仿宋_GB2312" w:hAnsi="宋体" w:eastAsia="仿宋_GB2312"/>
          <w:b/>
          <w:sz w:val="24"/>
        </w:rPr>
        <w:t>中标方：               （以下简称乙方）</w:t>
      </w: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  根据《中华人民共和国政府采购法》、《中华人民共和国合同法》之规定，本合同当事人在平等、自愿基础上，经协商一致，同意按下述条款和条件签署本合同(以下为合同基本格式，签约各方根据釆购项目具体情况对条款细化补充)。</w:t>
      </w:r>
    </w:p>
    <w:p>
      <w:pPr>
        <w:spacing w:line="460" w:lineRule="exact"/>
        <w:outlineLvl w:val="1"/>
        <w:rPr>
          <w:rFonts w:ascii="仿宋_GB2312" w:hAnsi="宋体" w:eastAsia="仿宋_GB2312"/>
          <w:b/>
          <w:sz w:val="24"/>
        </w:rPr>
      </w:pPr>
      <w:r>
        <w:rPr>
          <w:rFonts w:hint="eastAsia" w:ascii="仿宋_GB2312" w:hAnsi="宋体" w:eastAsia="仿宋_GB2312"/>
          <w:b/>
          <w:sz w:val="24"/>
        </w:rPr>
        <w:t>第一条 项目名称、服务内容及合同价。</w:t>
      </w:r>
    </w:p>
    <w:p>
      <w:pPr>
        <w:spacing w:line="460" w:lineRule="exact"/>
        <w:outlineLvl w:val="1"/>
        <w:rPr>
          <w:rFonts w:ascii="仿宋_GB2312" w:hAnsi="宋体" w:eastAsia="仿宋_GB2312"/>
          <w:b/>
          <w:sz w:val="24"/>
        </w:rPr>
      </w:pPr>
      <w:r>
        <w:rPr>
          <w:rFonts w:hint="eastAsia" w:ascii="仿宋_GB2312" w:hAnsi="宋体" w:eastAsia="仿宋_GB2312"/>
          <w:b/>
          <w:sz w:val="24"/>
        </w:rPr>
        <w:t>第二条 交付地点、时间（或服务期限）。</w:t>
      </w:r>
    </w:p>
    <w:p>
      <w:pPr>
        <w:spacing w:line="460" w:lineRule="exact"/>
        <w:outlineLvl w:val="1"/>
        <w:rPr>
          <w:rFonts w:ascii="仿宋_GB2312" w:hAnsi="宋体" w:eastAsia="仿宋_GB2312"/>
          <w:b/>
          <w:sz w:val="24"/>
        </w:rPr>
      </w:pPr>
      <w:r>
        <w:rPr>
          <w:rFonts w:hint="eastAsia" w:ascii="仿宋_GB2312" w:hAnsi="宋体" w:eastAsia="仿宋_GB2312"/>
          <w:b/>
          <w:sz w:val="24"/>
        </w:rPr>
        <w:t>第三条 质量标准和要求：乙方所出售标的物的质量标准按照国家标准或行业标准或企业标准确定。没有国家标准、行业标准和企业标准的，按照通常标准或者符合合同目的的特定标准确定。</w:t>
      </w:r>
    </w:p>
    <w:p>
      <w:pPr>
        <w:spacing w:line="460" w:lineRule="exact"/>
        <w:outlineLvl w:val="1"/>
        <w:rPr>
          <w:rFonts w:ascii="仿宋_GB2312" w:hAnsi="宋体" w:eastAsia="仿宋_GB2312"/>
          <w:b/>
          <w:sz w:val="24"/>
        </w:rPr>
      </w:pPr>
      <w:r>
        <w:rPr>
          <w:rFonts w:hint="eastAsia" w:ascii="仿宋_GB2312" w:hAnsi="宋体" w:eastAsia="仿宋_GB2312"/>
          <w:b/>
          <w:sz w:val="24"/>
        </w:rPr>
        <w:t>第四条  权利瑕疵担保</w:t>
      </w:r>
    </w:p>
    <w:p>
      <w:pPr>
        <w:spacing w:line="460" w:lineRule="exact"/>
        <w:outlineLvl w:val="1"/>
        <w:rPr>
          <w:rFonts w:ascii="仿宋_GB2312" w:hAnsi="宋体" w:eastAsia="仿宋_GB2312"/>
          <w:b/>
          <w:sz w:val="24"/>
        </w:rPr>
      </w:pPr>
      <w:r>
        <w:rPr>
          <w:rFonts w:hint="eastAsia" w:ascii="仿宋_GB2312" w:hAnsi="宋体" w:eastAsia="仿宋_GB2312"/>
          <w:b/>
          <w:sz w:val="24"/>
        </w:rPr>
        <w:t>4．1 乙方保证对其出售的标的物享有合法的权利；</w:t>
      </w:r>
    </w:p>
    <w:p>
      <w:pPr>
        <w:spacing w:line="460" w:lineRule="exact"/>
        <w:outlineLvl w:val="1"/>
        <w:rPr>
          <w:rFonts w:ascii="仿宋_GB2312" w:hAnsi="宋体" w:eastAsia="仿宋_GB2312"/>
          <w:b/>
          <w:sz w:val="24"/>
        </w:rPr>
      </w:pPr>
      <w:r>
        <w:rPr>
          <w:rFonts w:hint="eastAsia" w:ascii="仿宋_GB2312" w:hAnsi="宋体" w:eastAsia="仿宋_GB2312"/>
          <w:b/>
          <w:sz w:val="24"/>
        </w:rPr>
        <w:t>4．2 乙方应保证在其出售的标的物上不存在任何未曾向甲方透露的担保物权，如抵押权、质押权、留置权等；</w:t>
      </w:r>
    </w:p>
    <w:p>
      <w:pPr>
        <w:spacing w:line="460" w:lineRule="exact"/>
        <w:outlineLvl w:val="1"/>
        <w:rPr>
          <w:rFonts w:ascii="仿宋_GB2312" w:hAnsi="宋体" w:eastAsia="仿宋_GB2312"/>
          <w:b/>
          <w:sz w:val="24"/>
        </w:rPr>
      </w:pPr>
      <w:r>
        <w:rPr>
          <w:rFonts w:hint="eastAsia" w:ascii="仿宋_GB2312" w:hAnsi="宋体" w:eastAsia="仿宋_GB2312"/>
          <w:b/>
          <w:sz w:val="24"/>
        </w:rPr>
        <w:t>4．3 乙方应保证其所出售的标的物没有侵犯任何第三人的知识产权和商业秘密等权利。</w:t>
      </w:r>
    </w:p>
    <w:p>
      <w:pPr>
        <w:spacing w:line="460" w:lineRule="exact"/>
        <w:outlineLvl w:val="1"/>
        <w:rPr>
          <w:rFonts w:ascii="仿宋_GB2312" w:hAnsi="宋体" w:eastAsia="仿宋_GB2312"/>
          <w:b/>
          <w:sz w:val="24"/>
        </w:rPr>
      </w:pPr>
      <w:r>
        <w:rPr>
          <w:rFonts w:hint="eastAsia" w:ascii="仿宋_GB2312" w:hAnsi="宋体" w:eastAsia="仿宋_GB2312"/>
          <w:b/>
          <w:sz w:val="24"/>
        </w:rPr>
        <w:t>4．4 如甲方使用该标的物构成上述侵权的，则由乙方承担全部责任。</w:t>
      </w:r>
    </w:p>
    <w:p>
      <w:pPr>
        <w:spacing w:line="460" w:lineRule="exact"/>
        <w:outlineLvl w:val="1"/>
        <w:rPr>
          <w:rFonts w:ascii="仿宋_GB2312" w:hAnsi="宋体" w:eastAsia="仿宋_GB2312"/>
          <w:b/>
          <w:sz w:val="24"/>
        </w:rPr>
      </w:pPr>
      <w:r>
        <w:rPr>
          <w:rFonts w:hint="eastAsia" w:ascii="仿宋_GB2312" w:hAnsi="宋体" w:eastAsia="仿宋_GB2312"/>
          <w:b/>
          <w:sz w:val="24"/>
        </w:rPr>
        <w:t>第五条  甲方权利和义务</w:t>
      </w:r>
    </w:p>
    <w:p>
      <w:pPr>
        <w:spacing w:line="460" w:lineRule="exact"/>
        <w:outlineLvl w:val="1"/>
        <w:rPr>
          <w:rFonts w:ascii="仿宋_GB2312" w:hAnsi="宋体" w:eastAsia="仿宋_GB2312"/>
          <w:b/>
          <w:sz w:val="24"/>
        </w:rPr>
      </w:pPr>
      <w:r>
        <w:rPr>
          <w:rFonts w:hint="eastAsia" w:ascii="仿宋_GB2312" w:hAnsi="宋体" w:eastAsia="仿宋_GB2312"/>
          <w:b/>
          <w:sz w:val="24"/>
        </w:rPr>
        <w:t>第六条  乙方权利与义务</w:t>
      </w:r>
    </w:p>
    <w:p>
      <w:pPr>
        <w:spacing w:line="460" w:lineRule="exact"/>
        <w:outlineLvl w:val="1"/>
        <w:rPr>
          <w:rFonts w:ascii="仿宋_GB2312" w:hAnsi="宋体" w:eastAsia="仿宋_GB2312"/>
          <w:b/>
          <w:sz w:val="24"/>
        </w:rPr>
      </w:pPr>
      <w:r>
        <w:rPr>
          <w:rFonts w:hint="eastAsia" w:ascii="仿宋_GB2312" w:hAnsi="宋体" w:eastAsia="仿宋_GB2312"/>
          <w:b/>
          <w:sz w:val="24"/>
        </w:rPr>
        <w:t>第七条  验收要求</w:t>
      </w:r>
    </w:p>
    <w:p>
      <w:pPr>
        <w:spacing w:line="460" w:lineRule="exact"/>
        <w:outlineLvl w:val="1"/>
        <w:rPr>
          <w:rFonts w:ascii="仿宋_GB2312" w:hAnsi="宋体" w:eastAsia="仿宋_GB2312"/>
          <w:b/>
          <w:sz w:val="24"/>
        </w:rPr>
      </w:pPr>
      <w:r>
        <w:rPr>
          <w:rFonts w:hint="eastAsia" w:ascii="仿宋_GB2312" w:hAnsi="宋体" w:eastAsia="仿宋_GB2312"/>
          <w:b/>
          <w:sz w:val="24"/>
        </w:rPr>
        <w:t>第八条  付款</w:t>
      </w:r>
    </w:p>
    <w:p>
      <w:pPr>
        <w:spacing w:line="460" w:lineRule="exact"/>
        <w:outlineLvl w:val="1"/>
        <w:rPr>
          <w:rFonts w:ascii="仿宋_GB2312" w:hAnsi="宋体" w:eastAsia="仿宋_GB2312"/>
          <w:b/>
          <w:sz w:val="24"/>
        </w:rPr>
      </w:pPr>
      <w:r>
        <w:rPr>
          <w:rFonts w:hint="eastAsia" w:ascii="仿宋_GB2312" w:hAnsi="宋体" w:eastAsia="仿宋_GB2312"/>
          <w:b/>
          <w:sz w:val="24"/>
        </w:rPr>
        <w:t>8．1 本合同以人民币付款。</w:t>
      </w:r>
    </w:p>
    <w:p>
      <w:pPr>
        <w:spacing w:line="460" w:lineRule="exact"/>
        <w:outlineLvl w:val="1"/>
        <w:rPr>
          <w:rFonts w:ascii="仿宋_GB2312" w:hAnsi="宋体" w:eastAsia="仿宋_GB2312"/>
          <w:b/>
          <w:sz w:val="24"/>
        </w:rPr>
      </w:pPr>
      <w:r>
        <w:rPr>
          <w:rFonts w:hint="eastAsia" w:ascii="仿宋_GB2312" w:hAnsi="宋体" w:eastAsia="仿宋_GB2312"/>
          <w:b/>
          <w:sz w:val="24"/>
        </w:rPr>
        <w:t>8．2 具体的付款条件、方式与期限</w:t>
      </w:r>
    </w:p>
    <w:p>
      <w:pPr>
        <w:spacing w:line="460" w:lineRule="exact"/>
        <w:outlineLvl w:val="1"/>
        <w:rPr>
          <w:rFonts w:ascii="仿宋_GB2312" w:hAnsi="宋体" w:eastAsia="仿宋_GB2312"/>
          <w:b/>
          <w:sz w:val="24"/>
        </w:rPr>
      </w:pPr>
      <w:r>
        <w:rPr>
          <w:rFonts w:hint="eastAsia" w:ascii="仿宋_GB2312" w:hAnsi="宋体" w:eastAsia="仿宋_GB2312"/>
          <w:b/>
          <w:sz w:val="24"/>
        </w:rPr>
        <w:t>第九条  合同转让和分包</w:t>
      </w:r>
    </w:p>
    <w:p>
      <w:pPr>
        <w:spacing w:line="460" w:lineRule="exact"/>
        <w:outlineLvl w:val="1"/>
        <w:rPr>
          <w:rFonts w:ascii="仿宋_GB2312" w:hAnsi="宋体" w:eastAsia="仿宋_GB2312"/>
          <w:b/>
          <w:sz w:val="24"/>
        </w:rPr>
      </w:pPr>
      <w:r>
        <w:rPr>
          <w:rFonts w:hint="eastAsia" w:ascii="仿宋_GB2312" w:hAnsi="宋体" w:eastAsia="仿宋_GB2312"/>
          <w:b/>
          <w:sz w:val="24"/>
        </w:rPr>
        <w:t>9. 1 乙方不得全部或部分转让合同。除甲方事先书面同意外，不得分包其应履行的合同义务。</w:t>
      </w:r>
    </w:p>
    <w:p>
      <w:pPr>
        <w:spacing w:line="460" w:lineRule="exact"/>
        <w:outlineLvl w:val="1"/>
        <w:rPr>
          <w:rFonts w:ascii="仿宋_GB2312" w:hAnsi="宋体" w:eastAsia="仿宋_GB2312"/>
          <w:b/>
          <w:sz w:val="24"/>
        </w:rPr>
      </w:pPr>
      <w:r>
        <w:rPr>
          <w:rFonts w:hint="eastAsia" w:ascii="仿宋_GB2312" w:hAnsi="宋体" w:eastAsia="仿宋_GB2312"/>
          <w:b/>
          <w:sz w:val="24"/>
        </w:rPr>
        <w:t>第十条  违约责任</w:t>
      </w:r>
    </w:p>
    <w:p>
      <w:pPr>
        <w:spacing w:line="460" w:lineRule="exact"/>
        <w:outlineLvl w:val="1"/>
        <w:rPr>
          <w:rFonts w:ascii="仿宋_GB2312" w:hAnsi="宋体" w:eastAsia="仿宋_GB2312"/>
          <w:b/>
          <w:sz w:val="24"/>
        </w:rPr>
      </w:pPr>
      <w:r>
        <w:rPr>
          <w:rFonts w:hint="eastAsia" w:ascii="仿宋_GB2312" w:hAnsi="宋体" w:eastAsia="仿宋_GB2312"/>
          <w:b/>
          <w:sz w:val="24"/>
        </w:rPr>
        <w:t>第十一条 解决争议的方法</w:t>
      </w:r>
    </w:p>
    <w:p>
      <w:pPr>
        <w:spacing w:line="460" w:lineRule="exact"/>
        <w:outlineLvl w:val="1"/>
        <w:rPr>
          <w:rFonts w:ascii="仿宋_GB2312" w:hAnsi="宋体" w:eastAsia="仿宋_GB2312"/>
          <w:b/>
          <w:sz w:val="24"/>
        </w:rPr>
      </w:pPr>
      <w:r>
        <w:rPr>
          <w:rFonts w:hint="eastAsia" w:ascii="仿宋_GB2312" w:hAnsi="宋体" w:eastAsia="仿宋_GB2312"/>
          <w:b/>
          <w:sz w:val="24"/>
        </w:rPr>
        <w:t>11.1合同各方应通过友好协商，解决在执行本合同过程中所发生的或与本合同有关的一切争端。</w:t>
      </w:r>
    </w:p>
    <w:p>
      <w:pPr>
        <w:spacing w:line="460" w:lineRule="exact"/>
        <w:outlineLvl w:val="1"/>
        <w:rPr>
          <w:rFonts w:ascii="仿宋_GB2312" w:hAnsi="宋体" w:eastAsia="仿宋_GB2312"/>
          <w:b/>
          <w:sz w:val="24"/>
        </w:rPr>
      </w:pPr>
      <w:r>
        <w:rPr>
          <w:rFonts w:hint="eastAsia" w:ascii="仿宋_GB2312" w:hAnsi="宋体" w:eastAsia="仿宋_GB2312"/>
          <w:b/>
          <w:sz w:val="24"/>
        </w:rPr>
        <w:t>11.2 如从协商开始十天内仍不能解决，可以向            提请调解。</w:t>
      </w:r>
    </w:p>
    <w:p>
      <w:pPr>
        <w:spacing w:line="460" w:lineRule="exact"/>
        <w:outlineLvl w:val="1"/>
        <w:rPr>
          <w:rFonts w:ascii="仿宋_GB2312" w:hAnsi="宋体" w:eastAsia="仿宋_GB2312"/>
          <w:b/>
          <w:sz w:val="24"/>
        </w:rPr>
      </w:pPr>
      <w:r>
        <w:rPr>
          <w:rFonts w:hint="eastAsia" w:ascii="仿宋_GB2312" w:hAnsi="宋体" w:eastAsia="仿宋_GB2312"/>
          <w:b/>
          <w:sz w:val="24"/>
        </w:rPr>
        <w:t>11.3调解不成则提交海口市仲裁委员会根据其仲裁规则和程序进行仲裁，仲裁是终局的。</w:t>
      </w:r>
    </w:p>
    <w:p>
      <w:pPr>
        <w:spacing w:line="460" w:lineRule="exact"/>
        <w:outlineLvl w:val="1"/>
        <w:rPr>
          <w:rFonts w:ascii="仿宋_GB2312" w:hAnsi="宋体" w:eastAsia="仿宋_GB2312"/>
          <w:b/>
          <w:sz w:val="24"/>
        </w:rPr>
      </w:pPr>
      <w:r>
        <w:rPr>
          <w:rFonts w:hint="eastAsia" w:ascii="仿宋_GB2312" w:hAnsi="宋体" w:eastAsia="仿宋_GB2312"/>
          <w:b/>
          <w:sz w:val="24"/>
        </w:rPr>
        <w:t>11.4如仲裁事项不影响合同其它部分的履行，则在仲裁期间，除正在进行仲裁的部分外，本合同的其它部分应继续执行。</w:t>
      </w:r>
    </w:p>
    <w:p>
      <w:pPr>
        <w:spacing w:line="460" w:lineRule="exact"/>
        <w:outlineLvl w:val="1"/>
        <w:rPr>
          <w:rFonts w:ascii="仿宋_GB2312" w:hAnsi="宋体" w:eastAsia="仿宋_GB2312"/>
          <w:b/>
          <w:sz w:val="24"/>
        </w:rPr>
      </w:pPr>
      <w:r>
        <w:rPr>
          <w:rFonts w:hint="eastAsia" w:ascii="仿宋_GB2312" w:hAnsi="宋体" w:eastAsia="仿宋_GB2312"/>
          <w:b/>
          <w:sz w:val="24"/>
        </w:rPr>
        <w:t>第十二条  不可抗力</w:t>
      </w:r>
    </w:p>
    <w:p>
      <w:pPr>
        <w:spacing w:line="460" w:lineRule="exact"/>
        <w:outlineLvl w:val="1"/>
        <w:rPr>
          <w:rFonts w:ascii="仿宋_GB2312" w:hAnsi="宋体" w:eastAsia="仿宋_GB2312"/>
          <w:b/>
          <w:sz w:val="24"/>
        </w:rPr>
      </w:pPr>
      <w:r>
        <w:rPr>
          <w:rFonts w:hint="eastAsia" w:ascii="仿宋_GB2312" w:hAnsi="宋体" w:eastAsia="仿宋_GB2312"/>
          <w:b/>
          <w:sz w:val="24"/>
        </w:rPr>
        <w:t>12．1 如果合同各方因不可抗力而导致合同实施延误或不能履行合同义务的话，不应该承担误期赔偿或不能履行合同义务的责任。</w:t>
      </w:r>
    </w:p>
    <w:p>
      <w:pPr>
        <w:spacing w:line="460" w:lineRule="exact"/>
        <w:outlineLvl w:val="1"/>
        <w:rPr>
          <w:rFonts w:ascii="仿宋_GB2312" w:hAnsi="宋体" w:eastAsia="仿宋_GB2312"/>
          <w:b/>
          <w:sz w:val="24"/>
        </w:rPr>
      </w:pPr>
      <w:r>
        <w:rPr>
          <w:rFonts w:hint="eastAsia" w:ascii="仿宋_GB2312" w:hAnsi="宋体" w:eastAsia="仿宋_GB2312"/>
          <w:b/>
          <w:sz w:val="24"/>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spacing w:line="460" w:lineRule="exact"/>
        <w:outlineLvl w:val="1"/>
        <w:rPr>
          <w:rFonts w:ascii="仿宋_GB2312" w:hAnsi="宋体" w:eastAsia="仿宋_GB2312"/>
          <w:b/>
          <w:sz w:val="24"/>
        </w:rPr>
      </w:pPr>
      <w:r>
        <w:rPr>
          <w:rFonts w:hint="eastAsia" w:ascii="仿宋_GB2312" w:hAnsi="宋体" w:eastAsia="仿宋_GB2312"/>
          <w:b/>
          <w:sz w:val="24"/>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spacing w:line="460" w:lineRule="exact"/>
        <w:outlineLvl w:val="1"/>
        <w:rPr>
          <w:rFonts w:ascii="仿宋_GB2312" w:hAnsi="宋体" w:eastAsia="仿宋_GB2312"/>
          <w:b/>
          <w:sz w:val="24"/>
        </w:rPr>
      </w:pPr>
      <w:r>
        <w:rPr>
          <w:rFonts w:hint="eastAsia" w:ascii="仿宋_GB2312" w:hAnsi="宋体" w:eastAsia="仿宋_GB2312"/>
          <w:b/>
          <w:sz w:val="24"/>
        </w:rPr>
        <w:t>第十三条  合同生效</w:t>
      </w:r>
    </w:p>
    <w:p>
      <w:pPr>
        <w:spacing w:line="460" w:lineRule="exact"/>
        <w:outlineLvl w:val="1"/>
        <w:rPr>
          <w:rFonts w:ascii="仿宋_GB2312" w:hAnsi="宋体" w:eastAsia="仿宋_GB2312"/>
          <w:b/>
          <w:sz w:val="24"/>
        </w:rPr>
      </w:pPr>
      <w:r>
        <w:rPr>
          <w:rFonts w:hint="eastAsia" w:ascii="仿宋_GB2312" w:hAnsi="宋体" w:eastAsia="仿宋_GB2312"/>
          <w:b/>
          <w:sz w:val="24"/>
        </w:rPr>
        <w:t>13．1本合同自双方签字及盖章之日起生效。</w:t>
      </w:r>
      <w:bookmarkStart w:id="89" w:name="_Toc246825837"/>
      <w:bookmarkStart w:id="90" w:name="_Toc246826142"/>
    </w:p>
    <w:p>
      <w:pPr>
        <w:spacing w:line="460" w:lineRule="exact"/>
        <w:outlineLvl w:val="1"/>
        <w:rPr>
          <w:rFonts w:ascii="仿宋_GB2312" w:hAnsi="宋体" w:eastAsia="仿宋_GB2312"/>
          <w:b/>
          <w:sz w:val="24"/>
        </w:rPr>
      </w:pPr>
      <w:r>
        <w:rPr>
          <w:rFonts w:hint="eastAsia" w:ascii="仿宋_GB2312" w:hAnsi="宋体" w:eastAsia="仿宋_GB2312"/>
          <w:b/>
          <w:sz w:val="24"/>
        </w:rPr>
        <w:t>13.2本合同一式四份，甲乙双方各一份，财政部门和海口市政府采购中心各存档一份。</w:t>
      </w:r>
      <w:bookmarkEnd w:id="89"/>
      <w:bookmarkEnd w:id="90"/>
    </w:p>
    <w:p>
      <w:pPr>
        <w:spacing w:line="460" w:lineRule="exact"/>
        <w:outlineLvl w:val="1"/>
        <w:rPr>
          <w:rFonts w:ascii="仿宋_GB2312" w:hAnsi="宋体" w:eastAsia="仿宋_GB2312"/>
          <w:b/>
          <w:sz w:val="24"/>
        </w:rPr>
      </w:pPr>
      <w:r>
        <w:rPr>
          <w:rFonts w:hint="eastAsia" w:ascii="仿宋_GB2312" w:hAnsi="宋体" w:eastAsia="仿宋_GB2312"/>
          <w:b/>
          <w:sz w:val="24"/>
        </w:rPr>
        <w:t>第十四条  合同附件</w:t>
      </w:r>
    </w:p>
    <w:p>
      <w:pPr>
        <w:spacing w:line="460" w:lineRule="exact"/>
        <w:outlineLvl w:val="1"/>
        <w:rPr>
          <w:rFonts w:ascii="仿宋_GB2312" w:hAnsi="宋体" w:eastAsia="仿宋_GB2312"/>
          <w:b/>
          <w:sz w:val="24"/>
        </w:rPr>
      </w:pPr>
      <w:r>
        <w:rPr>
          <w:rFonts w:hint="eastAsia" w:ascii="仿宋_GB2312" w:hAnsi="宋体" w:eastAsia="仿宋_GB2312"/>
          <w:b/>
          <w:sz w:val="24"/>
        </w:rPr>
        <w:t>14. 1 本合同附件包括：</w:t>
      </w:r>
      <w:bookmarkStart w:id="91" w:name="_Toc246826125"/>
      <w:bookmarkStart w:id="92" w:name="_Toc246825820"/>
      <w:r>
        <w:rPr>
          <w:rFonts w:hint="eastAsia" w:ascii="仿宋_GB2312" w:hAnsi="宋体" w:eastAsia="仿宋_GB2312"/>
          <w:b/>
          <w:sz w:val="24"/>
        </w:rPr>
        <w:t>本项目的采购文件、中标（成交）方投标文件、中标（成交）通知书</w:t>
      </w:r>
      <w:bookmarkEnd w:id="91"/>
      <w:bookmarkEnd w:id="92"/>
      <w:bookmarkStart w:id="93" w:name="_Toc246825823"/>
      <w:bookmarkStart w:id="94" w:name="_Toc246826128"/>
      <w:r>
        <w:rPr>
          <w:rFonts w:hint="eastAsia" w:ascii="仿宋_GB2312" w:hAnsi="宋体" w:eastAsia="仿宋_GB2312"/>
          <w:b/>
          <w:sz w:val="24"/>
        </w:rPr>
        <w:t>等，本合同附件与合同具有同等效力。</w:t>
      </w:r>
    </w:p>
    <w:bookmarkEnd w:id="93"/>
    <w:bookmarkEnd w:id="94"/>
    <w:p>
      <w:pPr>
        <w:spacing w:line="460" w:lineRule="exact"/>
        <w:outlineLvl w:val="1"/>
        <w:rPr>
          <w:rFonts w:ascii="仿宋_GB2312" w:hAnsi="宋体" w:eastAsia="仿宋_GB2312"/>
          <w:b/>
          <w:sz w:val="24"/>
        </w:rPr>
      </w:pPr>
      <w:r>
        <w:rPr>
          <w:rFonts w:hint="eastAsia" w:ascii="仿宋_GB2312" w:hAnsi="宋体" w:eastAsia="仿宋_GB2312"/>
          <w:b/>
          <w:sz w:val="24"/>
        </w:rPr>
        <w:t>14. 2  本合同格式未尽事宜可签订补充协议，补充协议具有同等法律效力。</w:t>
      </w:r>
    </w:p>
    <w:p>
      <w:pPr>
        <w:spacing w:line="460" w:lineRule="exact"/>
        <w:outlineLvl w:val="1"/>
        <w:rPr>
          <w:rFonts w:ascii="仿宋_GB2312" w:hAnsi="宋体" w:eastAsia="仿宋_GB2312"/>
          <w:b/>
          <w:sz w:val="24"/>
        </w:rPr>
      </w:pPr>
      <w:r>
        <w:rPr>
          <w:rFonts w:hint="eastAsia" w:ascii="仿宋_GB2312" w:hAnsi="宋体" w:eastAsia="仿宋_GB2312"/>
          <w:b/>
          <w:sz w:val="24"/>
        </w:rPr>
        <w:t>14.3  合同文件应能相互解释，互为说明。若合同文件之间有不明确或不一致之处，以合同约定次序在后者为准。</w:t>
      </w:r>
    </w:p>
    <w:p>
      <w:pPr>
        <w:spacing w:line="460" w:lineRule="exact"/>
        <w:outlineLvl w:val="1"/>
        <w:rPr>
          <w:rFonts w:ascii="仿宋_GB2312" w:hAnsi="宋体" w:eastAsia="仿宋_GB2312"/>
          <w:b/>
          <w:sz w:val="24"/>
        </w:rPr>
      </w:pPr>
    </w:p>
    <w:p>
      <w:pPr>
        <w:spacing w:line="460" w:lineRule="exact"/>
        <w:outlineLvl w:val="1"/>
        <w:rPr>
          <w:rFonts w:ascii="仿宋_GB2312" w:hAnsi="宋体" w:eastAsia="仿宋_GB2312"/>
          <w:b/>
          <w:sz w:val="24"/>
        </w:rPr>
      </w:pPr>
      <w:r>
        <w:rPr>
          <w:rFonts w:hint="eastAsia" w:ascii="仿宋_GB2312" w:hAnsi="宋体" w:eastAsia="仿宋_GB2312"/>
          <w:b/>
          <w:sz w:val="24"/>
        </w:rPr>
        <w:t>签约各方：</w:t>
      </w:r>
    </w:p>
    <w:p>
      <w:pPr>
        <w:spacing w:line="460" w:lineRule="exact"/>
        <w:outlineLvl w:val="1"/>
        <w:rPr>
          <w:rFonts w:ascii="仿宋_GB2312" w:hAnsi="宋体" w:eastAsia="仿宋_GB2312"/>
          <w:b/>
          <w:sz w:val="24"/>
        </w:rPr>
      </w:pPr>
      <w:r>
        <w:rPr>
          <w:rFonts w:hint="eastAsia" w:ascii="仿宋_GB2312" w:hAnsi="宋体" w:eastAsia="仿宋_GB2312"/>
          <w:b/>
          <w:sz w:val="24"/>
        </w:rPr>
        <w:t>签约时间：</w:t>
      </w:r>
    </w:p>
    <w:p>
      <w:pPr>
        <w:spacing w:line="460" w:lineRule="exact"/>
        <w:outlineLvl w:val="1"/>
        <w:rPr>
          <w:rFonts w:ascii="仿宋_GB2312" w:hAnsi="宋体" w:eastAsia="仿宋_GB2312"/>
          <w:b/>
          <w:sz w:val="24"/>
        </w:rPr>
      </w:pPr>
    </w:p>
    <w:p>
      <w:pPr>
        <w:spacing w:line="360" w:lineRule="exact"/>
        <w:rPr>
          <w:rFonts w:ascii="楷体_GB2312" w:hAnsi="宋体" w:eastAsia="楷体_GB2312"/>
          <w:b/>
          <w:sz w:val="24"/>
        </w:rPr>
      </w:pPr>
    </w:p>
    <w:p>
      <w:pPr>
        <w:spacing w:line="360" w:lineRule="exact"/>
        <w:ind w:firstLine="561"/>
        <w:jc w:val="center"/>
        <w:rPr>
          <w:rFonts w:ascii="楷体_GB2312" w:hAnsi="宋体" w:eastAsia="楷体_GB2312"/>
          <w:b/>
          <w:sz w:val="28"/>
          <w:szCs w:val="28"/>
        </w:rPr>
      </w:pPr>
      <w:r>
        <w:rPr>
          <w:rFonts w:hint="eastAsia" w:ascii="楷体_GB2312" w:hAnsi="宋体" w:eastAsia="楷体_GB2312"/>
          <w:b/>
          <w:sz w:val="28"/>
          <w:szCs w:val="28"/>
        </w:rPr>
        <w:t>第六章  投标文件格式及附件</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格式1 :</w:t>
      </w: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投 标 声 明 函</w:t>
      </w:r>
    </w:p>
    <w:p>
      <w:pPr>
        <w:spacing w:line="360" w:lineRule="exact"/>
        <w:ind w:firstLine="561"/>
        <w:rPr>
          <w:rFonts w:ascii="楷体_GB2312" w:hAnsi="宋体" w:eastAsia="楷体_GB2312"/>
          <w:b/>
          <w:sz w:val="24"/>
        </w:rPr>
      </w:pPr>
      <w:r>
        <w:rPr>
          <w:rFonts w:hint="eastAsia" w:ascii="楷体_GB2312" w:hAnsi="宋体" w:eastAsia="楷体_GB2312"/>
          <w:b/>
          <w:sz w:val="24"/>
        </w:rPr>
        <w:t>致：海口市政府采购中心</w:t>
      </w:r>
    </w:p>
    <w:p>
      <w:pPr>
        <w:spacing w:line="360" w:lineRule="exact"/>
        <w:ind w:firstLine="561"/>
        <w:rPr>
          <w:rFonts w:ascii="楷体_GB2312" w:hAnsi="宋体" w:eastAsia="楷体_GB2312"/>
          <w:b/>
          <w:sz w:val="24"/>
        </w:rPr>
      </w:pPr>
      <w:r>
        <w:rPr>
          <w:rFonts w:hint="eastAsia" w:ascii="楷体_GB2312" w:hAnsi="宋体" w:eastAsia="楷体_GB2312"/>
          <w:b/>
          <w:sz w:val="24"/>
        </w:rPr>
        <w:t>根据贵方  （项目名称） 项目（项目编号：）的投标邀请，本签字代表（全名、职务）代表投标人（投标人单位名称、地址。如联合投标，需要各方的）提交下述文件正本一份和副本</w:t>
      </w:r>
      <w:r>
        <w:rPr>
          <w:rFonts w:hint="eastAsia" w:ascii="楷体_GB2312" w:hAnsi="宋体" w:eastAsia="楷体_GB2312"/>
          <w:b/>
          <w:sz w:val="24"/>
          <w:u w:val="single"/>
        </w:rPr>
        <w:t xml:space="preserve">    </w:t>
      </w:r>
      <w:r>
        <w:rPr>
          <w:rFonts w:hint="eastAsia" w:ascii="楷体_GB2312" w:hAnsi="宋体" w:eastAsia="楷体_GB2312"/>
          <w:b/>
          <w:sz w:val="24"/>
        </w:rPr>
        <w:t>份及电子版一份。</w:t>
      </w:r>
    </w:p>
    <w:p>
      <w:pPr>
        <w:spacing w:line="360" w:lineRule="exact"/>
        <w:ind w:firstLine="561"/>
        <w:rPr>
          <w:rFonts w:ascii="楷体_GB2312" w:hAnsi="宋体" w:eastAsia="楷体_GB2312"/>
          <w:b/>
          <w:sz w:val="24"/>
        </w:rPr>
      </w:pPr>
      <w:r>
        <w:rPr>
          <w:rFonts w:hint="eastAsia" w:ascii="楷体_GB2312" w:hAnsi="宋体" w:eastAsia="楷体_GB2312"/>
          <w:b/>
          <w:sz w:val="24"/>
        </w:rPr>
        <w:t>据此函，签字代表承诺如下内容（本承诺内容为投标基本要求，如不满足或有缺漏项的，视为投标无效）：</w:t>
      </w:r>
    </w:p>
    <w:p>
      <w:pPr>
        <w:spacing w:line="360" w:lineRule="exact"/>
        <w:ind w:firstLine="561"/>
        <w:rPr>
          <w:rFonts w:ascii="楷体_GB2312" w:hAnsi="宋体" w:eastAsia="楷体_GB2312"/>
          <w:b/>
          <w:sz w:val="24"/>
        </w:rPr>
      </w:pPr>
      <w:r>
        <w:rPr>
          <w:rFonts w:hint="eastAsia" w:ascii="楷体_GB2312" w:hAnsi="宋体" w:eastAsia="楷体_GB2312"/>
          <w:b/>
          <w:sz w:val="24"/>
        </w:rPr>
        <w:t>我方是符合本项目采购文件“第二章 投标人须知/一、总则/3.1合格的投标人”所规定的供应商，并严格遵守《政府采购法》第77条的规定；所投标的产品是符合行政法规、行业强制性标准或政府采购的相关要求。</w:t>
      </w:r>
    </w:p>
    <w:p>
      <w:pPr>
        <w:spacing w:line="360" w:lineRule="exact"/>
        <w:ind w:firstLine="561"/>
        <w:rPr>
          <w:rFonts w:ascii="楷体_GB2312" w:hAnsi="宋体" w:eastAsia="楷体_GB2312"/>
          <w:b/>
          <w:sz w:val="24"/>
        </w:rPr>
      </w:pPr>
      <w:r>
        <w:rPr>
          <w:rFonts w:hint="eastAsia" w:ascii="楷体_GB2312" w:hAnsi="宋体" w:eastAsia="楷体_GB2312"/>
          <w:b/>
          <w:sz w:val="24"/>
        </w:rPr>
        <w:t>2、我方对投标文件的真实性和合法性承担法律责任，我方无条件接受采购人、集中采购代理机构及政府采购监督管理部门等对其中任何资料进行核实的要求；</w:t>
      </w:r>
    </w:p>
    <w:p>
      <w:pPr>
        <w:spacing w:line="360" w:lineRule="exact"/>
        <w:ind w:firstLine="561"/>
        <w:rPr>
          <w:rFonts w:ascii="楷体_GB2312" w:hAnsi="宋体" w:eastAsia="楷体_GB2312"/>
          <w:b/>
          <w:sz w:val="24"/>
        </w:rPr>
      </w:pPr>
      <w:r>
        <w:rPr>
          <w:rFonts w:hint="eastAsia" w:ascii="楷体_GB2312" w:hAnsi="宋体" w:eastAsia="楷体_GB2312"/>
          <w:b/>
          <w:sz w:val="24"/>
        </w:rPr>
        <w:t>3、我方接受采购文件所表述的付款条件；</w:t>
      </w:r>
    </w:p>
    <w:p>
      <w:pPr>
        <w:spacing w:line="360" w:lineRule="exact"/>
        <w:ind w:firstLine="561"/>
        <w:rPr>
          <w:rFonts w:ascii="楷体_GB2312" w:hAnsi="宋体" w:eastAsia="楷体_GB2312"/>
          <w:b/>
          <w:sz w:val="24"/>
        </w:rPr>
      </w:pPr>
      <w:r>
        <w:rPr>
          <w:rFonts w:hint="eastAsia" w:ascii="楷体_GB2312" w:hAnsi="宋体" w:eastAsia="楷体_GB2312"/>
          <w:b/>
          <w:sz w:val="24"/>
        </w:rPr>
        <w:t>4、我方在《开标一览表》中的报价为唯一报价；</w:t>
      </w:r>
    </w:p>
    <w:p>
      <w:pPr>
        <w:spacing w:line="360" w:lineRule="exact"/>
        <w:ind w:firstLine="561"/>
        <w:rPr>
          <w:rFonts w:ascii="楷体_GB2312" w:hAnsi="宋体" w:eastAsia="楷体_GB2312"/>
          <w:b/>
          <w:sz w:val="24"/>
        </w:rPr>
      </w:pPr>
      <w:r>
        <w:rPr>
          <w:rFonts w:hint="eastAsia" w:ascii="楷体_GB2312" w:hAnsi="宋体" w:eastAsia="楷体_GB2312"/>
          <w:b/>
          <w:sz w:val="24"/>
        </w:rPr>
        <w:t>5、我方已详细研究了采购文件的所有内容包括修改文件(如果有)、所有已提供的参考资料以及有关附件，并完全明白此采购文件没有倾向性及排斥潜在供应商的内容，以及采购文件关于实质性要求的内容，我方放弃在此方面提出含糊意见或误解的一切权力。</w:t>
      </w:r>
    </w:p>
    <w:p>
      <w:pPr>
        <w:spacing w:line="360" w:lineRule="exact"/>
        <w:ind w:firstLine="561"/>
        <w:rPr>
          <w:rFonts w:ascii="楷体_GB2312" w:hAnsi="宋体" w:eastAsia="楷体_GB2312"/>
          <w:b/>
          <w:sz w:val="24"/>
        </w:rPr>
      </w:pPr>
      <w:r>
        <w:rPr>
          <w:rFonts w:hint="eastAsia" w:ascii="楷体_GB2312" w:hAnsi="宋体" w:eastAsia="楷体_GB2312"/>
          <w:b/>
          <w:sz w:val="24"/>
        </w:rPr>
        <w:t>6、我方保证遵守采购文件的全部规定，如果中标，将保证履行采购文件以及采购文件修改文件（如果有）中的全部责任和义务，按质、按量、按期完成《合同书》中的全部任务。</w:t>
      </w:r>
    </w:p>
    <w:p>
      <w:pPr>
        <w:spacing w:line="360" w:lineRule="exact"/>
        <w:ind w:firstLine="561"/>
        <w:rPr>
          <w:rFonts w:ascii="楷体_GB2312" w:hAnsi="宋体" w:eastAsia="楷体_GB2312"/>
          <w:b/>
          <w:sz w:val="24"/>
        </w:rPr>
      </w:pPr>
      <w:r>
        <w:rPr>
          <w:rFonts w:hint="eastAsia" w:ascii="楷体_GB2312" w:hAnsi="宋体" w:eastAsia="楷体_GB2312"/>
          <w:b/>
          <w:sz w:val="24"/>
        </w:rPr>
        <w:t>7、本投标文件自开标日起投标有效期为：在采购文件“投标人须知前附表”所规定的期限内保持有效。</w:t>
      </w:r>
    </w:p>
    <w:p>
      <w:pPr>
        <w:spacing w:line="360" w:lineRule="exact"/>
        <w:ind w:firstLine="561"/>
        <w:rPr>
          <w:rFonts w:ascii="楷体_GB2312" w:hAnsi="宋体" w:eastAsia="楷体_GB2312"/>
          <w:b/>
          <w:sz w:val="24"/>
        </w:rPr>
      </w:pPr>
      <w:r>
        <w:rPr>
          <w:rFonts w:hint="eastAsia" w:ascii="楷体_GB2312" w:hAnsi="宋体" w:eastAsia="楷体_GB2312"/>
          <w:b/>
          <w:sz w:val="24"/>
        </w:rPr>
        <w:t>8、如果发生采购文件第二章《投标人须知》正文第14.9条所述情况，我方同意不予退还投标保证金或接受政府采购监督管理部门所作出的惩戒处理决定。</w:t>
      </w:r>
    </w:p>
    <w:p>
      <w:pPr>
        <w:spacing w:line="360" w:lineRule="exact"/>
        <w:ind w:firstLine="561"/>
        <w:rPr>
          <w:rFonts w:ascii="楷体_GB2312" w:hAnsi="宋体" w:eastAsia="楷体_GB2312"/>
          <w:b/>
          <w:sz w:val="24"/>
        </w:rPr>
      </w:pPr>
      <w:r>
        <w:rPr>
          <w:rFonts w:hint="eastAsia" w:ascii="楷体_GB2312" w:hAnsi="宋体" w:eastAsia="楷体_GB2312"/>
          <w:b/>
          <w:sz w:val="24"/>
        </w:rPr>
        <w:t>9、与本投标有关的一切正式往来通讯请寄：</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地址：                  邮编：                  </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电话：                  传真：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投标人代表签字：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投标人（全称并加盖公章）</w:t>
      </w:r>
    </w:p>
    <w:p>
      <w:pPr>
        <w:spacing w:line="360" w:lineRule="exact"/>
        <w:ind w:firstLine="561"/>
        <w:rPr>
          <w:rFonts w:hint="eastAsia" w:ascii="楷体_GB2312" w:hAnsi="宋体" w:eastAsia="楷体_GB2312"/>
          <w:b/>
          <w:sz w:val="24"/>
        </w:rPr>
      </w:pPr>
    </w:p>
    <w:p>
      <w:pPr>
        <w:spacing w:line="360" w:lineRule="exact"/>
        <w:ind w:firstLine="561"/>
        <w:rPr>
          <w:rFonts w:hint="eastAsia" w:ascii="楷体_GB2312" w:hAnsi="宋体" w:eastAsia="楷体_GB2312"/>
          <w:b/>
          <w:sz w:val="24"/>
        </w:rPr>
      </w:pPr>
    </w:p>
    <w:p>
      <w:pPr>
        <w:spacing w:line="360" w:lineRule="exact"/>
        <w:ind w:firstLine="561"/>
        <w:rPr>
          <w:rFonts w:hint="eastAsia"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格式2 :</w:t>
      </w:r>
    </w:p>
    <w:p>
      <w:pPr>
        <w:spacing w:line="360" w:lineRule="exact"/>
        <w:ind w:firstLine="561"/>
        <w:rPr>
          <w:rFonts w:ascii="楷体_GB2312" w:hAnsi="宋体" w:eastAsia="楷体_GB2312"/>
          <w:b/>
          <w:sz w:val="24"/>
        </w:rPr>
      </w:pP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法定代表人身份证明书</w:t>
      </w:r>
    </w:p>
    <w:p>
      <w:pPr>
        <w:spacing w:line="360" w:lineRule="exact"/>
        <w:ind w:firstLine="561"/>
        <w:rPr>
          <w:rFonts w:ascii="楷体_GB2312" w:hAnsi="宋体" w:eastAsia="楷体_GB2312"/>
          <w:b/>
          <w:sz w:val="24"/>
        </w:rPr>
      </w:pPr>
      <w:r>
        <w:rPr>
          <w:rFonts w:hint="eastAsia" w:ascii="楷体_GB2312" w:hAnsi="宋体" w:eastAsia="楷体_GB2312"/>
          <w:b/>
          <w:sz w:val="24"/>
        </w:rPr>
        <w:t>投标人名称：</w:t>
      </w:r>
    </w:p>
    <w:p>
      <w:pPr>
        <w:spacing w:line="360" w:lineRule="exact"/>
        <w:ind w:firstLine="561"/>
        <w:rPr>
          <w:rFonts w:ascii="楷体_GB2312" w:hAnsi="宋体" w:eastAsia="楷体_GB2312"/>
          <w:b/>
          <w:sz w:val="24"/>
        </w:rPr>
      </w:pPr>
      <w:r>
        <w:rPr>
          <w:rFonts w:hint="eastAsia" w:ascii="楷体_GB2312" w:hAnsi="宋体" w:eastAsia="楷体_GB2312"/>
          <w:b/>
          <w:sz w:val="24"/>
        </w:rPr>
        <w:t>单位性质：</w:t>
      </w:r>
    </w:p>
    <w:p>
      <w:pPr>
        <w:spacing w:line="360" w:lineRule="exact"/>
        <w:ind w:firstLine="561"/>
        <w:rPr>
          <w:rFonts w:ascii="楷体_GB2312" w:hAnsi="宋体" w:eastAsia="楷体_GB2312"/>
          <w:b/>
          <w:sz w:val="24"/>
        </w:rPr>
      </w:pPr>
      <w:r>
        <w:rPr>
          <w:rFonts w:hint="eastAsia" w:ascii="楷体_GB2312" w:hAnsi="宋体" w:eastAsia="楷体_GB2312"/>
          <w:b/>
          <w:sz w:val="24"/>
        </w:rPr>
        <w:t>地址：</w:t>
      </w:r>
    </w:p>
    <w:p>
      <w:pPr>
        <w:spacing w:line="360" w:lineRule="exact"/>
        <w:ind w:firstLine="561"/>
        <w:rPr>
          <w:rFonts w:ascii="楷体_GB2312" w:hAnsi="宋体" w:eastAsia="楷体_GB2312"/>
          <w:b/>
          <w:sz w:val="24"/>
        </w:rPr>
      </w:pPr>
      <w:r>
        <w:rPr>
          <w:rFonts w:hint="eastAsia" w:ascii="楷体_GB2312" w:hAnsi="宋体" w:eastAsia="楷体_GB2312"/>
          <w:b/>
          <w:sz w:val="24"/>
        </w:rPr>
        <w:t>成立时间： 年月日</w:t>
      </w:r>
    </w:p>
    <w:p>
      <w:pPr>
        <w:spacing w:line="360" w:lineRule="exact"/>
        <w:ind w:firstLine="561"/>
        <w:rPr>
          <w:rFonts w:ascii="楷体_GB2312" w:hAnsi="宋体" w:eastAsia="楷体_GB2312"/>
          <w:b/>
          <w:sz w:val="24"/>
        </w:rPr>
      </w:pPr>
      <w:r>
        <w:rPr>
          <w:rFonts w:hint="eastAsia" w:ascii="楷体_GB2312" w:hAnsi="宋体" w:eastAsia="楷体_GB2312"/>
          <w:b/>
          <w:sz w:val="24"/>
        </w:rPr>
        <w:t>经营期限：</w:t>
      </w:r>
    </w:p>
    <w:p>
      <w:pPr>
        <w:spacing w:line="360" w:lineRule="exact"/>
        <w:ind w:firstLine="561"/>
        <w:rPr>
          <w:rFonts w:ascii="楷体_GB2312" w:hAnsi="宋体" w:eastAsia="楷体_GB2312"/>
          <w:b/>
          <w:sz w:val="24"/>
        </w:rPr>
      </w:pPr>
      <w:r>
        <w:rPr>
          <w:rFonts w:hint="eastAsia" w:ascii="楷体_GB2312" w:hAnsi="宋体" w:eastAsia="楷体_GB2312"/>
          <w:b/>
          <w:sz w:val="24"/>
        </w:rPr>
        <w:t>姓名：性别：年龄：  职务：</w:t>
      </w:r>
    </w:p>
    <w:p>
      <w:pPr>
        <w:spacing w:line="360" w:lineRule="exact"/>
        <w:ind w:firstLine="561"/>
        <w:rPr>
          <w:rFonts w:ascii="楷体_GB2312" w:hAnsi="宋体" w:eastAsia="楷体_GB2312"/>
          <w:b/>
          <w:sz w:val="24"/>
        </w:rPr>
      </w:pPr>
      <w:r>
        <w:rPr>
          <w:rFonts w:hint="eastAsia" w:ascii="楷体_GB2312" w:hAnsi="宋体" w:eastAsia="楷体_GB2312"/>
          <w:b/>
          <w:sz w:val="24"/>
        </w:rPr>
        <w:t>系（投标人名称）的法定代表人。</w:t>
      </w:r>
    </w:p>
    <w:p>
      <w:pPr>
        <w:spacing w:line="360" w:lineRule="exact"/>
        <w:ind w:firstLine="561"/>
        <w:rPr>
          <w:rFonts w:ascii="楷体_GB2312" w:hAnsi="宋体" w:eastAsia="楷体_GB2312"/>
          <w:b/>
          <w:sz w:val="24"/>
        </w:rPr>
      </w:pPr>
      <w:r>
        <w:rPr>
          <w:rFonts w:hint="eastAsia" w:ascii="楷体_GB2312" w:hAnsi="宋体" w:eastAsia="楷体_GB2312"/>
          <w:b/>
          <w:sz w:val="24"/>
        </w:rPr>
        <w:t>特此证明。</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附：法定代表人身份证复印件。</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                 （盖单位章）</w:t>
      </w:r>
    </w:p>
    <w:p>
      <w:pPr>
        <w:spacing w:line="360" w:lineRule="exact"/>
        <w:ind w:firstLine="561"/>
        <w:rPr>
          <w:rFonts w:ascii="宋体" w:hAnsi="宋体"/>
          <w:b/>
          <w:sz w:val="24"/>
        </w:rPr>
      </w:pPr>
      <w:r>
        <w:rPr>
          <w:rFonts w:hint="eastAsia" w:ascii="楷体_GB2312" w:hAnsi="宋体" w:eastAsia="楷体_GB2312"/>
          <w:b/>
          <w:sz w:val="24"/>
        </w:rPr>
        <w:t xml:space="preserve">                                                 年      月    日         </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pStyle w:val="68"/>
        <w:spacing w:line="500" w:lineRule="exact"/>
        <w:rPr>
          <w:rFonts w:ascii="仿宋_GB2312" w:hAnsi="宋体" w:eastAsia="仿宋_GB2312"/>
          <w:b/>
          <w:sz w:val="24"/>
        </w:rPr>
      </w:pPr>
      <w:r>
        <w:rPr>
          <w:rFonts w:hint="eastAsia" w:ascii="仿宋_GB2312" w:hAnsi="宋体" w:eastAsia="仿宋_GB2312"/>
          <w:b/>
          <w:sz w:val="24"/>
        </w:rPr>
        <w:t xml:space="preserve">格式3:  </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法定代表人授权委托书</w:t>
      </w:r>
    </w:p>
    <w:p>
      <w:pPr>
        <w:spacing w:line="360" w:lineRule="exact"/>
        <w:ind w:firstLine="561"/>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海口市政府采购中心：</w:t>
      </w:r>
    </w:p>
    <w:p>
      <w:pPr>
        <w:spacing w:line="360" w:lineRule="exact"/>
        <w:ind w:firstLine="561"/>
        <w:rPr>
          <w:rFonts w:ascii="楷体_GB2312" w:hAnsi="宋体" w:eastAsia="楷体_GB2312"/>
          <w:b/>
          <w:sz w:val="24"/>
        </w:rPr>
      </w:pPr>
      <w:r>
        <w:rPr>
          <w:rFonts w:ascii="楷体_GB2312" w:hAnsi="宋体" w:eastAsia="楷体_GB2312"/>
          <w:b/>
          <w:sz w:val="24"/>
        </w:rPr>
        <w:t>本人（姓名）系（投标人名称）的法定代表人，现委托（姓名）为我方代理人。代理人根据授权，以我方名义签署、澄清</w:t>
      </w:r>
      <w:r>
        <w:rPr>
          <w:rFonts w:hint="eastAsia" w:ascii="楷体_GB2312" w:hAnsi="宋体" w:eastAsia="楷体_GB2312"/>
          <w:b/>
          <w:sz w:val="24"/>
        </w:rPr>
        <w:t>、说明、补正</w:t>
      </w:r>
      <w:r>
        <w:rPr>
          <w:rFonts w:ascii="楷体_GB2312" w:hAnsi="宋体" w:eastAsia="楷体_GB2312"/>
          <w:b/>
          <w:sz w:val="24"/>
        </w:rPr>
        <w:t>、递交、撤回、修改</w:t>
      </w:r>
      <w:r>
        <w:rPr>
          <w:rFonts w:hint="eastAsia" w:ascii="楷体_GB2312" w:hAnsi="宋体" w:eastAsia="楷体_GB2312"/>
          <w:b/>
          <w:sz w:val="24"/>
        </w:rPr>
        <w:t xml:space="preserve"> (项目名称) 项目（项目编号：）</w:t>
      </w:r>
      <w:r>
        <w:rPr>
          <w:rFonts w:ascii="楷体_GB2312" w:hAnsi="宋体" w:eastAsia="楷体_GB2312"/>
          <w:b/>
          <w:sz w:val="24"/>
        </w:rPr>
        <w:t>投标文件、签订合同和处理有关事宜，其法律后果由我方承担。</w:t>
      </w:r>
    </w:p>
    <w:p>
      <w:pPr>
        <w:spacing w:line="360" w:lineRule="exact"/>
        <w:ind w:firstLine="561"/>
        <w:rPr>
          <w:rFonts w:ascii="楷体_GB2312" w:hAnsi="宋体" w:eastAsia="楷体_GB2312"/>
          <w:b/>
          <w:sz w:val="24"/>
        </w:rPr>
      </w:pPr>
      <w:r>
        <w:rPr>
          <w:rFonts w:ascii="楷体_GB2312" w:hAnsi="宋体" w:eastAsia="楷体_GB2312"/>
          <w:b/>
          <w:sz w:val="24"/>
        </w:rPr>
        <w:t xml:space="preserve">委托期限：             </w:t>
      </w:r>
    </w:p>
    <w:p>
      <w:pPr>
        <w:spacing w:line="360" w:lineRule="exact"/>
        <w:ind w:firstLine="561"/>
        <w:rPr>
          <w:rFonts w:ascii="楷体_GB2312" w:hAnsi="宋体" w:eastAsia="楷体_GB2312"/>
          <w:b/>
          <w:sz w:val="24"/>
        </w:rPr>
      </w:pPr>
      <w:r>
        <w:rPr>
          <w:rFonts w:ascii="楷体_GB2312" w:hAnsi="宋体" w:eastAsia="楷体_GB2312"/>
          <w:b/>
          <w:sz w:val="24"/>
        </w:rPr>
        <w:t>代理人无转委托权。</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ascii="楷体_GB2312" w:hAnsi="宋体" w:eastAsia="楷体_GB2312"/>
          <w:b/>
          <w:sz w:val="24"/>
        </w:rPr>
        <w:t>投标人：                               （盖单位章）</w:t>
      </w:r>
    </w:p>
    <w:p>
      <w:pPr>
        <w:spacing w:line="360" w:lineRule="exact"/>
        <w:ind w:firstLine="561"/>
        <w:rPr>
          <w:rFonts w:ascii="楷体_GB2312" w:hAnsi="宋体" w:eastAsia="楷体_GB2312"/>
          <w:b/>
          <w:sz w:val="24"/>
        </w:rPr>
      </w:pPr>
      <w:r>
        <w:rPr>
          <w:rFonts w:ascii="楷体_GB2312" w:hAnsi="宋体" w:eastAsia="楷体_GB2312"/>
          <w:b/>
          <w:sz w:val="24"/>
        </w:rPr>
        <w:t>法定代表人：                               （签字）</w:t>
      </w:r>
    </w:p>
    <w:p>
      <w:pPr>
        <w:spacing w:line="360" w:lineRule="exact"/>
        <w:ind w:firstLine="561"/>
        <w:rPr>
          <w:rFonts w:ascii="楷体_GB2312" w:hAnsi="宋体" w:eastAsia="楷体_GB2312"/>
          <w:b/>
          <w:sz w:val="24"/>
        </w:rPr>
      </w:pPr>
      <w:r>
        <w:rPr>
          <w:rFonts w:ascii="楷体_GB2312" w:hAnsi="宋体" w:eastAsia="楷体_GB2312"/>
          <w:b/>
          <w:sz w:val="24"/>
        </w:rPr>
        <w:t xml:space="preserve">身份证号码：                                     </w:t>
      </w:r>
    </w:p>
    <w:p>
      <w:pPr>
        <w:spacing w:line="360" w:lineRule="exact"/>
        <w:ind w:firstLine="561"/>
        <w:rPr>
          <w:rFonts w:ascii="楷体_GB2312" w:hAnsi="宋体" w:eastAsia="楷体_GB2312"/>
          <w:b/>
          <w:sz w:val="24"/>
        </w:rPr>
      </w:pPr>
      <w:r>
        <w:rPr>
          <w:rFonts w:ascii="楷体_GB2312" w:hAnsi="宋体" w:eastAsia="楷体_GB2312"/>
          <w:b/>
          <w:sz w:val="24"/>
        </w:rPr>
        <w:t xml:space="preserve">委托代理人：                                   （签字） </w:t>
      </w:r>
    </w:p>
    <w:p>
      <w:pPr>
        <w:spacing w:line="360" w:lineRule="exact"/>
        <w:ind w:firstLine="561"/>
        <w:rPr>
          <w:rFonts w:ascii="楷体_GB2312" w:hAnsi="宋体" w:eastAsia="楷体_GB2312"/>
          <w:b/>
          <w:sz w:val="24"/>
        </w:rPr>
      </w:pPr>
      <w:r>
        <w:rPr>
          <w:rFonts w:ascii="楷体_GB2312" w:hAnsi="宋体" w:eastAsia="楷体_GB2312"/>
          <w:b/>
          <w:sz w:val="24"/>
        </w:rPr>
        <w:t xml:space="preserve">身份证号码：             </w:t>
      </w:r>
      <w:r>
        <w:rPr>
          <w:rFonts w:hint="eastAsia" w:ascii="楷体_GB2312" w:hAnsi="宋体" w:eastAsia="楷体_GB2312"/>
          <w:b/>
          <w:sz w:val="24"/>
        </w:rPr>
        <w:t>附身份证复印件</w:t>
      </w:r>
    </w:p>
    <w:p>
      <w:pPr>
        <w:spacing w:line="360" w:lineRule="exact"/>
        <w:rPr>
          <w:rFonts w:ascii="楷体_GB2312" w:hAnsi="宋体" w:eastAsia="楷体_GB2312"/>
          <w:b/>
          <w:sz w:val="24"/>
        </w:rPr>
      </w:pPr>
    </w:p>
    <w:p>
      <w:pPr>
        <w:spacing w:line="360" w:lineRule="exact"/>
        <w:ind w:firstLine="561"/>
        <w:rPr>
          <w:rFonts w:ascii="楷体_GB2312" w:hAnsi="宋体" w:eastAsia="楷体_GB2312"/>
          <w:b/>
          <w:sz w:val="24"/>
        </w:rPr>
      </w:pPr>
      <w:r>
        <w:rPr>
          <w:rFonts w:ascii="楷体_GB2312" w:hAnsi="宋体" w:eastAsia="楷体_GB2312"/>
          <w:b/>
          <w:sz w:val="24"/>
        </w:rPr>
        <w:t>年       月       日</w:t>
      </w:r>
    </w:p>
    <w:p>
      <w:pPr>
        <w:spacing w:line="360" w:lineRule="exact"/>
        <w:ind w:firstLine="561"/>
        <w:rPr>
          <w:rFonts w:ascii="楷体_GB2312" w:hAnsi="宋体" w:eastAsia="楷体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spacing w:line="360" w:lineRule="exact"/>
        <w:rPr>
          <w:rFonts w:hint="eastAsia"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格式4</w:t>
      </w:r>
    </w:p>
    <w:p>
      <w:pPr>
        <w:spacing w:line="360" w:lineRule="exact"/>
        <w:rPr>
          <w:rFonts w:ascii="楷体_GB2312" w:hAnsi="宋体" w:eastAsia="楷体_GB2312"/>
          <w:b/>
          <w:sz w:val="24"/>
        </w:rPr>
      </w:pPr>
      <w:r>
        <w:rPr>
          <w:rFonts w:hint="eastAsia" w:ascii="楷体_GB2312" w:hAnsi="宋体" w:eastAsia="楷体_GB2312"/>
          <w:b/>
          <w:sz w:val="24"/>
        </w:rPr>
        <w:t>响应一览表</w:t>
      </w:r>
    </w:p>
    <w:p>
      <w:pPr>
        <w:spacing w:line="360" w:lineRule="exact"/>
        <w:rPr>
          <w:rFonts w:ascii="楷体_GB2312" w:hAnsi="宋体" w:eastAsia="楷体_GB2312"/>
          <w:b/>
          <w:sz w:val="24"/>
        </w:rPr>
      </w:pPr>
      <w:r>
        <w:rPr>
          <w:rFonts w:hint="eastAsia" w:ascii="楷体_GB2312" w:hAnsi="宋体" w:eastAsia="楷体_GB2312"/>
          <w:b/>
          <w:sz w:val="24"/>
        </w:rPr>
        <w:t>项目名称：                             项目编号：</w:t>
      </w:r>
    </w:p>
    <w:tbl>
      <w:tblPr>
        <w:tblStyle w:val="21"/>
        <w:tblW w:w="8846"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1"/>
        <w:gridCol w:w="3120"/>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1" w:type="dxa"/>
            <w:vAlign w:val="center"/>
          </w:tcPr>
          <w:p>
            <w:pPr>
              <w:spacing w:line="360" w:lineRule="exact"/>
              <w:rPr>
                <w:rFonts w:ascii="楷体_GB2312" w:hAnsi="宋体" w:eastAsia="楷体_GB2312"/>
                <w:b/>
                <w:sz w:val="24"/>
              </w:rPr>
            </w:pPr>
            <w:r>
              <w:rPr>
                <w:rFonts w:hint="eastAsia" w:ascii="楷体_GB2312" w:hAnsi="宋体" w:eastAsia="楷体_GB2312"/>
                <w:b/>
                <w:sz w:val="24"/>
              </w:rPr>
              <w:t>付款方式</w:t>
            </w:r>
          </w:p>
        </w:tc>
        <w:tc>
          <w:tcPr>
            <w:tcW w:w="3120" w:type="dxa"/>
            <w:vAlign w:val="center"/>
          </w:tcPr>
          <w:p>
            <w:pPr>
              <w:spacing w:line="360" w:lineRule="exact"/>
              <w:rPr>
                <w:rFonts w:ascii="楷体_GB2312" w:hAnsi="宋体" w:eastAsia="楷体_GB2312"/>
                <w:b/>
                <w:sz w:val="24"/>
              </w:rPr>
            </w:pPr>
            <w:r>
              <w:rPr>
                <w:rFonts w:hint="eastAsia" w:ascii="楷体_GB2312" w:hAnsi="宋体" w:eastAsia="楷体_GB2312"/>
                <w:b/>
                <w:sz w:val="24"/>
              </w:rPr>
              <w:t>服务期限</w:t>
            </w:r>
          </w:p>
        </w:tc>
        <w:tc>
          <w:tcPr>
            <w:tcW w:w="2715" w:type="dxa"/>
            <w:vAlign w:val="center"/>
          </w:tcPr>
          <w:p>
            <w:pPr>
              <w:spacing w:line="360" w:lineRule="exact"/>
              <w:rPr>
                <w:rFonts w:ascii="楷体_GB2312" w:hAnsi="宋体" w:eastAsia="楷体_GB2312"/>
                <w:b/>
                <w:sz w:val="24"/>
              </w:rPr>
            </w:pPr>
            <w:r>
              <w:rPr>
                <w:rFonts w:hint="eastAsia" w:ascii="楷体_GB2312" w:hAnsi="宋体" w:eastAsia="楷体_GB2312"/>
                <w:b/>
                <w:sz w:val="24"/>
              </w:rPr>
              <w:t>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3011" w:type="dxa"/>
            <w:vMerge w:val="restart"/>
          </w:tcPr>
          <w:p>
            <w:pPr>
              <w:spacing w:line="360" w:lineRule="exact"/>
              <w:rPr>
                <w:rFonts w:ascii="楷体_GB2312" w:hAnsi="宋体" w:eastAsia="楷体_GB2312"/>
                <w:b/>
                <w:sz w:val="24"/>
              </w:rPr>
            </w:pPr>
          </w:p>
        </w:tc>
        <w:tc>
          <w:tcPr>
            <w:tcW w:w="3120" w:type="dxa"/>
            <w:vMerge w:val="restart"/>
          </w:tcPr>
          <w:p>
            <w:pPr>
              <w:spacing w:line="360" w:lineRule="exact"/>
              <w:rPr>
                <w:rFonts w:ascii="楷体_GB2312" w:hAnsi="宋体" w:eastAsia="楷体_GB2312"/>
                <w:b/>
                <w:sz w:val="24"/>
              </w:rPr>
            </w:pPr>
          </w:p>
        </w:tc>
        <w:tc>
          <w:tcPr>
            <w:tcW w:w="2715" w:type="dxa"/>
            <w:vMerge w:val="restart"/>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3011" w:type="dxa"/>
            <w:vMerge w:val="continue"/>
          </w:tcPr>
          <w:p>
            <w:pPr>
              <w:spacing w:line="360" w:lineRule="exact"/>
              <w:rPr>
                <w:rFonts w:ascii="楷体_GB2312" w:hAnsi="宋体" w:eastAsia="楷体_GB2312"/>
                <w:b/>
                <w:sz w:val="24"/>
              </w:rPr>
            </w:pPr>
          </w:p>
        </w:tc>
        <w:tc>
          <w:tcPr>
            <w:tcW w:w="3120" w:type="dxa"/>
            <w:vMerge w:val="continue"/>
          </w:tcPr>
          <w:p>
            <w:pPr>
              <w:spacing w:line="360" w:lineRule="exact"/>
              <w:rPr>
                <w:rFonts w:ascii="楷体_GB2312" w:hAnsi="宋体" w:eastAsia="楷体_GB2312"/>
                <w:b/>
                <w:sz w:val="24"/>
              </w:rPr>
            </w:pPr>
          </w:p>
        </w:tc>
        <w:tc>
          <w:tcPr>
            <w:tcW w:w="2715" w:type="dxa"/>
            <w:vMerge w:val="continue"/>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846" w:type="dxa"/>
            <w:gridSpan w:val="3"/>
            <w:vAlign w:val="center"/>
          </w:tcPr>
          <w:p>
            <w:pPr>
              <w:spacing w:line="360" w:lineRule="exact"/>
              <w:rPr>
                <w:rFonts w:ascii="楷体_GB2312" w:hAnsi="宋体" w:eastAsia="楷体_GB2312"/>
                <w:b/>
                <w:sz w:val="24"/>
              </w:rPr>
            </w:pPr>
            <w:r>
              <w:rPr>
                <w:rFonts w:hint="eastAsia" w:ascii="楷体_GB2312" w:hAnsi="宋体" w:eastAsia="楷体_GB2312"/>
                <w:b/>
                <w:sz w:val="24"/>
              </w:rPr>
              <w:t>备注：（其他需要说明的情形）</w:t>
            </w:r>
          </w:p>
        </w:tc>
      </w:tr>
    </w:tbl>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供应商名称：                 （公章）</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 xml:space="preserve">授权代表签名：                日期：              </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要求：</w:t>
      </w:r>
    </w:p>
    <w:p>
      <w:pPr>
        <w:spacing w:line="360" w:lineRule="exact"/>
        <w:rPr>
          <w:rFonts w:ascii="楷体_GB2312" w:hAnsi="宋体" w:eastAsia="楷体_GB2312"/>
          <w:b/>
          <w:sz w:val="24"/>
        </w:rPr>
      </w:pPr>
      <w:r>
        <w:rPr>
          <w:rFonts w:hint="eastAsia" w:ascii="楷体_GB2312" w:hAnsi="宋体" w:eastAsia="楷体_GB2312"/>
          <w:b/>
          <w:sz w:val="24"/>
        </w:rPr>
        <w:t>1、此表必须由供应商代表签名及加盖公章；</w:t>
      </w:r>
    </w:p>
    <w:p>
      <w:pPr>
        <w:spacing w:line="360" w:lineRule="exact"/>
        <w:rPr>
          <w:rFonts w:ascii="楷体_GB2312" w:hAnsi="宋体" w:eastAsia="楷体_GB2312"/>
          <w:b/>
          <w:sz w:val="24"/>
        </w:rPr>
      </w:pPr>
      <w:r>
        <w:rPr>
          <w:rFonts w:hint="eastAsia" w:ascii="楷体_GB2312" w:hAnsi="宋体" w:eastAsia="楷体_GB2312"/>
          <w:b/>
          <w:sz w:val="24"/>
        </w:rPr>
        <w:t>2、本表格需按照以上要求填写，否则自行承担不利于评审结果的风险。</w:t>
      </w:r>
    </w:p>
    <w:p>
      <w:pPr>
        <w:spacing w:line="360" w:lineRule="exact"/>
        <w:rPr>
          <w:rFonts w:ascii="楷体_GB2312" w:hAnsi="宋体" w:eastAsia="楷体_GB2312"/>
          <w:b/>
          <w:sz w:val="24"/>
        </w:rPr>
      </w:pPr>
      <w:r>
        <w:rPr>
          <w:rFonts w:hint="eastAsia" w:ascii="楷体_GB2312" w:hAnsi="宋体" w:eastAsia="楷体_GB2312"/>
          <w:b/>
          <w:sz w:val="24"/>
        </w:rPr>
        <w:br w:type="page"/>
      </w:r>
    </w:p>
    <w:p>
      <w:pPr>
        <w:spacing w:line="360" w:lineRule="exact"/>
        <w:rPr>
          <w:rFonts w:ascii="楷体_GB2312" w:hAnsi="宋体" w:eastAsia="楷体_GB2312"/>
          <w:b/>
          <w:sz w:val="24"/>
        </w:rPr>
      </w:pPr>
      <w:r>
        <w:rPr>
          <w:rFonts w:hint="eastAsia" w:ascii="楷体_GB2312" w:hAnsi="宋体" w:eastAsia="楷体_GB2312"/>
          <w:b/>
          <w:sz w:val="24"/>
        </w:rPr>
        <w:t>格式5：</w:t>
      </w:r>
    </w:p>
    <w:p>
      <w:pPr>
        <w:spacing w:line="360" w:lineRule="exact"/>
        <w:rPr>
          <w:rFonts w:ascii="楷体_GB2312" w:hAnsi="宋体" w:eastAsia="楷体_GB2312"/>
          <w:b/>
          <w:sz w:val="24"/>
        </w:rPr>
      </w:pPr>
      <w:bookmarkStart w:id="95" w:name="_Toc28229"/>
      <w:r>
        <w:rPr>
          <w:rFonts w:hint="eastAsia" w:ascii="楷体_GB2312" w:hAnsi="宋体" w:eastAsia="楷体_GB2312"/>
          <w:b/>
          <w:sz w:val="24"/>
        </w:rPr>
        <w:t>国家规定机动车维修竣工出厂质量保证期承诺一览表</w:t>
      </w:r>
      <w:bookmarkEnd w:id="95"/>
    </w:p>
    <w:tbl>
      <w:tblPr>
        <w:tblStyle w:val="21"/>
        <w:tblW w:w="8899"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90"/>
        <w:gridCol w:w="1740"/>
        <w:gridCol w:w="1999"/>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restart"/>
            <w:vAlign w:val="center"/>
          </w:tcPr>
          <w:p>
            <w:pPr>
              <w:spacing w:line="360" w:lineRule="exact"/>
              <w:rPr>
                <w:rFonts w:ascii="楷体_GB2312" w:hAnsi="宋体" w:eastAsia="楷体_GB2312"/>
                <w:b/>
                <w:sz w:val="24"/>
              </w:rPr>
            </w:pPr>
            <w:bookmarkStart w:id="96" w:name="_Toc5011"/>
            <w:r>
              <w:rPr>
                <w:rFonts w:hint="eastAsia" w:ascii="楷体_GB2312" w:hAnsi="宋体" w:eastAsia="楷体_GB2312"/>
                <w:b/>
                <w:sz w:val="24"/>
              </w:rPr>
              <w:t>项目内容</w:t>
            </w:r>
            <w:bookmarkEnd w:id="96"/>
          </w:p>
        </w:tc>
        <w:tc>
          <w:tcPr>
            <w:tcW w:w="3090" w:type="dxa"/>
            <w:vMerge w:val="restart"/>
            <w:vAlign w:val="center"/>
          </w:tcPr>
          <w:p>
            <w:pPr>
              <w:spacing w:line="360" w:lineRule="exact"/>
              <w:rPr>
                <w:rFonts w:ascii="楷体_GB2312" w:hAnsi="宋体" w:eastAsia="楷体_GB2312"/>
                <w:b/>
                <w:sz w:val="24"/>
              </w:rPr>
            </w:pPr>
            <w:bookmarkStart w:id="97" w:name="_Toc15515"/>
            <w:r>
              <w:rPr>
                <w:rFonts w:hint="eastAsia" w:ascii="楷体_GB2312" w:hAnsi="宋体" w:eastAsia="楷体_GB2312"/>
                <w:b/>
                <w:sz w:val="24"/>
              </w:rPr>
              <w:t>项目基本要求</w:t>
            </w:r>
            <w:bookmarkEnd w:id="97"/>
          </w:p>
        </w:tc>
        <w:tc>
          <w:tcPr>
            <w:tcW w:w="3739" w:type="dxa"/>
            <w:gridSpan w:val="2"/>
            <w:vAlign w:val="center"/>
          </w:tcPr>
          <w:p>
            <w:pPr>
              <w:spacing w:line="360" w:lineRule="exact"/>
              <w:rPr>
                <w:rFonts w:ascii="楷体_GB2312" w:hAnsi="宋体" w:eastAsia="楷体_GB2312"/>
                <w:b/>
                <w:sz w:val="24"/>
              </w:rPr>
            </w:pPr>
            <w:bookmarkStart w:id="98" w:name="_Toc7190"/>
            <w:r>
              <w:rPr>
                <w:rFonts w:hint="eastAsia" w:ascii="楷体_GB2312" w:hAnsi="宋体" w:eastAsia="楷体_GB2312"/>
                <w:b/>
                <w:sz w:val="24"/>
              </w:rPr>
              <w:t>承诺一览表</w:t>
            </w:r>
            <w:bookmarkEnd w:id="98"/>
          </w:p>
        </w:tc>
        <w:tc>
          <w:tcPr>
            <w:tcW w:w="840" w:type="dxa"/>
            <w:vMerge w:val="restart"/>
            <w:vAlign w:val="center"/>
          </w:tcPr>
          <w:p>
            <w:pPr>
              <w:spacing w:line="360" w:lineRule="exact"/>
              <w:rPr>
                <w:rFonts w:ascii="楷体_GB2312" w:hAnsi="宋体" w:eastAsia="楷体_GB2312"/>
                <w:b/>
                <w:sz w:val="24"/>
              </w:rPr>
            </w:pPr>
            <w:bookmarkStart w:id="99" w:name="_Toc29856"/>
            <w:r>
              <w:rPr>
                <w:rFonts w:hint="eastAsia" w:ascii="楷体_GB2312" w:hAnsi="宋体" w:eastAsia="楷体_GB2312"/>
                <w:b/>
                <w:sz w:val="24"/>
              </w:rPr>
              <w:t>备注</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continue"/>
          </w:tcPr>
          <w:p>
            <w:pPr>
              <w:spacing w:line="360" w:lineRule="exact"/>
              <w:rPr>
                <w:rFonts w:ascii="楷体_GB2312" w:hAnsi="宋体" w:eastAsia="楷体_GB2312"/>
                <w:b/>
                <w:sz w:val="24"/>
              </w:rPr>
            </w:pPr>
          </w:p>
        </w:tc>
        <w:tc>
          <w:tcPr>
            <w:tcW w:w="3090" w:type="dxa"/>
            <w:vMerge w:val="continue"/>
          </w:tcPr>
          <w:p>
            <w:pPr>
              <w:spacing w:line="360" w:lineRule="exact"/>
              <w:rPr>
                <w:rFonts w:ascii="楷体_GB2312" w:hAnsi="宋体" w:eastAsia="楷体_GB2312"/>
                <w:b/>
                <w:sz w:val="24"/>
              </w:rPr>
            </w:pPr>
          </w:p>
        </w:tc>
        <w:tc>
          <w:tcPr>
            <w:tcW w:w="1740" w:type="dxa"/>
          </w:tcPr>
          <w:p>
            <w:pPr>
              <w:spacing w:line="360" w:lineRule="exact"/>
              <w:rPr>
                <w:rFonts w:ascii="楷体_GB2312" w:hAnsi="宋体" w:eastAsia="楷体_GB2312"/>
                <w:b/>
                <w:sz w:val="24"/>
              </w:rPr>
            </w:pPr>
            <w:bookmarkStart w:id="100" w:name="_Toc12802"/>
            <w:r>
              <w:rPr>
                <w:rFonts w:hint="eastAsia" w:ascii="楷体_GB2312" w:hAnsi="宋体" w:eastAsia="楷体_GB2312"/>
                <w:b/>
                <w:sz w:val="24"/>
              </w:rPr>
              <w:t>车辆行驶里程（公里）</w:t>
            </w:r>
            <w:bookmarkEnd w:id="100"/>
          </w:p>
        </w:tc>
        <w:tc>
          <w:tcPr>
            <w:tcW w:w="1999" w:type="dxa"/>
          </w:tcPr>
          <w:p>
            <w:pPr>
              <w:spacing w:line="360" w:lineRule="exact"/>
              <w:rPr>
                <w:rFonts w:ascii="楷体_GB2312" w:hAnsi="宋体" w:eastAsia="楷体_GB2312"/>
                <w:b/>
                <w:sz w:val="24"/>
              </w:rPr>
            </w:pPr>
            <w:bookmarkStart w:id="101" w:name="_Toc24840"/>
            <w:r>
              <w:rPr>
                <w:rFonts w:hint="eastAsia" w:ascii="楷体_GB2312" w:hAnsi="宋体" w:eastAsia="楷体_GB2312"/>
                <w:b/>
                <w:sz w:val="24"/>
              </w:rPr>
              <w:t>竣工出厂之日起时间（天）</w:t>
            </w:r>
            <w:bookmarkEnd w:id="101"/>
          </w:p>
        </w:tc>
        <w:tc>
          <w:tcPr>
            <w:tcW w:w="840" w:type="dxa"/>
            <w:vMerge w:val="continue"/>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restart"/>
            <w:vAlign w:val="center"/>
          </w:tcPr>
          <w:p>
            <w:pPr>
              <w:spacing w:line="360" w:lineRule="exact"/>
              <w:rPr>
                <w:rFonts w:ascii="楷体_GB2312" w:hAnsi="宋体" w:eastAsia="楷体_GB2312"/>
                <w:b/>
                <w:sz w:val="24"/>
              </w:rPr>
            </w:pPr>
            <w:bookmarkStart w:id="102" w:name="_Toc10723"/>
            <w:r>
              <w:rPr>
                <w:rFonts w:hint="eastAsia" w:ascii="楷体_GB2312" w:hAnsi="宋体" w:eastAsia="楷体_GB2312"/>
                <w:b/>
                <w:sz w:val="24"/>
              </w:rPr>
              <w:t>国家规定机动车维修竣工出厂质量保证期</w:t>
            </w:r>
            <w:bookmarkEnd w:id="102"/>
          </w:p>
        </w:tc>
        <w:tc>
          <w:tcPr>
            <w:tcW w:w="3090" w:type="dxa"/>
          </w:tcPr>
          <w:p>
            <w:pPr>
              <w:spacing w:line="360" w:lineRule="exact"/>
              <w:rPr>
                <w:rFonts w:ascii="楷体_GB2312" w:hAnsi="宋体" w:eastAsia="楷体_GB2312"/>
                <w:b/>
                <w:sz w:val="24"/>
              </w:rPr>
            </w:pPr>
            <w:bookmarkStart w:id="103" w:name="_Toc27453"/>
            <w:r>
              <w:rPr>
                <w:rFonts w:hint="eastAsia" w:ascii="楷体_GB2312" w:hAnsi="宋体" w:eastAsia="楷体_GB2312"/>
                <w:b/>
                <w:sz w:val="24"/>
              </w:rPr>
              <w:t>大修车辆行驶20000公里或竣工出厂之日起100天之内</w:t>
            </w:r>
            <w:bookmarkEnd w:id="103"/>
          </w:p>
        </w:tc>
        <w:tc>
          <w:tcPr>
            <w:tcW w:w="1740" w:type="dxa"/>
          </w:tcPr>
          <w:p>
            <w:pPr>
              <w:spacing w:line="360" w:lineRule="exact"/>
              <w:rPr>
                <w:rFonts w:ascii="楷体_GB2312" w:hAnsi="宋体" w:eastAsia="楷体_GB2312"/>
                <w:b/>
                <w:sz w:val="24"/>
              </w:rPr>
            </w:pPr>
          </w:p>
        </w:tc>
        <w:tc>
          <w:tcPr>
            <w:tcW w:w="1999" w:type="dxa"/>
          </w:tcPr>
          <w:p>
            <w:pPr>
              <w:spacing w:line="360" w:lineRule="exact"/>
              <w:rPr>
                <w:rFonts w:ascii="楷体_GB2312" w:hAnsi="宋体" w:eastAsia="楷体_GB2312"/>
                <w:b/>
                <w:sz w:val="24"/>
              </w:rPr>
            </w:pPr>
          </w:p>
        </w:tc>
        <w:tc>
          <w:tcPr>
            <w:tcW w:w="840"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continue"/>
          </w:tcPr>
          <w:p>
            <w:pPr>
              <w:spacing w:line="360" w:lineRule="exact"/>
              <w:rPr>
                <w:rFonts w:ascii="楷体_GB2312" w:hAnsi="宋体" w:eastAsia="楷体_GB2312"/>
                <w:b/>
                <w:sz w:val="24"/>
              </w:rPr>
            </w:pPr>
          </w:p>
        </w:tc>
        <w:tc>
          <w:tcPr>
            <w:tcW w:w="3090" w:type="dxa"/>
          </w:tcPr>
          <w:p>
            <w:pPr>
              <w:spacing w:line="360" w:lineRule="exact"/>
              <w:rPr>
                <w:rFonts w:ascii="楷体_GB2312" w:hAnsi="宋体" w:eastAsia="楷体_GB2312"/>
                <w:b/>
                <w:sz w:val="24"/>
              </w:rPr>
            </w:pPr>
            <w:bookmarkStart w:id="104" w:name="_Toc14937"/>
            <w:r>
              <w:rPr>
                <w:rFonts w:hint="eastAsia" w:ascii="楷体_GB2312" w:hAnsi="宋体" w:eastAsia="楷体_GB2312"/>
                <w:b/>
                <w:sz w:val="24"/>
              </w:rPr>
              <w:t>二级维护车辆行驶5000公里或竣工出厂之日起30天之内</w:t>
            </w:r>
            <w:bookmarkEnd w:id="104"/>
          </w:p>
        </w:tc>
        <w:tc>
          <w:tcPr>
            <w:tcW w:w="1740" w:type="dxa"/>
          </w:tcPr>
          <w:p>
            <w:pPr>
              <w:spacing w:line="360" w:lineRule="exact"/>
              <w:rPr>
                <w:rFonts w:ascii="楷体_GB2312" w:hAnsi="宋体" w:eastAsia="楷体_GB2312"/>
                <w:b/>
                <w:sz w:val="24"/>
              </w:rPr>
            </w:pPr>
          </w:p>
        </w:tc>
        <w:tc>
          <w:tcPr>
            <w:tcW w:w="1999" w:type="dxa"/>
          </w:tcPr>
          <w:p>
            <w:pPr>
              <w:spacing w:line="360" w:lineRule="exact"/>
              <w:rPr>
                <w:rFonts w:ascii="楷体_GB2312" w:hAnsi="宋体" w:eastAsia="楷体_GB2312"/>
                <w:b/>
                <w:sz w:val="24"/>
              </w:rPr>
            </w:pPr>
          </w:p>
        </w:tc>
        <w:tc>
          <w:tcPr>
            <w:tcW w:w="840"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continue"/>
          </w:tcPr>
          <w:p>
            <w:pPr>
              <w:spacing w:line="360" w:lineRule="exact"/>
              <w:rPr>
                <w:rFonts w:ascii="楷体_GB2312" w:hAnsi="宋体" w:eastAsia="楷体_GB2312"/>
                <w:b/>
                <w:sz w:val="24"/>
              </w:rPr>
            </w:pPr>
          </w:p>
        </w:tc>
        <w:tc>
          <w:tcPr>
            <w:tcW w:w="3090" w:type="dxa"/>
          </w:tcPr>
          <w:p>
            <w:pPr>
              <w:spacing w:line="360" w:lineRule="exact"/>
              <w:rPr>
                <w:rFonts w:ascii="楷体_GB2312" w:hAnsi="宋体" w:eastAsia="楷体_GB2312"/>
                <w:b/>
                <w:sz w:val="24"/>
              </w:rPr>
            </w:pPr>
            <w:bookmarkStart w:id="105" w:name="_Toc7866"/>
            <w:r>
              <w:rPr>
                <w:rFonts w:hint="eastAsia" w:ascii="楷体_GB2312" w:hAnsi="宋体" w:eastAsia="楷体_GB2312"/>
                <w:b/>
                <w:sz w:val="24"/>
              </w:rPr>
              <w:t>一级维护、小修及专项修理车辆行驶2000公里或竣工出厂之日起10天内</w:t>
            </w:r>
            <w:bookmarkEnd w:id="105"/>
          </w:p>
        </w:tc>
        <w:tc>
          <w:tcPr>
            <w:tcW w:w="1740" w:type="dxa"/>
          </w:tcPr>
          <w:p>
            <w:pPr>
              <w:spacing w:line="360" w:lineRule="exact"/>
              <w:rPr>
                <w:rFonts w:ascii="楷体_GB2312" w:hAnsi="宋体" w:eastAsia="楷体_GB2312"/>
                <w:b/>
                <w:sz w:val="24"/>
              </w:rPr>
            </w:pPr>
          </w:p>
        </w:tc>
        <w:tc>
          <w:tcPr>
            <w:tcW w:w="1999" w:type="dxa"/>
          </w:tcPr>
          <w:p>
            <w:pPr>
              <w:spacing w:line="360" w:lineRule="exact"/>
              <w:rPr>
                <w:rFonts w:ascii="楷体_GB2312" w:hAnsi="宋体" w:eastAsia="楷体_GB2312"/>
                <w:b/>
                <w:sz w:val="24"/>
              </w:rPr>
            </w:pPr>
          </w:p>
        </w:tc>
        <w:tc>
          <w:tcPr>
            <w:tcW w:w="840" w:type="dxa"/>
          </w:tcPr>
          <w:p>
            <w:pPr>
              <w:spacing w:line="360" w:lineRule="exact"/>
              <w:rPr>
                <w:rFonts w:ascii="楷体_GB2312" w:hAnsi="宋体" w:eastAsia="楷体_GB2312"/>
                <w:b/>
                <w:sz w:val="24"/>
              </w:rPr>
            </w:pPr>
          </w:p>
        </w:tc>
      </w:tr>
    </w:tbl>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 xml:space="preserve">投标人代表签名：                 </w:t>
      </w:r>
    </w:p>
    <w:p>
      <w:pPr>
        <w:spacing w:line="360" w:lineRule="exact"/>
        <w:rPr>
          <w:rFonts w:ascii="楷体_GB2312" w:hAnsi="宋体" w:eastAsia="楷体_GB2312"/>
          <w:b/>
          <w:sz w:val="24"/>
        </w:rPr>
      </w:pPr>
      <w:r>
        <w:rPr>
          <w:rFonts w:hint="eastAsia" w:ascii="楷体_GB2312" w:hAnsi="宋体" w:eastAsia="楷体_GB2312"/>
          <w:b/>
          <w:sz w:val="24"/>
        </w:rPr>
        <w:t>投标人（全称并加盖公章）：</w:t>
      </w:r>
    </w:p>
    <w:p>
      <w:pPr>
        <w:spacing w:line="360" w:lineRule="exact"/>
        <w:rPr>
          <w:rFonts w:ascii="楷体_GB2312" w:hAnsi="宋体" w:eastAsia="楷体_GB2312"/>
          <w:b/>
          <w:sz w:val="24"/>
        </w:rPr>
      </w:pPr>
      <w:r>
        <w:rPr>
          <w:rFonts w:hint="eastAsia" w:ascii="楷体_GB2312" w:hAnsi="宋体" w:eastAsia="楷体_GB2312"/>
          <w:b/>
          <w:sz w:val="24"/>
        </w:rPr>
        <w:t xml:space="preserve">日  期：        </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要求：</w:t>
      </w:r>
    </w:p>
    <w:p>
      <w:pPr>
        <w:spacing w:line="360" w:lineRule="exact"/>
        <w:rPr>
          <w:rFonts w:ascii="楷体_GB2312" w:hAnsi="宋体" w:eastAsia="楷体_GB2312"/>
          <w:b/>
          <w:sz w:val="24"/>
        </w:rPr>
      </w:pPr>
      <w:r>
        <w:rPr>
          <w:rFonts w:hint="eastAsia" w:ascii="楷体_GB2312" w:hAnsi="宋体" w:eastAsia="楷体_GB2312"/>
          <w:b/>
          <w:sz w:val="24"/>
        </w:rPr>
        <w:t>1、此表必须由投标代表签名并加盖公章；</w:t>
      </w:r>
    </w:p>
    <w:p>
      <w:pPr>
        <w:spacing w:line="360" w:lineRule="exact"/>
        <w:rPr>
          <w:rFonts w:ascii="楷体_GB2312" w:hAnsi="宋体" w:eastAsia="楷体_GB2312"/>
          <w:b/>
          <w:sz w:val="24"/>
        </w:rPr>
      </w:pPr>
      <w:r>
        <w:rPr>
          <w:rFonts w:hint="eastAsia" w:ascii="楷体_GB2312" w:hAnsi="宋体" w:eastAsia="楷体_GB2312"/>
          <w:b/>
          <w:sz w:val="24"/>
        </w:rPr>
        <w:t>2、本表格需按照以上要求填写，否则自行承担不利于评审结果的风险。</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440" w:lineRule="exact"/>
        <w:ind w:firstLine="1807" w:firstLineChars="750"/>
        <w:rPr>
          <w:b/>
          <w:sz w:val="24"/>
        </w:rPr>
      </w:pPr>
    </w:p>
    <w:p>
      <w:pPr>
        <w:spacing w:line="440" w:lineRule="exact"/>
        <w:rPr>
          <w:rFonts w:ascii="仿宋_GB2312" w:hAnsi="宋体" w:eastAsia="仿宋_GB2312"/>
          <w:b/>
          <w:sz w:val="24"/>
        </w:rPr>
      </w:pPr>
    </w:p>
    <w:p>
      <w:pPr>
        <w:tabs>
          <w:tab w:val="left" w:pos="1050"/>
        </w:tabs>
        <w:spacing w:line="520" w:lineRule="exact"/>
        <w:rPr>
          <w:rFonts w:ascii="楷体_GB2312" w:hAnsi="宋体" w:eastAsia="楷体_GB2312"/>
          <w:b/>
          <w:sz w:val="24"/>
        </w:rPr>
      </w:pPr>
    </w:p>
    <w:p>
      <w:pPr>
        <w:tabs>
          <w:tab w:val="left" w:pos="1050"/>
        </w:tabs>
        <w:spacing w:line="520" w:lineRule="exact"/>
        <w:rPr>
          <w:rFonts w:ascii="楷体_GB2312" w:hAnsi="宋体" w:eastAsia="楷体_GB2312"/>
          <w:b/>
          <w:sz w:val="24"/>
        </w:rPr>
      </w:pPr>
    </w:p>
    <w:p>
      <w:pPr>
        <w:tabs>
          <w:tab w:val="left" w:pos="1050"/>
        </w:tabs>
        <w:spacing w:line="520" w:lineRule="exact"/>
        <w:rPr>
          <w:rFonts w:ascii="楷体_GB2312" w:hAnsi="宋体" w:eastAsia="楷体_GB2312"/>
          <w:b/>
          <w:sz w:val="24"/>
        </w:rPr>
      </w:pPr>
    </w:p>
    <w:p>
      <w:pPr>
        <w:tabs>
          <w:tab w:val="left" w:pos="1050"/>
        </w:tabs>
        <w:spacing w:line="520" w:lineRule="exact"/>
        <w:rPr>
          <w:rFonts w:ascii="楷体_GB2312" w:hAnsi="宋体" w:eastAsia="楷体_GB2312"/>
          <w:b/>
          <w:sz w:val="24"/>
        </w:rPr>
      </w:pPr>
    </w:p>
    <w:p>
      <w:pPr>
        <w:tabs>
          <w:tab w:val="left" w:pos="1050"/>
        </w:tabs>
        <w:spacing w:line="520" w:lineRule="exact"/>
        <w:rPr>
          <w:rFonts w:ascii="楷体_GB2312" w:hAnsi="宋体" w:eastAsia="楷体_GB2312"/>
          <w:b/>
          <w:sz w:val="24"/>
        </w:rPr>
      </w:pPr>
    </w:p>
    <w:p>
      <w:pPr>
        <w:tabs>
          <w:tab w:val="left" w:pos="1050"/>
        </w:tabs>
        <w:spacing w:line="520" w:lineRule="exact"/>
        <w:rPr>
          <w:rFonts w:ascii="楷体_GB2312" w:hAnsi="宋体" w:eastAsia="楷体_GB2312"/>
          <w:b/>
          <w:sz w:val="24"/>
        </w:rPr>
      </w:pPr>
    </w:p>
    <w:p>
      <w:pPr>
        <w:tabs>
          <w:tab w:val="left" w:pos="1050"/>
        </w:tabs>
        <w:spacing w:line="520" w:lineRule="exact"/>
        <w:rPr>
          <w:rFonts w:hint="eastAsia" w:ascii="楷体_GB2312" w:hAnsi="宋体" w:eastAsia="楷体_GB2312"/>
          <w:b/>
          <w:sz w:val="24"/>
        </w:rPr>
      </w:pPr>
    </w:p>
    <w:p>
      <w:pPr>
        <w:tabs>
          <w:tab w:val="left" w:pos="1050"/>
        </w:tabs>
        <w:spacing w:line="520" w:lineRule="exact"/>
        <w:rPr>
          <w:rFonts w:hint="eastAsia" w:ascii="楷体_GB2312" w:hAnsi="宋体" w:eastAsia="楷体_GB2312"/>
          <w:b/>
          <w:sz w:val="24"/>
        </w:rPr>
      </w:pPr>
    </w:p>
    <w:p>
      <w:pPr>
        <w:spacing w:line="360" w:lineRule="exact"/>
        <w:rPr>
          <w:rFonts w:hint="eastAsia"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格式6</w:t>
      </w:r>
    </w:p>
    <w:p>
      <w:pPr>
        <w:spacing w:line="360" w:lineRule="exact"/>
        <w:rPr>
          <w:rFonts w:hint="eastAsia" w:ascii="楷体_GB2312" w:hAnsi="宋体" w:eastAsia="楷体_GB2312"/>
          <w:b/>
          <w:sz w:val="24"/>
        </w:rPr>
      </w:pPr>
    </w:p>
    <w:p>
      <w:pPr>
        <w:spacing w:line="360" w:lineRule="exact"/>
        <w:rPr>
          <w:rFonts w:hint="eastAsia" w:ascii="楷体_GB2312" w:hAnsi="宋体" w:eastAsia="楷体_GB2312"/>
          <w:b/>
          <w:sz w:val="24"/>
        </w:rPr>
      </w:pPr>
    </w:p>
    <w:p>
      <w:pPr>
        <w:spacing w:line="360" w:lineRule="exact"/>
        <w:rPr>
          <w:rFonts w:hint="eastAsia"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维修厂维修设备</w:t>
      </w:r>
    </w:p>
    <w:tbl>
      <w:tblPr>
        <w:tblStyle w:val="22"/>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7"/>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设备名称</w:t>
            </w:r>
          </w:p>
        </w:tc>
        <w:tc>
          <w:tcPr>
            <w:tcW w:w="2076" w:type="dxa"/>
          </w:tcPr>
          <w:p>
            <w:pPr>
              <w:spacing w:line="360" w:lineRule="exact"/>
              <w:rPr>
                <w:rFonts w:ascii="楷体_GB2312" w:hAnsi="宋体" w:eastAsia="楷体_GB2312"/>
                <w:b/>
                <w:sz w:val="24"/>
              </w:rPr>
            </w:pPr>
            <w:r>
              <w:rPr>
                <w:rFonts w:hint="eastAsia" w:ascii="楷体_GB2312" w:hAnsi="宋体" w:eastAsia="楷体_GB2312"/>
                <w:b/>
                <w:sz w:val="24"/>
              </w:rPr>
              <w:t>核对（</w:t>
            </w:r>
            <w:r>
              <w:rPr>
                <w:rFonts w:ascii="楷体_GB2312" w:hAnsi="宋体" w:eastAsia="楷体_GB2312"/>
                <w:b/>
                <w:sz w:val="24"/>
              </w:rPr>
              <w:t>√</w:t>
            </w:r>
            <w:r>
              <w:rPr>
                <w:rFonts w:hint="eastAsia" w:ascii="楷体_GB2312" w:hAnsi="宋体" w:eastAsia="楷体_GB2312"/>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（1）钻床</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097" w:type="dxa"/>
          </w:tcPr>
          <w:p>
            <w:pPr>
              <w:spacing w:line="360" w:lineRule="exact"/>
              <w:rPr>
                <w:rFonts w:ascii="楷体_GB2312" w:hAnsi="宋体" w:eastAsia="楷体_GB2312"/>
                <w:b/>
                <w:sz w:val="24"/>
              </w:rPr>
            </w:pPr>
            <w:r>
              <w:rPr>
                <w:rFonts w:hint="eastAsia" w:ascii="楷体_GB2312" w:hAnsi="宋体" w:eastAsia="楷体_GB2312"/>
                <w:b/>
                <w:sz w:val="24"/>
              </w:rPr>
              <w:t>（2）电焊及气体保护焊设备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（3）气焊设备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（4）压力机</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（5）空气压缩机</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（6）换油设备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（7）轮胎轮辋拆装设备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（8）车轮动平衡机</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（9）四轮定位仪</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（10）汽车空调冷媒加注回收设备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（11）总成吊装设备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（12）汽车举升机（不少于5台）</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（13）发动机检测诊断设备（应具备示波器、转速表、发动机检测专用真空表的功能）</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（14）数字式万用电表</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（15）故障诊断设备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（16）气缸压力表</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（17）汽油喷油器清洗及流量测量仪</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（18）正时仪</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（19）燃油压力表</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（20）液压油压力表</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（21）车身清洗设备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（22）打磨抛光设备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（23）除尘除垢设备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（24）型材切割机</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（25）车身整形设备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ascii="楷体_GB2312" w:hAnsi="宋体" w:eastAsia="楷体_GB2312"/>
                <w:b/>
                <w:sz w:val="24"/>
              </w:rPr>
            </w:pPr>
            <w:r>
              <w:rPr>
                <w:rFonts w:hint="eastAsia" w:ascii="楷体_GB2312" w:hAnsi="宋体" w:eastAsia="楷体_GB2312"/>
                <w:b/>
                <w:sz w:val="24"/>
              </w:rPr>
              <w:t>（26）车身校正设备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hint="eastAsia" w:ascii="楷体_GB2312" w:hAnsi="宋体" w:eastAsia="楷体_GB2312"/>
                <w:b/>
                <w:sz w:val="24"/>
              </w:rPr>
            </w:pPr>
            <w:r>
              <w:rPr>
                <w:rFonts w:hint="eastAsia" w:ascii="仿宋_GB2312" w:hAnsi="宋体" w:eastAsia="仿宋_GB2312"/>
                <w:b/>
                <w:bCs/>
                <w:sz w:val="24"/>
              </w:rPr>
              <w:t>（27）喷烤漆房及设备</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360" w:lineRule="exact"/>
              <w:rPr>
                <w:rFonts w:hint="eastAsia" w:ascii="楷体_GB2312" w:hAnsi="宋体" w:eastAsia="楷体_GB2312"/>
                <w:b/>
                <w:sz w:val="24"/>
              </w:rPr>
            </w:pPr>
            <w:r>
              <w:rPr>
                <w:rFonts w:hint="eastAsia" w:ascii="仿宋_GB2312" w:hAnsi="宋体" w:eastAsia="仿宋_GB2312"/>
                <w:b/>
                <w:bCs/>
                <w:sz w:val="24"/>
              </w:rPr>
              <w:t>（28）声级计</w:t>
            </w:r>
          </w:p>
        </w:tc>
        <w:tc>
          <w:tcPr>
            <w:tcW w:w="2076"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7" w:type="dxa"/>
          </w:tcPr>
          <w:p>
            <w:pPr>
              <w:spacing w:line="440" w:lineRule="exact"/>
              <w:rPr>
                <w:rFonts w:hint="eastAsia"/>
                <w:b/>
                <w:sz w:val="24"/>
              </w:rPr>
            </w:pPr>
            <w:r>
              <w:rPr>
                <w:rFonts w:hint="eastAsia" w:ascii="仿宋_GB2312" w:hAnsi="宋体" w:eastAsia="仿宋_GB2312"/>
                <w:b/>
                <w:bCs/>
                <w:sz w:val="24"/>
              </w:rPr>
              <w:t>（29）排气分析仪或烟度计</w:t>
            </w:r>
          </w:p>
        </w:tc>
        <w:tc>
          <w:tcPr>
            <w:tcW w:w="2076" w:type="dxa"/>
          </w:tcPr>
          <w:p>
            <w:pPr>
              <w:spacing w:line="360" w:lineRule="exact"/>
              <w:rPr>
                <w:rFonts w:ascii="楷体_GB2312" w:hAnsi="宋体" w:eastAsia="楷体_GB2312"/>
                <w:b/>
                <w:sz w:val="24"/>
              </w:rPr>
            </w:pPr>
          </w:p>
        </w:tc>
      </w:tr>
    </w:tbl>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 xml:space="preserve">投标人代表签字：                 </w:t>
      </w:r>
    </w:p>
    <w:p>
      <w:pPr>
        <w:spacing w:line="360" w:lineRule="exact"/>
        <w:rPr>
          <w:rFonts w:ascii="楷体_GB2312" w:hAnsi="宋体" w:eastAsia="楷体_GB2312"/>
          <w:b/>
          <w:sz w:val="24"/>
        </w:rPr>
      </w:pPr>
      <w:r>
        <w:rPr>
          <w:rFonts w:hint="eastAsia" w:ascii="楷体_GB2312" w:hAnsi="宋体" w:eastAsia="楷体_GB2312"/>
          <w:b/>
          <w:sz w:val="24"/>
        </w:rPr>
        <w:t xml:space="preserve">                         投标人（全称并加盖公章）</w:t>
      </w:r>
    </w:p>
    <w:p>
      <w:pPr>
        <w:spacing w:line="360" w:lineRule="exact"/>
        <w:rPr>
          <w:rFonts w:ascii="楷体_GB2312" w:hAnsi="宋体" w:eastAsia="楷体_GB2312"/>
          <w:b/>
          <w:sz w:val="24"/>
        </w:rPr>
      </w:pPr>
      <w:r>
        <w:rPr>
          <w:rFonts w:hint="eastAsia" w:ascii="楷体_GB2312" w:hAnsi="宋体" w:eastAsia="楷体_GB2312"/>
          <w:b/>
          <w:sz w:val="24"/>
        </w:rPr>
        <w:t xml:space="preserve">                         日  期：</w:t>
      </w:r>
    </w:p>
    <w:p>
      <w:pPr>
        <w:spacing w:line="360" w:lineRule="exact"/>
        <w:rPr>
          <w:rFonts w:ascii="楷体_GB2312" w:hAnsi="宋体" w:eastAsia="楷体_GB2312"/>
          <w:b/>
          <w:sz w:val="24"/>
        </w:rPr>
      </w:pPr>
      <w:r>
        <w:rPr>
          <w:rFonts w:hint="eastAsia" w:ascii="楷体_GB2312" w:hAnsi="宋体" w:eastAsia="楷体_GB2312"/>
          <w:b/>
          <w:sz w:val="24"/>
        </w:rPr>
        <w:t>注：本表格需按照以上要求填写，否则其投标无效。</w:t>
      </w:r>
    </w:p>
    <w:p>
      <w:pPr>
        <w:spacing w:line="360" w:lineRule="exact"/>
        <w:rPr>
          <w:rFonts w:ascii="楷体_GB2312" w:hAnsi="宋体" w:eastAsia="楷体_GB2312"/>
          <w:b/>
          <w:sz w:val="24"/>
        </w:rPr>
      </w:pPr>
      <w:r>
        <w:rPr>
          <w:rFonts w:hint="eastAsia" w:ascii="楷体_GB2312" w:hAnsi="宋体" w:eastAsia="楷体_GB2312"/>
          <w:b/>
          <w:sz w:val="24"/>
        </w:rPr>
        <w:br w:type="page"/>
      </w:r>
      <w:r>
        <w:rPr>
          <w:rFonts w:hint="eastAsia" w:ascii="楷体_GB2312" w:hAnsi="宋体" w:eastAsia="楷体_GB2312"/>
          <w:b/>
          <w:sz w:val="24"/>
        </w:rPr>
        <w:t>格式7</w:t>
      </w:r>
    </w:p>
    <w:p>
      <w:pPr>
        <w:spacing w:line="360" w:lineRule="exact"/>
        <w:rPr>
          <w:rFonts w:ascii="楷体_GB2312" w:hAnsi="宋体" w:eastAsia="楷体_GB2312"/>
          <w:b/>
          <w:sz w:val="24"/>
        </w:rPr>
      </w:pPr>
      <w:r>
        <w:rPr>
          <w:rFonts w:hint="eastAsia" w:ascii="楷体_GB2312" w:hAnsi="宋体" w:eastAsia="楷体_GB2312"/>
          <w:b/>
          <w:sz w:val="24"/>
        </w:rPr>
        <w:t xml:space="preserve"> 无重大违法记录声明</w:t>
      </w:r>
    </w:p>
    <w:p>
      <w:pPr>
        <w:pStyle w:val="68"/>
        <w:spacing w:line="500" w:lineRule="exact"/>
        <w:jc w:val="left"/>
        <w:rPr>
          <w:rFonts w:ascii="楷体_GB2312" w:hAnsi="宋体" w:eastAsia="楷体_GB2312"/>
          <w:b/>
          <w:sz w:val="24"/>
        </w:rPr>
      </w:pPr>
    </w:p>
    <w:p>
      <w:pPr>
        <w:pStyle w:val="68"/>
        <w:spacing w:line="500" w:lineRule="exact"/>
        <w:jc w:val="left"/>
        <w:rPr>
          <w:rFonts w:ascii="楷体_GB2312" w:hAnsi="宋体" w:eastAsia="楷体_GB2312"/>
          <w:b/>
          <w:sz w:val="24"/>
        </w:rPr>
      </w:pPr>
      <w:r>
        <w:rPr>
          <w:rFonts w:hint="eastAsia" w:ascii="楷体_GB2312" w:hAnsi="宋体" w:eastAsia="楷体_GB2312"/>
          <w:b/>
          <w:sz w:val="24"/>
        </w:rPr>
        <w:t>项目名称及编号（包号）：</w:t>
      </w:r>
    </w:p>
    <w:p>
      <w:pPr>
        <w:pStyle w:val="68"/>
        <w:spacing w:line="500" w:lineRule="exact"/>
        <w:jc w:val="left"/>
        <w:rPr>
          <w:rFonts w:ascii="楷体_GB2312" w:hAnsi="宋体" w:eastAsia="楷体_GB2312"/>
          <w:b/>
          <w:sz w:val="24"/>
        </w:rPr>
      </w:pPr>
    </w:p>
    <w:p>
      <w:pPr>
        <w:pStyle w:val="68"/>
        <w:spacing w:line="500" w:lineRule="exact"/>
        <w:jc w:val="left"/>
        <w:rPr>
          <w:rFonts w:ascii="楷体_GB2312" w:hAnsi="宋体" w:eastAsia="楷体_GB2312"/>
          <w:b/>
          <w:sz w:val="24"/>
        </w:rPr>
      </w:pPr>
      <w:r>
        <w:rPr>
          <w:rFonts w:hint="eastAsia" w:ascii="楷体_GB2312" w:hAnsi="宋体" w:eastAsia="楷体_GB2312"/>
          <w:b/>
          <w:sz w:val="24"/>
        </w:rPr>
        <w:t>海口市政府采购中心：</w:t>
      </w:r>
    </w:p>
    <w:p>
      <w:pPr>
        <w:pStyle w:val="68"/>
        <w:spacing w:line="500" w:lineRule="exact"/>
        <w:jc w:val="left"/>
        <w:rPr>
          <w:rFonts w:ascii="楷体_GB2312" w:hAnsi="宋体" w:eastAsia="楷体_GB2312"/>
          <w:b/>
          <w:sz w:val="24"/>
        </w:rPr>
      </w:pPr>
      <w:r>
        <w:rPr>
          <w:rFonts w:hint="eastAsia" w:ascii="楷体_GB2312" w:hAnsi="宋体" w:eastAsia="楷体_GB2312"/>
          <w:b/>
          <w:sz w:val="24"/>
        </w:rPr>
        <w:t xml:space="preserve">   （投标供应商名称）郑重声明，我方参加本项目采购活动前三年内在经营活动中无重大违法记录，符合《政府采购法》第二十二条第一款规定的供应商资格条件。我方对此声明负全部法律责任。</w:t>
      </w:r>
    </w:p>
    <w:p>
      <w:pPr>
        <w:pStyle w:val="68"/>
        <w:spacing w:line="500" w:lineRule="exact"/>
        <w:ind w:firstLine="570"/>
        <w:jc w:val="left"/>
        <w:rPr>
          <w:rFonts w:ascii="楷体_GB2312" w:hAnsi="宋体" w:eastAsia="楷体_GB2312"/>
          <w:b/>
          <w:sz w:val="24"/>
        </w:rPr>
      </w:pPr>
      <w:r>
        <w:rPr>
          <w:rFonts w:hint="eastAsia" w:ascii="楷体_GB2312" w:hAnsi="宋体" w:eastAsia="楷体_GB2312"/>
          <w:b/>
          <w:sz w:val="24"/>
        </w:rPr>
        <w:t>特此声明。</w:t>
      </w:r>
    </w:p>
    <w:p>
      <w:pPr>
        <w:pStyle w:val="68"/>
        <w:spacing w:line="500" w:lineRule="exact"/>
        <w:ind w:firstLine="570"/>
        <w:jc w:val="left"/>
        <w:rPr>
          <w:rFonts w:ascii="楷体_GB2312" w:hAnsi="宋体" w:eastAsia="楷体_GB2312"/>
          <w:b/>
          <w:sz w:val="24"/>
        </w:rPr>
      </w:pPr>
    </w:p>
    <w:p>
      <w:pPr>
        <w:spacing w:line="500" w:lineRule="exact"/>
        <w:rPr>
          <w:rFonts w:ascii="楷体_GB2312" w:hAnsi="宋体" w:eastAsia="楷体_GB2312"/>
          <w:b/>
          <w:sz w:val="24"/>
        </w:rPr>
      </w:pPr>
    </w:p>
    <w:p>
      <w:pPr>
        <w:spacing w:line="500" w:lineRule="exact"/>
        <w:rPr>
          <w:rFonts w:ascii="楷体_GB2312" w:hAnsi="宋体" w:eastAsia="楷体_GB2312"/>
          <w:b/>
          <w:sz w:val="24"/>
        </w:rPr>
      </w:pPr>
    </w:p>
    <w:p>
      <w:pPr>
        <w:spacing w:line="500" w:lineRule="exact"/>
        <w:rPr>
          <w:rFonts w:ascii="楷体_GB2312" w:hAnsi="宋体" w:eastAsia="楷体_GB2312"/>
          <w:b/>
          <w:sz w:val="24"/>
        </w:rPr>
      </w:pPr>
      <w:r>
        <w:rPr>
          <w:rFonts w:hint="eastAsia" w:ascii="楷体_GB2312" w:hAnsi="宋体" w:eastAsia="楷体_GB2312"/>
          <w:b/>
          <w:sz w:val="24"/>
        </w:rPr>
        <w:t xml:space="preserve">                         投标人代表签字：                 </w:t>
      </w:r>
    </w:p>
    <w:p>
      <w:pPr>
        <w:spacing w:line="500" w:lineRule="exact"/>
        <w:rPr>
          <w:rFonts w:ascii="楷体_GB2312" w:hAnsi="宋体" w:eastAsia="楷体_GB2312"/>
          <w:b/>
          <w:sz w:val="24"/>
        </w:rPr>
      </w:pPr>
      <w:r>
        <w:rPr>
          <w:rFonts w:hint="eastAsia" w:ascii="楷体_GB2312" w:hAnsi="宋体" w:eastAsia="楷体_GB2312"/>
          <w:b/>
          <w:sz w:val="24"/>
        </w:rPr>
        <w:t xml:space="preserve">                         投标人（全称并加盖公章）</w:t>
      </w:r>
    </w:p>
    <w:p>
      <w:pPr>
        <w:spacing w:line="500" w:lineRule="exact"/>
        <w:ind w:firstLine="1424" w:firstLineChars="591"/>
        <w:rPr>
          <w:rFonts w:ascii="楷体_GB2312" w:hAnsi="宋体" w:eastAsia="楷体_GB2312"/>
          <w:b/>
          <w:sz w:val="24"/>
        </w:rPr>
      </w:pPr>
      <w:r>
        <w:rPr>
          <w:rFonts w:hint="eastAsia" w:ascii="楷体_GB2312" w:hAnsi="宋体" w:eastAsia="楷体_GB2312"/>
          <w:b/>
          <w:sz w:val="24"/>
        </w:rPr>
        <w:t xml:space="preserve">             日  期</w:t>
      </w:r>
    </w:p>
    <w:p>
      <w:pPr>
        <w:pStyle w:val="68"/>
        <w:spacing w:line="500" w:lineRule="exact"/>
        <w:ind w:firstLine="2024" w:firstLineChars="840"/>
        <w:jc w:val="left"/>
        <w:rPr>
          <w:rFonts w:ascii="楷体_GB2312" w:hAnsi="宋体" w:eastAsia="楷体_GB2312"/>
          <w:b/>
          <w:sz w:val="24"/>
        </w:rPr>
      </w:pPr>
    </w:p>
    <w:p>
      <w:pPr>
        <w:tabs>
          <w:tab w:val="left" w:pos="1050"/>
        </w:tabs>
        <w:spacing w:line="520" w:lineRule="exact"/>
        <w:rPr>
          <w:rFonts w:ascii="楷体_GB2312" w:hAnsi="宋体" w:eastAsia="楷体_GB2312"/>
          <w:b/>
          <w:sz w:val="24"/>
        </w:rPr>
      </w:pPr>
    </w:p>
    <w:p>
      <w:pPr>
        <w:spacing w:line="440" w:lineRule="exact"/>
        <w:rPr>
          <w:b/>
          <w:sz w:val="24"/>
        </w:rPr>
      </w:pPr>
      <w:r>
        <w:br w:type="page"/>
      </w:r>
    </w:p>
    <w:p>
      <w:pPr>
        <w:spacing w:line="460" w:lineRule="exact"/>
        <w:rPr>
          <w:rFonts w:ascii="仿宋_GB2312" w:hAnsi="宋体" w:eastAsia="仿宋_GB2312"/>
          <w:b/>
          <w:sz w:val="24"/>
        </w:rPr>
      </w:pPr>
      <w:r>
        <w:rPr>
          <w:rFonts w:hint="eastAsia" w:ascii="仿宋_GB2312" w:eastAsia="仿宋_GB2312"/>
          <w:b/>
          <w:sz w:val="24"/>
        </w:rPr>
        <w:t>附件1：</w:t>
      </w:r>
      <w:bookmarkStart w:id="106" w:name="_Toc251742866"/>
      <w:r>
        <w:rPr>
          <w:rFonts w:hint="eastAsia" w:ascii="仿宋_GB2312" w:eastAsia="仿宋_GB2312"/>
          <w:b/>
          <w:sz w:val="24"/>
        </w:rPr>
        <w:t>质疑函</w:t>
      </w:r>
      <w:bookmarkEnd w:id="106"/>
      <w:r>
        <w:rPr>
          <w:rFonts w:hint="eastAsia" w:ascii="仿宋_GB2312" w:eastAsia="仿宋_GB2312"/>
          <w:b/>
          <w:sz w:val="24"/>
        </w:rPr>
        <w:t>格式</w:t>
      </w:r>
    </w:p>
    <w:p>
      <w:pPr>
        <w:pStyle w:val="68"/>
        <w:spacing w:line="500" w:lineRule="exact"/>
        <w:ind w:firstLine="2402" w:firstLineChars="1000"/>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关于（项目名称）的质疑函</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海口市政府采购中心：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一、质疑供应商基本信息</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质疑供应商：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地址：                                             邮编：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联系人：                       联系电话：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授权代表：                     联系电话：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地址：                                             邮编：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二、质疑项目基本情况</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质疑项目的名称：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质疑项目的编号：                   包号：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采购人名称：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采购文件获取日期：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三、质疑事项具体内容</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质疑事项1：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事实依据：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法律依据：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质疑事项2</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四、与质疑事项相关的质疑请求</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请求：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签字(签章)：                       公章：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日期：    </w:t>
      </w:r>
    </w:p>
    <w:p>
      <w:pPr>
        <w:pStyle w:val="68"/>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质疑函制作说明：</w:t>
      </w:r>
    </w:p>
    <w:p>
      <w:pPr>
        <w:spacing w:line="440" w:lineRule="exact"/>
        <w:rPr>
          <w:rFonts w:ascii="仿宋_GB2312" w:hAnsi="宋体" w:eastAsia="仿宋_GB2312"/>
          <w:b/>
          <w:sz w:val="24"/>
        </w:rPr>
      </w:pPr>
      <w:r>
        <w:rPr>
          <w:rFonts w:hint="eastAsia" w:ascii="仿宋_GB2312" w:hAnsi="宋体" w:eastAsia="仿宋_GB2312"/>
          <w:b/>
          <w:sz w:val="24"/>
        </w:rPr>
        <w:t>1.供应商提出质疑时，应提交质疑函原件，法定代表人身份证复印件、营业执照副本复印件和必要的证明材料。</w:t>
      </w:r>
    </w:p>
    <w:p>
      <w:pPr>
        <w:spacing w:line="440" w:lineRule="exact"/>
        <w:rPr>
          <w:rFonts w:ascii="仿宋_GB2312" w:hAnsi="宋体" w:eastAsia="仿宋_GB2312"/>
          <w:b/>
          <w:sz w:val="24"/>
        </w:rPr>
      </w:pPr>
      <w:r>
        <w:rPr>
          <w:rFonts w:hint="eastAsia" w:ascii="仿宋_GB2312" w:hAnsi="宋体" w:eastAsia="仿宋_GB2312"/>
          <w:b/>
          <w:sz w:val="24"/>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spacing w:line="440" w:lineRule="exact"/>
        <w:rPr>
          <w:rFonts w:ascii="仿宋_GB2312" w:hAnsi="宋体" w:eastAsia="仿宋_GB2312"/>
          <w:b/>
          <w:sz w:val="24"/>
        </w:rPr>
      </w:pPr>
      <w:r>
        <w:rPr>
          <w:rFonts w:hint="eastAsia" w:ascii="仿宋_GB2312" w:hAnsi="宋体" w:eastAsia="仿宋_GB2312"/>
          <w:b/>
          <w:sz w:val="24"/>
        </w:rPr>
        <w:t>3.质疑供应商若对项目的某一分包进行质疑，质疑函中应列明具体分包号。</w:t>
      </w:r>
    </w:p>
    <w:p>
      <w:pPr>
        <w:spacing w:line="440" w:lineRule="exact"/>
        <w:rPr>
          <w:rFonts w:ascii="仿宋_GB2312" w:hAnsi="宋体" w:eastAsia="仿宋_GB2312"/>
          <w:b/>
          <w:sz w:val="24"/>
        </w:rPr>
      </w:pPr>
      <w:r>
        <w:rPr>
          <w:rFonts w:hint="eastAsia" w:ascii="仿宋_GB2312" w:hAnsi="宋体" w:eastAsia="仿宋_GB2312"/>
          <w:b/>
          <w:sz w:val="24"/>
        </w:rPr>
        <w:t>4.质疑函的质疑事项应具体、明确，并有必要的事实依据和法律依据。</w:t>
      </w:r>
    </w:p>
    <w:p>
      <w:pPr>
        <w:spacing w:line="440" w:lineRule="exact"/>
        <w:rPr>
          <w:rFonts w:ascii="仿宋_GB2312" w:hAnsi="宋体" w:eastAsia="仿宋_GB2312"/>
          <w:b/>
          <w:sz w:val="24"/>
        </w:rPr>
      </w:pPr>
      <w:r>
        <w:rPr>
          <w:rFonts w:hint="eastAsia" w:ascii="仿宋_GB2312" w:hAnsi="宋体" w:eastAsia="仿宋_GB2312"/>
          <w:b/>
          <w:sz w:val="24"/>
        </w:rPr>
        <w:t>5.质疑函的质疑请求应与质疑事项相关。</w:t>
      </w:r>
    </w:p>
    <w:p>
      <w:pPr>
        <w:pStyle w:val="8"/>
      </w:pPr>
      <w:r>
        <w:rPr>
          <w:rFonts w:hint="eastAsia" w:ascii="仿宋_GB2312" w:hAnsi="宋体" w:eastAsia="仿宋_GB2312"/>
          <w:b/>
          <w:sz w:val="24"/>
        </w:rPr>
        <w:t>6.质疑供应商为自然人的，质疑函应由本人签字；质疑供应商为法人或者其他组织的，质疑函应由法定代表人或主要负责人签字或者盖章，并加盖公章。</w:t>
      </w:r>
    </w:p>
    <w:p>
      <w:pPr>
        <w:spacing w:line="440" w:lineRule="exact"/>
        <w:rPr>
          <w:rFonts w:ascii="仿宋_GB2312" w:hAnsi="宋体" w:eastAsia="仿宋_GB2312"/>
          <w:b/>
          <w:sz w:val="24"/>
        </w:rPr>
      </w:pPr>
      <w:r>
        <w:rPr>
          <w:rFonts w:hint="eastAsia" w:ascii="仿宋_GB2312" w:hAnsi="宋体" w:eastAsia="仿宋_GB2312"/>
          <w:b/>
          <w:sz w:val="24"/>
        </w:rPr>
        <w:t>7.不按以上质疑函格式要求填写或不符合质疑函制作说明的，集中采购代理机构将不予受理。</w:t>
      </w:r>
    </w:p>
    <w:p>
      <w:pPr>
        <w:pStyle w:val="8"/>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700" w:lineRule="exact"/>
        <w:rPr>
          <w:rFonts w:ascii="仿宋_GB2312" w:hAnsi="宋体" w:eastAsia="仿宋_GB2312"/>
          <w:b/>
          <w:sz w:val="24"/>
        </w:rPr>
      </w:pPr>
    </w:p>
    <w:sectPr>
      <w:headerReference r:id="rId3" w:type="default"/>
      <w:footerReference r:id="rId4" w:type="default"/>
      <w:pgSz w:w="11906" w:h="16838"/>
      <w:pgMar w:top="1418" w:right="1474" w:bottom="1418" w:left="1474" w:header="851" w:footer="992" w:gutter="0"/>
      <w:cols w:space="720" w:num="1"/>
      <w:docGrid w:type="lines" w:linePitch="579"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icrosoft YaHei UI Light">
    <w:altName w:val="宋体"/>
    <w:panose1 w:val="00000000000000000000"/>
    <w:charset w:val="86"/>
    <w:family w:val="swiss"/>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方正大标宋简体">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45</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46</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500" w:lineRule="exact"/>
      <w:jc w:val="left"/>
      <w:outlineLvl w:val="0"/>
      <w:rPr>
        <w:u w:val="single"/>
      </w:rPr>
    </w:pPr>
    <w:r>
      <w:rPr>
        <w:rFonts w:hint="eastAsia"/>
        <w:u w:val="single"/>
      </w:rPr>
      <w:t xml:space="preserve">海口市政府采购中心                           </w:t>
    </w:r>
    <w:r>
      <w:rPr>
        <w:u w:val="single"/>
      </w:rPr>
      <w:t>海口市120急救中心汽车维修</w:t>
    </w:r>
    <w:r>
      <w:rPr>
        <w:rFonts w:hint="eastAsia"/>
        <w:u w:val="single"/>
      </w:rPr>
      <w:t xml:space="preserve">HKGP-2019-0017 </w:t>
    </w:r>
  </w:p>
  <w:p>
    <w:pPr>
      <w:pStyle w:val="15"/>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suff w:val="nothing"/>
      <w:lvlText w:val="%1、"/>
      <w:lvlJc w:val="left"/>
    </w:lvl>
  </w:abstractNum>
  <w:abstractNum w:abstractNumId="1">
    <w:nsid w:val="77141A1A"/>
    <w:multiLevelType w:val="multilevel"/>
    <w:tmpl w:val="77141A1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2BD"/>
    <w:rsid w:val="00012ECF"/>
    <w:rsid w:val="00022157"/>
    <w:rsid w:val="00027E80"/>
    <w:rsid w:val="000471F6"/>
    <w:rsid w:val="000552D1"/>
    <w:rsid w:val="00055C56"/>
    <w:rsid w:val="00060C88"/>
    <w:rsid w:val="00064BC4"/>
    <w:rsid w:val="00067D58"/>
    <w:rsid w:val="00070014"/>
    <w:rsid w:val="0009409C"/>
    <w:rsid w:val="000A5C85"/>
    <w:rsid w:val="000C0A4D"/>
    <w:rsid w:val="000D37F7"/>
    <w:rsid w:val="000E25AC"/>
    <w:rsid w:val="0013116E"/>
    <w:rsid w:val="00133303"/>
    <w:rsid w:val="00137713"/>
    <w:rsid w:val="00172A27"/>
    <w:rsid w:val="00175AAE"/>
    <w:rsid w:val="001761C1"/>
    <w:rsid w:val="0019508B"/>
    <w:rsid w:val="00196324"/>
    <w:rsid w:val="0019766D"/>
    <w:rsid w:val="001A6784"/>
    <w:rsid w:val="001B18EB"/>
    <w:rsid w:val="001B23C9"/>
    <w:rsid w:val="001B3F70"/>
    <w:rsid w:val="001D0200"/>
    <w:rsid w:val="001D47EC"/>
    <w:rsid w:val="001E063E"/>
    <w:rsid w:val="001E1557"/>
    <w:rsid w:val="00201FF0"/>
    <w:rsid w:val="002516C7"/>
    <w:rsid w:val="00282C6B"/>
    <w:rsid w:val="00292839"/>
    <w:rsid w:val="002A42B8"/>
    <w:rsid w:val="002B354C"/>
    <w:rsid w:val="002D4781"/>
    <w:rsid w:val="002D56D0"/>
    <w:rsid w:val="002E7460"/>
    <w:rsid w:val="002F19A3"/>
    <w:rsid w:val="003005ED"/>
    <w:rsid w:val="003115AA"/>
    <w:rsid w:val="00325FCE"/>
    <w:rsid w:val="0033787B"/>
    <w:rsid w:val="0034302B"/>
    <w:rsid w:val="00350B75"/>
    <w:rsid w:val="00354A9C"/>
    <w:rsid w:val="00356651"/>
    <w:rsid w:val="00362E04"/>
    <w:rsid w:val="00363E05"/>
    <w:rsid w:val="00365B9A"/>
    <w:rsid w:val="003810BE"/>
    <w:rsid w:val="00381329"/>
    <w:rsid w:val="00386CE5"/>
    <w:rsid w:val="00394BB4"/>
    <w:rsid w:val="003A7FAC"/>
    <w:rsid w:val="003E2CE3"/>
    <w:rsid w:val="003E4629"/>
    <w:rsid w:val="003E62F1"/>
    <w:rsid w:val="003F1FDD"/>
    <w:rsid w:val="003F31CC"/>
    <w:rsid w:val="003F618B"/>
    <w:rsid w:val="00402612"/>
    <w:rsid w:val="00405BD5"/>
    <w:rsid w:val="00424314"/>
    <w:rsid w:val="00435343"/>
    <w:rsid w:val="004409D5"/>
    <w:rsid w:val="00442E0C"/>
    <w:rsid w:val="00446E1F"/>
    <w:rsid w:val="00453E51"/>
    <w:rsid w:val="004658E7"/>
    <w:rsid w:val="00466990"/>
    <w:rsid w:val="00467A41"/>
    <w:rsid w:val="0047214B"/>
    <w:rsid w:val="00472BD4"/>
    <w:rsid w:val="00474849"/>
    <w:rsid w:val="00476E22"/>
    <w:rsid w:val="00481FE2"/>
    <w:rsid w:val="0049342F"/>
    <w:rsid w:val="004A56B7"/>
    <w:rsid w:val="004B68A6"/>
    <w:rsid w:val="004C0DED"/>
    <w:rsid w:val="004C2B92"/>
    <w:rsid w:val="004D1106"/>
    <w:rsid w:val="004E5F3D"/>
    <w:rsid w:val="004F041C"/>
    <w:rsid w:val="004F2387"/>
    <w:rsid w:val="0051241D"/>
    <w:rsid w:val="00533C68"/>
    <w:rsid w:val="005479E5"/>
    <w:rsid w:val="005509D1"/>
    <w:rsid w:val="00557821"/>
    <w:rsid w:val="0056217C"/>
    <w:rsid w:val="00563221"/>
    <w:rsid w:val="00581909"/>
    <w:rsid w:val="005857B4"/>
    <w:rsid w:val="005867E1"/>
    <w:rsid w:val="00587193"/>
    <w:rsid w:val="005A0254"/>
    <w:rsid w:val="005A4CF4"/>
    <w:rsid w:val="005B229C"/>
    <w:rsid w:val="005B43DB"/>
    <w:rsid w:val="005B4C2D"/>
    <w:rsid w:val="005B7DAC"/>
    <w:rsid w:val="005C1C66"/>
    <w:rsid w:val="005E3ECB"/>
    <w:rsid w:val="005F54B4"/>
    <w:rsid w:val="00602C70"/>
    <w:rsid w:val="006216F3"/>
    <w:rsid w:val="006310BB"/>
    <w:rsid w:val="00655B7E"/>
    <w:rsid w:val="006628BB"/>
    <w:rsid w:val="00662C81"/>
    <w:rsid w:val="00662CB1"/>
    <w:rsid w:val="00681BDD"/>
    <w:rsid w:val="00681E6C"/>
    <w:rsid w:val="00682169"/>
    <w:rsid w:val="006906E7"/>
    <w:rsid w:val="00691AC1"/>
    <w:rsid w:val="00691D6D"/>
    <w:rsid w:val="00692624"/>
    <w:rsid w:val="00696800"/>
    <w:rsid w:val="006A076C"/>
    <w:rsid w:val="006A71F5"/>
    <w:rsid w:val="006A792C"/>
    <w:rsid w:val="006A7952"/>
    <w:rsid w:val="006B1275"/>
    <w:rsid w:val="006B22A4"/>
    <w:rsid w:val="006B7875"/>
    <w:rsid w:val="006D2315"/>
    <w:rsid w:val="006F1239"/>
    <w:rsid w:val="006F6A20"/>
    <w:rsid w:val="007004EC"/>
    <w:rsid w:val="007236FE"/>
    <w:rsid w:val="0072784A"/>
    <w:rsid w:val="00735061"/>
    <w:rsid w:val="007355EE"/>
    <w:rsid w:val="0073627E"/>
    <w:rsid w:val="007373F5"/>
    <w:rsid w:val="00737B62"/>
    <w:rsid w:val="007509F0"/>
    <w:rsid w:val="00751971"/>
    <w:rsid w:val="00755D47"/>
    <w:rsid w:val="00757EAA"/>
    <w:rsid w:val="007652FC"/>
    <w:rsid w:val="007838BD"/>
    <w:rsid w:val="00784A27"/>
    <w:rsid w:val="00785640"/>
    <w:rsid w:val="0079014A"/>
    <w:rsid w:val="007947CF"/>
    <w:rsid w:val="00794FB6"/>
    <w:rsid w:val="00796FFD"/>
    <w:rsid w:val="007A0CE1"/>
    <w:rsid w:val="007A1CBC"/>
    <w:rsid w:val="007A7E9A"/>
    <w:rsid w:val="007B60F3"/>
    <w:rsid w:val="007C584F"/>
    <w:rsid w:val="007D06F0"/>
    <w:rsid w:val="008253C5"/>
    <w:rsid w:val="00834805"/>
    <w:rsid w:val="0084472A"/>
    <w:rsid w:val="008470C0"/>
    <w:rsid w:val="00860FC2"/>
    <w:rsid w:val="0087539A"/>
    <w:rsid w:val="00892B22"/>
    <w:rsid w:val="00897F08"/>
    <w:rsid w:val="008A5484"/>
    <w:rsid w:val="008C2126"/>
    <w:rsid w:val="008C2A6B"/>
    <w:rsid w:val="008D180D"/>
    <w:rsid w:val="008D1B70"/>
    <w:rsid w:val="008D728E"/>
    <w:rsid w:val="008E7177"/>
    <w:rsid w:val="00903B77"/>
    <w:rsid w:val="0090475B"/>
    <w:rsid w:val="00910A51"/>
    <w:rsid w:val="00915B52"/>
    <w:rsid w:val="00920451"/>
    <w:rsid w:val="009338FB"/>
    <w:rsid w:val="00934287"/>
    <w:rsid w:val="00945B88"/>
    <w:rsid w:val="009647AC"/>
    <w:rsid w:val="00972B99"/>
    <w:rsid w:val="00974A4B"/>
    <w:rsid w:val="00975E70"/>
    <w:rsid w:val="0098052A"/>
    <w:rsid w:val="00981CEB"/>
    <w:rsid w:val="00985467"/>
    <w:rsid w:val="00990111"/>
    <w:rsid w:val="009906DA"/>
    <w:rsid w:val="0099486B"/>
    <w:rsid w:val="009B6756"/>
    <w:rsid w:val="009D3094"/>
    <w:rsid w:val="009D51E3"/>
    <w:rsid w:val="009D55B4"/>
    <w:rsid w:val="009E3D8C"/>
    <w:rsid w:val="009F6899"/>
    <w:rsid w:val="00A03B61"/>
    <w:rsid w:val="00A31988"/>
    <w:rsid w:val="00A34442"/>
    <w:rsid w:val="00A4420C"/>
    <w:rsid w:val="00A470CB"/>
    <w:rsid w:val="00A56AB3"/>
    <w:rsid w:val="00A70621"/>
    <w:rsid w:val="00A87122"/>
    <w:rsid w:val="00A87A7C"/>
    <w:rsid w:val="00A91584"/>
    <w:rsid w:val="00A91B3A"/>
    <w:rsid w:val="00AA79AE"/>
    <w:rsid w:val="00AB6324"/>
    <w:rsid w:val="00AD4F15"/>
    <w:rsid w:val="00AE2A48"/>
    <w:rsid w:val="00AF2EA7"/>
    <w:rsid w:val="00B006D5"/>
    <w:rsid w:val="00B01E82"/>
    <w:rsid w:val="00B20F80"/>
    <w:rsid w:val="00B37E8D"/>
    <w:rsid w:val="00B4701B"/>
    <w:rsid w:val="00B7635D"/>
    <w:rsid w:val="00B77070"/>
    <w:rsid w:val="00B84485"/>
    <w:rsid w:val="00B95D29"/>
    <w:rsid w:val="00BA0C75"/>
    <w:rsid w:val="00BE58D1"/>
    <w:rsid w:val="00BF55AB"/>
    <w:rsid w:val="00C01C5F"/>
    <w:rsid w:val="00C06113"/>
    <w:rsid w:val="00C11FCB"/>
    <w:rsid w:val="00C2596F"/>
    <w:rsid w:val="00C26FE4"/>
    <w:rsid w:val="00C377C0"/>
    <w:rsid w:val="00C4101B"/>
    <w:rsid w:val="00C42B9A"/>
    <w:rsid w:val="00C43D8A"/>
    <w:rsid w:val="00C632E6"/>
    <w:rsid w:val="00C67B1C"/>
    <w:rsid w:val="00C72370"/>
    <w:rsid w:val="00C726F4"/>
    <w:rsid w:val="00C7283A"/>
    <w:rsid w:val="00C750D5"/>
    <w:rsid w:val="00C818CD"/>
    <w:rsid w:val="00C83C6B"/>
    <w:rsid w:val="00CA069D"/>
    <w:rsid w:val="00CB129F"/>
    <w:rsid w:val="00CB3E3F"/>
    <w:rsid w:val="00CC0885"/>
    <w:rsid w:val="00CC183A"/>
    <w:rsid w:val="00CD1870"/>
    <w:rsid w:val="00CE2E27"/>
    <w:rsid w:val="00CE557D"/>
    <w:rsid w:val="00CE66F0"/>
    <w:rsid w:val="00D10CC5"/>
    <w:rsid w:val="00D14874"/>
    <w:rsid w:val="00D1569D"/>
    <w:rsid w:val="00D21AF8"/>
    <w:rsid w:val="00D51A0B"/>
    <w:rsid w:val="00D66BBF"/>
    <w:rsid w:val="00D8178F"/>
    <w:rsid w:val="00D83006"/>
    <w:rsid w:val="00D836BC"/>
    <w:rsid w:val="00D92264"/>
    <w:rsid w:val="00D9627D"/>
    <w:rsid w:val="00DB2618"/>
    <w:rsid w:val="00DC56B5"/>
    <w:rsid w:val="00DC6B80"/>
    <w:rsid w:val="00DD594B"/>
    <w:rsid w:val="00DE6031"/>
    <w:rsid w:val="00DF02DB"/>
    <w:rsid w:val="00DF3588"/>
    <w:rsid w:val="00E00784"/>
    <w:rsid w:val="00E01E5A"/>
    <w:rsid w:val="00E126DC"/>
    <w:rsid w:val="00E15372"/>
    <w:rsid w:val="00E229B4"/>
    <w:rsid w:val="00E23F3C"/>
    <w:rsid w:val="00E257C7"/>
    <w:rsid w:val="00E30BC2"/>
    <w:rsid w:val="00E42CB4"/>
    <w:rsid w:val="00E44C2D"/>
    <w:rsid w:val="00E46489"/>
    <w:rsid w:val="00E5646F"/>
    <w:rsid w:val="00E741B5"/>
    <w:rsid w:val="00E84110"/>
    <w:rsid w:val="00E86E0A"/>
    <w:rsid w:val="00E91A16"/>
    <w:rsid w:val="00E92292"/>
    <w:rsid w:val="00EB1088"/>
    <w:rsid w:val="00EB678A"/>
    <w:rsid w:val="00EC5162"/>
    <w:rsid w:val="00ED25E6"/>
    <w:rsid w:val="00ED2D1D"/>
    <w:rsid w:val="00ED7ED4"/>
    <w:rsid w:val="00EE518C"/>
    <w:rsid w:val="00EF16AE"/>
    <w:rsid w:val="00F16372"/>
    <w:rsid w:val="00F24FFA"/>
    <w:rsid w:val="00F26607"/>
    <w:rsid w:val="00F35EE9"/>
    <w:rsid w:val="00F378A3"/>
    <w:rsid w:val="00F428A4"/>
    <w:rsid w:val="00F45EBF"/>
    <w:rsid w:val="00F53A52"/>
    <w:rsid w:val="00F55610"/>
    <w:rsid w:val="00F57051"/>
    <w:rsid w:val="00F6046E"/>
    <w:rsid w:val="00F669C7"/>
    <w:rsid w:val="00F866A2"/>
    <w:rsid w:val="00F90BE7"/>
    <w:rsid w:val="00F97279"/>
    <w:rsid w:val="00FA0613"/>
    <w:rsid w:val="00FB2CD6"/>
    <w:rsid w:val="00FC3465"/>
    <w:rsid w:val="00FC3981"/>
    <w:rsid w:val="00FD044C"/>
    <w:rsid w:val="00FD1A59"/>
    <w:rsid w:val="00FD2847"/>
    <w:rsid w:val="00FD7874"/>
    <w:rsid w:val="00FE06B1"/>
    <w:rsid w:val="00FE4931"/>
    <w:rsid w:val="00FF025C"/>
    <w:rsid w:val="00FF2652"/>
    <w:rsid w:val="00FF2B14"/>
    <w:rsid w:val="00FF2FFF"/>
    <w:rsid w:val="01975591"/>
    <w:rsid w:val="01FE4180"/>
    <w:rsid w:val="022368D9"/>
    <w:rsid w:val="027D20E1"/>
    <w:rsid w:val="02C728B0"/>
    <w:rsid w:val="03BD689C"/>
    <w:rsid w:val="03E25E93"/>
    <w:rsid w:val="043E7E9C"/>
    <w:rsid w:val="0503671C"/>
    <w:rsid w:val="0558416C"/>
    <w:rsid w:val="057C0EB8"/>
    <w:rsid w:val="05DB5B3B"/>
    <w:rsid w:val="064656AB"/>
    <w:rsid w:val="066F5BB2"/>
    <w:rsid w:val="070B5127"/>
    <w:rsid w:val="070D6F94"/>
    <w:rsid w:val="071540A7"/>
    <w:rsid w:val="074E6561"/>
    <w:rsid w:val="0819564E"/>
    <w:rsid w:val="08436039"/>
    <w:rsid w:val="0895329B"/>
    <w:rsid w:val="08AE75CA"/>
    <w:rsid w:val="09736E86"/>
    <w:rsid w:val="0A4C71E7"/>
    <w:rsid w:val="0A787D96"/>
    <w:rsid w:val="0ADF12DF"/>
    <w:rsid w:val="0B3B6EC8"/>
    <w:rsid w:val="0B681560"/>
    <w:rsid w:val="0BCB0B39"/>
    <w:rsid w:val="0BF804C2"/>
    <w:rsid w:val="0C6B3A26"/>
    <w:rsid w:val="0CDB06F4"/>
    <w:rsid w:val="0CE248FA"/>
    <w:rsid w:val="0D892E8E"/>
    <w:rsid w:val="0DC40814"/>
    <w:rsid w:val="0E992D42"/>
    <w:rsid w:val="0EA1460A"/>
    <w:rsid w:val="0ED16EA8"/>
    <w:rsid w:val="0FF26CE7"/>
    <w:rsid w:val="106D718F"/>
    <w:rsid w:val="11250070"/>
    <w:rsid w:val="114D7B55"/>
    <w:rsid w:val="12071F4E"/>
    <w:rsid w:val="136E59E3"/>
    <w:rsid w:val="13D7243F"/>
    <w:rsid w:val="140829D8"/>
    <w:rsid w:val="14F75ECE"/>
    <w:rsid w:val="159F446D"/>
    <w:rsid w:val="15BB3101"/>
    <w:rsid w:val="162C08C3"/>
    <w:rsid w:val="16515497"/>
    <w:rsid w:val="16643B67"/>
    <w:rsid w:val="167529FA"/>
    <w:rsid w:val="16C53515"/>
    <w:rsid w:val="17092AEA"/>
    <w:rsid w:val="18F153F8"/>
    <w:rsid w:val="19153F7A"/>
    <w:rsid w:val="19324317"/>
    <w:rsid w:val="19337B66"/>
    <w:rsid w:val="19581645"/>
    <w:rsid w:val="1AD2215F"/>
    <w:rsid w:val="1AD23F6D"/>
    <w:rsid w:val="1B467FE2"/>
    <w:rsid w:val="1BA96868"/>
    <w:rsid w:val="1BB4160C"/>
    <w:rsid w:val="1C3A3A4E"/>
    <w:rsid w:val="1C5126DC"/>
    <w:rsid w:val="1CB71D54"/>
    <w:rsid w:val="1CD746C9"/>
    <w:rsid w:val="1DA950B6"/>
    <w:rsid w:val="1E0127EF"/>
    <w:rsid w:val="1F001B78"/>
    <w:rsid w:val="1F140361"/>
    <w:rsid w:val="1F3026C7"/>
    <w:rsid w:val="20791510"/>
    <w:rsid w:val="20A108DF"/>
    <w:rsid w:val="21040A8C"/>
    <w:rsid w:val="21E31AC9"/>
    <w:rsid w:val="220C2274"/>
    <w:rsid w:val="237F5C23"/>
    <w:rsid w:val="23BF2522"/>
    <w:rsid w:val="2449066C"/>
    <w:rsid w:val="24E725C7"/>
    <w:rsid w:val="24FA6BE9"/>
    <w:rsid w:val="25041E1A"/>
    <w:rsid w:val="25391088"/>
    <w:rsid w:val="253B639C"/>
    <w:rsid w:val="25772FAE"/>
    <w:rsid w:val="26750952"/>
    <w:rsid w:val="26CD073B"/>
    <w:rsid w:val="26EE694B"/>
    <w:rsid w:val="2704673E"/>
    <w:rsid w:val="277B1C89"/>
    <w:rsid w:val="283A5E6F"/>
    <w:rsid w:val="28D401BD"/>
    <w:rsid w:val="28EF3F9F"/>
    <w:rsid w:val="298B207D"/>
    <w:rsid w:val="2A1129B1"/>
    <w:rsid w:val="2A231B47"/>
    <w:rsid w:val="2A7038B7"/>
    <w:rsid w:val="2AE81E78"/>
    <w:rsid w:val="2B8F2468"/>
    <w:rsid w:val="2C0D356C"/>
    <w:rsid w:val="2C1C0AAD"/>
    <w:rsid w:val="2C701785"/>
    <w:rsid w:val="2DEA2FAE"/>
    <w:rsid w:val="2EC164D5"/>
    <w:rsid w:val="2EE30041"/>
    <w:rsid w:val="2F6A70FE"/>
    <w:rsid w:val="2F9D2989"/>
    <w:rsid w:val="31DA2851"/>
    <w:rsid w:val="320C26EE"/>
    <w:rsid w:val="322B5D64"/>
    <w:rsid w:val="329B6756"/>
    <w:rsid w:val="32D40102"/>
    <w:rsid w:val="32FA4585"/>
    <w:rsid w:val="3308168D"/>
    <w:rsid w:val="33BB3D99"/>
    <w:rsid w:val="351B53E6"/>
    <w:rsid w:val="355618CB"/>
    <w:rsid w:val="35634A88"/>
    <w:rsid w:val="358753D6"/>
    <w:rsid w:val="359D2DA0"/>
    <w:rsid w:val="35AF7600"/>
    <w:rsid w:val="35E1458C"/>
    <w:rsid w:val="35E70C50"/>
    <w:rsid w:val="360B19CA"/>
    <w:rsid w:val="36234AC1"/>
    <w:rsid w:val="36BF10A3"/>
    <w:rsid w:val="37611746"/>
    <w:rsid w:val="37B515F3"/>
    <w:rsid w:val="37CC3158"/>
    <w:rsid w:val="398829A7"/>
    <w:rsid w:val="3A042829"/>
    <w:rsid w:val="3AB74130"/>
    <w:rsid w:val="3B3C26C7"/>
    <w:rsid w:val="3B472CE1"/>
    <w:rsid w:val="3BDB319D"/>
    <w:rsid w:val="3C103AC2"/>
    <w:rsid w:val="3CAD79E8"/>
    <w:rsid w:val="3CDC5686"/>
    <w:rsid w:val="3CEA04BD"/>
    <w:rsid w:val="3D652954"/>
    <w:rsid w:val="3DB01974"/>
    <w:rsid w:val="3E034C7C"/>
    <w:rsid w:val="3E537C72"/>
    <w:rsid w:val="3E843EAF"/>
    <w:rsid w:val="3F5645BE"/>
    <w:rsid w:val="3FF44430"/>
    <w:rsid w:val="402F657D"/>
    <w:rsid w:val="4042748F"/>
    <w:rsid w:val="40E13E50"/>
    <w:rsid w:val="429955B6"/>
    <w:rsid w:val="43494D8D"/>
    <w:rsid w:val="43C312DF"/>
    <w:rsid w:val="43DA5A01"/>
    <w:rsid w:val="43DB14EB"/>
    <w:rsid w:val="44134531"/>
    <w:rsid w:val="4462550E"/>
    <w:rsid w:val="44834950"/>
    <w:rsid w:val="44D103C1"/>
    <w:rsid w:val="45882D51"/>
    <w:rsid w:val="45B36697"/>
    <w:rsid w:val="45E257BC"/>
    <w:rsid w:val="466C5224"/>
    <w:rsid w:val="467C0DE1"/>
    <w:rsid w:val="46E965C0"/>
    <w:rsid w:val="47400651"/>
    <w:rsid w:val="477C564E"/>
    <w:rsid w:val="47D50D72"/>
    <w:rsid w:val="47E07B19"/>
    <w:rsid w:val="48021AF4"/>
    <w:rsid w:val="489F100E"/>
    <w:rsid w:val="48A85371"/>
    <w:rsid w:val="48BC30A7"/>
    <w:rsid w:val="48CD19CB"/>
    <w:rsid w:val="49841940"/>
    <w:rsid w:val="49A174A8"/>
    <w:rsid w:val="4A1A3B87"/>
    <w:rsid w:val="4A955732"/>
    <w:rsid w:val="4AA44B51"/>
    <w:rsid w:val="4B6D2501"/>
    <w:rsid w:val="4BC62A86"/>
    <w:rsid w:val="4BC71DAF"/>
    <w:rsid w:val="4C56705A"/>
    <w:rsid w:val="4C910927"/>
    <w:rsid w:val="4D367433"/>
    <w:rsid w:val="4DC355E7"/>
    <w:rsid w:val="4DF60B0C"/>
    <w:rsid w:val="4E6447CC"/>
    <w:rsid w:val="4E9718F3"/>
    <w:rsid w:val="4EAB2331"/>
    <w:rsid w:val="4ED65D2E"/>
    <w:rsid w:val="4EF73C4F"/>
    <w:rsid w:val="4F3B6D1A"/>
    <w:rsid w:val="4FE437CB"/>
    <w:rsid w:val="508437E4"/>
    <w:rsid w:val="50D500FA"/>
    <w:rsid w:val="51636027"/>
    <w:rsid w:val="516A50CC"/>
    <w:rsid w:val="518E58A4"/>
    <w:rsid w:val="520A0465"/>
    <w:rsid w:val="524B16FC"/>
    <w:rsid w:val="525F2FC8"/>
    <w:rsid w:val="52605489"/>
    <w:rsid w:val="52805A8E"/>
    <w:rsid w:val="52945600"/>
    <w:rsid w:val="52E7461C"/>
    <w:rsid w:val="52EF1135"/>
    <w:rsid w:val="534404FE"/>
    <w:rsid w:val="5349349F"/>
    <w:rsid w:val="54411D1E"/>
    <w:rsid w:val="548E7A3E"/>
    <w:rsid w:val="54D12A4C"/>
    <w:rsid w:val="54F1497F"/>
    <w:rsid w:val="556602CD"/>
    <w:rsid w:val="55806F65"/>
    <w:rsid w:val="55E442F1"/>
    <w:rsid w:val="56943036"/>
    <w:rsid w:val="574007D3"/>
    <w:rsid w:val="579D7C5B"/>
    <w:rsid w:val="57F25796"/>
    <w:rsid w:val="580063F2"/>
    <w:rsid w:val="588E7639"/>
    <w:rsid w:val="58C80DCD"/>
    <w:rsid w:val="59A65AB2"/>
    <w:rsid w:val="59B87D57"/>
    <w:rsid w:val="5A097D0F"/>
    <w:rsid w:val="5A8370E1"/>
    <w:rsid w:val="5B461CC2"/>
    <w:rsid w:val="5B6A7993"/>
    <w:rsid w:val="5B6E4524"/>
    <w:rsid w:val="5B7160F7"/>
    <w:rsid w:val="5BC97060"/>
    <w:rsid w:val="5BDF4BF8"/>
    <w:rsid w:val="5C5B4A01"/>
    <w:rsid w:val="5C930EAC"/>
    <w:rsid w:val="5D3C6504"/>
    <w:rsid w:val="5D723918"/>
    <w:rsid w:val="5D8A3198"/>
    <w:rsid w:val="5E7D6CA2"/>
    <w:rsid w:val="5F200730"/>
    <w:rsid w:val="5F6C0C17"/>
    <w:rsid w:val="623E5B9D"/>
    <w:rsid w:val="62840BEC"/>
    <w:rsid w:val="635423FB"/>
    <w:rsid w:val="63C61412"/>
    <w:rsid w:val="63DA3C5F"/>
    <w:rsid w:val="64086675"/>
    <w:rsid w:val="647D1159"/>
    <w:rsid w:val="64A66ADB"/>
    <w:rsid w:val="64C768F2"/>
    <w:rsid w:val="657223E7"/>
    <w:rsid w:val="658A4878"/>
    <w:rsid w:val="66093C47"/>
    <w:rsid w:val="66672B6E"/>
    <w:rsid w:val="669F3767"/>
    <w:rsid w:val="677C4CCF"/>
    <w:rsid w:val="6786376D"/>
    <w:rsid w:val="67F969DE"/>
    <w:rsid w:val="689B6E45"/>
    <w:rsid w:val="68CF2D92"/>
    <w:rsid w:val="690262C6"/>
    <w:rsid w:val="6A4C67D5"/>
    <w:rsid w:val="6A4F305C"/>
    <w:rsid w:val="6AB41C22"/>
    <w:rsid w:val="6AD86804"/>
    <w:rsid w:val="6BC37A7C"/>
    <w:rsid w:val="6BEB712B"/>
    <w:rsid w:val="6C141911"/>
    <w:rsid w:val="6CED1241"/>
    <w:rsid w:val="6D137DEF"/>
    <w:rsid w:val="6D57183B"/>
    <w:rsid w:val="6DE04A59"/>
    <w:rsid w:val="6E254207"/>
    <w:rsid w:val="6EAC5436"/>
    <w:rsid w:val="6F6E6C01"/>
    <w:rsid w:val="6FDF13E7"/>
    <w:rsid w:val="6FF63EC7"/>
    <w:rsid w:val="701828FB"/>
    <w:rsid w:val="70735A9C"/>
    <w:rsid w:val="712170BD"/>
    <w:rsid w:val="7185275F"/>
    <w:rsid w:val="71883E68"/>
    <w:rsid w:val="71A6225A"/>
    <w:rsid w:val="71DE6610"/>
    <w:rsid w:val="726E6EA8"/>
    <w:rsid w:val="729C4643"/>
    <w:rsid w:val="733245CC"/>
    <w:rsid w:val="73845DA4"/>
    <w:rsid w:val="73FE6787"/>
    <w:rsid w:val="749C251D"/>
    <w:rsid w:val="760A4194"/>
    <w:rsid w:val="766159B5"/>
    <w:rsid w:val="76C83784"/>
    <w:rsid w:val="7767052B"/>
    <w:rsid w:val="780638EC"/>
    <w:rsid w:val="7A5576FE"/>
    <w:rsid w:val="7A9D1211"/>
    <w:rsid w:val="7BAE6AAB"/>
    <w:rsid w:val="7BEB77D9"/>
    <w:rsid w:val="7C340EE2"/>
    <w:rsid w:val="7C630C2E"/>
    <w:rsid w:val="7D4F6B4F"/>
    <w:rsid w:val="7E082504"/>
    <w:rsid w:val="7E1B1F2F"/>
    <w:rsid w:val="7E1C0F22"/>
    <w:rsid w:val="7EBF738F"/>
    <w:rsid w:val="7EE50649"/>
    <w:rsid w:val="7F967A20"/>
    <w:rsid w:val="7FA53D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qFormat="1"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5"/>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qFormat/>
    <w:uiPriority w:val="0"/>
    <w:pPr>
      <w:keepNext/>
      <w:keepLines/>
      <w:tabs>
        <w:tab w:val="left" w:pos="5852"/>
      </w:tabs>
      <w:snapToGrid w:val="0"/>
      <w:spacing w:before="360" w:line="240" w:lineRule="exact"/>
      <w:outlineLvl w:val="2"/>
    </w:pPr>
    <w:rPr>
      <w:b/>
      <w:sz w:val="28"/>
      <w:szCs w:val="20"/>
    </w:rPr>
  </w:style>
  <w:style w:type="paragraph" w:styleId="6">
    <w:name w:val="heading 4"/>
    <w:basedOn w:val="1"/>
    <w:next w:val="1"/>
    <w:link w:val="82"/>
    <w:qFormat/>
    <w:uiPriority w:val="0"/>
    <w:pPr>
      <w:widowControl/>
      <w:spacing w:before="100" w:beforeAutospacing="1" w:after="100" w:afterAutospacing="1"/>
      <w:jc w:val="left"/>
      <w:outlineLvl w:val="3"/>
    </w:pPr>
    <w:rPr>
      <w:rFonts w:ascii="宋体" w:hAnsi="宋体" w:cs="宋体" w:eastAsiaTheme="minorEastAsia"/>
      <w:b/>
      <w:bCs/>
      <w:kern w:val="0"/>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5"/>
    <w:qFormat/>
    <w:uiPriority w:val="0"/>
    <w:pPr>
      <w:ind w:firstLine="420"/>
    </w:pPr>
    <w:rPr>
      <w:szCs w:val="20"/>
    </w:rPr>
  </w:style>
  <w:style w:type="paragraph" w:styleId="7">
    <w:name w:val="Document Map"/>
    <w:basedOn w:val="1"/>
    <w:semiHidden/>
    <w:qFormat/>
    <w:uiPriority w:val="0"/>
    <w:pPr>
      <w:shd w:val="clear" w:color="auto" w:fill="000080"/>
    </w:pPr>
  </w:style>
  <w:style w:type="paragraph" w:styleId="8">
    <w:name w:val="annotation text"/>
    <w:basedOn w:val="1"/>
    <w:link w:val="46"/>
    <w:qFormat/>
    <w:uiPriority w:val="0"/>
    <w:pPr>
      <w:jc w:val="left"/>
    </w:pPr>
  </w:style>
  <w:style w:type="paragraph" w:styleId="9">
    <w:name w:val="Body Text Indent"/>
    <w:basedOn w:val="1"/>
    <w:qFormat/>
    <w:uiPriority w:val="0"/>
    <w:pPr>
      <w:snapToGrid w:val="0"/>
      <w:spacing w:line="360" w:lineRule="auto"/>
      <w:ind w:firstLine="538" w:firstLineChars="192"/>
    </w:pPr>
    <w:rPr>
      <w:rFonts w:ascii="仿宋_GB2312" w:eastAsia="仿宋_GB2312"/>
      <w:bCs/>
      <w:sz w:val="28"/>
      <w:szCs w:val="28"/>
    </w:rPr>
  </w:style>
  <w:style w:type="paragraph" w:styleId="10">
    <w:name w:val="Plain Text"/>
    <w:basedOn w:val="1"/>
    <w:link w:val="47"/>
    <w:qFormat/>
    <w:uiPriority w:val="0"/>
    <w:rPr>
      <w:rFonts w:ascii="宋体" w:hAnsi="Courier New"/>
      <w:szCs w:val="20"/>
    </w:rPr>
  </w:style>
  <w:style w:type="paragraph" w:styleId="11">
    <w:name w:val="Date"/>
    <w:basedOn w:val="1"/>
    <w:next w:val="1"/>
    <w:qFormat/>
    <w:uiPriority w:val="0"/>
    <w:pPr>
      <w:ind w:left="100" w:leftChars="2500"/>
    </w:pPr>
  </w:style>
  <w:style w:type="paragraph" w:styleId="12">
    <w:name w:val="Body Text Indent 2"/>
    <w:basedOn w:val="1"/>
    <w:link w:val="74"/>
    <w:qFormat/>
    <w:uiPriority w:val="0"/>
    <w:pPr>
      <w:spacing w:after="120" w:line="480" w:lineRule="auto"/>
      <w:ind w:left="420" w:leftChars="200"/>
    </w:pPr>
  </w:style>
  <w:style w:type="paragraph" w:styleId="13">
    <w:name w:val="Balloon Text"/>
    <w:basedOn w:val="1"/>
    <w:link w:val="88"/>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7">
    <w:name w:val="toc 2"/>
    <w:basedOn w:val="1"/>
    <w:next w:val="1"/>
    <w:qFormat/>
    <w:uiPriority w:val="0"/>
    <w:pPr>
      <w:tabs>
        <w:tab w:val="right" w:leader="dot" w:pos="8393"/>
      </w:tabs>
      <w:spacing w:line="500" w:lineRule="exact"/>
      <w:ind w:left="420" w:leftChars="200"/>
      <w:jc w:val="center"/>
    </w:pPr>
    <w:rPr>
      <w:rFonts w:ascii="黑体" w:eastAsia="黑体"/>
      <w:sz w:val="32"/>
      <w:szCs w:val="32"/>
    </w:rPr>
  </w:style>
  <w:style w:type="paragraph" w:styleId="18">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9">
    <w:name w:val="Title"/>
    <w:basedOn w:val="1"/>
    <w:next w:val="1"/>
    <w:qFormat/>
    <w:uiPriority w:val="0"/>
    <w:pPr>
      <w:spacing w:before="240" w:after="60"/>
      <w:jc w:val="center"/>
      <w:outlineLvl w:val="0"/>
    </w:pPr>
    <w:rPr>
      <w:rFonts w:ascii="Cambria" w:hAnsi="Cambria" w:eastAsia="黑体"/>
      <w:b/>
      <w:bCs/>
      <w:sz w:val="32"/>
      <w:szCs w:val="32"/>
    </w:rPr>
  </w:style>
  <w:style w:type="paragraph" w:styleId="20">
    <w:name w:val="annotation subject"/>
    <w:basedOn w:val="8"/>
    <w:next w:val="8"/>
    <w:semiHidden/>
    <w:qFormat/>
    <w:uiPriority w:val="0"/>
    <w:rPr>
      <w:b/>
      <w:bCs/>
    </w:rPr>
  </w:style>
  <w:style w:type="table" w:styleId="22">
    <w:name w:val="Table Grid"/>
    <w:basedOn w:val="2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013F7C"/>
      <w:u w:val="none"/>
    </w:rPr>
  </w:style>
  <w:style w:type="character" w:styleId="27">
    <w:name w:val="Emphasis"/>
    <w:basedOn w:val="23"/>
    <w:qFormat/>
    <w:uiPriority w:val="0"/>
  </w:style>
  <w:style w:type="character" w:styleId="28">
    <w:name w:val="HTML Definition"/>
    <w:basedOn w:val="23"/>
    <w:qFormat/>
    <w:uiPriority w:val="0"/>
  </w:style>
  <w:style w:type="character" w:styleId="29">
    <w:name w:val="HTML Typewriter"/>
    <w:basedOn w:val="23"/>
    <w:unhideWhenUsed/>
    <w:qFormat/>
    <w:uiPriority w:val="0"/>
    <w:rPr>
      <w:rFonts w:ascii="宋体" w:hAnsi="宋体" w:eastAsia="宋体" w:cs="宋体"/>
      <w:sz w:val="24"/>
      <w:szCs w:val="24"/>
    </w:rPr>
  </w:style>
  <w:style w:type="character" w:styleId="30">
    <w:name w:val="HTML Variable"/>
    <w:basedOn w:val="23"/>
    <w:qFormat/>
    <w:uiPriority w:val="0"/>
  </w:style>
  <w:style w:type="character" w:styleId="31">
    <w:name w:val="Hyperlink"/>
    <w:basedOn w:val="23"/>
    <w:qFormat/>
    <w:uiPriority w:val="0"/>
    <w:rPr>
      <w:color w:val="013F7C"/>
      <w:u w:val="none"/>
    </w:rPr>
  </w:style>
  <w:style w:type="character" w:styleId="32">
    <w:name w:val="HTML Code"/>
    <w:basedOn w:val="23"/>
    <w:qFormat/>
    <w:uiPriority w:val="0"/>
    <w:rPr>
      <w:rFonts w:ascii="Courier New" w:hAnsi="Courier New"/>
      <w:sz w:val="20"/>
    </w:rPr>
  </w:style>
  <w:style w:type="character" w:styleId="33">
    <w:name w:val="annotation reference"/>
    <w:basedOn w:val="23"/>
    <w:qFormat/>
    <w:uiPriority w:val="0"/>
    <w:rPr>
      <w:sz w:val="21"/>
      <w:szCs w:val="21"/>
    </w:rPr>
  </w:style>
  <w:style w:type="character" w:styleId="34">
    <w:name w:val="HTML Cite"/>
    <w:basedOn w:val="23"/>
    <w:qFormat/>
    <w:uiPriority w:val="0"/>
  </w:style>
  <w:style w:type="character" w:customStyle="1" w:styleId="35">
    <w:name w:val="正文缩进 Char"/>
    <w:basedOn w:val="23"/>
    <w:link w:val="5"/>
    <w:qFormat/>
    <w:uiPriority w:val="0"/>
    <w:rPr>
      <w:rFonts w:eastAsia="宋体"/>
      <w:kern w:val="2"/>
      <w:sz w:val="21"/>
      <w:lang w:val="en-US" w:eastAsia="zh-CN" w:bidi="ar-SA"/>
    </w:rPr>
  </w:style>
  <w:style w:type="character" w:customStyle="1" w:styleId="36">
    <w:name w:val="Char Char5"/>
    <w:basedOn w:val="23"/>
    <w:qFormat/>
    <w:uiPriority w:val="0"/>
    <w:rPr>
      <w:rFonts w:ascii="宋体" w:hAnsi="Courier New" w:eastAsia="宋体"/>
      <w:kern w:val="2"/>
      <w:sz w:val="21"/>
      <w:lang w:val="en-US" w:eastAsia="zh-CN" w:bidi="ar-SA"/>
    </w:rPr>
  </w:style>
  <w:style w:type="character" w:customStyle="1" w:styleId="37">
    <w:name w:val="font81"/>
    <w:basedOn w:val="23"/>
    <w:qFormat/>
    <w:uiPriority w:val="0"/>
    <w:rPr>
      <w:rFonts w:ascii="新宋体" w:hAnsi="新宋体" w:eastAsia="新宋体" w:cs="新宋体"/>
      <w:color w:val="000000"/>
      <w:sz w:val="21"/>
      <w:szCs w:val="21"/>
      <w:u w:val="none"/>
    </w:rPr>
  </w:style>
  <w:style w:type="character" w:customStyle="1" w:styleId="38">
    <w:name w:val="p141"/>
    <w:qFormat/>
    <w:uiPriority w:val="0"/>
    <w:rPr>
      <w:sz w:val="21"/>
      <w:szCs w:val="21"/>
    </w:rPr>
  </w:style>
  <w:style w:type="character" w:customStyle="1" w:styleId="39">
    <w:name w:val="current"/>
    <w:basedOn w:val="23"/>
    <w:qFormat/>
    <w:uiPriority w:val="0"/>
    <w:rPr>
      <w:b/>
      <w:color w:val="FF0084"/>
    </w:rPr>
  </w:style>
  <w:style w:type="character" w:customStyle="1" w:styleId="40">
    <w:name w:val="font11"/>
    <w:basedOn w:val="23"/>
    <w:qFormat/>
    <w:uiPriority w:val="0"/>
    <w:rPr>
      <w:rFonts w:ascii="新宋体" w:hAnsi="新宋体" w:eastAsia="新宋体" w:cs="新宋体"/>
      <w:color w:val="000000"/>
      <w:sz w:val="21"/>
      <w:szCs w:val="21"/>
      <w:u w:val="none"/>
    </w:rPr>
  </w:style>
  <w:style w:type="character" w:customStyle="1" w:styleId="41">
    <w:name w:val="ask-title2"/>
    <w:basedOn w:val="23"/>
    <w:qFormat/>
    <w:uiPriority w:val="0"/>
  </w:style>
  <w:style w:type="character" w:customStyle="1" w:styleId="42">
    <w:name w:val="font101"/>
    <w:basedOn w:val="23"/>
    <w:qFormat/>
    <w:uiPriority w:val="0"/>
    <w:rPr>
      <w:rFonts w:ascii="宋体" w:hAnsi="宋体" w:eastAsia="宋体" w:cs="宋体"/>
      <w:color w:val="000000"/>
      <w:sz w:val="21"/>
      <w:szCs w:val="21"/>
      <w:u w:val="none"/>
    </w:rPr>
  </w:style>
  <w:style w:type="character" w:customStyle="1" w:styleId="43">
    <w:name w:val="font91"/>
    <w:basedOn w:val="23"/>
    <w:qFormat/>
    <w:uiPriority w:val="0"/>
    <w:rPr>
      <w:rFonts w:ascii="Arial" w:hAnsi="Arial" w:cs="Arial"/>
      <w:color w:val="000000"/>
      <w:sz w:val="21"/>
      <w:szCs w:val="21"/>
      <w:u w:val="none"/>
    </w:rPr>
  </w:style>
  <w:style w:type="character" w:customStyle="1" w:styleId="44">
    <w:name w:val="批注文字 Char"/>
    <w:basedOn w:val="23"/>
    <w:qFormat/>
    <w:uiPriority w:val="0"/>
    <w:rPr>
      <w:rFonts w:eastAsia="宋体"/>
      <w:kern w:val="2"/>
      <w:sz w:val="21"/>
      <w:szCs w:val="24"/>
      <w:lang w:val="en-US" w:eastAsia="zh-CN" w:bidi="ar-SA"/>
    </w:rPr>
  </w:style>
  <w:style w:type="character" w:customStyle="1" w:styleId="45">
    <w:name w:val="Char Char"/>
    <w:basedOn w:val="23"/>
    <w:qFormat/>
    <w:uiPriority w:val="0"/>
    <w:rPr>
      <w:rFonts w:ascii="宋体" w:hAnsi="Courier New" w:eastAsia="宋体"/>
      <w:kern w:val="2"/>
      <w:sz w:val="21"/>
      <w:lang w:val="en-US" w:eastAsia="zh-CN" w:bidi="ar-SA"/>
    </w:rPr>
  </w:style>
  <w:style w:type="character" w:customStyle="1" w:styleId="46">
    <w:name w:val="批注文字 Char1"/>
    <w:basedOn w:val="23"/>
    <w:link w:val="8"/>
    <w:qFormat/>
    <w:uiPriority w:val="0"/>
    <w:rPr>
      <w:rFonts w:eastAsia="宋体"/>
      <w:kern w:val="2"/>
      <w:sz w:val="21"/>
      <w:szCs w:val="24"/>
      <w:lang w:val="en-US" w:eastAsia="zh-CN" w:bidi="ar-SA"/>
    </w:rPr>
  </w:style>
  <w:style w:type="character" w:customStyle="1" w:styleId="47">
    <w:name w:val="纯文本 Char"/>
    <w:basedOn w:val="23"/>
    <w:link w:val="10"/>
    <w:qFormat/>
    <w:uiPriority w:val="0"/>
    <w:rPr>
      <w:rFonts w:ascii="宋体" w:hAnsi="Courier New" w:eastAsia="宋体"/>
      <w:kern w:val="2"/>
      <w:sz w:val="21"/>
      <w:lang w:val="en-US" w:eastAsia="zh-CN" w:bidi="ar-SA"/>
    </w:rPr>
  </w:style>
  <w:style w:type="character" w:customStyle="1" w:styleId="48">
    <w:name w:val="普通文字 Char Char1"/>
    <w:basedOn w:val="23"/>
    <w:qFormat/>
    <w:uiPriority w:val="0"/>
    <w:rPr>
      <w:rFonts w:ascii="宋体" w:hAnsi="Courier New" w:eastAsia="宋体"/>
      <w:kern w:val="2"/>
      <w:sz w:val="21"/>
      <w:lang w:val="en-US" w:eastAsia="zh-CN" w:bidi="ar-SA"/>
    </w:rPr>
  </w:style>
  <w:style w:type="paragraph" w:customStyle="1" w:styleId="4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50">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51">
    <w:name w:val="列出段落1"/>
    <w:basedOn w:val="1"/>
    <w:qFormat/>
    <w:uiPriority w:val="34"/>
    <w:pPr>
      <w:ind w:firstLine="420" w:firstLineChars="200"/>
    </w:pPr>
    <w:rPr>
      <w:rFonts w:ascii="Calibri" w:hAnsi="Calibri"/>
      <w:szCs w:val="20"/>
    </w:rPr>
  </w:style>
  <w:style w:type="paragraph" w:customStyle="1" w:styleId="52">
    <w:name w:val="_Style 13"/>
    <w:basedOn w:val="1"/>
    <w:qFormat/>
    <w:uiPriority w:val="0"/>
    <w:pPr>
      <w:spacing w:after="160" w:line="240" w:lineRule="exact"/>
    </w:pPr>
    <w:rPr>
      <w:szCs w:val="20"/>
    </w:rPr>
  </w:style>
  <w:style w:type="paragraph" w:customStyle="1" w:styleId="53">
    <w:name w:val="Char"/>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54">
    <w:name w:val="_Style 49"/>
    <w:basedOn w:val="1"/>
    <w:next w:val="10"/>
    <w:qFormat/>
    <w:uiPriority w:val="0"/>
    <w:rPr>
      <w:rFonts w:ascii="宋体" w:hAnsi="Courier New"/>
      <w:sz w:val="24"/>
      <w:szCs w:val="20"/>
    </w:rPr>
  </w:style>
  <w:style w:type="paragraph" w:customStyle="1" w:styleId="55">
    <w:name w:val="示例×："/>
    <w:basedOn w:val="1"/>
    <w:qFormat/>
    <w:uiPriority w:val="0"/>
    <w:pPr>
      <w:widowControl/>
    </w:pPr>
    <w:rPr>
      <w:rFonts w:ascii="宋体"/>
      <w:kern w:val="0"/>
      <w:sz w:val="18"/>
      <w:szCs w:val="18"/>
    </w:rPr>
  </w:style>
  <w:style w:type="paragraph" w:customStyle="1" w:styleId="56">
    <w:name w:val="_Style 12"/>
    <w:basedOn w:val="7"/>
    <w:qFormat/>
    <w:uiPriority w:val="0"/>
    <w:pPr>
      <w:adjustRightInd w:val="0"/>
      <w:snapToGrid w:val="0"/>
      <w:spacing w:line="360" w:lineRule="auto"/>
    </w:pPr>
    <w:rPr>
      <w:rFonts w:hAnsi="Tahoma"/>
      <w:sz w:val="24"/>
      <w:szCs w:val="20"/>
    </w:rPr>
  </w:style>
  <w:style w:type="paragraph" w:customStyle="1" w:styleId="57">
    <w:name w:val="列出段落3"/>
    <w:basedOn w:val="1"/>
    <w:qFormat/>
    <w:uiPriority w:val="0"/>
    <w:pPr>
      <w:ind w:firstLine="420" w:firstLineChars="200"/>
    </w:pPr>
  </w:style>
  <w:style w:type="paragraph" w:customStyle="1" w:styleId="5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0">
    <w:name w:val="默认段落字体 Para Char Char Char Char Char Char Char"/>
    <w:basedOn w:val="1"/>
    <w:qFormat/>
    <w:uiPriority w:val="0"/>
    <w:pPr>
      <w:spacing w:line="360" w:lineRule="auto"/>
    </w:pPr>
    <w:rPr>
      <w:szCs w:val="20"/>
    </w:rPr>
  </w:style>
  <w:style w:type="paragraph" w:customStyle="1" w:styleId="61">
    <w:name w:val="Char Char Char"/>
    <w:basedOn w:val="1"/>
    <w:qFormat/>
    <w:uiPriority w:val="0"/>
  </w:style>
  <w:style w:type="paragraph" w:customStyle="1" w:styleId="62">
    <w:name w:val="xl8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63">
    <w:name w:val="Char Char1 Char Char Char Char Char Char"/>
    <w:basedOn w:val="1"/>
    <w:qFormat/>
    <w:uiPriority w:val="0"/>
    <w:pPr>
      <w:adjustRightInd w:val="0"/>
      <w:snapToGrid w:val="0"/>
      <w:spacing w:beforeLines="25" w:afterLines="25" w:line="240" w:lineRule="exact"/>
      <w:ind w:firstLine="560" w:firstLineChars="192"/>
    </w:pPr>
  </w:style>
  <w:style w:type="paragraph" w:customStyle="1" w:styleId="64">
    <w:name w:val="列出段落2"/>
    <w:basedOn w:val="1"/>
    <w:qFormat/>
    <w:uiPriority w:val="0"/>
    <w:pPr>
      <w:ind w:firstLine="420" w:firstLineChars="200"/>
    </w:pPr>
  </w:style>
  <w:style w:type="paragraph" w:customStyle="1" w:styleId="65">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66">
    <w:name w:val="列出段落11"/>
    <w:basedOn w:val="1"/>
    <w:qFormat/>
    <w:uiPriority w:val="0"/>
    <w:pPr>
      <w:ind w:firstLine="420" w:firstLineChars="200"/>
    </w:pPr>
  </w:style>
  <w:style w:type="paragraph" w:customStyle="1" w:styleId="67">
    <w:name w:val="Char1 Char Char Char Char Char Char1"/>
    <w:basedOn w:val="1"/>
    <w:qFormat/>
    <w:uiPriority w:val="0"/>
    <w:pPr>
      <w:spacing w:after="160" w:line="240" w:lineRule="exact"/>
    </w:pPr>
    <w:rPr>
      <w:szCs w:val="20"/>
    </w:rPr>
  </w:style>
  <w:style w:type="paragraph" w:customStyle="1" w:styleId="68">
    <w:name w:val="样式3"/>
    <w:basedOn w:val="10"/>
    <w:link w:val="70"/>
    <w:qFormat/>
    <w:uiPriority w:val="0"/>
    <w:pPr>
      <w:spacing w:line="0" w:lineRule="atLeast"/>
      <w:outlineLvl w:val="0"/>
    </w:pPr>
    <w:rPr>
      <w:sz w:val="28"/>
      <w:szCs w:val="24"/>
    </w:rPr>
  </w:style>
  <w:style w:type="paragraph" w:customStyle="1" w:styleId="69">
    <w:name w:val="Char Char Char Char"/>
    <w:basedOn w:val="7"/>
    <w:qFormat/>
    <w:uiPriority w:val="0"/>
    <w:pPr>
      <w:adjustRightInd w:val="0"/>
      <w:snapToGrid w:val="0"/>
      <w:spacing w:line="360" w:lineRule="auto"/>
    </w:pPr>
  </w:style>
  <w:style w:type="character" w:customStyle="1" w:styleId="70">
    <w:name w:val="样式3 Char Char"/>
    <w:link w:val="68"/>
    <w:qFormat/>
    <w:uiPriority w:val="0"/>
    <w:rPr>
      <w:rFonts w:ascii="宋体" w:hAnsi="Courier New"/>
      <w:kern w:val="2"/>
      <w:sz w:val="28"/>
      <w:szCs w:val="24"/>
    </w:rPr>
  </w:style>
  <w:style w:type="character" w:customStyle="1" w:styleId="71">
    <w:name w:val="ds-unread-count"/>
    <w:basedOn w:val="23"/>
    <w:qFormat/>
    <w:uiPriority w:val="0"/>
    <w:rPr>
      <w:b/>
      <w:color w:val="EE3322"/>
    </w:rPr>
  </w:style>
  <w:style w:type="character" w:customStyle="1" w:styleId="72">
    <w:name w:val="ds-reads-app-special"/>
    <w:basedOn w:val="23"/>
    <w:qFormat/>
    <w:uiPriority w:val="0"/>
    <w:rPr>
      <w:color w:val="FFFFFF"/>
      <w:shd w:val="clear" w:color="auto" w:fill="F94A47"/>
    </w:rPr>
  </w:style>
  <w:style w:type="character" w:customStyle="1" w:styleId="73">
    <w:name w:val="ds-reads-from"/>
    <w:basedOn w:val="23"/>
    <w:qFormat/>
    <w:uiPriority w:val="0"/>
  </w:style>
  <w:style w:type="character" w:customStyle="1" w:styleId="74">
    <w:name w:val="正文文本缩进 2 Char"/>
    <w:basedOn w:val="23"/>
    <w:link w:val="12"/>
    <w:qFormat/>
    <w:uiPriority w:val="0"/>
    <w:rPr>
      <w:kern w:val="2"/>
      <w:sz w:val="21"/>
      <w:szCs w:val="24"/>
    </w:rPr>
  </w:style>
  <w:style w:type="character" w:customStyle="1" w:styleId="75">
    <w:name w:val="标题 1 Char"/>
    <w:basedOn w:val="23"/>
    <w:link w:val="2"/>
    <w:qFormat/>
    <w:uiPriority w:val="9"/>
    <w:rPr>
      <w:rFonts w:ascii="Times New Roman" w:hAnsi="Times New Roman"/>
      <w:b/>
      <w:bCs/>
      <w:kern w:val="44"/>
      <w:sz w:val="44"/>
      <w:szCs w:val="44"/>
    </w:rPr>
  </w:style>
  <w:style w:type="paragraph" w:customStyle="1" w:styleId="76">
    <w:name w:val="图"/>
    <w:basedOn w:val="1"/>
    <w:qFormat/>
    <w:uiPriority w:val="0"/>
    <w:pPr>
      <w:keepNext/>
      <w:adjustRightInd w:val="0"/>
      <w:spacing w:line="300" w:lineRule="auto"/>
      <w:jc w:val="center"/>
      <w:textAlignment w:val="center"/>
    </w:pPr>
    <w:rPr>
      <w:snapToGrid w:val="0"/>
      <w:spacing w:val="20"/>
      <w:kern w:val="0"/>
      <w:sz w:val="24"/>
    </w:rPr>
  </w:style>
  <w:style w:type="character" w:customStyle="1" w:styleId="77">
    <w:name w:val="font21"/>
    <w:basedOn w:val="23"/>
    <w:qFormat/>
    <w:uiPriority w:val="0"/>
    <w:rPr>
      <w:rFonts w:hint="eastAsia" w:ascii="宋体" w:hAnsi="宋体" w:eastAsia="宋体" w:cs="宋体"/>
      <w:b/>
      <w:color w:val="000000"/>
      <w:sz w:val="24"/>
      <w:szCs w:val="24"/>
      <w:u w:val="none"/>
    </w:rPr>
  </w:style>
  <w:style w:type="character" w:customStyle="1" w:styleId="78">
    <w:name w:val="font31"/>
    <w:basedOn w:val="23"/>
    <w:qFormat/>
    <w:uiPriority w:val="0"/>
    <w:rPr>
      <w:rFonts w:hint="default" w:ascii="Arial" w:hAnsi="Arial" w:cs="Arial"/>
      <w:b/>
      <w:color w:val="000000"/>
      <w:sz w:val="24"/>
      <w:szCs w:val="24"/>
      <w:u w:val="none"/>
    </w:rPr>
  </w:style>
  <w:style w:type="character" w:customStyle="1" w:styleId="79">
    <w:name w:val="font01"/>
    <w:basedOn w:val="23"/>
    <w:qFormat/>
    <w:uiPriority w:val="0"/>
    <w:rPr>
      <w:rFonts w:hint="eastAsia" w:ascii="宋体" w:hAnsi="宋体" w:eastAsia="宋体" w:cs="宋体"/>
      <w:color w:val="000000"/>
      <w:sz w:val="24"/>
      <w:szCs w:val="24"/>
      <w:u w:val="none"/>
    </w:rPr>
  </w:style>
  <w:style w:type="paragraph" w:customStyle="1" w:styleId="80">
    <w:name w:val="列出段落4"/>
    <w:basedOn w:val="1"/>
    <w:qFormat/>
    <w:uiPriority w:val="34"/>
    <w:pPr>
      <w:ind w:firstLine="420" w:firstLineChars="200"/>
    </w:pPr>
    <w:rPr>
      <w:szCs w:val="21"/>
    </w:rPr>
  </w:style>
  <w:style w:type="paragraph" w:customStyle="1" w:styleId="81">
    <w:name w:val="列出段落5"/>
    <w:basedOn w:val="1"/>
    <w:qFormat/>
    <w:uiPriority w:val="34"/>
    <w:pPr>
      <w:ind w:firstLine="420" w:firstLineChars="200"/>
    </w:pPr>
    <w:rPr>
      <w:rFonts w:asciiTheme="minorHAnsi" w:hAnsiTheme="minorHAnsi" w:eastAsiaTheme="minorEastAsia" w:cstheme="minorBidi"/>
    </w:rPr>
  </w:style>
  <w:style w:type="character" w:customStyle="1" w:styleId="82">
    <w:name w:val="标题 4 Char"/>
    <w:basedOn w:val="23"/>
    <w:link w:val="6"/>
    <w:qFormat/>
    <w:uiPriority w:val="0"/>
    <w:rPr>
      <w:rFonts w:ascii="宋体" w:hAnsi="宋体" w:cs="宋体" w:eastAsiaTheme="minorEastAsia"/>
      <w:b/>
      <w:bCs/>
      <w:sz w:val="24"/>
      <w:szCs w:val="24"/>
    </w:rPr>
  </w:style>
  <w:style w:type="paragraph" w:styleId="83">
    <w:name w:val="List Paragraph"/>
    <w:basedOn w:val="1"/>
    <w:qFormat/>
    <w:uiPriority w:val="34"/>
    <w:pPr>
      <w:ind w:firstLine="420" w:firstLineChars="200"/>
    </w:pPr>
    <w:rPr>
      <w:rFonts w:asciiTheme="minorHAnsi" w:hAnsiTheme="minorHAnsi" w:eastAsiaTheme="minorEastAsia" w:cstheme="minorBidi"/>
    </w:rPr>
  </w:style>
  <w:style w:type="paragraph" w:customStyle="1" w:styleId="84">
    <w:name w:val="Pa3"/>
    <w:basedOn w:val="1"/>
    <w:next w:val="1"/>
    <w:qFormat/>
    <w:uiPriority w:val="99"/>
    <w:pPr>
      <w:autoSpaceDE w:val="0"/>
      <w:autoSpaceDN w:val="0"/>
      <w:adjustRightInd w:val="0"/>
      <w:spacing w:line="241" w:lineRule="atLeast"/>
      <w:jc w:val="left"/>
    </w:pPr>
    <w:rPr>
      <w:rFonts w:ascii="Microsoft YaHei UI Light" w:eastAsia="Microsoft YaHei UI Light" w:hAnsiTheme="minorHAnsi" w:cstheme="minorBidi"/>
      <w:kern w:val="0"/>
      <w:sz w:val="24"/>
    </w:rPr>
  </w:style>
  <w:style w:type="paragraph" w:customStyle="1" w:styleId="85">
    <w:name w:val="我得正文样式"/>
    <w:basedOn w:val="1"/>
    <w:qFormat/>
    <w:uiPriority w:val="0"/>
    <w:pPr>
      <w:adjustRightInd w:val="0"/>
      <w:snapToGrid w:val="0"/>
      <w:spacing w:line="360" w:lineRule="auto"/>
    </w:pPr>
    <w:rPr>
      <w:rFonts w:ascii="Arial" w:hAnsi="Arial" w:eastAsia="幼圆" w:cstheme="minorBidi"/>
      <w:sz w:val="15"/>
      <w:szCs w:val="15"/>
    </w:rPr>
  </w:style>
  <w:style w:type="character" w:customStyle="1" w:styleId="86">
    <w:name w:val="UP标题3 Char Char"/>
    <w:basedOn w:val="23"/>
    <w:link w:val="87"/>
    <w:qFormat/>
    <w:uiPriority w:val="0"/>
    <w:rPr>
      <w:rFonts w:ascii="黑体" w:eastAsia="黑体"/>
      <w:kern w:val="2"/>
      <w:sz w:val="28"/>
    </w:rPr>
  </w:style>
  <w:style w:type="paragraph" w:customStyle="1" w:styleId="87">
    <w:name w:val="UP标题3"/>
    <w:basedOn w:val="1"/>
    <w:link w:val="86"/>
    <w:qFormat/>
    <w:uiPriority w:val="0"/>
    <w:pPr>
      <w:spacing w:line="360" w:lineRule="auto"/>
      <w:ind w:firstLine="149" w:firstLineChars="149"/>
    </w:pPr>
    <w:rPr>
      <w:rFonts w:ascii="黑体" w:eastAsia="黑体"/>
      <w:sz w:val="28"/>
      <w:szCs w:val="20"/>
    </w:rPr>
  </w:style>
  <w:style w:type="character" w:customStyle="1" w:styleId="88">
    <w:name w:val="批注框文本 Char"/>
    <w:basedOn w:val="23"/>
    <w:link w:val="13"/>
    <w:qFormat/>
    <w:uiPriority w:val="0"/>
    <w:rPr>
      <w:kern w:val="2"/>
      <w:sz w:val="18"/>
      <w:szCs w:val="18"/>
    </w:rPr>
  </w:style>
  <w:style w:type="paragraph" w:customStyle="1" w:styleId="89">
    <w:name w:val="p0"/>
    <w:basedOn w:val="1"/>
    <w:qFormat/>
    <w:uiPriority w:val="0"/>
    <w:pPr>
      <w:widowControl/>
    </w:pPr>
    <w:rPr>
      <w:kern w:val="0"/>
      <w:szCs w:val="21"/>
    </w:rPr>
  </w:style>
  <w:style w:type="paragraph" w:styleId="9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4C554-4EDD-4D99-A8AF-473E2325BBA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3880</Words>
  <Characters>22118</Characters>
  <Lines>184</Lines>
  <Paragraphs>51</Paragraphs>
  <TotalTime>17</TotalTime>
  <ScaleCrop>false</ScaleCrop>
  <LinksUpToDate>false</LinksUpToDate>
  <CharactersWithSpaces>25947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2019-07-22T07:48:00Z</dcterms:created>
  <dc:creator>X</dc:creator>
  <cp:lastModifiedBy>Administrator</cp:lastModifiedBy>
  <cp:lastPrinted>2019-04-16T02:10:00Z</cp:lastPrinted>
  <dcterms:modified xsi:type="dcterms:W3CDTF">2019-07-24T00:27:52Z</dcterms:modified>
  <dc:title>海口市政府采购文件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