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54" w:rsidRPr="00167E85" w:rsidRDefault="00773E54" w:rsidP="00773E54">
      <w:pPr>
        <w:keepNext/>
        <w:keepLines/>
        <w:pageBreakBefore/>
        <w:autoSpaceDE w:val="0"/>
        <w:autoSpaceDN w:val="0"/>
        <w:adjustRightInd w:val="0"/>
        <w:spacing w:line="360" w:lineRule="auto"/>
        <w:jc w:val="center"/>
        <w:rPr>
          <w:rFonts w:ascii="宋体" w:hAnsi="Arial Unicode MS" w:cs="宋体"/>
          <w:b/>
          <w:bCs/>
          <w:kern w:val="0"/>
          <w:sz w:val="36"/>
          <w:szCs w:val="36"/>
          <w:lang w:val="zh-CN"/>
        </w:rPr>
      </w:pPr>
      <w:r w:rsidRPr="00167E85">
        <w:rPr>
          <w:rFonts w:ascii="宋体" w:hAnsi="Arial Unicode MS" w:cs="宋体" w:hint="eastAsia"/>
          <w:b/>
          <w:bCs/>
          <w:kern w:val="0"/>
          <w:sz w:val="36"/>
          <w:szCs w:val="36"/>
          <w:lang w:val="zh-CN"/>
        </w:rPr>
        <w:t>设计任务书</w:t>
      </w:r>
    </w:p>
    <w:p w:rsidR="00773E54" w:rsidRPr="00167E85" w:rsidRDefault="00773E54" w:rsidP="00773E54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167E85">
        <w:rPr>
          <w:rFonts w:ascii="宋体" w:hAnsi="宋体" w:hint="eastAsia"/>
          <w:b/>
          <w:sz w:val="28"/>
          <w:szCs w:val="28"/>
        </w:rPr>
        <w:t>1、　设计范围及内容</w:t>
      </w:r>
    </w:p>
    <w:tbl>
      <w:tblPr>
        <w:tblpPr w:leftFromText="180" w:rightFromText="180" w:vertAnchor="page" w:horzAnchor="page" w:tblpX="1884" w:tblpY="3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80"/>
        <w:gridCol w:w="900"/>
        <w:gridCol w:w="1620"/>
        <w:gridCol w:w="1890"/>
      </w:tblGrid>
      <w:tr w:rsidR="00773E54" w:rsidRPr="00167E85" w:rsidTr="000B0DE1">
        <w:trPr>
          <w:cantSplit/>
          <w:trHeight w:hRule="exact" w:val="478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167E85">
              <w:rPr>
                <w:rFonts w:ascii="宋体" w:hAnsi="宋体"/>
                <w:b/>
              </w:rPr>
              <w:t>序号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167E85">
              <w:rPr>
                <w:rFonts w:ascii="宋体" w:hAnsi="宋体"/>
                <w:b/>
              </w:rPr>
              <w:t>资料及文件名称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167E85">
              <w:rPr>
                <w:rFonts w:ascii="宋体" w:hAnsi="宋体"/>
                <w:b/>
              </w:rPr>
              <w:t>份数</w:t>
            </w:r>
          </w:p>
        </w:tc>
        <w:tc>
          <w:tcPr>
            <w:tcW w:w="162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167E85">
              <w:rPr>
                <w:rFonts w:ascii="宋体" w:hAnsi="宋体"/>
                <w:b/>
              </w:rPr>
              <w:t>内容要求</w:t>
            </w:r>
          </w:p>
        </w:tc>
        <w:tc>
          <w:tcPr>
            <w:tcW w:w="189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 w:rsidRPr="00167E85">
              <w:rPr>
                <w:rFonts w:ascii="宋体" w:hAnsi="宋体"/>
                <w:b/>
              </w:rPr>
              <w:t>提交时间</w:t>
            </w:r>
          </w:p>
        </w:tc>
      </w:tr>
      <w:tr w:rsidR="00773E54" w:rsidRPr="00167E85" w:rsidTr="000B0DE1">
        <w:trPr>
          <w:cantSplit/>
          <w:trHeight w:hRule="exact" w:val="467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1.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  <w:r w:rsidRPr="00167E85">
              <w:rPr>
                <w:rFonts w:ascii="宋体" w:hAnsi="宋体" w:hint="eastAsia"/>
              </w:rPr>
              <w:t>设计</w:t>
            </w:r>
            <w:r w:rsidRPr="00167E85">
              <w:rPr>
                <w:rFonts w:ascii="宋体" w:hAnsi="宋体"/>
              </w:rPr>
              <w:t>任务书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1</w:t>
            </w:r>
          </w:p>
        </w:tc>
        <w:tc>
          <w:tcPr>
            <w:tcW w:w="1620" w:type="dxa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纸质</w:t>
            </w:r>
          </w:p>
        </w:tc>
        <w:tc>
          <w:tcPr>
            <w:tcW w:w="1890" w:type="dxa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与磋商文件同时</w:t>
            </w:r>
          </w:p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同时</w:t>
            </w:r>
          </w:p>
        </w:tc>
      </w:tr>
      <w:tr w:rsidR="00773E54" w:rsidRPr="00167E85" w:rsidTr="000B0DE1">
        <w:trPr>
          <w:cantSplit/>
          <w:trHeight w:hRule="exact" w:val="473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2.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范围</w:t>
            </w:r>
            <w:r w:rsidRPr="00167E85">
              <w:rPr>
                <w:rFonts w:ascii="宋体" w:hAnsi="宋体"/>
              </w:rPr>
              <w:t>图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 w:hint="eastAsia"/>
              </w:rPr>
              <w:t>电子文件</w:t>
            </w:r>
          </w:p>
        </w:tc>
        <w:tc>
          <w:tcPr>
            <w:tcW w:w="1890" w:type="dxa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与设计任务书同时</w:t>
            </w:r>
          </w:p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 w:hint="eastAsia"/>
              </w:rPr>
              <w:t>同时</w:t>
            </w:r>
          </w:p>
        </w:tc>
      </w:tr>
      <w:tr w:rsidR="00773E54" w:rsidRPr="00167E85" w:rsidTr="000B0DE1">
        <w:trPr>
          <w:cantSplit/>
          <w:trHeight w:hRule="exact" w:val="451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3.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现状</w:t>
            </w:r>
            <w:r w:rsidRPr="00167E85">
              <w:rPr>
                <w:rFonts w:ascii="宋体" w:hAnsi="宋体"/>
              </w:rPr>
              <w:t>地形图</w:t>
            </w:r>
          </w:p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电子文件</w:t>
            </w:r>
          </w:p>
        </w:tc>
        <w:tc>
          <w:tcPr>
            <w:tcW w:w="1890" w:type="dxa"/>
            <w:vMerge w:val="restart"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合同签</w:t>
            </w:r>
            <w:r w:rsidRPr="00167E85">
              <w:rPr>
                <w:rFonts w:ascii="宋体" w:hAnsi="宋体" w:hint="eastAsia"/>
              </w:rPr>
              <w:t>订</w:t>
            </w:r>
            <w:r w:rsidRPr="00167E85">
              <w:rPr>
                <w:rFonts w:ascii="宋体" w:hAnsi="宋体"/>
              </w:rPr>
              <w:t>前</w:t>
            </w:r>
          </w:p>
        </w:tc>
      </w:tr>
      <w:tr w:rsidR="00773E54" w:rsidRPr="00167E85" w:rsidTr="000B0DE1">
        <w:trPr>
          <w:cantSplit/>
          <w:trHeight w:hRule="exact" w:val="451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 w:hint="eastAsia"/>
              </w:rPr>
              <w:t>3.1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用地红线图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vMerge/>
            <w:vAlign w:val="center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</w:tr>
      <w:tr w:rsidR="00773E54" w:rsidRPr="00167E85" w:rsidTr="000B0DE1">
        <w:trPr>
          <w:cantSplit/>
          <w:trHeight w:hRule="exact" w:val="471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4.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已有规划设计图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890" w:type="dxa"/>
            <w:vMerge/>
          </w:tcPr>
          <w:p w:rsidR="00773E54" w:rsidRPr="00167E85" w:rsidRDefault="00773E54" w:rsidP="000B0DE1">
            <w:pPr>
              <w:rPr>
                <w:rFonts w:ascii="宋体" w:hAnsi="宋体"/>
              </w:rPr>
            </w:pPr>
          </w:p>
        </w:tc>
      </w:tr>
      <w:tr w:rsidR="00773E54" w:rsidRPr="00167E85" w:rsidTr="000B0DE1">
        <w:trPr>
          <w:cantSplit/>
          <w:trHeight w:hRule="exact" w:val="471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5.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  <w:r w:rsidRPr="00167E85">
              <w:rPr>
                <w:rFonts w:ascii="宋体" w:hAnsi="宋体" w:hint="eastAsia"/>
              </w:rPr>
              <w:t>周边道路及市政</w:t>
            </w:r>
            <w:r w:rsidRPr="00167E85">
              <w:rPr>
                <w:rFonts w:ascii="宋体" w:hAnsi="宋体"/>
              </w:rPr>
              <w:t>管线图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20" w:type="dxa"/>
            <w:vMerge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890" w:type="dxa"/>
            <w:vMerge/>
          </w:tcPr>
          <w:p w:rsidR="00773E54" w:rsidRPr="00167E85" w:rsidRDefault="00773E54" w:rsidP="000B0DE1">
            <w:pPr>
              <w:rPr>
                <w:rFonts w:ascii="宋体" w:hAnsi="宋体"/>
              </w:rPr>
            </w:pPr>
          </w:p>
        </w:tc>
      </w:tr>
      <w:tr w:rsidR="00773E54" w:rsidRPr="00167E85" w:rsidTr="000B0DE1">
        <w:trPr>
          <w:cantSplit/>
          <w:trHeight w:hRule="exact" w:val="464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6.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 w:hint="eastAsia"/>
              </w:rPr>
            </w:pPr>
            <w:r w:rsidRPr="00167E85">
              <w:rPr>
                <w:rFonts w:ascii="宋体" w:hAnsi="宋体"/>
              </w:rPr>
              <w:t>气象水文资料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 w:hint="eastAsia"/>
              </w:rPr>
            </w:pPr>
          </w:p>
        </w:tc>
        <w:tc>
          <w:tcPr>
            <w:tcW w:w="1890" w:type="dxa"/>
            <w:vMerge/>
          </w:tcPr>
          <w:p w:rsidR="00773E54" w:rsidRPr="00167E85" w:rsidRDefault="00773E54" w:rsidP="000B0DE1">
            <w:pPr>
              <w:rPr>
                <w:rFonts w:ascii="宋体" w:hAnsi="宋体"/>
              </w:rPr>
            </w:pPr>
          </w:p>
        </w:tc>
      </w:tr>
      <w:tr w:rsidR="00773E54" w:rsidRPr="00167E85" w:rsidTr="000B0DE1">
        <w:trPr>
          <w:cantSplit/>
          <w:trHeight w:hRule="exact" w:val="456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7.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土壤植被分布资料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/>
          </w:tcPr>
          <w:p w:rsidR="00773E54" w:rsidRPr="00167E85" w:rsidRDefault="00773E54" w:rsidP="000B0DE1">
            <w:pPr>
              <w:spacing w:line="460" w:lineRule="exact"/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890" w:type="dxa"/>
            <w:vMerge/>
          </w:tcPr>
          <w:p w:rsidR="00773E54" w:rsidRPr="00167E85" w:rsidRDefault="00773E54" w:rsidP="000B0DE1">
            <w:pPr>
              <w:rPr>
                <w:rFonts w:ascii="宋体" w:hAnsi="宋体"/>
              </w:rPr>
            </w:pPr>
          </w:p>
        </w:tc>
      </w:tr>
      <w:tr w:rsidR="00773E54" w:rsidRPr="00167E85" w:rsidTr="000B0DE1">
        <w:trPr>
          <w:cantSplit/>
          <w:trHeight w:hRule="exact" w:val="529"/>
        </w:trPr>
        <w:tc>
          <w:tcPr>
            <w:tcW w:w="828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8.</w:t>
            </w:r>
          </w:p>
        </w:tc>
        <w:tc>
          <w:tcPr>
            <w:tcW w:w="2880" w:type="dxa"/>
          </w:tcPr>
          <w:p w:rsidR="00773E54" w:rsidRPr="00167E85" w:rsidRDefault="00773E54" w:rsidP="000B0DE1">
            <w:pPr>
              <w:spacing w:line="460" w:lineRule="exact"/>
              <w:rPr>
                <w:rFonts w:ascii="宋体" w:hAnsi="宋体"/>
              </w:rPr>
            </w:pPr>
            <w:r w:rsidRPr="00167E85">
              <w:rPr>
                <w:rFonts w:ascii="宋体" w:hAnsi="宋体"/>
              </w:rPr>
              <w:t>航拍图</w:t>
            </w:r>
          </w:p>
        </w:tc>
        <w:tc>
          <w:tcPr>
            <w:tcW w:w="900" w:type="dxa"/>
          </w:tcPr>
          <w:p w:rsidR="00773E54" w:rsidRPr="00167E85" w:rsidRDefault="00773E54" w:rsidP="000B0DE1">
            <w:pPr>
              <w:spacing w:line="460" w:lineRule="exact"/>
              <w:jc w:val="center"/>
              <w:rPr>
                <w:rFonts w:ascii="宋体" w:hAnsi="宋体" w:hint="eastAsia"/>
              </w:rPr>
            </w:pPr>
            <w:r w:rsidRPr="00167E85">
              <w:rPr>
                <w:rFonts w:ascii="宋体" w:hAnsi="宋体" w:hint="eastAsia"/>
              </w:rPr>
              <w:t>1</w:t>
            </w:r>
          </w:p>
        </w:tc>
        <w:tc>
          <w:tcPr>
            <w:tcW w:w="1620" w:type="dxa"/>
            <w:vMerge/>
          </w:tcPr>
          <w:p w:rsidR="00773E54" w:rsidRPr="00167E85" w:rsidRDefault="00773E54" w:rsidP="000B0DE1">
            <w:pPr>
              <w:spacing w:line="460" w:lineRule="exact"/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890" w:type="dxa"/>
            <w:vMerge/>
          </w:tcPr>
          <w:p w:rsidR="00773E54" w:rsidRPr="00167E85" w:rsidRDefault="00773E54" w:rsidP="000B0DE1">
            <w:pPr>
              <w:rPr>
                <w:rFonts w:ascii="宋体" w:hAnsi="宋体"/>
              </w:rPr>
            </w:pPr>
          </w:p>
        </w:tc>
      </w:tr>
    </w:tbl>
    <w:p w:rsidR="00773E54" w:rsidRPr="00167E85" w:rsidRDefault="00773E54" w:rsidP="00773E54">
      <w:pPr>
        <w:pStyle w:val="a5"/>
        <w:tabs>
          <w:tab w:val="left" w:pos="720"/>
          <w:tab w:val="left" w:pos="900"/>
          <w:tab w:val="left" w:pos="1260"/>
        </w:tabs>
        <w:spacing w:line="500" w:lineRule="exact"/>
        <w:rPr>
          <w:rFonts w:ascii="宋体" w:hAnsi="宋体" w:hint="eastAsia"/>
          <w:b/>
        </w:rPr>
      </w:pPr>
    </w:p>
    <w:p w:rsidR="00773E54" w:rsidRPr="00167E85" w:rsidRDefault="00773E54" w:rsidP="00773E54">
      <w:pPr>
        <w:pStyle w:val="a5"/>
        <w:tabs>
          <w:tab w:val="left" w:pos="720"/>
          <w:tab w:val="left" w:pos="900"/>
          <w:tab w:val="left" w:pos="1260"/>
        </w:tabs>
        <w:spacing w:line="500" w:lineRule="exact"/>
        <w:rPr>
          <w:rFonts w:ascii="宋体" w:hAnsi="宋体" w:hint="eastAsia"/>
          <w:b/>
        </w:rPr>
      </w:pPr>
      <w:r w:rsidRPr="00167E85">
        <w:rPr>
          <w:rFonts w:ascii="宋体" w:hAnsi="宋体"/>
          <w:b/>
        </w:rPr>
        <w:t>1.2　设计范围</w:t>
      </w:r>
      <w:r w:rsidRPr="00167E85">
        <w:rPr>
          <w:rFonts w:ascii="宋体" w:hAnsi="宋体" w:hint="eastAsia"/>
          <w:b/>
        </w:rPr>
        <w:t>及内容</w:t>
      </w:r>
    </w:p>
    <w:p w:rsidR="00773E54" w:rsidRPr="00167E85" w:rsidRDefault="00773E54" w:rsidP="00773E54">
      <w:pPr>
        <w:spacing w:line="500" w:lineRule="exact"/>
        <w:rPr>
          <w:rFonts w:ascii="宋体" w:hAnsi="宋体" w:hint="eastAsia"/>
          <w:bCs/>
        </w:rPr>
      </w:pPr>
      <w:r w:rsidRPr="00167E85">
        <w:rPr>
          <w:rFonts w:ascii="宋体" w:hAnsi="宋体" w:hint="eastAsia"/>
          <w:b/>
        </w:rPr>
        <w:t xml:space="preserve">  </w:t>
      </w:r>
      <w:r w:rsidRPr="00167E85">
        <w:rPr>
          <w:rFonts w:ascii="宋体" w:hAnsi="宋体" w:hint="eastAsia"/>
          <w:bCs/>
        </w:rPr>
        <w:t xml:space="preserve">  用地范围为南至长滨十九街、北至长滨十三街、西至长阳路、东至长海大道东延长线，面积约80公顷。设计工作包括，研究区域发展战略、城市公共政策，确立“中央公园”对提升本区域景观、丰富市民休闲活动的具体目标；通过资料收集、案例分析、建设条件剖析，提出本项目总体定位及基本模式；综合行为研究、生态建模、旅游和文化资源的梳理及挖掘、项目开发产生效益的研判，提出项目开发策略、景观基本手法、造园基本原则；按照《城市规划编制办法》的内容和深度要求提交设计成果。</w:t>
      </w:r>
    </w:p>
    <w:p w:rsidR="00773E54" w:rsidRPr="00167E85" w:rsidRDefault="00773E54" w:rsidP="00773E54">
      <w:pPr>
        <w:spacing w:line="500" w:lineRule="exact"/>
        <w:rPr>
          <w:rFonts w:ascii="宋体" w:hAnsi="宋体"/>
          <w:b/>
        </w:rPr>
      </w:pPr>
      <w:r w:rsidRPr="00167E85">
        <w:rPr>
          <w:rFonts w:ascii="宋体" w:hAnsi="宋体" w:hint="eastAsia"/>
          <w:b/>
        </w:rPr>
        <w:t>1.3</w:t>
      </w:r>
      <w:r w:rsidRPr="00167E85">
        <w:rPr>
          <w:rFonts w:ascii="宋体" w:hAnsi="宋体"/>
          <w:b/>
        </w:rPr>
        <w:t xml:space="preserve">  </w:t>
      </w:r>
      <w:r w:rsidRPr="00167E85">
        <w:rPr>
          <w:rFonts w:ascii="宋体" w:hAnsi="宋体" w:hint="eastAsia"/>
          <w:b/>
        </w:rPr>
        <w:t>设计</w:t>
      </w:r>
      <w:r w:rsidRPr="00167E85">
        <w:rPr>
          <w:rFonts w:ascii="宋体" w:hAnsi="宋体"/>
          <w:b/>
        </w:rPr>
        <w:t>要求</w:t>
      </w:r>
    </w:p>
    <w:p w:rsidR="00773E54" w:rsidRPr="00167E85" w:rsidRDefault="00773E54" w:rsidP="00773E54">
      <w:pPr>
        <w:widowControl/>
        <w:spacing w:line="500" w:lineRule="exact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167E85">
        <w:rPr>
          <w:rFonts w:ascii="宋体" w:hAnsi="宋体" w:hint="eastAsia"/>
          <w:kern w:val="0"/>
          <w:szCs w:val="21"/>
        </w:rPr>
        <w:t>以海口市总体规划确定的城市发展战略、总体城市设计、城市风貌管控为指引，研究“中央公园”在承载西海岸南片区乃至整个海口市城市风貌、空间、景观、文化等方面的重要作用，确立“中央公园”对提升本区域景观、丰富市民休闲活动的具体目标。</w:t>
      </w:r>
    </w:p>
    <w:p w:rsidR="00773E54" w:rsidRPr="00167E85" w:rsidRDefault="00773E54" w:rsidP="00773E54">
      <w:pPr>
        <w:widowControl/>
        <w:spacing w:line="500" w:lineRule="exact"/>
        <w:ind w:firstLineChars="200" w:firstLine="420"/>
        <w:jc w:val="left"/>
        <w:rPr>
          <w:rFonts w:ascii="宋体" w:hAnsi="宋体" w:hint="eastAsia"/>
          <w:kern w:val="0"/>
          <w:szCs w:val="21"/>
        </w:rPr>
      </w:pPr>
      <w:r w:rsidRPr="00167E85">
        <w:rPr>
          <w:rFonts w:ascii="宋体" w:hAnsi="宋体" w:hint="eastAsia"/>
          <w:kern w:val="0"/>
          <w:szCs w:val="21"/>
        </w:rPr>
        <w:lastRenderedPageBreak/>
        <w:t>进行现场踏勘、资料搜集、资源综合评价及文献资料研究相关工作，确定规划大纲。从本项目宏观背景、城市特征、基地资源特色梳理提炼国际、国内案例，对本项目发展条件进行多重剖析，提出本项目总体定位及发展方向。</w:t>
      </w:r>
    </w:p>
    <w:p w:rsidR="00773E54" w:rsidRPr="00167E85" w:rsidRDefault="00773E54" w:rsidP="00773E54">
      <w:pPr>
        <w:widowControl/>
        <w:spacing w:line="500" w:lineRule="exact"/>
        <w:ind w:firstLineChars="202" w:firstLine="424"/>
        <w:jc w:val="left"/>
        <w:rPr>
          <w:rFonts w:ascii="宋体" w:hAnsi="宋体" w:hint="eastAsia"/>
          <w:kern w:val="0"/>
          <w:szCs w:val="21"/>
        </w:rPr>
      </w:pPr>
      <w:r w:rsidRPr="00167E85">
        <w:rPr>
          <w:rFonts w:ascii="宋体" w:hAnsi="宋体" w:hint="eastAsia"/>
          <w:kern w:val="0"/>
          <w:szCs w:val="21"/>
        </w:rPr>
        <w:t>结合周边项目性质、特定人群行为特征研究、项目基地及周边旅游资源和文化梳理及挖掘、本项目开发产生效益的研判，综合上述多维度分析提出开发策略。</w:t>
      </w:r>
    </w:p>
    <w:p w:rsidR="00773E54" w:rsidRPr="00167E85" w:rsidRDefault="00773E54" w:rsidP="00773E54">
      <w:pPr>
        <w:widowControl/>
        <w:spacing w:line="500" w:lineRule="exact"/>
        <w:ind w:firstLineChars="202" w:firstLine="424"/>
        <w:jc w:val="left"/>
        <w:rPr>
          <w:rFonts w:ascii="宋体" w:hAnsi="宋体" w:hint="eastAsia"/>
          <w:kern w:val="0"/>
          <w:szCs w:val="21"/>
        </w:rPr>
      </w:pPr>
    </w:p>
    <w:p w:rsidR="00773E54" w:rsidRPr="00167E85" w:rsidRDefault="00773E54" w:rsidP="00773E54">
      <w:pPr>
        <w:widowControl/>
        <w:jc w:val="left"/>
        <w:rPr>
          <w:rFonts w:hint="eastAsia"/>
        </w:rPr>
      </w:pPr>
    </w:p>
    <w:p w:rsidR="00773E54" w:rsidRPr="00167E85" w:rsidRDefault="00773E54" w:rsidP="00773E54">
      <w:pPr>
        <w:spacing w:line="360" w:lineRule="auto"/>
        <w:rPr>
          <w:rFonts w:hint="eastAsia"/>
        </w:rPr>
      </w:pPr>
      <w:r w:rsidRPr="00167E85">
        <w:rPr>
          <w:rFonts w:ascii="宋体" w:hAnsi="宋体" w:hint="eastAsia"/>
          <w:b/>
          <w:sz w:val="28"/>
          <w:szCs w:val="28"/>
        </w:rPr>
        <w:t>2、</w:t>
      </w:r>
      <w:r w:rsidRPr="00167E85">
        <w:rPr>
          <w:rFonts w:ascii="宋体" w:hAnsi="宋体"/>
          <w:b/>
          <w:sz w:val="28"/>
          <w:szCs w:val="28"/>
        </w:rPr>
        <w:t>工作阶段</w:t>
      </w:r>
      <w:r w:rsidRPr="00167E85">
        <w:rPr>
          <w:rFonts w:ascii="宋体" w:hAnsi="宋体" w:hint="eastAsia"/>
          <w:b/>
          <w:sz w:val="28"/>
          <w:szCs w:val="28"/>
        </w:rPr>
        <w:t>及</w:t>
      </w:r>
      <w:r w:rsidRPr="00167E85">
        <w:rPr>
          <w:rFonts w:ascii="宋体" w:hAnsi="宋体"/>
          <w:b/>
          <w:sz w:val="28"/>
          <w:szCs w:val="28"/>
        </w:rPr>
        <w:t>成果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/>
          <w:bCs/>
          <w:szCs w:val="21"/>
        </w:rPr>
      </w:pPr>
      <w:r w:rsidRPr="00167E85">
        <w:rPr>
          <w:rFonts w:ascii="宋体" w:hAnsi="宋体" w:cs="Arial"/>
          <w:b/>
          <w:bCs/>
          <w:szCs w:val="21"/>
        </w:rPr>
        <w:t>2.</w:t>
      </w:r>
      <w:r w:rsidRPr="00167E85">
        <w:rPr>
          <w:rFonts w:ascii="宋体" w:hAnsi="宋体" w:cs="Arial" w:hint="eastAsia"/>
          <w:b/>
          <w:bCs/>
          <w:szCs w:val="21"/>
        </w:rPr>
        <w:t>1</w:t>
      </w:r>
      <w:r w:rsidRPr="00167E85">
        <w:rPr>
          <w:rFonts w:ascii="宋体" w:hAnsi="宋体" w:cs="Arial"/>
          <w:b/>
          <w:bCs/>
          <w:szCs w:val="21"/>
        </w:rPr>
        <w:t xml:space="preserve"> </w:t>
      </w:r>
      <w:r w:rsidRPr="00167E85">
        <w:rPr>
          <w:rFonts w:ascii="宋体" w:hAnsi="宋体" w:cs="Arial" w:hint="eastAsia"/>
          <w:b/>
          <w:bCs/>
          <w:szCs w:val="21"/>
        </w:rPr>
        <w:t>第一阶段：景观概念规划初稿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/>
          <w:bCs/>
          <w:szCs w:val="21"/>
        </w:rPr>
        <w:t>2.</w:t>
      </w:r>
      <w:r w:rsidRPr="00167E85">
        <w:rPr>
          <w:rFonts w:ascii="宋体" w:hAnsi="宋体" w:cs="Arial" w:hint="eastAsia"/>
          <w:bCs/>
          <w:szCs w:val="21"/>
        </w:rPr>
        <w:t>1.1现场踏勘</w:t>
      </w:r>
    </w:p>
    <w:p w:rsidR="00773E54" w:rsidRPr="00167E85" w:rsidRDefault="00773E54" w:rsidP="00773E54">
      <w:pPr>
        <w:numPr>
          <w:ilvl w:val="0"/>
          <w:numId w:val="1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设计团队赴现场进行现场踏勘及资源调查，全面了解基地及周边情况；</w:t>
      </w:r>
    </w:p>
    <w:p w:rsidR="00773E54" w:rsidRPr="00167E85" w:rsidRDefault="00773E54" w:rsidP="00773E54">
      <w:pPr>
        <w:numPr>
          <w:ilvl w:val="0"/>
          <w:numId w:val="1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相关资料搜集、资源综合评价及文献资料研究工作，确定规划大纲并征求甲方意见；</w:t>
      </w:r>
    </w:p>
    <w:p w:rsidR="00773E54" w:rsidRPr="00167E85" w:rsidRDefault="00773E54" w:rsidP="00773E54">
      <w:pPr>
        <w:numPr>
          <w:ilvl w:val="0"/>
          <w:numId w:val="1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同时确定双方技术协调负责人与例行协调方式。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/>
          <w:bCs/>
          <w:szCs w:val="21"/>
        </w:rPr>
        <w:t>2.</w:t>
      </w:r>
      <w:r w:rsidRPr="00167E85">
        <w:rPr>
          <w:rFonts w:ascii="宋体" w:hAnsi="宋体" w:cs="Arial" w:hint="eastAsia"/>
          <w:bCs/>
          <w:szCs w:val="21"/>
        </w:rPr>
        <w:t>1.2背景分析与市场研究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ind w:leftChars="270" w:left="567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从本项目宏观背景研究、目标市场客群特征及竞合格局、基地资源特色梳理提炼国际、国内案例，借鉴大维度，对本项目发展条件进行多重剖析，提出本项目总体定位及发展方向。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ind w:leftChars="270" w:left="567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项目所在区域休闲度假发展现状梳理、区域市场需求与供给分析、主要目标客群分析及需求特征研究；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ind w:leftChars="270" w:left="567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本项目目标客群定位，包括细分市场定位、客源地及层次市场确定；项目基地及周边旅游资源和文化梳理及挖掘；本项目开发方向初判，结合上述各维度分析给出开发策略。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/>
          <w:bCs/>
          <w:szCs w:val="21"/>
        </w:rPr>
        <w:t>2.</w:t>
      </w:r>
      <w:r w:rsidRPr="00167E85">
        <w:rPr>
          <w:rFonts w:ascii="宋体" w:hAnsi="宋体" w:cs="Arial" w:hint="eastAsia"/>
          <w:bCs/>
          <w:szCs w:val="21"/>
        </w:rPr>
        <w:t>1.3现状分析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区位分析；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区位交通分析；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区域经济社会发展评价；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现状道路系统分析；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lastRenderedPageBreak/>
        <w:t>现状生态系统分析；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土地使用现状；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场地适宜性分析；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高程分析图；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坡度坡向分析图；</w:t>
      </w:r>
    </w:p>
    <w:p w:rsidR="00773E54" w:rsidRPr="00167E85" w:rsidRDefault="00773E54" w:rsidP="00773E54">
      <w:pPr>
        <w:numPr>
          <w:ilvl w:val="0"/>
          <w:numId w:val="2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土壤植被分析；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/>
          <w:bCs/>
          <w:szCs w:val="21"/>
        </w:rPr>
        <w:t>2.</w:t>
      </w:r>
      <w:r w:rsidRPr="00167E85">
        <w:rPr>
          <w:rFonts w:ascii="宋体" w:hAnsi="宋体" w:cs="Arial" w:hint="eastAsia"/>
          <w:bCs/>
          <w:szCs w:val="21"/>
        </w:rPr>
        <w:t>1.4规划草案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国内外参考案例；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规划原则与策略；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概念性总体规划框架，包含：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空间布局草案；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功能结构规划；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特色功能分区；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用地布局及土地利用；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交通组织方式；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服务配套设施策划（出入口、停车、服务中心等）；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核心引擎项目初步落位与设计意向。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水系规划；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植栽策略规划图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景观照明策略规划图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主要节点效果图；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主要经济技术指标；</w:t>
      </w:r>
    </w:p>
    <w:p w:rsidR="00773E54" w:rsidRPr="00167E85" w:rsidRDefault="00773E54" w:rsidP="00773E54">
      <w:pPr>
        <w:numPr>
          <w:ilvl w:val="0"/>
          <w:numId w:val="3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开发时序建议；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/>
          <w:bCs/>
          <w:szCs w:val="21"/>
        </w:rPr>
        <w:t>2.</w:t>
      </w:r>
      <w:r w:rsidRPr="00167E85">
        <w:rPr>
          <w:rFonts w:ascii="宋体" w:hAnsi="宋体" w:cs="Arial" w:hint="eastAsia"/>
          <w:bCs/>
          <w:szCs w:val="21"/>
        </w:rPr>
        <w:t>1.5游线组织</w:t>
      </w:r>
    </w:p>
    <w:p w:rsidR="00773E54" w:rsidRPr="00167E85" w:rsidRDefault="00773E54" w:rsidP="00773E54">
      <w:pPr>
        <w:numPr>
          <w:ilvl w:val="0"/>
          <w:numId w:val="4"/>
        </w:numPr>
        <w:tabs>
          <w:tab w:val="left" w:pos="1080"/>
        </w:tabs>
        <w:spacing w:line="500" w:lineRule="exact"/>
        <w:rPr>
          <w:rFonts w:ascii="宋体" w:hAnsi="宋体" w:cs="Arial" w:hint="eastAsia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设计整个系统的综合游憩模式及游线组织；</w:t>
      </w:r>
    </w:p>
    <w:p w:rsidR="00773E54" w:rsidRPr="00167E85" w:rsidRDefault="00773E54" w:rsidP="00773E54">
      <w:pPr>
        <w:numPr>
          <w:ilvl w:val="0"/>
          <w:numId w:val="4"/>
        </w:numPr>
        <w:tabs>
          <w:tab w:val="left" w:pos="1080"/>
        </w:tabs>
        <w:spacing w:line="500" w:lineRule="exact"/>
        <w:rPr>
          <w:rFonts w:ascii="宋体" w:hAnsi="宋体" w:cs="Arial" w:hint="eastAsia"/>
          <w:b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t>游线设计，包括：内部游线组织、游玩线路组合以及与外部线路的串联与组合等。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 w:hint="eastAsia"/>
          <w:b/>
          <w:bCs/>
          <w:szCs w:val="21"/>
        </w:rPr>
      </w:pPr>
      <w:r w:rsidRPr="00167E85">
        <w:rPr>
          <w:rFonts w:ascii="宋体" w:hAnsi="宋体" w:cs="Arial"/>
          <w:b/>
          <w:bCs/>
          <w:szCs w:val="21"/>
        </w:rPr>
        <w:t xml:space="preserve">2.2 </w:t>
      </w:r>
      <w:r w:rsidRPr="00167E85">
        <w:rPr>
          <w:rFonts w:ascii="宋体" w:hAnsi="宋体" w:cs="Arial" w:hint="eastAsia"/>
          <w:b/>
          <w:bCs/>
          <w:szCs w:val="21"/>
        </w:rPr>
        <w:t>第二阶段：景观概念规划优化及最终成果制作阶段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ind w:leftChars="270" w:left="567"/>
        <w:rPr>
          <w:rFonts w:ascii="宋体" w:hAnsi="宋体" w:cs="Arial"/>
          <w:bCs/>
          <w:szCs w:val="21"/>
        </w:rPr>
      </w:pPr>
      <w:r w:rsidRPr="00167E85">
        <w:rPr>
          <w:rFonts w:ascii="宋体" w:hAnsi="宋体" w:cs="Arial" w:hint="eastAsia"/>
          <w:bCs/>
          <w:szCs w:val="21"/>
        </w:rPr>
        <w:lastRenderedPageBreak/>
        <w:t>对第一阶段向甲方汇报并获书面形式反馈意见后，乙方将对概念规划成果作微调和整理及进行最终成果制作。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/>
          <w:b/>
          <w:szCs w:val="21"/>
        </w:rPr>
      </w:pPr>
      <w:r w:rsidRPr="00167E85">
        <w:rPr>
          <w:rFonts w:ascii="宋体" w:hAnsi="宋体" w:cs="Arial"/>
          <w:b/>
          <w:szCs w:val="21"/>
        </w:rPr>
        <w:t>2.</w:t>
      </w:r>
      <w:r w:rsidRPr="00167E85">
        <w:rPr>
          <w:rFonts w:ascii="宋体" w:hAnsi="宋体" w:cs="Arial" w:hint="eastAsia"/>
          <w:b/>
          <w:szCs w:val="21"/>
        </w:rPr>
        <w:t>3工作用时</w:t>
      </w:r>
    </w:p>
    <w:p w:rsidR="00773E54" w:rsidRPr="00167E85" w:rsidRDefault="00773E54" w:rsidP="00773E54">
      <w:pPr>
        <w:spacing w:line="500" w:lineRule="exact"/>
        <w:ind w:firstLineChars="300" w:firstLine="630"/>
        <w:rPr>
          <w:rFonts w:ascii="宋体" w:hAnsi="宋体" w:cs="Arial" w:hint="eastAsia"/>
          <w:szCs w:val="21"/>
        </w:rPr>
      </w:pPr>
      <w:r w:rsidRPr="00167E85">
        <w:rPr>
          <w:rFonts w:ascii="宋体" w:hAnsi="宋体" w:cs="Arial" w:hint="eastAsia"/>
          <w:szCs w:val="21"/>
        </w:rPr>
        <w:t>总体设计时间2个月，其中：</w:t>
      </w:r>
    </w:p>
    <w:p w:rsidR="00773E54" w:rsidRPr="00167E85" w:rsidRDefault="00773E54" w:rsidP="00773E54">
      <w:pPr>
        <w:numPr>
          <w:ilvl w:val="0"/>
          <w:numId w:val="5"/>
        </w:numPr>
        <w:spacing w:line="500" w:lineRule="exact"/>
        <w:rPr>
          <w:rFonts w:ascii="宋体" w:hAnsi="宋体" w:cs="Arial" w:hint="eastAsia"/>
          <w:szCs w:val="21"/>
        </w:rPr>
      </w:pPr>
      <w:r w:rsidRPr="00167E85">
        <w:rPr>
          <w:rFonts w:ascii="宋体" w:hAnsi="宋体" w:cs="Arial" w:hint="eastAsia"/>
          <w:szCs w:val="21"/>
        </w:rPr>
        <w:t>概念方案初稿完成时间：1个月；</w:t>
      </w:r>
    </w:p>
    <w:p w:rsidR="00773E54" w:rsidRPr="00167E85" w:rsidRDefault="00773E54" w:rsidP="00773E54">
      <w:pPr>
        <w:numPr>
          <w:ilvl w:val="0"/>
          <w:numId w:val="5"/>
        </w:numPr>
        <w:spacing w:line="500" w:lineRule="exact"/>
        <w:rPr>
          <w:rFonts w:ascii="宋体" w:hAnsi="宋体" w:cs="Arial"/>
          <w:szCs w:val="21"/>
        </w:rPr>
      </w:pPr>
      <w:r w:rsidRPr="00167E85">
        <w:rPr>
          <w:rFonts w:ascii="宋体" w:hAnsi="宋体" w:cs="Arial" w:hint="eastAsia"/>
          <w:szCs w:val="21"/>
        </w:rPr>
        <w:t>概念方案终稿完成时间：1个月。</w:t>
      </w:r>
    </w:p>
    <w:p w:rsidR="00773E54" w:rsidRPr="00167E85" w:rsidRDefault="00773E54" w:rsidP="00773E54">
      <w:pPr>
        <w:spacing w:line="500" w:lineRule="exact"/>
        <w:ind w:firstLineChars="300" w:firstLine="630"/>
        <w:rPr>
          <w:rFonts w:ascii="宋体" w:hAnsi="宋体" w:hint="eastAsia"/>
        </w:rPr>
      </w:pPr>
      <w:r w:rsidRPr="00167E85">
        <w:rPr>
          <w:rFonts w:ascii="宋体" w:hAnsi="宋体" w:hint="eastAsia"/>
        </w:rPr>
        <w:t>注：上述工作用时为设计净用时，不包含乙方向甲方汇报和等待甲方反馈意见用时。</w:t>
      </w:r>
    </w:p>
    <w:p w:rsidR="00773E54" w:rsidRPr="00167E85" w:rsidRDefault="00773E54" w:rsidP="00773E54">
      <w:pPr>
        <w:tabs>
          <w:tab w:val="left" w:pos="1080"/>
        </w:tabs>
        <w:spacing w:line="500" w:lineRule="exact"/>
        <w:rPr>
          <w:rFonts w:ascii="宋体" w:hAnsi="宋体" w:cs="Arial"/>
          <w:b/>
          <w:szCs w:val="21"/>
        </w:rPr>
      </w:pPr>
      <w:r w:rsidRPr="00167E85">
        <w:rPr>
          <w:rFonts w:ascii="宋体" w:hAnsi="宋体" w:cs="Arial"/>
          <w:b/>
          <w:szCs w:val="21"/>
        </w:rPr>
        <w:t>2.</w:t>
      </w:r>
      <w:r w:rsidRPr="00167E85">
        <w:rPr>
          <w:rFonts w:ascii="宋体" w:hAnsi="宋体" w:cs="Arial" w:hint="eastAsia"/>
          <w:b/>
          <w:szCs w:val="21"/>
        </w:rPr>
        <w:t>4 通知条款</w:t>
      </w:r>
    </w:p>
    <w:p w:rsidR="00773E54" w:rsidRPr="00167E85" w:rsidRDefault="00773E54" w:rsidP="00773E54">
      <w:pPr>
        <w:spacing w:line="500" w:lineRule="exact"/>
        <w:ind w:leftChars="271" w:left="598" w:hangingChars="14" w:hanging="29"/>
        <w:rPr>
          <w:rFonts w:ascii="宋体" w:hAnsi="宋体" w:hint="eastAsia"/>
          <w:szCs w:val="21"/>
        </w:rPr>
      </w:pPr>
      <w:r w:rsidRPr="00167E85">
        <w:rPr>
          <w:rFonts w:ascii="宋体" w:hAnsi="宋体"/>
          <w:szCs w:val="21"/>
        </w:rPr>
        <w:t>设计</w:t>
      </w:r>
      <w:r w:rsidRPr="00167E85">
        <w:rPr>
          <w:rFonts w:ascii="宋体" w:hAnsi="宋体" w:hint="eastAsia"/>
          <w:szCs w:val="21"/>
        </w:rPr>
        <w:t>文件和资料的送达应当通过当面交接或邮政专递等方式送达。甲方收到乙方提供的设计文件和资料后应当在</w:t>
      </w:r>
      <w:r w:rsidRPr="00167E85">
        <w:rPr>
          <w:rFonts w:ascii="宋体" w:hAnsi="宋体" w:cs="Arial"/>
          <w:szCs w:val="21"/>
        </w:rPr>
        <w:t>3</w:t>
      </w:r>
      <w:r w:rsidRPr="00167E85">
        <w:rPr>
          <w:rFonts w:ascii="宋体" w:hAnsi="宋体" w:hint="eastAsia"/>
          <w:szCs w:val="21"/>
        </w:rPr>
        <w:t>个工作日内提出书面反馈意见并通过传真、邮政专递等方式通过甲方指定联系人反馈给乙方，乙方应当在收到反馈意见后及时完善设计文件和资料，若甲方未在上述</w:t>
      </w:r>
      <w:r w:rsidRPr="00167E85">
        <w:rPr>
          <w:rFonts w:ascii="宋体" w:hAnsi="宋体" w:cs="Arial"/>
          <w:szCs w:val="21"/>
        </w:rPr>
        <w:t>3</w:t>
      </w:r>
      <w:r w:rsidRPr="00167E85">
        <w:rPr>
          <w:rFonts w:ascii="宋体" w:hAnsi="宋体" w:hint="eastAsia"/>
          <w:szCs w:val="21"/>
        </w:rPr>
        <w:t>个工作日内提出反馈意见的，乙方提交后续设计文件和资料的时间顺延。</w:t>
      </w:r>
    </w:p>
    <w:p w:rsidR="006A3701" w:rsidRDefault="00773E54" w:rsidP="00773E54">
      <w:r w:rsidRPr="00167E85">
        <w:rPr>
          <w:rFonts w:ascii="宋体" w:hAnsi="宋体" w:hint="eastAsia"/>
          <w:b/>
          <w:bCs/>
          <w:szCs w:val="21"/>
        </w:rPr>
        <w:t>2.5 范围图（电子版，另行提供）</w:t>
      </w:r>
    </w:p>
    <w:sectPr w:rsidR="006A3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701" w:rsidRDefault="006A3701" w:rsidP="00773E54">
      <w:r>
        <w:separator/>
      </w:r>
    </w:p>
  </w:endnote>
  <w:endnote w:type="continuationSeparator" w:id="1">
    <w:p w:rsidR="006A3701" w:rsidRDefault="006A3701" w:rsidP="0077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701" w:rsidRDefault="006A3701" w:rsidP="00773E54">
      <w:r>
        <w:separator/>
      </w:r>
    </w:p>
  </w:footnote>
  <w:footnote w:type="continuationSeparator" w:id="1">
    <w:p w:rsidR="006A3701" w:rsidRDefault="006A3701" w:rsidP="0077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950"/>
    <w:multiLevelType w:val="multilevel"/>
    <w:tmpl w:val="1F262950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34F276A9"/>
    <w:multiLevelType w:val="multilevel"/>
    <w:tmpl w:val="34F276A9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6CA25879"/>
    <w:multiLevelType w:val="multilevel"/>
    <w:tmpl w:val="6CA25879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75F33E6B"/>
    <w:multiLevelType w:val="multilevel"/>
    <w:tmpl w:val="75F33E6B"/>
    <w:lvl w:ilvl="0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76D94691"/>
    <w:multiLevelType w:val="multilevel"/>
    <w:tmpl w:val="76D94691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E54"/>
    <w:rsid w:val="006A3701"/>
    <w:rsid w:val="0077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E54"/>
    <w:rPr>
      <w:sz w:val="18"/>
      <w:szCs w:val="18"/>
    </w:rPr>
  </w:style>
  <w:style w:type="character" w:customStyle="1" w:styleId="Char1">
    <w:name w:val="正文文本 Char"/>
    <w:link w:val="a5"/>
    <w:rsid w:val="00773E54"/>
  </w:style>
  <w:style w:type="paragraph" w:styleId="a5">
    <w:name w:val="Body Text"/>
    <w:basedOn w:val="a"/>
    <w:link w:val="Char1"/>
    <w:rsid w:val="00773E54"/>
    <w:pPr>
      <w:widowControl/>
      <w:spacing w:after="1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773E5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1521</Characters>
  <Application>Microsoft Office Word</Application>
  <DocSecurity>0</DocSecurity>
  <Lines>12</Lines>
  <Paragraphs>3</Paragraphs>
  <ScaleCrop>false</ScaleCrop>
  <Company>winos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ylx</dc:creator>
  <cp:keywords/>
  <dc:description/>
  <cp:lastModifiedBy>ylx</cp:lastModifiedBy>
  <cp:revision>2</cp:revision>
  <dcterms:created xsi:type="dcterms:W3CDTF">2019-07-22T07:45:00Z</dcterms:created>
  <dcterms:modified xsi:type="dcterms:W3CDTF">2019-07-22T07:45:00Z</dcterms:modified>
</cp:coreProperties>
</file>