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/>
        <w:snapToGrid/>
        <w:spacing w:before="24" w:after="0"/>
        <w:ind w:right="197"/>
        <w:jc w:val="center"/>
        <w:outlineLvl w:val="0"/>
        <w:rPr>
          <w:rFonts w:ascii="宋体" w:hAnsi="宋体" w:eastAsia="宋体" w:cs="宋体"/>
          <w:b/>
          <w:bCs/>
          <w:spacing w:val="-15"/>
          <w:sz w:val="44"/>
          <w:szCs w:val="44"/>
          <w:lang w:val="zh-CN" w:bidi="zh-CN"/>
        </w:rPr>
      </w:pPr>
      <w:r>
        <w:rPr>
          <w:rFonts w:ascii="宋体" w:hAnsi="宋体" w:eastAsia="宋体" w:cs="宋体"/>
          <w:b/>
          <w:bCs/>
          <w:sz w:val="44"/>
          <w:szCs w:val="44"/>
          <w:lang w:val="zh-CN" w:bidi="zh-CN"/>
        </w:rPr>
        <w:t>用户需</w:t>
      </w:r>
      <w:r>
        <w:rPr>
          <w:rFonts w:ascii="宋体" w:hAnsi="宋体" w:eastAsia="宋体" w:cs="宋体"/>
          <w:b/>
          <w:bCs/>
          <w:spacing w:val="-15"/>
          <w:sz w:val="44"/>
          <w:szCs w:val="44"/>
          <w:lang w:val="zh-CN" w:bidi="zh-CN"/>
        </w:rPr>
        <w:t>求</w:t>
      </w:r>
      <w:bookmarkStart w:id="0" w:name="一、_项目概况"/>
      <w:bookmarkEnd w:id="0"/>
    </w:p>
    <w:p>
      <w:pPr>
        <w:widowControl w:val="0"/>
        <w:autoSpaceDE w:val="0"/>
        <w:autoSpaceDN w:val="0"/>
        <w:adjustRightInd/>
        <w:snapToGrid/>
        <w:spacing w:after="120"/>
        <w:ind w:left="440" w:leftChars="200" w:firstLine="440" w:firstLineChars="200"/>
        <w:rPr>
          <w:rFonts w:ascii="宋体" w:hAnsi="宋体" w:eastAsia="宋体" w:cs="宋体"/>
          <w:lang w:val="zh-CN" w:bidi="zh-CN"/>
        </w:rPr>
      </w:pPr>
    </w:p>
    <w:tbl>
      <w:tblPr>
        <w:tblStyle w:val="4"/>
        <w:tblW w:w="992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6804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软硬件名称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主要参数与性能指标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（不低于以下要求）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</w:t>
            </w:r>
          </w:p>
        </w:tc>
        <w:tc>
          <w:tcPr>
            <w:tcW w:w="851" w:type="dxa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装拆式篮球架</w:t>
            </w:r>
          </w:p>
        </w:tc>
        <w:tc>
          <w:tcPr>
            <w:tcW w:w="6804" w:type="dxa"/>
            <w:vAlign w:val="center"/>
          </w:tcPr>
          <w:p>
            <w:pPr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1、产品技术规格、产品用材 篮球架伸臂长2.25m，篮圈上沿离地面3.05m，球架立柱采用180×180×4优质大圆角方管制作，圆角R40mm；篮架伸臂采用</w:t>
            </w: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δ3铁板一次冲压成型后在专用折边机上折边，伸臂上拉杆固定孔均采用冲压成型后焊接内置非标螺母，篮架立柱法兰、伸臂头部组件和伸臂底板均采用优质精密铸钢件制作，且立柱底部配备防护装饰罩，要求造型美观大方，性能安全可靠，篮架上拉杆采用圆管在弯管机上一次成型，通过优质精密铸钢件接头与铝压铸篮板耳片连接，后拉杆采用优质方管在弯管机上一次而成，避免电焊及焊渣易引起生锈的隐患，篮球架通过调节上拉杆可调节篮板的平面度和垂直度，通过调节下拉杆，可调节篮圈与地面的平行度。</w:t>
            </w:r>
          </w:p>
          <w:p>
            <w:pPr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2、篮板规格：1800×1050（㎜），篮板配用国际通用的高强度安全玻璃篮板，要求具有安全性好、透明度高、耐候性好、抗老化、耐腐蚀、不易模糊等特点，并在篮板下沿及侧面覆盖有保护条，能保护运动员扣篮时不受伤害。</w:t>
            </w:r>
          </w:p>
          <w:p>
            <w:pPr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3、篮圈采用φ17实心圆钢制作，圈下焊有冲压成型的圆弧形网钩，十二段均匀分布留适当间隙，配篮网。篮圈抗弯性能好，水平固定在篮板上，与篮架连接的钢板和篮圈盖板均采用优质钢板一次冲压成型。</w:t>
            </w:r>
          </w:p>
          <w:p>
            <w:pPr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4、产品的结构原理产品采用专用铁制预埋件，在球架安装之前，预先埋好预埋件，待过了保养期后进行整体安装。篮架与预埋件通过法兰连接，法兰采用精密铸件，规格：350×350mm，四周呈大圆角，法兰上设计有5个孔。远离球场的一侧设计为3个孔，增强篮架整体的安全性。预埋件采用现场组装方式预埋，节省运输和仓库贮存空间，预埋件总长不低于550mm，共由5根搓M螺纹的圆钢和若干块铁板拼装组成。</w:t>
            </w:r>
          </w:p>
          <w:p>
            <w:pPr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5、紧固件篮架所有紧固件表面作热镀锌处理，保证长年不生锈。</w:t>
            </w:r>
          </w:p>
          <w:p>
            <w:pPr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6、其余所有钢制表面均经过特别工艺处理，产品须具有耐酸碱、耐湿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热、抗老化、外观美观等优点，能适合潮湿和酸雨环境，且产品涂料配方不含有毒元素。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副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插地式排球柱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.排球柱由内外立柱，高度调节装置和紧线机构组成。2.排球柱外立柱选用φ89×4的优质焊管，内立柱选用φ70异型管材制作，通过高度调节装置，使内立柱上下移动，实现网高调节高度。3.二外立柱中，一立柱上置有网钩，另一立柱上置有棘爪紧线锁紧机构，通过调节锁紧手柄，调节钢丝绳的松紧，实现网的高度要求。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zh-CN" w:bidi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排球柱外立柱底部设有40㎜厚特制缓冲垫，与预埋件相配时起缓冲作用，能有效延长预埋件及立柱的使用寿命，立柱上部设有特制封套，能防止高度调节时内立柱外管与外立柱内管摩擦而引起漆膜脱落。5. 排球柱配备有专用的预埋件，采用φ108×3圆管制作，预埋件底部托底和顶部盖帽均采用ABS成形，使用时把立柱插入预埋孔即可，不用时，取出排球柱立柱，盖上预埋盖即可，使用方便。6. 内立柱表面及其余所有钢制表面均经过特别工艺处理，产品具有耐酸碱、耐湿热、抗老化、外观美观等优点，能适合潮湿和酸雨环境，且产品涂料配方不含有毒元素。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副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简易配重式排球柱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 w:val="24"/>
                <w:szCs w:val="3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zh-CN" w:bidi="zh-CN"/>
              </w:rPr>
              <w:t>排球柱由内外立柱，高度调节销和紧线机构组成。2.排球柱外立柱选用φ89×8.5的铝合金型材，内立柱选用φ70异型铝型材制作，通过高度调节销使内立柱上下移动，实现网高调节高度：2.15m、2.24m、2.35m、2.43m。3.二外立柱中，一立柱上置有网钩，另一立柱上置有棘爪紧线锁紧机构，通过调节锁紧手柄，调节钢丝绳的松紧，实现网的高度要求。4.排球柱外立柱底部设有40㎜厚特制缓冲垫，与底座柱套相配时起缓冲作用，能有效延长底座柱套及立柱的使用寿命。 5.排球柱底座配重箱均采用模具冲压成形。6.排球柱底座设有拉手，方便提起球柱底座，以便移动。7.所有钢制表面均经过特别工艺处理，产品具有耐酸碱、耐湿热、抗老化、外观美观等优点，能适合潮湿和酸雨环境，且产品涂料配方不含有毒元素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副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插地式网球柱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网球柱由立柱、预埋件和锁紧装置组成。2.二立柱选用80×80钢管制作，一根立柱上置有一系绳网钩，另一立柱上置有紧线机构装置，通过手柄转动，达到网的高度要求：1070㎜。3.网球柱配有专用预埋件，预埋件采用φ140×4镀锌管和不锈钢冲压件制作，将立柱插入预埋件即可使用。4.所有钢制表面均经过特别工艺处理，产品具有耐酸碱、耐湿热、抗老化、外观美观等优点，能适合潮湿和酸雨环境，且产品涂料配方不含有毒元素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副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普通高单杠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单杠由支架、杠面、调节销和杠托四部分组成。2.单杠杠面长1900mm，选用φ28毫米的拉光圆制作，调节范围为2200-2500mm。立柱选用φ89x3毫米的钢管制作，立柱埋入地下部分长800mm，下端焊有加强筋，增强单杠整体的稳定性3. 所有钢制表面均经过特别工艺处理，产品具有耐酸碱、耐湿热、抗老化、外观美观等优点，能适合潮湿和酸雨环境，且产品涂料配方不含有毒元素。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副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普通单杠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单杠由支架、杠面、调节销和杠托四部分组成。2.单杠杠面长1900mm，选用φ28毫米的拉光圆制作，调节范围为1850-2150mm。立柱选用φ60x3毫米的钢管制作，立柱埋入地下部分长750mm，下端焊有加强筋，增强单杠整体的稳定性。3.喷涂工件的表面处理：将粉末通过高压静电作用均匀涂敷在被涂物体上。产品涂层厚度70—80um，铅笔硬度达3H+。产品须具有耐酸碱、耐湿热、抗老化、外观美观等优点，能适合潮湿和酸雨环境，且产品涂料配方不含有毒元素，避免损害使用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个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普通低单杠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zh-CN" w:bidi="zh-CN"/>
              </w:rPr>
              <w:t xml:space="preserve">单杠由支架、杠面、调节销和杠托四部分组成。2.单杠杠面长1900mm，选用φ28毫米的拉光圆制作，调节范围为1500-1800mm。立柱选用φ60x3毫米的钢管制作，立柱埋入地下部分长500mm，下端焊有加强筋，增强单杠整体的稳定性3.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所有钢制表面均经过特别工艺处理，产品具有耐酸碱、耐湿热、抗老化、外观美观等优点，能适合潮湿和酸雨环境，且产品涂料配方不含有毒元素。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副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跳高海绵垫防护棚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尺寸：6.4×4.4×1.4（m）</w:t>
            </w:r>
          </w:p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套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FF000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zh-CN" w:bidi="zh-CN"/>
              </w:rPr>
              <w:t>比赛跳高架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可调调节范围：600-2600mm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副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双格肋木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 w:val="24"/>
                <w:szCs w:val="3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zh-CN" w:bidi="zh-CN"/>
              </w:rPr>
              <w:t>肋木埋入地下后基本尺寸：长x宽x高=2000x365x2615（mm）；埋入地下部分长510mm。2. 肋木由3根立柱，1根横梁和12根横杆组成，立柱和横梁采用□  80x40x3焊管，通过M10螺栓连接，横杆采用Φ32x2焊管，三根立柱两根侧立柱打单边孔，一根中立柱打双边通孔，横杆穿过中立柱置于侧立柱孔内；3. 肋木中设有限位件，使得横杆自身不能转动；所用紧固螺栓都采用螺栓装饰盖，具有防松、防盗功能。4.所有钢制表面均经过特别工艺处理，产品具有耐酸碱、耐湿热、抗老化、外观美观等优点，能适合潮湿和酸雨环境，且产品涂料配方不含有毒元素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副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移动式羽毛球柱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移动式羽毛球柱由底座、立柱、锁紧装置组成。2. 二立柱选用Φ40×3.5㎜无缝管制作，立柱配有网钩，置网方便，且一根立柱外侧置有一系绳柱，另一立柱外侧置有棘轮、棘爪紧线机构装置，机构紧线灵活，锁紧可靠，不会产生卡滞或自动反松现象。通过调节锁紧手柄，可调节拉网绳的松紧，确保拉网绳牢固拉紧，并实现网的高度要求：1550㎜。3. 球网被拉紧时，网柱能稳固地与地面保持垂直，立柱轴线对水平面的垂直公差≤1/500，且网柱各部位均不侵入场地内边线的垂直线内。4. 羽毛球底座采用铸件，底部配有防滑、防震垫，增强底座的稳定性。5 .羽毛球柱底座装有PU滚轮，移动方便且不损伤地板。6. 羽毛球立柱均经除锈、磷化等处理后在自动喷涂线上喷塑，底座经烤漆处理，色泽光亮，整体外观光滑，漆层表面无皱纹，无漏喷、脱漆等缺陷。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副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标准足球网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11人制足球网，尼龙线白色，材质：聚乙烯高强尼龙线PE，规格7.32*2.44*2.4*3M，网眼12CM，经线2.8MM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网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高尔夫1号木杆</w:t>
            </w:r>
          </w:p>
        </w:tc>
        <w:tc>
          <w:tcPr>
            <w:tcW w:w="6804" w:type="dxa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top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杆头材质-钛合金； 杆身材质-碳素纤维；握把-橡胶握把,球杆硬度：S，上端握柄15.6MM，下端杆直径8.6MM，扭力4.10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杆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高尔夫7号铁杆</w:t>
            </w:r>
          </w:p>
        </w:tc>
        <w:tc>
          <w:tcPr>
            <w:tcW w:w="6804" w:type="dxa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top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球杆硬度：R，材质：高强性碳素</w:t>
            </w: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纤维，采用环保橡胶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杆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高尔夫56度铁杆</w:t>
            </w:r>
          </w:p>
        </w:tc>
        <w:tc>
          <w:tcPr>
            <w:tcW w:w="6804" w:type="dxa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top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不锈钢杆头，碳素纤维杆身，橡胶握把，杆身硬度：RS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杆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高尔夫推杆</w:t>
            </w:r>
          </w:p>
        </w:tc>
        <w:tc>
          <w:tcPr>
            <w:tcW w:w="6804" w:type="dxa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top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合金杆头，大甜蜜点设计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杆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17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打击垫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草拉直15MM，弹性高，打压后马上恢复形状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张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高尔夫套装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包括：一号木一支，3号球道木一支，5号球道木一支，FG铁杆7支，推杆一支，球包一个。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副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高尔夫球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二层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个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高尔夫球TEE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绿色环保，木质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个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21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网球网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材质：PE,长度：12.8米，高度1.08米，黑色网，网孔4*4CM，配钢丝绳，四面牛津布包边，卡扣固定。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ind w:firstLine="240" w:firstLineChars="10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网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bidi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22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扑刀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木柄，不锈钢刀身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333"/>
              </w:tabs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把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bidi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23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color w:val="FF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网球拍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宋体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把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bidi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网球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材质：橡胶，毛呢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个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bidi="zh-CN"/>
              </w:rPr>
              <w:t>25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textAlignment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安装与调试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包含所有拆除与搬运现有旧设备设施、安装新设备设施的人工、辅材辅料等费用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项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bidi="zh-CN"/>
              </w:rPr>
              <w:t>1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9CB4BE"/>
    <w:multiLevelType w:val="singleLevel"/>
    <w:tmpl w:val="8A9CB4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51A65F3"/>
    <w:multiLevelType w:val="singleLevel"/>
    <w:tmpl w:val="A51A65F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BC7C67C"/>
    <w:multiLevelType w:val="singleLevel"/>
    <w:tmpl w:val="ABC7C67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B7B8960"/>
    <w:multiLevelType w:val="singleLevel"/>
    <w:tmpl w:val="BB7B89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0EB5424"/>
    <w:multiLevelType w:val="singleLevel"/>
    <w:tmpl w:val="D0EB542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14A80446"/>
    <w:multiLevelType w:val="singleLevel"/>
    <w:tmpl w:val="14A804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8BDDD99"/>
    <w:multiLevelType w:val="singleLevel"/>
    <w:tmpl w:val="78BDDD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20E0"/>
    <w:rsid w:val="000B6EA4"/>
    <w:rsid w:val="00214282"/>
    <w:rsid w:val="00323B43"/>
    <w:rsid w:val="003D37D8"/>
    <w:rsid w:val="00401A4A"/>
    <w:rsid w:val="00426133"/>
    <w:rsid w:val="00432749"/>
    <w:rsid w:val="004358AB"/>
    <w:rsid w:val="00437EF3"/>
    <w:rsid w:val="00520410"/>
    <w:rsid w:val="00625FCC"/>
    <w:rsid w:val="008B7726"/>
    <w:rsid w:val="00BA3D94"/>
    <w:rsid w:val="00C71CB0"/>
    <w:rsid w:val="00D31D50"/>
    <w:rsid w:val="00F10982"/>
    <w:rsid w:val="13E61762"/>
    <w:rsid w:val="3C852E61"/>
    <w:rsid w:val="517B3C6D"/>
    <w:rsid w:val="529B5F2C"/>
    <w:rsid w:val="69E2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572</Words>
  <Characters>3263</Characters>
  <Lines>27</Lines>
  <Paragraphs>7</Paragraphs>
  <TotalTime>55</TotalTime>
  <ScaleCrop>false</ScaleCrop>
  <LinksUpToDate>false</LinksUpToDate>
  <CharactersWithSpaces>3828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mauss</cp:lastModifiedBy>
  <dcterms:modified xsi:type="dcterms:W3CDTF">2019-07-17T09:56:24Z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