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2"/>
        <w:jc w:val="center"/>
        <w:rPr>
          <w:rFonts w:asciiTheme="majorEastAsia" w:hAnsiTheme="majorEastAsia" w:eastAsiaTheme="majorEastAsia"/>
          <w:sz w:val="48"/>
          <w:szCs w:val="48"/>
          <w:lang w:val="zh-CN"/>
        </w:rPr>
      </w:pPr>
      <w:r>
        <w:rPr>
          <w:rFonts w:asciiTheme="majorEastAsia" w:hAnsiTheme="majorEastAsia" w:eastAsiaTheme="majorEastAsia"/>
          <w:sz w:val="48"/>
          <w:szCs w:val="48"/>
          <w:lang w:val="zh-CN"/>
        </w:rPr>
        <w:drawing>
          <wp:inline distT="0" distB="0" distL="114300" distR="114300">
            <wp:extent cx="5339080" cy="7118350"/>
            <wp:effectExtent l="0" t="0" r="13970" b="6350"/>
            <wp:docPr id="3" name="图片 3" descr="微信图片_20190613092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90613092830"/>
                    <pic:cNvPicPr>
                      <a:picLocks noChangeAspect="1"/>
                    </pic:cNvPicPr>
                  </pic:nvPicPr>
                  <pic:blipFill>
                    <a:blip r:embed="rId8"/>
                    <a:stretch>
                      <a:fillRect/>
                    </a:stretch>
                  </pic:blipFill>
                  <pic:spPr>
                    <a:xfrm>
                      <a:off x="0" y="0"/>
                      <a:ext cx="5339080" cy="7118350"/>
                    </a:xfrm>
                    <a:prstGeom prst="rect">
                      <a:avLst/>
                    </a:prstGeom>
                  </pic:spPr>
                </pic:pic>
              </a:graphicData>
            </a:graphic>
          </wp:inline>
        </w:drawing>
      </w:r>
    </w:p>
    <w:p>
      <w:pPr>
        <w:pStyle w:val="192"/>
        <w:jc w:val="center"/>
        <w:rPr>
          <w:rFonts w:asciiTheme="majorEastAsia" w:hAnsiTheme="majorEastAsia" w:eastAsiaTheme="majorEastAsia"/>
          <w:sz w:val="48"/>
          <w:szCs w:val="48"/>
          <w:lang w:val="zh-CN"/>
        </w:rPr>
      </w:pPr>
    </w:p>
    <w:p>
      <w:pPr>
        <w:pStyle w:val="192"/>
        <w:jc w:val="center"/>
        <w:rPr>
          <w:rFonts w:asciiTheme="majorEastAsia" w:hAnsiTheme="majorEastAsia" w:eastAsiaTheme="majorEastAsia"/>
          <w:sz w:val="48"/>
          <w:szCs w:val="48"/>
        </w:rPr>
      </w:pPr>
      <w:r>
        <w:rPr>
          <w:rFonts w:asciiTheme="majorEastAsia" w:hAnsiTheme="majorEastAsia" w:eastAsiaTheme="majorEastAsia"/>
          <w:sz w:val="48"/>
          <w:szCs w:val="48"/>
          <w:lang w:val="zh-CN"/>
        </w:rPr>
        <w:t>目录</w:t>
      </w:r>
    </w:p>
    <w:p>
      <w:pPr>
        <w:pStyle w:val="31"/>
        <w:tabs>
          <w:tab w:val="right" w:leader="dot" w:pos="8296"/>
        </w:tabs>
        <w:spacing w:line="480" w:lineRule="auto"/>
        <w:rPr>
          <w:rFonts w:asciiTheme="majorEastAsia" w:hAnsiTheme="majorEastAsia" w:eastAsiaTheme="majorEastAsia"/>
          <w:b w:val="0"/>
          <w:kern w:val="2"/>
          <w:sz w:val="32"/>
          <w:szCs w:val="32"/>
        </w:rPr>
      </w:pPr>
      <w:r>
        <w:rPr>
          <w:rFonts w:asciiTheme="majorEastAsia" w:hAnsiTheme="majorEastAsia" w:eastAsiaTheme="majorEastAsia"/>
          <w:sz w:val="32"/>
          <w:szCs w:val="32"/>
        </w:rPr>
        <w:fldChar w:fldCharType="begin"/>
      </w:r>
      <w:r>
        <w:rPr>
          <w:rFonts w:asciiTheme="majorEastAsia" w:hAnsiTheme="majorEastAsia" w:eastAsiaTheme="majorEastAsia"/>
          <w:sz w:val="32"/>
          <w:szCs w:val="32"/>
        </w:rPr>
        <w:instrText xml:space="preserve"> TOC \o "1-3" \h \z \u </w:instrText>
      </w:r>
      <w:r>
        <w:rPr>
          <w:rFonts w:asciiTheme="majorEastAsia" w:hAnsiTheme="majorEastAsia" w:eastAsiaTheme="majorEastAsia"/>
          <w:sz w:val="32"/>
          <w:szCs w:val="32"/>
        </w:rPr>
        <w:fldChar w:fldCharType="separate"/>
      </w:r>
      <w:r>
        <w:fldChar w:fldCharType="begin"/>
      </w:r>
      <w:r>
        <w:instrText xml:space="preserve"> HYPERLINK \l "_Toc486238903" </w:instrText>
      </w:r>
      <w:r>
        <w:fldChar w:fldCharType="separate"/>
      </w:r>
      <w:r>
        <w:rPr>
          <w:rStyle w:val="53"/>
          <w:rFonts w:hint="eastAsia" w:asciiTheme="majorEastAsia" w:hAnsiTheme="majorEastAsia" w:eastAsiaTheme="majorEastAsia"/>
          <w:sz w:val="32"/>
          <w:szCs w:val="32"/>
        </w:rPr>
        <w:t>第一部分</w:t>
      </w:r>
      <w:r>
        <w:rPr>
          <w:rStyle w:val="53"/>
          <w:rFonts w:asciiTheme="majorEastAsia" w:hAnsiTheme="majorEastAsia" w:eastAsiaTheme="majorEastAsia"/>
          <w:sz w:val="32"/>
          <w:szCs w:val="32"/>
        </w:rPr>
        <w:t xml:space="preserve">  </w:t>
      </w:r>
      <w:r>
        <w:rPr>
          <w:rStyle w:val="53"/>
          <w:rFonts w:hint="eastAsia" w:asciiTheme="majorEastAsia" w:hAnsiTheme="majorEastAsia" w:eastAsiaTheme="majorEastAsia"/>
          <w:sz w:val="32"/>
          <w:szCs w:val="32"/>
        </w:rPr>
        <w:t>询价邀请函</w:t>
      </w:r>
      <w:r>
        <w:rPr>
          <w:rFonts w:asciiTheme="majorEastAsia" w:hAnsiTheme="majorEastAsia" w:eastAsiaTheme="majorEastAsia"/>
          <w:sz w:val="32"/>
          <w:szCs w:val="32"/>
        </w:rPr>
        <w:tab/>
      </w:r>
      <w:r>
        <w:rPr>
          <w:rFonts w:asciiTheme="majorEastAsia" w:hAnsiTheme="majorEastAsia" w:eastAsiaTheme="majorEastAsia"/>
          <w:b w:val="0"/>
          <w:sz w:val="32"/>
          <w:szCs w:val="32"/>
        </w:rPr>
        <w:fldChar w:fldCharType="begin"/>
      </w:r>
      <w:r>
        <w:rPr>
          <w:rFonts w:asciiTheme="majorEastAsia" w:hAnsiTheme="majorEastAsia" w:eastAsiaTheme="majorEastAsia"/>
          <w:sz w:val="32"/>
          <w:szCs w:val="32"/>
        </w:rPr>
        <w:instrText xml:space="preserve"> PAGEREF _Toc486238903 \h </w:instrText>
      </w:r>
      <w:r>
        <w:rPr>
          <w:rFonts w:asciiTheme="majorEastAsia" w:hAnsiTheme="majorEastAsia" w:eastAsiaTheme="majorEastAsia"/>
          <w:b w:val="0"/>
          <w:sz w:val="32"/>
          <w:szCs w:val="32"/>
        </w:rPr>
        <w:fldChar w:fldCharType="separate"/>
      </w:r>
      <w:r>
        <w:rPr>
          <w:rFonts w:asciiTheme="majorEastAsia" w:hAnsiTheme="majorEastAsia" w:eastAsiaTheme="majorEastAsia"/>
          <w:sz w:val="32"/>
          <w:szCs w:val="32"/>
        </w:rPr>
        <w:t>3</w:t>
      </w:r>
      <w:r>
        <w:rPr>
          <w:rFonts w:asciiTheme="majorEastAsia" w:hAnsiTheme="majorEastAsia" w:eastAsiaTheme="majorEastAsia"/>
          <w:b w:val="0"/>
          <w:sz w:val="32"/>
          <w:szCs w:val="32"/>
        </w:rPr>
        <w:fldChar w:fldCharType="end"/>
      </w:r>
      <w:r>
        <w:rPr>
          <w:rFonts w:asciiTheme="majorEastAsia" w:hAnsiTheme="majorEastAsia" w:eastAsiaTheme="majorEastAsia"/>
          <w:b w:val="0"/>
          <w:sz w:val="32"/>
          <w:szCs w:val="32"/>
        </w:rPr>
        <w:fldChar w:fldCharType="end"/>
      </w:r>
    </w:p>
    <w:p>
      <w:pPr>
        <w:pStyle w:val="31"/>
        <w:tabs>
          <w:tab w:val="right" w:leader="dot" w:pos="8296"/>
        </w:tabs>
        <w:spacing w:line="480" w:lineRule="auto"/>
        <w:rPr>
          <w:rFonts w:asciiTheme="majorEastAsia" w:hAnsiTheme="majorEastAsia" w:eastAsiaTheme="majorEastAsia"/>
          <w:b w:val="0"/>
          <w:kern w:val="2"/>
          <w:sz w:val="32"/>
          <w:szCs w:val="32"/>
        </w:rPr>
      </w:pPr>
      <w:r>
        <w:fldChar w:fldCharType="begin"/>
      </w:r>
      <w:r>
        <w:instrText xml:space="preserve"> HYPERLINK \l "_Toc486238909" </w:instrText>
      </w:r>
      <w:r>
        <w:fldChar w:fldCharType="separate"/>
      </w:r>
      <w:r>
        <w:rPr>
          <w:rStyle w:val="53"/>
          <w:rFonts w:hint="eastAsia" w:asciiTheme="majorEastAsia" w:hAnsiTheme="majorEastAsia" w:eastAsiaTheme="majorEastAsia"/>
          <w:kern w:val="1"/>
          <w:sz w:val="32"/>
          <w:szCs w:val="32"/>
        </w:rPr>
        <w:t>第二部分</w:t>
      </w:r>
      <w:r>
        <w:rPr>
          <w:rStyle w:val="53"/>
          <w:rFonts w:asciiTheme="majorEastAsia" w:hAnsiTheme="majorEastAsia" w:eastAsiaTheme="majorEastAsia"/>
          <w:kern w:val="1"/>
          <w:sz w:val="32"/>
          <w:szCs w:val="32"/>
        </w:rPr>
        <w:t xml:space="preserve">  </w:t>
      </w:r>
      <w:r>
        <w:rPr>
          <w:rStyle w:val="53"/>
          <w:rFonts w:hint="eastAsia" w:asciiTheme="majorEastAsia" w:hAnsiTheme="majorEastAsia" w:eastAsiaTheme="majorEastAsia"/>
          <w:kern w:val="1"/>
          <w:sz w:val="32"/>
          <w:szCs w:val="32"/>
        </w:rPr>
        <w:t>投标人须知</w:t>
      </w:r>
      <w:r>
        <w:rPr>
          <w:rFonts w:asciiTheme="majorEastAsia" w:hAnsiTheme="majorEastAsia" w:eastAsiaTheme="majorEastAsia"/>
          <w:sz w:val="32"/>
          <w:szCs w:val="32"/>
        </w:rPr>
        <w:tab/>
      </w:r>
      <w:r>
        <w:rPr>
          <w:rFonts w:asciiTheme="majorEastAsia" w:hAnsiTheme="majorEastAsia" w:eastAsiaTheme="majorEastAsia"/>
          <w:sz w:val="32"/>
          <w:szCs w:val="32"/>
        </w:rPr>
        <w:t>4</w:t>
      </w:r>
      <w:r>
        <w:rPr>
          <w:rFonts w:asciiTheme="majorEastAsia" w:hAnsiTheme="majorEastAsia" w:eastAsiaTheme="majorEastAsia"/>
          <w:sz w:val="32"/>
          <w:szCs w:val="32"/>
        </w:rPr>
        <w:fldChar w:fldCharType="end"/>
      </w:r>
    </w:p>
    <w:p>
      <w:pPr>
        <w:pStyle w:val="31"/>
        <w:tabs>
          <w:tab w:val="right" w:leader="dot" w:pos="8296"/>
        </w:tabs>
        <w:spacing w:line="480" w:lineRule="auto"/>
        <w:rPr>
          <w:rFonts w:asciiTheme="majorEastAsia" w:hAnsiTheme="majorEastAsia" w:eastAsiaTheme="majorEastAsia"/>
          <w:b w:val="0"/>
          <w:kern w:val="2"/>
          <w:sz w:val="32"/>
          <w:szCs w:val="32"/>
        </w:rPr>
      </w:pPr>
      <w:r>
        <w:fldChar w:fldCharType="begin"/>
      </w:r>
      <w:r>
        <w:instrText xml:space="preserve"> HYPERLINK \l "_Toc486238913" </w:instrText>
      </w:r>
      <w:r>
        <w:fldChar w:fldCharType="separate"/>
      </w:r>
      <w:r>
        <w:rPr>
          <w:rStyle w:val="53"/>
          <w:rFonts w:hint="eastAsia" w:asciiTheme="majorEastAsia" w:hAnsiTheme="majorEastAsia" w:eastAsiaTheme="majorEastAsia"/>
          <w:kern w:val="1"/>
          <w:sz w:val="32"/>
          <w:szCs w:val="32"/>
        </w:rPr>
        <w:t>第三部分</w:t>
      </w:r>
      <w:r>
        <w:rPr>
          <w:rStyle w:val="53"/>
          <w:rFonts w:asciiTheme="majorEastAsia" w:hAnsiTheme="majorEastAsia" w:eastAsiaTheme="majorEastAsia"/>
          <w:kern w:val="1"/>
          <w:sz w:val="32"/>
          <w:szCs w:val="32"/>
        </w:rPr>
        <w:t xml:space="preserve">  </w:t>
      </w:r>
      <w:r>
        <w:rPr>
          <w:rStyle w:val="53"/>
          <w:rFonts w:hint="eastAsia" w:asciiTheme="majorEastAsia" w:hAnsiTheme="majorEastAsia" w:eastAsiaTheme="majorEastAsia"/>
          <w:kern w:val="1"/>
          <w:sz w:val="32"/>
          <w:szCs w:val="32"/>
        </w:rPr>
        <w:t>用户需求书</w:t>
      </w:r>
      <w:r>
        <w:rPr>
          <w:rFonts w:asciiTheme="majorEastAsia" w:hAnsiTheme="majorEastAsia" w:eastAsiaTheme="majorEastAsia"/>
          <w:sz w:val="32"/>
          <w:szCs w:val="32"/>
        </w:rPr>
        <w:tab/>
      </w:r>
      <w:r>
        <w:rPr>
          <w:rFonts w:asciiTheme="majorEastAsia" w:hAnsiTheme="majorEastAsia" w:eastAsiaTheme="majorEastAsia"/>
          <w:b w:val="0"/>
          <w:sz w:val="32"/>
          <w:szCs w:val="32"/>
        </w:rPr>
        <w:fldChar w:fldCharType="begin"/>
      </w:r>
      <w:r>
        <w:rPr>
          <w:rFonts w:asciiTheme="majorEastAsia" w:hAnsiTheme="majorEastAsia" w:eastAsiaTheme="majorEastAsia"/>
          <w:sz w:val="32"/>
          <w:szCs w:val="32"/>
        </w:rPr>
        <w:instrText xml:space="preserve"> PAGEREF _Toc486238913 \h </w:instrText>
      </w:r>
      <w:r>
        <w:rPr>
          <w:rFonts w:asciiTheme="majorEastAsia" w:hAnsiTheme="majorEastAsia" w:eastAsiaTheme="majorEastAsia"/>
          <w:b w:val="0"/>
          <w:sz w:val="32"/>
          <w:szCs w:val="32"/>
        </w:rPr>
        <w:fldChar w:fldCharType="separate"/>
      </w:r>
      <w:r>
        <w:rPr>
          <w:rFonts w:asciiTheme="majorEastAsia" w:hAnsiTheme="majorEastAsia" w:eastAsiaTheme="majorEastAsia"/>
          <w:sz w:val="32"/>
          <w:szCs w:val="32"/>
        </w:rPr>
        <w:t>15</w:t>
      </w:r>
      <w:r>
        <w:rPr>
          <w:rFonts w:asciiTheme="majorEastAsia" w:hAnsiTheme="majorEastAsia" w:eastAsiaTheme="majorEastAsia"/>
          <w:b w:val="0"/>
          <w:sz w:val="32"/>
          <w:szCs w:val="32"/>
        </w:rPr>
        <w:fldChar w:fldCharType="end"/>
      </w:r>
      <w:r>
        <w:rPr>
          <w:rFonts w:asciiTheme="majorEastAsia" w:hAnsiTheme="majorEastAsia" w:eastAsiaTheme="majorEastAsia"/>
          <w:b w:val="0"/>
          <w:sz w:val="32"/>
          <w:szCs w:val="32"/>
        </w:rPr>
        <w:fldChar w:fldCharType="end"/>
      </w:r>
    </w:p>
    <w:p>
      <w:pPr>
        <w:pStyle w:val="31"/>
        <w:tabs>
          <w:tab w:val="right" w:leader="dot" w:pos="8296"/>
        </w:tabs>
        <w:spacing w:line="480" w:lineRule="auto"/>
        <w:rPr>
          <w:rFonts w:asciiTheme="majorEastAsia" w:hAnsiTheme="majorEastAsia" w:eastAsiaTheme="majorEastAsia"/>
          <w:b w:val="0"/>
          <w:kern w:val="2"/>
          <w:sz w:val="32"/>
          <w:szCs w:val="32"/>
        </w:rPr>
      </w:pPr>
      <w:r>
        <w:fldChar w:fldCharType="begin"/>
      </w:r>
      <w:r>
        <w:instrText xml:space="preserve"> HYPERLINK \l "_Toc486238915" </w:instrText>
      </w:r>
      <w:r>
        <w:fldChar w:fldCharType="separate"/>
      </w:r>
      <w:r>
        <w:rPr>
          <w:rStyle w:val="53"/>
          <w:rFonts w:hint="eastAsia" w:asciiTheme="majorEastAsia" w:hAnsiTheme="majorEastAsia" w:eastAsiaTheme="majorEastAsia"/>
          <w:kern w:val="1"/>
          <w:sz w:val="32"/>
          <w:szCs w:val="32"/>
        </w:rPr>
        <w:t>第四部分</w:t>
      </w:r>
      <w:r>
        <w:rPr>
          <w:rStyle w:val="53"/>
          <w:rFonts w:asciiTheme="majorEastAsia" w:hAnsiTheme="majorEastAsia" w:eastAsiaTheme="majorEastAsia"/>
          <w:kern w:val="1"/>
          <w:sz w:val="32"/>
          <w:szCs w:val="32"/>
        </w:rPr>
        <w:t xml:space="preserve">  </w:t>
      </w:r>
      <w:r>
        <w:rPr>
          <w:rStyle w:val="53"/>
          <w:rFonts w:hint="eastAsia" w:asciiTheme="majorEastAsia" w:hAnsiTheme="majorEastAsia" w:eastAsiaTheme="majorEastAsia"/>
          <w:kern w:val="1"/>
          <w:sz w:val="32"/>
          <w:szCs w:val="32"/>
        </w:rPr>
        <w:t>合同条款及格式</w:t>
      </w:r>
      <w:r>
        <w:rPr>
          <w:rFonts w:asciiTheme="majorEastAsia" w:hAnsiTheme="majorEastAsia" w:eastAsiaTheme="majorEastAsia"/>
          <w:sz w:val="32"/>
          <w:szCs w:val="32"/>
        </w:rPr>
        <w:tab/>
      </w:r>
      <w:r>
        <w:rPr>
          <w:rFonts w:asciiTheme="majorEastAsia" w:hAnsiTheme="majorEastAsia" w:eastAsiaTheme="majorEastAsia"/>
          <w:bCs w:val="0"/>
          <w:sz w:val="32"/>
          <w:szCs w:val="32"/>
        </w:rPr>
        <w:t>32</w:t>
      </w:r>
      <w:r>
        <w:rPr>
          <w:rFonts w:asciiTheme="majorEastAsia" w:hAnsiTheme="majorEastAsia" w:eastAsiaTheme="majorEastAsia"/>
          <w:bCs w:val="0"/>
          <w:sz w:val="32"/>
          <w:szCs w:val="32"/>
        </w:rPr>
        <w:fldChar w:fldCharType="end"/>
      </w:r>
    </w:p>
    <w:p>
      <w:pPr>
        <w:pStyle w:val="31"/>
        <w:tabs>
          <w:tab w:val="right" w:leader="dot" w:pos="8296"/>
        </w:tabs>
        <w:spacing w:line="480" w:lineRule="auto"/>
        <w:rPr>
          <w:rFonts w:asciiTheme="majorEastAsia" w:hAnsiTheme="majorEastAsia" w:eastAsiaTheme="majorEastAsia"/>
          <w:kern w:val="2"/>
          <w:sz w:val="32"/>
          <w:szCs w:val="32"/>
        </w:rPr>
      </w:pPr>
      <w:r>
        <w:fldChar w:fldCharType="begin"/>
      </w:r>
      <w:r>
        <w:instrText xml:space="preserve"> HYPERLINK \l "_Toc486238918" </w:instrText>
      </w:r>
      <w:r>
        <w:fldChar w:fldCharType="separate"/>
      </w:r>
      <w:r>
        <w:rPr>
          <w:rStyle w:val="53"/>
          <w:rFonts w:hint="eastAsia" w:asciiTheme="majorEastAsia" w:hAnsiTheme="majorEastAsia" w:eastAsiaTheme="majorEastAsia"/>
          <w:kern w:val="1"/>
          <w:sz w:val="32"/>
          <w:szCs w:val="32"/>
        </w:rPr>
        <w:t>第五部分</w:t>
      </w:r>
      <w:r>
        <w:rPr>
          <w:rStyle w:val="53"/>
          <w:rFonts w:asciiTheme="majorEastAsia" w:hAnsiTheme="majorEastAsia" w:eastAsiaTheme="majorEastAsia"/>
          <w:kern w:val="1"/>
          <w:sz w:val="32"/>
          <w:szCs w:val="32"/>
        </w:rPr>
        <w:t xml:space="preserve">  </w:t>
      </w:r>
      <w:r>
        <w:rPr>
          <w:rStyle w:val="53"/>
          <w:rFonts w:hint="eastAsia" w:asciiTheme="majorEastAsia" w:hAnsiTheme="majorEastAsia" w:eastAsiaTheme="majorEastAsia"/>
          <w:kern w:val="1"/>
          <w:sz w:val="32"/>
          <w:szCs w:val="32"/>
        </w:rPr>
        <w:t>投标文件内容及格式</w:t>
      </w:r>
      <w:r>
        <w:rPr>
          <w:rFonts w:asciiTheme="majorEastAsia" w:hAnsiTheme="majorEastAsia" w:eastAsiaTheme="majorEastAsia"/>
          <w:sz w:val="32"/>
          <w:szCs w:val="32"/>
        </w:rPr>
        <w:tab/>
      </w:r>
      <w:r>
        <w:rPr>
          <w:rFonts w:hint="eastAsia" w:asciiTheme="majorEastAsia" w:hAnsiTheme="majorEastAsia" w:eastAsiaTheme="majorEastAsia"/>
          <w:sz w:val="32"/>
          <w:szCs w:val="32"/>
        </w:rPr>
        <w:t>3</w:t>
      </w:r>
      <w:r>
        <w:rPr>
          <w:rFonts w:asciiTheme="majorEastAsia" w:hAnsiTheme="majorEastAsia" w:eastAsiaTheme="majorEastAsia"/>
          <w:sz w:val="32"/>
          <w:szCs w:val="32"/>
        </w:rPr>
        <w:t>5</w:t>
      </w:r>
      <w:r>
        <w:rPr>
          <w:rFonts w:asciiTheme="majorEastAsia" w:hAnsiTheme="majorEastAsia" w:eastAsiaTheme="majorEastAsia"/>
          <w:sz w:val="32"/>
          <w:szCs w:val="32"/>
        </w:rPr>
        <w:fldChar w:fldCharType="end"/>
      </w:r>
    </w:p>
    <w:p>
      <w:r>
        <w:rPr>
          <w:rFonts w:asciiTheme="majorEastAsia" w:hAnsiTheme="majorEastAsia" w:eastAsiaTheme="majorEastAsia"/>
          <w:sz w:val="32"/>
          <w:szCs w:val="32"/>
        </w:rPr>
        <w:fldChar w:fldCharType="end"/>
      </w:r>
    </w:p>
    <w:p>
      <w:pPr>
        <w:pStyle w:val="2"/>
        <w:spacing w:before="0" w:after="0" w:line="360" w:lineRule="auto"/>
      </w:pPr>
      <w:bookmarkStart w:id="0" w:name="_Toc486238903"/>
    </w:p>
    <w:p>
      <w:pPr>
        <w:pStyle w:val="2"/>
        <w:spacing w:before="0" w:after="0" w:line="360" w:lineRule="auto"/>
      </w:pPr>
    </w:p>
    <w:p>
      <w:pPr>
        <w:pStyle w:val="2"/>
        <w:spacing w:before="0" w:after="0" w:line="360" w:lineRule="auto"/>
      </w:pPr>
    </w:p>
    <w:p>
      <w:pPr>
        <w:pStyle w:val="2"/>
        <w:spacing w:before="0" w:after="0" w:line="360" w:lineRule="auto"/>
      </w:pPr>
    </w:p>
    <w:p>
      <w:pPr>
        <w:pStyle w:val="2"/>
        <w:spacing w:before="0" w:after="0" w:line="360" w:lineRule="auto"/>
      </w:pPr>
    </w:p>
    <w:p>
      <w:pPr>
        <w:pStyle w:val="2"/>
        <w:spacing w:before="0" w:after="0" w:line="360" w:lineRule="auto"/>
        <w:jc w:val="center"/>
      </w:pPr>
    </w:p>
    <w:p/>
    <w:p/>
    <w:p/>
    <w:p/>
    <w:p/>
    <w:p/>
    <w:p>
      <w:pPr>
        <w:pStyle w:val="2"/>
        <w:spacing w:before="0" w:after="0" w:line="360" w:lineRule="auto"/>
        <w:jc w:val="center"/>
      </w:pPr>
      <w:r>
        <w:rPr>
          <w:rFonts w:hint="eastAsia"/>
        </w:rPr>
        <w:t>第一部分</w:t>
      </w:r>
      <w:r>
        <w:t xml:space="preserve">  </w:t>
      </w:r>
      <w:r>
        <w:rPr>
          <w:rFonts w:hint="eastAsia"/>
        </w:rPr>
        <w:t>询价邀请函</w:t>
      </w:r>
      <w:bookmarkEnd w:id="0"/>
    </w:p>
    <w:p>
      <w:pPr>
        <w:spacing w:line="276" w:lineRule="auto"/>
        <w:rPr>
          <w:rFonts w:ascii="宋体" w:hAnsi="宋体" w:cs="宋体"/>
          <w:b/>
          <w:sz w:val="32"/>
          <w:szCs w:val="32"/>
        </w:rPr>
      </w:pPr>
      <w:r>
        <w:rPr>
          <w:rFonts w:hint="eastAsia" w:ascii="宋体" w:hAnsi="宋体" w:cs="宋体"/>
          <w:sz w:val="24"/>
          <w:szCs w:val="24"/>
        </w:rPr>
        <w:t xml:space="preserve">    </w:t>
      </w:r>
      <w:r>
        <w:rPr>
          <w:rFonts w:ascii="宋体" w:hAnsi="宋体" w:cs="宋体"/>
          <w:sz w:val="24"/>
          <w:szCs w:val="24"/>
        </w:rPr>
        <w:t>大华建设项目管理有限公司受</w:t>
      </w:r>
      <w:r>
        <w:rPr>
          <w:rFonts w:hint="eastAsia" w:ascii="宋体" w:hAnsi="宋体" w:cs="宋体"/>
          <w:sz w:val="24"/>
          <w:szCs w:val="24"/>
        </w:rPr>
        <w:t>海南广播电视总台</w:t>
      </w:r>
      <w:r>
        <w:rPr>
          <w:rFonts w:ascii="宋体" w:hAnsi="宋体" w:cs="宋体"/>
          <w:sz w:val="24"/>
          <w:szCs w:val="24"/>
        </w:rPr>
        <w:t>的委托，对</w:t>
      </w:r>
      <w:r>
        <w:rPr>
          <w:rFonts w:hint="eastAsia" w:ascii="宋体" w:hAnsi="宋体" w:cs="宋体"/>
          <w:sz w:val="24"/>
          <w:szCs w:val="24"/>
        </w:rPr>
        <w:t>4K摄像机及其附属设备</w:t>
      </w:r>
      <w:r>
        <w:rPr>
          <w:rFonts w:ascii="宋体" w:hAnsi="宋体" w:cs="宋体"/>
          <w:sz w:val="24"/>
          <w:szCs w:val="24"/>
        </w:rPr>
        <w:t xml:space="preserve">(项目编号: </w:t>
      </w:r>
      <w:r>
        <w:rPr>
          <w:rFonts w:hint="eastAsia" w:ascii="宋体" w:hAnsi="宋体" w:cs="宋体"/>
          <w:sz w:val="24"/>
          <w:szCs w:val="24"/>
        </w:rPr>
        <w:t>DHHNZFCG2019-09)</w:t>
      </w:r>
      <w:r>
        <w:rPr>
          <w:rFonts w:ascii="宋体" w:hAnsi="宋体" w:cs="宋体"/>
          <w:sz w:val="24"/>
          <w:szCs w:val="24"/>
        </w:rPr>
        <w:t>组织询价采购，</w:t>
      </w:r>
      <w:r>
        <w:rPr>
          <w:rFonts w:hint="eastAsia" w:ascii="宋体" w:hAnsi="宋体" w:cs="宋体"/>
          <w:sz w:val="24"/>
          <w:szCs w:val="24"/>
        </w:rPr>
        <w:t>资金来自财政资金，资金已落实并具备招标条件，</w:t>
      </w:r>
      <w:r>
        <w:rPr>
          <w:rFonts w:ascii="宋体" w:hAnsi="宋体" w:cs="宋体"/>
          <w:sz w:val="24"/>
          <w:szCs w:val="24"/>
        </w:rPr>
        <w:t>欢迎有意向的供应商参加报价。</w:t>
      </w:r>
    </w:p>
    <w:p>
      <w:pPr>
        <w:numPr>
          <w:ilvl w:val="0"/>
          <w:numId w:val="14"/>
        </w:numPr>
        <w:spacing w:line="276" w:lineRule="auto"/>
        <w:rPr>
          <w:rFonts w:ascii="宋体" w:hAnsi="宋体" w:cs="宋体"/>
          <w:b/>
          <w:sz w:val="32"/>
          <w:szCs w:val="32"/>
        </w:rPr>
      </w:pPr>
      <w:r>
        <w:rPr>
          <w:rFonts w:hint="eastAsia" w:ascii="宋体" w:hAnsi="宋体" w:cs="宋体"/>
          <w:b/>
          <w:sz w:val="32"/>
          <w:szCs w:val="32"/>
        </w:rPr>
        <w:t>项目名称、编号、技术要求、预算、数量及分包</w:t>
      </w:r>
    </w:p>
    <w:p>
      <w:pPr>
        <w:spacing w:line="276" w:lineRule="auto"/>
        <w:rPr>
          <w:rFonts w:ascii="宋体" w:hAnsi="宋体" w:cs="Tahoma"/>
          <w:sz w:val="24"/>
          <w:szCs w:val="32"/>
        </w:rPr>
      </w:pPr>
      <w:r>
        <w:rPr>
          <w:rFonts w:hint="eastAsia" w:ascii="宋体" w:hAnsi="宋体" w:cs="宋体"/>
          <w:sz w:val="24"/>
          <w:szCs w:val="24"/>
        </w:rPr>
        <w:t xml:space="preserve">   </w:t>
      </w:r>
      <w:r>
        <w:rPr>
          <w:rFonts w:hint="eastAsia" w:ascii="宋体" w:hAnsi="宋体" w:cs="Tahoma"/>
          <w:sz w:val="24"/>
          <w:szCs w:val="32"/>
        </w:rPr>
        <w:t xml:space="preserve"> </w:t>
      </w:r>
      <w:r>
        <w:rPr>
          <w:rFonts w:ascii="宋体" w:hAnsi="宋体" w:cs="Tahoma"/>
          <w:sz w:val="24"/>
          <w:szCs w:val="32"/>
        </w:rPr>
        <w:t>1、项目名称：</w:t>
      </w:r>
      <w:r>
        <w:rPr>
          <w:rFonts w:hint="eastAsia" w:ascii="宋体" w:hAnsi="宋体" w:cs="Tahoma"/>
          <w:sz w:val="24"/>
          <w:szCs w:val="32"/>
        </w:rPr>
        <w:t>4K摄像机及其附属设备</w:t>
      </w:r>
    </w:p>
    <w:p>
      <w:pPr>
        <w:spacing w:line="276" w:lineRule="auto"/>
        <w:ind w:firstLine="320"/>
        <w:rPr>
          <w:rFonts w:ascii="宋体" w:hAnsi="宋体" w:cs="Tahoma"/>
          <w:sz w:val="24"/>
          <w:szCs w:val="32"/>
        </w:rPr>
      </w:pPr>
      <w:r>
        <w:rPr>
          <w:rFonts w:hint="eastAsia" w:ascii="宋体" w:hAnsi="宋体" w:cs="Tahoma"/>
          <w:sz w:val="24"/>
          <w:szCs w:val="32"/>
        </w:rPr>
        <w:t xml:space="preserve"> </w:t>
      </w:r>
      <w:r>
        <w:rPr>
          <w:rFonts w:ascii="宋体" w:hAnsi="宋体" w:cs="Tahoma"/>
          <w:sz w:val="24"/>
          <w:szCs w:val="32"/>
        </w:rPr>
        <w:t>2</w:t>
      </w:r>
      <w:r>
        <w:rPr>
          <w:rFonts w:hint="eastAsia" w:ascii="宋体" w:hAnsi="宋体" w:cs="Tahoma"/>
          <w:sz w:val="24"/>
          <w:szCs w:val="32"/>
        </w:rPr>
        <w:t>、项目编号：DHHNZFCG2019-09</w:t>
      </w:r>
    </w:p>
    <w:p>
      <w:pPr>
        <w:spacing w:line="276" w:lineRule="auto"/>
        <w:ind w:firstLine="480" w:firstLineChars="200"/>
        <w:rPr>
          <w:rFonts w:ascii="宋体" w:hAnsi="宋体" w:cs="Tahoma"/>
          <w:sz w:val="24"/>
          <w:szCs w:val="32"/>
        </w:rPr>
      </w:pPr>
      <w:r>
        <w:rPr>
          <w:rFonts w:ascii="宋体" w:hAnsi="宋体" w:cs="Tahoma"/>
          <w:sz w:val="24"/>
          <w:szCs w:val="32"/>
        </w:rPr>
        <w:t>3</w:t>
      </w:r>
      <w:r>
        <w:rPr>
          <w:rFonts w:hint="eastAsia" w:ascii="宋体" w:hAnsi="宋体" w:cs="Tahoma"/>
          <w:sz w:val="24"/>
          <w:szCs w:val="32"/>
        </w:rPr>
        <w:t>、项目技术要求：见“用户需求书”</w:t>
      </w:r>
    </w:p>
    <w:p>
      <w:pPr>
        <w:spacing w:line="276" w:lineRule="auto"/>
        <w:ind w:firstLine="480"/>
        <w:rPr>
          <w:rFonts w:ascii="宋体" w:hAnsi="宋体" w:cs="Tahoma"/>
          <w:sz w:val="24"/>
          <w:szCs w:val="32"/>
        </w:rPr>
      </w:pPr>
      <w:r>
        <w:rPr>
          <w:rFonts w:ascii="宋体" w:hAnsi="宋体" w:cs="Tahoma"/>
          <w:sz w:val="24"/>
          <w:szCs w:val="32"/>
        </w:rPr>
        <w:t>4、项目</w:t>
      </w:r>
      <w:r>
        <w:rPr>
          <w:rFonts w:hint="eastAsia" w:ascii="宋体" w:hAnsi="宋体" w:cs="Tahoma"/>
          <w:sz w:val="24"/>
          <w:szCs w:val="32"/>
        </w:rPr>
        <w:t>总</w:t>
      </w:r>
      <w:r>
        <w:rPr>
          <w:rFonts w:ascii="宋体" w:hAnsi="宋体" w:cs="Tahoma"/>
          <w:sz w:val="24"/>
          <w:szCs w:val="32"/>
        </w:rPr>
        <w:t>预算：</w:t>
      </w:r>
      <w:r>
        <w:rPr>
          <w:rFonts w:hint="eastAsia" w:ascii="宋体" w:hAnsi="宋体" w:cs="Tahoma"/>
          <w:sz w:val="24"/>
          <w:szCs w:val="32"/>
        </w:rPr>
        <w:t>￥1,500,0</w:t>
      </w:r>
      <w:r>
        <w:rPr>
          <w:rFonts w:ascii="宋体" w:hAnsi="宋体" w:cs="Tahoma"/>
          <w:sz w:val="24"/>
          <w:szCs w:val="32"/>
        </w:rPr>
        <w:t>00</w:t>
      </w:r>
      <w:r>
        <w:rPr>
          <w:rFonts w:hint="eastAsia" w:ascii="宋体" w:hAnsi="宋体" w:cs="Tahoma"/>
          <w:sz w:val="24"/>
          <w:szCs w:val="32"/>
        </w:rPr>
        <w:t xml:space="preserve">.00元（人民币壹佰伍拾万圆整） </w:t>
      </w:r>
    </w:p>
    <w:p>
      <w:pPr>
        <w:spacing w:line="276" w:lineRule="auto"/>
        <w:ind w:firstLine="480" w:firstLineChars="200"/>
        <w:rPr>
          <w:rFonts w:ascii="宋体" w:hAnsi="宋体" w:cs="Tahoma"/>
          <w:sz w:val="24"/>
        </w:rPr>
      </w:pPr>
      <w:r>
        <w:rPr>
          <w:rFonts w:hint="eastAsia" w:ascii="宋体" w:hAnsi="宋体" w:cs="Tahoma"/>
          <w:sz w:val="24"/>
        </w:rPr>
        <w:t xml:space="preserve">  </w:t>
      </w:r>
      <w:bookmarkStart w:id="1" w:name="_Toc486238905"/>
      <w:bookmarkStart w:id="2" w:name="_Toc486238881"/>
      <w:r>
        <w:rPr>
          <w:rFonts w:ascii="宋体" w:hAnsi="宋体" w:cs="Tahoma"/>
          <w:sz w:val="24"/>
        </w:rPr>
        <w:t>报价超出采购预算的视为无效报价</w:t>
      </w:r>
      <w:bookmarkEnd w:id="1"/>
      <w:bookmarkEnd w:id="2"/>
    </w:p>
    <w:p>
      <w:pPr>
        <w:spacing w:line="276" w:lineRule="auto"/>
        <w:ind w:firstLine="480" w:firstLineChars="200"/>
        <w:rPr>
          <w:rFonts w:ascii="宋体" w:hAnsi="宋体" w:cs="宋体"/>
          <w:sz w:val="24"/>
          <w:szCs w:val="24"/>
        </w:rPr>
      </w:pPr>
      <w:r>
        <w:rPr>
          <w:rFonts w:hint="eastAsia" w:ascii="宋体" w:hAnsi="宋体" w:cs="宋体"/>
          <w:sz w:val="24"/>
          <w:szCs w:val="24"/>
        </w:rPr>
        <w:t>5</w:t>
      </w:r>
      <w:r>
        <w:rPr>
          <w:rFonts w:ascii="宋体" w:hAnsi="宋体" w:cs="宋体"/>
          <w:sz w:val="24"/>
          <w:szCs w:val="24"/>
        </w:rPr>
        <w:t>、</w:t>
      </w:r>
      <w:r>
        <w:rPr>
          <w:rFonts w:hint="eastAsia" w:ascii="宋体" w:hAnsi="宋体" w:cs="宋体"/>
          <w:sz w:val="24"/>
          <w:szCs w:val="24"/>
        </w:rPr>
        <w:t>项目</w:t>
      </w:r>
      <w:r>
        <w:rPr>
          <w:rFonts w:ascii="宋体" w:hAnsi="宋体" w:cs="宋体"/>
          <w:sz w:val="24"/>
          <w:szCs w:val="24"/>
        </w:rPr>
        <w:t>数量：</w:t>
      </w:r>
      <w:r>
        <w:rPr>
          <w:rFonts w:hint="eastAsia" w:ascii="宋体" w:hAnsi="宋体" w:cs="宋体"/>
          <w:sz w:val="24"/>
          <w:szCs w:val="24"/>
        </w:rPr>
        <w:t>见“用户需求书”</w:t>
      </w:r>
    </w:p>
    <w:p>
      <w:pPr>
        <w:spacing w:line="276" w:lineRule="auto"/>
        <w:rPr>
          <w:rFonts w:ascii="宋体" w:hAnsi="宋体"/>
          <w:b/>
          <w:sz w:val="32"/>
          <w:szCs w:val="32"/>
        </w:rPr>
      </w:pPr>
      <w:r>
        <w:rPr>
          <w:rFonts w:hint="eastAsia" w:ascii="宋体" w:hAnsi="宋体" w:cs="宋体"/>
          <w:b/>
          <w:sz w:val="32"/>
          <w:szCs w:val="32"/>
        </w:rPr>
        <w:t>二、报价人资格要求</w:t>
      </w:r>
    </w:p>
    <w:p>
      <w:pPr>
        <w:adjustRightInd w:val="0"/>
        <w:snapToGrid w:val="0"/>
        <w:spacing w:line="276" w:lineRule="auto"/>
        <w:ind w:firstLine="480" w:firstLineChars="200"/>
        <w:rPr>
          <w:rFonts w:hAnsi="宋体"/>
          <w:kern w:val="28"/>
          <w:sz w:val="24"/>
          <w:szCs w:val="24"/>
        </w:rPr>
      </w:pPr>
      <w:r>
        <w:rPr>
          <w:rFonts w:hint="eastAsia" w:hAnsi="宋体"/>
          <w:kern w:val="28"/>
          <w:sz w:val="24"/>
          <w:szCs w:val="24"/>
        </w:rPr>
        <w:t>1、符合《政府采购法》第二十二条的规定；</w:t>
      </w:r>
    </w:p>
    <w:p>
      <w:pPr>
        <w:adjustRightInd w:val="0"/>
        <w:snapToGrid w:val="0"/>
        <w:spacing w:line="276" w:lineRule="auto"/>
        <w:rPr>
          <w:rFonts w:hAnsi="宋体"/>
          <w:kern w:val="28"/>
          <w:sz w:val="24"/>
          <w:szCs w:val="24"/>
        </w:rPr>
      </w:pPr>
      <w:r>
        <w:rPr>
          <w:rFonts w:hint="eastAsia" w:hAnsi="宋体"/>
          <w:kern w:val="28"/>
          <w:sz w:val="24"/>
          <w:szCs w:val="24"/>
        </w:rPr>
        <w:t xml:space="preserve">    2、</w:t>
      </w:r>
      <w:r>
        <w:rPr>
          <w:rFonts w:hint="eastAsia" w:ascii="宋体" w:hAnsi="宋体" w:cs="宋体"/>
          <w:sz w:val="24"/>
        </w:rPr>
        <w:t>投标人</w:t>
      </w:r>
      <w:r>
        <w:rPr>
          <w:rFonts w:ascii="宋体" w:hAnsi="宋体" w:cs="宋体"/>
          <w:sz w:val="24"/>
        </w:rPr>
        <w:t>应</w:t>
      </w:r>
      <w:r>
        <w:rPr>
          <w:rFonts w:ascii="宋体" w:hAnsi="宋体" w:cs="Tahoma"/>
          <w:sz w:val="24"/>
        </w:rPr>
        <w:t>在中华人民共和国注册的、具有独立承担民事责任能力的法人（提供营业执照副本复印件、组织机构代码证复印件、税务登记证复印件或工商营业执照三证合一复印件</w:t>
      </w:r>
      <w:r>
        <w:rPr>
          <w:rFonts w:hint="eastAsia" w:ascii="宋体" w:hAnsi="宋体" w:cs="Tahoma"/>
          <w:sz w:val="24"/>
        </w:rPr>
        <w:t>）</w:t>
      </w:r>
      <w:r>
        <w:rPr>
          <w:rFonts w:hint="eastAsia" w:hAnsi="宋体"/>
          <w:kern w:val="28"/>
          <w:sz w:val="24"/>
          <w:szCs w:val="24"/>
        </w:rPr>
        <w:t>；</w:t>
      </w:r>
    </w:p>
    <w:p>
      <w:pPr>
        <w:spacing w:line="276" w:lineRule="auto"/>
        <w:ind w:firstLine="480" w:firstLineChars="200"/>
        <w:rPr>
          <w:rFonts w:ascii="宋体" w:hAnsi="宋体" w:cs="宋体"/>
          <w:sz w:val="24"/>
        </w:rPr>
      </w:pPr>
      <w:r>
        <w:rPr>
          <w:kern w:val="1"/>
          <w:sz w:val="24"/>
        </w:rPr>
        <w:t>3、</w:t>
      </w:r>
      <w:r>
        <w:rPr>
          <w:rFonts w:hint="eastAsia" w:ascii="宋体" w:hAnsi="宋体" w:cs="宋体"/>
          <w:sz w:val="24"/>
        </w:rPr>
        <w:t>投标人</w:t>
      </w:r>
      <w:r>
        <w:rPr>
          <w:rFonts w:ascii="宋体" w:hAnsi="宋体" w:cs="宋体"/>
          <w:sz w:val="24"/>
        </w:rPr>
        <w:t>应具有依法缴纳税收</w:t>
      </w:r>
      <w:r>
        <w:rPr>
          <w:rFonts w:hint="eastAsia" w:ascii="宋体" w:hAnsi="宋体" w:cs="宋体"/>
          <w:sz w:val="24"/>
        </w:rPr>
        <w:t>的良好记录 (</w:t>
      </w:r>
      <w:r>
        <w:rPr>
          <w:rFonts w:hint="eastAsia" w:hAnsi="宋体"/>
          <w:kern w:val="28"/>
          <w:sz w:val="24"/>
          <w:szCs w:val="24"/>
        </w:rPr>
        <w:t>需提供2019年任意三个月的企业纳税凭证复印件</w:t>
      </w:r>
      <w:r>
        <w:rPr>
          <w:rFonts w:hint="eastAsia" w:ascii="宋体" w:hAnsi="宋体" w:cs="宋体"/>
          <w:sz w:val="24"/>
        </w:rPr>
        <w:t>)</w:t>
      </w:r>
      <w:r>
        <w:rPr>
          <w:rFonts w:ascii="宋体" w:hAnsi="宋体" w:cs="宋体"/>
          <w:sz w:val="24"/>
        </w:rPr>
        <w:t>；</w:t>
      </w:r>
    </w:p>
    <w:p>
      <w:pPr>
        <w:shd w:val="clear" w:color="000000" w:fill="FFFFFF"/>
        <w:spacing w:line="276" w:lineRule="auto"/>
        <w:ind w:firstLine="480"/>
        <w:rPr>
          <w:b/>
          <w:bCs/>
          <w:kern w:val="1"/>
        </w:rPr>
      </w:pPr>
      <w:r>
        <w:rPr>
          <w:rFonts w:hint="eastAsia" w:ascii="宋体" w:hAnsi="宋体" w:cs="宋体"/>
          <w:sz w:val="24"/>
        </w:rPr>
        <w:t>4、投标人应具有</w:t>
      </w:r>
      <w:r>
        <w:rPr>
          <w:rFonts w:ascii="宋体" w:hAnsi="宋体" w:cs="宋体"/>
          <w:sz w:val="24"/>
        </w:rPr>
        <w:t>社会保障资金的良好记录</w:t>
      </w:r>
      <w:r>
        <w:rPr>
          <w:rFonts w:hint="eastAsia" w:ascii="宋体" w:hAnsi="宋体" w:cs="宋体"/>
          <w:sz w:val="24"/>
        </w:rPr>
        <w:t>（需提供</w:t>
      </w:r>
      <w:r>
        <w:rPr>
          <w:rFonts w:hint="eastAsia" w:hAnsi="宋体"/>
          <w:kern w:val="28"/>
          <w:sz w:val="24"/>
          <w:szCs w:val="24"/>
        </w:rPr>
        <w:t>2019年任意三个月</w:t>
      </w:r>
      <w:r>
        <w:rPr>
          <w:rFonts w:hint="eastAsia" w:ascii="宋体" w:hAnsi="宋体" w:cs="宋体"/>
          <w:sz w:val="24"/>
        </w:rPr>
        <w:t>依法缴纳社会保障资金的凭证复印件）</w:t>
      </w:r>
      <w:r>
        <w:rPr>
          <w:rFonts w:ascii="宋体" w:hAnsi="宋体" w:cs="宋体"/>
          <w:sz w:val="24"/>
        </w:rPr>
        <w:t>；</w:t>
      </w:r>
    </w:p>
    <w:p>
      <w:pPr>
        <w:adjustRightInd w:val="0"/>
        <w:snapToGrid w:val="0"/>
        <w:spacing w:line="276" w:lineRule="auto"/>
        <w:ind w:firstLine="480" w:firstLineChars="200"/>
        <w:rPr>
          <w:rFonts w:ascii="宋体" w:hAnsi="宋体" w:cs="宋体"/>
          <w:sz w:val="24"/>
          <w:szCs w:val="24"/>
        </w:rPr>
      </w:pPr>
      <w:r>
        <w:rPr>
          <w:rFonts w:hint="eastAsia" w:hAnsi="宋体"/>
          <w:kern w:val="28"/>
          <w:sz w:val="24"/>
          <w:szCs w:val="24"/>
        </w:rPr>
        <w:t>5、</w:t>
      </w:r>
      <w:r>
        <w:rPr>
          <w:rFonts w:ascii="宋体" w:hAnsi="宋体" w:cs="Tahoma"/>
          <w:sz w:val="24"/>
        </w:rPr>
        <w:t>投标人在</w:t>
      </w:r>
      <w:r>
        <w:rPr>
          <w:rFonts w:hint="eastAsia" w:ascii="宋体" w:hAnsi="宋体" w:cs="宋体"/>
          <w:sz w:val="24"/>
          <w:szCs w:val="24"/>
        </w:rPr>
        <w:t>参加政府采购活动前三年内，在经营活动中没有重大违法记录提供声明</w:t>
      </w:r>
      <w:r>
        <w:rPr>
          <w:rFonts w:ascii="宋体" w:hAnsi="宋体" w:cs="Tahoma"/>
          <w:sz w:val="24"/>
        </w:rPr>
        <w:t>函</w:t>
      </w:r>
      <w:r>
        <w:rPr>
          <w:rFonts w:hint="eastAsia" w:ascii="宋体" w:hAnsi="宋体" w:cs="宋体"/>
          <w:sz w:val="24"/>
          <w:szCs w:val="24"/>
        </w:rPr>
        <w:t>；</w:t>
      </w:r>
    </w:p>
    <w:p>
      <w:pPr>
        <w:adjustRightInd w:val="0"/>
        <w:snapToGrid w:val="0"/>
        <w:spacing w:line="276" w:lineRule="auto"/>
        <w:ind w:firstLine="120" w:firstLineChars="50"/>
        <w:rPr>
          <w:rFonts w:ascii="宋体" w:hAnsi="宋体" w:cs="Tahoma"/>
          <w:sz w:val="24"/>
        </w:rPr>
      </w:pPr>
      <w:r>
        <w:rPr>
          <w:rFonts w:hint="eastAsia" w:hAnsi="宋体"/>
          <w:kern w:val="28"/>
          <w:sz w:val="24"/>
          <w:szCs w:val="24"/>
        </w:rPr>
        <w:t xml:space="preserve">  6、</w:t>
      </w:r>
      <w:r>
        <w:rPr>
          <w:rFonts w:ascii="宋体" w:hAnsi="宋体" w:cs="Tahoma"/>
          <w:sz w:val="24"/>
        </w:rPr>
        <w:t>购买本项目询价文件并按时缴纳投标保证金（提交</w:t>
      </w:r>
      <w:r>
        <w:rPr>
          <w:rFonts w:hint="eastAsia" w:ascii="宋体" w:hAnsi="宋体" w:cs="Tahoma"/>
          <w:sz w:val="24"/>
        </w:rPr>
        <w:t>购买询价文件凭证和</w:t>
      </w:r>
      <w:r>
        <w:rPr>
          <w:rFonts w:ascii="宋体" w:hAnsi="宋体" w:cs="Tahoma"/>
          <w:sz w:val="24"/>
        </w:rPr>
        <w:t>保证金缴纳凭证复印件）；</w:t>
      </w:r>
    </w:p>
    <w:p>
      <w:pPr>
        <w:spacing w:line="276" w:lineRule="auto"/>
        <w:ind w:firstLine="480"/>
        <w:rPr>
          <w:rFonts w:ascii="宋体" w:hAnsi="宋体" w:cs="Tahoma"/>
          <w:sz w:val="24"/>
        </w:rPr>
      </w:pPr>
      <w:r>
        <w:rPr>
          <w:rFonts w:hint="eastAsia" w:ascii="宋体" w:hAnsi="宋体"/>
          <w:sz w:val="24"/>
        </w:rPr>
        <w:t>7、</w:t>
      </w:r>
      <w:r>
        <w:rPr>
          <w:rFonts w:ascii="宋体" w:hAnsi="宋体"/>
          <w:sz w:val="24"/>
        </w:rPr>
        <w:t>必须为未被列入信用中国网站(www.creditchina.gov.cn)的“失信被执行人”、“重大税收违法案件当事人名单”、“政府采购严重违法失信名单”</w:t>
      </w:r>
      <w:r>
        <w:rPr>
          <w:rFonts w:hint="eastAsia" w:ascii="宋体" w:hAnsi="宋体"/>
          <w:sz w:val="24"/>
        </w:rPr>
        <w:t>或</w:t>
      </w:r>
      <w:r>
        <w:rPr>
          <w:rFonts w:ascii="宋体" w:hAnsi="宋体"/>
          <w:sz w:val="24"/>
        </w:rPr>
        <w:t>中国政府采购网(www.ccgp.gov.cn) 的“政府采购严重违法失信行为记录名单”的</w:t>
      </w:r>
      <w:r>
        <w:rPr>
          <w:rFonts w:hint="eastAsia" w:ascii="宋体" w:hAnsi="宋体"/>
          <w:sz w:val="24"/>
        </w:rPr>
        <w:t>投标人</w:t>
      </w:r>
      <w:r>
        <w:rPr>
          <w:rFonts w:ascii="宋体" w:hAnsi="宋体"/>
          <w:sz w:val="24"/>
        </w:rPr>
        <w:t>；（提供查询结果的网页截图并加盖单位公章）</w:t>
      </w:r>
      <w:r>
        <w:rPr>
          <w:rFonts w:hint="eastAsia" w:ascii="宋体" w:hAnsi="宋体" w:cs="Tahoma"/>
          <w:sz w:val="24"/>
        </w:rPr>
        <w:t xml:space="preserve"> </w:t>
      </w:r>
    </w:p>
    <w:p>
      <w:pPr>
        <w:shd w:val="clear" w:color="000000" w:fill="FFFFFF"/>
        <w:spacing w:line="276" w:lineRule="auto"/>
        <w:ind w:firstLine="355" w:firstLineChars="148"/>
        <w:rPr>
          <w:rFonts w:hAnsi="宋体"/>
          <w:kern w:val="28"/>
          <w:sz w:val="24"/>
          <w:szCs w:val="24"/>
        </w:rPr>
      </w:pPr>
      <w:r>
        <w:rPr>
          <w:rFonts w:hint="eastAsia" w:hAnsi="宋体"/>
          <w:kern w:val="28"/>
          <w:sz w:val="24"/>
          <w:szCs w:val="24"/>
        </w:rPr>
        <w:t>8、本项目不接受联合体投标，</w:t>
      </w:r>
      <w:r>
        <w:rPr>
          <w:rFonts w:ascii="宋体" w:hAnsi="宋体" w:cs="Tahoma"/>
          <w:sz w:val="24"/>
        </w:rPr>
        <w:t>不得转包。</w:t>
      </w:r>
    </w:p>
    <w:p>
      <w:pPr>
        <w:spacing w:line="276" w:lineRule="auto"/>
        <w:rPr>
          <w:rFonts w:ascii="宋体" w:hAnsi="宋体"/>
          <w:b/>
          <w:sz w:val="32"/>
          <w:szCs w:val="32"/>
        </w:rPr>
      </w:pPr>
      <w:r>
        <w:rPr>
          <w:rFonts w:hint="eastAsia" w:ascii="宋体" w:hAnsi="宋体" w:cs="宋体"/>
          <w:b/>
          <w:sz w:val="32"/>
          <w:szCs w:val="32"/>
        </w:rPr>
        <w:t>三、询价文件的获取</w:t>
      </w:r>
    </w:p>
    <w:p>
      <w:pPr>
        <w:tabs>
          <w:tab w:val="left" w:pos="4680"/>
        </w:tabs>
        <w:spacing w:line="276" w:lineRule="auto"/>
        <w:ind w:firstLine="480"/>
        <w:rPr>
          <w:rFonts w:ascii="宋体" w:hAnsi="宋体"/>
          <w:kern w:val="1"/>
          <w:sz w:val="24"/>
          <w:szCs w:val="24"/>
        </w:rPr>
      </w:pPr>
      <w:r>
        <w:rPr>
          <w:rFonts w:ascii="宋体" w:hAnsi="宋体" w:cs="宋体"/>
          <w:kern w:val="1"/>
          <w:sz w:val="24"/>
          <w:szCs w:val="24"/>
        </w:rPr>
        <w:t>1</w:t>
      </w:r>
      <w:r>
        <w:rPr>
          <w:rFonts w:hint="eastAsia" w:ascii="宋体" w:hAnsi="宋体" w:cs="宋体"/>
          <w:kern w:val="1"/>
          <w:sz w:val="24"/>
          <w:szCs w:val="24"/>
        </w:rPr>
        <w:t>、时间：</w:t>
      </w:r>
      <w:r>
        <w:rPr>
          <w:rFonts w:ascii="宋体" w:hAnsi="宋体" w:cs="宋体"/>
          <w:kern w:val="1"/>
          <w:sz w:val="24"/>
          <w:szCs w:val="24"/>
        </w:rPr>
        <w:t>201</w:t>
      </w:r>
      <w:r>
        <w:rPr>
          <w:rFonts w:hint="eastAsia" w:ascii="宋体" w:hAnsi="宋体" w:cs="宋体"/>
          <w:kern w:val="1"/>
          <w:sz w:val="24"/>
          <w:szCs w:val="24"/>
        </w:rPr>
        <w:t>9年</w:t>
      </w:r>
      <w:r>
        <w:rPr>
          <w:rFonts w:hint="eastAsia" w:ascii="宋体" w:hAnsi="宋体" w:cs="宋体"/>
          <w:kern w:val="1"/>
          <w:sz w:val="24"/>
          <w:szCs w:val="24"/>
          <w:u w:val="single"/>
        </w:rPr>
        <w:t xml:space="preserve">  </w:t>
      </w:r>
      <w:r>
        <w:rPr>
          <w:rFonts w:hint="eastAsia" w:ascii="宋体" w:hAnsi="宋体" w:cs="宋体"/>
          <w:kern w:val="1"/>
          <w:sz w:val="24"/>
          <w:szCs w:val="24"/>
          <w:u w:val="single"/>
          <w:lang w:val="en-US" w:eastAsia="zh-CN"/>
        </w:rPr>
        <w:t>6</w:t>
      </w:r>
      <w:r>
        <w:rPr>
          <w:rFonts w:hint="eastAsia" w:ascii="宋体" w:hAnsi="宋体" w:cs="宋体"/>
          <w:kern w:val="1"/>
          <w:sz w:val="24"/>
          <w:szCs w:val="24"/>
          <w:u w:val="single"/>
        </w:rPr>
        <w:t xml:space="preserve">  </w:t>
      </w:r>
      <w:r>
        <w:rPr>
          <w:rFonts w:hint="eastAsia" w:ascii="宋体" w:hAnsi="宋体" w:cs="宋体"/>
          <w:kern w:val="1"/>
          <w:sz w:val="24"/>
          <w:szCs w:val="24"/>
        </w:rPr>
        <w:t>月</w:t>
      </w:r>
      <w:r>
        <w:rPr>
          <w:rFonts w:hint="eastAsia" w:ascii="宋体" w:hAnsi="宋体" w:cs="宋体"/>
          <w:kern w:val="1"/>
          <w:sz w:val="24"/>
          <w:szCs w:val="24"/>
          <w:u w:val="single"/>
        </w:rPr>
        <w:t xml:space="preserve">  </w:t>
      </w:r>
      <w:r>
        <w:rPr>
          <w:rFonts w:hint="eastAsia" w:ascii="宋体" w:hAnsi="宋体" w:cs="宋体"/>
          <w:kern w:val="1"/>
          <w:sz w:val="24"/>
          <w:szCs w:val="24"/>
          <w:u w:val="single"/>
          <w:lang w:val="en-US" w:eastAsia="zh-CN"/>
        </w:rPr>
        <w:t>17</w:t>
      </w:r>
      <w:r>
        <w:rPr>
          <w:rFonts w:hint="eastAsia" w:ascii="宋体" w:hAnsi="宋体" w:cs="宋体"/>
          <w:kern w:val="1"/>
          <w:sz w:val="24"/>
          <w:szCs w:val="24"/>
          <w:u w:val="single"/>
        </w:rPr>
        <w:t xml:space="preserve">  </w:t>
      </w:r>
      <w:r>
        <w:rPr>
          <w:rFonts w:hint="eastAsia" w:ascii="宋体" w:hAnsi="宋体" w:cs="宋体"/>
          <w:kern w:val="1"/>
          <w:sz w:val="24"/>
          <w:szCs w:val="24"/>
        </w:rPr>
        <w:t>日至</w:t>
      </w:r>
      <w:r>
        <w:rPr>
          <w:rFonts w:ascii="宋体" w:hAnsi="宋体" w:cs="宋体"/>
          <w:kern w:val="1"/>
          <w:sz w:val="24"/>
          <w:szCs w:val="24"/>
        </w:rPr>
        <w:t>201</w:t>
      </w:r>
      <w:r>
        <w:rPr>
          <w:rFonts w:hint="eastAsia" w:ascii="宋体" w:hAnsi="宋体" w:cs="宋体"/>
          <w:kern w:val="1"/>
          <w:sz w:val="24"/>
          <w:szCs w:val="24"/>
        </w:rPr>
        <w:t>9年</w:t>
      </w:r>
      <w:r>
        <w:rPr>
          <w:rFonts w:hint="eastAsia" w:ascii="宋体" w:hAnsi="宋体" w:cs="宋体"/>
          <w:kern w:val="1"/>
          <w:sz w:val="24"/>
          <w:szCs w:val="24"/>
          <w:u w:val="single"/>
        </w:rPr>
        <w:t xml:space="preserve">  </w:t>
      </w:r>
      <w:r>
        <w:rPr>
          <w:rFonts w:hint="eastAsia" w:ascii="宋体" w:hAnsi="宋体" w:cs="宋体"/>
          <w:kern w:val="1"/>
          <w:sz w:val="24"/>
          <w:szCs w:val="24"/>
          <w:u w:val="single"/>
          <w:lang w:val="en-US" w:eastAsia="zh-CN"/>
        </w:rPr>
        <w:t>6</w:t>
      </w:r>
      <w:r>
        <w:rPr>
          <w:rFonts w:hint="eastAsia" w:ascii="宋体" w:hAnsi="宋体" w:cs="宋体"/>
          <w:kern w:val="1"/>
          <w:sz w:val="24"/>
          <w:szCs w:val="24"/>
          <w:u w:val="single"/>
        </w:rPr>
        <w:t xml:space="preserve">  </w:t>
      </w:r>
      <w:r>
        <w:rPr>
          <w:rFonts w:hint="eastAsia" w:ascii="宋体" w:hAnsi="宋体" w:cs="宋体"/>
          <w:kern w:val="1"/>
          <w:sz w:val="24"/>
          <w:szCs w:val="24"/>
        </w:rPr>
        <w:t>月</w:t>
      </w:r>
      <w:r>
        <w:rPr>
          <w:rFonts w:hint="eastAsia" w:ascii="宋体" w:hAnsi="宋体" w:cs="宋体"/>
          <w:kern w:val="1"/>
          <w:sz w:val="24"/>
          <w:szCs w:val="24"/>
          <w:u w:val="single"/>
        </w:rPr>
        <w:t xml:space="preserve"> </w:t>
      </w:r>
      <w:r>
        <w:rPr>
          <w:rFonts w:hint="eastAsia" w:ascii="宋体" w:hAnsi="宋体" w:cs="宋体"/>
          <w:kern w:val="1"/>
          <w:sz w:val="24"/>
          <w:szCs w:val="24"/>
          <w:u w:val="single"/>
          <w:lang w:val="en-US" w:eastAsia="zh-CN"/>
        </w:rPr>
        <w:t>20</w:t>
      </w:r>
      <w:r>
        <w:rPr>
          <w:rFonts w:hint="eastAsia" w:ascii="宋体" w:hAnsi="宋体" w:cs="宋体"/>
          <w:kern w:val="1"/>
          <w:sz w:val="24"/>
          <w:szCs w:val="24"/>
          <w:u w:val="single"/>
        </w:rPr>
        <w:t xml:space="preserve">  </w:t>
      </w:r>
      <w:r>
        <w:rPr>
          <w:rFonts w:hint="eastAsia" w:ascii="宋体" w:hAnsi="宋体" w:cs="宋体"/>
          <w:kern w:val="1"/>
          <w:sz w:val="24"/>
          <w:szCs w:val="24"/>
        </w:rPr>
        <w:t>日</w:t>
      </w:r>
      <w:r>
        <w:rPr>
          <w:rFonts w:ascii="宋体" w:hAnsi="宋体" w:cs="宋体"/>
          <w:kern w:val="1"/>
          <w:sz w:val="24"/>
          <w:szCs w:val="24"/>
        </w:rPr>
        <w:t>9</w:t>
      </w:r>
      <w:r>
        <w:rPr>
          <w:rFonts w:hint="eastAsia" w:ascii="宋体" w:hAnsi="宋体" w:cs="宋体"/>
          <w:kern w:val="1"/>
          <w:sz w:val="24"/>
          <w:szCs w:val="24"/>
        </w:rPr>
        <w:t>：</w:t>
      </w:r>
      <w:r>
        <w:rPr>
          <w:rFonts w:ascii="宋体" w:hAnsi="宋体" w:cs="宋体"/>
          <w:kern w:val="1"/>
          <w:sz w:val="24"/>
          <w:szCs w:val="24"/>
        </w:rPr>
        <w:t>00-17</w:t>
      </w:r>
      <w:r>
        <w:rPr>
          <w:rFonts w:hint="eastAsia" w:ascii="宋体" w:hAnsi="宋体" w:cs="宋体"/>
          <w:kern w:val="1"/>
          <w:sz w:val="24"/>
          <w:szCs w:val="24"/>
        </w:rPr>
        <w:t>：</w:t>
      </w:r>
      <w:r>
        <w:rPr>
          <w:rFonts w:ascii="宋体" w:hAnsi="宋体" w:cs="宋体"/>
          <w:kern w:val="1"/>
          <w:sz w:val="24"/>
          <w:szCs w:val="24"/>
        </w:rPr>
        <w:t>00</w:t>
      </w:r>
      <w:r>
        <w:rPr>
          <w:rFonts w:hint="eastAsia" w:ascii="宋体" w:hAnsi="宋体" w:cs="宋体"/>
          <w:kern w:val="1"/>
          <w:sz w:val="24"/>
          <w:szCs w:val="24"/>
        </w:rPr>
        <w:t>（节假日除外，三个工作日）；</w:t>
      </w:r>
    </w:p>
    <w:p>
      <w:pPr>
        <w:tabs>
          <w:tab w:val="left" w:pos="4680"/>
        </w:tabs>
        <w:spacing w:line="276" w:lineRule="auto"/>
        <w:ind w:firstLine="480"/>
        <w:rPr>
          <w:rFonts w:ascii="宋体" w:hAnsi="宋体"/>
          <w:sz w:val="24"/>
          <w:szCs w:val="24"/>
        </w:rPr>
      </w:pPr>
      <w:r>
        <w:rPr>
          <w:rFonts w:ascii="宋体" w:hAnsi="宋体" w:cs="宋体"/>
          <w:sz w:val="24"/>
          <w:szCs w:val="24"/>
        </w:rPr>
        <w:t>2</w:t>
      </w:r>
      <w:r>
        <w:rPr>
          <w:rFonts w:hint="eastAsia" w:ascii="宋体" w:hAnsi="宋体" w:cs="宋体"/>
          <w:sz w:val="24"/>
          <w:szCs w:val="24"/>
        </w:rPr>
        <w:t>、地点：海南省海口市大英山西二街法苑里4-1-1602；</w:t>
      </w:r>
    </w:p>
    <w:p>
      <w:pPr>
        <w:tabs>
          <w:tab w:val="left" w:pos="4680"/>
        </w:tabs>
        <w:spacing w:line="276" w:lineRule="auto"/>
        <w:ind w:firstLine="480"/>
        <w:rPr>
          <w:rFonts w:ascii="宋体" w:hAnsi="宋体"/>
          <w:sz w:val="24"/>
          <w:szCs w:val="24"/>
        </w:rPr>
      </w:pPr>
      <w:r>
        <w:rPr>
          <w:rFonts w:ascii="宋体" w:hAnsi="宋体" w:cs="宋体"/>
          <w:sz w:val="24"/>
          <w:szCs w:val="24"/>
        </w:rPr>
        <w:t>3</w:t>
      </w:r>
      <w:r>
        <w:rPr>
          <w:rFonts w:hint="eastAsia" w:ascii="宋体" w:hAnsi="宋体" w:cs="宋体"/>
          <w:sz w:val="24"/>
          <w:szCs w:val="24"/>
        </w:rPr>
        <w:t>、售价：人民币2</w:t>
      </w:r>
      <w:r>
        <w:rPr>
          <w:rFonts w:ascii="宋体" w:hAnsi="宋体" w:cs="宋体"/>
          <w:sz w:val="24"/>
          <w:szCs w:val="24"/>
        </w:rPr>
        <w:t>00</w:t>
      </w:r>
      <w:r>
        <w:rPr>
          <w:rFonts w:hint="eastAsia" w:ascii="宋体" w:hAnsi="宋体" w:cs="宋体"/>
          <w:sz w:val="24"/>
          <w:szCs w:val="24"/>
        </w:rPr>
        <w:t>元</w:t>
      </w:r>
      <w:r>
        <w:rPr>
          <w:rFonts w:ascii="宋体" w:hAnsi="宋体" w:cs="宋体"/>
          <w:sz w:val="24"/>
          <w:szCs w:val="24"/>
        </w:rPr>
        <w:t>/</w:t>
      </w:r>
      <w:r>
        <w:rPr>
          <w:rFonts w:hint="eastAsia" w:ascii="宋体" w:hAnsi="宋体" w:cs="宋体"/>
          <w:sz w:val="24"/>
          <w:szCs w:val="24"/>
        </w:rPr>
        <w:t>套（售后不退）；</w:t>
      </w:r>
      <w:r>
        <w:rPr>
          <w:rFonts w:ascii="宋体" w:hAnsi="宋体" w:cs="宋体"/>
          <w:sz w:val="24"/>
          <w:szCs w:val="24"/>
        </w:rPr>
        <w:t xml:space="preserve"> </w:t>
      </w:r>
    </w:p>
    <w:p>
      <w:pPr>
        <w:tabs>
          <w:tab w:val="left" w:pos="4680"/>
        </w:tabs>
        <w:spacing w:line="276" w:lineRule="auto"/>
        <w:ind w:firstLine="480"/>
        <w:rPr>
          <w:rFonts w:ascii="宋体" w:hAnsi="宋体" w:cs="宋体"/>
          <w:sz w:val="24"/>
          <w:szCs w:val="24"/>
        </w:rPr>
      </w:pPr>
      <w:r>
        <w:rPr>
          <w:rFonts w:ascii="宋体" w:hAnsi="宋体" w:cs="宋体"/>
          <w:sz w:val="24"/>
          <w:szCs w:val="24"/>
        </w:rPr>
        <w:t>4、报名时请提供加盖单位公章的营业执照副本复印件、介绍信（以上复印件均需加盖公章）。</w:t>
      </w:r>
    </w:p>
    <w:p>
      <w:pPr>
        <w:tabs>
          <w:tab w:val="left" w:pos="4680"/>
        </w:tabs>
        <w:spacing w:line="276" w:lineRule="auto"/>
        <w:ind w:firstLine="480"/>
        <w:rPr>
          <w:rFonts w:ascii="宋体" w:hAnsi="宋体" w:cs="宋体"/>
          <w:sz w:val="24"/>
          <w:szCs w:val="24"/>
        </w:rPr>
      </w:pPr>
      <w:bookmarkStart w:id="3" w:name="_Toc486238906"/>
      <w:bookmarkStart w:id="4" w:name="_Toc486238882"/>
      <w:r>
        <w:rPr>
          <w:rFonts w:ascii="宋体" w:hAnsi="宋体" w:cs="宋体"/>
          <w:sz w:val="24"/>
          <w:szCs w:val="24"/>
        </w:rPr>
        <w:t>5、保证金缴纳相关事项：</w:t>
      </w:r>
      <w:bookmarkEnd w:id="3"/>
      <w:bookmarkEnd w:id="4"/>
      <w:bookmarkStart w:id="5" w:name="_Toc486238883"/>
      <w:bookmarkStart w:id="6" w:name="_Toc486238907"/>
    </w:p>
    <w:p>
      <w:pPr>
        <w:tabs>
          <w:tab w:val="left" w:pos="4680"/>
        </w:tabs>
        <w:spacing w:line="276" w:lineRule="auto"/>
        <w:ind w:firstLine="480"/>
        <w:rPr>
          <w:rFonts w:ascii="宋体" w:hAnsi="宋体" w:cs="宋体"/>
          <w:sz w:val="24"/>
          <w:szCs w:val="24"/>
        </w:rPr>
      </w:pPr>
      <w:r>
        <w:rPr>
          <w:rFonts w:ascii="宋体" w:hAnsi="宋体" w:cs="宋体"/>
          <w:sz w:val="24"/>
          <w:szCs w:val="24"/>
        </w:rPr>
        <w:t>保证金金额：</w:t>
      </w:r>
      <w:r>
        <w:rPr>
          <w:rFonts w:hint="eastAsia" w:ascii="宋体" w:hAnsi="宋体" w:cs="宋体"/>
          <w:sz w:val="24"/>
          <w:szCs w:val="24"/>
        </w:rPr>
        <w:t xml:space="preserve">9000 </w:t>
      </w:r>
      <w:r>
        <w:rPr>
          <w:rFonts w:ascii="宋体" w:hAnsi="宋体" w:cs="宋体"/>
          <w:sz w:val="24"/>
          <w:szCs w:val="24"/>
        </w:rPr>
        <w:t>元</w:t>
      </w:r>
      <w:r>
        <w:rPr>
          <w:rFonts w:hint="eastAsia" w:ascii="宋体" w:hAnsi="宋体" w:cs="宋体"/>
          <w:sz w:val="24"/>
          <w:szCs w:val="24"/>
        </w:rPr>
        <w:t>（大写：人民币玖仟元整）</w:t>
      </w:r>
    </w:p>
    <w:p>
      <w:pPr>
        <w:tabs>
          <w:tab w:val="left" w:pos="4680"/>
        </w:tabs>
        <w:spacing w:line="276" w:lineRule="auto"/>
        <w:ind w:firstLine="480"/>
        <w:rPr>
          <w:rFonts w:ascii="宋体" w:hAnsi="宋体" w:cs="宋体"/>
          <w:sz w:val="24"/>
          <w:szCs w:val="24"/>
        </w:rPr>
      </w:pPr>
      <w:r>
        <w:rPr>
          <w:rFonts w:ascii="宋体" w:hAnsi="宋体" w:cs="宋体"/>
          <w:sz w:val="24"/>
          <w:szCs w:val="24"/>
        </w:rPr>
        <w:t>保证金到账截止时间：201</w:t>
      </w:r>
      <w:r>
        <w:rPr>
          <w:rFonts w:hint="eastAsia" w:ascii="宋体" w:hAnsi="宋体" w:cs="宋体"/>
          <w:sz w:val="24"/>
          <w:szCs w:val="24"/>
        </w:rPr>
        <w:t>9</w:t>
      </w:r>
      <w:r>
        <w:rPr>
          <w:rFonts w:ascii="宋体" w:hAnsi="宋体" w:cs="宋体"/>
          <w:sz w:val="24"/>
          <w:szCs w:val="24"/>
        </w:rPr>
        <w:t>年</w:t>
      </w:r>
      <w:r>
        <w:rPr>
          <w:rFonts w:hint="eastAsia" w:ascii="宋体" w:hAnsi="宋体" w:cs="宋体"/>
          <w:sz w:val="24"/>
          <w:szCs w:val="24"/>
          <w:lang w:val="en-US" w:eastAsia="zh-CN"/>
        </w:rPr>
        <w:t>6</w:t>
      </w:r>
      <w:r>
        <w:rPr>
          <w:rFonts w:ascii="宋体" w:hAnsi="宋体" w:cs="宋体"/>
          <w:sz w:val="24"/>
          <w:szCs w:val="24"/>
        </w:rPr>
        <w:t>月</w:t>
      </w:r>
      <w:r>
        <w:rPr>
          <w:rFonts w:hint="eastAsia" w:ascii="宋体" w:hAnsi="宋体" w:cs="宋体"/>
          <w:sz w:val="24"/>
          <w:szCs w:val="24"/>
          <w:lang w:val="en-US" w:eastAsia="zh-CN"/>
        </w:rPr>
        <w:t>24</w:t>
      </w:r>
      <w:r>
        <w:rPr>
          <w:rFonts w:ascii="宋体" w:hAnsi="宋体" w:cs="宋体"/>
          <w:sz w:val="24"/>
          <w:szCs w:val="24"/>
        </w:rPr>
        <w:t>日</w:t>
      </w:r>
      <w:r>
        <w:rPr>
          <w:rFonts w:hint="eastAsia" w:ascii="宋体" w:hAnsi="宋体" w:cs="宋体"/>
          <w:sz w:val="24"/>
          <w:szCs w:val="24"/>
          <w:lang w:val="en-US" w:eastAsia="zh-CN"/>
        </w:rPr>
        <w:t>9</w:t>
      </w:r>
      <w:r>
        <w:rPr>
          <w:rFonts w:ascii="宋体" w:hAnsi="宋体" w:cs="宋体"/>
          <w:sz w:val="24"/>
          <w:szCs w:val="24"/>
        </w:rPr>
        <w:t>时</w:t>
      </w:r>
      <w:r>
        <w:rPr>
          <w:rFonts w:hint="eastAsia" w:ascii="宋体" w:hAnsi="宋体" w:cs="宋体"/>
          <w:sz w:val="24"/>
          <w:szCs w:val="24"/>
          <w:lang w:val="en-US" w:eastAsia="zh-CN"/>
        </w:rPr>
        <w:t>00</w:t>
      </w:r>
      <w:r>
        <w:rPr>
          <w:rFonts w:ascii="宋体" w:hAnsi="宋体" w:cs="宋体"/>
          <w:sz w:val="24"/>
          <w:szCs w:val="24"/>
        </w:rPr>
        <w:t>分</w:t>
      </w:r>
      <w:bookmarkEnd w:id="5"/>
      <w:bookmarkEnd w:id="6"/>
    </w:p>
    <w:p>
      <w:pPr>
        <w:tabs>
          <w:tab w:val="left" w:pos="4680"/>
        </w:tabs>
        <w:spacing w:line="276" w:lineRule="auto"/>
        <w:ind w:firstLine="480"/>
        <w:rPr>
          <w:rFonts w:ascii="宋体" w:hAnsi="宋体" w:cs="宋体"/>
          <w:sz w:val="24"/>
          <w:szCs w:val="24"/>
        </w:rPr>
      </w:pPr>
      <w:r>
        <w:rPr>
          <w:rFonts w:ascii="宋体" w:hAnsi="宋体" w:cs="宋体"/>
          <w:sz w:val="24"/>
          <w:szCs w:val="24"/>
        </w:rPr>
        <w:t>保证金缴纳账户名称：大华建设项目管理有限公司</w:t>
      </w:r>
      <w:r>
        <w:rPr>
          <w:rFonts w:hint="eastAsia" w:ascii="宋体" w:hAnsi="宋体" w:cs="宋体"/>
          <w:sz w:val="24"/>
          <w:szCs w:val="24"/>
        </w:rPr>
        <w:t>海南分公司</w:t>
      </w:r>
    </w:p>
    <w:p>
      <w:pPr>
        <w:tabs>
          <w:tab w:val="left" w:pos="4680"/>
        </w:tabs>
        <w:spacing w:line="276" w:lineRule="auto"/>
        <w:ind w:firstLine="480"/>
        <w:rPr>
          <w:rFonts w:ascii="宋体" w:hAnsi="宋体" w:cs="宋体"/>
          <w:sz w:val="24"/>
          <w:szCs w:val="24"/>
        </w:rPr>
      </w:pPr>
      <w:r>
        <w:rPr>
          <w:rFonts w:ascii="宋体" w:hAnsi="宋体" w:cs="宋体"/>
          <w:sz w:val="24"/>
          <w:szCs w:val="24"/>
        </w:rPr>
        <w:t>开户银行：</w:t>
      </w:r>
      <w:r>
        <w:rPr>
          <w:rFonts w:hint="eastAsia" w:ascii="宋体" w:hAnsi="宋体" w:cs="宋体"/>
          <w:sz w:val="24"/>
          <w:szCs w:val="24"/>
        </w:rPr>
        <w:t>中国农业银行三亚市</w:t>
      </w:r>
      <w:r>
        <w:rPr>
          <w:rFonts w:ascii="宋体" w:hAnsi="宋体" w:cs="宋体"/>
          <w:sz w:val="24"/>
          <w:szCs w:val="24"/>
        </w:rPr>
        <w:t xml:space="preserve">分行营业部 </w:t>
      </w:r>
    </w:p>
    <w:p>
      <w:pPr>
        <w:tabs>
          <w:tab w:val="left" w:pos="4680"/>
        </w:tabs>
        <w:spacing w:line="276" w:lineRule="auto"/>
        <w:ind w:firstLine="480"/>
        <w:rPr>
          <w:rFonts w:ascii="宋体" w:hAnsi="宋体" w:cs="宋体"/>
          <w:sz w:val="24"/>
          <w:szCs w:val="24"/>
        </w:rPr>
      </w:pPr>
      <w:r>
        <w:rPr>
          <w:rFonts w:ascii="宋体" w:hAnsi="宋体" w:cs="宋体"/>
          <w:sz w:val="24"/>
          <w:szCs w:val="24"/>
        </w:rPr>
        <w:t>帐    号：</w:t>
      </w:r>
      <w:r>
        <w:rPr>
          <w:rFonts w:hint="eastAsia" w:ascii="宋体" w:hAnsi="宋体" w:cs="宋体"/>
          <w:sz w:val="24"/>
          <w:szCs w:val="24"/>
        </w:rPr>
        <w:t>2175 1001 0400 26535</w:t>
      </w:r>
    </w:p>
    <w:p>
      <w:pPr>
        <w:tabs>
          <w:tab w:val="left" w:pos="4680"/>
        </w:tabs>
        <w:spacing w:line="276" w:lineRule="auto"/>
        <w:ind w:firstLine="480"/>
        <w:rPr>
          <w:rFonts w:ascii="宋体" w:hAnsi="宋体" w:cs="宋体"/>
          <w:sz w:val="24"/>
          <w:szCs w:val="24"/>
        </w:rPr>
      </w:pPr>
      <w:bookmarkStart w:id="7" w:name="_Toc486238908"/>
      <w:bookmarkStart w:id="8" w:name="_Toc486238884"/>
      <w:r>
        <w:rPr>
          <w:rFonts w:ascii="宋体" w:hAnsi="宋体" w:cs="宋体"/>
          <w:sz w:val="24"/>
          <w:szCs w:val="24"/>
        </w:rPr>
        <w:t>财务联系人：</w:t>
      </w:r>
      <w:r>
        <w:rPr>
          <w:rFonts w:hint="eastAsia" w:ascii="宋体" w:hAnsi="宋体" w:cs="宋体"/>
          <w:sz w:val="24"/>
          <w:szCs w:val="24"/>
        </w:rPr>
        <w:t>凌小姐</w:t>
      </w:r>
      <w:r>
        <w:rPr>
          <w:rFonts w:ascii="宋体" w:hAnsi="宋体" w:cs="宋体"/>
          <w:sz w:val="24"/>
          <w:szCs w:val="24"/>
        </w:rPr>
        <w:t xml:space="preserve">       电话：</w:t>
      </w:r>
      <w:bookmarkEnd w:id="7"/>
      <w:bookmarkEnd w:id="8"/>
      <w:r>
        <w:rPr>
          <w:rFonts w:ascii="宋体" w:hAnsi="宋体" w:cs="宋体"/>
          <w:sz w:val="24"/>
          <w:szCs w:val="24"/>
        </w:rPr>
        <w:t>0898-</w:t>
      </w:r>
      <w:r>
        <w:rPr>
          <w:rFonts w:hint="eastAsia" w:ascii="宋体" w:hAnsi="宋体" w:cs="宋体"/>
          <w:sz w:val="24"/>
          <w:szCs w:val="24"/>
        </w:rPr>
        <w:t>66166272</w:t>
      </w:r>
    </w:p>
    <w:p>
      <w:pPr>
        <w:spacing w:line="276" w:lineRule="auto"/>
        <w:rPr>
          <w:rFonts w:ascii="宋体" w:hAnsi="宋体"/>
          <w:b/>
          <w:sz w:val="32"/>
          <w:szCs w:val="32"/>
        </w:rPr>
      </w:pPr>
      <w:r>
        <w:rPr>
          <w:rFonts w:hint="eastAsia" w:ascii="宋体" w:hAnsi="宋体" w:cs="宋体"/>
          <w:b/>
          <w:sz w:val="32"/>
          <w:szCs w:val="32"/>
        </w:rPr>
        <w:t>四、报价截止时间、地点</w:t>
      </w:r>
    </w:p>
    <w:p>
      <w:pPr>
        <w:spacing w:line="276" w:lineRule="auto"/>
        <w:ind w:firstLine="480"/>
        <w:rPr>
          <w:rFonts w:ascii="宋体" w:hAnsi="宋体"/>
          <w:sz w:val="24"/>
          <w:szCs w:val="24"/>
        </w:rPr>
      </w:pPr>
      <w:r>
        <w:rPr>
          <w:rFonts w:ascii="宋体" w:hAnsi="宋体" w:cs="宋体"/>
          <w:sz w:val="24"/>
          <w:szCs w:val="24"/>
        </w:rPr>
        <w:t>1</w:t>
      </w:r>
      <w:r>
        <w:rPr>
          <w:rFonts w:hint="eastAsia" w:ascii="宋体" w:hAnsi="宋体" w:cs="宋体"/>
          <w:sz w:val="24"/>
          <w:szCs w:val="24"/>
        </w:rPr>
        <w:t>、截止时间：</w:t>
      </w:r>
      <w:r>
        <w:rPr>
          <w:rFonts w:ascii="宋体" w:hAnsi="宋体" w:cs="宋体"/>
          <w:sz w:val="24"/>
          <w:szCs w:val="24"/>
        </w:rPr>
        <w:t>201</w:t>
      </w:r>
      <w:r>
        <w:rPr>
          <w:rFonts w:hint="eastAsia" w:ascii="宋体" w:hAnsi="宋体" w:cs="宋体"/>
          <w:sz w:val="24"/>
          <w:szCs w:val="24"/>
        </w:rPr>
        <w:t>9年</w:t>
      </w:r>
      <w:r>
        <w:rPr>
          <w:rFonts w:hint="eastAsia" w:ascii="宋体" w:hAnsi="宋体" w:cs="宋体"/>
          <w:sz w:val="24"/>
          <w:szCs w:val="24"/>
          <w:u w:val="single"/>
          <w:lang w:val="en-US" w:eastAsia="zh-CN"/>
        </w:rPr>
        <w:t>6</w:t>
      </w:r>
      <w:r>
        <w:rPr>
          <w:rFonts w:hint="eastAsia" w:ascii="宋体" w:hAnsi="宋体" w:cs="宋体"/>
          <w:sz w:val="24"/>
          <w:szCs w:val="24"/>
        </w:rPr>
        <w:t>月</w:t>
      </w:r>
      <w:r>
        <w:rPr>
          <w:rFonts w:hint="eastAsia" w:ascii="宋体" w:hAnsi="宋体" w:cs="宋体"/>
          <w:sz w:val="24"/>
          <w:szCs w:val="24"/>
          <w:u w:val="single"/>
          <w:lang w:val="en-US" w:eastAsia="zh-CN"/>
        </w:rPr>
        <w:t>24</w:t>
      </w:r>
      <w:r>
        <w:rPr>
          <w:rFonts w:hint="eastAsia" w:ascii="宋体" w:hAnsi="宋体" w:cs="宋体"/>
          <w:kern w:val="1"/>
          <w:sz w:val="24"/>
          <w:szCs w:val="24"/>
        </w:rPr>
        <w:t>日</w:t>
      </w:r>
      <w:r>
        <w:rPr>
          <w:rFonts w:hint="eastAsia" w:ascii="宋体" w:hAnsi="宋体" w:cs="宋体"/>
          <w:kern w:val="1"/>
          <w:sz w:val="24"/>
          <w:szCs w:val="24"/>
          <w:u w:val="single"/>
          <w:lang w:val="en-US" w:eastAsia="zh-CN"/>
        </w:rPr>
        <w:t>9:00</w:t>
      </w:r>
      <w:r>
        <w:rPr>
          <w:rFonts w:hint="eastAsia" w:ascii="宋体" w:hAnsi="宋体" w:cs="宋体"/>
          <w:sz w:val="24"/>
          <w:szCs w:val="24"/>
          <w:u w:val="single"/>
        </w:rPr>
        <w:t>（</w:t>
      </w:r>
      <w:r>
        <w:rPr>
          <w:rFonts w:hint="eastAsia" w:ascii="宋体" w:hAnsi="宋体" w:cs="宋体"/>
          <w:sz w:val="24"/>
          <w:szCs w:val="24"/>
        </w:rPr>
        <w:t>北京时间）。</w:t>
      </w:r>
    </w:p>
    <w:p>
      <w:pPr>
        <w:spacing w:line="276" w:lineRule="auto"/>
        <w:ind w:firstLine="480"/>
        <w:rPr>
          <w:rFonts w:ascii="宋体" w:hAnsi="宋体"/>
          <w:sz w:val="24"/>
          <w:szCs w:val="24"/>
        </w:rPr>
      </w:pPr>
      <w:r>
        <w:rPr>
          <w:rFonts w:ascii="宋体" w:hAnsi="宋体" w:cs="宋体"/>
          <w:sz w:val="24"/>
          <w:szCs w:val="24"/>
        </w:rPr>
        <w:t>2</w:t>
      </w:r>
      <w:r>
        <w:rPr>
          <w:rFonts w:hint="eastAsia" w:ascii="宋体" w:hAnsi="宋体" w:cs="宋体"/>
          <w:sz w:val="24"/>
          <w:szCs w:val="24"/>
        </w:rPr>
        <w:t>、开标地点：海南省海口市大英山西二街法苑里4-1-1602。</w:t>
      </w:r>
      <w:r>
        <w:rPr>
          <w:rFonts w:ascii="宋体" w:hAnsi="宋体" w:cs="宋体"/>
          <w:sz w:val="24"/>
          <w:szCs w:val="24"/>
        </w:rPr>
        <w:t xml:space="preserve"> </w:t>
      </w:r>
    </w:p>
    <w:p>
      <w:pPr>
        <w:spacing w:line="276" w:lineRule="auto"/>
        <w:rPr>
          <w:rFonts w:ascii="宋体" w:hAnsi="宋体"/>
          <w:kern w:val="1"/>
          <w:sz w:val="24"/>
          <w:szCs w:val="24"/>
        </w:rPr>
      </w:pPr>
      <w:r>
        <w:rPr>
          <w:rFonts w:hint="eastAsia" w:ascii="宋体" w:hAnsi="宋体" w:cs="宋体"/>
          <w:sz w:val="24"/>
          <w:szCs w:val="24"/>
        </w:rPr>
        <w:t xml:space="preserve">    3、招</w:t>
      </w:r>
      <w:r>
        <w:rPr>
          <w:rFonts w:hint="eastAsia" w:cs="宋体"/>
          <w:kern w:val="1"/>
          <w:sz w:val="24"/>
          <w:szCs w:val="24"/>
        </w:rPr>
        <w:t>标结果请查询：</w:t>
      </w:r>
      <w:r>
        <w:rPr>
          <w:rFonts w:cs="宋体"/>
          <w:color w:val="000000" w:themeColor="text1"/>
          <w:kern w:val="1"/>
          <w:sz w:val="24"/>
          <w:szCs w:val="24"/>
          <w14:textFill>
            <w14:solidFill>
              <w14:schemeClr w14:val="tx1"/>
            </w14:solidFill>
          </w14:textFill>
        </w:rPr>
        <w:t xml:space="preserve"> </w:t>
      </w:r>
      <w:r>
        <w:rPr>
          <w:color w:val="000000" w:themeColor="text1"/>
          <w14:textFill>
            <w14:solidFill>
              <w14:schemeClr w14:val="tx1"/>
            </w14:solidFill>
          </w14:textFill>
        </w:rPr>
        <w:t>http://zw.hainan.gov.cn/ggzy/</w:t>
      </w:r>
      <w:r>
        <w:rPr>
          <w:rFonts w:hint="eastAsia" w:cs="宋体"/>
          <w:color w:val="000000" w:themeColor="text1"/>
          <w:kern w:val="1"/>
          <w:sz w:val="24"/>
          <w:szCs w:val="24"/>
          <w14:textFill>
            <w14:solidFill>
              <w14:schemeClr w14:val="tx1"/>
            </w14:solidFill>
          </w14:textFill>
        </w:rPr>
        <w:t>、</w:t>
      </w:r>
      <w:r>
        <w:fldChar w:fldCharType="begin"/>
      </w:r>
      <w:r>
        <w:instrText xml:space="preserve"> HYPERLINK "http://www.ccgp-hainan.gov.cn/" </w:instrText>
      </w:r>
      <w:r>
        <w:fldChar w:fldCharType="separate"/>
      </w:r>
      <w:r>
        <w:rPr>
          <w:rFonts w:cs="宋体"/>
          <w:kern w:val="1"/>
          <w:sz w:val="24"/>
          <w:szCs w:val="24"/>
        </w:rPr>
        <w:t>www.ccgp-hainan.gov.cn</w:t>
      </w:r>
      <w:r>
        <w:rPr>
          <w:rFonts w:cs="宋体"/>
          <w:kern w:val="1"/>
          <w:sz w:val="24"/>
          <w:szCs w:val="24"/>
        </w:rPr>
        <w:fldChar w:fldCharType="end"/>
      </w:r>
      <w:r>
        <w:rPr>
          <w:rFonts w:hint="eastAsia"/>
          <w:kern w:val="1"/>
        </w:rPr>
        <w:t>。</w:t>
      </w:r>
    </w:p>
    <w:p>
      <w:pPr>
        <w:spacing w:line="276" w:lineRule="auto"/>
        <w:rPr>
          <w:rFonts w:ascii="宋体" w:hAnsi="宋体"/>
          <w:b/>
          <w:sz w:val="32"/>
          <w:szCs w:val="32"/>
        </w:rPr>
      </w:pPr>
      <w:r>
        <w:rPr>
          <w:rFonts w:hint="eastAsia" w:ascii="宋体" w:hAnsi="宋体" w:cs="宋体"/>
          <w:b/>
          <w:sz w:val="32"/>
          <w:szCs w:val="32"/>
        </w:rPr>
        <w:t>五、联系方式</w:t>
      </w:r>
    </w:p>
    <w:p>
      <w:pPr>
        <w:spacing w:line="276" w:lineRule="auto"/>
        <w:ind w:firstLine="480" w:firstLineChars="200"/>
        <w:rPr>
          <w:rFonts w:ascii="宋体" w:hAnsi="宋体" w:cs="宋体"/>
          <w:b/>
          <w:sz w:val="32"/>
          <w:szCs w:val="32"/>
        </w:rPr>
      </w:pPr>
      <w:r>
        <w:rPr>
          <w:rFonts w:hint="eastAsia" w:ascii="宋体" w:hAnsi="宋体" w:cs="宋体"/>
          <w:kern w:val="1"/>
          <w:sz w:val="24"/>
          <w:szCs w:val="24"/>
        </w:rPr>
        <w:t xml:space="preserve">采 购 人：海南广播电视总台 </w:t>
      </w:r>
    </w:p>
    <w:p>
      <w:pPr>
        <w:spacing w:line="276" w:lineRule="auto"/>
        <w:ind w:firstLine="480"/>
        <w:rPr>
          <w:rFonts w:ascii="宋体" w:hAnsi="宋体" w:cs="宋体"/>
          <w:kern w:val="1"/>
          <w:sz w:val="24"/>
          <w:szCs w:val="24"/>
        </w:rPr>
      </w:pPr>
      <w:r>
        <w:rPr>
          <w:rFonts w:hint="eastAsia" w:ascii="宋体" w:hAnsi="宋体" w:cs="宋体"/>
          <w:kern w:val="1"/>
          <w:sz w:val="24"/>
          <w:szCs w:val="24"/>
        </w:rPr>
        <w:t>地    址：海口市龙华区南沙路71号</w:t>
      </w:r>
    </w:p>
    <w:p>
      <w:pPr>
        <w:spacing w:line="276" w:lineRule="auto"/>
        <w:ind w:firstLine="480"/>
        <w:rPr>
          <w:rFonts w:ascii="宋体" w:hAnsi="宋体" w:cs="宋体"/>
          <w:kern w:val="1"/>
          <w:sz w:val="24"/>
          <w:szCs w:val="24"/>
        </w:rPr>
      </w:pPr>
      <w:r>
        <w:rPr>
          <w:rFonts w:hint="eastAsia" w:ascii="宋体" w:hAnsi="宋体" w:cs="宋体"/>
          <w:kern w:val="1"/>
          <w:sz w:val="24"/>
          <w:szCs w:val="24"/>
        </w:rPr>
        <w:t>联 系 人：张工</w:t>
      </w:r>
    </w:p>
    <w:p>
      <w:pPr>
        <w:spacing w:line="276" w:lineRule="auto"/>
        <w:ind w:firstLine="480"/>
        <w:rPr>
          <w:rFonts w:ascii="宋体" w:hAnsi="宋体" w:cs="宋体"/>
          <w:kern w:val="1"/>
          <w:sz w:val="24"/>
          <w:szCs w:val="24"/>
        </w:rPr>
      </w:pPr>
      <w:r>
        <w:rPr>
          <w:rFonts w:hint="eastAsia" w:ascii="宋体" w:hAnsi="宋体" w:cs="宋体"/>
          <w:kern w:val="1"/>
          <w:sz w:val="24"/>
          <w:szCs w:val="24"/>
        </w:rPr>
        <w:t>联系电话：0898-66822500</w:t>
      </w:r>
    </w:p>
    <w:p>
      <w:pPr>
        <w:spacing w:line="276" w:lineRule="auto"/>
        <w:ind w:firstLine="480"/>
        <w:rPr>
          <w:rFonts w:ascii="宋体" w:hAnsi="宋体" w:cs="宋体"/>
          <w:kern w:val="1"/>
          <w:sz w:val="24"/>
          <w:szCs w:val="24"/>
        </w:rPr>
      </w:pPr>
    </w:p>
    <w:p>
      <w:pPr>
        <w:spacing w:line="276" w:lineRule="auto"/>
        <w:ind w:firstLine="480"/>
        <w:rPr>
          <w:rFonts w:ascii="宋体" w:hAnsi="宋体"/>
          <w:kern w:val="1"/>
          <w:sz w:val="24"/>
          <w:szCs w:val="24"/>
        </w:rPr>
      </w:pPr>
      <w:r>
        <w:rPr>
          <w:rFonts w:hint="eastAsia" w:ascii="宋体" w:hAnsi="宋体" w:cs="宋体"/>
          <w:kern w:val="1"/>
          <w:sz w:val="24"/>
          <w:szCs w:val="24"/>
        </w:rPr>
        <w:t>地  址：</w:t>
      </w:r>
      <w:r>
        <w:rPr>
          <w:rFonts w:hint="eastAsia" w:ascii="宋体" w:hAnsi="宋体" w:cs="宋体"/>
          <w:sz w:val="24"/>
          <w:szCs w:val="24"/>
        </w:rPr>
        <w:t>海南省海口市大英山西二街法苑里4-1-901</w:t>
      </w:r>
      <w:r>
        <w:rPr>
          <w:rFonts w:ascii="宋体" w:hAnsi="宋体" w:cs="宋体"/>
          <w:kern w:val="1"/>
          <w:sz w:val="24"/>
          <w:szCs w:val="24"/>
        </w:rPr>
        <w:t xml:space="preserve">           </w:t>
      </w:r>
    </w:p>
    <w:p>
      <w:pPr>
        <w:spacing w:line="276" w:lineRule="auto"/>
        <w:ind w:firstLine="480"/>
        <w:rPr>
          <w:rFonts w:ascii="宋体" w:hAnsi="宋体"/>
          <w:kern w:val="1"/>
          <w:sz w:val="24"/>
          <w:szCs w:val="24"/>
        </w:rPr>
      </w:pPr>
      <w:r>
        <w:rPr>
          <w:rFonts w:hint="eastAsia" w:ascii="宋体" w:hAnsi="宋体" w:cs="宋体"/>
          <w:kern w:val="1"/>
          <w:sz w:val="24"/>
          <w:szCs w:val="24"/>
        </w:rPr>
        <w:t>联系人：凌小姐</w:t>
      </w:r>
      <w:r>
        <w:rPr>
          <w:rFonts w:ascii="宋体" w:hAnsi="宋体" w:cs="宋体"/>
          <w:kern w:val="1"/>
          <w:sz w:val="24"/>
          <w:szCs w:val="24"/>
        </w:rPr>
        <w:t xml:space="preserve">    </w:t>
      </w:r>
    </w:p>
    <w:p>
      <w:pPr>
        <w:spacing w:line="276" w:lineRule="auto"/>
        <w:ind w:firstLine="480"/>
        <w:rPr>
          <w:rFonts w:ascii="宋体" w:hAnsi="宋体"/>
          <w:kern w:val="1"/>
          <w:sz w:val="24"/>
          <w:szCs w:val="24"/>
        </w:rPr>
      </w:pPr>
      <w:r>
        <w:rPr>
          <w:rFonts w:hint="eastAsia" w:ascii="宋体" w:hAnsi="宋体" w:cs="宋体"/>
          <w:kern w:val="1"/>
          <w:sz w:val="24"/>
          <w:szCs w:val="24"/>
        </w:rPr>
        <w:t>电  话：</w:t>
      </w:r>
      <w:r>
        <w:rPr>
          <w:rFonts w:ascii="宋体" w:hAnsi="宋体" w:cs="宋体"/>
          <w:kern w:val="1"/>
          <w:sz w:val="24"/>
          <w:szCs w:val="24"/>
        </w:rPr>
        <w:t>0898-</w:t>
      </w:r>
      <w:r>
        <w:rPr>
          <w:rFonts w:hint="eastAsia" w:ascii="宋体" w:hAnsi="宋体" w:cs="宋体"/>
          <w:kern w:val="1"/>
          <w:sz w:val="24"/>
          <w:szCs w:val="24"/>
        </w:rPr>
        <w:t>66166272</w:t>
      </w:r>
    </w:p>
    <w:p>
      <w:pPr>
        <w:spacing w:line="276" w:lineRule="auto"/>
        <w:ind w:right="480" w:firstLine="480" w:firstLineChars="200"/>
        <w:rPr>
          <w:rFonts w:ascii="宋体" w:hAnsi="宋体" w:cs="宋体"/>
          <w:kern w:val="1"/>
          <w:sz w:val="24"/>
          <w:szCs w:val="24"/>
        </w:rPr>
      </w:pPr>
    </w:p>
    <w:p>
      <w:pPr>
        <w:spacing w:line="276" w:lineRule="auto"/>
        <w:ind w:right="480" w:firstLine="480" w:firstLineChars="200"/>
        <w:rPr>
          <w:rFonts w:ascii="宋体" w:hAnsi="宋体" w:cs="宋体"/>
          <w:kern w:val="1"/>
          <w:sz w:val="24"/>
          <w:szCs w:val="24"/>
        </w:rPr>
      </w:pPr>
    </w:p>
    <w:p>
      <w:pPr>
        <w:spacing w:line="276" w:lineRule="auto"/>
        <w:ind w:right="480" w:firstLine="4076" w:firstLineChars="1450"/>
        <w:rPr>
          <w:rFonts w:ascii="宋体" w:hAnsi="宋体" w:cs="宋体"/>
          <w:b/>
          <w:kern w:val="1"/>
          <w:sz w:val="28"/>
          <w:szCs w:val="28"/>
        </w:rPr>
      </w:pPr>
      <w:r>
        <w:rPr>
          <w:rFonts w:hint="eastAsia" w:ascii="宋体" w:hAnsi="宋体" w:cs="宋体"/>
          <w:b/>
          <w:kern w:val="1"/>
          <w:sz w:val="28"/>
          <w:szCs w:val="28"/>
        </w:rPr>
        <w:t>大华建设项目管理有限公司</w:t>
      </w:r>
    </w:p>
    <w:p>
      <w:pPr>
        <w:spacing w:line="276" w:lineRule="auto"/>
        <w:ind w:right="560" w:firstLine="4750" w:firstLineChars="1690"/>
        <w:rPr>
          <w:rFonts w:ascii="宋体" w:hAnsi="宋体" w:cs="宋体"/>
          <w:b/>
          <w:bCs/>
          <w:kern w:val="1"/>
          <w:sz w:val="28"/>
          <w:szCs w:val="28"/>
        </w:rPr>
      </w:pPr>
      <w:r>
        <w:rPr>
          <w:rFonts w:hint="eastAsia" w:ascii="宋体" w:hAnsi="宋体" w:cs="宋体"/>
          <w:b/>
          <w:bCs/>
          <w:kern w:val="1"/>
          <w:sz w:val="28"/>
          <w:szCs w:val="28"/>
        </w:rPr>
        <w:t>二零一九年六月</w:t>
      </w:r>
    </w:p>
    <w:p>
      <w:pPr>
        <w:spacing w:line="360" w:lineRule="auto"/>
        <w:ind w:right="560" w:firstLine="4610" w:firstLineChars="1640"/>
        <w:rPr>
          <w:rFonts w:ascii="宋体" w:hAnsi="宋体" w:cs="宋体"/>
          <w:b/>
          <w:bCs/>
          <w:kern w:val="1"/>
          <w:sz w:val="28"/>
          <w:szCs w:val="28"/>
        </w:rPr>
      </w:pPr>
    </w:p>
    <w:p>
      <w:pPr>
        <w:spacing w:line="360" w:lineRule="auto"/>
        <w:jc w:val="right"/>
        <w:rPr>
          <w:kern w:val="1"/>
        </w:rPr>
      </w:pPr>
      <w:r>
        <w:rPr>
          <w:rFonts w:ascii="宋体" w:hAnsi="宋体" w:cs="宋体"/>
          <w:b/>
          <w:kern w:val="1"/>
          <w:sz w:val="28"/>
          <w:szCs w:val="28"/>
        </w:rPr>
        <w:t xml:space="preserve">     </w:t>
      </w:r>
    </w:p>
    <w:p>
      <w:bookmarkStart w:id="9" w:name="_Toc486238909"/>
    </w:p>
    <w:p/>
    <w:p/>
    <w:p/>
    <w:p/>
    <w:p/>
    <w:p/>
    <w:p/>
    <w:p/>
    <w:p/>
    <w:p/>
    <w:p/>
    <w:p/>
    <w:p/>
    <w:p>
      <w:pPr>
        <w:pStyle w:val="2"/>
        <w:tabs>
          <w:tab w:val="left" w:pos="1496"/>
          <w:tab w:val="center" w:pos="4153"/>
        </w:tabs>
        <w:spacing w:before="0" w:after="0" w:line="360" w:lineRule="auto"/>
        <w:jc w:val="left"/>
        <w:rPr>
          <w:kern w:val="1"/>
          <w:sz w:val="30"/>
          <w:szCs w:val="30"/>
        </w:rPr>
      </w:pPr>
      <w:r>
        <w:rPr>
          <w:kern w:val="1"/>
        </w:rPr>
        <w:tab/>
      </w:r>
      <w:r>
        <w:rPr>
          <w:kern w:val="1"/>
        </w:rPr>
        <w:tab/>
      </w:r>
      <w:r>
        <w:rPr>
          <w:rFonts w:hint="eastAsia"/>
          <w:kern w:val="1"/>
        </w:rPr>
        <w:t>第二部分</w:t>
      </w:r>
      <w:r>
        <w:rPr>
          <w:kern w:val="1"/>
        </w:rPr>
        <w:t xml:space="preserve">  </w:t>
      </w:r>
      <w:r>
        <w:rPr>
          <w:rFonts w:hint="eastAsia"/>
          <w:kern w:val="1"/>
        </w:rPr>
        <w:t>投标人须知</w:t>
      </w:r>
      <w:bookmarkEnd w:id="9"/>
    </w:p>
    <w:p>
      <w:pPr>
        <w:spacing w:before="156" w:after="156" w:line="440" w:lineRule="exact"/>
        <w:rPr>
          <w:rFonts w:ascii="宋体" w:hAnsi="宋体"/>
          <w:b/>
          <w:kern w:val="1"/>
          <w:sz w:val="28"/>
          <w:szCs w:val="28"/>
        </w:rPr>
      </w:pPr>
      <w:r>
        <w:rPr>
          <w:rFonts w:hint="eastAsia" w:ascii="宋体" w:hAnsi="宋体" w:cs="宋体"/>
          <w:b/>
          <w:kern w:val="1"/>
          <w:sz w:val="28"/>
          <w:szCs w:val="28"/>
        </w:rPr>
        <w:t>（一）总则</w:t>
      </w:r>
    </w:p>
    <w:p>
      <w:pPr>
        <w:spacing w:line="440" w:lineRule="exact"/>
        <w:rPr>
          <w:rFonts w:ascii="宋体" w:hAnsi="宋体"/>
          <w:b/>
          <w:kern w:val="1"/>
          <w:sz w:val="24"/>
          <w:szCs w:val="24"/>
        </w:rPr>
      </w:pPr>
      <w:bookmarkStart w:id="10" w:name="_Toc183682345"/>
      <w:bookmarkEnd w:id="10"/>
      <w:bookmarkStart w:id="11" w:name="_Toc217446039"/>
      <w:bookmarkEnd w:id="11"/>
      <w:bookmarkStart w:id="12" w:name="_Toc183682347"/>
      <w:bookmarkEnd w:id="12"/>
      <w:bookmarkStart w:id="13" w:name="_Toc183582210"/>
      <w:bookmarkEnd w:id="13"/>
      <w:bookmarkStart w:id="14" w:name="_Toc217446037"/>
      <w:bookmarkEnd w:id="14"/>
      <w:bookmarkStart w:id="15" w:name="_Toc183582208"/>
      <w:bookmarkEnd w:id="15"/>
      <w:r>
        <w:rPr>
          <w:rFonts w:ascii="宋体" w:hAnsi="宋体" w:cs="宋体"/>
          <w:b/>
          <w:kern w:val="1"/>
          <w:sz w:val="24"/>
          <w:szCs w:val="24"/>
        </w:rPr>
        <w:t>1</w:t>
      </w:r>
      <w:r>
        <w:rPr>
          <w:rFonts w:hint="eastAsia" w:ascii="宋体" w:hAnsi="宋体" w:cs="宋体"/>
          <w:b/>
          <w:kern w:val="1"/>
          <w:sz w:val="24"/>
          <w:szCs w:val="24"/>
        </w:rPr>
        <w:t>、适用范围</w:t>
      </w:r>
    </w:p>
    <w:p>
      <w:pPr>
        <w:spacing w:line="360" w:lineRule="auto"/>
        <w:ind w:firstLine="480"/>
        <w:rPr>
          <w:rFonts w:ascii="宋体" w:hAnsi="宋体" w:cs="宋体"/>
          <w:kern w:val="1"/>
          <w:sz w:val="24"/>
        </w:rPr>
      </w:pPr>
      <w:r>
        <w:rPr>
          <w:rFonts w:ascii="宋体" w:hAnsi="宋体" w:cs="宋体"/>
          <w:kern w:val="1"/>
          <w:sz w:val="24"/>
        </w:rPr>
        <w:t>1、本</w:t>
      </w:r>
      <w:r>
        <w:rPr>
          <w:rFonts w:hint="eastAsia" w:ascii="宋体" w:hAnsi="宋体" w:cs="宋体"/>
          <w:kern w:val="1"/>
          <w:sz w:val="24"/>
        </w:rPr>
        <w:t>询价</w:t>
      </w:r>
      <w:r>
        <w:rPr>
          <w:rFonts w:ascii="宋体" w:hAnsi="宋体" w:cs="宋体"/>
          <w:kern w:val="1"/>
          <w:sz w:val="24"/>
        </w:rPr>
        <w:t>文件仅适用于本次招标活动中所叙述项目的设备及服务采购。</w:t>
      </w:r>
    </w:p>
    <w:p>
      <w:pPr>
        <w:tabs>
          <w:tab w:val="left" w:pos="7665"/>
        </w:tabs>
        <w:spacing w:line="440" w:lineRule="exact"/>
        <w:ind w:firstLine="480"/>
        <w:rPr>
          <w:rFonts w:ascii="宋体" w:hAnsi="宋体" w:cs="宋体"/>
          <w:kern w:val="1"/>
          <w:sz w:val="24"/>
        </w:rPr>
      </w:pPr>
      <w:r>
        <w:rPr>
          <w:rFonts w:ascii="宋体" w:hAnsi="宋体" w:cs="宋体"/>
          <w:kern w:val="1"/>
          <w:sz w:val="24"/>
        </w:rPr>
        <w:t>2、资金来源系政府财政资金</w:t>
      </w:r>
    </w:p>
    <w:p>
      <w:pPr>
        <w:tabs>
          <w:tab w:val="left" w:pos="7665"/>
        </w:tabs>
        <w:spacing w:line="440" w:lineRule="exact"/>
        <w:rPr>
          <w:rFonts w:ascii="宋体" w:hAnsi="宋体"/>
          <w:b/>
          <w:kern w:val="1"/>
          <w:sz w:val="24"/>
          <w:szCs w:val="24"/>
        </w:rPr>
      </w:pPr>
      <w:r>
        <w:rPr>
          <w:rFonts w:ascii="宋体" w:hAnsi="宋体" w:cs="宋体"/>
          <w:b/>
          <w:kern w:val="1"/>
          <w:sz w:val="24"/>
          <w:szCs w:val="24"/>
        </w:rPr>
        <w:t>2</w:t>
      </w:r>
      <w:r>
        <w:rPr>
          <w:rFonts w:hint="eastAsia" w:ascii="宋体" w:hAnsi="宋体" w:cs="宋体"/>
          <w:b/>
          <w:kern w:val="1"/>
          <w:sz w:val="24"/>
          <w:szCs w:val="24"/>
        </w:rPr>
        <w:t>、有关定义及相应职责</w:t>
      </w:r>
    </w:p>
    <w:p>
      <w:pPr>
        <w:spacing w:line="360" w:lineRule="auto"/>
        <w:ind w:firstLine="470"/>
        <w:rPr>
          <w:rFonts w:ascii="宋体" w:hAnsi="宋体" w:cs="宋体"/>
          <w:b/>
          <w:sz w:val="32"/>
          <w:szCs w:val="32"/>
        </w:rPr>
      </w:pPr>
      <w:r>
        <w:rPr>
          <w:rFonts w:ascii="宋体" w:hAnsi="宋体" w:cs="宋体"/>
          <w:kern w:val="1"/>
          <w:sz w:val="24"/>
          <w:szCs w:val="24"/>
        </w:rPr>
        <w:t xml:space="preserve">2.1 </w:t>
      </w:r>
      <w:r>
        <w:rPr>
          <w:rFonts w:hint="eastAsia" w:ascii="宋体" w:hAnsi="宋体" w:cs="宋体"/>
          <w:kern w:val="1"/>
          <w:sz w:val="24"/>
          <w:szCs w:val="24"/>
        </w:rPr>
        <w:t>“采购人”系指依法进行政府采购的国家机关、事业单位、团体组织。本次</w:t>
      </w:r>
      <w:r>
        <w:rPr>
          <w:rFonts w:hint="eastAsia" w:ascii="宋体" w:hAnsi="宋体" w:cs="宋体"/>
          <w:sz w:val="24"/>
          <w:szCs w:val="24"/>
        </w:rPr>
        <w:t>招标的</w:t>
      </w:r>
      <w:r>
        <w:rPr>
          <w:rFonts w:hint="eastAsia" w:ascii="宋体" w:hAnsi="宋体" w:cs="宋体"/>
          <w:kern w:val="1"/>
          <w:sz w:val="24"/>
          <w:szCs w:val="24"/>
        </w:rPr>
        <w:t>采购人是</w:t>
      </w:r>
      <w:r>
        <w:rPr>
          <w:rFonts w:hint="eastAsia" w:ascii="宋体" w:hAnsi="宋体" w:cs="宋体"/>
          <w:b/>
          <w:bCs/>
          <w:kern w:val="1"/>
          <w:sz w:val="24"/>
          <w:szCs w:val="24"/>
        </w:rPr>
        <w:t xml:space="preserve">海南广播电视总台 </w:t>
      </w:r>
      <w:r>
        <w:rPr>
          <w:rFonts w:hint="eastAsia" w:ascii="宋体" w:hAnsi="宋体" w:cs="宋体"/>
          <w:kern w:val="1"/>
          <w:sz w:val="24"/>
          <w:szCs w:val="24"/>
        </w:rPr>
        <w:t>。</w:t>
      </w:r>
    </w:p>
    <w:p>
      <w:pPr>
        <w:tabs>
          <w:tab w:val="left" w:pos="7665"/>
        </w:tabs>
        <w:spacing w:line="440" w:lineRule="exact"/>
        <w:ind w:firstLine="480"/>
        <w:rPr>
          <w:rFonts w:ascii="宋体" w:hAnsi="宋体"/>
          <w:kern w:val="1"/>
          <w:sz w:val="24"/>
          <w:szCs w:val="24"/>
        </w:rPr>
      </w:pPr>
      <w:r>
        <w:rPr>
          <w:rFonts w:ascii="宋体" w:hAnsi="宋体" w:cs="宋体"/>
          <w:kern w:val="1"/>
          <w:sz w:val="24"/>
          <w:szCs w:val="24"/>
        </w:rPr>
        <w:t xml:space="preserve">2.2 </w:t>
      </w:r>
      <w:r>
        <w:rPr>
          <w:rFonts w:hint="eastAsia" w:ascii="宋体" w:hAnsi="宋体" w:cs="宋体"/>
          <w:kern w:val="1"/>
          <w:sz w:val="24"/>
          <w:szCs w:val="24"/>
        </w:rPr>
        <w:t>“招标代理机构”系指受采购人的委托依法办理</w:t>
      </w:r>
      <w:r>
        <w:rPr>
          <w:rFonts w:hint="eastAsia" w:ascii="宋体" w:hAnsi="宋体" w:cs="宋体"/>
          <w:sz w:val="24"/>
          <w:szCs w:val="24"/>
        </w:rPr>
        <w:t>招标</w:t>
      </w:r>
      <w:r>
        <w:rPr>
          <w:rFonts w:hint="eastAsia" w:ascii="宋体" w:hAnsi="宋体" w:cs="宋体"/>
          <w:kern w:val="1"/>
          <w:sz w:val="24"/>
          <w:szCs w:val="24"/>
        </w:rPr>
        <w:t>事宜的机构。本次</w:t>
      </w:r>
      <w:r>
        <w:rPr>
          <w:rFonts w:hint="eastAsia" w:ascii="宋体" w:hAnsi="宋体" w:cs="宋体"/>
          <w:sz w:val="24"/>
          <w:szCs w:val="24"/>
        </w:rPr>
        <w:t>招标</w:t>
      </w:r>
      <w:r>
        <w:rPr>
          <w:rFonts w:hint="eastAsia" w:ascii="宋体" w:hAnsi="宋体" w:cs="宋体"/>
          <w:kern w:val="1"/>
          <w:sz w:val="24"/>
          <w:szCs w:val="24"/>
        </w:rPr>
        <w:t>的采购代理机构是</w:t>
      </w:r>
      <w:r>
        <w:rPr>
          <w:rFonts w:hint="eastAsia" w:ascii="宋体" w:hAnsi="宋体" w:cs="宋体"/>
          <w:b/>
          <w:bCs/>
          <w:kern w:val="1"/>
          <w:sz w:val="24"/>
          <w:szCs w:val="24"/>
        </w:rPr>
        <w:t>大华建设项目管理有限公司</w:t>
      </w:r>
      <w:r>
        <w:rPr>
          <w:rFonts w:hint="eastAsia" w:ascii="宋体" w:hAnsi="宋体" w:cs="宋体"/>
          <w:kern w:val="1"/>
          <w:sz w:val="24"/>
          <w:szCs w:val="24"/>
        </w:rPr>
        <w:t>。</w:t>
      </w:r>
    </w:p>
    <w:p>
      <w:pPr>
        <w:tabs>
          <w:tab w:val="left" w:pos="7665"/>
        </w:tabs>
        <w:spacing w:line="440" w:lineRule="exact"/>
        <w:ind w:firstLine="480"/>
        <w:rPr>
          <w:rFonts w:ascii="宋体" w:hAnsi="宋体"/>
          <w:kern w:val="1"/>
          <w:sz w:val="24"/>
          <w:szCs w:val="24"/>
        </w:rPr>
      </w:pPr>
      <w:r>
        <w:rPr>
          <w:rFonts w:ascii="宋体" w:hAnsi="宋体" w:cs="宋体"/>
          <w:kern w:val="1"/>
          <w:sz w:val="24"/>
          <w:szCs w:val="24"/>
        </w:rPr>
        <w:t xml:space="preserve">2.3 </w:t>
      </w:r>
      <w:r>
        <w:rPr>
          <w:rFonts w:hint="eastAsia" w:ascii="宋体" w:hAnsi="宋体" w:cs="宋体"/>
          <w:kern w:val="1"/>
          <w:sz w:val="24"/>
          <w:szCs w:val="24"/>
        </w:rPr>
        <w:t>“投标人”系指实名购买</w:t>
      </w:r>
      <w:r>
        <w:rPr>
          <w:rFonts w:hint="eastAsia" w:ascii="宋体" w:hAnsi="宋体" w:cs="宋体"/>
          <w:sz w:val="24"/>
          <w:szCs w:val="24"/>
        </w:rPr>
        <w:t>询价文件</w:t>
      </w:r>
      <w:r>
        <w:rPr>
          <w:rFonts w:hint="eastAsia" w:ascii="宋体" w:hAnsi="宋体" w:cs="宋体"/>
          <w:kern w:val="1"/>
          <w:sz w:val="24"/>
          <w:szCs w:val="24"/>
        </w:rPr>
        <w:t>拟参加投标和拟向采购人提供货物及相应服务的投标单位。其职责如下：</w:t>
      </w:r>
    </w:p>
    <w:p>
      <w:pPr>
        <w:tabs>
          <w:tab w:val="left" w:pos="7665"/>
        </w:tabs>
        <w:spacing w:line="440" w:lineRule="exact"/>
        <w:ind w:firstLine="480"/>
        <w:rPr>
          <w:rFonts w:ascii="宋体" w:hAnsi="宋体"/>
          <w:kern w:val="1"/>
          <w:sz w:val="24"/>
          <w:szCs w:val="24"/>
        </w:rPr>
      </w:pPr>
      <w:r>
        <w:rPr>
          <w:rFonts w:ascii="宋体" w:hAnsi="宋体" w:cs="宋体"/>
          <w:kern w:val="1"/>
          <w:sz w:val="24"/>
          <w:szCs w:val="24"/>
        </w:rPr>
        <w:t xml:space="preserve">2.3.1 </w:t>
      </w:r>
      <w:r>
        <w:rPr>
          <w:rFonts w:hint="eastAsia" w:ascii="宋体" w:hAnsi="宋体" w:cs="宋体"/>
          <w:kern w:val="1"/>
          <w:sz w:val="24"/>
          <w:szCs w:val="24"/>
        </w:rPr>
        <w:t>对</w:t>
      </w:r>
      <w:r>
        <w:rPr>
          <w:rFonts w:hint="eastAsia" w:ascii="宋体" w:hAnsi="宋体" w:cs="宋体"/>
          <w:sz w:val="24"/>
          <w:szCs w:val="24"/>
        </w:rPr>
        <w:t>询价文件</w:t>
      </w:r>
      <w:r>
        <w:rPr>
          <w:rFonts w:hint="eastAsia" w:ascii="宋体" w:hAnsi="宋体" w:cs="宋体"/>
          <w:kern w:val="1"/>
          <w:sz w:val="24"/>
          <w:szCs w:val="24"/>
        </w:rPr>
        <w:t>错、漏之处提出澄清、说明要求或质疑；</w:t>
      </w:r>
    </w:p>
    <w:p>
      <w:pPr>
        <w:tabs>
          <w:tab w:val="left" w:pos="3060"/>
        </w:tabs>
        <w:spacing w:line="440" w:lineRule="exact"/>
        <w:ind w:firstLine="480"/>
        <w:rPr>
          <w:rFonts w:ascii="宋体" w:hAnsi="宋体"/>
          <w:kern w:val="1"/>
          <w:sz w:val="24"/>
          <w:szCs w:val="24"/>
        </w:rPr>
      </w:pPr>
      <w:r>
        <w:rPr>
          <w:rFonts w:ascii="宋体" w:hAnsi="宋体" w:cs="宋体"/>
          <w:kern w:val="1"/>
          <w:sz w:val="24"/>
          <w:szCs w:val="24"/>
        </w:rPr>
        <w:t xml:space="preserve">2.3.2 </w:t>
      </w:r>
      <w:r>
        <w:rPr>
          <w:rFonts w:hint="eastAsia" w:ascii="宋体" w:hAnsi="宋体" w:cs="宋体"/>
          <w:kern w:val="1"/>
          <w:sz w:val="24"/>
          <w:szCs w:val="24"/>
        </w:rPr>
        <w:t>按要求缴纳投标保证金；</w:t>
      </w:r>
    </w:p>
    <w:p>
      <w:pPr>
        <w:tabs>
          <w:tab w:val="left" w:pos="3060"/>
        </w:tabs>
        <w:spacing w:line="440" w:lineRule="exact"/>
        <w:ind w:firstLine="480"/>
        <w:rPr>
          <w:rFonts w:ascii="宋体" w:hAnsi="宋体"/>
          <w:kern w:val="1"/>
          <w:sz w:val="24"/>
          <w:szCs w:val="24"/>
        </w:rPr>
      </w:pPr>
      <w:r>
        <w:rPr>
          <w:rFonts w:ascii="宋体" w:hAnsi="宋体" w:cs="宋体"/>
          <w:kern w:val="1"/>
          <w:sz w:val="24"/>
          <w:szCs w:val="24"/>
        </w:rPr>
        <w:t xml:space="preserve">2.3.3 </w:t>
      </w:r>
      <w:r>
        <w:rPr>
          <w:rFonts w:hint="eastAsia" w:ascii="宋体" w:hAnsi="宋体" w:cs="宋体"/>
          <w:kern w:val="1"/>
          <w:sz w:val="24"/>
          <w:szCs w:val="24"/>
        </w:rPr>
        <w:t>按要求编制投标文件；</w:t>
      </w:r>
    </w:p>
    <w:p>
      <w:pPr>
        <w:tabs>
          <w:tab w:val="left" w:pos="3060"/>
        </w:tabs>
        <w:spacing w:line="440" w:lineRule="exact"/>
        <w:ind w:firstLine="480"/>
        <w:rPr>
          <w:rFonts w:ascii="宋体" w:hAnsi="宋体"/>
          <w:kern w:val="1"/>
          <w:sz w:val="24"/>
          <w:szCs w:val="24"/>
        </w:rPr>
      </w:pPr>
      <w:r>
        <w:rPr>
          <w:rFonts w:ascii="宋体" w:hAnsi="宋体" w:cs="宋体"/>
          <w:kern w:val="1"/>
          <w:sz w:val="24"/>
          <w:szCs w:val="24"/>
        </w:rPr>
        <w:t xml:space="preserve">2.3.4 </w:t>
      </w:r>
      <w:r>
        <w:rPr>
          <w:rFonts w:hint="eastAsia" w:ascii="宋体" w:hAnsi="宋体" w:cs="宋体"/>
          <w:kern w:val="1"/>
          <w:sz w:val="24"/>
          <w:szCs w:val="24"/>
        </w:rPr>
        <w:t>派投标代表投标（递交投标文件），参加开标活动，对评审小组就投标文件提出的问题进行澄清；“投标代表”系指在投标过程中代表投标单位处理投标事宜的人员，包括投标单位法定代表人或负责人及取得授权的投标单位人员；</w:t>
      </w:r>
    </w:p>
    <w:p>
      <w:pPr>
        <w:tabs>
          <w:tab w:val="left" w:pos="3060"/>
        </w:tabs>
        <w:spacing w:line="440" w:lineRule="exact"/>
        <w:ind w:firstLine="480"/>
        <w:rPr>
          <w:rFonts w:ascii="宋体" w:hAnsi="宋体"/>
          <w:kern w:val="1"/>
          <w:sz w:val="24"/>
          <w:szCs w:val="24"/>
        </w:rPr>
      </w:pPr>
      <w:r>
        <w:rPr>
          <w:rFonts w:ascii="宋体" w:hAnsi="宋体" w:cs="宋体"/>
          <w:kern w:val="1"/>
          <w:sz w:val="24"/>
          <w:szCs w:val="24"/>
        </w:rPr>
        <w:t xml:space="preserve">2.3.5 </w:t>
      </w:r>
      <w:r>
        <w:rPr>
          <w:rFonts w:hint="eastAsia" w:ascii="宋体" w:hAnsi="宋体" w:cs="宋体"/>
          <w:kern w:val="1"/>
          <w:sz w:val="24"/>
          <w:szCs w:val="24"/>
        </w:rPr>
        <w:t>配合相关职能部门就</w:t>
      </w:r>
      <w:r>
        <w:rPr>
          <w:rFonts w:hint="eastAsia" w:ascii="宋体" w:hAnsi="宋体" w:cs="宋体"/>
          <w:sz w:val="24"/>
          <w:szCs w:val="24"/>
        </w:rPr>
        <w:t>询价采购</w:t>
      </w:r>
      <w:r>
        <w:rPr>
          <w:rFonts w:hint="eastAsia" w:ascii="宋体" w:hAnsi="宋体" w:cs="宋体"/>
          <w:kern w:val="1"/>
          <w:sz w:val="24"/>
          <w:szCs w:val="24"/>
        </w:rPr>
        <w:t>项目的质疑、投诉和举报的处理工作；</w:t>
      </w:r>
    </w:p>
    <w:p>
      <w:pPr>
        <w:tabs>
          <w:tab w:val="left" w:pos="3060"/>
        </w:tabs>
        <w:spacing w:line="440" w:lineRule="exact"/>
        <w:ind w:firstLine="480"/>
        <w:rPr>
          <w:rFonts w:ascii="宋体" w:hAnsi="宋体"/>
          <w:kern w:val="1"/>
          <w:sz w:val="24"/>
          <w:szCs w:val="24"/>
        </w:rPr>
      </w:pPr>
      <w:r>
        <w:rPr>
          <w:rFonts w:ascii="宋体" w:hAnsi="宋体" w:cs="宋体"/>
          <w:kern w:val="1"/>
          <w:sz w:val="24"/>
          <w:szCs w:val="24"/>
        </w:rPr>
        <w:t xml:space="preserve">2.3.6 </w:t>
      </w:r>
      <w:r>
        <w:rPr>
          <w:rFonts w:hint="eastAsia" w:ascii="宋体" w:hAnsi="宋体" w:cs="宋体"/>
          <w:kern w:val="1"/>
          <w:sz w:val="24"/>
          <w:szCs w:val="24"/>
        </w:rPr>
        <w:t>与采购人签订采购合同，按照合同规定向采购人提供货物或服务；</w:t>
      </w:r>
    </w:p>
    <w:p>
      <w:pPr>
        <w:tabs>
          <w:tab w:val="left" w:pos="7665"/>
        </w:tabs>
        <w:spacing w:line="440" w:lineRule="exact"/>
        <w:ind w:firstLine="480"/>
        <w:rPr>
          <w:rFonts w:ascii="宋体" w:hAnsi="宋体"/>
          <w:kern w:val="1"/>
          <w:sz w:val="24"/>
          <w:szCs w:val="24"/>
        </w:rPr>
      </w:pPr>
      <w:r>
        <w:rPr>
          <w:rFonts w:ascii="宋体" w:hAnsi="宋体" w:cs="宋体"/>
          <w:kern w:val="1"/>
          <w:sz w:val="24"/>
          <w:szCs w:val="24"/>
        </w:rPr>
        <w:t xml:space="preserve">2.3.7 </w:t>
      </w:r>
      <w:r>
        <w:rPr>
          <w:rFonts w:hint="eastAsia" w:ascii="宋体" w:hAnsi="宋体" w:cs="宋体"/>
          <w:kern w:val="1"/>
          <w:sz w:val="24"/>
          <w:szCs w:val="24"/>
        </w:rPr>
        <w:t>政府采购法律法规所规定的其他职责。</w:t>
      </w:r>
      <w:bookmarkStart w:id="16" w:name="_Toc183582207"/>
      <w:bookmarkEnd w:id="16"/>
      <w:bookmarkStart w:id="17" w:name="_Toc183682344"/>
      <w:bookmarkEnd w:id="17"/>
      <w:bookmarkStart w:id="18" w:name="_Toc217390843"/>
      <w:bookmarkEnd w:id="18"/>
      <w:bookmarkStart w:id="19" w:name="_Toc217446036"/>
      <w:bookmarkEnd w:id="19"/>
    </w:p>
    <w:p>
      <w:pPr>
        <w:tabs>
          <w:tab w:val="left" w:pos="7665"/>
        </w:tabs>
        <w:spacing w:line="440" w:lineRule="exact"/>
        <w:ind w:firstLine="480"/>
        <w:rPr>
          <w:rFonts w:ascii="宋体" w:hAnsi="宋体"/>
          <w:kern w:val="1"/>
          <w:sz w:val="24"/>
          <w:szCs w:val="24"/>
        </w:rPr>
      </w:pPr>
      <w:r>
        <w:rPr>
          <w:rFonts w:ascii="宋体" w:hAnsi="宋体" w:cs="宋体"/>
          <w:kern w:val="1"/>
          <w:sz w:val="24"/>
          <w:szCs w:val="24"/>
        </w:rPr>
        <w:t xml:space="preserve">2.4 </w:t>
      </w:r>
      <w:r>
        <w:rPr>
          <w:rFonts w:hint="eastAsia" w:ascii="宋体" w:hAnsi="宋体" w:cs="宋体"/>
          <w:kern w:val="1"/>
          <w:sz w:val="24"/>
          <w:szCs w:val="24"/>
        </w:rPr>
        <w:t>合格的投标人</w:t>
      </w:r>
    </w:p>
    <w:p>
      <w:pPr>
        <w:tabs>
          <w:tab w:val="left" w:pos="7665"/>
        </w:tabs>
        <w:spacing w:line="440" w:lineRule="exact"/>
        <w:ind w:firstLine="480"/>
        <w:rPr>
          <w:rFonts w:ascii="宋体" w:hAnsi="宋体"/>
          <w:sz w:val="24"/>
          <w:szCs w:val="24"/>
        </w:rPr>
      </w:pPr>
      <w:r>
        <w:rPr>
          <w:rFonts w:ascii="宋体" w:hAnsi="宋体" w:cs="宋体"/>
          <w:sz w:val="24"/>
          <w:szCs w:val="24"/>
        </w:rPr>
        <w:t xml:space="preserve">2.4.1 </w:t>
      </w:r>
      <w:r>
        <w:rPr>
          <w:rFonts w:hint="eastAsia" w:ascii="宋体" w:hAnsi="宋体" w:cs="宋体"/>
          <w:sz w:val="24"/>
          <w:szCs w:val="24"/>
        </w:rPr>
        <w:t>符合《中华人民共和国政府采购法》第二十二条规定的供应商。</w:t>
      </w:r>
    </w:p>
    <w:p>
      <w:pPr>
        <w:tabs>
          <w:tab w:val="left" w:pos="7665"/>
        </w:tabs>
        <w:spacing w:line="440" w:lineRule="exact"/>
        <w:ind w:firstLine="480"/>
        <w:rPr>
          <w:rFonts w:ascii="宋体" w:hAnsi="宋体"/>
          <w:sz w:val="24"/>
          <w:szCs w:val="24"/>
        </w:rPr>
      </w:pPr>
      <w:r>
        <w:rPr>
          <w:rFonts w:ascii="宋体" w:hAnsi="宋体" w:cs="宋体"/>
          <w:sz w:val="24"/>
          <w:szCs w:val="24"/>
        </w:rPr>
        <w:t xml:space="preserve">2.4.2 </w:t>
      </w:r>
      <w:r>
        <w:rPr>
          <w:rFonts w:hint="eastAsia" w:ascii="宋体" w:hAnsi="宋体" w:cs="宋体"/>
          <w:sz w:val="24"/>
          <w:szCs w:val="24"/>
        </w:rPr>
        <w:t>符合询价文件规定的资质要求，有能力提供满足招标要求的相关货物及服务的法人实体。</w:t>
      </w:r>
    </w:p>
    <w:p>
      <w:pPr>
        <w:pStyle w:val="24"/>
        <w:spacing w:line="440" w:lineRule="exact"/>
        <w:rPr>
          <w:rFonts w:cs="宋体"/>
        </w:rPr>
      </w:pPr>
      <w:r>
        <w:rPr>
          <w:rFonts w:cs="宋体"/>
          <w:b/>
          <w:bCs/>
        </w:rPr>
        <w:t>3</w:t>
      </w:r>
      <w:r>
        <w:rPr>
          <w:rFonts w:hint="eastAsia" w:cs="宋体"/>
          <w:b/>
          <w:bCs/>
        </w:rPr>
        <w:t>、合格的货物和服务</w:t>
      </w:r>
    </w:p>
    <w:p>
      <w:pPr>
        <w:spacing w:line="440" w:lineRule="exact"/>
        <w:ind w:firstLine="480"/>
        <w:rPr>
          <w:rFonts w:ascii="宋体" w:hAnsi="宋体"/>
          <w:sz w:val="24"/>
          <w:szCs w:val="24"/>
        </w:rPr>
      </w:pPr>
      <w:r>
        <w:rPr>
          <w:rFonts w:ascii="宋体" w:hAnsi="宋体" w:cs="宋体"/>
          <w:sz w:val="24"/>
          <w:szCs w:val="24"/>
        </w:rPr>
        <w:t xml:space="preserve">3.1 </w:t>
      </w:r>
      <w:r>
        <w:rPr>
          <w:rFonts w:hint="eastAsia" w:ascii="宋体" w:hAnsi="宋体" w:cs="宋体"/>
          <w:sz w:val="24"/>
          <w:szCs w:val="24"/>
        </w:rPr>
        <w:t>“货物”系指投标人制造或组织符合询价文件要求的货物等。所投货物必须是合法生产的合格货物，并能够满足货物合同规定的品牌、产地、质量、价格和有效期等。</w:t>
      </w:r>
    </w:p>
    <w:p>
      <w:pPr>
        <w:spacing w:line="440" w:lineRule="exact"/>
        <w:ind w:firstLine="480"/>
        <w:rPr>
          <w:rFonts w:ascii="宋体" w:hAnsi="宋体"/>
          <w:sz w:val="24"/>
          <w:szCs w:val="24"/>
        </w:rPr>
      </w:pPr>
      <w:r>
        <w:rPr>
          <w:rFonts w:ascii="宋体" w:hAnsi="宋体" w:cs="宋体"/>
          <w:sz w:val="24"/>
          <w:szCs w:val="24"/>
        </w:rPr>
        <w:t xml:space="preserve">3.2 </w:t>
      </w:r>
      <w:r>
        <w:rPr>
          <w:rFonts w:hint="eastAsia" w:ascii="宋体" w:hAnsi="宋体" w:cs="宋体"/>
          <w:sz w:val="24"/>
          <w:szCs w:val="24"/>
        </w:rPr>
        <w:t>“服务”系指除货物以外的其他政府采购对象，其中包括：卖方须承担的运输、安装、技术支持与升级、培训、验收以及其它类似附加服务的义务。</w:t>
      </w:r>
    </w:p>
    <w:p>
      <w:pPr>
        <w:tabs>
          <w:tab w:val="left" w:pos="7665"/>
        </w:tabs>
        <w:spacing w:line="440" w:lineRule="exact"/>
        <w:rPr>
          <w:rFonts w:ascii="宋体" w:hAnsi="宋体"/>
          <w:b/>
          <w:kern w:val="1"/>
          <w:sz w:val="24"/>
          <w:szCs w:val="24"/>
        </w:rPr>
      </w:pPr>
      <w:r>
        <w:rPr>
          <w:rFonts w:ascii="宋体" w:hAnsi="宋体" w:cs="宋体"/>
          <w:b/>
          <w:kern w:val="1"/>
          <w:sz w:val="24"/>
          <w:szCs w:val="24"/>
        </w:rPr>
        <w:t>4</w:t>
      </w:r>
      <w:r>
        <w:rPr>
          <w:rFonts w:hint="eastAsia" w:ascii="宋体" w:hAnsi="宋体" w:cs="宋体"/>
          <w:b/>
          <w:kern w:val="1"/>
          <w:sz w:val="24"/>
          <w:szCs w:val="24"/>
        </w:rPr>
        <w:t>、投标费用</w:t>
      </w:r>
    </w:p>
    <w:p>
      <w:pPr>
        <w:spacing w:line="440" w:lineRule="exact"/>
        <w:ind w:firstLine="480"/>
        <w:rPr>
          <w:rFonts w:ascii="宋体" w:hAnsi="宋体"/>
          <w:kern w:val="1"/>
          <w:sz w:val="24"/>
          <w:szCs w:val="24"/>
        </w:rPr>
      </w:pPr>
      <w:r>
        <w:rPr>
          <w:rFonts w:ascii="宋体" w:hAnsi="宋体" w:cs="宋体"/>
          <w:kern w:val="1"/>
          <w:sz w:val="24"/>
          <w:szCs w:val="24"/>
        </w:rPr>
        <w:t xml:space="preserve">4.1 </w:t>
      </w:r>
      <w:r>
        <w:rPr>
          <w:rFonts w:hint="eastAsia" w:ascii="宋体" w:hAnsi="宋体" w:cs="宋体"/>
          <w:kern w:val="1"/>
          <w:sz w:val="24"/>
          <w:szCs w:val="24"/>
        </w:rPr>
        <w:t>投标人应承担所有与准备和参加投标有关的费用。不论投标的结果如何，招标代理机构和采购人均无义务和责任承担这些费用。</w:t>
      </w:r>
    </w:p>
    <w:p>
      <w:pPr>
        <w:spacing w:line="440" w:lineRule="exact"/>
        <w:ind w:firstLine="480"/>
        <w:rPr>
          <w:rFonts w:ascii="宋体" w:hAnsi="宋体" w:cs="宋体"/>
          <w:kern w:val="1"/>
          <w:sz w:val="24"/>
          <w:szCs w:val="24"/>
        </w:rPr>
      </w:pPr>
      <w:r>
        <w:rPr>
          <w:rFonts w:hint="eastAsia" w:ascii="宋体" w:hAnsi="宋体" w:cs="宋体"/>
          <w:kern w:val="1"/>
          <w:sz w:val="24"/>
          <w:szCs w:val="24"/>
        </w:rPr>
        <w:t>4.2 招标代理机构按国家相关部门的规定标准向中标人收取招标代理服务费。</w:t>
      </w:r>
    </w:p>
    <w:p>
      <w:pPr>
        <w:tabs>
          <w:tab w:val="left" w:pos="7665"/>
        </w:tabs>
        <w:spacing w:line="440" w:lineRule="exact"/>
        <w:rPr>
          <w:rFonts w:ascii="宋体" w:hAnsi="宋体"/>
          <w:b/>
          <w:kern w:val="1"/>
          <w:sz w:val="24"/>
          <w:szCs w:val="24"/>
        </w:rPr>
      </w:pPr>
      <w:r>
        <w:rPr>
          <w:rFonts w:ascii="宋体" w:hAnsi="宋体" w:cs="宋体"/>
          <w:b/>
          <w:kern w:val="1"/>
          <w:sz w:val="24"/>
          <w:szCs w:val="24"/>
        </w:rPr>
        <w:t>5</w:t>
      </w:r>
      <w:r>
        <w:rPr>
          <w:rFonts w:hint="eastAsia" w:ascii="宋体" w:hAnsi="宋体" w:cs="宋体"/>
          <w:b/>
          <w:kern w:val="1"/>
          <w:sz w:val="24"/>
          <w:szCs w:val="24"/>
        </w:rPr>
        <w:t>、询价文件的约束力</w:t>
      </w:r>
    </w:p>
    <w:p>
      <w:pPr>
        <w:spacing w:line="440" w:lineRule="exact"/>
        <w:ind w:firstLine="480"/>
        <w:rPr>
          <w:rFonts w:ascii="宋体" w:hAnsi="宋体"/>
          <w:kern w:val="1"/>
          <w:sz w:val="24"/>
          <w:szCs w:val="24"/>
        </w:rPr>
      </w:pPr>
      <w:r>
        <w:rPr>
          <w:rFonts w:ascii="宋体" w:hAnsi="宋体" w:cs="宋体"/>
          <w:kern w:val="1"/>
          <w:sz w:val="24"/>
          <w:szCs w:val="24"/>
        </w:rPr>
        <w:t xml:space="preserve">5.1 </w:t>
      </w:r>
      <w:r>
        <w:rPr>
          <w:rFonts w:hint="eastAsia" w:ascii="宋体" w:hAnsi="宋体" w:cs="宋体"/>
          <w:kern w:val="1"/>
          <w:sz w:val="24"/>
          <w:szCs w:val="24"/>
        </w:rPr>
        <w:t>投标人购买本询价文件后如在</w:t>
      </w:r>
      <w:r>
        <w:rPr>
          <w:rFonts w:ascii="宋体" w:hAnsi="宋体" w:cs="宋体"/>
          <w:kern w:val="1"/>
          <w:sz w:val="24"/>
          <w:szCs w:val="24"/>
        </w:rPr>
        <w:t>3</w:t>
      </w:r>
      <w:r>
        <w:rPr>
          <w:rFonts w:hint="eastAsia" w:ascii="宋体" w:hAnsi="宋体" w:cs="宋体"/>
          <w:kern w:val="1"/>
          <w:sz w:val="24"/>
          <w:szCs w:val="24"/>
        </w:rPr>
        <w:t>天内未对招标代理机构提出书面意见，即视为接受了本询价文件中的所有条款和规定。</w:t>
      </w:r>
    </w:p>
    <w:p>
      <w:pPr>
        <w:spacing w:line="440" w:lineRule="exact"/>
        <w:ind w:firstLine="480"/>
        <w:rPr>
          <w:rFonts w:ascii="宋体" w:hAnsi="宋体"/>
          <w:kern w:val="1"/>
          <w:sz w:val="24"/>
          <w:szCs w:val="24"/>
        </w:rPr>
      </w:pPr>
      <w:r>
        <w:rPr>
          <w:rFonts w:ascii="宋体" w:hAnsi="宋体" w:cs="宋体"/>
          <w:kern w:val="1"/>
          <w:sz w:val="24"/>
          <w:szCs w:val="24"/>
        </w:rPr>
        <w:t xml:space="preserve">5.2 </w:t>
      </w:r>
      <w:r>
        <w:rPr>
          <w:rFonts w:hint="eastAsia" w:ascii="宋体" w:hAnsi="宋体" w:cs="宋体"/>
          <w:kern w:val="1"/>
          <w:sz w:val="24"/>
          <w:szCs w:val="24"/>
        </w:rPr>
        <w:t>本询价文件由招标代理机构负责解释。</w:t>
      </w:r>
    </w:p>
    <w:p>
      <w:pPr>
        <w:tabs>
          <w:tab w:val="left" w:pos="7665"/>
        </w:tabs>
        <w:spacing w:before="156" w:after="156" w:line="440" w:lineRule="exact"/>
        <w:rPr>
          <w:rFonts w:ascii="宋体" w:hAnsi="宋体"/>
          <w:b/>
          <w:kern w:val="1"/>
          <w:sz w:val="28"/>
          <w:szCs w:val="28"/>
        </w:rPr>
      </w:pPr>
      <w:r>
        <w:rPr>
          <w:rFonts w:hint="eastAsia" w:ascii="宋体" w:hAnsi="宋体" w:cs="宋体"/>
          <w:b/>
          <w:kern w:val="1"/>
          <w:sz w:val="28"/>
          <w:szCs w:val="28"/>
        </w:rPr>
        <w:t>（二）询价文件</w:t>
      </w:r>
    </w:p>
    <w:p>
      <w:pPr>
        <w:pStyle w:val="24"/>
        <w:spacing w:line="440" w:lineRule="exact"/>
        <w:ind w:left="420" w:hanging="420"/>
        <w:rPr>
          <w:rFonts w:cs="宋体"/>
          <w:b/>
        </w:rPr>
      </w:pPr>
      <w:r>
        <w:rPr>
          <w:rFonts w:cs="宋体"/>
          <w:b/>
        </w:rPr>
        <w:t>6</w:t>
      </w:r>
      <w:r>
        <w:rPr>
          <w:rFonts w:hint="eastAsia" w:cs="宋体"/>
          <w:b/>
        </w:rPr>
        <w:t>、询价文件的构成</w:t>
      </w:r>
    </w:p>
    <w:p>
      <w:pPr>
        <w:pStyle w:val="24"/>
        <w:spacing w:line="440" w:lineRule="exact"/>
        <w:ind w:firstLine="480"/>
        <w:rPr>
          <w:rFonts w:cs="宋体"/>
        </w:rPr>
      </w:pPr>
      <w:r>
        <w:rPr>
          <w:rFonts w:cs="宋体"/>
        </w:rPr>
        <w:t xml:space="preserve">6.1 </w:t>
      </w:r>
      <w:r>
        <w:rPr>
          <w:rFonts w:hint="eastAsia" w:cs="宋体"/>
        </w:rPr>
        <w:t>询价文件由下列文件以及在招标过程中发出的修正和补充文件组成：</w:t>
      </w:r>
    </w:p>
    <w:p>
      <w:pPr>
        <w:pStyle w:val="24"/>
        <w:spacing w:line="440" w:lineRule="exact"/>
        <w:ind w:firstLine="480"/>
        <w:rPr>
          <w:rFonts w:cs="宋体"/>
        </w:rPr>
      </w:pPr>
      <w:r>
        <w:rPr>
          <w:rFonts w:hint="eastAsia" w:cs="宋体"/>
        </w:rPr>
        <w:t>第一部分</w:t>
      </w:r>
      <w:r>
        <w:rPr>
          <w:rFonts w:cs="宋体"/>
        </w:rPr>
        <w:t xml:space="preserve">  </w:t>
      </w:r>
      <w:r>
        <w:rPr>
          <w:rFonts w:hint="eastAsia" w:cs="宋体"/>
        </w:rPr>
        <w:t>询价邀请函</w:t>
      </w:r>
    </w:p>
    <w:p>
      <w:pPr>
        <w:pStyle w:val="24"/>
        <w:spacing w:line="440" w:lineRule="exact"/>
        <w:ind w:firstLine="480"/>
        <w:rPr>
          <w:rFonts w:cs="宋体"/>
        </w:rPr>
      </w:pPr>
      <w:r>
        <w:rPr>
          <w:rFonts w:hint="eastAsia" w:cs="宋体"/>
        </w:rPr>
        <w:t>第二部分</w:t>
      </w:r>
      <w:r>
        <w:rPr>
          <w:rFonts w:cs="宋体"/>
        </w:rPr>
        <w:t xml:space="preserve">  </w:t>
      </w:r>
      <w:r>
        <w:rPr>
          <w:rFonts w:hint="eastAsia" w:cs="宋体"/>
        </w:rPr>
        <w:t>投标人须知</w:t>
      </w:r>
    </w:p>
    <w:p>
      <w:pPr>
        <w:pStyle w:val="24"/>
        <w:spacing w:line="440" w:lineRule="exact"/>
        <w:ind w:firstLine="480"/>
        <w:rPr>
          <w:rFonts w:cs="宋体"/>
        </w:rPr>
      </w:pPr>
      <w:r>
        <w:rPr>
          <w:rFonts w:hint="eastAsia" w:cs="宋体"/>
        </w:rPr>
        <w:t>第三部分</w:t>
      </w:r>
      <w:r>
        <w:rPr>
          <w:rFonts w:cs="宋体"/>
        </w:rPr>
        <w:t xml:space="preserve">  </w:t>
      </w:r>
      <w:r>
        <w:rPr>
          <w:rFonts w:hint="eastAsia" w:cs="宋体"/>
        </w:rPr>
        <w:t>用户需求书</w:t>
      </w:r>
    </w:p>
    <w:p>
      <w:pPr>
        <w:pStyle w:val="24"/>
        <w:spacing w:line="440" w:lineRule="exact"/>
        <w:ind w:firstLine="480"/>
        <w:rPr>
          <w:rFonts w:cs="宋体"/>
        </w:rPr>
      </w:pPr>
      <w:r>
        <w:rPr>
          <w:rFonts w:hint="eastAsia" w:cs="宋体"/>
        </w:rPr>
        <w:t>第四部分</w:t>
      </w:r>
      <w:r>
        <w:rPr>
          <w:rFonts w:cs="宋体"/>
        </w:rPr>
        <w:t xml:space="preserve">  </w:t>
      </w:r>
      <w:r>
        <w:rPr>
          <w:rFonts w:hint="eastAsia" w:cs="宋体"/>
        </w:rPr>
        <w:t>合同条款及格式</w:t>
      </w:r>
    </w:p>
    <w:p>
      <w:pPr>
        <w:pStyle w:val="24"/>
        <w:spacing w:line="440" w:lineRule="exact"/>
        <w:ind w:firstLine="480"/>
        <w:rPr>
          <w:rFonts w:cs="宋体"/>
        </w:rPr>
      </w:pPr>
      <w:r>
        <w:rPr>
          <w:rFonts w:hint="eastAsia" w:cs="宋体"/>
        </w:rPr>
        <w:t>第五部分</w:t>
      </w:r>
      <w:r>
        <w:rPr>
          <w:rFonts w:cs="宋体"/>
        </w:rPr>
        <w:t xml:space="preserve">  </w:t>
      </w:r>
      <w:r>
        <w:rPr>
          <w:rFonts w:hint="eastAsia" w:cs="宋体"/>
        </w:rPr>
        <w:t>投标文件内容及格式</w:t>
      </w:r>
    </w:p>
    <w:p>
      <w:pPr>
        <w:pStyle w:val="24"/>
        <w:spacing w:line="440" w:lineRule="exact"/>
        <w:ind w:firstLine="480"/>
        <w:rPr>
          <w:rFonts w:cs="宋体"/>
        </w:rPr>
      </w:pPr>
      <w:r>
        <w:rPr>
          <w:rFonts w:cs="宋体"/>
        </w:rPr>
        <w:t xml:space="preserve">6.2 </w:t>
      </w:r>
      <w:r>
        <w:rPr>
          <w:rFonts w:hint="eastAsia" w:cs="宋体"/>
        </w:rPr>
        <w:t>投标人应认真阅读询价文件中所有的事项、格式、条款和技术规范等。投标人没有按照询价文件要求提交全部资料，或者投标人没有对询价文件在各方面都做出实质性响应是投标人的风险，并可能导致其投标被拒绝或流标。</w:t>
      </w:r>
    </w:p>
    <w:p>
      <w:pPr>
        <w:pStyle w:val="24"/>
        <w:spacing w:line="440" w:lineRule="exact"/>
        <w:rPr>
          <w:rFonts w:cs="宋体"/>
          <w:b/>
        </w:rPr>
      </w:pPr>
      <w:r>
        <w:rPr>
          <w:rFonts w:cs="宋体"/>
          <w:b/>
        </w:rPr>
        <w:t>7</w:t>
      </w:r>
      <w:r>
        <w:rPr>
          <w:rFonts w:hint="eastAsia" w:cs="宋体"/>
          <w:b/>
        </w:rPr>
        <w:t>、询价文件的澄清</w:t>
      </w:r>
    </w:p>
    <w:p>
      <w:pPr>
        <w:pStyle w:val="24"/>
        <w:spacing w:line="440" w:lineRule="exact"/>
        <w:ind w:firstLine="480"/>
        <w:rPr>
          <w:rFonts w:cs="宋体"/>
        </w:rPr>
      </w:pPr>
      <w:r>
        <w:rPr>
          <w:rFonts w:hint="eastAsia" w:cs="宋体"/>
        </w:rPr>
        <w:t>投标人在收到询价文件后，若有疑问需要澄清，应于</w:t>
      </w:r>
      <w:r>
        <w:rPr>
          <w:rFonts w:cs="宋体"/>
        </w:rPr>
        <w:t>3</w:t>
      </w:r>
      <w:r>
        <w:rPr>
          <w:rFonts w:hint="eastAsia" w:cs="宋体"/>
        </w:rPr>
        <w:t>天之内（逾期不受理）以书面形式向招标代理机构提出，招标代理机构将以书面形式进行答复，同时招标代理机构有权将答复内容分发给所有购买了本询价文件的投标人。</w:t>
      </w:r>
    </w:p>
    <w:p>
      <w:pPr>
        <w:pStyle w:val="24"/>
        <w:spacing w:line="440" w:lineRule="exact"/>
        <w:ind w:left="420" w:hanging="420"/>
        <w:rPr>
          <w:rFonts w:cs="宋体"/>
          <w:b/>
        </w:rPr>
      </w:pPr>
      <w:r>
        <w:rPr>
          <w:rFonts w:cs="宋体"/>
          <w:b/>
        </w:rPr>
        <w:t>8</w:t>
      </w:r>
      <w:r>
        <w:rPr>
          <w:rFonts w:hint="eastAsia" w:cs="宋体"/>
          <w:b/>
        </w:rPr>
        <w:t>、询价文件的修改</w:t>
      </w:r>
    </w:p>
    <w:p>
      <w:pPr>
        <w:pStyle w:val="24"/>
        <w:spacing w:line="440" w:lineRule="exact"/>
        <w:ind w:firstLine="480"/>
        <w:rPr>
          <w:rFonts w:cs="宋体"/>
        </w:rPr>
      </w:pPr>
      <w:bookmarkStart w:id="20" w:name="_Toc183582215"/>
      <w:bookmarkEnd w:id="20"/>
      <w:bookmarkStart w:id="21" w:name="_Toc183682352"/>
      <w:bookmarkEnd w:id="21"/>
      <w:bookmarkStart w:id="22" w:name="_Toc217446043"/>
      <w:bookmarkEnd w:id="22"/>
      <w:r>
        <w:rPr>
          <w:rFonts w:cs="宋体"/>
        </w:rPr>
        <w:t xml:space="preserve">8.l </w:t>
      </w:r>
      <w:r>
        <w:rPr>
          <w:rFonts w:hint="eastAsia" w:cs="宋体"/>
        </w:rPr>
        <w:t>在投标截止时间前</w:t>
      </w:r>
      <w:r>
        <w:rPr>
          <w:rFonts w:cs="宋体"/>
        </w:rPr>
        <w:t>1</w:t>
      </w:r>
      <w:r>
        <w:rPr>
          <w:rFonts w:hint="eastAsia" w:cs="宋体"/>
        </w:rPr>
        <w:t>天，招标代理机构和采购人可主动或在解答投标人提出的澄清问题时对询价文件进行修改。</w:t>
      </w:r>
    </w:p>
    <w:p>
      <w:pPr>
        <w:pStyle w:val="24"/>
        <w:spacing w:line="440" w:lineRule="exact"/>
        <w:ind w:firstLine="480"/>
        <w:rPr>
          <w:rFonts w:cs="宋体"/>
        </w:rPr>
      </w:pPr>
      <w:r>
        <w:rPr>
          <w:rFonts w:cs="宋体"/>
        </w:rPr>
        <w:t xml:space="preserve">8.2 </w:t>
      </w:r>
      <w:r>
        <w:rPr>
          <w:rFonts w:hint="eastAsia" w:cs="宋体"/>
        </w:rPr>
        <w:t>询价文件的修改是询价文件的组成部分，招标代理机构将以书面或网上公告的形式通知所有购买本询价文件的潜在投标人，并对潜在投标人具有约束力。潜在投标人在收到上述通知后，应立即以书面形式向招标代理机构和采购人确认。</w:t>
      </w:r>
    </w:p>
    <w:p>
      <w:pPr>
        <w:pStyle w:val="24"/>
        <w:spacing w:line="440" w:lineRule="exact"/>
        <w:ind w:firstLine="480"/>
        <w:rPr>
          <w:rFonts w:cs="宋体"/>
        </w:rPr>
      </w:pPr>
      <w:r>
        <w:rPr>
          <w:rFonts w:cs="宋体"/>
        </w:rPr>
        <w:t xml:space="preserve">8.3 </w:t>
      </w:r>
      <w:r>
        <w:rPr>
          <w:rFonts w:hint="eastAsia" w:cs="宋体"/>
        </w:rPr>
        <w:t>为使投标人准备投标时有充分的时间对询价文件修改部分进行研究，招标代理机构和采购人可适当推迟投标截止时间。</w:t>
      </w:r>
    </w:p>
    <w:p>
      <w:pPr>
        <w:spacing w:line="440" w:lineRule="exact"/>
        <w:ind w:firstLine="480"/>
        <w:outlineLvl w:val="0"/>
        <w:rPr>
          <w:rFonts w:ascii="宋体" w:hAnsi="宋体"/>
          <w:kern w:val="1"/>
          <w:sz w:val="24"/>
          <w:szCs w:val="24"/>
        </w:rPr>
      </w:pPr>
      <w:bookmarkStart w:id="23" w:name="_Toc486238910"/>
      <w:r>
        <w:rPr>
          <w:rFonts w:ascii="宋体" w:hAnsi="宋体" w:cs="宋体"/>
          <w:kern w:val="1"/>
          <w:sz w:val="24"/>
          <w:szCs w:val="24"/>
        </w:rPr>
        <w:t xml:space="preserve">8.4 </w:t>
      </w:r>
      <w:r>
        <w:rPr>
          <w:rFonts w:hint="eastAsia" w:ascii="宋体" w:hAnsi="宋体" w:cs="宋体"/>
          <w:kern w:val="1"/>
          <w:sz w:val="24"/>
          <w:szCs w:val="24"/>
        </w:rPr>
        <w:t>本</w:t>
      </w:r>
      <w:r>
        <w:rPr>
          <w:rFonts w:hint="eastAsia" w:ascii="宋体" w:hAnsi="宋体" w:cs="宋体"/>
          <w:sz w:val="24"/>
          <w:szCs w:val="24"/>
        </w:rPr>
        <w:t>询价文件</w:t>
      </w:r>
      <w:r>
        <w:rPr>
          <w:rFonts w:hint="eastAsia" w:ascii="宋体" w:hAnsi="宋体" w:cs="宋体"/>
          <w:kern w:val="1"/>
          <w:sz w:val="24"/>
          <w:szCs w:val="24"/>
        </w:rPr>
        <w:t>的解释权属于</w:t>
      </w:r>
      <w:r>
        <w:rPr>
          <w:rFonts w:hint="eastAsia" w:cs="宋体"/>
          <w:kern w:val="1"/>
          <w:sz w:val="24"/>
          <w:szCs w:val="24"/>
        </w:rPr>
        <w:t>招标代理机构</w:t>
      </w:r>
      <w:r>
        <w:rPr>
          <w:rFonts w:hint="eastAsia" w:ascii="宋体" w:hAnsi="宋体" w:cs="宋体"/>
          <w:kern w:val="1"/>
          <w:sz w:val="24"/>
          <w:szCs w:val="24"/>
        </w:rPr>
        <w:t>和采购人。</w:t>
      </w:r>
      <w:bookmarkEnd w:id="23"/>
    </w:p>
    <w:p>
      <w:pPr>
        <w:spacing w:before="156" w:after="156" w:line="440" w:lineRule="exact"/>
        <w:outlineLvl w:val="0"/>
        <w:rPr>
          <w:rFonts w:ascii="宋体" w:hAnsi="宋体"/>
          <w:b/>
          <w:kern w:val="1"/>
          <w:sz w:val="28"/>
          <w:szCs w:val="28"/>
        </w:rPr>
      </w:pPr>
      <w:bookmarkStart w:id="24" w:name="_Toc486238911"/>
      <w:r>
        <w:rPr>
          <w:rFonts w:hint="eastAsia" w:ascii="宋体" w:hAnsi="宋体" w:cs="宋体"/>
          <w:b/>
          <w:kern w:val="1"/>
          <w:sz w:val="28"/>
          <w:szCs w:val="28"/>
        </w:rPr>
        <w:t>（三）投标文件的编制和数量</w:t>
      </w:r>
      <w:bookmarkEnd w:id="24"/>
    </w:p>
    <w:p>
      <w:pPr>
        <w:pStyle w:val="24"/>
        <w:spacing w:line="440" w:lineRule="exact"/>
        <w:rPr>
          <w:rFonts w:cs="宋体"/>
          <w:b/>
        </w:rPr>
      </w:pPr>
      <w:r>
        <w:rPr>
          <w:rFonts w:cs="宋体"/>
          <w:b/>
        </w:rPr>
        <w:t>9</w:t>
      </w:r>
      <w:r>
        <w:rPr>
          <w:rFonts w:hint="eastAsia" w:cs="宋体"/>
          <w:b/>
        </w:rPr>
        <w:t>、投标的语言</w:t>
      </w:r>
    </w:p>
    <w:p>
      <w:pPr>
        <w:pStyle w:val="24"/>
        <w:spacing w:line="440" w:lineRule="exact"/>
        <w:ind w:firstLine="480"/>
        <w:rPr>
          <w:rFonts w:cs="宋体"/>
        </w:rPr>
      </w:pPr>
      <w:r>
        <w:rPr>
          <w:rFonts w:hint="eastAsia" w:cs="宋体"/>
        </w:rPr>
        <w:t>投标人提交的投标文件以及投标人与招标代理机构和采购人就有关投标的所有来往函电均应使用中文。投标人提交的支持文件和印刷的文献可以用另一种语言，但相应内容应附有中文翻译本，在解释投标文件时以翻译本为准。</w:t>
      </w:r>
    </w:p>
    <w:p>
      <w:pPr>
        <w:pStyle w:val="24"/>
        <w:spacing w:line="440" w:lineRule="exact"/>
        <w:rPr>
          <w:rFonts w:cs="宋体"/>
        </w:rPr>
      </w:pPr>
      <w:r>
        <w:rPr>
          <w:rFonts w:cs="宋体"/>
          <w:b/>
          <w:bCs/>
        </w:rPr>
        <w:t>10</w:t>
      </w:r>
      <w:r>
        <w:rPr>
          <w:rFonts w:hint="eastAsia" w:cs="宋体"/>
          <w:b/>
          <w:bCs/>
        </w:rPr>
        <w:t>、投标文件的构成</w:t>
      </w:r>
    </w:p>
    <w:p>
      <w:pPr>
        <w:pStyle w:val="24"/>
        <w:spacing w:line="440" w:lineRule="exact"/>
        <w:ind w:firstLine="480"/>
        <w:rPr>
          <w:rFonts w:cs="宋体"/>
        </w:rPr>
      </w:pPr>
      <w:r>
        <w:rPr>
          <w:rFonts w:hint="eastAsia" w:cs="宋体"/>
        </w:rPr>
        <w:t>投标人编制的投标文件应包括但不限于下列内容（详见第五部分）：</w:t>
      </w:r>
    </w:p>
    <w:p>
      <w:pPr>
        <w:pStyle w:val="13"/>
        <w:spacing w:line="440" w:lineRule="exact"/>
        <w:ind w:firstLine="480"/>
        <w:rPr>
          <w:rFonts w:hAnsi="宋体"/>
          <w:sz w:val="24"/>
          <w:szCs w:val="24"/>
        </w:rPr>
      </w:pPr>
      <w:r>
        <w:rPr>
          <w:rFonts w:hint="eastAsia" w:hAnsi="宋体" w:cs="宋体"/>
          <w:sz w:val="24"/>
          <w:szCs w:val="24"/>
        </w:rPr>
        <w:t>（</w:t>
      </w:r>
      <w:r>
        <w:rPr>
          <w:rFonts w:hAnsi="宋体" w:cs="宋体"/>
          <w:sz w:val="24"/>
          <w:szCs w:val="24"/>
        </w:rPr>
        <w:t>1</w:t>
      </w:r>
      <w:r>
        <w:rPr>
          <w:rFonts w:hint="eastAsia" w:hAnsi="宋体" w:cs="宋体"/>
          <w:sz w:val="24"/>
          <w:szCs w:val="24"/>
        </w:rPr>
        <w:t>）投标资格证明文件（询价文件“询价邀请函”中“报价人资格要求”）</w:t>
      </w:r>
    </w:p>
    <w:p>
      <w:pPr>
        <w:pStyle w:val="13"/>
        <w:spacing w:line="440" w:lineRule="exact"/>
        <w:ind w:firstLine="480"/>
        <w:rPr>
          <w:rFonts w:hAnsi="宋体"/>
          <w:sz w:val="24"/>
          <w:szCs w:val="24"/>
        </w:rPr>
      </w:pPr>
      <w:r>
        <w:rPr>
          <w:rFonts w:hint="eastAsia" w:hAnsi="宋体" w:cs="宋体"/>
          <w:sz w:val="24"/>
          <w:szCs w:val="24"/>
        </w:rPr>
        <w:t>（</w:t>
      </w:r>
      <w:r>
        <w:rPr>
          <w:rFonts w:hAnsi="宋体" w:cs="宋体"/>
          <w:sz w:val="24"/>
          <w:szCs w:val="24"/>
        </w:rPr>
        <w:t>2</w:t>
      </w:r>
      <w:r>
        <w:rPr>
          <w:rFonts w:hint="eastAsia" w:hAnsi="宋体" w:cs="宋体"/>
          <w:sz w:val="24"/>
          <w:szCs w:val="24"/>
        </w:rPr>
        <w:t>）投标承诺函</w:t>
      </w:r>
    </w:p>
    <w:p>
      <w:pPr>
        <w:pStyle w:val="13"/>
        <w:spacing w:line="440" w:lineRule="exact"/>
        <w:ind w:firstLine="480"/>
        <w:rPr>
          <w:rFonts w:hAnsi="宋体"/>
          <w:sz w:val="24"/>
          <w:szCs w:val="24"/>
        </w:rPr>
      </w:pPr>
      <w:r>
        <w:rPr>
          <w:rFonts w:hint="eastAsia" w:hAnsi="宋体" w:cs="宋体"/>
          <w:sz w:val="24"/>
          <w:szCs w:val="24"/>
        </w:rPr>
        <w:t>（</w:t>
      </w:r>
      <w:r>
        <w:rPr>
          <w:rFonts w:hAnsi="宋体" w:cs="宋体"/>
          <w:sz w:val="24"/>
          <w:szCs w:val="24"/>
        </w:rPr>
        <w:t>3</w:t>
      </w:r>
      <w:r>
        <w:rPr>
          <w:rFonts w:hint="eastAsia" w:hAnsi="宋体" w:cs="宋体"/>
          <w:sz w:val="24"/>
          <w:szCs w:val="24"/>
        </w:rPr>
        <w:t>）法定代表人授权委托书</w:t>
      </w:r>
    </w:p>
    <w:p>
      <w:pPr>
        <w:pStyle w:val="13"/>
        <w:spacing w:line="440" w:lineRule="exact"/>
        <w:ind w:firstLine="480"/>
        <w:rPr>
          <w:rFonts w:hAnsi="宋体"/>
          <w:sz w:val="24"/>
          <w:szCs w:val="24"/>
        </w:rPr>
      </w:pPr>
      <w:r>
        <w:rPr>
          <w:rFonts w:hint="eastAsia" w:hAnsi="宋体" w:cs="宋体"/>
          <w:sz w:val="24"/>
          <w:szCs w:val="24"/>
        </w:rPr>
        <w:t>（4）资格申明信</w:t>
      </w:r>
    </w:p>
    <w:p>
      <w:pPr>
        <w:pStyle w:val="13"/>
        <w:spacing w:line="440" w:lineRule="exact"/>
        <w:ind w:firstLine="480"/>
        <w:rPr>
          <w:rFonts w:hAnsi="宋体"/>
          <w:sz w:val="24"/>
          <w:szCs w:val="24"/>
        </w:rPr>
      </w:pPr>
      <w:r>
        <w:rPr>
          <w:rFonts w:hint="eastAsia" w:hAnsi="宋体" w:cs="宋体"/>
          <w:sz w:val="24"/>
          <w:szCs w:val="24"/>
        </w:rPr>
        <w:t>（5）投标一览表</w:t>
      </w:r>
    </w:p>
    <w:p>
      <w:pPr>
        <w:pStyle w:val="13"/>
        <w:spacing w:line="440" w:lineRule="exact"/>
        <w:ind w:firstLine="480"/>
        <w:rPr>
          <w:rFonts w:hAnsi="宋体"/>
          <w:sz w:val="24"/>
          <w:szCs w:val="24"/>
        </w:rPr>
      </w:pPr>
      <w:r>
        <w:rPr>
          <w:rFonts w:hint="eastAsia" w:hAnsi="宋体" w:cs="宋体"/>
          <w:sz w:val="24"/>
          <w:szCs w:val="24"/>
        </w:rPr>
        <w:t>（6）投标报价明细表</w:t>
      </w:r>
    </w:p>
    <w:p>
      <w:pPr>
        <w:pStyle w:val="13"/>
        <w:spacing w:line="440" w:lineRule="exact"/>
        <w:ind w:firstLine="480"/>
        <w:rPr>
          <w:rFonts w:hAnsi="宋体"/>
          <w:sz w:val="24"/>
          <w:szCs w:val="24"/>
        </w:rPr>
      </w:pPr>
      <w:r>
        <w:rPr>
          <w:rFonts w:hint="eastAsia" w:hAnsi="宋体" w:cs="宋体"/>
          <w:sz w:val="24"/>
          <w:szCs w:val="24"/>
        </w:rPr>
        <w:t>（7）技术响应情况表</w:t>
      </w:r>
    </w:p>
    <w:p>
      <w:pPr>
        <w:pStyle w:val="13"/>
        <w:spacing w:line="440" w:lineRule="exact"/>
        <w:ind w:firstLine="480"/>
        <w:rPr>
          <w:rFonts w:hAnsi="宋体"/>
          <w:sz w:val="24"/>
          <w:szCs w:val="24"/>
        </w:rPr>
      </w:pPr>
      <w:r>
        <w:rPr>
          <w:rFonts w:hint="eastAsia" w:hAnsi="宋体" w:cs="宋体"/>
          <w:sz w:val="24"/>
          <w:szCs w:val="24"/>
        </w:rPr>
        <w:t>（8）售后服务承诺</w:t>
      </w:r>
    </w:p>
    <w:p>
      <w:pPr>
        <w:pStyle w:val="13"/>
        <w:spacing w:line="440" w:lineRule="exact"/>
        <w:ind w:firstLine="480"/>
        <w:rPr>
          <w:rFonts w:hAnsi="宋体"/>
          <w:sz w:val="24"/>
          <w:szCs w:val="24"/>
        </w:rPr>
      </w:pPr>
      <w:r>
        <w:rPr>
          <w:rFonts w:hint="eastAsia" w:hAnsi="宋体" w:cs="宋体"/>
          <w:sz w:val="24"/>
          <w:szCs w:val="24"/>
        </w:rPr>
        <w:t>（9）投标人认为应该附上的其它文件、资料</w:t>
      </w:r>
    </w:p>
    <w:p>
      <w:pPr>
        <w:pStyle w:val="24"/>
        <w:spacing w:line="440" w:lineRule="exact"/>
        <w:rPr>
          <w:rFonts w:cs="宋体"/>
          <w:b/>
        </w:rPr>
      </w:pPr>
      <w:r>
        <w:rPr>
          <w:rFonts w:cs="宋体"/>
          <w:b/>
        </w:rPr>
        <w:t>11</w:t>
      </w:r>
      <w:r>
        <w:rPr>
          <w:rFonts w:hint="eastAsia" w:cs="宋体"/>
          <w:b/>
        </w:rPr>
        <w:t>、投标文件编制</w:t>
      </w:r>
    </w:p>
    <w:p>
      <w:pPr>
        <w:spacing w:line="440" w:lineRule="exact"/>
        <w:ind w:firstLine="480"/>
        <w:rPr>
          <w:rFonts w:ascii="宋体" w:hAnsi="宋体"/>
          <w:kern w:val="1"/>
          <w:sz w:val="24"/>
          <w:szCs w:val="24"/>
        </w:rPr>
      </w:pPr>
      <w:r>
        <w:rPr>
          <w:rFonts w:ascii="宋体" w:hAnsi="宋体" w:cs="宋体"/>
          <w:kern w:val="1"/>
          <w:sz w:val="24"/>
          <w:szCs w:val="24"/>
        </w:rPr>
        <w:t xml:space="preserve">11.1 </w:t>
      </w:r>
      <w:r>
        <w:rPr>
          <w:rFonts w:hint="eastAsia" w:ascii="宋体" w:hAnsi="宋体" w:cs="宋体"/>
          <w:kern w:val="1"/>
          <w:sz w:val="24"/>
          <w:szCs w:val="24"/>
        </w:rPr>
        <w:t>投标人对询价文件中多个包(如有)进行投标的，其投标文件的编制应按各个包的要求分别装订和封装。</w:t>
      </w:r>
    </w:p>
    <w:p>
      <w:pPr>
        <w:spacing w:line="440" w:lineRule="exact"/>
        <w:ind w:firstLine="480"/>
        <w:rPr>
          <w:rFonts w:ascii="宋体" w:hAnsi="宋体" w:cs="宋体"/>
          <w:kern w:val="1"/>
          <w:sz w:val="24"/>
          <w:szCs w:val="24"/>
        </w:rPr>
      </w:pPr>
      <w:r>
        <w:rPr>
          <w:rFonts w:ascii="宋体" w:hAnsi="宋体" w:cs="宋体"/>
          <w:kern w:val="1"/>
          <w:sz w:val="24"/>
          <w:szCs w:val="24"/>
        </w:rPr>
        <w:t xml:space="preserve">11.2 </w:t>
      </w:r>
      <w:r>
        <w:rPr>
          <w:rFonts w:hint="eastAsia" w:ascii="宋体" w:hAnsi="宋体" w:cs="宋体"/>
          <w:kern w:val="1"/>
          <w:sz w:val="24"/>
          <w:szCs w:val="24"/>
        </w:rPr>
        <w:t>投标人应完整地填写询价文件中提供的《投标承诺函》、《投标一览表》等询价文件中规定的所有内容。</w:t>
      </w:r>
    </w:p>
    <w:p>
      <w:pPr>
        <w:pStyle w:val="24"/>
        <w:spacing w:line="440" w:lineRule="exact"/>
        <w:ind w:firstLine="480"/>
        <w:rPr>
          <w:rFonts w:cs="宋体"/>
        </w:rPr>
      </w:pPr>
      <w:r>
        <w:rPr>
          <w:rFonts w:cs="宋体"/>
        </w:rPr>
        <w:t xml:space="preserve">11.3 </w:t>
      </w:r>
      <w:r>
        <w:rPr>
          <w:rFonts w:hint="eastAsia" w:cs="宋体"/>
        </w:rPr>
        <w:t>投标人必须保证投标文件所提供的全部资料真实可靠，并接受招标代理机构对其中任何资料进一步审查的要求。</w:t>
      </w:r>
    </w:p>
    <w:p>
      <w:pPr>
        <w:pStyle w:val="24"/>
        <w:spacing w:line="440" w:lineRule="exact"/>
        <w:ind w:firstLine="480"/>
        <w:rPr>
          <w:rFonts w:cs="宋体"/>
        </w:rPr>
      </w:pPr>
      <w:r>
        <w:rPr>
          <w:rFonts w:cs="宋体"/>
        </w:rPr>
        <w:t xml:space="preserve">11.4 </w:t>
      </w:r>
      <w:r>
        <w:rPr>
          <w:rFonts w:hint="eastAsia" w:cs="宋体"/>
        </w:rPr>
        <w:t>如果投标文件填报的内容不详，或没有提供询价文件中所要求的全部资料及数据，使评标委员会无法正常评审的，由此产生的结果由投标人承担。</w:t>
      </w:r>
    </w:p>
    <w:p>
      <w:pPr>
        <w:pStyle w:val="138"/>
        <w:spacing w:line="440" w:lineRule="exact"/>
        <w:ind w:firstLine="480"/>
        <w:jc w:val="both"/>
        <w:rPr>
          <w:rFonts w:ascii="宋体" w:hAnsi="宋体"/>
        </w:rPr>
      </w:pPr>
      <w:r>
        <w:rPr>
          <w:rFonts w:ascii="宋体" w:hAnsi="宋体" w:cs="宋体"/>
          <w:kern w:val="1"/>
        </w:rPr>
        <w:t xml:space="preserve">11.5 </w:t>
      </w:r>
      <w:r>
        <w:rPr>
          <w:rFonts w:hint="eastAsia" w:ascii="宋体" w:hAnsi="宋体" w:cs="宋体"/>
          <w:kern w:val="1"/>
        </w:rPr>
        <w:t>投标文件外形尺寸应统一为</w:t>
      </w:r>
      <w:r>
        <w:rPr>
          <w:rFonts w:ascii="宋体" w:hAnsi="宋体" w:cs="宋体"/>
          <w:kern w:val="1"/>
        </w:rPr>
        <w:t>A4</w:t>
      </w:r>
      <w:r>
        <w:rPr>
          <w:rFonts w:hint="eastAsia" w:ascii="宋体" w:hAnsi="宋体" w:cs="宋体"/>
          <w:kern w:val="1"/>
        </w:rPr>
        <w:t>纸规格，</w:t>
      </w:r>
      <w:r>
        <w:rPr>
          <w:rFonts w:hint="eastAsia" w:ascii="宋体" w:hAnsi="宋体" w:cs="宋体"/>
        </w:rPr>
        <w:t>文件所使用的印章必须为企业公章，且与投标人名称完全一致，不能以其它业务章或附属机构印章代替。需签名之处必须由法定代表人或授权代理人亲笔签署。</w:t>
      </w:r>
    </w:p>
    <w:p>
      <w:pPr>
        <w:pStyle w:val="138"/>
        <w:spacing w:line="440" w:lineRule="exact"/>
        <w:ind w:firstLine="480"/>
        <w:jc w:val="both"/>
        <w:rPr>
          <w:rFonts w:ascii="宋体" w:hAnsi="宋体"/>
        </w:rPr>
      </w:pPr>
      <w:r>
        <w:rPr>
          <w:rFonts w:ascii="宋体" w:hAnsi="宋体" w:cs="宋体"/>
        </w:rPr>
        <w:t xml:space="preserve">11.6 </w:t>
      </w:r>
      <w:r>
        <w:rPr>
          <w:rFonts w:hint="eastAsia" w:ascii="宋体" w:hAnsi="宋体" w:cs="宋体"/>
        </w:rPr>
        <w:t>投标文件自制部分必须打印，每页须按顺序加注页码，装订牢固且不会轻易脱落</w:t>
      </w:r>
      <w:r>
        <w:rPr>
          <w:rFonts w:hint="eastAsia" w:ascii="宋体" w:hAnsi="宋体" w:cs="宋体"/>
          <w:b/>
          <w:bCs/>
        </w:rPr>
        <w:t>（注：胶装）</w:t>
      </w:r>
      <w:r>
        <w:rPr>
          <w:rFonts w:hint="eastAsia" w:ascii="宋体" w:hAnsi="宋体" w:cs="宋体"/>
        </w:rPr>
        <w:t>。如因装订问题而出现漏页或缺页，由此产生的一切后果由投标人自行承担。</w:t>
      </w:r>
    </w:p>
    <w:p>
      <w:pPr>
        <w:pStyle w:val="138"/>
        <w:spacing w:line="440" w:lineRule="exact"/>
        <w:ind w:firstLine="480"/>
        <w:jc w:val="both"/>
        <w:rPr>
          <w:rFonts w:ascii="宋体" w:hAnsi="宋体"/>
        </w:rPr>
      </w:pPr>
      <w:r>
        <w:rPr>
          <w:rFonts w:ascii="宋体" w:hAnsi="宋体" w:cs="宋体"/>
        </w:rPr>
        <w:t xml:space="preserve">11.7 </w:t>
      </w:r>
      <w:r>
        <w:rPr>
          <w:rFonts w:hint="eastAsia" w:ascii="宋体" w:hAnsi="宋体" w:cs="宋体"/>
        </w:rPr>
        <w:t>任何行间插字、涂改和增删，必须由投标人授权代表在旁边签字或盖章后方可有效。</w:t>
      </w:r>
    </w:p>
    <w:p>
      <w:pPr>
        <w:pStyle w:val="24"/>
        <w:spacing w:line="440" w:lineRule="exact"/>
        <w:rPr>
          <w:rFonts w:cs="宋体"/>
          <w:b/>
        </w:rPr>
      </w:pPr>
      <w:r>
        <w:rPr>
          <w:rFonts w:cs="宋体"/>
          <w:b/>
        </w:rPr>
        <w:t>12</w:t>
      </w:r>
      <w:r>
        <w:rPr>
          <w:rFonts w:hint="eastAsia" w:cs="宋体"/>
          <w:b/>
        </w:rPr>
        <w:t>、投标报价</w:t>
      </w:r>
    </w:p>
    <w:p>
      <w:pPr>
        <w:pStyle w:val="138"/>
        <w:spacing w:line="440" w:lineRule="exact"/>
        <w:ind w:firstLine="480"/>
        <w:jc w:val="both"/>
        <w:rPr>
          <w:rFonts w:ascii="宋体" w:hAnsi="宋体"/>
        </w:rPr>
      </w:pPr>
      <w:r>
        <w:rPr>
          <w:rFonts w:ascii="宋体" w:hAnsi="宋体" w:cs="宋体"/>
        </w:rPr>
        <w:t xml:space="preserve">12.1 </w:t>
      </w:r>
      <w:r>
        <w:rPr>
          <w:rFonts w:hint="eastAsia" w:ascii="宋体" w:hAnsi="宋体" w:cs="宋体"/>
        </w:rPr>
        <w:t>报价均须以人民币为计算单位。</w:t>
      </w:r>
    </w:p>
    <w:p>
      <w:pPr>
        <w:pStyle w:val="138"/>
        <w:spacing w:line="440" w:lineRule="exact"/>
        <w:ind w:firstLine="480"/>
        <w:jc w:val="both"/>
        <w:rPr>
          <w:rFonts w:ascii="宋体" w:hAnsi="宋体"/>
        </w:rPr>
      </w:pPr>
      <w:r>
        <w:rPr>
          <w:rFonts w:ascii="宋体" w:hAnsi="宋体" w:cs="宋体"/>
        </w:rPr>
        <w:t xml:space="preserve">12.2 </w:t>
      </w:r>
      <w:r>
        <w:rPr>
          <w:rFonts w:hint="eastAsia" w:ascii="宋体" w:hAnsi="宋体" w:cs="宋体"/>
        </w:rPr>
        <w:t>报价应包括全部货物、服务的价格及相关税费、运输到指定地点的装运费用（如有）、安装调试（如有）、培训（如有）、售后服务等其它有关的所有费用。</w:t>
      </w:r>
    </w:p>
    <w:p>
      <w:pPr>
        <w:pStyle w:val="138"/>
        <w:spacing w:line="440" w:lineRule="exact"/>
        <w:ind w:firstLine="480"/>
        <w:jc w:val="both"/>
        <w:rPr>
          <w:rFonts w:ascii="宋体" w:hAnsi="宋体"/>
        </w:rPr>
      </w:pPr>
      <w:r>
        <w:rPr>
          <w:rFonts w:ascii="宋体" w:hAnsi="宋体" w:cs="宋体"/>
        </w:rPr>
        <w:t xml:space="preserve">12.3 </w:t>
      </w:r>
      <w:r>
        <w:rPr>
          <w:rFonts w:hint="eastAsia" w:ascii="宋体" w:hAnsi="宋体" w:cs="宋体"/>
        </w:rPr>
        <w:t>投标人应按投标一览表的要求报价，不能提供有选择的报价。</w:t>
      </w:r>
    </w:p>
    <w:p>
      <w:pPr>
        <w:pStyle w:val="24"/>
        <w:spacing w:line="440" w:lineRule="exact"/>
        <w:ind w:firstLine="480"/>
        <w:rPr>
          <w:rFonts w:cs="宋体"/>
        </w:rPr>
      </w:pPr>
      <w:r>
        <w:rPr>
          <w:rFonts w:cs="宋体"/>
        </w:rPr>
        <w:t xml:space="preserve">12.4 </w:t>
      </w:r>
      <w:r>
        <w:rPr>
          <w:rFonts w:hint="eastAsia" w:cs="宋体"/>
        </w:rPr>
        <w:t>中标候选投标人的报价如超过预算且采购人不能支付的，采购人有权拒绝而递选下一个顺位的中标候选投标人。</w:t>
      </w:r>
    </w:p>
    <w:p>
      <w:pPr>
        <w:spacing w:line="440" w:lineRule="exact"/>
        <w:rPr>
          <w:rFonts w:ascii="宋体" w:hAnsi="宋体"/>
          <w:b/>
          <w:kern w:val="1"/>
          <w:sz w:val="24"/>
          <w:szCs w:val="24"/>
        </w:rPr>
      </w:pPr>
      <w:r>
        <w:rPr>
          <w:rFonts w:ascii="宋体" w:hAnsi="宋体" w:cs="宋体"/>
          <w:b/>
          <w:kern w:val="1"/>
          <w:sz w:val="24"/>
          <w:szCs w:val="24"/>
        </w:rPr>
        <w:t>13</w:t>
      </w:r>
      <w:r>
        <w:rPr>
          <w:rFonts w:hint="eastAsia" w:ascii="宋体" w:hAnsi="宋体" w:cs="宋体"/>
          <w:b/>
          <w:kern w:val="1"/>
          <w:sz w:val="24"/>
          <w:szCs w:val="24"/>
        </w:rPr>
        <w:t>、备选方案</w:t>
      </w:r>
    </w:p>
    <w:p>
      <w:pPr>
        <w:pStyle w:val="24"/>
        <w:spacing w:line="440" w:lineRule="exact"/>
        <w:ind w:firstLine="480"/>
        <w:rPr>
          <w:rFonts w:cs="宋体"/>
        </w:rPr>
      </w:pPr>
      <w:r>
        <w:rPr>
          <w:rFonts w:hint="eastAsia" w:cs="宋体"/>
        </w:rPr>
        <w:t>本次招标只允许投标人有一个投标方案，否则，其投标文件无效。</w:t>
      </w:r>
    </w:p>
    <w:p>
      <w:pPr>
        <w:spacing w:line="440" w:lineRule="exact"/>
        <w:rPr>
          <w:rFonts w:ascii="宋体" w:hAnsi="宋体"/>
          <w:b/>
          <w:kern w:val="1"/>
          <w:sz w:val="24"/>
          <w:szCs w:val="24"/>
        </w:rPr>
      </w:pPr>
      <w:r>
        <w:rPr>
          <w:rFonts w:ascii="宋体" w:hAnsi="宋体" w:cs="宋体"/>
          <w:b/>
          <w:kern w:val="1"/>
          <w:sz w:val="24"/>
          <w:szCs w:val="24"/>
        </w:rPr>
        <w:t>14</w:t>
      </w:r>
      <w:r>
        <w:rPr>
          <w:rFonts w:hint="eastAsia" w:ascii="宋体" w:hAnsi="宋体" w:cs="宋体"/>
          <w:b/>
          <w:kern w:val="1"/>
          <w:sz w:val="24"/>
          <w:szCs w:val="24"/>
        </w:rPr>
        <w:t>、投标保证金</w:t>
      </w:r>
    </w:p>
    <w:p>
      <w:pPr>
        <w:spacing w:line="440" w:lineRule="exact"/>
        <w:ind w:firstLine="480"/>
        <w:rPr>
          <w:rFonts w:ascii="宋体" w:hAnsi="宋体" w:cs="宋体"/>
          <w:kern w:val="1"/>
          <w:sz w:val="24"/>
          <w:szCs w:val="24"/>
        </w:rPr>
      </w:pPr>
      <w:r>
        <w:rPr>
          <w:rFonts w:ascii="宋体" w:hAnsi="宋体" w:cs="宋体"/>
          <w:kern w:val="1"/>
          <w:sz w:val="24"/>
          <w:szCs w:val="24"/>
        </w:rPr>
        <w:t xml:space="preserve">14.1 </w:t>
      </w:r>
      <w:r>
        <w:rPr>
          <w:rFonts w:hint="eastAsia" w:ascii="宋体" w:hAnsi="宋体" w:cs="宋体"/>
          <w:kern w:val="1"/>
          <w:sz w:val="24"/>
          <w:szCs w:val="24"/>
        </w:rPr>
        <w:t>投标保证金是参加本项目投标的必要条件，</w:t>
      </w:r>
    </w:p>
    <w:p>
      <w:pPr>
        <w:pStyle w:val="24"/>
        <w:spacing w:line="440" w:lineRule="exact"/>
        <w:ind w:firstLine="688" w:firstLineChars="328"/>
        <w:rPr>
          <w:rFonts w:cs="宋体"/>
        </w:rPr>
      </w:pPr>
      <w:r>
        <w:rPr>
          <w:rFonts w:cs="宋体"/>
        </w:rPr>
        <w:t>保证金金额</w:t>
      </w:r>
      <w:r>
        <w:rPr>
          <w:rFonts w:hint="eastAsia" w:cs="宋体"/>
        </w:rPr>
        <w:t xml:space="preserve">:9000.00 </w:t>
      </w:r>
      <w:r>
        <w:rPr>
          <w:rFonts w:cs="宋体"/>
        </w:rPr>
        <w:t>元</w:t>
      </w:r>
      <w:r>
        <w:rPr>
          <w:rFonts w:hint="eastAsia" w:cs="宋体"/>
        </w:rPr>
        <w:t>（大写：人民币玖仟元整）</w:t>
      </w:r>
    </w:p>
    <w:p>
      <w:pPr>
        <w:pStyle w:val="24"/>
        <w:spacing w:line="440" w:lineRule="exact"/>
        <w:ind w:firstLine="480"/>
        <w:rPr>
          <w:rFonts w:cs="宋体"/>
        </w:rPr>
      </w:pPr>
      <w:r>
        <w:rPr>
          <w:rFonts w:hint="eastAsia" w:cs="宋体"/>
        </w:rPr>
        <w:t xml:space="preserve"> </w:t>
      </w:r>
      <w:r>
        <w:rPr>
          <w:rFonts w:cs="宋体"/>
        </w:rPr>
        <w:t xml:space="preserve">14.2 </w:t>
      </w:r>
      <w:r>
        <w:rPr>
          <w:rFonts w:hint="eastAsia" w:cs="宋体"/>
        </w:rPr>
        <w:t>投标保证金应在投标截止时间前以现金形式支付或划入、存入招标代理机构指定的账户并注明汇款单位，同时保证金单据上必须注明项目编号、项目名称。如投标人投标保证金未按要求到账的，视为无效投标并不接收投标文件。</w:t>
      </w:r>
    </w:p>
    <w:p>
      <w:pPr>
        <w:pStyle w:val="24"/>
        <w:spacing w:line="440" w:lineRule="exact"/>
        <w:ind w:firstLine="480"/>
        <w:rPr>
          <w:rFonts w:cs="宋体"/>
        </w:rPr>
      </w:pPr>
      <w:r>
        <w:rPr>
          <w:rFonts w:cs="宋体"/>
        </w:rPr>
        <w:t xml:space="preserve">14.3 </w:t>
      </w:r>
      <w:r>
        <w:rPr>
          <w:rFonts w:hint="eastAsia" w:cs="宋体"/>
        </w:rPr>
        <w:t>投标保证金的退还</w:t>
      </w:r>
    </w:p>
    <w:p>
      <w:pPr>
        <w:pStyle w:val="24"/>
        <w:spacing w:line="440" w:lineRule="exact"/>
        <w:ind w:firstLine="480"/>
        <w:rPr>
          <w:rFonts w:cs="宋体"/>
        </w:rPr>
      </w:pPr>
      <w:r>
        <w:rPr>
          <w:rFonts w:cs="宋体"/>
        </w:rPr>
        <w:t xml:space="preserve">14.3.l </w:t>
      </w:r>
      <w:r>
        <w:rPr>
          <w:rFonts w:hint="eastAsia" w:cs="宋体"/>
        </w:rPr>
        <w:t>中标人的投标保证金在其与采购人签订合同后</w:t>
      </w:r>
      <w:r>
        <w:rPr>
          <w:rFonts w:cs="宋体"/>
        </w:rPr>
        <w:t>5</w:t>
      </w:r>
      <w:r>
        <w:rPr>
          <w:rFonts w:hint="eastAsia" w:cs="宋体"/>
        </w:rPr>
        <w:t>个工作日内无息退还。</w:t>
      </w:r>
    </w:p>
    <w:p>
      <w:pPr>
        <w:pStyle w:val="24"/>
        <w:spacing w:line="440" w:lineRule="exact"/>
        <w:ind w:firstLine="480"/>
        <w:rPr>
          <w:rFonts w:cs="宋体"/>
        </w:rPr>
      </w:pPr>
      <w:r>
        <w:rPr>
          <w:rFonts w:cs="宋体"/>
        </w:rPr>
        <w:t xml:space="preserve">14.3.2 </w:t>
      </w:r>
      <w:r>
        <w:rPr>
          <w:rFonts w:hint="eastAsia" w:cs="宋体"/>
        </w:rPr>
        <w:t>落标的投标人的投标保证金将在招标代理机构发出中标通知书后</w:t>
      </w:r>
      <w:r>
        <w:rPr>
          <w:rFonts w:cs="宋体"/>
        </w:rPr>
        <w:t>5</w:t>
      </w:r>
      <w:r>
        <w:rPr>
          <w:rFonts w:hint="eastAsia" w:cs="宋体"/>
        </w:rPr>
        <w:t>个工作日内无息退还。</w:t>
      </w:r>
    </w:p>
    <w:p>
      <w:pPr>
        <w:pStyle w:val="24"/>
        <w:spacing w:line="440" w:lineRule="exact"/>
        <w:ind w:firstLine="480"/>
        <w:rPr>
          <w:rFonts w:cs="宋体"/>
        </w:rPr>
      </w:pPr>
      <w:r>
        <w:rPr>
          <w:rFonts w:cs="宋体"/>
        </w:rPr>
        <w:t xml:space="preserve">14.4 </w:t>
      </w:r>
      <w:r>
        <w:rPr>
          <w:rFonts w:hint="eastAsia" w:cs="宋体"/>
        </w:rPr>
        <w:t>发生下列情况之一者，投标保证金将不予退还：</w:t>
      </w:r>
    </w:p>
    <w:p>
      <w:pPr>
        <w:pStyle w:val="24"/>
        <w:spacing w:line="440" w:lineRule="exact"/>
        <w:ind w:firstLine="480"/>
        <w:rPr>
          <w:rFonts w:cs="宋体"/>
        </w:rPr>
      </w:pPr>
      <w:r>
        <w:rPr>
          <w:rFonts w:hint="eastAsia" w:cs="宋体"/>
        </w:rPr>
        <w:t>（</w:t>
      </w:r>
      <w:r>
        <w:rPr>
          <w:rFonts w:cs="宋体"/>
        </w:rPr>
        <w:t>1</w:t>
      </w:r>
      <w:r>
        <w:rPr>
          <w:rFonts w:hint="eastAsia" w:cs="宋体"/>
        </w:rPr>
        <w:t>）投标人在投标有效期内撤回其投标文件的；</w:t>
      </w:r>
    </w:p>
    <w:p>
      <w:pPr>
        <w:pStyle w:val="24"/>
        <w:spacing w:line="440" w:lineRule="exact"/>
        <w:ind w:firstLine="480"/>
        <w:rPr>
          <w:rFonts w:cs="宋体"/>
        </w:rPr>
      </w:pPr>
      <w:r>
        <w:rPr>
          <w:rFonts w:hint="eastAsia" w:cs="宋体"/>
        </w:rPr>
        <w:t>（</w:t>
      </w:r>
      <w:r>
        <w:rPr>
          <w:rFonts w:cs="宋体"/>
        </w:rPr>
        <w:t>2</w:t>
      </w:r>
      <w:r>
        <w:rPr>
          <w:rFonts w:hint="eastAsia" w:cs="宋体"/>
        </w:rPr>
        <w:t>）投标人不按本章规定签订合同的；</w:t>
      </w:r>
    </w:p>
    <w:p>
      <w:pPr>
        <w:pStyle w:val="24"/>
        <w:spacing w:line="440" w:lineRule="exact"/>
        <w:ind w:firstLine="480"/>
        <w:rPr>
          <w:rFonts w:cs="宋体"/>
        </w:rPr>
      </w:pPr>
      <w:r>
        <w:rPr>
          <w:rFonts w:hint="eastAsia" w:cs="宋体"/>
        </w:rPr>
        <w:t>（</w:t>
      </w:r>
      <w:r>
        <w:rPr>
          <w:rFonts w:cs="宋体"/>
        </w:rPr>
        <w:t>3</w:t>
      </w:r>
      <w:r>
        <w:rPr>
          <w:rFonts w:hint="eastAsia" w:cs="宋体"/>
        </w:rPr>
        <w:t>）投标人提供虚假材料谋取中标、成交的；</w:t>
      </w:r>
    </w:p>
    <w:p>
      <w:pPr>
        <w:pStyle w:val="24"/>
        <w:spacing w:line="440" w:lineRule="exact"/>
        <w:ind w:firstLine="480"/>
        <w:rPr>
          <w:rFonts w:cs="宋体"/>
        </w:rPr>
      </w:pPr>
      <w:r>
        <w:rPr>
          <w:rFonts w:hint="eastAsia" w:cs="宋体"/>
        </w:rPr>
        <w:t>（</w:t>
      </w:r>
      <w:r>
        <w:rPr>
          <w:rFonts w:cs="宋体"/>
        </w:rPr>
        <w:t>4</w:t>
      </w:r>
      <w:r>
        <w:rPr>
          <w:rFonts w:hint="eastAsia" w:cs="宋体"/>
        </w:rPr>
        <w:t>）与采购人、其它投标人或者招标代理机构恶意串通的；</w:t>
      </w:r>
    </w:p>
    <w:p>
      <w:pPr>
        <w:spacing w:line="440" w:lineRule="exact"/>
        <w:ind w:firstLine="480"/>
        <w:rPr>
          <w:rFonts w:ascii="宋体" w:hAnsi="宋体"/>
          <w:kern w:val="1"/>
          <w:sz w:val="24"/>
          <w:szCs w:val="24"/>
        </w:rPr>
      </w:pPr>
      <w:r>
        <w:rPr>
          <w:rFonts w:hint="eastAsia" w:ascii="宋体" w:hAnsi="宋体" w:cs="宋体"/>
          <w:kern w:val="1"/>
          <w:sz w:val="24"/>
          <w:szCs w:val="24"/>
        </w:rPr>
        <w:t>（</w:t>
      </w:r>
      <w:r>
        <w:rPr>
          <w:rFonts w:ascii="宋体" w:hAnsi="宋体" w:cs="宋体"/>
          <w:kern w:val="1"/>
          <w:sz w:val="24"/>
          <w:szCs w:val="24"/>
        </w:rPr>
        <w:t>5</w:t>
      </w:r>
      <w:r>
        <w:rPr>
          <w:rFonts w:hint="eastAsia" w:ascii="宋体" w:hAnsi="宋体" w:cs="宋体"/>
          <w:kern w:val="1"/>
          <w:sz w:val="24"/>
          <w:szCs w:val="24"/>
        </w:rPr>
        <w:t>）向采购人、招标代理机构、评标委员会成员行贿或者提供其他不正当利益的。</w:t>
      </w:r>
    </w:p>
    <w:p>
      <w:pPr>
        <w:spacing w:line="440" w:lineRule="exact"/>
        <w:rPr>
          <w:rFonts w:ascii="宋体" w:hAnsi="宋体"/>
          <w:b/>
          <w:kern w:val="1"/>
          <w:sz w:val="24"/>
          <w:szCs w:val="24"/>
        </w:rPr>
      </w:pPr>
      <w:r>
        <w:rPr>
          <w:rFonts w:ascii="宋体" w:hAnsi="宋体" w:cs="宋体"/>
          <w:b/>
          <w:kern w:val="1"/>
          <w:sz w:val="24"/>
          <w:szCs w:val="24"/>
        </w:rPr>
        <w:t>15</w:t>
      </w:r>
      <w:r>
        <w:rPr>
          <w:rFonts w:hint="eastAsia" w:ascii="宋体" w:hAnsi="宋体" w:cs="宋体"/>
          <w:b/>
          <w:kern w:val="1"/>
          <w:sz w:val="24"/>
          <w:szCs w:val="24"/>
        </w:rPr>
        <w:t>、投标文件的有效期</w:t>
      </w:r>
    </w:p>
    <w:p>
      <w:pPr>
        <w:spacing w:line="440" w:lineRule="exact"/>
        <w:ind w:firstLine="480"/>
        <w:rPr>
          <w:rFonts w:ascii="宋体" w:hAnsi="宋体"/>
          <w:kern w:val="1"/>
          <w:sz w:val="24"/>
          <w:szCs w:val="24"/>
        </w:rPr>
      </w:pPr>
      <w:r>
        <w:rPr>
          <w:rFonts w:ascii="宋体" w:hAnsi="宋体" w:cs="宋体"/>
          <w:kern w:val="1"/>
          <w:sz w:val="24"/>
          <w:szCs w:val="24"/>
        </w:rPr>
        <w:t xml:space="preserve">15.1 </w:t>
      </w:r>
      <w:r>
        <w:rPr>
          <w:rFonts w:hint="eastAsia" w:ascii="宋体" w:hAnsi="宋体" w:cs="宋体"/>
          <w:kern w:val="1"/>
          <w:sz w:val="24"/>
          <w:szCs w:val="24"/>
        </w:rPr>
        <w:t>投标文件应自开标之日起</w:t>
      </w:r>
      <w:r>
        <w:rPr>
          <w:rFonts w:ascii="宋体" w:hAnsi="宋体" w:cs="宋体"/>
          <w:b/>
          <w:bCs/>
          <w:kern w:val="1"/>
          <w:sz w:val="24"/>
          <w:szCs w:val="24"/>
          <w:u w:val="single"/>
        </w:rPr>
        <w:t>60</w:t>
      </w:r>
      <w:r>
        <w:rPr>
          <w:rFonts w:hint="eastAsia" w:ascii="宋体" w:hAnsi="宋体" w:cs="宋体"/>
          <w:kern w:val="1"/>
          <w:sz w:val="24"/>
          <w:szCs w:val="24"/>
        </w:rPr>
        <w:t>个日历日内保持有效。投标有效期不足的投标，将被视为无效投标。</w:t>
      </w:r>
    </w:p>
    <w:p>
      <w:pPr>
        <w:spacing w:line="440" w:lineRule="exact"/>
        <w:ind w:firstLine="480"/>
        <w:rPr>
          <w:rFonts w:ascii="宋体" w:hAnsi="宋体"/>
          <w:kern w:val="1"/>
          <w:sz w:val="24"/>
          <w:szCs w:val="24"/>
        </w:rPr>
      </w:pPr>
      <w:r>
        <w:rPr>
          <w:rFonts w:ascii="宋体" w:hAnsi="宋体" w:cs="宋体"/>
          <w:kern w:val="1"/>
          <w:sz w:val="24"/>
          <w:szCs w:val="24"/>
        </w:rPr>
        <w:t xml:space="preserve">15.2 </w:t>
      </w:r>
      <w:r>
        <w:rPr>
          <w:rFonts w:hint="eastAsia" w:ascii="宋体" w:hAnsi="宋体" w:cs="宋体"/>
          <w:kern w:val="1"/>
          <w:sz w:val="24"/>
          <w:szCs w:val="24"/>
        </w:rPr>
        <w:t>特殊情况下，在原投标有效期截止之前，招标代理机构和采购人可要求投标人延长投标有效期。这种要求与答复均应以书面形式提交。投标人可拒绝招标代理机构和采购人的这种要求，但其投标在原投标有效期满后将不再有效。同意延长投标有效期的投标人将不会被要求和允许修正其投标。</w:t>
      </w:r>
    </w:p>
    <w:p>
      <w:pPr>
        <w:spacing w:line="440" w:lineRule="exact"/>
        <w:ind w:left="-420" w:right="32"/>
        <w:rPr>
          <w:rFonts w:ascii="宋体" w:hAnsi="宋体"/>
          <w:kern w:val="1"/>
          <w:sz w:val="24"/>
          <w:szCs w:val="24"/>
        </w:rPr>
      </w:pPr>
      <w:r>
        <w:rPr>
          <w:rFonts w:ascii="宋体" w:hAnsi="宋体" w:cs="宋体"/>
          <w:kern w:val="1"/>
          <w:sz w:val="24"/>
          <w:szCs w:val="24"/>
        </w:rPr>
        <w:t xml:space="preserve">    </w:t>
      </w:r>
      <w:r>
        <w:rPr>
          <w:rFonts w:ascii="宋体" w:hAnsi="宋体" w:cs="宋体"/>
          <w:b/>
          <w:bCs/>
          <w:kern w:val="1"/>
          <w:sz w:val="24"/>
          <w:szCs w:val="24"/>
        </w:rPr>
        <w:t>16</w:t>
      </w:r>
      <w:r>
        <w:rPr>
          <w:rFonts w:hint="eastAsia" w:ascii="宋体" w:hAnsi="宋体" w:cs="宋体"/>
          <w:b/>
          <w:bCs/>
          <w:kern w:val="1"/>
          <w:sz w:val="24"/>
          <w:szCs w:val="24"/>
        </w:rPr>
        <w:t>、投标文件的数量和签署</w:t>
      </w:r>
    </w:p>
    <w:p>
      <w:pPr>
        <w:spacing w:line="440" w:lineRule="exact"/>
        <w:ind w:firstLine="480"/>
        <w:rPr>
          <w:rFonts w:ascii="宋体" w:hAnsi="宋体"/>
          <w:kern w:val="1"/>
          <w:sz w:val="24"/>
          <w:szCs w:val="24"/>
        </w:rPr>
      </w:pPr>
      <w:r>
        <w:rPr>
          <w:rFonts w:ascii="宋体" w:hAnsi="宋体" w:cs="宋体"/>
          <w:b/>
          <w:bCs/>
          <w:kern w:val="1"/>
          <w:sz w:val="24"/>
          <w:szCs w:val="24"/>
        </w:rPr>
        <w:t xml:space="preserve">16.1 </w:t>
      </w:r>
      <w:r>
        <w:rPr>
          <w:rFonts w:hint="eastAsia" w:ascii="宋体" w:hAnsi="宋体" w:cs="宋体"/>
          <w:b/>
          <w:bCs/>
          <w:kern w:val="1"/>
          <w:sz w:val="24"/>
          <w:szCs w:val="24"/>
        </w:rPr>
        <w:t>投标文件壹式</w:t>
      </w:r>
      <w:r>
        <w:rPr>
          <w:rFonts w:hint="eastAsia" w:ascii="宋体" w:hAnsi="宋体" w:cs="宋体"/>
          <w:b/>
          <w:bCs/>
          <w:kern w:val="1"/>
          <w:sz w:val="24"/>
          <w:szCs w:val="24"/>
          <w:lang w:eastAsia="zh-CN"/>
        </w:rPr>
        <w:t>叁</w:t>
      </w:r>
      <w:r>
        <w:rPr>
          <w:rFonts w:hint="eastAsia" w:ascii="宋体" w:hAnsi="宋体" w:cs="宋体"/>
          <w:b/>
          <w:bCs/>
          <w:kern w:val="1"/>
          <w:sz w:val="24"/>
          <w:szCs w:val="24"/>
        </w:rPr>
        <w:t>份（正本壹份，副本</w:t>
      </w:r>
      <w:r>
        <w:rPr>
          <w:rFonts w:hint="eastAsia" w:ascii="宋体" w:hAnsi="宋体" w:cs="宋体"/>
          <w:b/>
          <w:bCs/>
          <w:kern w:val="1"/>
          <w:sz w:val="24"/>
          <w:szCs w:val="24"/>
          <w:lang w:eastAsia="zh-CN"/>
        </w:rPr>
        <w:t>贰</w:t>
      </w:r>
      <w:r>
        <w:rPr>
          <w:rFonts w:hint="eastAsia" w:ascii="宋体" w:hAnsi="宋体" w:cs="宋体"/>
          <w:b/>
          <w:bCs/>
          <w:kern w:val="1"/>
          <w:sz w:val="24"/>
          <w:szCs w:val="24"/>
        </w:rPr>
        <w:t>份），固定装订（注：胶装）。投标一览表一份，独立信封密封。</w:t>
      </w:r>
    </w:p>
    <w:p>
      <w:pPr>
        <w:spacing w:line="440" w:lineRule="exact"/>
        <w:ind w:firstLine="480"/>
        <w:rPr>
          <w:rFonts w:ascii="宋体" w:hAnsi="宋体"/>
          <w:kern w:val="1"/>
          <w:sz w:val="24"/>
          <w:szCs w:val="24"/>
        </w:rPr>
      </w:pPr>
      <w:r>
        <w:rPr>
          <w:rFonts w:ascii="宋体" w:hAnsi="宋体" w:cs="宋体"/>
          <w:kern w:val="1"/>
          <w:sz w:val="24"/>
          <w:szCs w:val="24"/>
        </w:rPr>
        <w:t xml:space="preserve">16.2 </w:t>
      </w:r>
      <w:r>
        <w:rPr>
          <w:rFonts w:hint="eastAsia" w:ascii="宋体" w:hAnsi="宋体" w:cs="宋体"/>
          <w:kern w:val="1"/>
          <w:sz w:val="24"/>
          <w:szCs w:val="24"/>
        </w:rPr>
        <w:t>投标文件须按询价文件的要求执行，每份投标文件均须在封面上清楚标明“</w:t>
      </w:r>
      <w:r>
        <w:rPr>
          <w:rFonts w:hint="eastAsia" w:ascii="宋体" w:hAnsi="宋体" w:cs="宋体"/>
          <w:b/>
          <w:bCs/>
          <w:kern w:val="1"/>
          <w:sz w:val="24"/>
          <w:szCs w:val="24"/>
        </w:rPr>
        <w:t>正本</w:t>
      </w:r>
      <w:r>
        <w:rPr>
          <w:rFonts w:hint="eastAsia" w:ascii="宋体" w:hAnsi="宋体" w:cs="宋体"/>
          <w:kern w:val="1"/>
          <w:sz w:val="24"/>
          <w:szCs w:val="24"/>
        </w:rPr>
        <w:t>”或“</w:t>
      </w:r>
      <w:r>
        <w:rPr>
          <w:rFonts w:hint="eastAsia" w:ascii="宋体" w:hAnsi="宋体" w:cs="宋体"/>
          <w:b/>
          <w:bCs/>
          <w:kern w:val="1"/>
          <w:sz w:val="24"/>
          <w:szCs w:val="24"/>
        </w:rPr>
        <w:t>副本</w:t>
      </w:r>
      <w:r>
        <w:rPr>
          <w:rFonts w:hint="eastAsia" w:ascii="宋体" w:hAnsi="宋体" w:cs="宋体"/>
          <w:kern w:val="1"/>
          <w:sz w:val="24"/>
          <w:szCs w:val="24"/>
        </w:rPr>
        <w:t>”字样，“正本”和“副本”具有同等的法律效力；“正本”和“副本”之间如有差异，以“正本”为准。</w:t>
      </w:r>
    </w:p>
    <w:p>
      <w:pPr>
        <w:spacing w:line="440" w:lineRule="exact"/>
        <w:ind w:firstLine="480"/>
        <w:rPr>
          <w:rFonts w:ascii="宋体" w:hAnsi="宋体"/>
          <w:kern w:val="1"/>
          <w:sz w:val="24"/>
          <w:szCs w:val="24"/>
        </w:rPr>
      </w:pPr>
      <w:r>
        <w:rPr>
          <w:rFonts w:ascii="宋体" w:hAnsi="宋体" w:cs="宋体"/>
          <w:kern w:val="1"/>
          <w:sz w:val="24"/>
          <w:szCs w:val="24"/>
        </w:rPr>
        <w:t xml:space="preserve">16.3 </w:t>
      </w:r>
      <w:r>
        <w:rPr>
          <w:rFonts w:hint="eastAsia" w:ascii="宋体" w:hAnsi="宋体" w:cs="宋体"/>
          <w:kern w:val="1"/>
          <w:sz w:val="24"/>
          <w:szCs w:val="24"/>
        </w:rPr>
        <w:t>投标文件正本中，文字材料需打印或用不褪色墨水书写。投标文件的正本须经法定代表人或授权代表签署和加盖投标人公章。</w:t>
      </w:r>
    </w:p>
    <w:p>
      <w:pPr>
        <w:spacing w:before="156" w:after="156" w:line="440" w:lineRule="exact"/>
        <w:outlineLvl w:val="0"/>
        <w:rPr>
          <w:rFonts w:ascii="宋体" w:hAnsi="宋体"/>
          <w:b/>
          <w:kern w:val="1"/>
          <w:sz w:val="28"/>
          <w:szCs w:val="28"/>
        </w:rPr>
      </w:pPr>
      <w:bookmarkStart w:id="25" w:name="_Toc486238912"/>
      <w:r>
        <w:rPr>
          <w:rFonts w:hint="eastAsia" w:ascii="宋体" w:hAnsi="宋体" w:cs="宋体"/>
          <w:b/>
          <w:kern w:val="1"/>
          <w:sz w:val="28"/>
          <w:szCs w:val="28"/>
        </w:rPr>
        <w:t>（四）投标文件的递交</w:t>
      </w:r>
      <w:bookmarkEnd w:id="25"/>
    </w:p>
    <w:p>
      <w:pPr>
        <w:spacing w:line="440" w:lineRule="exact"/>
        <w:rPr>
          <w:rFonts w:ascii="宋体" w:hAnsi="宋体"/>
          <w:b/>
          <w:kern w:val="1"/>
          <w:sz w:val="24"/>
          <w:szCs w:val="24"/>
        </w:rPr>
      </w:pPr>
      <w:r>
        <w:rPr>
          <w:rFonts w:ascii="宋体" w:hAnsi="宋体" w:cs="宋体"/>
          <w:b/>
          <w:kern w:val="1"/>
          <w:sz w:val="24"/>
          <w:szCs w:val="24"/>
        </w:rPr>
        <w:t>17</w:t>
      </w:r>
      <w:r>
        <w:rPr>
          <w:rFonts w:hint="eastAsia" w:ascii="宋体" w:hAnsi="宋体" w:cs="宋体"/>
          <w:b/>
          <w:kern w:val="1"/>
          <w:sz w:val="24"/>
          <w:szCs w:val="24"/>
        </w:rPr>
        <w:t>、投标文件的密封及标记</w:t>
      </w:r>
    </w:p>
    <w:p>
      <w:pPr>
        <w:spacing w:line="440" w:lineRule="exact"/>
        <w:ind w:firstLine="480"/>
        <w:rPr>
          <w:rFonts w:ascii="宋体" w:hAnsi="宋体"/>
          <w:kern w:val="1"/>
          <w:sz w:val="24"/>
          <w:szCs w:val="24"/>
        </w:rPr>
      </w:pPr>
      <w:r>
        <w:rPr>
          <w:rFonts w:ascii="宋体" w:hAnsi="宋体" w:cs="宋体"/>
          <w:kern w:val="1"/>
          <w:sz w:val="24"/>
          <w:szCs w:val="24"/>
        </w:rPr>
        <w:t xml:space="preserve">17.l </w:t>
      </w:r>
      <w:r>
        <w:rPr>
          <w:rFonts w:hint="eastAsia" w:ascii="宋体" w:hAnsi="宋体" w:cs="宋体"/>
          <w:kern w:val="1"/>
          <w:sz w:val="24"/>
          <w:szCs w:val="24"/>
        </w:rPr>
        <w:t>投标人应将投标文件正本和所有副本分别密封在两个投标专用袋（箱）中</w:t>
      </w:r>
      <w:r>
        <w:rPr>
          <w:rFonts w:hint="eastAsia" w:ascii="宋体" w:hAnsi="宋体" w:cs="宋体"/>
          <w:b/>
          <w:bCs/>
          <w:kern w:val="1"/>
          <w:sz w:val="24"/>
          <w:szCs w:val="24"/>
        </w:rPr>
        <w:t>（正本壹份共一袋，副本</w:t>
      </w:r>
      <w:r>
        <w:rPr>
          <w:rFonts w:hint="eastAsia" w:ascii="宋体" w:hAnsi="宋体" w:cs="宋体"/>
          <w:b/>
          <w:bCs/>
          <w:kern w:val="1"/>
          <w:sz w:val="24"/>
          <w:szCs w:val="24"/>
          <w:lang w:eastAsia="zh-CN"/>
        </w:rPr>
        <w:t>贰</w:t>
      </w:r>
      <w:r>
        <w:rPr>
          <w:rFonts w:hint="eastAsia" w:ascii="宋体" w:hAnsi="宋体" w:cs="宋体"/>
          <w:b/>
          <w:bCs/>
          <w:kern w:val="1"/>
          <w:sz w:val="24"/>
          <w:szCs w:val="24"/>
        </w:rPr>
        <w:t>份共一袋）</w:t>
      </w:r>
      <w:r>
        <w:rPr>
          <w:rFonts w:hint="eastAsia" w:ascii="宋体" w:hAnsi="宋体" w:cs="宋体"/>
          <w:kern w:val="1"/>
          <w:sz w:val="24"/>
          <w:szCs w:val="24"/>
        </w:rPr>
        <w:t>及</w:t>
      </w:r>
      <w:r>
        <w:rPr>
          <w:rFonts w:hint="eastAsia" w:ascii="宋体" w:hAnsi="宋体" w:cs="宋体"/>
          <w:b/>
          <w:bCs/>
          <w:kern w:val="1"/>
          <w:sz w:val="24"/>
          <w:szCs w:val="24"/>
        </w:rPr>
        <w:t>投标一览表（独立信封密封一份）</w:t>
      </w:r>
      <w:r>
        <w:rPr>
          <w:rFonts w:hint="eastAsia" w:ascii="宋体" w:hAnsi="宋体" w:cs="宋体"/>
          <w:kern w:val="1"/>
          <w:sz w:val="24"/>
          <w:szCs w:val="24"/>
        </w:rPr>
        <w:t>，并在投标专用袋（箱）上标明“</w:t>
      </w:r>
      <w:r>
        <w:rPr>
          <w:rFonts w:hint="eastAsia" w:ascii="宋体" w:hAnsi="宋体" w:cs="宋体"/>
          <w:b/>
          <w:bCs/>
          <w:kern w:val="1"/>
          <w:sz w:val="24"/>
          <w:szCs w:val="24"/>
        </w:rPr>
        <w:t>正本</w:t>
      </w:r>
      <w:r>
        <w:rPr>
          <w:rFonts w:hint="eastAsia" w:ascii="宋体" w:hAnsi="宋体" w:cs="宋体"/>
          <w:kern w:val="1"/>
          <w:sz w:val="24"/>
          <w:szCs w:val="24"/>
        </w:rPr>
        <w:t>”、“</w:t>
      </w:r>
      <w:r>
        <w:rPr>
          <w:rFonts w:hint="eastAsia" w:ascii="宋体" w:hAnsi="宋体" w:cs="宋体"/>
          <w:b/>
          <w:bCs/>
          <w:kern w:val="1"/>
          <w:sz w:val="24"/>
          <w:szCs w:val="24"/>
        </w:rPr>
        <w:t>副本</w:t>
      </w:r>
      <w:r>
        <w:rPr>
          <w:rFonts w:hint="eastAsia" w:ascii="宋体" w:hAnsi="宋体" w:cs="宋体"/>
          <w:kern w:val="1"/>
          <w:sz w:val="24"/>
          <w:szCs w:val="24"/>
        </w:rPr>
        <w:t>”、“</w:t>
      </w:r>
      <w:r>
        <w:rPr>
          <w:rFonts w:hint="eastAsia" w:ascii="宋体" w:hAnsi="宋体" w:cs="宋体"/>
          <w:b/>
          <w:bCs/>
          <w:kern w:val="1"/>
          <w:sz w:val="24"/>
          <w:szCs w:val="24"/>
        </w:rPr>
        <w:t>投标一览表</w:t>
      </w:r>
      <w:r>
        <w:rPr>
          <w:rFonts w:hint="eastAsia" w:ascii="宋体" w:hAnsi="宋体" w:cs="宋体"/>
          <w:kern w:val="1"/>
          <w:sz w:val="24"/>
          <w:szCs w:val="24"/>
        </w:rPr>
        <w:t>”字样，封口处应加盖骑缝章。封皮上均应写明：</w:t>
      </w:r>
    </w:p>
    <w:p>
      <w:pPr>
        <w:spacing w:line="440" w:lineRule="exact"/>
        <w:ind w:firstLine="480"/>
        <w:rPr>
          <w:rFonts w:ascii="宋体" w:hAnsi="宋体"/>
          <w:b/>
          <w:kern w:val="1"/>
          <w:sz w:val="24"/>
          <w:szCs w:val="24"/>
        </w:rPr>
      </w:pPr>
      <w:r>
        <w:rPr>
          <w:rFonts w:hint="eastAsia" w:ascii="宋体" w:hAnsi="宋体" w:cs="宋体"/>
          <w:b/>
          <w:kern w:val="1"/>
          <w:sz w:val="24"/>
          <w:szCs w:val="24"/>
        </w:rPr>
        <w:t>致：大华建设项目管理有限公司</w:t>
      </w:r>
    </w:p>
    <w:p>
      <w:pPr>
        <w:spacing w:line="360" w:lineRule="auto"/>
        <w:ind w:firstLine="480"/>
        <w:rPr>
          <w:rFonts w:ascii="宋体" w:hAnsi="宋体" w:cs="宋体"/>
          <w:b/>
          <w:sz w:val="32"/>
          <w:szCs w:val="32"/>
        </w:rPr>
      </w:pPr>
      <w:r>
        <w:rPr>
          <w:rFonts w:ascii="宋体" w:hAnsi="宋体" w:cs="宋体"/>
          <w:b/>
          <w:bCs/>
          <w:kern w:val="1"/>
          <w:sz w:val="24"/>
          <w:szCs w:val="24"/>
        </w:rPr>
        <w:t>项目名称：</w:t>
      </w:r>
      <w:r>
        <w:rPr>
          <w:rFonts w:hint="eastAsia" w:ascii="宋体" w:hAnsi="宋体" w:cs="宋体"/>
          <w:b/>
          <w:bCs/>
          <w:kern w:val="1"/>
          <w:sz w:val="24"/>
          <w:szCs w:val="24"/>
        </w:rPr>
        <w:t>4K摄像机及其附属设备</w:t>
      </w:r>
    </w:p>
    <w:p>
      <w:pPr>
        <w:spacing w:line="440" w:lineRule="exact"/>
        <w:ind w:firstLine="480"/>
        <w:rPr>
          <w:rFonts w:ascii="宋体" w:hAnsi="宋体" w:cs="宋体"/>
          <w:b/>
          <w:kern w:val="1"/>
          <w:sz w:val="24"/>
          <w:szCs w:val="24"/>
        </w:rPr>
      </w:pPr>
      <w:r>
        <w:rPr>
          <w:rFonts w:ascii="宋体" w:hAnsi="宋体" w:cs="宋体"/>
          <w:b/>
          <w:kern w:val="1"/>
          <w:sz w:val="24"/>
          <w:szCs w:val="24"/>
        </w:rPr>
        <w:t>项目编号：</w:t>
      </w:r>
      <w:r>
        <w:rPr>
          <w:rFonts w:hint="eastAsia" w:ascii="宋体" w:hAnsi="宋体" w:cs="宋体"/>
          <w:b/>
          <w:kern w:val="1"/>
          <w:sz w:val="24"/>
          <w:szCs w:val="24"/>
        </w:rPr>
        <w:t>DHHNZFCG2019-09</w:t>
      </w:r>
    </w:p>
    <w:p>
      <w:pPr>
        <w:spacing w:line="440" w:lineRule="exact"/>
        <w:ind w:firstLine="480"/>
        <w:rPr>
          <w:rFonts w:ascii="宋体" w:hAnsi="宋体"/>
          <w:b/>
          <w:kern w:val="1"/>
          <w:sz w:val="24"/>
          <w:szCs w:val="24"/>
        </w:rPr>
      </w:pPr>
      <w:r>
        <w:rPr>
          <w:rFonts w:hint="eastAsia" w:ascii="宋体" w:hAnsi="宋体" w:cs="宋体"/>
          <w:b/>
          <w:kern w:val="1"/>
          <w:sz w:val="24"/>
          <w:szCs w:val="24"/>
        </w:rPr>
        <w:t>注明：“请勿在开标时间之前启封”</w:t>
      </w:r>
    </w:p>
    <w:p>
      <w:pPr>
        <w:spacing w:line="440" w:lineRule="exact"/>
        <w:ind w:firstLine="480"/>
        <w:rPr>
          <w:rFonts w:ascii="宋体" w:hAnsi="宋体"/>
          <w:b/>
          <w:kern w:val="1"/>
          <w:sz w:val="24"/>
          <w:szCs w:val="24"/>
        </w:rPr>
      </w:pPr>
      <w:r>
        <w:rPr>
          <w:rFonts w:hint="eastAsia" w:ascii="宋体" w:hAnsi="宋体" w:cs="宋体"/>
          <w:b/>
          <w:kern w:val="1"/>
          <w:sz w:val="24"/>
          <w:szCs w:val="24"/>
        </w:rPr>
        <w:t>投标单位名称、联系人姓名和电话</w:t>
      </w:r>
    </w:p>
    <w:p>
      <w:pPr>
        <w:spacing w:line="440" w:lineRule="exact"/>
        <w:ind w:firstLine="480"/>
        <w:rPr>
          <w:rFonts w:ascii="宋体" w:hAnsi="宋体"/>
          <w:kern w:val="1"/>
          <w:sz w:val="24"/>
          <w:szCs w:val="24"/>
        </w:rPr>
      </w:pPr>
      <w:r>
        <w:rPr>
          <w:rFonts w:ascii="宋体" w:hAnsi="宋体" w:cs="宋体"/>
          <w:kern w:val="1"/>
          <w:sz w:val="24"/>
          <w:szCs w:val="24"/>
        </w:rPr>
        <w:t xml:space="preserve">17.2 </w:t>
      </w:r>
      <w:r>
        <w:rPr>
          <w:rFonts w:hint="eastAsia" w:ascii="宋体" w:hAnsi="宋体" w:cs="宋体"/>
          <w:kern w:val="1"/>
          <w:sz w:val="24"/>
          <w:szCs w:val="24"/>
        </w:rPr>
        <w:t>投标文件未按上述规定书写标记和密封者，招标代理机构不对投标文件被错放或先期启封负责。</w:t>
      </w:r>
    </w:p>
    <w:p>
      <w:pPr>
        <w:spacing w:line="440" w:lineRule="exact"/>
        <w:rPr>
          <w:rFonts w:ascii="宋体" w:hAnsi="宋体"/>
          <w:b/>
          <w:kern w:val="1"/>
          <w:sz w:val="24"/>
          <w:szCs w:val="24"/>
        </w:rPr>
      </w:pPr>
      <w:r>
        <w:rPr>
          <w:rFonts w:ascii="宋体" w:hAnsi="宋体" w:cs="宋体"/>
          <w:b/>
          <w:kern w:val="1"/>
          <w:sz w:val="24"/>
          <w:szCs w:val="24"/>
        </w:rPr>
        <w:t>18</w:t>
      </w:r>
      <w:r>
        <w:rPr>
          <w:rFonts w:hint="eastAsia" w:ascii="宋体" w:hAnsi="宋体" w:cs="宋体"/>
          <w:b/>
          <w:kern w:val="1"/>
          <w:sz w:val="24"/>
          <w:szCs w:val="24"/>
        </w:rPr>
        <w:t>、投标截止时间</w:t>
      </w:r>
    </w:p>
    <w:p>
      <w:pPr>
        <w:spacing w:line="440" w:lineRule="exact"/>
        <w:ind w:firstLine="480"/>
        <w:rPr>
          <w:rFonts w:ascii="宋体" w:hAnsi="宋体"/>
          <w:kern w:val="1"/>
          <w:sz w:val="24"/>
          <w:szCs w:val="24"/>
        </w:rPr>
      </w:pPr>
      <w:r>
        <w:rPr>
          <w:rFonts w:ascii="宋体" w:hAnsi="宋体" w:cs="宋体"/>
          <w:kern w:val="1"/>
          <w:sz w:val="24"/>
          <w:szCs w:val="24"/>
        </w:rPr>
        <w:t xml:space="preserve">18.l </w:t>
      </w:r>
      <w:r>
        <w:rPr>
          <w:rFonts w:hint="eastAsia" w:ascii="宋体" w:hAnsi="宋体" w:cs="宋体"/>
          <w:kern w:val="1"/>
          <w:sz w:val="24"/>
          <w:szCs w:val="24"/>
        </w:rPr>
        <w:t>投标人须在投标截止时间前将投标文件送达招标代理机构规定的地点。</w:t>
      </w:r>
    </w:p>
    <w:p>
      <w:pPr>
        <w:spacing w:line="440" w:lineRule="exact"/>
        <w:ind w:firstLine="480"/>
        <w:rPr>
          <w:rFonts w:ascii="宋体" w:hAnsi="宋体"/>
          <w:b/>
          <w:kern w:val="1"/>
          <w:sz w:val="24"/>
          <w:szCs w:val="24"/>
        </w:rPr>
      </w:pPr>
      <w:r>
        <w:rPr>
          <w:rFonts w:ascii="宋体" w:hAnsi="宋体" w:cs="宋体"/>
          <w:b/>
          <w:kern w:val="1"/>
          <w:sz w:val="24"/>
          <w:szCs w:val="24"/>
        </w:rPr>
        <w:t xml:space="preserve">18.2 </w:t>
      </w:r>
      <w:r>
        <w:rPr>
          <w:rFonts w:hint="eastAsia" w:ascii="宋体" w:hAnsi="宋体" w:cs="宋体"/>
          <w:b/>
          <w:kern w:val="1"/>
          <w:sz w:val="24"/>
          <w:szCs w:val="24"/>
        </w:rPr>
        <w:t>投标人的授权代表须携带《法定代表人授权书》及投标保证金转账、汇款的银行回单或现金缴纳方式的收据（均要求复印件加盖公章）及个人身份证原件亲临开标会现场以备查验。其现场所签署确认的文件均代表投标人的决定，并作为投标文件的补充内容，具有同等法律效力。</w:t>
      </w:r>
    </w:p>
    <w:p>
      <w:pPr>
        <w:spacing w:line="440" w:lineRule="exact"/>
        <w:ind w:firstLine="480"/>
        <w:rPr>
          <w:rFonts w:ascii="宋体" w:hAnsi="宋体"/>
          <w:kern w:val="1"/>
          <w:sz w:val="24"/>
          <w:szCs w:val="24"/>
        </w:rPr>
      </w:pPr>
      <w:r>
        <w:rPr>
          <w:rFonts w:ascii="宋体" w:hAnsi="宋体" w:cs="宋体"/>
          <w:kern w:val="1"/>
          <w:sz w:val="24"/>
          <w:szCs w:val="24"/>
        </w:rPr>
        <w:t xml:space="preserve">18.3 </w:t>
      </w:r>
      <w:r>
        <w:rPr>
          <w:rFonts w:hint="eastAsia" w:ascii="宋体" w:hAnsi="宋体" w:cs="宋体"/>
          <w:kern w:val="1"/>
          <w:sz w:val="24"/>
          <w:szCs w:val="24"/>
        </w:rPr>
        <w:t>若招标代理机构推迟了投标截止时间，应以公告的形式通知所有投标人。在这种情况下，招标代理机构、采购人和投标人的权利和义务均应以新的投标截止时间为准。</w:t>
      </w:r>
    </w:p>
    <w:p>
      <w:pPr>
        <w:spacing w:line="440" w:lineRule="exact"/>
        <w:ind w:firstLine="480"/>
        <w:rPr>
          <w:rFonts w:ascii="宋体" w:hAnsi="宋体"/>
          <w:kern w:val="1"/>
          <w:sz w:val="24"/>
          <w:szCs w:val="24"/>
        </w:rPr>
      </w:pPr>
      <w:r>
        <w:rPr>
          <w:rFonts w:ascii="宋体" w:hAnsi="宋体" w:cs="宋体"/>
          <w:kern w:val="1"/>
          <w:sz w:val="24"/>
          <w:szCs w:val="24"/>
        </w:rPr>
        <w:t xml:space="preserve">18.4 </w:t>
      </w:r>
      <w:r>
        <w:rPr>
          <w:rFonts w:hint="eastAsia" w:ascii="宋体" w:hAnsi="宋体" w:cs="宋体"/>
          <w:kern w:val="1"/>
          <w:sz w:val="24"/>
          <w:szCs w:val="24"/>
        </w:rPr>
        <w:t>在投标截止时间后递交的投标文件，招标代理机构将拒绝接收。</w:t>
      </w:r>
    </w:p>
    <w:p>
      <w:pPr>
        <w:spacing w:before="156" w:after="156" w:line="440" w:lineRule="exact"/>
        <w:rPr>
          <w:rFonts w:ascii="宋体" w:hAnsi="宋体"/>
          <w:kern w:val="1"/>
          <w:sz w:val="28"/>
          <w:szCs w:val="28"/>
        </w:rPr>
      </w:pPr>
      <w:r>
        <w:rPr>
          <w:rFonts w:hint="eastAsia" w:ascii="宋体" w:hAnsi="宋体" w:cs="宋体"/>
          <w:b/>
          <w:bCs/>
          <w:kern w:val="1"/>
          <w:sz w:val="28"/>
          <w:szCs w:val="28"/>
        </w:rPr>
        <w:t>（五）开标</w:t>
      </w:r>
    </w:p>
    <w:p>
      <w:pPr>
        <w:spacing w:line="440" w:lineRule="exact"/>
        <w:rPr>
          <w:rFonts w:ascii="宋体" w:hAnsi="宋体"/>
          <w:b/>
          <w:kern w:val="1"/>
          <w:sz w:val="24"/>
          <w:szCs w:val="24"/>
        </w:rPr>
      </w:pPr>
      <w:r>
        <w:rPr>
          <w:rFonts w:ascii="宋体" w:hAnsi="宋体" w:cs="宋体"/>
          <w:b/>
          <w:kern w:val="1"/>
          <w:sz w:val="24"/>
          <w:szCs w:val="24"/>
        </w:rPr>
        <w:t>19</w:t>
      </w:r>
      <w:r>
        <w:rPr>
          <w:rFonts w:hint="eastAsia" w:ascii="宋体" w:hAnsi="宋体" w:cs="宋体"/>
          <w:b/>
          <w:kern w:val="1"/>
          <w:sz w:val="24"/>
          <w:szCs w:val="24"/>
        </w:rPr>
        <w:t>、开标</w:t>
      </w:r>
    </w:p>
    <w:p>
      <w:pPr>
        <w:spacing w:line="440" w:lineRule="exact"/>
        <w:ind w:firstLine="480"/>
        <w:rPr>
          <w:rFonts w:ascii="宋体" w:hAnsi="宋体"/>
          <w:kern w:val="1"/>
          <w:sz w:val="24"/>
          <w:szCs w:val="24"/>
        </w:rPr>
      </w:pPr>
      <w:r>
        <w:rPr>
          <w:rFonts w:ascii="宋体" w:hAnsi="宋体" w:cs="宋体"/>
          <w:kern w:val="1"/>
          <w:sz w:val="24"/>
          <w:szCs w:val="24"/>
        </w:rPr>
        <w:t xml:space="preserve">19.l </w:t>
      </w:r>
      <w:r>
        <w:rPr>
          <w:rFonts w:hint="eastAsia" w:ascii="宋体" w:hAnsi="宋体" w:cs="宋体"/>
          <w:kern w:val="1"/>
          <w:sz w:val="24"/>
          <w:szCs w:val="24"/>
        </w:rPr>
        <w:t>招标代理机构按“招标公告”或“询价邀请函”中规定的时间和地点组织开标，采购人代表、招标代理机构有关工作人员参加。投标人应委派授权代表参加开标活动，参加开标的代表须持本人身份证件签名报到以证明其出席。未派授权代表或不能证明其授权代表身份的，招标代理机构对投标文件的处理不承担责任。</w:t>
      </w:r>
    </w:p>
    <w:p>
      <w:pPr>
        <w:spacing w:line="440" w:lineRule="exact"/>
        <w:ind w:firstLine="480"/>
        <w:rPr>
          <w:rFonts w:ascii="宋体" w:hAnsi="宋体"/>
          <w:kern w:val="1"/>
          <w:sz w:val="24"/>
          <w:szCs w:val="24"/>
        </w:rPr>
      </w:pPr>
      <w:r>
        <w:rPr>
          <w:rFonts w:ascii="宋体" w:hAnsi="宋体" w:cs="宋体"/>
          <w:kern w:val="1"/>
          <w:sz w:val="24"/>
          <w:szCs w:val="24"/>
        </w:rPr>
        <w:t xml:space="preserve">19.2 </w:t>
      </w:r>
      <w:r>
        <w:rPr>
          <w:rFonts w:hint="eastAsia" w:ascii="宋体" w:hAnsi="宋体" w:cs="宋体"/>
          <w:kern w:val="1"/>
          <w:sz w:val="24"/>
          <w:szCs w:val="24"/>
        </w:rPr>
        <w:t>政府采购主管部门、监督部门、国家公证机关公证员由其视情况决定是否派代表到现场进行监督。</w:t>
      </w:r>
    </w:p>
    <w:p>
      <w:pPr>
        <w:spacing w:line="440" w:lineRule="exact"/>
        <w:ind w:firstLine="480"/>
        <w:rPr>
          <w:rFonts w:ascii="宋体" w:hAnsi="宋体"/>
          <w:kern w:val="1"/>
          <w:sz w:val="24"/>
          <w:szCs w:val="24"/>
        </w:rPr>
      </w:pPr>
      <w:r>
        <w:rPr>
          <w:rFonts w:ascii="宋体" w:hAnsi="宋体" w:cs="宋体"/>
          <w:kern w:val="1"/>
          <w:sz w:val="24"/>
          <w:szCs w:val="24"/>
        </w:rPr>
        <w:t xml:space="preserve">19.3 </w:t>
      </w:r>
      <w:r>
        <w:rPr>
          <w:rFonts w:hint="eastAsia" w:ascii="宋体" w:hAnsi="宋体" w:cs="宋体"/>
          <w:kern w:val="1"/>
          <w:sz w:val="24"/>
          <w:szCs w:val="24"/>
        </w:rPr>
        <w:t>开标时，投标人授权代表将查验投标文件的密封情况，确认无误后拆封唱标，公布每份投标文件中“投标一览表”的内容，以及招标代理机构认为合适的其他内容，招标代理机构将作开标记录。</w:t>
      </w:r>
    </w:p>
    <w:p>
      <w:pPr>
        <w:spacing w:line="440" w:lineRule="exact"/>
        <w:ind w:firstLine="480"/>
        <w:rPr>
          <w:rFonts w:ascii="宋体" w:hAnsi="宋体"/>
          <w:kern w:val="1"/>
          <w:sz w:val="24"/>
          <w:szCs w:val="24"/>
        </w:rPr>
      </w:pPr>
      <w:r>
        <w:rPr>
          <w:rFonts w:ascii="宋体" w:hAnsi="宋体" w:cs="宋体"/>
          <w:kern w:val="1"/>
          <w:sz w:val="24"/>
          <w:szCs w:val="24"/>
        </w:rPr>
        <w:t xml:space="preserve">19.4 </w:t>
      </w:r>
      <w:r>
        <w:rPr>
          <w:rFonts w:hint="eastAsia" w:ascii="宋体" w:hAnsi="宋体" w:cs="宋体"/>
          <w:kern w:val="1"/>
          <w:sz w:val="24"/>
          <w:szCs w:val="24"/>
        </w:rPr>
        <w:t>若投标文件未密封，招标代理机构将拒绝接收该投标人的投标文件。</w:t>
      </w:r>
    </w:p>
    <w:p>
      <w:pPr>
        <w:spacing w:before="156" w:after="156" w:line="440" w:lineRule="exact"/>
        <w:rPr>
          <w:rFonts w:ascii="宋体" w:hAnsi="宋体"/>
          <w:b/>
          <w:kern w:val="1"/>
          <w:sz w:val="28"/>
          <w:szCs w:val="28"/>
        </w:rPr>
      </w:pPr>
      <w:r>
        <w:rPr>
          <w:rFonts w:hint="eastAsia" w:ascii="宋体" w:hAnsi="宋体" w:cs="宋体"/>
          <w:b/>
          <w:kern w:val="1"/>
          <w:sz w:val="28"/>
          <w:szCs w:val="28"/>
        </w:rPr>
        <w:t>（六）评标</w:t>
      </w:r>
    </w:p>
    <w:p>
      <w:pPr>
        <w:spacing w:line="440" w:lineRule="exact"/>
        <w:rPr>
          <w:rFonts w:ascii="宋体" w:hAnsi="宋体"/>
          <w:b/>
          <w:kern w:val="1"/>
          <w:sz w:val="24"/>
          <w:szCs w:val="24"/>
        </w:rPr>
      </w:pPr>
      <w:r>
        <w:rPr>
          <w:rFonts w:ascii="宋体" w:hAnsi="宋体" w:cs="宋体"/>
          <w:b/>
          <w:kern w:val="1"/>
          <w:sz w:val="24"/>
          <w:szCs w:val="24"/>
        </w:rPr>
        <w:t>20</w:t>
      </w:r>
      <w:r>
        <w:rPr>
          <w:rFonts w:hint="eastAsia" w:ascii="宋体" w:hAnsi="宋体" w:cs="宋体"/>
          <w:b/>
          <w:kern w:val="1"/>
          <w:sz w:val="24"/>
          <w:szCs w:val="24"/>
        </w:rPr>
        <w:t>、评标委员会的组成</w:t>
      </w:r>
    </w:p>
    <w:p>
      <w:pPr>
        <w:spacing w:line="440" w:lineRule="exact"/>
        <w:ind w:firstLine="480"/>
        <w:rPr>
          <w:rFonts w:ascii="宋体" w:hAnsi="宋体"/>
          <w:kern w:val="1"/>
          <w:sz w:val="24"/>
          <w:szCs w:val="24"/>
        </w:rPr>
      </w:pPr>
      <w:r>
        <w:rPr>
          <w:rFonts w:hint="eastAsia" w:ascii="宋体" w:hAnsi="宋体" w:cs="宋体"/>
          <w:kern w:val="1"/>
          <w:sz w:val="24"/>
          <w:szCs w:val="24"/>
        </w:rPr>
        <w:t>评标委员会由采购人代表和招标代理机构委托人从海南省综合评标专家库中随机抽取的相关专家共</w:t>
      </w:r>
      <w:r>
        <w:rPr>
          <w:rFonts w:ascii="宋体" w:hAnsi="宋体" w:cs="宋体"/>
          <w:kern w:val="1"/>
          <w:sz w:val="24"/>
          <w:szCs w:val="24"/>
        </w:rPr>
        <w:t>3</w:t>
      </w:r>
      <w:r>
        <w:rPr>
          <w:rFonts w:hint="eastAsia" w:ascii="宋体" w:hAnsi="宋体" w:cs="宋体"/>
          <w:kern w:val="1"/>
          <w:sz w:val="24"/>
          <w:szCs w:val="24"/>
        </w:rPr>
        <w:t>人组成，其中，技术、经济等方面的专家人数不得少于成员总数的</w:t>
      </w:r>
      <w:r>
        <w:rPr>
          <w:rFonts w:ascii="宋体" w:hAnsi="宋体" w:cs="宋体"/>
          <w:kern w:val="1"/>
          <w:sz w:val="24"/>
          <w:szCs w:val="24"/>
        </w:rPr>
        <w:t>2/3</w:t>
      </w:r>
      <w:r>
        <w:rPr>
          <w:rFonts w:hint="eastAsia" w:ascii="宋体" w:hAnsi="宋体" w:cs="宋体"/>
          <w:kern w:val="1"/>
          <w:sz w:val="24"/>
          <w:szCs w:val="24"/>
        </w:rPr>
        <w:t>。该评标委员会独立工作，负责评审所有投标文件并确定中标侯选人，提交评标报告。</w:t>
      </w:r>
    </w:p>
    <w:p>
      <w:pPr>
        <w:spacing w:line="440" w:lineRule="exact"/>
        <w:rPr>
          <w:rFonts w:ascii="宋体" w:hAnsi="宋体"/>
          <w:b/>
          <w:kern w:val="1"/>
          <w:sz w:val="24"/>
          <w:szCs w:val="24"/>
        </w:rPr>
      </w:pPr>
      <w:r>
        <w:rPr>
          <w:rFonts w:ascii="宋体" w:hAnsi="宋体" w:cs="宋体"/>
          <w:b/>
          <w:kern w:val="1"/>
          <w:sz w:val="24"/>
          <w:szCs w:val="24"/>
        </w:rPr>
        <w:t>21</w:t>
      </w:r>
      <w:r>
        <w:rPr>
          <w:rFonts w:hint="eastAsia" w:ascii="宋体" w:hAnsi="宋体" w:cs="宋体"/>
          <w:b/>
          <w:kern w:val="1"/>
          <w:sz w:val="24"/>
          <w:szCs w:val="24"/>
        </w:rPr>
        <w:t>、评标方法和标准</w:t>
      </w:r>
    </w:p>
    <w:p>
      <w:pPr>
        <w:spacing w:line="440" w:lineRule="exact"/>
        <w:ind w:firstLine="480"/>
        <w:rPr>
          <w:rFonts w:ascii="宋体" w:hAnsi="宋体"/>
          <w:kern w:val="1"/>
          <w:sz w:val="24"/>
          <w:szCs w:val="24"/>
        </w:rPr>
      </w:pPr>
      <w:r>
        <w:rPr>
          <w:rFonts w:ascii="宋体" w:hAnsi="宋体" w:cs="宋体"/>
          <w:kern w:val="1"/>
          <w:sz w:val="24"/>
          <w:szCs w:val="24"/>
        </w:rPr>
        <w:t xml:space="preserve">21.1 </w:t>
      </w:r>
      <w:r>
        <w:rPr>
          <w:rFonts w:hint="eastAsia" w:ascii="宋体" w:hAnsi="宋体" w:cs="宋体"/>
          <w:kern w:val="1"/>
          <w:sz w:val="24"/>
          <w:szCs w:val="24"/>
        </w:rPr>
        <w:t>本标采用最低评标价法：即在满足询价文件的前提下，且质量和服务相等的情况下，按照投标报价由低至高的顺序推荐</w:t>
      </w:r>
      <w:r>
        <w:rPr>
          <w:rFonts w:ascii="宋体" w:hAnsi="宋体" w:cs="宋体"/>
          <w:kern w:val="1"/>
          <w:sz w:val="24"/>
          <w:szCs w:val="24"/>
        </w:rPr>
        <w:t>1-3</w:t>
      </w:r>
      <w:r>
        <w:rPr>
          <w:rFonts w:hint="eastAsia" w:ascii="宋体" w:hAnsi="宋体" w:cs="宋体"/>
          <w:kern w:val="1"/>
          <w:sz w:val="24"/>
          <w:szCs w:val="24"/>
        </w:rPr>
        <w:t>名为中标候选投标人。</w:t>
      </w:r>
    </w:p>
    <w:p>
      <w:pPr>
        <w:spacing w:line="440" w:lineRule="exact"/>
        <w:ind w:firstLine="480"/>
        <w:rPr>
          <w:rFonts w:ascii="宋体" w:hAnsi="宋体"/>
          <w:kern w:val="1"/>
          <w:sz w:val="24"/>
          <w:szCs w:val="24"/>
        </w:rPr>
      </w:pPr>
      <w:r>
        <w:rPr>
          <w:rFonts w:ascii="宋体" w:hAnsi="宋体" w:cs="宋体"/>
          <w:kern w:val="1"/>
          <w:sz w:val="24"/>
          <w:szCs w:val="24"/>
        </w:rPr>
        <w:t xml:space="preserve">21.2 </w:t>
      </w:r>
      <w:r>
        <w:rPr>
          <w:rFonts w:hint="eastAsia" w:ascii="宋体" w:hAnsi="宋体" w:cs="宋体"/>
          <w:kern w:val="1"/>
          <w:sz w:val="24"/>
          <w:szCs w:val="24"/>
        </w:rPr>
        <w:t>资格审查：评标委员会根据国家相关法律法规和询价文件的规定，对投标人的资格证明文件进行资格性和符合性审查，如投标人不具备投标资格，评标委员会可按投票方式决定是否作无效投标处理（详见附表</w:t>
      </w:r>
      <w:r>
        <w:rPr>
          <w:rFonts w:ascii="宋体" w:hAnsi="宋体" w:cs="宋体"/>
          <w:kern w:val="1"/>
          <w:sz w:val="24"/>
          <w:szCs w:val="24"/>
        </w:rPr>
        <w:t>1</w:t>
      </w:r>
      <w:r>
        <w:rPr>
          <w:rFonts w:hint="eastAsia" w:ascii="宋体" w:hAnsi="宋体" w:cs="宋体"/>
          <w:kern w:val="1"/>
          <w:sz w:val="24"/>
          <w:szCs w:val="24"/>
        </w:rPr>
        <w:t>）。</w:t>
      </w:r>
    </w:p>
    <w:p>
      <w:pPr>
        <w:spacing w:line="440" w:lineRule="exact"/>
        <w:ind w:firstLine="480"/>
        <w:rPr>
          <w:rFonts w:ascii="宋体" w:hAnsi="宋体"/>
          <w:kern w:val="1"/>
          <w:sz w:val="24"/>
          <w:szCs w:val="24"/>
        </w:rPr>
      </w:pPr>
      <w:r>
        <w:rPr>
          <w:rFonts w:ascii="宋体" w:hAnsi="宋体" w:cs="宋体"/>
          <w:kern w:val="1"/>
          <w:sz w:val="24"/>
          <w:szCs w:val="24"/>
        </w:rPr>
        <w:t xml:space="preserve">21.3 </w:t>
      </w:r>
      <w:r>
        <w:rPr>
          <w:rFonts w:hint="eastAsia" w:ascii="宋体" w:hAnsi="宋体" w:cs="宋体"/>
          <w:kern w:val="1"/>
          <w:sz w:val="24"/>
          <w:szCs w:val="24"/>
        </w:rPr>
        <w:t>开标后，评标委员会对投标文件进行初审，初审内容为：</w:t>
      </w:r>
    </w:p>
    <w:p>
      <w:pPr>
        <w:spacing w:line="440" w:lineRule="exact"/>
        <w:ind w:firstLine="480"/>
        <w:rPr>
          <w:rFonts w:ascii="宋体" w:hAnsi="宋体"/>
          <w:kern w:val="1"/>
          <w:sz w:val="24"/>
          <w:szCs w:val="24"/>
        </w:rPr>
      </w:pPr>
      <w:r>
        <w:rPr>
          <w:rFonts w:hint="eastAsia" w:ascii="宋体" w:hAnsi="宋体" w:cs="宋体"/>
          <w:kern w:val="1"/>
          <w:sz w:val="24"/>
          <w:szCs w:val="24"/>
        </w:rPr>
        <w:t>（</w:t>
      </w:r>
      <w:r>
        <w:rPr>
          <w:rFonts w:ascii="宋体" w:hAnsi="宋体" w:cs="宋体"/>
          <w:kern w:val="1"/>
          <w:sz w:val="24"/>
          <w:szCs w:val="24"/>
        </w:rPr>
        <w:t>1</w:t>
      </w:r>
      <w:r>
        <w:rPr>
          <w:rFonts w:hint="eastAsia" w:ascii="宋体" w:hAnsi="宋体" w:cs="宋体"/>
          <w:kern w:val="1"/>
          <w:sz w:val="24"/>
          <w:szCs w:val="24"/>
        </w:rPr>
        <w:t>）资格性审查。依据法律法规和询价文件的规定，对投标文件中的资格证明进行审查，以确定投标人是否具备投标资格。</w:t>
      </w:r>
    </w:p>
    <w:p>
      <w:pPr>
        <w:spacing w:line="440" w:lineRule="exact"/>
        <w:ind w:firstLine="480"/>
        <w:rPr>
          <w:rFonts w:ascii="宋体" w:hAnsi="宋体"/>
          <w:kern w:val="1"/>
          <w:sz w:val="24"/>
          <w:szCs w:val="24"/>
        </w:rPr>
      </w:pPr>
      <w:r>
        <w:rPr>
          <w:rFonts w:hint="eastAsia" w:ascii="宋体" w:hAnsi="宋体" w:cs="宋体"/>
          <w:kern w:val="1"/>
          <w:sz w:val="24"/>
          <w:szCs w:val="24"/>
        </w:rPr>
        <w:t>（</w:t>
      </w:r>
      <w:r>
        <w:rPr>
          <w:rFonts w:ascii="宋体" w:hAnsi="宋体" w:cs="宋体"/>
          <w:kern w:val="1"/>
          <w:sz w:val="24"/>
          <w:szCs w:val="24"/>
        </w:rPr>
        <w:t>2</w:t>
      </w:r>
      <w:r>
        <w:rPr>
          <w:rFonts w:hint="eastAsia" w:ascii="宋体" w:hAnsi="宋体" w:cs="宋体"/>
          <w:kern w:val="1"/>
          <w:sz w:val="24"/>
          <w:szCs w:val="24"/>
        </w:rPr>
        <w:t>）符合性审查。依据询价文件的规定，从投标文件的有效性、完整性和对询价文件的响应程度进行审查，以确定是否对询价文件的实质性要求作出响应。</w:t>
      </w:r>
    </w:p>
    <w:p>
      <w:pPr>
        <w:spacing w:line="440" w:lineRule="exact"/>
        <w:ind w:firstLine="480"/>
        <w:rPr>
          <w:rFonts w:ascii="宋体" w:hAnsi="宋体"/>
          <w:kern w:val="1"/>
          <w:sz w:val="24"/>
          <w:szCs w:val="24"/>
        </w:rPr>
      </w:pPr>
      <w:r>
        <w:rPr>
          <w:rFonts w:ascii="宋体" w:hAnsi="宋体" w:cs="宋体"/>
          <w:kern w:val="1"/>
          <w:sz w:val="24"/>
          <w:szCs w:val="24"/>
        </w:rPr>
        <w:t xml:space="preserve">21.4 </w:t>
      </w:r>
      <w:r>
        <w:rPr>
          <w:rFonts w:hint="eastAsia" w:ascii="宋体" w:hAnsi="宋体" w:cs="宋体"/>
          <w:kern w:val="1"/>
          <w:sz w:val="24"/>
          <w:szCs w:val="24"/>
        </w:rPr>
        <w:t>初审时若发现投标货物与招标货物在型号规格、技术性能、质量、质保、保修期等有重大偏离，或缺少询价文件要求必须提供的投标内容条款，其投标将被拒绝。但允许投标文件中有不构成实质性偏差的微小差异。</w:t>
      </w:r>
    </w:p>
    <w:p>
      <w:pPr>
        <w:spacing w:line="440" w:lineRule="exact"/>
        <w:ind w:firstLine="480"/>
        <w:rPr>
          <w:rFonts w:ascii="宋体" w:hAnsi="宋体"/>
          <w:kern w:val="1"/>
          <w:sz w:val="24"/>
          <w:szCs w:val="24"/>
        </w:rPr>
      </w:pPr>
      <w:r>
        <w:rPr>
          <w:rFonts w:ascii="宋体" w:hAnsi="宋体" w:cs="宋体"/>
          <w:kern w:val="1"/>
          <w:sz w:val="24"/>
          <w:szCs w:val="24"/>
        </w:rPr>
        <w:t xml:space="preserve">21.5 </w:t>
      </w:r>
      <w:r>
        <w:rPr>
          <w:rFonts w:hint="eastAsia" w:ascii="宋体" w:hAnsi="宋体" w:cs="宋体"/>
          <w:kern w:val="1"/>
          <w:sz w:val="24"/>
          <w:szCs w:val="24"/>
        </w:rPr>
        <w:t>在详细评标之前，评标委员会要审查每份投标文件是否实质上响应了询价文件的要求。实质上响应的投标应该是与询价文件要求的全部条款、条件和规格相符，没有重大偏离的投标。评标委员会决定投标的响应性只根据投标文件本身的内容，而不寻求外部的证据。</w:t>
      </w:r>
    </w:p>
    <w:p>
      <w:pPr>
        <w:spacing w:line="440" w:lineRule="exact"/>
        <w:ind w:firstLine="480"/>
        <w:rPr>
          <w:rFonts w:ascii="宋体" w:hAnsi="宋体"/>
          <w:kern w:val="1"/>
          <w:sz w:val="24"/>
          <w:szCs w:val="24"/>
        </w:rPr>
      </w:pPr>
      <w:r>
        <w:rPr>
          <w:rFonts w:ascii="宋体" w:hAnsi="宋体" w:cs="宋体"/>
          <w:kern w:val="1"/>
          <w:sz w:val="24"/>
          <w:szCs w:val="24"/>
        </w:rPr>
        <w:t xml:space="preserve">21.6 </w:t>
      </w:r>
      <w:r>
        <w:rPr>
          <w:rFonts w:hint="eastAsia" w:ascii="宋体" w:hAnsi="宋体" w:cs="宋体"/>
          <w:kern w:val="1"/>
          <w:sz w:val="24"/>
          <w:szCs w:val="24"/>
        </w:rPr>
        <w:t>实质上没有响应询价文件要求的投标将被拒绝，投标人不得通过修正或撤销不合要求的偏离或保留从而使其投标成为实质性响应的投标。</w:t>
      </w:r>
    </w:p>
    <w:p>
      <w:pPr>
        <w:spacing w:line="588" w:lineRule="exact"/>
        <w:ind w:firstLine="480" w:firstLineChars="200"/>
        <w:rPr>
          <w:rFonts w:ascii="宋体" w:hAnsi="宋体" w:cs="宋体"/>
          <w:kern w:val="1"/>
          <w:sz w:val="24"/>
          <w:szCs w:val="24"/>
        </w:rPr>
      </w:pPr>
      <w:r>
        <w:rPr>
          <w:rFonts w:ascii="宋体" w:hAnsi="宋体" w:cs="宋体"/>
          <w:kern w:val="1"/>
          <w:sz w:val="24"/>
          <w:szCs w:val="24"/>
        </w:rPr>
        <w:t xml:space="preserve">21.7 </w:t>
      </w:r>
      <w:r>
        <w:rPr>
          <w:rFonts w:hint="eastAsia" w:ascii="宋体" w:hAnsi="宋体" w:cs="宋体"/>
          <w:kern w:val="1"/>
          <w:sz w:val="24"/>
          <w:szCs w:val="24"/>
        </w:rPr>
        <w:t>评标委员会成员对资格性和符合性审查合格的投标文件按照询价文件中制订的评定办法进行综合评定。对小型和微型企业产品的价格给予6%的扣除，用扣除后的价格参与评审（需提供中小企业声明函）。</w:t>
      </w:r>
    </w:p>
    <w:p>
      <w:pPr>
        <w:spacing w:line="360" w:lineRule="auto"/>
        <w:ind w:firstLine="480" w:firstLineChars="200"/>
        <w:rPr>
          <w:rFonts w:ascii="宋体" w:hAnsi="宋体"/>
          <w:sz w:val="24"/>
        </w:rPr>
      </w:pPr>
      <w:r>
        <w:rPr>
          <w:rFonts w:hint="eastAsia" w:ascii="宋体" w:hAnsi="宋体" w:cs="宋体"/>
          <w:kern w:val="1"/>
          <w:sz w:val="24"/>
          <w:szCs w:val="24"/>
        </w:rPr>
        <w:t>21.8投标人为小型和微型企</w:t>
      </w:r>
      <w:r>
        <w:rPr>
          <w:rFonts w:hint="eastAsia" w:ascii="宋体" w:hAnsi="宋体"/>
          <w:sz w:val="24"/>
        </w:rPr>
        <w:t>业（含联合体）的情况：</w:t>
      </w:r>
    </w:p>
    <w:p>
      <w:pPr>
        <w:spacing w:line="360" w:lineRule="auto"/>
        <w:rPr>
          <w:rFonts w:ascii="宋体" w:hAnsi="宋体"/>
          <w:sz w:val="24"/>
        </w:rPr>
      </w:pPr>
      <w:r>
        <w:rPr>
          <w:rFonts w:hint="eastAsia" w:ascii="宋体" w:hAnsi="宋体"/>
          <w:sz w:val="24"/>
        </w:rPr>
        <w:t>(1)中小企业的认定标准：</w:t>
      </w:r>
    </w:p>
    <w:p>
      <w:pPr>
        <w:spacing w:line="360" w:lineRule="auto"/>
        <w:rPr>
          <w:rFonts w:ascii="宋体" w:hAnsi="宋体"/>
          <w:sz w:val="24"/>
        </w:rPr>
      </w:pPr>
      <w:r>
        <w:rPr>
          <w:rFonts w:hint="eastAsia" w:ascii="宋体" w:hAnsi="宋体"/>
          <w:sz w:val="24"/>
        </w:rPr>
        <w:t>1）提供本企业制造的货物、承担的工程或者服务，或者提供其他中小企业制造的货物，不包括提供或使用大型企业注册商标的货物；</w:t>
      </w:r>
    </w:p>
    <w:p>
      <w:pPr>
        <w:spacing w:line="360" w:lineRule="auto"/>
        <w:rPr>
          <w:rFonts w:ascii="宋体" w:hAnsi="宋体"/>
          <w:sz w:val="24"/>
        </w:rPr>
      </w:pPr>
      <w:r>
        <w:rPr>
          <w:rFonts w:hint="eastAsia" w:ascii="宋体" w:hAnsi="宋体"/>
          <w:sz w:val="24"/>
        </w:rPr>
        <w:t>2）本规定所称中小企业划分标准，是指国务院有关部门根据企业从业人员、营业收入、资产总额等指标制定的中小企业划型标准（工信部联企业〔2011〕300号）；</w:t>
      </w:r>
    </w:p>
    <w:p>
      <w:pPr>
        <w:spacing w:line="360" w:lineRule="auto"/>
        <w:rPr>
          <w:rFonts w:ascii="宋体" w:hAnsi="宋体"/>
          <w:sz w:val="24"/>
        </w:rPr>
      </w:pPr>
      <w:r>
        <w:rPr>
          <w:rFonts w:hint="eastAsia" w:ascii="宋体" w:hAnsi="宋体"/>
          <w:sz w:val="24"/>
        </w:rPr>
        <w:t>3）小型、微型企业提供有中型企业制造的货物的，视同为中型企业；小型、微型、中型企业提供有大型企业制造的货物的，视同为大型企业。</w:t>
      </w:r>
    </w:p>
    <w:p>
      <w:pPr>
        <w:spacing w:line="360" w:lineRule="auto"/>
        <w:rPr>
          <w:rFonts w:ascii="宋体" w:hAnsi="宋体"/>
          <w:sz w:val="24"/>
        </w:rPr>
      </w:pPr>
      <w:r>
        <w:rPr>
          <w:rFonts w:hint="eastAsia" w:ascii="宋体" w:hAnsi="宋体"/>
          <w:sz w:val="24"/>
        </w:rPr>
        <w:t>(2)具体评审价说明：</w:t>
      </w:r>
    </w:p>
    <w:p>
      <w:pPr>
        <w:spacing w:line="276" w:lineRule="auto"/>
        <w:rPr>
          <w:rFonts w:ascii="宋体" w:hAnsi="宋体"/>
          <w:sz w:val="24"/>
        </w:rPr>
      </w:pPr>
      <w:r>
        <w:rPr>
          <w:rFonts w:hint="eastAsia" w:ascii="宋体" w:hAnsi="宋体"/>
          <w:sz w:val="24"/>
        </w:rPr>
        <w:t>1）投标人为小型或微型企业，其评审价=投标报价*（1-6%）；</w:t>
      </w:r>
    </w:p>
    <w:p>
      <w:pPr>
        <w:spacing w:line="276" w:lineRule="auto"/>
        <w:rPr>
          <w:rFonts w:ascii="宋体" w:hAnsi="宋体"/>
          <w:sz w:val="24"/>
        </w:rPr>
      </w:pPr>
      <w:r>
        <w:rPr>
          <w:rFonts w:hint="eastAsia" w:ascii="宋体" w:hAnsi="宋体"/>
          <w:sz w:val="24"/>
        </w:rPr>
        <w:t>2）投标人为联合体投标的，联合体中有小型或微型企业且联合协议中约定小型、微型企业的协议合同金额占到联合体协议合同总金额30％以上的，其评审价=投标报价*（1-2%）。</w:t>
      </w:r>
    </w:p>
    <w:p>
      <w:pPr>
        <w:spacing w:line="276" w:lineRule="auto"/>
        <w:rPr>
          <w:rFonts w:ascii="宋体" w:hAnsi="宋体"/>
          <w:sz w:val="24"/>
        </w:rPr>
      </w:pPr>
      <w:r>
        <w:rPr>
          <w:rFonts w:hint="eastAsia" w:ascii="宋体" w:hAnsi="宋体"/>
          <w:sz w:val="24"/>
        </w:rPr>
        <w:t>(3)投标人为工信部联企业〔2011〕300号文规定的小型和微型企业（含联合体）的，必须如实填写“中小企业声明函”（内容、格式见财库〔2011〕181号），并提供中小企业认定机构的证明材料，否则无效。</w:t>
      </w:r>
    </w:p>
    <w:p>
      <w:pPr>
        <w:spacing w:line="276" w:lineRule="auto"/>
        <w:rPr>
          <w:rFonts w:ascii="宋体" w:hAnsi="宋体"/>
          <w:sz w:val="24"/>
        </w:rPr>
      </w:pPr>
      <w:r>
        <w:rPr>
          <w:rFonts w:hint="eastAsia" w:ascii="宋体" w:hAnsi="宋体"/>
          <w:sz w:val="24"/>
        </w:rPr>
        <w:t>如有虚假骗取政策性加分，将依法承担相应责任。</w:t>
      </w:r>
    </w:p>
    <w:p>
      <w:pPr>
        <w:spacing w:line="276" w:lineRule="auto"/>
        <w:ind w:firstLine="360" w:firstLineChars="150"/>
        <w:rPr>
          <w:rFonts w:ascii="宋体" w:hAnsi="宋体"/>
          <w:kern w:val="1"/>
          <w:sz w:val="24"/>
          <w:szCs w:val="24"/>
        </w:rPr>
      </w:pPr>
      <w:r>
        <w:rPr>
          <w:rFonts w:ascii="宋体" w:hAnsi="宋体" w:cs="宋体"/>
          <w:kern w:val="1"/>
          <w:sz w:val="24"/>
          <w:szCs w:val="24"/>
        </w:rPr>
        <w:t>21.</w:t>
      </w:r>
      <w:r>
        <w:rPr>
          <w:rFonts w:hint="eastAsia" w:ascii="宋体" w:hAnsi="宋体" w:cs="宋体"/>
          <w:kern w:val="1"/>
          <w:sz w:val="24"/>
          <w:szCs w:val="24"/>
        </w:rPr>
        <w:t>9</w:t>
      </w:r>
      <w:r>
        <w:rPr>
          <w:rFonts w:ascii="宋体" w:hAnsi="宋体" w:cs="宋体"/>
          <w:kern w:val="1"/>
          <w:sz w:val="24"/>
          <w:szCs w:val="24"/>
        </w:rPr>
        <w:t xml:space="preserve"> </w:t>
      </w:r>
      <w:r>
        <w:rPr>
          <w:rFonts w:hint="eastAsia" w:ascii="宋体" w:hAnsi="宋体" w:cs="宋体"/>
          <w:kern w:val="1"/>
          <w:sz w:val="24"/>
          <w:szCs w:val="24"/>
        </w:rPr>
        <w:t>评标过程中遇到特殊情况，由评标委员会遵循公平、公正原则，采取记名投票方式按照少数服从多数原则决定。</w:t>
      </w:r>
    </w:p>
    <w:p>
      <w:pPr>
        <w:spacing w:line="276" w:lineRule="auto"/>
        <w:ind w:firstLine="480"/>
        <w:rPr>
          <w:rFonts w:ascii="宋体" w:hAnsi="宋体"/>
          <w:kern w:val="1"/>
          <w:sz w:val="24"/>
          <w:szCs w:val="24"/>
        </w:rPr>
      </w:pPr>
      <w:r>
        <w:rPr>
          <w:rFonts w:ascii="宋体" w:hAnsi="宋体" w:cs="宋体"/>
          <w:kern w:val="1"/>
          <w:sz w:val="24"/>
          <w:szCs w:val="24"/>
        </w:rPr>
        <w:t>21.</w:t>
      </w:r>
      <w:r>
        <w:rPr>
          <w:rFonts w:hint="eastAsia" w:ascii="宋体" w:hAnsi="宋体" w:cs="宋体"/>
          <w:kern w:val="1"/>
          <w:sz w:val="24"/>
          <w:szCs w:val="24"/>
        </w:rPr>
        <w:t>10</w:t>
      </w:r>
      <w:r>
        <w:rPr>
          <w:rFonts w:ascii="宋体" w:hAnsi="宋体" w:cs="宋体"/>
          <w:kern w:val="1"/>
          <w:sz w:val="24"/>
          <w:szCs w:val="24"/>
        </w:rPr>
        <w:t xml:space="preserve"> </w:t>
      </w:r>
      <w:r>
        <w:rPr>
          <w:rFonts w:hint="eastAsia" w:ascii="宋体" w:hAnsi="宋体" w:cs="宋体"/>
          <w:kern w:val="1"/>
          <w:sz w:val="24"/>
          <w:szCs w:val="24"/>
        </w:rPr>
        <w:t>审标和评标时发生下列情形之一的投标文件，经评标委员会认定，将可能被视为重大偏离或未实质性响应（评标委员会认定属于重大偏离或未实质性响应的投标文件），将被视为废标或导致被拒绝：</w:t>
      </w:r>
    </w:p>
    <w:p>
      <w:pPr>
        <w:spacing w:line="276" w:lineRule="auto"/>
        <w:ind w:firstLine="480"/>
        <w:rPr>
          <w:rFonts w:ascii="宋体" w:hAnsi="宋体"/>
          <w:kern w:val="1"/>
          <w:sz w:val="24"/>
          <w:szCs w:val="24"/>
        </w:rPr>
      </w:pPr>
      <w:r>
        <w:rPr>
          <w:rFonts w:hint="eastAsia" w:ascii="宋体" w:hAnsi="宋体" w:cs="宋体"/>
          <w:kern w:val="1"/>
          <w:sz w:val="24"/>
          <w:szCs w:val="24"/>
        </w:rPr>
        <w:t>（</w:t>
      </w:r>
      <w:r>
        <w:rPr>
          <w:rFonts w:ascii="宋体" w:hAnsi="宋体" w:cs="宋体"/>
          <w:kern w:val="1"/>
          <w:sz w:val="24"/>
          <w:szCs w:val="24"/>
        </w:rPr>
        <w:t>1</w:t>
      </w:r>
      <w:r>
        <w:rPr>
          <w:rFonts w:hint="eastAsia" w:ascii="宋体" w:hAnsi="宋体" w:cs="宋体"/>
          <w:kern w:val="1"/>
          <w:sz w:val="24"/>
          <w:szCs w:val="24"/>
        </w:rPr>
        <w:t>）投标文件未加盖单位公章、无法定代表人签字或其授权代表签字的；</w:t>
      </w:r>
    </w:p>
    <w:p>
      <w:pPr>
        <w:spacing w:line="276" w:lineRule="auto"/>
        <w:ind w:firstLine="480"/>
        <w:rPr>
          <w:rFonts w:ascii="宋体" w:hAnsi="宋体"/>
          <w:kern w:val="1"/>
          <w:sz w:val="24"/>
          <w:szCs w:val="24"/>
        </w:rPr>
      </w:pPr>
      <w:r>
        <w:rPr>
          <w:rFonts w:hint="eastAsia" w:ascii="宋体" w:hAnsi="宋体" w:cs="宋体"/>
          <w:kern w:val="1"/>
          <w:sz w:val="24"/>
          <w:szCs w:val="24"/>
        </w:rPr>
        <w:t>（</w:t>
      </w:r>
      <w:r>
        <w:rPr>
          <w:rFonts w:ascii="宋体" w:hAnsi="宋体" w:cs="宋体"/>
          <w:kern w:val="1"/>
          <w:sz w:val="24"/>
          <w:szCs w:val="24"/>
        </w:rPr>
        <w:t>2</w:t>
      </w:r>
      <w:r>
        <w:rPr>
          <w:rFonts w:hint="eastAsia" w:ascii="宋体" w:hAnsi="宋体" w:cs="宋体"/>
          <w:kern w:val="1"/>
          <w:sz w:val="24"/>
          <w:szCs w:val="24"/>
        </w:rPr>
        <w:t>）明显不符合询价文件中主要技术规格、技术标准的；</w:t>
      </w:r>
    </w:p>
    <w:p>
      <w:pPr>
        <w:spacing w:line="276" w:lineRule="auto"/>
        <w:ind w:firstLine="480"/>
        <w:rPr>
          <w:rFonts w:ascii="宋体" w:hAnsi="宋体"/>
          <w:kern w:val="1"/>
          <w:sz w:val="24"/>
          <w:szCs w:val="24"/>
        </w:rPr>
      </w:pPr>
      <w:r>
        <w:rPr>
          <w:rFonts w:hint="eastAsia" w:ascii="宋体" w:hAnsi="宋体" w:cs="宋体"/>
          <w:kern w:val="1"/>
          <w:sz w:val="24"/>
          <w:szCs w:val="24"/>
        </w:rPr>
        <w:t>（</w:t>
      </w:r>
      <w:r>
        <w:rPr>
          <w:rFonts w:ascii="宋体" w:hAnsi="宋体" w:cs="宋体"/>
          <w:kern w:val="1"/>
          <w:sz w:val="24"/>
          <w:szCs w:val="24"/>
        </w:rPr>
        <w:t>3</w:t>
      </w:r>
      <w:r>
        <w:rPr>
          <w:rFonts w:hint="eastAsia" w:ascii="宋体" w:hAnsi="宋体" w:cs="宋体"/>
          <w:kern w:val="1"/>
          <w:sz w:val="24"/>
          <w:szCs w:val="24"/>
        </w:rPr>
        <w:t>）投标文件内容不全或关键字迹模糊无法辨认的；</w:t>
      </w:r>
    </w:p>
    <w:p>
      <w:pPr>
        <w:spacing w:line="276" w:lineRule="auto"/>
        <w:ind w:firstLine="480"/>
        <w:rPr>
          <w:rFonts w:ascii="宋体" w:hAnsi="宋体"/>
          <w:kern w:val="1"/>
          <w:sz w:val="24"/>
          <w:szCs w:val="24"/>
        </w:rPr>
      </w:pPr>
      <w:r>
        <w:rPr>
          <w:rFonts w:hint="eastAsia" w:ascii="宋体" w:hAnsi="宋体" w:cs="宋体"/>
          <w:kern w:val="1"/>
          <w:sz w:val="24"/>
          <w:szCs w:val="24"/>
        </w:rPr>
        <w:t>（</w:t>
      </w:r>
      <w:r>
        <w:rPr>
          <w:rFonts w:ascii="宋体" w:hAnsi="宋体" w:cs="宋体"/>
          <w:kern w:val="1"/>
          <w:sz w:val="24"/>
          <w:szCs w:val="24"/>
        </w:rPr>
        <w:t>4</w:t>
      </w:r>
      <w:r>
        <w:rPr>
          <w:rFonts w:hint="eastAsia" w:ascii="宋体" w:hAnsi="宋体" w:cs="宋体"/>
          <w:kern w:val="1"/>
          <w:sz w:val="24"/>
          <w:szCs w:val="24"/>
        </w:rPr>
        <w:t>）投标文件附有采购人不能接受的条件的；</w:t>
      </w:r>
    </w:p>
    <w:p>
      <w:pPr>
        <w:spacing w:line="276" w:lineRule="auto"/>
        <w:ind w:firstLine="480"/>
        <w:rPr>
          <w:rFonts w:ascii="宋体" w:hAnsi="宋体"/>
          <w:kern w:val="1"/>
          <w:sz w:val="24"/>
          <w:szCs w:val="24"/>
        </w:rPr>
      </w:pPr>
      <w:r>
        <w:rPr>
          <w:rFonts w:hint="eastAsia" w:ascii="宋体" w:hAnsi="宋体" w:cs="宋体"/>
          <w:kern w:val="1"/>
          <w:sz w:val="24"/>
          <w:szCs w:val="24"/>
        </w:rPr>
        <w:t>（</w:t>
      </w:r>
      <w:r>
        <w:rPr>
          <w:rFonts w:ascii="宋体" w:hAnsi="宋体" w:cs="宋体"/>
          <w:kern w:val="1"/>
          <w:sz w:val="24"/>
          <w:szCs w:val="24"/>
        </w:rPr>
        <w:t>5</w:t>
      </w:r>
      <w:r>
        <w:rPr>
          <w:rFonts w:hint="eastAsia" w:ascii="宋体" w:hAnsi="宋体" w:cs="宋体"/>
          <w:kern w:val="1"/>
          <w:sz w:val="24"/>
          <w:szCs w:val="24"/>
        </w:rPr>
        <w:t>）授权代表没有法定代表人合法、有效委托授权的；</w:t>
      </w:r>
    </w:p>
    <w:p>
      <w:pPr>
        <w:spacing w:line="276" w:lineRule="auto"/>
        <w:ind w:firstLine="480"/>
        <w:rPr>
          <w:rFonts w:ascii="宋体" w:hAnsi="宋体"/>
          <w:kern w:val="1"/>
          <w:sz w:val="24"/>
          <w:szCs w:val="24"/>
        </w:rPr>
      </w:pPr>
      <w:r>
        <w:rPr>
          <w:rFonts w:hint="eastAsia" w:ascii="宋体" w:hAnsi="宋体" w:cs="宋体"/>
          <w:kern w:val="1"/>
          <w:sz w:val="24"/>
          <w:szCs w:val="24"/>
        </w:rPr>
        <w:t>（</w:t>
      </w:r>
      <w:r>
        <w:rPr>
          <w:rFonts w:ascii="宋体" w:hAnsi="宋体" w:cs="宋体"/>
          <w:kern w:val="1"/>
          <w:sz w:val="24"/>
          <w:szCs w:val="24"/>
        </w:rPr>
        <w:t>6</w:t>
      </w:r>
      <w:r>
        <w:rPr>
          <w:rFonts w:hint="eastAsia" w:ascii="宋体" w:hAnsi="宋体" w:cs="宋体"/>
          <w:kern w:val="1"/>
          <w:sz w:val="24"/>
          <w:szCs w:val="24"/>
        </w:rPr>
        <w:t>）评标委员会认定不符合法律、法规和询价文件中规定的其他实质性要求的。</w:t>
      </w:r>
    </w:p>
    <w:p>
      <w:pPr>
        <w:spacing w:line="276" w:lineRule="auto"/>
        <w:ind w:firstLine="480"/>
        <w:rPr>
          <w:rFonts w:ascii="宋体" w:hAnsi="宋体"/>
          <w:kern w:val="1"/>
          <w:sz w:val="24"/>
          <w:szCs w:val="24"/>
        </w:rPr>
      </w:pPr>
      <w:r>
        <w:rPr>
          <w:rFonts w:ascii="宋体" w:hAnsi="宋体" w:cs="宋体"/>
          <w:kern w:val="1"/>
          <w:sz w:val="24"/>
          <w:szCs w:val="24"/>
        </w:rPr>
        <w:t>21.1</w:t>
      </w:r>
      <w:r>
        <w:rPr>
          <w:rFonts w:hint="eastAsia" w:ascii="宋体" w:hAnsi="宋体" w:cs="宋体"/>
          <w:kern w:val="1"/>
          <w:sz w:val="24"/>
          <w:szCs w:val="24"/>
        </w:rPr>
        <w:t>2</w:t>
      </w:r>
      <w:r>
        <w:rPr>
          <w:rFonts w:ascii="宋体" w:hAnsi="宋体" w:cs="宋体"/>
          <w:b/>
          <w:bCs/>
          <w:kern w:val="1"/>
          <w:sz w:val="24"/>
          <w:szCs w:val="24"/>
        </w:rPr>
        <w:t xml:space="preserve"> </w:t>
      </w:r>
      <w:r>
        <w:rPr>
          <w:rFonts w:hint="eastAsia" w:ascii="宋体" w:hAnsi="宋体" w:cs="宋体"/>
          <w:kern w:val="1"/>
          <w:sz w:val="24"/>
          <w:szCs w:val="24"/>
        </w:rPr>
        <w:t>评标委员会在初审中，对算术错误的修正原则如下：</w:t>
      </w:r>
    </w:p>
    <w:p>
      <w:pPr>
        <w:spacing w:line="276" w:lineRule="auto"/>
        <w:ind w:firstLine="480"/>
        <w:rPr>
          <w:rFonts w:ascii="宋体" w:hAnsi="宋体"/>
          <w:kern w:val="1"/>
          <w:sz w:val="24"/>
          <w:szCs w:val="24"/>
        </w:rPr>
      </w:pPr>
      <w:r>
        <w:rPr>
          <w:rFonts w:hint="eastAsia" w:ascii="宋体" w:hAnsi="宋体" w:cs="宋体"/>
          <w:kern w:val="1"/>
          <w:sz w:val="24"/>
          <w:szCs w:val="24"/>
        </w:rPr>
        <w:t>（</w:t>
      </w:r>
      <w:r>
        <w:rPr>
          <w:rFonts w:ascii="宋体" w:hAnsi="宋体" w:cs="宋体"/>
          <w:kern w:val="1"/>
          <w:sz w:val="24"/>
          <w:szCs w:val="24"/>
        </w:rPr>
        <w:t>1</w:t>
      </w:r>
      <w:r>
        <w:rPr>
          <w:rFonts w:hint="eastAsia" w:ascii="宋体" w:hAnsi="宋体" w:cs="宋体"/>
          <w:kern w:val="1"/>
          <w:sz w:val="24"/>
          <w:szCs w:val="24"/>
        </w:rPr>
        <w:t>）投标一览表内容与投标文件中明细表内容不一致的，以投标一览表为准；</w:t>
      </w:r>
    </w:p>
    <w:p>
      <w:pPr>
        <w:spacing w:line="276" w:lineRule="auto"/>
        <w:ind w:firstLine="480"/>
        <w:rPr>
          <w:rFonts w:ascii="宋体" w:hAnsi="宋体"/>
          <w:kern w:val="1"/>
          <w:sz w:val="24"/>
          <w:szCs w:val="24"/>
        </w:rPr>
      </w:pPr>
      <w:r>
        <w:rPr>
          <w:rFonts w:hint="eastAsia" w:ascii="宋体" w:hAnsi="宋体" w:cs="宋体"/>
          <w:kern w:val="1"/>
          <w:sz w:val="24"/>
          <w:szCs w:val="24"/>
        </w:rPr>
        <w:t>（</w:t>
      </w:r>
      <w:r>
        <w:rPr>
          <w:rFonts w:ascii="宋体" w:hAnsi="宋体" w:cs="宋体"/>
          <w:kern w:val="1"/>
          <w:sz w:val="24"/>
          <w:szCs w:val="24"/>
        </w:rPr>
        <w:t>2</w:t>
      </w:r>
      <w:r>
        <w:rPr>
          <w:rFonts w:hint="eastAsia" w:ascii="宋体" w:hAnsi="宋体" w:cs="宋体"/>
          <w:kern w:val="1"/>
          <w:sz w:val="24"/>
          <w:szCs w:val="24"/>
        </w:rPr>
        <w:t>）投标文件的大写金额和小写金额不一致的，以大写金额为准；</w:t>
      </w:r>
    </w:p>
    <w:p>
      <w:pPr>
        <w:spacing w:line="276" w:lineRule="auto"/>
        <w:ind w:firstLine="480"/>
        <w:rPr>
          <w:rFonts w:ascii="宋体" w:hAnsi="宋体"/>
          <w:kern w:val="1"/>
          <w:sz w:val="24"/>
          <w:szCs w:val="24"/>
        </w:rPr>
      </w:pPr>
      <w:r>
        <w:rPr>
          <w:rFonts w:hint="eastAsia" w:ascii="宋体" w:hAnsi="宋体" w:cs="宋体"/>
          <w:kern w:val="1"/>
          <w:sz w:val="24"/>
          <w:szCs w:val="24"/>
        </w:rPr>
        <w:t>（</w:t>
      </w:r>
      <w:r>
        <w:rPr>
          <w:rFonts w:ascii="宋体" w:hAnsi="宋体" w:cs="宋体"/>
          <w:kern w:val="1"/>
          <w:sz w:val="24"/>
          <w:szCs w:val="24"/>
        </w:rPr>
        <w:t>3</w:t>
      </w:r>
      <w:r>
        <w:rPr>
          <w:rFonts w:hint="eastAsia" w:ascii="宋体" w:hAnsi="宋体" w:cs="宋体"/>
          <w:kern w:val="1"/>
          <w:sz w:val="24"/>
          <w:szCs w:val="24"/>
        </w:rPr>
        <w:t>）总价金额与按单价汇总金额不一致的，以单价金额计算结果为准；</w:t>
      </w:r>
    </w:p>
    <w:p>
      <w:pPr>
        <w:spacing w:line="276" w:lineRule="auto"/>
        <w:ind w:firstLine="480"/>
        <w:rPr>
          <w:rFonts w:ascii="宋体" w:hAnsi="宋体"/>
          <w:kern w:val="1"/>
          <w:sz w:val="24"/>
          <w:szCs w:val="24"/>
        </w:rPr>
      </w:pPr>
      <w:r>
        <w:rPr>
          <w:rFonts w:hint="eastAsia" w:ascii="宋体" w:hAnsi="宋体" w:cs="宋体"/>
          <w:kern w:val="1"/>
          <w:sz w:val="24"/>
          <w:szCs w:val="24"/>
        </w:rPr>
        <w:t>（</w:t>
      </w:r>
      <w:r>
        <w:rPr>
          <w:rFonts w:ascii="宋体" w:hAnsi="宋体" w:cs="宋体"/>
          <w:kern w:val="1"/>
          <w:sz w:val="24"/>
          <w:szCs w:val="24"/>
        </w:rPr>
        <w:t>4</w:t>
      </w:r>
      <w:r>
        <w:rPr>
          <w:rFonts w:hint="eastAsia" w:ascii="宋体" w:hAnsi="宋体" w:cs="宋体"/>
          <w:kern w:val="1"/>
          <w:sz w:val="24"/>
          <w:szCs w:val="24"/>
        </w:rPr>
        <w:t>）单价金额小数点有明显错位的，以总价为准并修改单价；</w:t>
      </w:r>
    </w:p>
    <w:p>
      <w:pPr>
        <w:spacing w:line="276" w:lineRule="auto"/>
        <w:ind w:firstLine="480"/>
        <w:rPr>
          <w:rFonts w:ascii="宋体" w:hAnsi="宋体"/>
          <w:kern w:val="1"/>
          <w:sz w:val="24"/>
          <w:szCs w:val="24"/>
        </w:rPr>
      </w:pPr>
      <w:r>
        <w:rPr>
          <w:rFonts w:hint="eastAsia" w:ascii="宋体" w:hAnsi="宋体" w:cs="宋体"/>
          <w:kern w:val="1"/>
          <w:sz w:val="24"/>
          <w:szCs w:val="24"/>
        </w:rPr>
        <w:t>（</w:t>
      </w:r>
      <w:r>
        <w:rPr>
          <w:rFonts w:ascii="宋体" w:hAnsi="宋体" w:cs="宋体"/>
          <w:kern w:val="1"/>
          <w:sz w:val="24"/>
          <w:szCs w:val="24"/>
        </w:rPr>
        <w:t>5</w:t>
      </w:r>
      <w:r>
        <w:rPr>
          <w:rFonts w:hint="eastAsia" w:ascii="宋体" w:hAnsi="宋体" w:cs="宋体"/>
          <w:kern w:val="1"/>
          <w:sz w:val="24"/>
          <w:szCs w:val="24"/>
        </w:rPr>
        <w:t>）若投标人不同意以上修正，投标文件将视为无效。</w:t>
      </w:r>
    </w:p>
    <w:p>
      <w:pPr>
        <w:spacing w:line="276" w:lineRule="auto"/>
        <w:ind w:firstLine="480"/>
        <w:rPr>
          <w:b/>
          <w:kern w:val="1"/>
          <w:sz w:val="24"/>
          <w:szCs w:val="24"/>
        </w:rPr>
      </w:pPr>
      <w:r>
        <w:rPr>
          <w:rFonts w:ascii="宋体" w:hAnsi="宋体" w:cs="宋体"/>
          <w:b/>
          <w:kern w:val="1"/>
          <w:sz w:val="24"/>
          <w:szCs w:val="24"/>
        </w:rPr>
        <w:t>21.1</w:t>
      </w:r>
      <w:r>
        <w:rPr>
          <w:rFonts w:hint="eastAsia" w:ascii="宋体" w:hAnsi="宋体" w:cs="宋体"/>
          <w:b/>
          <w:kern w:val="1"/>
          <w:sz w:val="24"/>
          <w:szCs w:val="24"/>
        </w:rPr>
        <w:t>3</w:t>
      </w:r>
      <w:r>
        <w:rPr>
          <w:rFonts w:ascii="宋体" w:hAnsi="宋体" w:cs="宋体"/>
          <w:b/>
          <w:kern w:val="1"/>
          <w:sz w:val="24"/>
          <w:szCs w:val="24"/>
        </w:rPr>
        <w:t xml:space="preserve"> </w:t>
      </w:r>
      <w:r>
        <w:rPr>
          <w:rFonts w:hint="eastAsia" w:ascii="宋体" w:hAnsi="宋体" w:cs="宋体"/>
          <w:b/>
          <w:kern w:val="1"/>
          <w:sz w:val="24"/>
          <w:szCs w:val="24"/>
        </w:rPr>
        <w:t>成交原则：投标人有效报价达到</w:t>
      </w:r>
      <w:r>
        <w:rPr>
          <w:rFonts w:ascii="宋体" w:hAnsi="宋体" w:cs="宋体"/>
          <w:b/>
          <w:kern w:val="1"/>
          <w:sz w:val="24"/>
          <w:szCs w:val="24"/>
        </w:rPr>
        <w:t>3</w:t>
      </w:r>
      <w:r>
        <w:rPr>
          <w:rFonts w:hint="eastAsia" w:ascii="宋体" w:hAnsi="宋体" w:cs="宋体"/>
          <w:b/>
          <w:kern w:val="1"/>
          <w:sz w:val="24"/>
          <w:szCs w:val="24"/>
        </w:rPr>
        <w:t>家或以上，</w:t>
      </w:r>
      <w:r>
        <w:rPr>
          <w:rFonts w:hint="eastAsia" w:cs="宋体"/>
          <w:b/>
          <w:kern w:val="1"/>
          <w:sz w:val="24"/>
          <w:szCs w:val="24"/>
        </w:rPr>
        <w:t>询价小组应当从质量和服务均能满足采购文件实质性响应要求的供应商中，按照最终报价由低到高的顺序推荐中标候选人。询价小组成员有异议的，按照少数服从多数的原则推荐中标候选人，采购程序继续进行。</w:t>
      </w:r>
    </w:p>
    <w:p>
      <w:pPr>
        <w:spacing w:line="276" w:lineRule="auto"/>
        <w:ind w:firstLine="480"/>
        <w:rPr>
          <w:rFonts w:ascii="宋体" w:hAnsi="宋体" w:cs="宋体"/>
          <w:kern w:val="1"/>
          <w:sz w:val="24"/>
          <w:szCs w:val="24"/>
        </w:rPr>
      </w:pPr>
      <w:r>
        <w:rPr>
          <w:rFonts w:hint="eastAsia" w:ascii="宋体" w:hAnsi="宋体" w:cs="宋体"/>
          <w:b/>
          <w:bCs/>
          <w:kern w:val="1"/>
          <w:sz w:val="24"/>
          <w:szCs w:val="24"/>
        </w:rPr>
        <w:t>注：</w:t>
      </w:r>
      <w:r>
        <w:rPr>
          <w:rFonts w:hint="eastAsia" w:ascii="宋体" w:hAnsi="宋体" w:cs="宋体"/>
          <w:kern w:val="1"/>
          <w:sz w:val="24"/>
          <w:szCs w:val="24"/>
        </w:rPr>
        <w:t>“有效报价”是指通过文件初审的供应商最终报价经价格核对后的评审价格，且不超过采购人的预算。</w:t>
      </w:r>
    </w:p>
    <w:p>
      <w:pPr>
        <w:spacing w:line="440" w:lineRule="exact"/>
        <w:ind w:firstLine="480"/>
        <w:rPr>
          <w:rFonts w:ascii="宋体" w:hAnsi="宋体" w:cs="宋体"/>
          <w:kern w:val="1"/>
          <w:sz w:val="24"/>
          <w:szCs w:val="24"/>
        </w:rPr>
      </w:pPr>
    </w:p>
    <w:p>
      <w:pPr>
        <w:spacing w:line="440" w:lineRule="exact"/>
        <w:ind w:firstLine="480"/>
        <w:rPr>
          <w:rFonts w:ascii="宋体" w:hAnsi="宋体" w:cs="宋体"/>
          <w:kern w:val="1"/>
          <w:sz w:val="24"/>
          <w:szCs w:val="24"/>
        </w:rPr>
      </w:pPr>
    </w:p>
    <w:p>
      <w:pPr>
        <w:spacing w:line="440" w:lineRule="exact"/>
        <w:ind w:firstLine="480"/>
        <w:rPr>
          <w:rFonts w:ascii="宋体" w:hAnsi="宋体" w:cs="宋体"/>
          <w:kern w:val="1"/>
          <w:sz w:val="24"/>
          <w:szCs w:val="24"/>
        </w:rPr>
      </w:pPr>
    </w:p>
    <w:p>
      <w:pPr>
        <w:rPr>
          <w:rFonts w:ascii="宋体" w:hAnsi="宋体" w:cs="宋体"/>
          <w:b/>
          <w:bCs/>
          <w:kern w:val="1"/>
          <w:sz w:val="24"/>
          <w:szCs w:val="24"/>
        </w:rPr>
      </w:pPr>
    </w:p>
    <w:p>
      <w:pPr>
        <w:rPr>
          <w:rFonts w:ascii="宋体" w:hAnsi="宋体" w:cs="宋体"/>
          <w:b/>
          <w:bCs/>
          <w:kern w:val="1"/>
          <w:sz w:val="24"/>
          <w:szCs w:val="24"/>
        </w:rPr>
      </w:pPr>
    </w:p>
    <w:p>
      <w:pPr>
        <w:spacing w:line="440" w:lineRule="exact"/>
        <w:rPr>
          <w:rFonts w:ascii="宋体" w:hAnsi="宋体"/>
          <w:kern w:val="1"/>
          <w:sz w:val="24"/>
          <w:szCs w:val="24"/>
        </w:rPr>
      </w:pPr>
      <w:r>
        <w:rPr>
          <w:rFonts w:hint="eastAsia" w:ascii="宋体" w:hAnsi="宋体" w:cs="宋体"/>
          <w:b/>
          <w:bCs/>
          <w:kern w:val="1"/>
          <w:sz w:val="24"/>
          <w:szCs w:val="24"/>
        </w:rPr>
        <w:t>（附表</w:t>
      </w:r>
      <w:r>
        <w:rPr>
          <w:rFonts w:ascii="宋体" w:hAnsi="宋体" w:cs="宋体"/>
          <w:b/>
          <w:bCs/>
          <w:kern w:val="1"/>
          <w:sz w:val="24"/>
          <w:szCs w:val="24"/>
        </w:rPr>
        <w:t>1</w:t>
      </w:r>
      <w:r>
        <w:rPr>
          <w:rFonts w:hint="eastAsia" w:ascii="宋体" w:hAnsi="宋体" w:cs="宋体"/>
          <w:b/>
          <w:bCs/>
          <w:kern w:val="1"/>
          <w:sz w:val="24"/>
          <w:szCs w:val="24"/>
        </w:rPr>
        <w:t>）</w:t>
      </w:r>
    </w:p>
    <w:p>
      <w:pPr>
        <w:spacing w:line="440" w:lineRule="exact"/>
        <w:jc w:val="center"/>
        <w:rPr>
          <w:rFonts w:ascii="宋体" w:hAnsi="宋体"/>
          <w:b/>
          <w:kern w:val="1"/>
          <w:sz w:val="36"/>
          <w:szCs w:val="36"/>
        </w:rPr>
      </w:pPr>
      <w:r>
        <w:rPr>
          <w:rFonts w:hint="eastAsia" w:ascii="宋体" w:hAnsi="宋体" w:cs="宋体"/>
          <w:b/>
          <w:kern w:val="1"/>
          <w:sz w:val="36"/>
          <w:szCs w:val="36"/>
        </w:rPr>
        <w:t>初步审查表</w:t>
      </w:r>
    </w:p>
    <w:p>
      <w:pPr>
        <w:ind w:firstLine="480"/>
        <w:rPr>
          <w:rFonts w:ascii="宋体" w:hAnsi="宋体" w:cs="宋体"/>
          <w:b/>
          <w:sz w:val="32"/>
          <w:szCs w:val="32"/>
        </w:rPr>
      </w:pPr>
      <w:r>
        <w:rPr>
          <w:rFonts w:ascii="宋体" w:hAnsi="宋体" w:cs="宋体"/>
          <w:b/>
          <w:bCs/>
          <w:kern w:val="1"/>
          <w:sz w:val="24"/>
          <w:szCs w:val="24"/>
        </w:rPr>
        <w:t>项目名称：</w:t>
      </w:r>
      <w:r>
        <w:rPr>
          <w:rFonts w:hint="eastAsia" w:ascii="宋体" w:hAnsi="宋体" w:cs="宋体"/>
          <w:b/>
          <w:bCs/>
          <w:sz w:val="24"/>
          <w:szCs w:val="24"/>
        </w:rPr>
        <w:t>4K摄像机及其附属设备</w:t>
      </w:r>
    </w:p>
    <w:p>
      <w:pPr>
        <w:rPr>
          <w:rFonts w:ascii="宋体" w:hAnsi="宋体" w:cs="宋体"/>
          <w:b/>
          <w:sz w:val="32"/>
          <w:szCs w:val="32"/>
        </w:rPr>
      </w:pPr>
      <w:r>
        <w:rPr>
          <w:rFonts w:ascii="宋体" w:hAnsi="宋体" w:cs="宋体"/>
          <w:b/>
          <w:bCs/>
          <w:kern w:val="1"/>
          <w:sz w:val="24"/>
          <w:szCs w:val="24"/>
        </w:rPr>
        <w:t xml:space="preserve">    </w:t>
      </w:r>
      <w:r>
        <w:rPr>
          <w:rFonts w:hint="eastAsia" w:ascii="宋体" w:hAnsi="宋体" w:cs="宋体"/>
          <w:b/>
          <w:bCs/>
          <w:kern w:val="1"/>
          <w:sz w:val="24"/>
          <w:szCs w:val="24"/>
        </w:rPr>
        <w:t>项目编号：DHHNZFCG2019-09</w:t>
      </w:r>
    </w:p>
    <w:tbl>
      <w:tblPr>
        <w:tblStyle w:val="46"/>
        <w:tblW w:w="9039" w:type="dxa"/>
        <w:tblInd w:w="0" w:type="dxa"/>
        <w:tblLayout w:type="fixed"/>
        <w:tblCellMar>
          <w:top w:w="0" w:type="dxa"/>
          <w:left w:w="108" w:type="dxa"/>
          <w:bottom w:w="0" w:type="dxa"/>
          <w:right w:w="108" w:type="dxa"/>
        </w:tblCellMar>
      </w:tblPr>
      <w:tblGrid>
        <w:gridCol w:w="725"/>
        <w:gridCol w:w="1900"/>
        <w:gridCol w:w="3412"/>
        <w:gridCol w:w="1017"/>
        <w:gridCol w:w="992"/>
        <w:gridCol w:w="993"/>
      </w:tblGrid>
      <w:tr>
        <w:tblPrEx>
          <w:tblLayout w:type="fixed"/>
          <w:tblCellMar>
            <w:top w:w="0" w:type="dxa"/>
            <w:left w:w="108" w:type="dxa"/>
            <w:bottom w:w="0" w:type="dxa"/>
            <w:right w:w="108" w:type="dxa"/>
          </w:tblCellMar>
        </w:tblPrEx>
        <w:trPr>
          <w:trHeight w:val="95" w:hRule="atLeast"/>
        </w:trPr>
        <w:tc>
          <w:tcPr>
            <w:tcW w:w="7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before="93" w:after="93" w:line="440" w:lineRule="exact"/>
              <w:jc w:val="center"/>
              <w:rPr>
                <w:rFonts w:ascii="宋体" w:hAnsi="宋体"/>
                <w:b/>
                <w:kern w:val="1"/>
                <w:szCs w:val="21"/>
              </w:rPr>
            </w:pPr>
            <w:r>
              <w:rPr>
                <w:rFonts w:hint="eastAsia" w:ascii="宋体" w:hAnsi="宋体" w:cs="宋体"/>
                <w:b/>
                <w:kern w:val="1"/>
                <w:szCs w:val="21"/>
              </w:rPr>
              <w:t>序号</w:t>
            </w:r>
          </w:p>
        </w:tc>
        <w:tc>
          <w:tcPr>
            <w:tcW w:w="190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before="93" w:after="93" w:line="440" w:lineRule="exact"/>
              <w:jc w:val="center"/>
              <w:rPr>
                <w:rFonts w:ascii="宋体" w:hAnsi="宋体"/>
                <w:b/>
                <w:kern w:val="1"/>
                <w:szCs w:val="21"/>
              </w:rPr>
            </w:pPr>
            <w:r>
              <w:rPr>
                <w:rFonts w:hint="eastAsia" w:ascii="宋体" w:hAnsi="宋体" w:cs="宋体"/>
                <w:b/>
                <w:kern w:val="1"/>
                <w:szCs w:val="21"/>
              </w:rPr>
              <w:t>审查项目</w:t>
            </w:r>
          </w:p>
        </w:tc>
        <w:tc>
          <w:tcPr>
            <w:tcW w:w="3412"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before="93" w:after="93" w:line="440" w:lineRule="exact"/>
              <w:jc w:val="center"/>
              <w:rPr>
                <w:rFonts w:ascii="宋体" w:hAnsi="宋体"/>
                <w:b/>
                <w:kern w:val="1"/>
                <w:szCs w:val="21"/>
              </w:rPr>
            </w:pPr>
            <w:r>
              <w:rPr>
                <w:rFonts w:hint="eastAsia" w:ascii="宋体" w:hAnsi="宋体" w:cs="宋体"/>
                <w:b/>
                <w:kern w:val="1"/>
                <w:szCs w:val="21"/>
              </w:rPr>
              <w:t>评议内容（无效投标认定条件）</w:t>
            </w:r>
          </w:p>
        </w:tc>
        <w:tc>
          <w:tcPr>
            <w:tcW w:w="101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before="93" w:after="93" w:line="440" w:lineRule="exact"/>
              <w:jc w:val="center"/>
              <w:rPr>
                <w:rFonts w:ascii="宋体" w:hAnsi="宋体" w:cs="宋体"/>
                <w:b/>
                <w:kern w:val="1"/>
                <w:szCs w:val="21"/>
              </w:rPr>
            </w:pPr>
            <w:r>
              <w:rPr>
                <w:rFonts w:hint="eastAsia" w:ascii="宋体" w:hAnsi="宋体" w:cs="宋体"/>
                <w:b/>
                <w:kern w:val="1"/>
                <w:szCs w:val="21"/>
              </w:rPr>
              <w:t>投标人</w:t>
            </w:r>
          </w:p>
          <w:p>
            <w:pPr>
              <w:spacing w:before="93" w:after="93" w:line="440" w:lineRule="exact"/>
              <w:jc w:val="center"/>
              <w:rPr>
                <w:rFonts w:ascii="宋体" w:hAnsi="宋体" w:cs="宋体"/>
                <w:b/>
                <w:kern w:val="1"/>
                <w:szCs w:val="21"/>
              </w:rPr>
            </w:pPr>
            <w:r>
              <w:rPr>
                <w:rFonts w:hint="eastAsia" w:ascii="宋体" w:hAnsi="宋体" w:cs="宋体"/>
                <w:b/>
                <w:kern w:val="1"/>
                <w:szCs w:val="21"/>
              </w:rPr>
              <w:t>1</w:t>
            </w:r>
          </w:p>
        </w:tc>
        <w:tc>
          <w:tcPr>
            <w:tcW w:w="992"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before="93" w:after="93" w:line="440" w:lineRule="exact"/>
              <w:jc w:val="center"/>
              <w:rPr>
                <w:rFonts w:ascii="宋体" w:hAnsi="宋体" w:cs="宋体"/>
                <w:b/>
                <w:kern w:val="1"/>
                <w:szCs w:val="21"/>
              </w:rPr>
            </w:pPr>
            <w:r>
              <w:rPr>
                <w:rFonts w:hint="eastAsia" w:ascii="宋体" w:hAnsi="宋体" w:cs="宋体"/>
                <w:b/>
                <w:kern w:val="1"/>
                <w:szCs w:val="21"/>
              </w:rPr>
              <w:t>投标人</w:t>
            </w:r>
          </w:p>
          <w:p>
            <w:pPr>
              <w:spacing w:before="93" w:after="93" w:line="440" w:lineRule="exact"/>
              <w:jc w:val="center"/>
              <w:rPr>
                <w:rFonts w:ascii="宋体" w:hAnsi="宋体" w:cs="宋体"/>
                <w:b/>
                <w:kern w:val="1"/>
                <w:szCs w:val="21"/>
              </w:rPr>
            </w:pPr>
            <w:r>
              <w:rPr>
                <w:rFonts w:hint="eastAsia" w:ascii="宋体" w:hAnsi="宋体" w:cs="宋体"/>
                <w:b/>
                <w:kern w:val="1"/>
                <w:szCs w:val="21"/>
              </w:rPr>
              <w:t>2</w:t>
            </w:r>
          </w:p>
        </w:tc>
        <w:tc>
          <w:tcPr>
            <w:tcW w:w="993"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before="93" w:after="93" w:line="440" w:lineRule="exact"/>
              <w:jc w:val="center"/>
              <w:rPr>
                <w:rFonts w:ascii="宋体" w:hAnsi="宋体" w:cs="宋体"/>
                <w:b/>
                <w:kern w:val="1"/>
                <w:szCs w:val="21"/>
              </w:rPr>
            </w:pPr>
            <w:r>
              <w:rPr>
                <w:rFonts w:hint="eastAsia" w:ascii="宋体" w:hAnsi="宋体" w:cs="宋体"/>
                <w:b/>
                <w:kern w:val="1"/>
                <w:szCs w:val="21"/>
              </w:rPr>
              <w:t>投标人</w:t>
            </w:r>
          </w:p>
          <w:p>
            <w:pPr>
              <w:spacing w:before="93" w:after="93" w:line="440" w:lineRule="exact"/>
              <w:jc w:val="center"/>
              <w:rPr>
                <w:rFonts w:ascii="宋体" w:hAnsi="宋体" w:cs="宋体"/>
                <w:b/>
                <w:kern w:val="1"/>
                <w:szCs w:val="21"/>
              </w:rPr>
            </w:pPr>
            <w:r>
              <w:rPr>
                <w:rFonts w:hint="eastAsia" w:ascii="宋体" w:hAnsi="宋体" w:cs="宋体"/>
                <w:b/>
                <w:kern w:val="1"/>
                <w:szCs w:val="21"/>
              </w:rPr>
              <w:t>3</w:t>
            </w:r>
          </w:p>
        </w:tc>
      </w:tr>
      <w:tr>
        <w:tblPrEx>
          <w:tblLayout w:type="fixed"/>
          <w:tblCellMar>
            <w:top w:w="0" w:type="dxa"/>
            <w:left w:w="108" w:type="dxa"/>
            <w:bottom w:w="0" w:type="dxa"/>
            <w:right w:w="108" w:type="dxa"/>
          </w:tblCellMar>
        </w:tblPrEx>
        <w:trPr>
          <w:trHeight w:val="90"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jc w:val="center"/>
              <w:rPr>
                <w:rFonts w:ascii="宋体" w:hAnsi="宋体"/>
                <w:b/>
                <w:kern w:val="1"/>
                <w:szCs w:val="21"/>
              </w:rPr>
            </w:pPr>
            <w:r>
              <w:rPr>
                <w:rFonts w:ascii="宋体" w:hAnsi="宋体" w:cs="宋体"/>
                <w:b/>
                <w:kern w:val="1"/>
                <w:szCs w:val="21"/>
              </w:rPr>
              <w:t>1</w:t>
            </w:r>
          </w:p>
        </w:tc>
        <w:tc>
          <w:tcPr>
            <w:tcW w:w="1900"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kern w:val="1"/>
                <w:szCs w:val="21"/>
              </w:rPr>
            </w:pPr>
            <w:r>
              <w:rPr>
                <w:rFonts w:hint="eastAsia" w:ascii="宋体" w:hAnsi="宋体" w:cs="宋体"/>
                <w:kern w:val="1"/>
                <w:szCs w:val="21"/>
              </w:rPr>
              <w:t>投标人的资格</w:t>
            </w:r>
          </w:p>
        </w:tc>
        <w:tc>
          <w:tcPr>
            <w:tcW w:w="3412"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kern w:val="1"/>
                <w:szCs w:val="21"/>
              </w:rPr>
            </w:pPr>
            <w:r>
              <w:rPr>
                <w:rFonts w:hint="eastAsia" w:ascii="宋体" w:hAnsi="宋体" w:cs="宋体"/>
                <w:kern w:val="1"/>
                <w:szCs w:val="21"/>
              </w:rPr>
              <w:t>是否符合投标人资格要求</w:t>
            </w:r>
          </w:p>
        </w:tc>
        <w:tc>
          <w:tcPr>
            <w:tcW w:w="1017"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kern w:val="1"/>
                <w:szCs w:val="21"/>
              </w:rPr>
            </w:pPr>
            <w:r>
              <w:rPr>
                <w:rFonts w:ascii="宋体" w:hAnsi="宋体"/>
                <w:kern w:val="1"/>
                <w:szCs w:val="21"/>
              </w:rPr>
              <w:t> </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kern w:val="1"/>
                <w:szCs w:val="21"/>
              </w:rPr>
            </w:pPr>
            <w:r>
              <w:rPr>
                <w:rFonts w:ascii="宋体" w:hAnsi="宋体"/>
                <w:kern w:val="1"/>
                <w:szCs w:val="21"/>
              </w:rPr>
              <w:t> </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kern w:val="1"/>
                <w:szCs w:val="21"/>
              </w:rPr>
            </w:pPr>
            <w:r>
              <w:rPr>
                <w:rFonts w:ascii="宋体" w:hAnsi="宋体"/>
                <w:kern w:val="1"/>
                <w:szCs w:val="21"/>
              </w:rPr>
              <w:t> </w:t>
            </w:r>
          </w:p>
        </w:tc>
      </w:tr>
      <w:tr>
        <w:tblPrEx>
          <w:tblLayout w:type="fixed"/>
          <w:tblCellMar>
            <w:top w:w="0" w:type="dxa"/>
            <w:left w:w="108" w:type="dxa"/>
            <w:bottom w:w="0" w:type="dxa"/>
            <w:right w:w="108" w:type="dxa"/>
          </w:tblCellMar>
        </w:tblPrEx>
        <w:trPr>
          <w:trHeight w:val="90"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jc w:val="center"/>
              <w:rPr>
                <w:rFonts w:ascii="宋体" w:hAnsi="宋体"/>
                <w:b/>
                <w:kern w:val="1"/>
                <w:szCs w:val="21"/>
              </w:rPr>
            </w:pPr>
            <w:r>
              <w:rPr>
                <w:rFonts w:ascii="宋体" w:hAnsi="宋体" w:cs="宋体"/>
                <w:b/>
                <w:kern w:val="1"/>
                <w:szCs w:val="21"/>
              </w:rPr>
              <w:t>2</w:t>
            </w:r>
          </w:p>
        </w:tc>
        <w:tc>
          <w:tcPr>
            <w:tcW w:w="1900"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cs="宋体"/>
                <w:kern w:val="1"/>
                <w:szCs w:val="21"/>
              </w:rPr>
            </w:pPr>
            <w:r>
              <w:rPr>
                <w:rFonts w:hint="eastAsia" w:ascii="宋体" w:hAnsi="宋体" w:cs="宋体"/>
                <w:kern w:val="1"/>
                <w:szCs w:val="21"/>
              </w:rPr>
              <w:t>投标保证金</w:t>
            </w:r>
          </w:p>
        </w:tc>
        <w:tc>
          <w:tcPr>
            <w:tcW w:w="3412"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cs="宋体"/>
                <w:kern w:val="1"/>
                <w:szCs w:val="21"/>
              </w:rPr>
            </w:pPr>
            <w:r>
              <w:rPr>
                <w:rFonts w:hint="eastAsia" w:ascii="宋体" w:hAnsi="宋体" w:cs="宋体"/>
                <w:kern w:val="1"/>
                <w:szCs w:val="21"/>
              </w:rPr>
              <w:t>是否按照询价文件要求提交投标保证金</w:t>
            </w:r>
          </w:p>
        </w:tc>
        <w:tc>
          <w:tcPr>
            <w:tcW w:w="1017"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kern w:val="1"/>
                <w:szCs w:val="21"/>
              </w:rPr>
            </w:pPr>
            <w:r>
              <w:rPr>
                <w:rFonts w:ascii="宋体" w:hAnsi="宋体"/>
                <w:kern w:val="1"/>
                <w:szCs w:val="21"/>
              </w:rPr>
              <w:t> </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kern w:val="1"/>
                <w:szCs w:val="21"/>
              </w:rPr>
            </w:pPr>
            <w:r>
              <w:rPr>
                <w:rFonts w:ascii="宋体" w:hAnsi="宋体"/>
                <w:kern w:val="1"/>
                <w:szCs w:val="21"/>
              </w:rPr>
              <w:t> </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kern w:val="1"/>
                <w:szCs w:val="21"/>
              </w:rPr>
            </w:pPr>
            <w:r>
              <w:rPr>
                <w:rFonts w:ascii="宋体" w:hAnsi="宋体"/>
                <w:kern w:val="1"/>
                <w:szCs w:val="21"/>
              </w:rPr>
              <w:t> </w:t>
            </w:r>
          </w:p>
        </w:tc>
      </w:tr>
      <w:tr>
        <w:tblPrEx>
          <w:tblLayout w:type="fixed"/>
          <w:tblCellMar>
            <w:top w:w="0" w:type="dxa"/>
            <w:left w:w="108" w:type="dxa"/>
            <w:bottom w:w="0" w:type="dxa"/>
            <w:right w:w="108" w:type="dxa"/>
          </w:tblCellMar>
        </w:tblPrEx>
        <w:trPr>
          <w:trHeight w:val="370"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jc w:val="center"/>
              <w:rPr>
                <w:rFonts w:ascii="宋体" w:hAnsi="宋体"/>
                <w:b/>
                <w:kern w:val="1"/>
                <w:szCs w:val="21"/>
              </w:rPr>
            </w:pPr>
            <w:r>
              <w:rPr>
                <w:rFonts w:ascii="宋体" w:hAnsi="宋体" w:cs="宋体"/>
                <w:b/>
                <w:kern w:val="1"/>
                <w:szCs w:val="21"/>
              </w:rPr>
              <w:t>3</w:t>
            </w:r>
          </w:p>
        </w:tc>
        <w:tc>
          <w:tcPr>
            <w:tcW w:w="1900"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kern w:val="1"/>
                <w:szCs w:val="21"/>
              </w:rPr>
            </w:pPr>
            <w:r>
              <w:rPr>
                <w:rFonts w:hint="eastAsia" w:ascii="宋体" w:hAnsi="宋体" w:cs="宋体"/>
                <w:kern w:val="1"/>
                <w:szCs w:val="21"/>
              </w:rPr>
              <w:t>投标有效期</w:t>
            </w:r>
          </w:p>
        </w:tc>
        <w:tc>
          <w:tcPr>
            <w:tcW w:w="3412"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kern w:val="1"/>
                <w:szCs w:val="21"/>
              </w:rPr>
            </w:pPr>
            <w:r>
              <w:rPr>
                <w:rFonts w:hint="eastAsia" w:ascii="宋体" w:hAnsi="宋体" w:cs="宋体"/>
                <w:kern w:val="1"/>
                <w:szCs w:val="21"/>
              </w:rPr>
              <w:t>是否满足询价文件要求</w:t>
            </w:r>
          </w:p>
        </w:tc>
        <w:tc>
          <w:tcPr>
            <w:tcW w:w="1017"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kern w:val="1"/>
                <w:szCs w:val="21"/>
              </w:rPr>
            </w:pPr>
            <w:r>
              <w:rPr>
                <w:rFonts w:ascii="宋体" w:hAnsi="宋体"/>
                <w:kern w:val="1"/>
                <w:szCs w:val="21"/>
              </w:rPr>
              <w:t> </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kern w:val="1"/>
                <w:szCs w:val="21"/>
              </w:rPr>
            </w:pPr>
            <w:r>
              <w:rPr>
                <w:rFonts w:ascii="宋体" w:hAnsi="宋体"/>
                <w:kern w:val="1"/>
                <w:szCs w:val="21"/>
              </w:rPr>
              <w:t> </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kern w:val="1"/>
                <w:szCs w:val="21"/>
              </w:rPr>
            </w:pPr>
            <w:r>
              <w:rPr>
                <w:rFonts w:ascii="宋体" w:hAnsi="宋体"/>
                <w:kern w:val="1"/>
                <w:szCs w:val="21"/>
              </w:rPr>
              <w:t> </w:t>
            </w:r>
          </w:p>
        </w:tc>
      </w:tr>
      <w:tr>
        <w:tblPrEx>
          <w:tblLayout w:type="fixed"/>
          <w:tblCellMar>
            <w:top w:w="0" w:type="dxa"/>
            <w:left w:w="108" w:type="dxa"/>
            <w:bottom w:w="0" w:type="dxa"/>
            <w:right w:w="108" w:type="dxa"/>
          </w:tblCellMar>
        </w:tblPrEx>
        <w:trPr>
          <w:trHeight w:val="90"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jc w:val="center"/>
              <w:rPr>
                <w:rFonts w:ascii="宋体" w:hAnsi="宋体"/>
                <w:b/>
                <w:kern w:val="1"/>
                <w:szCs w:val="21"/>
              </w:rPr>
            </w:pPr>
            <w:r>
              <w:rPr>
                <w:rFonts w:ascii="宋体" w:hAnsi="宋体" w:cs="宋体"/>
                <w:b/>
                <w:kern w:val="1"/>
                <w:szCs w:val="21"/>
              </w:rPr>
              <w:t>4</w:t>
            </w:r>
          </w:p>
        </w:tc>
        <w:tc>
          <w:tcPr>
            <w:tcW w:w="1900"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kern w:val="1"/>
                <w:szCs w:val="21"/>
              </w:rPr>
            </w:pPr>
            <w:r>
              <w:rPr>
                <w:rFonts w:hint="eastAsia" w:ascii="宋体" w:hAnsi="宋体" w:cs="宋体"/>
                <w:kern w:val="1"/>
                <w:szCs w:val="21"/>
              </w:rPr>
              <w:t>工期或交货期</w:t>
            </w:r>
          </w:p>
        </w:tc>
        <w:tc>
          <w:tcPr>
            <w:tcW w:w="3412"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kern w:val="1"/>
                <w:szCs w:val="21"/>
              </w:rPr>
            </w:pPr>
            <w:r>
              <w:rPr>
                <w:rFonts w:hint="eastAsia" w:ascii="宋体" w:hAnsi="宋体" w:cs="宋体"/>
                <w:kern w:val="1"/>
                <w:szCs w:val="21"/>
              </w:rPr>
              <w:t>是否满足询价文件要求</w:t>
            </w:r>
          </w:p>
        </w:tc>
        <w:tc>
          <w:tcPr>
            <w:tcW w:w="1017"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kern w:val="1"/>
                <w:szCs w:val="21"/>
              </w:rPr>
            </w:pPr>
            <w:r>
              <w:rPr>
                <w:rFonts w:ascii="宋体" w:hAnsi="宋体"/>
                <w:kern w:val="1"/>
                <w:szCs w:val="21"/>
              </w:rPr>
              <w:t> </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kern w:val="1"/>
                <w:szCs w:val="21"/>
              </w:rPr>
            </w:pPr>
            <w:r>
              <w:rPr>
                <w:rFonts w:ascii="宋体" w:hAnsi="宋体"/>
                <w:kern w:val="1"/>
                <w:szCs w:val="21"/>
              </w:rPr>
              <w:t> </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kern w:val="1"/>
                <w:szCs w:val="21"/>
              </w:rPr>
            </w:pPr>
            <w:r>
              <w:rPr>
                <w:rFonts w:ascii="宋体" w:hAnsi="宋体"/>
                <w:kern w:val="1"/>
                <w:szCs w:val="21"/>
              </w:rPr>
              <w:t> </w:t>
            </w:r>
          </w:p>
        </w:tc>
      </w:tr>
      <w:tr>
        <w:tblPrEx>
          <w:tblLayout w:type="fixed"/>
          <w:tblCellMar>
            <w:top w:w="0" w:type="dxa"/>
            <w:left w:w="108" w:type="dxa"/>
            <w:bottom w:w="0" w:type="dxa"/>
            <w:right w:w="108" w:type="dxa"/>
          </w:tblCellMar>
        </w:tblPrEx>
        <w:trPr>
          <w:trHeight w:val="90"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jc w:val="center"/>
              <w:rPr>
                <w:rFonts w:ascii="宋体" w:hAnsi="宋体"/>
                <w:b/>
                <w:kern w:val="1"/>
                <w:szCs w:val="21"/>
              </w:rPr>
            </w:pPr>
            <w:r>
              <w:rPr>
                <w:rFonts w:ascii="宋体" w:hAnsi="宋体" w:cs="宋体"/>
                <w:b/>
                <w:kern w:val="1"/>
                <w:szCs w:val="21"/>
              </w:rPr>
              <w:t>5</w:t>
            </w:r>
          </w:p>
        </w:tc>
        <w:tc>
          <w:tcPr>
            <w:tcW w:w="1900"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kern w:val="1"/>
                <w:szCs w:val="21"/>
              </w:rPr>
            </w:pPr>
            <w:r>
              <w:rPr>
                <w:rFonts w:hint="eastAsia" w:ascii="宋体" w:hAnsi="宋体" w:cs="宋体"/>
                <w:kern w:val="1"/>
                <w:szCs w:val="21"/>
              </w:rPr>
              <w:t>投标文件数量</w:t>
            </w:r>
          </w:p>
        </w:tc>
        <w:tc>
          <w:tcPr>
            <w:tcW w:w="3412"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kern w:val="1"/>
                <w:szCs w:val="21"/>
              </w:rPr>
            </w:pPr>
            <w:r>
              <w:rPr>
                <w:rFonts w:hint="eastAsia" w:ascii="宋体" w:hAnsi="宋体" w:cs="宋体"/>
                <w:kern w:val="1"/>
                <w:szCs w:val="21"/>
              </w:rPr>
              <w:t>是否满足询价文件要求</w:t>
            </w:r>
          </w:p>
        </w:tc>
        <w:tc>
          <w:tcPr>
            <w:tcW w:w="1017"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kern w:val="1"/>
                <w:szCs w:val="21"/>
              </w:rPr>
            </w:pPr>
            <w:r>
              <w:rPr>
                <w:rFonts w:ascii="宋体" w:hAnsi="宋体"/>
                <w:kern w:val="1"/>
                <w:szCs w:val="21"/>
              </w:rPr>
              <w:t> </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kern w:val="1"/>
                <w:szCs w:val="21"/>
              </w:rPr>
            </w:pPr>
            <w:r>
              <w:rPr>
                <w:rFonts w:ascii="宋体" w:hAnsi="宋体"/>
                <w:kern w:val="1"/>
                <w:szCs w:val="21"/>
              </w:rPr>
              <w:t> </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kern w:val="1"/>
                <w:szCs w:val="21"/>
              </w:rPr>
            </w:pPr>
            <w:r>
              <w:rPr>
                <w:rFonts w:ascii="宋体" w:hAnsi="宋体"/>
                <w:kern w:val="1"/>
                <w:szCs w:val="21"/>
              </w:rPr>
              <w:t> </w:t>
            </w:r>
          </w:p>
        </w:tc>
      </w:tr>
      <w:tr>
        <w:tblPrEx>
          <w:tblLayout w:type="fixed"/>
          <w:tblCellMar>
            <w:top w:w="0" w:type="dxa"/>
            <w:left w:w="108" w:type="dxa"/>
            <w:bottom w:w="0" w:type="dxa"/>
            <w:right w:w="108" w:type="dxa"/>
          </w:tblCellMar>
        </w:tblPrEx>
        <w:trPr>
          <w:trHeight w:val="90"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jc w:val="center"/>
              <w:rPr>
                <w:rFonts w:ascii="宋体" w:hAnsi="宋体"/>
                <w:b/>
                <w:kern w:val="1"/>
                <w:szCs w:val="21"/>
              </w:rPr>
            </w:pPr>
            <w:r>
              <w:rPr>
                <w:rFonts w:ascii="宋体" w:hAnsi="宋体" w:cs="宋体"/>
                <w:b/>
                <w:kern w:val="1"/>
                <w:szCs w:val="21"/>
              </w:rPr>
              <w:t>6</w:t>
            </w:r>
          </w:p>
        </w:tc>
        <w:tc>
          <w:tcPr>
            <w:tcW w:w="1900"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kern w:val="1"/>
                <w:szCs w:val="21"/>
              </w:rPr>
            </w:pPr>
            <w:r>
              <w:rPr>
                <w:rFonts w:hint="eastAsia" w:ascii="宋体" w:hAnsi="宋体" w:cs="宋体"/>
                <w:kern w:val="1"/>
                <w:szCs w:val="21"/>
              </w:rPr>
              <w:t>投标文件的有效性、完整性</w:t>
            </w:r>
          </w:p>
        </w:tc>
        <w:tc>
          <w:tcPr>
            <w:tcW w:w="3412"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kern w:val="1"/>
                <w:szCs w:val="21"/>
              </w:rPr>
            </w:pPr>
            <w:r>
              <w:rPr>
                <w:rFonts w:hint="eastAsia" w:ascii="宋体" w:hAnsi="宋体" w:cs="宋体"/>
                <w:kern w:val="1"/>
                <w:szCs w:val="21"/>
              </w:rPr>
              <w:t>是否符合询价文件的样式和签署要求且内容完整无缺漏</w:t>
            </w:r>
          </w:p>
        </w:tc>
        <w:tc>
          <w:tcPr>
            <w:tcW w:w="1017"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kern w:val="1"/>
                <w:szCs w:val="21"/>
              </w:rPr>
            </w:pPr>
            <w:r>
              <w:rPr>
                <w:rFonts w:ascii="宋体" w:hAnsi="宋体"/>
                <w:kern w:val="1"/>
                <w:szCs w:val="21"/>
              </w:rPr>
              <w:t> </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kern w:val="1"/>
                <w:szCs w:val="21"/>
              </w:rPr>
            </w:pPr>
            <w:r>
              <w:rPr>
                <w:rFonts w:ascii="宋体" w:hAnsi="宋体"/>
                <w:kern w:val="1"/>
                <w:szCs w:val="21"/>
              </w:rPr>
              <w:t> </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kern w:val="1"/>
                <w:szCs w:val="21"/>
              </w:rPr>
            </w:pPr>
            <w:r>
              <w:rPr>
                <w:rFonts w:ascii="宋体" w:hAnsi="宋体"/>
                <w:kern w:val="1"/>
                <w:szCs w:val="21"/>
              </w:rPr>
              <w:t> </w:t>
            </w:r>
          </w:p>
        </w:tc>
      </w:tr>
      <w:tr>
        <w:tblPrEx>
          <w:tblLayout w:type="fixed"/>
          <w:tblCellMar>
            <w:top w:w="0" w:type="dxa"/>
            <w:left w:w="108" w:type="dxa"/>
            <w:bottom w:w="0" w:type="dxa"/>
            <w:right w:w="108" w:type="dxa"/>
          </w:tblCellMar>
        </w:tblPrEx>
        <w:trPr>
          <w:trHeight w:val="90"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jc w:val="center"/>
              <w:rPr>
                <w:rFonts w:ascii="宋体" w:hAnsi="宋体" w:cs="宋体"/>
                <w:b/>
                <w:kern w:val="1"/>
                <w:szCs w:val="21"/>
              </w:rPr>
            </w:pPr>
            <w:r>
              <w:rPr>
                <w:rFonts w:hint="eastAsia" w:ascii="宋体" w:hAnsi="宋体" w:cs="宋体"/>
                <w:b/>
                <w:kern w:val="1"/>
                <w:szCs w:val="21"/>
              </w:rPr>
              <w:t>7</w:t>
            </w:r>
          </w:p>
        </w:tc>
        <w:tc>
          <w:tcPr>
            <w:tcW w:w="1900"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kern w:val="1"/>
                <w:szCs w:val="21"/>
              </w:rPr>
            </w:pPr>
            <w:r>
              <w:rPr>
                <w:rFonts w:hint="eastAsia" w:ascii="宋体" w:hAnsi="宋体" w:cs="宋体"/>
                <w:kern w:val="1"/>
                <w:szCs w:val="21"/>
              </w:rPr>
              <w:t>报价项目完整性</w:t>
            </w:r>
          </w:p>
        </w:tc>
        <w:tc>
          <w:tcPr>
            <w:tcW w:w="3412"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kern w:val="1"/>
                <w:szCs w:val="21"/>
              </w:rPr>
            </w:pPr>
            <w:r>
              <w:rPr>
                <w:rFonts w:hint="eastAsia" w:ascii="宋体" w:hAnsi="宋体" w:cs="宋体"/>
                <w:kern w:val="1"/>
                <w:szCs w:val="21"/>
              </w:rPr>
              <w:t>是否对本项目内所有的内容进行投标，漏报其投标将被拒绝</w:t>
            </w:r>
          </w:p>
        </w:tc>
        <w:tc>
          <w:tcPr>
            <w:tcW w:w="1017"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kern w:val="1"/>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kern w:val="1"/>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kern w:val="1"/>
                <w:szCs w:val="21"/>
              </w:rPr>
            </w:pPr>
          </w:p>
        </w:tc>
      </w:tr>
      <w:tr>
        <w:tblPrEx>
          <w:tblLayout w:type="fixed"/>
          <w:tblCellMar>
            <w:top w:w="0" w:type="dxa"/>
            <w:left w:w="108" w:type="dxa"/>
            <w:bottom w:w="0" w:type="dxa"/>
            <w:right w:w="108" w:type="dxa"/>
          </w:tblCellMar>
        </w:tblPrEx>
        <w:trPr>
          <w:trHeight w:val="90"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jc w:val="center"/>
              <w:rPr>
                <w:rFonts w:ascii="宋体" w:hAnsi="宋体" w:cs="宋体"/>
                <w:b/>
                <w:kern w:val="1"/>
                <w:szCs w:val="21"/>
              </w:rPr>
            </w:pPr>
            <w:r>
              <w:rPr>
                <w:rFonts w:hint="eastAsia" w:ascii="宋体" w:hAnsi="宋体" w:cs="宋体"/>
                <w:b/>
                <w:kern w:val="1"/>
                <w:szCs w:val="21"/>
              </w:rPr>
              <w:t>8</w:t>
            </w:r>
          </w:p>
        </w:tc>
        <w:tc>
          <w:tcPr>
            <w:tcW w:w="1900"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cs="宋体"/>
                <w:kern w:val="1"/>
                <w:szCs w:val="21"/>
              </w:rPr>
            </w:pPr>
            <w:r>
              <w:rPr>
                <w:rFonts w:hint="eastAsia" w:ascii="宋体" w:hAnsi="宋体" w:cs="宋体"/>
                <w:kern w:val="1"/>
                <w:szCs w:val="21"/>
              </w:rPr>
              <w:t>投标文件需求响应</w:t>
            </w:r>
          </w:p>
        </w:tc>
        <w:tc>
          <w:tcPr>
            <w:tcW w:w="3412"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cs="宋体"/>
                <w:kern w:val="1"/>
                <w:szCs w:val="21"/>
              </w:rPr>
            </w:pPr>
            <w:r>
              <w:rPr>
                <w:rFonts w:hint="eastAsia" w:ascii="宋体" w:hAnsi="宋体" w:cs="宋体"/>
                <w:kern w:val="1"/>
                <w:szCs w:val="21"/>
              </w:rPr>
              <w:t>是否完全响应询价文件全部实质性要求</w:t>
            </w:r>
          </w:p>
        </w:tc>
        <w:tc>
          <w:tcPr>
            <w:tcW w:w="1017"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kern w:val="1"/>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kern w:val="1"/>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kern w:val="1"/>
                <w:szCs w:val="21"/>
              </w:rPr>
            </w:pPr>
          </w:p>
        </w:tc>
      </w:tr>
      <w:tr>
        <w:tblPrEx>
          <w:tblLayout w:type="fixed"/>
          <w:tblCellMar>
            <w:top w:w="0" w:type="dxa"/>
            <w:left w:w="108" w:type="dxa"/>
            <w:bottom w:w="0" w:type="dxa"/>
            <w:right w:w="108" w:type="dxa"/>
          </w:tblCellMar>
        </w:tblPrEx>
        <w:trPr>
          <w:trHeight w:val="90"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jc w:val="center"/>
              <w:rPr>
                <w:rFonts w:ascii="宋体" w:hAnsi="宋体"/>
                <w:b/>
                <w:kern w:val="1"/>
                <w:szCs w:val="21"/>
              </w:rPr>
            </w:pPr>
            <w:r>
              <w:rPr>
                <w:rFonts w:hint="eastAsia" w:ascii="宋体" w:hAnsi="宋体" w:cs="宋体"/>
                <w:b/>
                <w:kern w:val="1"/>
                <w:szCs w:val="21"/>
              </w:rPr>
              <w:t>9</w:t>
            </w:r>
          </w:p>
        </w:tc>
        <w:tc>
          <w:tcPr>
            <w:tcW w:w="1900"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kern w:val="1"/>
                <w:szCs w:val="21"/>
              </w:rPr>
            </w:pPr>
            <w:r>
              <w:rPr>
                <w:rFonts w:hint="eastAsia" w:ascii="宋体" w:hAnsi="宋体" w:cs="宋体"/>
                <w:kern w:val="1"/>
                <w:szCs w:val="21"/>
              </w:rPr>
              <w:t>其它</w:t>
            </w:r>
          </w:p>
        </w:tc>
        <w:tc>
          <w:tcPr>
            <w:tcW w:w="3412"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kern w:val="1"/>
                <w:szCs w:val="21"/>
              </w:rPr>
            </w:pPr>
            <w:r>
              <w:rPr>
                <w:rFonts w:hint="eastAsia" w:ascii="宋体" w:hAnsi="宋体" w:cs="宋体"/>
                <w:kern w:val="1"/>
                <w:szCs w:val="21"/>
              </w:rPr>
              <w:t>是否有其它无效投标认定条件</w:t>
            </w:r>
          </w:p>
        </w:tc>
        <w:tc>
          <w:tcPr>
            <w:tcW w:w="1017"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kern w:val="1"/>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kern w:val="1"/>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Fonts w:ascii="宋体" w:hAnsi="宋体"/>
                <w:kern w:val="1"/>
                <w:szCs w:val="21"/>
              </w:rPr>
            </w:pPr>
          </w:p>
        </w:tc>
      </w:tr>
      <w:tr>
        <w:tblPrEx>
          <w:tblLayout w:type="fixed"/>
          <w:tblCellMar>
            <w:top w:w="0" w:type="dxa"/>
            <w:left w:w="108" w:type="dxa"/>
            <w:bottom w:w="0" w:type="dxa"/>
            <w:right w:w="108" w:type="dxa"/>
          </w:tblCellMar>
        </w:tblPrEx>
        <w:trPr>
          <w:trHeight w:val="567" w:hRule="exact"/>
        </w:trPr>
        <w:tc>
          <w:tcPr>
            <w:tcW w:w="6037" w:type="dxa"/>
            <w:gridSpan w:val="3"/>
            <w:tcBorders>
              <w:top w:val="single" w:color="000000" w:sz="4" w:space="0"/>
              <w:left w:val="single" w:color="000000" w:sz="4" w:space="0"/>
              <w:bottom w:val="single" w:color="000000" w:sz="4" w:space="0"/>
              <w:right w:val="single" w:color="000000" w:sz="4" w:space="0"/>
            </w:tcBorders>
          </w:tcPr>
          <w:p>
            <w:pPr>
              <w:spacing w:before="156" w:after="156" w:line="440" w:lineRule="exact"/>
              <w:jc w:val="center"/>
              <w:rPr>
                <w:rFonts w:ascii="宋体" w:hAnsi="宋体"/>
                <w:kern w:val="1"/>
                <w:szCs w:val="21"/>
              </w:rPr>
            </w:pPr>
            <w:r>
              <w:rPr>
                <w:rFonts w:hint="eastAsia" w:ascii="宋体" w:hAnsi="宋体" w:cs="宋体"/>
                <w:b/>
                <w:bCs/>
                <w:kern w:val="1"/>
                <w:szCs w:val="21"/>
              </w:rPr>
              <w:t>结</w:t>
            </w:r>
            <w:r>
              <w:rPr>
                <w:rFonts w:ascii="宋体" w:hAnsi="宋体" w:cs="宋体"/>
                <w:b/>
                <w:bCs/>
                <w:kern w:val="1"/>
                <w:szCs w:val="21"/>
              </w:rPr>
              <w:t xml:space="preserve">    </w:t>
            </w:r>
            <w:r>
              <w:rPr>
                <w:rFonts w:hint="eastAsia" w:ascii="宋体" w:hAnsi="宋体" w:cs="宋体"/>
                <w:b/>
                <w:bCs/>
                <w:kern w:val="1"/>
                <w:szCs w:val="21"/>
              </w:rPr>
              <w:t>论</w:t>
            </w:r>
          </w:p>
        </w:tc>
        <w:tc>
          <w:tcPr>
            <w:tcW w:w="1017" w:type="dxa"/>
            <w:tcBorders>
              <w:top w:val="single" w:color="000000" w:sz="4" w:space="0"/>
              <w:left w:val="single" w:color="000000" w:sz="4" w:space="0"/>
              <w:bottom w:val="single" w:color="000000" w:sz="4" w:space="0"/>
              <w:right w:val="single" w:color="000000" w:sz="4" w:space="0"/>
            </w:tcBorders>
            <w:vAlign w:val="center"/>
          </w:tcPr>
          <w:p>
            <w:pPr>
              <w:spacing w:before="156" w:after="156" w:line="440" w:lineRule="exact"/>
              <w:rPr>
                <w:rFonts w:ascii="宋体" w:hAnsi="宋体"/>
                <w:kern w:val="1"/>
                <w:szCs w:val="21"/>
              </w:rPr>
            </w:pPr>
            <w:r>
              <w:rPr>
                <w:rFonts w:ascii="宋体" w:hAnsi="宋体"/>
                <w:kern w:val="1"/>
                <w:szCs w:val="21"/>
              </w:rPr>
              <w:t> </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156" w:after="156" w:line="440" w:lineRule="exact"/>
              <w:rPr>
                <w:rFonts w:ascii="宋体" w:hAnsi="宋体"/>
                <w:kern w:val="1"/>
                <w:szCs w:val="21"/>
              </w:rPr>
            </w:pPr>
            <w:r>
              <w:rPr>
                <w:rFonts w:ascii="宋体" w:hAnsi="宋体"/>
                <w:kern w:val="1"/>
                <w:szCs w:val="21"/>
              </w:rPr>
              <w:t> </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before="156" w:after="156" w:line="440" w:lineRule="exact"/>
              <w:rPr>
                <w:rFonts w:ascii="宋体" w:hAnsi="宋体"/>
                <w:kern w:val="1"/>
                <w:szCs w:val="21"/>
              </w:rPr>
            </w:pPr>
            <w:r>
              <w:rPr>
                <w:rFonts w:ascii="宋体" w:hAnsi="宋体"/>
                <w:kern w:val="1"/>
                <w:szCs w:val="21"/>
              </w:rPr>
              <w:t> </w:t>
            </w:r>
          </w:p>
        </w:tc>
      </w:tr>
    </w:tbl>
    <w:p>
      <w:pPr>
        <w:spacing w:line="440" w:lineRule="exact"/>
        <w:rPr>
          <w:rFonts w:ascii="宋体" w:hAnsi="宋体"/>
          <w:b/>
          <w:kern w:val="1"/>
          <w:sz w:val="24"/>
          <w:szCs w:val="24"/>
        </w:rPr>
      </w:pPr>
      <w:r>
        <w:rPr>
          <w:rFonts w:hint="eastAsia" w:ascii="宋体" w:hAnsi="宋体" w:cs="宋体"/>
          <w:b/>
          <w:kern w:val="1"/>
          <w:sz w:val="24"/>
          <w:szCs w:val="24"/>
        </w:rPr>
        <w:t>注：</w:t>
      </w:r>
    </w:p>
    <w:p>
      <w:pPr>
        <w:spacing w:line="400" w:lineRule="exact"/>
        <w:ind w:firstLine="482"/>
        <w:rPr>
          <w:rFonts w:ascii="宋体" w:hAnsi="宋体"/>
          <w:kern w:val="1"/>
          <w:sz w:val="24"/>
          <w:szCs w:val="24"/>
        </w:rPr>
      </w:pPr>
      <w:r>
        <w:rPr>
          <w:rFonts w:ascii="宋体" w:hAnsi="宋体" w:cs="宋体"/>
          <w:kern w:val="1"/>
          <w:sz w:val="24"/>
          <w:szCs w:val="24"/>
        </w:rPr>
        <w:t>1</w:t>
      </w:r>
      <w:r>
        <w:rPr>
          <w:rFonts w:hint="eastAsia" w:ascii="宋体" w:hAnsi="宋体" w:cs="宋体"/>
          <w:kern w:val="1"/>
          <w:sz w:val="24"/>
          <w:szCs w:val="24"/>
        </w:rPr>
        <w:t>、表中只需填写“√”通过或“×”不通过；</w:t>
      </w:r>
    </w:p>
    <w:p>
      <w:pPr>
        <w:spacing w:line="400" w:lineRule="exact"/>
        <w:ind w:firstLine="480"/>
        <w:rPr>
          <w:rFonts w:ascii="宋体" w:hAnsi="宋体"/>
          <w:kern w:val="1"/>
          <w:sz w:val="24"/>
          <w:szCs w:val="24"/>
        </w:rPr>
      </w:pPr>
      <w:r>
        <w:rPr>
          <w:rFonts w:ascii="宋体" w:hAnsi="宋体" w:cs="宋体"/>
          <w:kern w:val="1"/>
          <w:sz w:val="24"/>
          <w:szCs w:val="24"/>
        </w:rPr>
        <w:t>2</w:t>
      </w:r>
      <w:r>
        <w:rPr>
          <w:rFonts w:hint="eastAsia" w:ascii="宋体" w:hAnsi="宋体" w:cs="宋体"/>
          <w:kern w:val="1"/>
          <w:sz w:val="24"/>
          <w:szCs w:val="24"/>
        </w:rPr>
        <w:t>、在结论中按“一项否决”的原则，只有全部是“√”通过的，填写“合格”；只要其中有一项是“×”不通过的，填写“不合格”；</w:t>
      </w:r>
    </w:p>
    <w:p>
      <w:pPr>
        <w:spacing w:line="400" w:lineRule="exact"/>
        <w:ind w:firstLine="480"/>
        <w:rPr>
          <w:rFonts w:ascii="宋体" w:hAnsi="宋体"/>
          <w:kern w:val="1"/>
          <w:sz w:val="24"/>
          <w:szCs w:val="24"/>
        </w:rPr>
      </w:pPr>
      <w:r>
        <w:rPr>
          <w:rFonts w:ascii="宋体" w:hAnsi="宋体" w:cs="宋体"/>
          <w:kern w:val="1"/>
          <w:sz w:val="24"/>
          <w:szCs w:val="24"/>
        </w:rPr>
        <w:t>3、结论是合格的，才能进入下一轮，不合格的被淘汰。</w:t>
      </w:r>
    </w:p>
    <w:p>
      <w:pPr>
        <w:spacing w:before="240" w:beforeLines="100" w:line="400" w:lineRule="exact"/>
        <w:rPr>
          <w:rFonts w:ascii="宋体" w:hAnsi="宋体"/>
          <w:kern w:val="1"/>
          <w:sz w:val="24"/>
          <w:szCs w:val="24"/>
        </w:rPr>
      </w:pPr>
      <w:r>
        <w:rPr>
          <w:rFonts w:ascii="宋体" w:hAnsi="宋体"/>
          <w:kern w:val="1"/>
          <w:sz w:val="24"/>
          <w:szCs w:val="24"/>
        </w:rPr>
        <w:t>评委：</w:t>
      </w:r>
      <w:r>
        <w:rPr>
          <w:rFonts w:ascii="宋体" w:hAnsi="宋体"/>
          <w:kern w:val="1"/>
          <w:sz w:val="24"/>
          <w:szCs w:val="24"/>
          <w:u w:val="single"/>
        </w:rPr>
        <w:t xml:space="preserve">                                                               </w:t>
      </w:r>
      <w:r>
        <w:rPr>
          <w:rFonts w:ascii="宋体" w:hAnsi="宋体"/>
          <w:kern w:val="1"/>
          <w:sz w:val="24"/>
          <w:szCs w:val="24"/>
        </w:rPr>
        <w:t xml:space="preserve">                   </w:t>
      </w:r>
    </w:p>
    <w:p>
      <w:pPr>
        <w:spacing w:before="156" w:after="156"/>
        <w:rPr>
          <w:rFonts w:ascii="宋体" w:hAnsi="宋体"/>
          <w:b/>
          <w:kern w:val="1"/>
          <w:sz w:val="28"/>
          <w:szCs w:val="28"/>
        </w:rPr>
      </w:pPr>
      <w:r>
        <w:rPr>
          <w:rFonts w:ascii="宋体" w:hAnsi="宋体"/>
          <w:kern w:val="1"/>
          <w:sz w:val="24"/>
          <w:szCs w:val="24"/>
        </w:rPr>
        <w:t xml:space="preserve">                                                     年     月     日</w:t>
      </w:r>
      <w:r>
        <w:rPr>
          <w:rFonts w:ascii="宋体" w:hAnsi="宋体"/>
          <w:kern w:val="1"/>
          <w:sz w:val="24"/>
          <w:szCs w:val="24"/>
        </w:rPr>
        <w:br w:type="page"/>
      </w:r>
      <w:r>
        <w:rPr>
          <w:rFonts w:hint="eastAsia" w:ascii="宋体" w:hAnsi="宋体" w:cs="宋体"/>
          <w:b/>
          <w:kern w:val="1"/>
          <w:sz w:val="28"/>
          <w:szCs w:val="28"/>
        </w:rPr>
        <w:t>（七）定标</w:t>
      </w:r>
    </w:p>
    <w:p>
      <w:pPr>
        <w:tabs>
          <w:tab w:val="left" w:pos="0"/>
        </w:tabs>
        <w:spacing w:line="440" w:lineRule="exact"/>
        <w:ind w:firstLine="480"/>
        <w:rPr>
          <w:rFonts w:ascii="宋体" w:hAnsi="宋体"/>
          <w:b/>
          <w:kern w:val="1"/>
          <w:sz w:val="24"/>
          <w:szCs w:val="24"/>
        </w:rPr>
      </w:pPr>
      <w:r>
        <w:rPr>
          <w:rFonts w:ascii="宋体" w:hAnsi="宋体" w:cs="宋体"/>
          <w:b/>
          <w:kern w:val="1"/>
          <w:sz w:val="24"/>
          <w:szCs w:val="24"/>
        </w:rPr>
        <w:t>22</w:t>
      </w:r>
      <w:r>
        <w:rPr>
          <w:rFonts w:hint="eastAsia" w:ascii="宋体" w:hAnsi="宋体" w:cs="宋体"/>
          <w:b/>
          <w:kern w:val="1"/>
          <w:sz w:val="24"/>
          <w:szCs w:val="24"/>
        </w:rPr>
        <w:t>、定标</w:t>
      </w:r>
    </w:p>
    <w:p>
      <w:pPr>
        <w:tabs>
          <w:tab w:val="left" w:pos="0"/>
        </w:tabs>
        <w:spacing w:line="440" w:lineRule="exact"/>
        <w:ind w:firstLine="480"/>
        <w:rPr>
          <w:rFonts w:ascii="宋体" w:hAnsi="宋体"/>
          <w:sz w:val="24"/>
          <w:szCs w:val="24"/>
        </w:rPr>
      </w:pPr>
      <w:r>
        <w:rPr>
          <w:rFonts w:ascii="宋体" w:hAnsi="宋体" w:cs="宋体"/>
          <w:sz w:val="24"/>
          <w:szCs w:val="24"/>
        </w:rPr>
        <w:t xml:space="preserve">22.1 </w:t>
      </w:r>
      <w:r>
        <w:rPr>
          <w:rFonts w:hint="eastAsia" w:ascii="宋体" w:hAnsi="宋体" w:cs="宋体"/>
          <w:sz w:val="24"/>
          <w:szCs w:val="24"/>
        </w:rPr>
        <w:t>评标委员会依据对各投标文件的评审结果，提出书面评标报告，并根据询价文件的规定，按投标报价（</w:t>
      </w:r>
      <w:r>
        <w:rPr>
          <w:rFonts w:hint="eastAsia" w:ascii="宋体" w:hAnsi="宋体" w:cs="宋体"/>
          <w:kern w:val="1"/>
          <w:sz w:val="24"/>
          <w:szCs w:val="24"/>
        </w:rPr>
        <w:t>满足询价文件的前提下，质量和服务相等的情况下）</w:t>
      </w:r>
      <w:r>
        <w:rPr>
          <w:rFonts w:hint="eastAsia" w:ascii="宋体" w:hAnsi="宋体" w:cs="宋体"/>
          <w:sz w:val="24"/>
          <w:szCs w:val="24"/>
        </w:rPr>
        <w:t>由低至高的顺序向采购人推荐</w:t>
      </w:r>
      <w:r>
        <w:rPr>
          <w:rFonts w:ascii="宋体" w:hAnsi="宋体" w:cs="宋体"/>
          <w:sz w:val="24"/>
          <w:szCs w:val="24"/>
        </w:rPr>
        <w:t>1-3</w:t>
      </w:r>
      <w:r>
        <w:rPr>
          <w:rFonts w:hint="eastAsia" w:ascii="宋体" w:hAnsi="宋体" w:cs="宋体"/>
          <w:sz w:val="24"/>
          <w:szCs w:val="24"/>
        </w:rPr>
        <w:t>名中标候选投标人，排名第一的为中标候选投标人，排名靠后的前</w:t>
      </w:r>
      <w:r>
        <w:rPr>
          <w:rFonts w:ascii="宋体" w:hAnsi="宋体" w:cs="宋体"/>
          <w:sz w:val="24"/>
          <w:szCs w:val="24"/>
        </w:rPr>
        <w:t>2</w:t>
      </w:r>
      <w:r>
        <w:rPr>
          <w:rFonts w:hint="eastAsia" w:ascii="宋体" w:hAnsi="宋体" w:cs="宋体"/>
          <w:sz w:val="24"/>
          <w:szCs w:val="24"/>
        </w:rPr>
        <w:t>名为备选中标候选投标人。</w:t>
      </w:r>
    </w:p>
    <w:p>
      <w:pPr>
        <w:tabs>
          <w:tab w:val="left" w:pos="0"/>
        </w:tabs>
        <w:spacing w:line="440" w:lineRule="exact"/>
        <w:ind w:firstLine="480"/>
        <w:rPr>
          <w:rFonts w:ascii="宋体" w:hAnsi="宋体"/>
          <w:sz w:val="24"/>
          <w:szCs w:val="24"/>
        </w:rPr>
      </w:pPr>
      <w:r>
        <w:rPr>
          <w:rFonts w:ascii="宋体" w:hAnsi="宋体" w:cs="宋体"/>
          <w:sz w:val="24"/>
          <w:szCs w:val="24"/>
        </w:rPr>
        <w:t xml:space="preserve">22.2 </w:t>
      </w:r>
      <w:r>
        <w:rPr>
          <w:rFonts w:hint="eastAsia" w:ascii="宋体" w:hAnsi="宋体" w:cs="宋体"/>
          <w:sz w:val="24"/>
          <w:szCs w:val="24"/>
        </w:rPr>
        <w:t>中标候选投标人因特殊原因放弃中标或因不可抗力提出不能履行合同，才可依评标排名次序的备选中标候选投标人依次递补为中标人。</w:t>
      </w:r>
    </w:p>
    <w:p>
      <w:pPr>
        <w:spacing w:line="440" w:lineRule="exact"/>
        <w:ind w:firstLine="480"/>
        <w:rPr>
          <w:rFonts w:ascii="宋体" w:hAnsi="宋体"/>
          <w:sz w:val="24"/>
          <w:szCs w:val="24"/>
        </w:rPr>
      </w:pPr>
      <w:r>
        <w:rPr>
          <w:rFonts w:ascii="宋体" w:hAnsi="宋体" w:cs="宋体"/>
          <w:sz w:val="24"/>
          <w:szCs w:val="24"/>
        </w:rPr>
        <w:t xml:space="preserve">22.3 </w:t>
      </w:r>
      <w:r>
        <w:rPr>
          <w:rFonts w:hint="eastAsia" w:ascii="宋体" w:hAnsi="宋体" w:cs="宋体"/>
          <w:sz w:val="24"/>
          <w:szCs w:val="24"/>
        </w:rPr>
        <w:t>中标人确定后，招标代理机构将在政府采购指定媒体上公示中标结果。</w:t>
      </w:r>
    </w:p>
    <w:p>
      <w:pPr>
        <w:pStyle w:val="24"/>
        <w:spacing w:line="440" w:lineRule="exact"/>
        <w:ind w:firstLine="480"/>
        <w:rPr>
          <w:rFonts w:cs="宋体"/>
        </w:rPr>
      </w:pPr>
      <w:r>
        <w:rPr>
          <w:rFonts w:cs="宋体"/>
        </w:rPr>
        <w:t xml:space="preserve">22.4 </w:t>
      </w:r>
      <w:r>
        <w:rPr>
          <w:rFonts w:hint="eastAsia" w:cs="宋体"/>
        </w:rPr>
        <w:t>凡是属于审查、澄清、评价和比较投标的有关资料以及授标意向等，评标委员会及有关工作人员自始至终均不得向投标人或其它无关的人员透露。</w:t>
      </w:r>
    </w:p>
    <w:p>
      <w:pPr>
        <w:tabs>
          <w:tab w:val="left" w:pos="360"/>
          <w:tab w:val="left" w:pos="960"/>
        </w:tabs>
        <w:spacing w:line="440" w:lineRule="exact"/>
        <w:ind w:firstLine="480"/>
        <w:rPr>
          <w:rFonts w:ascii="宋体" w:hAnsi="宋体"/>
          <w:sz w:val="24"/>
          <w:szCs w:val="24"/>
        </w:rPr>
      </w:pPr>
      <w:r>
        <w:rPr>
          <w:rFonts w:ascii="宋体" w:hAnsi="宋体" w:cs="宋体"/>
          <w:sz w:val="24"/>
          <w:szCs w:val="24"/>
        </w:rPr>
        <w:t xml:space="preserve">22.5 </w:t>
      </w:r>
      <w:r>
        <w:rPr>
          <w:rFonts w:hint="eastAsia" w:ascii="宋体" w:hAnsi="宋体" w:cs="宋体"/>
          <w:sz w:val="24"/>
          <w:szCs w:val="24"/>
        </w:rPr>
        <w:t>在评标期间，投标人企图影响采购人、招标代理机构和评标委员会而获得评标信息的任何活动，都将导致其投标被拒绝，并承担相应的法律责任。</w:t>
      </w:r>
    </w:p>
    <w:p>
      <w:pPr>
        <w:tabs>
          <w:tab w:val="left" w:pos="0"/>
        </w:tabs>
        <w:spacing w:line="440" w:lineRule="exact"/>
        <w:rPr>
          <w:rFonts w:ascii="宋体" w:hAnsi="宋体"/>
          <w:b/>
          <w:sz w:val="24"/>
          <w:szCs w:val="24"/>
        </w:rPr>
      </w:pPr>
      <w:r>
        <w:rPr>
          <w:rFonts w:ascii="宋体" w:hAnsi="宋体" w:cs="宋体"/>
          <w:b/>
          <w:sz w:val="24"/>
          <w:szCs w:val="24"/>
        </w:rPr>
        <w:t>23</w:t>
      </w:r>
      <w:r>
        <w:rPr>
          <w:rFonts w:hint="eastAsia" w:ascii="宋体" w:hAnsi="宋体" w:cs="宋体"/>
          <w:b/>
          <w:sz w:val="24"/>
          <w:szCs w:val="24"/>
        </w:rPr>
        <w:t>、公告</w:t>
      </w:r>
    </w:p>
    <w:p>
      <w:pPr>
        <w:tabs>
          <w:tab w:val="left" w:pos="0"/>
        </w:tabs>
        <w:spacing w:line="440" w:lineRule="exact"/>
        <w:ind w:firstLine="480"/>
        <w:rPr>
          <w:rFonts w:ascii="宋体" w:hAnsi="宋体"/>
          <w:sz w:val="24"/>
          <w:szCs w:val="24"/>
        </w:rPr>
      </w:pPr>
      <w:r>
        <w:rPr>
          <w:rFonts w:hint="eastAsia" w:ascii="宋体" w:hAnsi="宋体" w:cs="宋体"/>
          <w:kern w:val="1"/>
          <w:sz w:val="24"/>
          <w:szCs w:val="24"/>
        </w:rPr>
        <w:t>招标代理机构将在指定的网站（中国海南政府采购网</w:t>
      </w:r>
      <w:r>
        <w:fldChar w:fldCharType="begin"/>
      </w:r>
      <w:r>
        <w:instrText xml:space="preserve"> HYPERLINK "http://www.ccgp-hainan.gov.cn/" </w:instrText>
      </w:r>
      <w:r>
        <w:fldChar w:fldCharType="separate"/>
      </w:r>
      <w:r>
        <w:rPr>
          <w:rFonts w:ascii="宋体" w:hAnsi="宋体"/>
          <w:sz w:val="24"/>
          <w:szCs w:val="24"/>
          <w:u w:val="single"/>
        </w:rPr>
        <w:t>www.ccgp-ha</w:t>
      </w:r>
      <w:bookmarkStart w:id="26" w:name="_Hlt453665326"/>
      <w:bookmarkEnd w:id="26"/>
      <w:bookmarkStart w:id="27" w:name="_Hlt453665327"/>
      <w:bookmarkEnd w:id="27"/>
      <w:r>
        <w:rPr>
          <w:rFonts w:ascii="宋体" w:hAnsi="宋体"/>
          <w:sz w:val="24"/>
          <w:szCs w:val="24"/>
          <w:u w:val="single"/>
        </w:rPr>
        <w:t>inan.gov.cn</w:t>
      </w:r>
      <w:r>
        <w:rPr>
          <w:rFonts w:hint="eastAsia" w:ascii="宋体" w:hAnsi="宋体" w:cs="宋体"/>
          <w:kern w:val="1"/>
          <w:sz w:val="24"/>
          <w:szCs w:val="24"/>
        </w:rPr>
        <w:t>）</w:t>
      </w:r>
      <w:r>
        <w:rPr>
          <w:rFonts w:hint="eastAsia" w:ascii="宋体" w:hAnsi="宋体" w:cs="宋体"/>
          <w:sz w:val="24"/>
          <w:szCs w:val="24"/>
        </w:rPr>
        <w:t>上发布招标公告、更正公告、通知、评标结果公告等招标过程中的所有信息，请务必时时关注网上公告。评标结果公告期为1个工作日。</w:t>
      </w:r>
      <w:r>
        <w:rPr>
          <w:rFonts w:hint="eastAsia" w:ascii="宋体" w:hAnsi="宋体" w:cs="宋体"/>
          <w:sz w:val="24"/>
          <w:szCs w:val="24"/>
        </w:rPr>
        <w:fldChar w:fldCharType="end"/>
      </w:r>
    </w:p>
    <w:p>
      <w:pPr>
        <w:tabs>
          <w:tab w:val="left" w:pos="0"/>
        </w:tabs>
        <w:spacing w:line="440" w:lineRule="exact"/>
        <w:rPr>
          <w:rFonts w:ascii="宋体" w:hAnsi="宋体"/>
          <w:b/>
          <w:sz w:val="24"/>
          <w:szCs w:val="24"/>
        </w:rPr>
      </w:pPr>
      <w:r>
        <w:rPr>
          <w:rFonts w:ascii="宋体" w:hAnsi="宋体" w:cs="宋体"/>
          <w:b/>
          <w:sz w:val="24"/>
          <w:szCs w:val="24"/>
        </w:rPr>
        <w:t>24</w:t>
      </w:r>
      <w:r>
        <w:rPr>
          <w:rFonts w:hint="eastAsia" w:ascii="宋体" w:hAnsi="宋体" w:cs="宋体"/>
          <w:b/>
          <w:sz w:val="24"/>
          <w:szCs w:val="24"/>
        </w:rPr>
        <w:t>、质疑和投诉</w:t>
      </w:r>
    </w:p>
    <w:p>
      <w:pPr>
        <w:tabs>
          <w:tab w:val="left" w:pos="0"/>
        </w:tabs>
        <w:spacing w:line="440" w:lineRule="exact"/>
        <w:ind w:firstLine="480"/>
        <w:rPr>
          <w:rFonts w:ascii="宋体" w:hAnsi="宋体"/>
          <w:sz w:val="24"/>
          <w:szCs w:val="24"/>
        </w:rPr>
      </w:pPr>
      <w:r>
        <w:rPr>
          <w:rFonts w:ascii="宋体" w:hAnsi="宋体" w:cs="宋体"/>
          <w:sz w:val="24"/>
          <w:szCs w:val="24"/>
        </w:rPr>
        <w:t xml:space="preserve">24.1 </w:t>
      </w:r>
      <w:r>
        <w:rPr>
          <w:rFonts w:hint="eastAsia" w:ascii="宋体" w:hAnsi="宋体" w:cs="宋体"/>
          <w:sz w:val="24"/>
          <w:szCs w:val="24"/>
        </w:rPr>
        <w:t>如果投标人对本次招标活动有疑问，可依据《中华人民共和国政府采购法》和相关规定，向招标代理机构提出质疑。</w:t>
      </w:r>
    </w:p>
    <w:p>
      <w:pPr>
        <w:tabs>
          <w:tab w:val="left" w:pos="0"/>
        </w:tabs>
        <w:spacing w:line="440" w:lineRule="exact"/>
        <w:ind w:firstLine="480"/>
        <w:rPr>
          <w:rFonts w:ascii="宋体" w:hAnsi="宋体"/>
          <w:sz w:val="24"/>
          <w:szCs w:val="24"/>
        </w:rPr>
      </w:pPr>
      <w:r>
        <w:rPr>
          <w:rFonts w:ascii="宋体" w:hAnsi="宋体" w:cs="宋体"/>
          <w:sz w:val="24"/>
          <w:szCs w:val="24"/>
        </w:rPr>
        <w:t xml:space="preserve">24.2 </w:t>
      </w:r>
      <w:r>
        <w:rPr>
          <w:rFonts w:hint="eastAsia" w:ascii="宋体" w:hAnsi="宋体" w:cs="宋体"/>
          <w:sz w:val="24"/>
          <w:szCs w:val="24"/>
        </w:rPr>
        <w:t>招标代理机构在《中华人民共和国政府采购法》规定的时间内没有对投标人的质疑进行回复，或投标人对招标代理机构的回复不满意时，可向政府采购监管部门投诉。</w:t>
      </w:r>
    </w:p>
    <w:p>
      <w:pPr>
        <w:tabs>
          <w:tab w:val="left" w:pos="0"/>
        </w:tabs>
        <w:spacing w:line="440" w:lineRule="exact"/>
        <w:rPr>
          <w:rFonts w:ascii="宋体" w:hAnsi="宋体"/>
          <w:sz w:val="24"/>
          <w:szCs w:val="24"/>
        </w:rPr>
      </w:pPr>
      <w:r>
        <w:rPr>
          <w:rFonts w:ascii="宋体" w:hAnsi="宋体" w:cs="宋体"/>
          <w:kern w:val="1"/>
          <w:sz w:val="24"/>
          <w:szCs w:val="24"/>
        </w:rPr>
        <w:t xml:space="preserve">    24.3 </w:t>
      </w:r>
      <w:r>
        <w:rPr>
          <w:rFonts w:hint="eastAsia" w:ascii="宋体" w:hAnsi="宋体" w:cs="宋体"/>
          <w:kern w:val="1"/>
          <w:sz w:val="24"/>
          <w:szCs w:val="24"/>
        </w:rPr>
        <w:t>投标人如认为询价文件、招标过程和中标结果使自己的权益受到损害的，应在知道或应知道其权益受到损害之日起</w:t>
      </w:r>
      <w:r>
        <w:rPr>
          <w:rFonts w:ascii="宋体" w:hAnsi="宋体" w:cs="宋体"/>
          <w:kern w:val="1"/>
          <w:sz w:val="24"/>
          <w:szCs w:val="24"/>
        </w:rPr>
        <w:t>7</w:t>
      </w:r>
      <w:r>
        <w:rPr>
          <w:rFonts w:hint="eastAsia" w:ascii="宋体" w:hAnsi="宋体" w:cs="宋体"/>
          <w:kern w:val="1"/>
          <w:sz w:val="24"/>
          <w:szCs w:val="24"/>
        </w:rPr>
        <w:t>个工作日内，以书面形式向招标代理机构提出质疑。匿名、非书面形式、</w:t>
      </w:r>
      <w:r>
        <w:rPr>
          <w:rFonts w:ascii="宋体" w:hAnsi="宋体" w:cs="宋体"/>
          <w:kern w:val="1"/>
          <w:sz w:val="24"/>
          <w:szCs w:val="24"/>
        </w:rPr>
        <w:t>7</w:t>
      </w:r>
      <w:r>
        <w:rPr>
          <w:rFonts w:hint="eastAsia" w:ascii="宋体" w:hAnsi="宋体" w:cs="宋体"/>
          <w:kern w:val="1"/>
          <w:sz w:val="24"/>
          <w:szCs w:val="24"/>
        </w:rPr>
        <w:t>个工作日之外的质疑均不予受理。</w:t>
      </w:r>
    </w:p>
    <w:p>
      <w:pPr>
        <w:pStyle w:val="24"/>
        <w:spacing w:before="156" w:after="156" w:line="440" w:lineRule="exact"/>
        <w:rPr>
          <w:rFonts w:cs="宋体"/>
          <w:b/>
          <w:sz w:val="28"/>
          <w:szCs w:val="28"/>
        </w:rPr>
      </w:pPr>
      <w:r>
        <w:rPr>
          <w:rFonts w:hint="eastAsia" w:cs="宋体"/>
          <w:b/>
          <w:sz w:val="28"/>
          <w:szCs w:val="28"/>
        </w:rPr>
        <w:t>（八）合同</w:t>
      </w:r>
    </w:p>
    <w:p>
      <w:pPr>
        <w:spacing w:line="440" w:lineRule="exact"/>
        <w:rPr>
          <w:rFonts w:ascii="宋体" w:hAnsi="宋体"/>
          <w:b/>
          <w:sz w:val="24"/>
          <w:szCs w:val="24"/>
        </w:rPr>
      </w:pPr>
      <w:r>
        <w:rPr>
          <w:rFonts w:ascii="宋体" w:hAnsi="宋体" w:cs="宋体"/>
          <w:b/>
          <w:sz w:val="24"/>
          <w:szCs w:val="24"/>
        </w:rPr>
        <w:t>25</w:t>
      </w:r>
      <w:r>
        <w:rPr>
          <w:rFonts w:hint="eastAsia" w:ascii="宋体" w:hAnsi="宋体" w:cs="宋体"/>
          <w:b/>
          <w:sz w:val="24"/>
          <w:szCs w:val="24"/>
        </w:rPr>
        <w:t>、合同授予标准</w:t>
      </w:r>
    </w:p>
    <w:p>
      <w:pPr>
        <w:spacing w:line="440" w:lineRule="exact"/>
        <w:ind w:firstLine="480"/>
        <w:rPr>
          <w:rFonts w:ascii="宋体" w:hAnsi="宋体"/>
          <w:sz w:val="24"/>
          <w:szCs w:val="24"/>
        </w:rPr>
      </w:pPr>
      <w:r>
        <w:rPr>
          <w:rFonts w:hint="eastAsia" w:ascii="宋体" w:hAnsi="宋体" w:cs="宋体"/>
          <w:sz w:val="24"/>
          <w:szCs w:val="24"/>
        </w:rPr>
        <w:t>除本须知第</w:t>
      </w:r>
      <w:r>
        <w:rPr>
          <w:rFonts w:ascii="宋体" w:hAnsi="宋体" w:cs="宋体"/>
          <w:sz w:val="24"/>
          <w:szCs w:val="24"/>
        </w:rPr>
        <w:t>14.4</w:t>
      </w:r>
      <w:r>
        <w:rPr>
          <w:rFonts w:hint="eastAsia" w:ascii="宋体" w:hAnsi="宋体" w:cs="宋体"/>
          <w:sz w:val="24"/>
          <w:szCs w:val="24"/>
        </w:rPr>
        <w:t>条的规定之外，采购人将与中标人签订供货合同。</w:t>
      </w:r>
    </w:p>
    <w:p>
      <w:pPr>
        <w:spacing w:line="440" w:lineRule="exact"/>
        <w:rPr>
          <w:rFonts w:ascii="宋体" w:hAnsi="宋体"/>
          <w:b/>
          <w:sz w:val="24"/>
          <w:szCs w:val="24"/>
        </w:rPr>
      </w:pPr>
      <w:r>
        <w:rPr>
          <w:rFonts w:ascii="宋体" w:hAnsi="宋体" w:cs="宋体"/>
          <w:b/>
          <w:sz w:val="24"/>
          <w:szCs w:val="24"/>
        </w:rPr>
        <w:t>26</w:t>
      </w:r>
      <w:r>
        <w:rPr>
          <w:rFonts w:hint="eastAsia" w:ascii="宋体" w:hAnsi="宋体" w:cs="宋体"/>
          <w:b/>
          <w:sz w:val="24"/>
          <w:szCs w:val="24"/>
        </w:rPr>
        <w:t>、</w:t>
      </w:r>
      <w:r>
        <w:rPr>
          <w:rFonts w:ascii="宋体" w:hAnsi="宋体" w:cs="宋体"/>
          <w:b/>
          <w:sz w:val="24"/>
          <w:szCs w:val="24"/>
        </w:rPr>
        <w:t xml:space="preserve"> </w:t>
      </w:r>
      <w:r>
        <w:rPr>
          <w:rFonts w:hint="eastAsia" w:ascii="宋体" w:hAnsi="宋体" w:cs="宋体"/>
          <w:b/>
          <w:sz w:val="24"/>
          <w:szCs w:val="24"/>
        </w:rPr>
        <w:t>接受和拒绝任何或所有投标的权力</w:t>
      </w:r>
    </w:p>
    <w:p>
      <w:pPr>
        <w:spacing w:line="440" w:lineRule="exact"/>
        <w:ind w:firstLine="480"/>
        <w:rPr>
          <w:rFonts w:ascii="宋体" w:hAnsi="宋体"/>
          <w:sz w:val="24"/>
          <w:szCs w:val="24"/>
        </w:rPr>
      </w:pPr>
      <w:r>
        <w:rPr>
          <w:rFonts w:hint="eastAsia" w:ascii="宋体" w:hAnsi="宋体" w:cs="宋体"/>
          <w:sz w:val="24"/>
          <w:szCs w:val="24"/>
        </w:rPr>
        <w:t>在特殊情况下，评标委员会、招标代理机构和采购人在报经监管部门同意后，保留在授标之前拒绝任何投标以及宣布招标程序无效或拒绝所有投标的权力。</w:t>
      </w:r>
    </w:p>
    <w:p>
      <w:pPr>
        <w:spacing w:line="440" w:lineRule="exact"/>
        <w:rPr>
          <w:rFonts w:ascii="宋体" w:hAnsi="宋体"/>
          <w:b/>
          <w:sz w:val="24"/>
          <w:szCs w:val="24"/>
        </w:rPr>
      </w:pPr>
      <w:r>
        <w:rPr>
          <w:rFonts w:ascii="宋体" w:hAnsi="宋体" w:cs="宋体"/>
          <w:b/>
          <w:sz w:val="24"/>
          <w:szCs w:val="24"/>
        </w:rPr>
        <w:t>27</w:t>
      </w:r>
      <w:r>
        <w:rPr>
          <w:rFonts w:hint="eastAsia" w:ascii="宋体" w:hAnsi="宋体" w:cs="宋体"/>
          <w:b/>
          <w:sz w:val="24"/>
          <w:szCs w:val="24"/>
        </w:rPr>
        <w:t>、签订合同</w:t>
      </w:r>
    </w:p>
    <w:p>
      <w:pPr>
        <w:spacing w:line="440" w:lineRule="exact"/>
        <w:ind w:firstLine="480"/>
        <w:rPr>
          <w:rFonts w:ascii="宋体" w:hAnsi="宋体"/>
          <w:sz w:val="24"/>
          <w:szCs w:val="24"/>
        </w:rPr>
      </w:pPr>
      <w:r>
        <w:rPr>
          <w:rFonts w:ascii="宋体" w:hAnsi="宋体" w:cs="宋体"/>
          <w:sz w:val="24"/>
          <w:szCs w:val="24"/>
        </w:rPr>
        <w:t xml:space="preserve">27.1 </w:t>
      </w:r>
      <w:r>
        <w:rPr>
          <w:rFonts w:hint="eastAsia" w:ascii="宋体" w:hAnsi="宋体" w:cs="宋体"/>
          <w:sz w:val="24"/>
          <w:szCs w:val="24"/>
        </w:rPr>
        <w:t>采购人应按询价文件和中标人的投标文件订立书面合同，不得超出询价文件和中标人投标文件的范围，也不得另行订立背离合同实质性内容的其他协议。</w:t>
      </w:r>
    </w:p>
    <w:p>
      <w:pPr>
        <w:spacing w:line="440" w:lineRule="exact"/>
        <w:ind w:firstLine="480"/>
        <w:rPr>
          <w:rFonts w:ascii="宋体" w:hAnsi="宋体"/>
          <w:sz w:val="24"/>
          <w:szCs w:val="24"/>
        </w:rPr>
      </w:pPr>
      <w:r>
        <w:rPr>
          <w:rFonts w:ascii="宋体" w:hAnsi="宋体" w:cs="宋体"/>
          <w:sz w:val="24"/>
          <w:szCs w:val="24"/>
        </w:rPr>
        <w:t xml:space="preserve">27.2 </w:t>
      </w:r>
      <w:r>
        <w:rPr>
          <w:rFonts w:hint="eastAsia" w:ascii="宋体" w:hAnsi="宋体" w:cs="宋体"/>
          <w:sz w:val="24"/>
          <w:szCs w:val="24"/>
        </w:rPr>
        <w:t>采购人应在中标通知书发出之日起</w:t>
      </w:r>
      <w:r>
        <w:rPr>
          <w:rFonts w:ascii="宋体" w:hAnsi="宋体" w:cs="宋体"/>
          <w:b/>
          <w:bCs/>
          <w:sz w:val="24"/>
          <w:szCs w:val="24"/>
          <w:u w:val="single"/>
        </w:rPr>
        <w:t>30</w:t>
      </w:r>
      <w:r>
        <w:rPr>
          <w:rFonts w:hint="eastAsia" w:ascii="宋体" w:hAnsi="宋体" w:cs="宋体"/>
          <w:b/>
          <w:bCs/>
          <w:sz w:val="24"/>
          <w:szCs w:val="24"/>
          <w:u w:val="single"/>
        </w:rPr>
        <w:t>天内</w:t>
      </w:r>
      <w:r>
        <w:rPr>
          <w:rFonts w:hint="eastAsia" w:ascii="宋体" w:hAnsi="宋体" w:cs="宋体"/>
          <w:sz w:val="24"/>
          <w:szCs w:val="24"/>
        </w:rPr>
        <w:t>与中标人签订政府采购合同。</w:t>
      </w:r>
    </w:p>
    <w:p>
      <w:pPr>
        <w:spacing w:line="440" w:lineRule="exact"/>
        <w:rPr>
          <w:rFonts w:ascii="宋体" w:hAnsi="宋体"/>
          <w:b/>
          <w:sz w:val="24"/>
          <w:szCs w:val="24"/>
        </w:rPr>
      </w:pPr>
      <w:r>
        <w:rPr>
          <w:rFonts w:ascii="宋体" w:hAnsi="宋体" w:cs="宋体"/>
          <w:b/>
          <w:sz w:val="24"/>
          <w:szCs w:val="24"/>
        </w:rPr>
        <w:t>28</w:t>
      </w:r>
      <w:r>
        <w:rPr>
          <w:rFonts w:hint="eastAsia" w:ascii="宋体" w:hAnsi="宋体" w:cs="宋体"/>
          <w:b/>
          <w:sz w:val="24"/>
          <w:szCs w:val="24"/>
        </w:rPr>
        <w:t>、代理服务费</w:t>
      </w:r>
    </w:p>
    <w:p>
      <w:pPr>
        <w:spacing w:line="440" w:lineRule="exact"/>
        <w:ind w:firstLine="480"/>
        <w:rPr>
          <w:rFonts w:ascii="宋体" w:hAnsi="宋体"/>
          <w:sz w:val="24"/>
          <w:szCs w:val="24"/>
        </w:rPr>
      </w:pPr>
      <w:r>
        <w:rPr>
          <w:rFonts w:hint="eastAsia" w:ascii="宋体" w:hAnsi="宋体" w:cs="宋体"/>
          <w:sz w:val="24"/>
          <w:szCs w:val="24"/>
        </w:rPr>
        <w:t>本项目招标代理服务费由中标方按照国家相关标准在发放中标通知书之前支付。支付方式：银行转账或现金。账号同保证金转入账号。</w:t>
      </w:r>
    </w:p>
    <w:p>
      <w:pPr>
        <w:spacing w:line="440" w:lineRule="exact"/>
        <w:rPr>
          <w:rFonts w:ascii="宋体" w:hAnsi="宋体"/>
          <w:sz w:val="24"/>
          <w:szCs w:val="24"/>
        </w:rPr>
      </w:pPr>
      <w:r>
        <w:rPr>
          <w:rFonts w:ascii="宋体" w:hAnsi="宋体" w:cs="宋体"/>
          <w:b/>
          <w:bCs/>
          <w:sz w:val="24"/>
          <w:szCs w:val="24"/>
        </w:rPr>
        <w:t>29</w:t>
      </w:r>
      <w:r>
        <w:rPr>
          <w:rFonts w:hint="eastAsia" w:ascii="宋体" w:hAnsi="宋体" w:cs="宋体"/>
          <w:b/>
          <w:bCs/>
          <w:sz w:val="24"/>
          <w:szCs w:val="24"/>
        </w:rPr>
        <w:t>、适用法律</w:t>
      </w:r>
    </w:p>
    <w:p>
      <w:pPr>
        <w:spacing w:line="440" w:lineRule="exact"/>
        <w:ind w:firstLine="480"/>
        <w:rPr>
          <w:rFonts w:ascii="宋体" w:hAnsi="宋体"/>
          <w:sz w:val="24"/>
          <w:szCs w:val="24"/>
        </w:rPr>
      </w:pPr>
      <w:r>
        <w:rPr>
          <w:rFonts w:hint="eastAsia" w:ascii="宋体" w:hAnsi="宋体" w:cs="宋体"/>
          <w:sz w:val="24"/>
          <w:szCs w:val="24"/>
        </w:rPr>
        <w:t>采购人、招标代理机构及投标人的一切招标投标活动均适用于《中华人民共和国政府采购法》及相关规定。</w:t>
      </w:r>
    </w:p>
    <w:p>
      <w:pPr>
        <w:spacing w:before="156" w:after="156" w:line="360" w:lineRule="auto"/>
        <w:jc w:val="center"/>
        <w:rPr>
          <w:rFonts w:ascii="宋体" w:hAnsi="宋体" w:cs="宋体"/>
          <w:b/>
          <w:kern w:val="1"/>
          <w:sz w:val="44"/>
          <w:szCs w:val="44"/>
        </w:rPr>
      </w:pPr>
    </w:p>
    <w:p>
      <w:pPr>
        <w:pStyle w:val="2"/>
        <w:jc w:val="center"/>
        <w:rPr>
          <w:kern w:val="1"/>
        </w:rPr>
        <w:sectPr>
          <w:headerReference r:id="rId3" w:type="default"/>
          <w:footerReference r:id="rId4" w:type="default"/>
          <w:pgSz w:w="11906" w:h="16838"/>
          <w:pgMar w:top="1440" w:right="1800" w:bottom="1440" w:left="1800" w:header="964" w:footer="964" w:gutter="0"/>
          <w:cols w:space="720" w:num="1"/>
          <w:docGrid w:linePitch="286" w:charSpace="0"/>
        </w:sectPr>
      </w:pPr>
      <w:bookmarkStart w:id="28" w:name="_Toc486238913"/>
    </w:p>
    <w:bookmarkEnd w:id="28"/>
    <w:p>
      <w:pPr>
        <w:pStyle w:val="2"/>
        <w:spacing w:before="0" w:after="0" w:line="240" w:lineRule="auto"/>
        <w:jc w:val="center"/>
        <w:rPr>
          <w:kern w:val="1"/>
        </w:rPr>
      </w:pPr>
      <w:bookmarkStart w:id="29" w:name="_Toc486238914"/>
      <w:bookmarkStart w:id="30" w:name="_Toc486238915"/>
      <w:r>
        <w:rPr>
          <w:kern w:val="1"/>
        </w:rPr>
        <w:t>第</w:t>
      </w:r>
      <w:r>
        <w:rPr>
          <w:rFonts w:hint="eastAsia"/>
          <w:kern w:val="1"/>
        </w:rPr>
        <w:t>三</w:t>
      </w:r>
      <w:r>
        <w:rPr>
          <w:kern w:val="1"/>
        </w:rPr>
        <w:t>部分  用户需求书</w:t>
      </w:r>
    </w:p>
    <w:p>
      <w:pPr>
        <w:pStyle w:val="197"/>
        <w:numPr>
          <w:ilvl w:val="0"/>
          <w:numId w:val="15"/>
        </w:numPr>
        <w:snapToGrid w:val="0"/>
        <w:spacing w:before="240" w:beforeLines="100" w:line="500" w:lineRule="exact"/>
        <w:ind w:firstLineChars="0"/>
        <w:rPr>
          <w:rFonts w:ascii="宋体" w:hAnsi="宋体"/>
          <w:b/>
          <w:sz w:val="30"/>
          <w:szCs w:val="30"/>
        </w:rPr>
      </w:pPr>
      <w:bookmarkStart w:id="31" w:name="_Toc152129549"/>
      <w:bookmarkStart w:id="32" w:name="_Toc493385943"/>
      <w:bookmarkStart w:id="33" w:name="_Toc156186691"/>
      <w:bookmarkStart w:id="34" w:name="_Toc46738284"/>
      <w:bookmarkStart w:id="35" w:name="_Toc12118334"/>
      <w:bookmarkStart w:id="36" w:name="_Toc506611784"/>
      <w:bookmarkStart w:id="37" w:name="_Toc46738411"/>
      <w:bookmarkStart w:id="38" w:name="_Toc506628527"/>
      <w:bookmarkStart w:id="39" w:name="_Toc46738150"/>
      <w:bookmarkStart w:id="40" w:name="_Toc494875381"/>
      <w:bookmarkStart w:id="41" w:name="_Toc506611576"/>
      <w:bookmarkStart w:id="42" w:name="_Toc517502606"/>
      <w:bookmarkStart w:id="43" w:name="_Toc494597755"/>
      <w:r>
        <w:rPr>
          <w:rFonts w:hint="eastAsia" w:ascii="宋体" w:hAnsi="宋体"/>
          <w:b/>
          <w:sz w:val="30"/>
          <w:szCs w:val="30"/>
        </w:rPr>
        <w:t>设备采购详细清单</w:t>
      </w:r>
    </w:p>
    <w:tbl>
      <w:tblPr>
        <w:tblStyle w:val="46"/>
        <w:tblW w:w="8095" w:type="dxa"/>
        <w:tblInd w:w="93" w:type="dxa"/>
        <w:tblLayout w:type="fixed"/>
        <w:tblCellMar>
          <w:top w:w="0" w:type="dxa"/>
          <w:left w:w="108" w:type="dxa"/>
          <w:bottom w:w="0" w:type="dxa"/>
          <w:right w:w="108" w:type="dxa"/>
        </w:tblCellMar>
      </w:tblPr>
      <w:tblGrid>
        <w:gridCol w:w="660"/>
        <w:gridCol w:w="1198"/>
        <w:gridCol w:w="4820"/>
        <w:gridCol w:w="708"/>
        <w:gridCol w:w="709"/>
      </w:tblGrid>
      <w:tr>
        <w:tblPrEx>
          <w:tblLayout w:type="fixed"/>
          <w:tblCellMar>
            <w:top w:w="0" w:type="dxa"/>
            <w:left w:w="108" w:type="dxa"/>
            <w:bottom w:w="0" w:type="dxa"/>
            <w:right w:w="108" w:type="dxa"/>
          </w:tblCellMar>
        </w:tblPrEx>
        <w:trPr>
          <w:trHeight w:val="48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color w:val="000000"/>
                <w:sz w:val="22"/>
                <w:szCs w:val="22"/>
              </w:rPr>
            </w:pPr>
            <w:r>
              <w:rPr>
                <w:rFonts w:hint="eastAsia" w:ascii="宋体" w:hAnsi="宋体" w:cs="宋体"/>
                <w:b/>
                <w:color w:val="000000"/>
                <w:sz w:val="22"/>
                <w:szCs w:val="22"/>
              </w:rPr>
              <w:t>序号</w:t>
            </w:r>
          </w:p>
        </w:tc>
        <w:tc>
          <w:tcPr>
            <w:tcW w:w="1198"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color w:val="000000"/>
                <w:sz w:val="22"/>
                <w:szCs w:val="22"/>
              </w:rPr>
            </w:pPr>
            <w:r>
              <w:rPr>
                <w:rFonts w:hint="eastAsia" w:ascii="宋体" w:hAnsi="宋体" w:cs="宋体"/>
                <w:b/>
                <w:color w:val="000000"/>
                <w:sz w:val="22"/>
                <w:szCs w:val="22"/>
              </w:rPr>
              <w:t>设备名称</w:t>
            </w:r>
          </w:p>
        </w:tc>
        <w:tc>
          <w:tcPr>
            <w:tcW w:w="482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color w:val="000000"/>
                <w:sz w:val="22"/>
                <w:szCs w:val="22"/>
              </w:rPr>
            </w:pPr>
            <w:r>
              <w:rPr>
                <w:rFonts w:hint="eastAsia" w:ascii="宋体" w:hAnsi="宋体" w:cs="宋体"/>
                <w:b/>
                <w:color w:val="000000"/>
                <w:sz w:val="22"/>
                <w:szCs w:val="22"/>
              </w:rPr>
              <w:t>参考规格配置说明</w:t>
            </w:r>
          </w:p>
        </w:tc>
        <w:tc>
          <w:tcPr>
            <w:tcW w:w="708"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color w:val="000000"/>
                <w:sz w:val="22"/>
                <w:szCs w:val="22"/>
              </w:rPr>
            </w:pPr>
            <w:r>
              <w:rPr>
                <w:rFonts w:hint="eastAsia" w:ascii="宋体" w:hAnsi="宋体" w:cs="宋体"/>
                <w:b/>
                <w:color w:val="000000"/>
                <w:sz w:val="22"/>
                <w:szCs w:val="22"/>
              </w:rPr>
              <w:t>单位</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color w:val="000000"/>
                <w:sz w:val="22"/>
                <w:szCs w:val="22"/>
              </w:rPr>
            </w:pPr>
            <w:r>
              <w:rPr>
                <w:rFonts w:hint="eastAsia" w:ascii="宋体" w:hAnsi="宋体" w:cs="宋体"/>
                <w:b/>
                <w:color w:val="000000"/>
                <w:sz w:val="22"/>
                <w:szCs w:val="22"/>
              </w:rPr>
              <w:t>数量</w:t>
            </w:r>
          </w:p>
        </w:tc>
      </w:tr>
      <w:tr>
        <w:tblPrEx>
          <w:tblLayout w:type="fixed"/>
          <w:tblCellMar>
            <w:top w:w="0" w:type="dxa"/>
            <w:left w:w="108" w:type="dxa"/>
            <w:bottom w:w="0" w:type="dxa"/>
            <w:right w:w="108" w:type="dxa"/>
          </w:tblCellMar>
        </w:tblPrEx>
        <w:trPr>
          <w:trHeight w:val="722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1</w:t>
            </w:r>
          </w:p>
        </w:tc>
        <w:tc>
          <w:tcPr>
            <w:tcW w:w="119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6K全画幅电影摄影机</w:t>
            </w:r>
          </w:p>
        </w:tc>
        <w:tc>
          <w:tcPr>
            <w:tcW w:w="482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1、6K全画幅电影摄影机机身，成像设备:全幅 CMOS</w:t>
            </w:r>
            <w:r>
              <w:rPr>
                <w:rFonts w:hint="eastAsia" w:ascii="宋体" w:hAnsi="宋体" w:cs="宋体"/>
                <w:color w:val="000000"/>
                <w:sz w:val="22"/>
                <w:szCs w:val="22"/>
              </w:rPr>
              <w:br w:type="textWrapping"/>
            </w:r>
            <w:r>
              <w:rPr>
                <w:rFonts w:hint="eastAsia" w:ascii="宋体" w:hAnsi="宋体" w:cs="宋体"/>
                <w:color w:val="000000"/>
                <w:sz w:val="22"/>
                <w:szCs w:val="22"/>
              </w:rPr>
              <w:t>2、成像设备像素计数不少于:24.7M（总计），24.4M（有效像素）</w:t>
            </w:r>
            <w:r>
              <w:rPr>
                <w:rFonts w:hint="eastAsia" w:ascii="宋体" w:hAnsi="宋体" w:cs="宋体"/>
                <w:color w:val="000000"/>
                <w:sz w:val="22"/>
                <w:szCs w:val="22"/>
              </w:rPr>
              <w:br w:type="textWrapping"/>
            </w:r>
            <w:r>
              <w:rPr>
                <w:rFonts w:hint="eastAsia" w:ascii="宋体" w:hAnsi="宋体" w:cs="宋体"/>
                <w:color w:val="000000"/>
                <w:sz w:val="22"/>
                <w:szCs w:val="22"/>
              </w:rPr>
              <w:t>3、成像设备尺寸:36.2x24.1mm.43.5mm（对角线）.</w:t>
            </w:r>
            <w:r>
              <w:rPr>
                <w:rFonts w:hint="eastAsia" w:ascii="宋体" w:hAnsi="宋体" w:cs="宋体"/>
                <w:color w:val="000000"/>
                <w:sz w:val="22"/>
                <w:szCs w:val="22"/>
              </w:rPr>
              <w:br w:type="textWrapping"/>
            </w:r>
            <w:r>
              <w:rPr>
                <w:rFonts w:hint="eastAsia" w:ascii="宋体" w:hAnsi="宋体" w:cs="宋体"/>
                <w:color w:val="000000"/>
                <w:sz w:val="22"/>
                <w:szCs w:val="22"/>
              </w:rPr>
              <w:t>4、内置 ND 滤镜:透明，0.3(1/2)、0.6(1/4)、0.9(1/8)、1.2(1/16)、1.5(1/32)、1.8(1/64)、2.1(1/128)、2.4(1/256)</w:t>
            </w:r>
            <w:r>
              <w:rPr>
                <w:rFonts w:hint="eastAsia" w:ascii="宋体" w:hAnsi="宋体" w:cs="宋体"/>
                <w:color w:val="000000"/>
                <w:sz w:val="22"/>
                <w:szCs w:val="22"/>
              </w:rPr>
              <w:br w:type="textWrapping"/>
            </w:r>
            <w:r>
              <w:rPr>
                <w:rFonts w:hint="eastAsia" w:ascii="宋体" w:hAnsi="宋体" w:cs="宋体"/>
                <w:color w:val="000000"/>
                <w:sz w:val="22"/>
                <w:szCs w:val="22"/>
              </w:rPr>
              <w:t>5、ISO 灵敏度:ISO500</w:t>
            </w:r>
            <w:r>
              <w:rPr>
                <w:rFonts w:hint="eastAsia" w:ascii="宋体" w:hAnsi="宋体" w:cs="宋体"/>
                <w:color w:val="000000"/>
                <w:sz w:val="22"/>
                <w:szCs w:val="22"/>
              </w:rPr>
              <w:br w:type="textWrapping"/>
            </w:r>
            <w:r>
              <w:rPr>
                <w:rFonts w:hint="eastAsia" w:ascii="宋体" w:hAnsi="宋体" w:cs="宋体"/>
                <w:color w:val="000000"/>
                <w:sz w:val="22"/>
                <w:szCs w:val="22"/>
              </w:rPr>
              <w:t>6、镜头接口:PL 卡口;E-卡口（锁定杆式，不带随附的 PL 镜头接口适配器）</w:t>
            </w:r>
            <w:r>
              <w:rPr>
                <w:rFonts w:hint="eastAsia" w:ascii="宋体" w:hAnsi="宋体" w:cs="宋体"/>
                <w:color w:val="000000"/>
                <w:sz w:val="22"/>
                <w:szCs w:val="22"/>
              </w:rPr>
              <w:br w:type="textWrapping"/>
            </w:r>
            <w:r>
              <w:rPr>
                <w:rFonts w:hint="eastAsia" w:ascii="宋体" w:hAnsi="宋体" w:cs="宋体"/>
                <w:color w:val="000000"/>
                <w:sz w:val="22"/>
                <w:szCs w:val="22"/>
              </w:rPr>
              <w:t>7、宽容度:15+ 级</w:t>
            </w:r>
            <w:r>
              <w:rPr>
                <w:rFonts w:hint="eastAsia" w:ascii="宋体" w:hAnsi="宋体" w:cs="宋体"/>
                <w:color w:val="000000"/>
                <w:sz w:val="22"/>
                <w:szCs w:val="22"/>
              </w:rPr>
              <w:br w:type="textWrapping"/>
            </w:r>
            <w:r>
              <w:rPr>
                <w:rFonts w:hint="eastAsia" w:ascii="宋体" w:hAnsi="宋体" w:cs="宋体"/>
                <w:color w:val="000000"/>
                <w:sz w:val="22"/>
                <w:szCs w:val="22"/>
              </w:rPr>
              <w:t>8、选择 FPS:成像器模式：</w:t>
            </w:r>
            <w:r>
              <w:rPr>
                <w:rFonts w:hint="eastAsia" w:ascii="宋体" w:hAnsi="宋体" w:cs="宋体"/>
                <w:color w:val="000000"/>
                <w:sz w:val="22"/>
                <w:szCs w:val="22"/>
              </w:rPr>
              <w:br w:type="textWrapping"/>
            </w:r>
            <w:r>
              <w:rPr>
                <w:rFonts w:hint="eastAsia" w:ascii="宋体" w:hAnsi="宋体" w:cs="宋体"/>
                <w:color w:val="000000"/>
                <w:sz w:val="22"/>
                <w:szCs w:val="22"/>
              </w:rPr>
              <w:t>3.8K 16:9、4K 17.9： 1-60FPS</w:t>
            </w:r>
            <w:r>
              <w:rPr>
                <w:rFonts w:hint="eastAsia" w:ascii="宋体" w:hAnsi="宋体" w:cs="宋体"/>
                <w:color w:val="000000"/>
                <w:sz w:val="22"/>
                <w:szCs w:val="22"/>
              </w:rPr>
              <w:br w:type="textWrapping"/>
            </w:r>
            <w:r>
              <w:rPr>
                <w:rFonts w:hint="eastAsia" w:ascii="宋体" w:hAnsi="宋体" w:cs="宋体"/>
                <w:color w:val="000000"/>
                <w:sz w:val="22"/>
                <w:szCs w:val="22"/>
              </w:rPr>
              <w:t>4K 4:3:1-48FPS</w:t>
            </w:r>
            <w:r>
              <w:rPr>
                <w:rFonts w:hint="eastAsia" w:ascii="宋体" w:hAnsi="宋体" w:cs="宋体"/>
                <w:color w:val="000000"/>
                <w:sz w:val="22"/>
                <w:szCs w:val="22"/>
              </w:rPr>
              <w:br w:type="textWrapping"/>
            </w:r>
            <w:r>
              <w:rPr>
                <w:rFonts w:hint="eastAsia" w:ascii="宋体" w:hAnsi="宋体" w:cs="宋体"/>
                <w:color w:val="000000"/>
                <w:sz w:val="22"/>
                <w:szCs w:val="22"/>
              </w:rPr>
              <w:t>4K 6:5, 5.7K 16:9, 6K 17:9, 6K 1.85:1, 6K 2.39:1:1-30FPS</w:t>
            </w:r>
            <w:r>
              <w:rPr>
                <w:rFonts w:hint="eastAsia" w:ascii="宋体" w:hAnsi="宋体" w:cs="宋体"/>
                <w:color w:val="000000"/>
                <w:sz w:val="22"/>
                <w:szCs w:val="22"/>
              </w:rPr>
              <w:br w:type="textWrapping"/>
            </w:r>
            <w:r>
              <w:rPr>
                <w:rFonts w:hint="eastAsia" w:ascii="宋体" w:hAnsi="宋体" w:cs="宋体"/>
                <w:color w:val="000000"/>
                <w:sz w:val="22"/>
                <w:szCs w:val="22"/>
              </w:rPr>
              <w:t>6K 3:2:1-24FPS</w:t>
            </w:r>
            <w:r>
              <w:rPr>
                <w:rFonts w:hint="eastAsia" w:ascii="宋体" w:hAnsi="宋体" w:cs="宋体"/>
                <w:color w:val="000000"/>
                <w:sz w:val="22"/>
                <w:szCs w:val="22"/>
              </w:rPr>
              <w:br w:type="textWrapping"/>
            </w:r>
            <w:r>
              <w:rPr>
                <w:rFonts w:hint="eastAsia" w:ascii="宋体" w:hAnsi="宋体" w:cs="宋体"/>
                <w:color w:val="000000"/>
                <w:sz w:val="22"/>
                <w:szCs w:val="22"/>
              </w:rPr>
              <w:t>9、白平衡:2000~15000 开尔文和绿色/洋红调节、AWB</w:t>
            </w:r>
            <w:r>
              <w:rPr>
                <w:rFonts w:hint="eastAsia" w:ascii="宋体" w:hAnsi="宋体" w:cs="宋体"/>
                <w:color w:val="000000"/>
                <w:sz w:val="22"/>
                <w:szCs w:val="22"/>
              </w:rPr>
              <w:br w:type="textWrapping"/>
            </w:r>
            <w:r>
              <w:rPr>
                <w:rFonts w:hint="eastAsia" w:ascii="宋体" w:hAnsi="宋体" w:cs="宋体"/>
                <w:color w:val="000000"/>
                <w:sz w:val="22"/>
                <w:szCs w:val="22"/>
              </w:rPr>
              <w:t>10、伽玛曲线:S-Log3</w:t>
            </w:r>
            <w:r>
              <w:rPr>
                <w:rFonts w:hint="eastAsia" w:ascii="宋体" w:hAnsi="宋体" w:cs="宋体"/>
                <w:color w:val="000000"/>
                <w:sz w:val="22"/>
                <w:szCs w:val="22"/>
              </w:rPr>
              <w:br w:type="textWrapping"/>
            </w:r>
            <w:r>
              <w:rPr>
                <w:rFonts w:hint="eastAsia" w:ascii="宋体" w:hAnsi="宋体" w:cs="宋体"/>
                <w:color w:val="000000"/>
                <w:sz w:val="22"/>
                <w:szCs w:val="22"/>
              </w:rPr>
              <w:t>11、录制格式（视频）</w:t>
            </w:r>
            <w:r>
              <w:rPr>
                <w:rFonts w:hint="eastAsia" w:ascii="宋体" w:hAnsi="宋体" w:cs="宋体"/>
                <w:color w:val="000000"/>
                <w:sz w:val="22"/>
                <w:szCs w:val="22"/>
              </w:rPr>
              <w:br w:type="textWrapping"/>
            </w:r>
            <w:r>
              <w:rPr>
                <w:rFonts w:hint="eastAsia" w:ascii="宋体" w:hAnsi="宋体" w:cs="宋体"/>
                <w:color w:val="000000"/>
                <w:sz w:val="22"/>
                <w:szCs w:val="22"/>
              </w:rPr>
              <w:t>XAVC 4K Class480:23.98p, 24p, 25p, 29.97p</w:t>
            </w:r>
            <w:r>
              <w:rPr>
                <w:rFonts w:hint="eastAsia" w:ascii="宋体" w:hAnsi="宋体" w:cs="宋体"/>
                <w:color w:val="000000"/>
                <w:sz w:val="22"/>
                <w:szCs w:val="22"/>
              </w:rPr>
              <w:br w:type="textWrapping"/>
            </w:r>
            <w:r>
              <w:rPr>
                <w:rFonts w:hint="eastAsia" w:ascii="宋体" w:hAnsi="宋体" w:cs="宋体"/>
                <w:color w:val="000000"/>
                <w:sz w:val="22"/>
                <w:szCs w:val="22"/>
              </w:rPr>
              <w:t>XAVC 4K Class300:23.98p, 24p, 25p, 29.97p, 50p, 59.94p</w:t>
            </w:r>
            <w:r>
              <w:rPr>
                <w:rFonts w:hint="eastAsia" w:ascii="宋体" w:hAnsi="宋体" w:cs="宋体"/>
                <w:color w:val="000000"/>
                <w:sz w:val="22"/>
                <w:szCs w:val="22"/>
              </w:rPr>
              <w:br w:type="textWrapping"/>
            </w:r>
            <w:r>
              <w:rPr>
                <w:rFonts w:hint="eastAsia" w:ascii="宋体" w:hAnsi="宋体" w:cs="宋体"/>
                <w:color w:val="000000"/>
                <w:sz w:val="22"/>
                <w:szCs w:val="22"/>
              </w:rPr>
              <w:t>XAVC QFHD Class480:23.98p, 25p, 29.97p</w:t>
            </w:r>
            <w:r>
              <w:rPr>
                <w:rFonts w:hint="eastAsia" w:ascii="宋体" w:hAnsi="宋体" w:cs="宋体"/>
                <w:color w:val="000000"/>
                <w:sz w:val="22"/>
                <w:szCs w:val="22"/>
              </w:rPr>
              <w:br w:type="textWrapping"/>
            </w:r>
            <w:r>
              <w:rPr>
                <w:rFonts w:hint="eastAsia" w:ascii="宋体" w:hAnsi="宋体" w:cs="宋体"/>
                <w:color w:val="000000"/>
                <w:sz w:val="22"/>
                <w:szCs w:val="22"/>
              </w:rPr>
              <w:t>XAVC QFHD Class300:23.98p, 25p, 29.97p, 50p, 59.94p</w:t>
            </w:r>
            <w:r>
              <w:rPr>
                <w:rFonts w:hint="eastAsia" w:ascii="宋体" w:hAnsi="宋体" w:cs="宋体"/>
                <w:color w:val="000000"/>
                <w:sz w:val="22"/>
                <w:szCs w:val="22"/>
              </w:rPr>
              <w:br w:type="textWrapping"/>
            </w:r>
            <w:r>
              <w:rPr>
                <w:rFonts w:hint="eastAsia" w:ascii="宋体" w:hAnsi="宋体" w:cs="宋体"/>
                <w:color w:val="000000"/>
                <w:sz w:val="22"/>
                <w:szCs w:val="22"/>
              </w:rPr>
              <w:t>MPEG HD422(1920x1080):23.98p, 24p, 25p, 29.97p, 50i, 59.94i</w:t>
            </w:r>
            <w:r>
              <w:rPr>
                <w:rFonts w:hint="eastAsia" w:ascii="宋体" w:hAnsi="宋体" w:cs="宋体"/>
                <w:color w:val="000000"/>
                <w:sz w:val="22"/>
                <w:szCs w:val="22"/>
              </w:rPr>
              <w:br w:type="textWrapping"/>
            </w:r>
            <w:r>
              <w:rPr>
                <w:rFonts w:hint="eastAsia" w:ascii="宋体" w:hAnsi="宋体" w:cs="宋体"/>
                <w:color w:val="000000"/>
                <w:sz w:val="22"/>
                <w:szCs w:val="22"/>
              </w:rPr>
              <w:t>HD ProRes 422HQ*:23.98p, 24p, 25p, 29.97p, 50p, 59.94p, 50i, 60i</w:t>
            </w:r>
            <w:r>
              <w:rPr>
                <w:rFonts w:hint="eastAsia" w:ascii="宋体" w:hAnsi="宋体" w:cs="宋体"/>
                <w:color w:val="000000"/>
                <w:sz w:val="22"/>
                <w:szCs w:val="22"/>
              </w:rPr>
              <w:br w:type="textWrapping"/>
            </w:r>
            <w:r>
              <w:rPr>
                <w:rFonts w:hint="eastAsia" w:ascii="宋体" w:hAnsi="宋体" w:cs="宋体"/>
                <w:color w:val="000000"/>
                <w:sz w:val="22"/>
                <w:szCs w:val="22"/>
              </w:rPr>
              <w:t>HD ProRes 422*:23.98p, 24p, 25p, 29.97p, 50p, 59.94p, 50i, 59.94i</w:t>
            </w:r>
            <w:r>
              <w:rPr>
                <w:rFonts w:hint="eastAsia" w:ascii="宋体" w:hAnsi="宋体" w:cs="宋体"/>
                <w:color w:val="000000"/>
                <w:sz w:val="22"/>
                <w:szCs w:val="22"/>
              </w:rPr>
              <w:br w:type="textWrapping"/>
            </w:r>
            <w:r>
              <w:rPr>
                <w:rFonts w:hint="eastAsia" w:ascii="宋体" w:hAnsi="宋体" w:cs="宋体"/>
                <w:color w:val="000000"/>
                <w:sz w:val="22"/>
                <w:szCs w:val="22"/>
              </w:rPr>
              <w:t>HD ProRes 422 代理*:23.98p, 24p, 25p, 29.97p, 50p, 59.94p, 50i, 59.94i</w:t>
            </w:r>
            <w:r>
              <w:rPr>
                <w:rFonts w:hint="eastAsia" w:ascii="宋体" w:hAnsi="宋体" w:cs="宋体"/>
                <w:color w:val="000000"/>
                <w:sz w:val="22"/>
                <w:szCs w:val="22"/>
              </w:rPr>
              <w:br w:type="textWrapping"/>
            </w:r>
            <w:r>
              <w:rPr>
                <w:rFonts w:hint="eastAsia" w:ascii="宋体" w:hAnsi="宋体" w:cs="宋体"/>
                <w:color w:val="000000"/>
                <w:sz w:val="22"/>
                <w:szCs w:val="22"/>
              </w:rPr>
              <w:t>记录格式 (RAW/X-OCN)需要 AXS-R7</w:t>
            </w:r>
            <w:r>
              <w:rPr>
                <w:rFonts w:hint="eastAsia" w:ascii="宋体" w:hAnsi="宋体" w:cs="宋体"/>
                <w:color w:val="000000"/>
                <w:sz w:val="22"/>
                <w:szCs w:val="22"/>
              </w:rPr>
              <w:br w:type="textWrapping"/>
            </w:r>
            <w:r>
              <w:rPr>
                <w:rFonts w:hint="eastAsia" w:ascii="宋体" w:hAnsi="宋体" w:cs="宋体"/>
                <w:color w:val="000000"/>
                <w:sz w:val="22"/>
                <w:szCs w:val="22"/>
              </w:rPr>
              <w:t>RAW SQ:</w:t>
            </w:r>
            <w:r>
              <w:rPr>
                <w:rFonts w:hint="eastAsia" w:ascii="宋体" w:hAnsi="宋体" w:cs="宋体"/>
                <w:color w:val="000000"/>
                <w:sz w:val="22"/>
                <w:szCs w:val="22"/>
              </w:rPr>
              <w:br w:type="textWrapping"/>
            </w:r>
            <w:r>
              <w:rPr>
                <w:rFonts w:hint="eastAsia" w:ascii="宋体" w:hAnsi="宋体" w:cs="宋体"/>
                <w:color w:val="000000"/>
                <w:sz w:val="22"/>
                <w:szCs w:val="22"/>
              </w:rPr>
              <w:t>4K 17:9 (4096 x 2160):23.98p, 24p, 25p, 29.97p, 50p, 59.94p</w:t>
            </w:r>
            <w:r>
              <w:rPr>
                <w:rFonts w:hint="eastAsia" w:ascii="宋体" w:hAnsi="宋体" w:cs="宋体"/>
                <w:color w:val="000000"/>
                <w:sz w:val="22"/>
                <w:szCs w:val="22"/>
              </w:rPr>
              <w:br w:type="textWrapping"/>
            </w:r>
            <w:r>
              <w:rPr>
                <w:rFonts w:hint="eastAsia" w:ascii="宋体" w:hAnsi="宋体" w:cs="宋体"/>
                <w:color w:val="000000"/>
                <w:sz w:val="22"/>
                <w:szCs w:val="22"/>
              </w:rPr>
              <w:t>3.8K 16:9 (3840 x 2160):23.98p, 25p, 29.97p, 50p, 59.94p</w:t>
            </w:r>
            <w:r>
              <w:rPr>
                <w:rFonts w:hint="eastAsia" w:ascii="宋体" w:hAnsi="宋体" w:cs="宋体"/>
                <w:color w:val="000000"/>
                <w:sz w:val="22"/>
                <w:szCs w:val="22"/>
              </w:rPr>
              <w:br w:type="textWrapping"/>
            </w:r>
            <w:r>
              <w:rPr>
                <w:rFonts w:hint="eastAsia" w:ascii="宋体" w:hAnsi="宋体" w:cs="宋体"/>
                <w:color w:val="000000"/>
                <w:sz w:val="22"/>
                <w:szCs w:val="22"/>
              </w:rPr>
              <w:t>X-OCN ST/LT:</w:t>
            </w:r>
            <w:r>
              <w:rPr>
                <w:rFonts w:hint="eastAsia" w:ascii="宋体" w:hAnsi="宋体" w:cs="宋体"/>
                <w:color w:val="000000"/>
                <w:sz w:val="22"/>
                <w:szCs w:val="22"/>
              </w:rPr>
              <w:br w:type="textWrapping"/>
            </w:r>
            <w:r>
              <w:rPr>
                <w:rFonts w:hint="eastAsia" w:ascii="宋体" w:hAnsi="宋体" w:cs="宋体"/>
                <w:color w:val="000000"/>
                <w:sz w:val="22"/>
                <w:szCs w:val="22"/>
              </w:rPr>
              <w:t>6K 3:2(6048 x 4032)*:23.98p, 24p,</w:t>
            </w:r>
            <w:r>
              <w:rPr>
                <w:rFonts w:hint="eastAsia" w:ascii="宋体" w:hAnsi="宋体" w:cs="宋体"/>
                <w:color w:val="000000"/>
                <w:sz w:val="22"/>
                <w:szCs w:val="22"/>
              </w:rPr>
              <w:br w:type="textWrapping"/>
            </w:r>
            <w:r>
              <w:rPr>
                <w:rFonts w:hint="eastAsia" w:ascii="宋体" w:hAnsi="宋体" w:cs="宋体"/>
                <w:color w:val="000000"/>
                <w:sz w:val="22"/>
                <w:szCs w:val="22"/>
              </w:rPr>
              <w:t>6K 2.39:1 (6048 x 2530)*:23.98p, 24p, 25p, 29.97p</w:t>
            </w:r>
            <w:r>
              <w:rPr>
                <w:rFonts w:hint="eastAsia" w:ascii="宋体" w:hAnsi="宋体" w:cs="宋体"/>
                <w:color w:val="000000"/>
                <w:sz w:val="22"/>
                <w:szCs w:val="22"/>
              </w:rPr>
              <w:br w:type="textWrapping"/>
            </w:r>
            <w:r>
              <w:rPr>
                <w:rFonts w:hint="eastAsia" w:ascii="宋体" w:hAnsi="宋体" w:cs="宋体"/>
                <w:color w:val="000000"/>
                <w:sz w:val="22"/>
                <w:szCs w:val="22"/>
              </w:rPr>
              <w:t>6K 1.85:1 (6048 x 3270)*:23.98p, 24p, 25p, 29.97p</w:t>
            </w:r>
            <w:r>
              <w:rPr>
                <w:rFonts w:hint="eastAsia" w:ascii="宋体" w:hAnsi="宋体" w:cs="宋体"/>
                <w:color w:val="000000"/>
                <w:sz w:val="22"/>
                <w:szCs w:val="22"/>
              </w:rPr>
              <w:br w:type="textWrapping"/>
            </w:r>
            <w:r>
              <w:rPr>
                <w:rFonts w:hint="eastAsia" w:ascii="宋体" w:hAnsi="宋体" w:cs="宋体"/>
                <w:color w:val="000000"/>
                <w:sz w:val="22"/>
                <w:szCs w:val="22"/>
              </w:rPr>
              <w:t>6K 17:9 (6048 x 3190)*:23.98p, 24p, 25p, 29.97p</w:t>
            </w:r>
            <w:r>
              <w:rPr>
                <w:rFonts w:hint="eastAsia" w:ascii="宋体" w:hAnsi="宋体" w:cs="宋体"/>
                <w:color w:val="000000"/>
                <w:sz w:val="22"/>
                <w:szCs w:val="22"/>
              </w:rPr>
              <w:br w:type="textWrapping"/>
            </w:r>
            <w:r>
              <w:rPr>
                <w:rFonts w:hint="eastAsia" w:ascii="宋体" w:hAnsi="宋体" w:cs="宋体"/>
                <w:color w:val="000000"/>
                <w:sz w:val="22"/>
                <w:szCs w:val="22"/>
              </w:rPr>
              <w:t>5.7K 16:9 (5672 x 3190)*:23.98p, 25p, 29.97p</w:t>
            </w:r>
            <w:r>
              <w:rPr>
                <w:rFonts w:hint="eastAsia" w:ascii="宋体" w:hAnsi="宋体" w:cs="宋体"/>
                <w:color w:val="000000"/>
                <w:sz w:val="22"/>
                <w:szCs w:val="22"/>
              </w:rPr>
              <w:br w:type="textWrapping"/>
            </w:r>
            <w:r>
              <w:rPr>
                <w:rFonts w:hint="eastAsia" w:ascii="宋体" w:hAnsi="宋体" w:cs="宋体"/>
                <w:color w:val="000000"/>
                <w:sz w:val="22"/>
                <w:szCs w:val="22"/>
              </w:rPr>
              <w:t>4K 6:5(4096x3432)*:23.98p, 24p, 25p, 29.97p</w:t>
            </w:r>
            <w:r>
              <w:rPr>
                <w:rFonts w:hint="eastAsia" w:ascii="宋体" w:hAnsi="宋体" w:cs="宋体"/>
                <w:color w:val="000000"/>
                <w:sz w:val="22"/>
                <w:szCs w:val="22"/>
              </w:rPr>
              <w:br w:type="textWrapping"/>
            </w:r>
            <w:r>
              <w:rPr>
                <w:rFonts w:hint="eastAsia" w:ascii="宋体" w:hAnsi="宋体" w:cs="宋体"/>
                <w:color w:val="000000"/>
                <w:sz w:val="22"/>
                <w:szCs w:val="22"/>
              </w:rPr>
              <w:t>4K 4:3(4096x3024) :23.98p, 24p, 25p*, 29.97p*</w:t>
            </w:r>
            <w:r>
              <w:rPr>
                <w:rFonts w:hint="eastAsia" w:ascii="宋体" w:hAnsi="宋体" w:cs="宋体"/>
                <w:color w:val="000000"/>
                <w:sz w:val="22"/>
                <w:szCs w:val="22"/>
              </w:rPr>
              <w:br w:type="textWrapping"/>
            </w:r>
            <w:r>
              <w:rPr>
                <w:rFonts w:hint="eastAsia" w:ascii="宋体" w:hAnsi="宋体" w:cs="宋体"/>
                <w:color w:val="000000"/>
                <w:sz w:val="22"/>
                <w:szCs w:val="22"/>
              </w:rPr>
              <w:t>4K 17:9 (4096 x 2160):23.98p, 24p, 25p, 29.97p, 50p, 59.94p</w:t>
            </w:r>
            <w:r>
              <w:rPr>
                <w:rFonts w:hint="eastAsia" w:ascii="宋体" w:hAnsi="宋体" w:cs="宋体"/>
                <w:color w:val="000000"/>
                <w:sz w:val="22"/>
                <w:szCs w:val="22"/>
              </w:rPr>
              <w:br w:type="textWrapping"/>
            </w:r>
            <w:r>
              <w:rPr>
                <w:rFonts w:hint="eastAsia" w:ascii="宋体" w:hAnsi="宋体" w:cs="宋体"/>
                <w:color w:val="000000"/>
                <w:sz w:val="22"/>
                <w:szCs w:val="22"/>
              </w:rPr>
              <w:t>3.8K 16:9 (3840 x 2160):23.98p, 24p, 25p, 29.97p, 50p, 59.94p</w:t>
            </w:r>
            <w:r>
              <w:rPr>
                <w:rFonts w:hint="eastAsia" w:ascii="宋体" w:hAnsi="宋体" w:cs="宋体"/>
                <w:color w:val="000000"/>
                <w:sz w:val="22"/>
                <w:szCs w:val="22"/>
              </w:rPr>
              <w:br w:type="textWrapping"/>
            </w:r>
            <w:r>
              <w:rPr>
                <w:rFonts w:hint="eastAsia" w:ascii="宋体" w:hAnsi="宋体" w:cs="宋体"/>
                <w:color w:val="000000"/>
                <w:sz w:val="22"/>
                <w:szCs w:val="22"/>
              </w:rPr>
              <w:t>12、录制格式（音频）:LPCM 4ch , 24-bit 48-kHz</w:t>
            </w:r>
            <w:r>
              <w:rPr>
                <w:rFonts w:hint="eastAsia" w:ascii="宋体" w:hAnsi="宋体" w:cs="宋体"/>
                <w:color w:val="000000"/>
                <w:sz w:val="22"/>
                <w:szCs w:val="22"/>
              </w:rPr>
              <w:br w:type="textWrapping"/>
            </w:r>
            <w:r>
              <w:rPr>
                <w:rFonts w:hint="eastAsia" w:ascii="宋体" w:hAnsi="宋体" w:cs="宋体"/>
                <w:color w:val="000000"/>
                <w:sz w:val="22"/>
                <w:szCs w:val="22"/>
              </w:rPr>
              <w:t>13、输入/输出</w:t>
            </w:r>
            <w:r>
              <w:rPr>
                <w:rFonts w:hint="eastAsia" w:ascii="宋体" w:hAnsi="宋体" w:cs="宋体"/>
                <w:color w:val="000000"/>
                <w:sz w:val="22"/>
                <w:szCs w:val="22"/>
              </w:rPr>
              <w:br w:type="textWrapping"/>
            </w:r>
            <w:r>
              <w:rPr>
                <w:rFonts w:hint="eastAsia" w:ascii="宋体" w:hAnsi="宋体" w:cs="宋体"/>
                <w:color w:val="000000"/>
                <w:sz w:val="22"/>
                <w:szCs w:val="22"/>
              </w:rPr>
              <w:t>DC 输入:XLR 型 4 针（公）</w:t>
            </w:r>
            <w:r>
              <w:rPr>
                <w:rFonts w:hint="eastAsia" w:ascii="宋体" w:hAnsi="宋体" w:cs="宋体"/>
                <w:color w:val="000000"/>
                <w:sz w:val="22"/>
                <w:szCs w:val="22"/>
              </w:rPr>
              <w:br w:type="textWrapping"/>
            </w:r>
            <w:r>
              <w:rPr>
                <w:rFonts w:hint="eastAsia" w:ascii="宋体" w:hAnsi="宋体" w:cs="宋体"/>
                <w:color w:val="000000"/>
                <w:sz w:val="22"/>
                <w:szCs w:val="22"/>
              </w:rPr>
              <w:t>电池直流输入:方形 5 针连接器</w:t>
            </w:r>
            <w:r>
              <w:rPr>
                <w:rFonts w:hint="eastAsia" w:ascii="宋体" w:hAnsi="宋体" w:cs="宋体"/>
                <w:color w:val="000000"/>
                <w:sz w:val="22"/>
                <w:szCs w:val="22"/>
              </w:rPr>
              <w:br w:type="textWrapping"/>
            </w:r>
            <w:r>
              <w:rPr>
                <w:rFonts w:hint="eastAsia" w:ascii="宋体" w:hAnsi="宋体" w:cs="宋体"/>
                <w:color w:val="000000"/>
                <w:sz w:val="22"/>
                <w:szCs w:val="22"/>
              </w:rPr>
              <w:t>直流输出:12V： Hirose 4 针 x1;24V： Fischer 3 针 x2</w:t>
            </w:r>
            <w:r>
              <w:rPr>
                <w:rFonts w:hint="eastAsia" w:ascii="宋体" w:hAnsi="宋体" w:cs="宋体"/>
                <w:color w:val="000000"/>
                <w:sz w:val="22"/>
                <w:szCs w:val="22"/>
              </w:rPr>
              <w:br w:type="textWrapping"/>
            </w:r>
            <w:r>
              <w:rPr>
                <w:rFonts w:hint="eastAsia" w:ascii="宋体" w:hAnsi="宋体" w:cs="宋体"/>
                <w:color w:val="000000"/>
                <w:sz w:val="22"/>
                <w:szCs w:val="22"/>
              </w:rPr>
              <w:t>SDI 输出:BNC×4, (12G, 3G, 1.5G-SDI)</w:t>
            </w:r>
            <w:r>
              <w:rPr>
                <w:rFonts w:hint="eastAsia" w:ascii="宋体" w:hAnsi="宋体" w:cs="宋体"/>
                <w:color w:val="000000"/>
                <w:sz w:val="22"/>
                <w:szCs w:val="22"/>
              </w:rPr>
              <w:br w:type="textWrapping"/>
            </w:r>
            <w:r>
              <w:rPr>
                <w:rFonts w:hint="eastAsia" w:ascii="宋体" w:hAnsi="宋体" w:cs="宋体"/>
                <w:color w:val="000000"/>
                <w:sz w:val="22"/>
                <w:szCs w:val="22"/>
              </w:rPr>
              <w:t>HD MONI 输出:BNCx1 (1.5G-SDI)</w:t>
            </w:r>
            <w:r>
              <w:rPr>
                <w:rFonts w:hint="eastAsia" w:ascii="宋体" w:hAnsi="宋体" w:cs="宋体"/>
                <w:color w:val="000000"/>
                <w:sz w:val="22"/>
                <w:szCs w:val="22"/>
              </w:rPr>
              <w:br w:type="textWrapping"/>
            </w:r>
            <w:r>
              <w:rPr>
                <w:rFonts w:hint="eastAsia" w:ascii="宋体" w:hAnsi="宋体" w:cs="宋体"/>
                <w:color w:val="000000"/>
                <w:sz w:val="22"/>
                <w:szCs w:val="22"/>
              </w:rPr>
              <w:t>HDMI 输出:A 型 ×1</w:t>
            </w:r>
            <w:r>
              <w:rPr>
                <w:rFonts w:hint="eastAsia" w:ascii="宋体" w:hAnsi="宋体" w:cs="宋体"/>
                <w:color w:val="000000"/>
                <w:sz w:val="22"/>
                <w:szCs w:val="22"/>
              </w:rPr>
              <w:br w:type="textWrapping"/>
            </w:r>
            <w:r>
              <w:rPr>
                <w:rFonts w:hint="eastAsia" w:ascii="宋体" w:hAnsi="宋体" w:cs="宋体"/>
                <w:color w:val="000000"/>
                <w:sz w:val="22"/>
                <w:szCs w:val="22"/>
              </w:rPr>
              <w:t>VF:LEMO 26pin</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套</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1</w:t>
            </w:r>
          </w:p>
        </w:tc>
      </w:tr>
      <w:tr>
        <w:tblPrEx>
          <w:tblLayout w:type="fixed"/>
          <w:tblCellMar>
            <w:top w:w="0" w:type="dxa"/>
            <w:left w:w="108" w:type="dxa"/>
            <w:bottom w:w="0" w:type="dxa"/>
            <w:right w:w="108" w:type="dxa"/>
          </w:tblCellMar>
        </w:tblPrEx>
        <w:trPr>
          <w:trHeight w:val="18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2</w:t>
            </w:r>
          </w:p>
        </w:tc>
        <w:tc>
          <w:tcPr>
            <w:tcW w:w="119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OLED寻像器</w:t>
            </w:r>
          </w:p>
        </w:tc>
        <w:tc>
          <w:tcPr>
            <w:tcW w:w="482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1、高清寻像器</w:t>
            </w:r>
            <w:r>
              <w:rPr>
                <w:rFonts w:hint="eastAsia" w:ascii="宋体" w:hAnsi="宋体" w:cs="宋体"/>
                <w:color w:val="000000"/>
                <w:sz w:val="22"/>
                <w:szCs w:val="22"/>
              </w:rPr>
              <w:br w:type="textWrapping"/>
            </w:r>
            <w:r>
              <w:rPr>
                <w:rFonts w:hint="eastAsia" w:ascii="宋体" w:hAnsi="宋体" w:cs="宋体"/>
                <w:color w:val="000000"/>
                <w:sz w:val="22"/>
                <w:szCs w:val="22"/>
              </w:rPr>
              <w:t>2、0.7 英寸 1920 x 1080 高清 OLED 面板</w:t>
            </w:r>
            <w:r>
              <w:rPr>
                <w:rFonts w:hint="eastAsia" w:ascii="宋体" w:hAnsi="宋体" w:cs="宋体"/>
                <w:color w:val="000000"/>
                <w:sz w:val="22"/>
                <w:szCs w:val="22"/>
              </w:rPr>
              <w:br w:type="textWrapping"/>
            </w:r>
            <w:r>
              <w:rPr>
                <w:rFonts w:hint="eastAsia" w:ascii="宋体" w:hAnsi="宋体" w:cs="宋体"/>
                <w:color w:val="000000"/>
                <w:sz w:val="22"/>
                <w:szCs w:val="22"/>
              </w:rPr>
              <w:t>3、1920 x 1080 高清面板能协助摄像机操作员轻松、舒适地进行对焦和构图。</w:t>
            </w:r>
            <w:r>
              <w:rPr>
                <w:rFonts w:hint="eastAsia" w:ascii="宋体" w:hAnsi="宋体" w:cs="宋体"/>
                <w:color w:val="000000"/>
                <w:sz w:val="22"/>
                <w:szCs w:val="22"/>
              </w:rPr>
              <w:br w:type="textWrapping"/>
            </w:r>
            <w:r>
              <w:rPr>
                <w:rFonts w:hint="eastAsia" w:ascii="宋体" w:hAnsi="宋体" w:cs="宋体"/>
                <w:color w:val="000000"/>
                <w:sz w:val="22"/>
                <w:szCs w:val="22"/>
              </w:rPr>
              <w:t>4、亮度不少于:200cd/m2（峰值亮度，典型）</w:t>
            </w:r>
            <w:r>
              <w:rPr>
                <w:rFonts w:hint="eastAsia" w:ascii="宋体" w:hAnsi="宋体" w:cs="宋体"/>
                <w:color w:val="000000"/>
                <w:sz w:val="22"/>
                <w:szCs w:val="22"/>
              </w:rPr>
              <w:br w:type="textWrapping"/>
            </w:r>
            <w:r>
              <w:rPr>
                <w:rFonts w:hint="eastAsia" w:ascii="宋体" w:hAnsi="宋体" w:cs="宋体"/>
                <w:color w:val="000000"/>
                <w:sz w:val="22"/>
                <w:szCs w:val="22"/>
              </w:rPr>
              <w:t>5、分辨率不少于:1920 x 1080</w:t>
            </w:r>
            <w:r>
              <w:rPr>
                <w:rFonts w:hint="eastAsia" w:ascii="宋体" w:hAnsi="宋体" w:cs="宋体"/>
                <w:color w:val="000000"/>
                <w:sz w:val="22"/>
                <w:szCs w:val="22"/>
              </w:rPr>
              <w:br w:type="textWrapping"/>
            </w:r>
            <w:r>
              <w:rPr>
                <w:rFonts w:hint="eastAsia" w:ascii="宋体" w:hAnsi="宋体" w:cs="宋体"/>
                <w:color w:val="000000"/>
                <w:sz w:val="22"/>
                <w:szCs w:val="22"/>
              </w:rPr>
              <w:t>6、色温:D65</w:t>
            </w:r>
            <w:r>
              <w:rPr>
                <w:rFonts w:hint="eastAsia" w:ascii="宋体" w:hAnsi="宋体" w:cs="宋体"/>
                <w:color w:val="000000"/>
                <w:sz w:val="22"/>
                <w:szCs w:val="22"/>
              </w:rPr>
              <w:br w:type="textWrapping"/>
            </w:r>
            <w:r>
              <w:rPr>
                <w:rFonts w:hint="eastAsia" w:ascii="宋体" w:hAnsi="宋体" w:cs="宋体"/>
                <w:color w:val="000000"/>
                <w:sz w:val="22"/>
                <w:szCs w:val="22"/>
              </w:rPr>
              <w:t>7、接头:VF 连接器26 针 LEMO</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套</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1</w:t>
            </w:r>
          </w:p>
        </w:tc>
      </w:tr>
      <w:tr>
        <w:tblPrEx>
          <w:tblLayout w:type="fixed"/>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3</w:t>
            </w:r>
          </w:p>
        </w:tc>
        <w:tc>
          <w:tcPr>
            <w:tcW w:w="119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全画幅激活码</w:t>
            </w:r>
          </w:p>
        </w:tc>
        <w:tc>
          <w:tcPr>
            <w:tcW w:w="482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1、用于激活机身MPC-3610的全画幅功能</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套</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1</w:t>
            </w:r>
          </w:p>
        </w:tc>
      </w:tr>
      <w:tr>
        <w:tblPrEx>
          <w:tblLayout w:type="fixed"/>
          <w:tblCellMar>
            <w:top w:w="0" w:type="dxa"/>
            <w:left w:w="108" w:type="dxa"/>
            <w:bottom w:w="0" w:type="dxa"/>
            <w:right w:w="108" w:type="dxa"/>
          </w:tblCellMar>
        </w:tblPrEx>
        <w:trPr>
          <w:trHeight w:val="841"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4</w:t>
            </w:r>
          </w:p>
        </w:tc>
        <w:tc>
          <w:tcPr>
            <w:tcW w:w="119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存储卡</w:t>
            </w:r>
          </w:p>
        </w:tc>
        <w:tc>
          <w:tcPr>
            <w:tcW w:w="482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1、容量为不少于：128 GB</w:t>
            </w:r>
            <w:r>
              <w:rPr>
                <w:rFonts w:hint="eastAsia" w:ascii="宋体" w:hAnsi="宋体" w:cs="宋体"/>
                <w:color w:val="000000"/>
                <w:sz w:val="22"/>
                <w:szCs w:val="22"/>
              </w:rPr>
              <w:br w:type="textWrapping"/>
            </w:r>
            <w:r>
              <w:rPr>
                <w:rFonts w:hint="eastAsia" w:ascii="宋体" w:hAnsi="宋体" w:cs="宋体"/>
                <w:color w:val="000000"/>
                <w:sz w:val="22"/>
                <w:szCs w:val="22"/>
              </w:rPr>
              <w:t>2、读取速度不少于 3.5Gbps</w:t>
            </w:r>
            <w:r>
              <w:rPr>
                <w:rFonts w:hint="eastAsia" w:ascii="宋体" w:hAnsi="宋体" w:cs="宋体"/>
                <w:color w:val="000000"/>
                <w:sz w:val="22"/>
                <w:szCs w:val="22"/>
              </w:rPr>
              <w:br w:type="textWrapping"/>
            </w:r>
            <w:r>
              <w:rPr>
                <w:rFonts w:hint="eastAsia" w:ascii="宋体" w:hAnsi="宋体" w:cs="宋体"/>
                <w:color w:val="000000"/>
                <w:sz w:val="22"/>
                <w:szCs w:val="22"/>
              </w:rPr>
              <w:t>3、写入速度不少于 2.8Gbps</w:t>
            </w:r>
            <w:r>
              <w:rPr>
                <w:rFonts w:hint="eastAsia" w:ascii="宋体" w:hAnsi="宋体" w:cs="宋体"/>
                <w:color w:val="000000"/>
                <w:sz w:val="22"/>
                <w:szCs w:val="22"/>
              </w:rPr>
              <w:br w:type="textWrapping"/>
            </w:r>
            <w:r>
              <w:rPr>
                <w:rFonts w:hint="eastAsia" w:ascii="宋体" w:hAnsi="宋体" w:cs="宋体"/>
                <w:color w:val="000000"/>
                <w:sz w:val="22"/>
                <w:szCs w:val="22"/>
              </w:rPr>
              <w:t>4、可录制不少于 240 分钟的 MPEG422 30p (50Mbps) 视频或 20 分钟的 XAVC Intra 422 60p (600Mbps) 视频</w:t>
            </w:r>
            <w:r>
              <w:rPr>
                <w:rFonts w:hint="eastAsia" w:ascii="宋体" w:hAnsi="宋体" w:cs="宋体"/>
                <w:color w:val="000000"/>
                <w:sz w:val="22"/>
                <w:szCs w:val="22"/>
              </w:rPr>
              <w:br w:type="textWrapping"/>
            </w:r>
            <w:r>
              <w:rPr>
                <w:rFonts w:hint="eastAsia" w:ascii="宋体" w:hAnsi="宋体" w:cs="宋体"/>
                <w:color w:val="000000"/>
                <w:sz w:val="22"/>
                <w:szCs w:val="22"/>
              </w:rPr>
              <w:t>5、录制容量 (GB) 不少于:128</w:t>
            </w:r>
            <w:r>
              <w:rPr>
                <w:rFonts w:hint="eastAsia" w:ascii="宋体" w:hAnsi="宋体" w:cs="宋体"/>
                <w:color w:val="000000"/>
                <w:sz w:val="22"/>
                <w:szCs w:val="22"/>
              </w:rPr>
              <w:br w:type="textWrapping"/>
            </w:r>
            <w:r>
              <w:rPr>
                <w:rFonts w:hint="eastAsia" w:ascii="宋体" w:hAnsi="宋体" w:cs="宋体"/>
                <w:color w:val="000000"/>
                <w:sz w:val="22"/>
                <w:szCs w:val="22"/>
              </w:rPr>
              <w:t>6、ExpressCard/34 接口:是</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块</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10</w:t>
            </w:r>
          </w:p>
        </w:tc>
      </w:tr>
      <w:tr>
        <w:tblPrEx>
          <w:tblLayout w:type="fixed"/>
          <w:tblCellMar>
            <w:top w:w="0" w:type="dxa"/>
            <w:left w:w="108" w:type="dxa"/>
            <w:bottom w:w="0" w:type="dxa"/>
            <w:right w:w="108" w:type="dxa"/>
          </w:tblCellMar>
        </w:tblPrEx>
        <w:trPr>
          <w:trHeight w:val="97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5</w:t>
            </w:r>
          </w:p>
        </w:tc>
        <w:tc>
          <w:tcPr>
            <w:tcW w:w="119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读卡器</w:t>
            </w:r>
          </w:p>
        </w:tc>
        <w:tc>
          <w:tcPr>
            <w:tcW w:w="4820" w:type="dxa"/>
            <w:tcBorders>
              <w:top w:val="nil"/>
              <w:left w:val="nil"/>
              <w:bottom w:val="single" w:color="auto" w:sz="4" w:space="0"/>
              <w:right w:val="single" w:color="auto" w:sz="4" w:space="0"/>
            </w:tcBorders>
            <w:shd w:val="clear" w:color="auto" w:fill="auto"/>
            <w:vAlign w:val="center"/>
          </w:tcPr>
          <w:p>
            <w:pPr>
              <w:pStyle w:val="197"/>
              <w:numPr>
                <w:ilvl w:val="0"/>
                <w:numId w:val="16"/>
              </w:numPr>
              <w:ind w:firstLineChars="0"/>
              <w:rPr>
                <w:rFonts w:ascii="宋体" w:hAnsi="宋体" w:cs="宋体"/>
                <w:color w:val="000000"/>
                <w:sz w:val="22"/>
                <w:szCs w:val="22"/>
              </w:rPr>
            </w:pPr>
            <w:r>
              <w:rPr>
                <w:rFonts w:hint="eastAsia" w:ascii="宋体" w:hAnsi="宋体" w:cs="宋体"/>
                <w:color w:val="000000"/>
                <w:sz w:val="22"/>
                <w:szCs w:val="22"/>
              </w:rPr>
              <w:t>内存卡读卡器可通过 USB 3.0 接口在基于 Windows 的 PC 和 Macintosh 计算机上使用，实现音频/视频材料的高速传输。</w:t>
            </w:r>
          </w:p>
          <w:p>
            <w:pPr>
              <w:pStyle w:val="197"/>
              <w:numPr>
                <w:ilvl w:val="0"/>
                <w:numId w:val="16"/>
              </w:numPr>
              <w:ind w:firstLineChars="0"/>
              <w:rPr>
                <w:rFonts w:ascii="宋体" w:hAnsi="宋体" w:cs="宋体"/>
                <w:color w:val="000000"/>
                <w:sz w:val="22"/>
                <w:szCs w:val="22"/>
              </w:rPr>
            </w:pPr>
            <w:r>
              <w:rPr>
                <w:rFonts w:hint="eastAsia" w:ascii="宋体" w:hAnsi="宋体" w:cs="宋体"/>
                <w:color w:val="000000"/>
                <w:sz w:val="22"/>
                <w:szCs w:val="22"/>
              </w:rPr>
              <w:t>读卡器与 USB 2.0 接口兼容</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个</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5</w:t>
            </w:r>
          </w:p>
        </w:tc>
      </w:tr>
      <w:tr>
        <w:tblPrEx>
          <w:tblLayout w:type="fixed"/>
          <w:tblCellMar>
            <w:top w:w="0" w:type="dxa"/>
            <w:left w:w="108" w:type="dxa"/>
            <w:bottom w:w="0" w:type="dxa"/>
            <w:right w:w="108" w:type="dxa"/>
          </w:tblCellMar>
        </w:tblPrEx>
        <w:trPr>
          <w:trHeight w:val="1408"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6</w:t>
            </w:r>
          </w:p>
        </w:tc>
        <w:tc>
          <w:tcPr>
            <w:tcW w:w="119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镜头套装</w:t>
            </w:r>
          </w:p>
          <w:p>
            <w:pPr>
              <w:jc w:val="center"/>
              <w:rPr>
                <w:rFonts w:ascii="宋体" w:hAnsi="宋体" w:cs="宋体"/>
                <w:color w:val="000000"/>
                <w:sz w:val="22"/>
                <w:szCs w:val="22"/>
              </w:rPr>
            </w:pPr>
            <w:r>
              <w:rPr>
                <w:rFonts w:hint="eastAsia" w:ascii="宋体" w:hAnsi="宋体" w:cs="宋体"/>
                <w:color w:val="000000"/>
                <w:sz w:val="22"/>
                <w:szCs w:val="22"/>
              </w:rPr>
              <w:t>（5只套装）</w:t>
            </w:r>
          </w:p>
        </w:tc>
        <w:tc>
          <w:tcPr>
            <w:tcW w:w="482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1、CP.3 15mm/T2.9</w:t>
            </w:r>
            <w:r>
              <w:rPr>
                <w:rFonts w:hint="eastAsia" w:ascii="宋体" w:hAnsi="宋体" w:cs="宋体"/>
                <w:color w:val="000000"/>
                <w:sz w:val="22"/>
                <w:szCs w:val="22"/>
              </w:rPr>
              <w:br w:type="textWrapping"/>
            </w:r>
            <w:r>
              <w:rPr>
                <w:rFonts w:hint="eastAsia" w:ascii="宋体" w:hAnsi="宋体" w:cs="宋体"/>
                <w:color w:val="000000"/>
                <w:sz w:val="22"/>
                <w:szCs w:val="22"/>
              </w:rPr>
              <w:t>类型：电影定焦镜头</w:t>
            </w:r>
            <w:r>
              <w:rPr>
                <w:rFonts w:hint="eastAsia" w:ascii="宋体" w:hAnsi="宋体" w:cs="宋体"/>
                <w:color w:val="000000"/>
                <w:sz w:val="22"/>
                <w:szCs w:val="22"/>
              </w:rPr>
              <w:br w:type="textWrapping"/>
            </w:r>
            <w:r>
              <w:rPr>
                <w:rFonts w:hint="eastAsia" w:ascii="宋体" w:hAnsi="宋体" w:cs="宋体"/>
                <w:color w:val="000000"/>
                <w:sz w:val="22"/>
                <w:szCs w:val="22"/>
              </w:rPr>
              <w:t>镜头卡口：PL</w:t>
            </w:r>
            <w:r>
              <w:rPr>
                <w:rFonts w:hint="eastAsia" w:ascii="宋体" w:hAnsi="宋体" w:cs="宋体"/>
                <w:color w:val="000000"/>
                <w:sz w:val="22"/>
                <w:szCs w:val="22"/>
              </w:rPr>
              <w:br w:type="textWrapping"/>
            </w:r>
            <w:r>
              <w:rPr>
                <w:rFonts w:hint="eastAsia" w:ascii="宋体" w:hAnsi="宋体" w:cs="宋体"/>
                <w:color w:val="000000"/>
                <w:sz w:val="22"/>
                <w:szCs w:val="22"/>
              </w:rPr>
              <w:t>光圈孔径：T2.9-T22</w:t>
            </w:r>
            <w:r>
              <w:rPr>
                <w:rFonts w:hint="eastAsia" w:ascii="宋体" w:hAnsi="宋体" w:cs="宋体"/>
                <w:color w:val="000000"/>
                <w:sz w:val="22"/>
                <w:szCs w:val="22"/>
              </w:rPr>
              <w:br w:type="textWrapping"/>
            </w:r>
            <w:r>
              <w:rPr>
                <w:rFonts w:hint="eastAsia" w:ascii="宋体" w:hAnsi="宋体" w:cs="宋体"/>
                <w:color w:val="000000"/>
                <w:sz w:val="22"/>
                <w:szCs w:val="22"/>
              </w:rPr>
              <w:t>最近对焦距离：0.3m</w:t>
            </w:r>
            <w:r>
              <w:rPr>
                <w:rFonts w:hint="eastAsia" w:ascii="宋体" w:hAnsi="宋体" w:cs="宋体"/>
                <w:color w:val="000000"/>
                <w:sz w:val="22"/>
                <w:szCs w:val="22"/>
              </w:rPr>
              <w:br w:type="textWrapping"/>
            </w:r>
            <w:r>
              <w:rPr>
                <w:rFonts w:hint="eastAsia" w:ascii="宋体" w:hAnsi="宋体" w:cs="宋体"/>
                <w:color w:val="000000"/>
                <w:sz w:val="22"/>
                <w:szCs w:val="22"/>
              </w:rPr>
              <w:t>镜头前径：95mm</w:t>
            </w:r>
            <w:r>
              <w:rPr>
                <w:rFonts w:hint="eastAsia" w:ascii="宋体" w:hAnsi="宋体" w:cs="宋体"/>
                <w:color w:val="000000"/>
                <w:sz w:val="22"/>
                <w:szCs w:val="22"/>
              </w:rPr>
              <w:br w:type="textWrapping"/>
            </w:r>
            <w:r>
              <w:rPr>
                <w:rFonts w:hint="eastAsia" w:ascii="宋体" w:hAnsi="宋体" w:cs="宋体"/>
                <w:color w:val="000000"/>
                <w:sz w:val="22"/>
                <w:szCs w:val="22"/>
              </w:rPr>
              <w:t>镜头水平视角：Fullframe：100°/APS-H:90°/Super 35:79°/Normal 35:73°/APS-C:73°/MFT:60°</w:t>
            </w:r>
            <w:r>
              <w:rPr>
                <w:rFonts w:hint="eastAsia" w:ascii="宋体" w:hAnsi="宋体" w:cs="宋体"/>
                <w:color w:val="000000"/>
                <w:sz w:val="22"/>
                <w:szCs w:val="22"/>
              </w:rPr>
              <w:br w:type="textWrapping"/>
            </w:r>
            <w:r>
              <w:rPr>
                <w:rFonts w:hint="eastAsia" w:ascii="宋体" w:hAnsi="宋体" w:cs="宋体"/>
                <w:color w:val="000000"/>
                <w:sz w:val="22"/>
                <w:szCs w:val="22"/>
              </w:rPr>
              <w:t>2、CP.3 25mm/T2.1</w:t>
            </w:r>
            <w:r>
              <w:rPr>
                <w:rFonts w:hint="eastAsia" w:ascii="宋体" w:hAnsi="宋体" w:cs="宋体"/>
                <w:color w:val="000000"/>
                <w:sz w:val="22"/>
                <w:szCs w:val="22"/>
              </w:rPr>
              <w:br w:type="textWrapping"/>
            </w:r>
            <w:r>
              <w:rPr>
                <w:rFonts w:hint="eastAsia" w:ascii="宋体" w:hAnsi="宋体" w:cs="宋体"/>
                <w:color w:val="000000"/>
                <w:sz w:val="22"/>
                <w:szCs w:val="22"/>
              </w:rPr>
              <w:t>类型：电影定焦镜头</w:t>
            </w:r>
            <w:r>
              <w:rPr>
                <w:rFonts w:hint="eastAsia" w:ascii="宋体" w:hAnsi="宋体" w:cs="宋体"/>
                <w:color w:val="000000"/>
                <w:sz w:val="22"/>
                <w:szCs w:val="22"/>
              </w:rPr>
              <w:br w:type="textWrapping"/>
            </w:r>
            <w:r>
              <w:rPr>
                <w:rFonts w:hint="eastAsia" w:ascii="宋体" w:hAnsi="宋体" w:cs="宋体"/>
                <w:color w:val="000000"/>
                <w:sz w:val="22"/>
                <w:szCs w:val="22"/>
              </w:rPr>
              <w:t>镜头卡口：PL</w:t>
            </w:r>
            <w:r>
              <w:rPr>
                <w:rFonts w:hint="eastAsia" w:ascii="宋体" w:hAnsi="宋体" w:cs="宋体"/>
                <w:color w:val="000000"/>
                <w:sz w:val="22"/>
                <w:szCs w:val="22"/>
              </w:rPr>
              <w:br w:type="textWrapping"/>
            </w:r>
            <w:r>
              <w:rPr>
                <w:rFonts w:hint="eastAsia" w:ascii="宋体" w:hAnsi="宋体" w:cs="宋体"/>
                <w:color w:val="000000"/>
                <w:sz w:val="22"/>
                <w:szCs w:val="22"/>
              </w:rPr>
              <w:t>光圈孔径：T2.1-T22</w:t>
            </w:r>
            <w:r>
              <w:rPr>
                <w:rFonts w:hint="eastAsia" w:ascii="宋体" w:hAnsi="宋体" w:cs="宋体"/>
                <w:color w:val="000000"/>
                <w:sz w:val="22"/>
                <w:szCs w:val="22"/>
              </w:rPr>
              <w:br w:type="textWrapping"/>
            </w:r>
            <w:r>
              <w:rPr>
                <w:rFonts w:hint="eastAsia" w:ascii="宋体" w:hAnsi="宋体" w:cs="宋体"/>
                <w:color w:val="000000"/>
                <w:sz w:val="22"/>
                <w:szCs w:val="22"/>
              </w:rPr>
              <w:t>最近对焦距离：0.26m</w:t>
            </w:r>
            <w:r>
              <w:rPr>
                <w:rFonts w:hint="eastAsia" w:ascii="宋体" w:hAnsi="宋体" w:cs="宋体"/>
                <w:color w:val="000000"/>
                <w:sz w:val="22"/>
                <w:szCs w:val="22"/>
              </w:rPr>
              <w:br w:type="textWrapping"/>
            </w:r>
            <w:r>
              <w:rPr>
                <w:rFonts w:hint="eastAsia" w:ascii="宋体" w:hAnsi="宋体" w:cs="宋体"/>
                <w:color w:val="000000"/>
                <w:sz w:val="22"/>
                <w:szCs w:val="22"/>
              </w:rPr>
              <w:t>镜头前径：95mm</w:t>
            </w:r>
            <w:r>
              <w:rPr>
                <w:rFonts w:hint="eastAsia" w:ascii="宋体" w:hAnsi="宋体" w:cs="宋体"/>
                <w:color w:val="000000"/>
                <w:sz w:val="22"/>
                <w:szCs w:val="22"/>
              </w:rPr>
              <w:br w:type="textWrapping"/>
            </w:r>
            <w:r>
              <w:rPr>
                <w:rFonts w:hint="eastAsia" w:ascii="宋体" w:hAnsi="宋体" w:cs="宋体"/>
                <w:color w:val="000000"/>
                <w:sz w:val="22"/>
                <w:szCs w:val="22"/>
              </w:rPr>
              <w:t>镜头水平视角：Fullframe：72°/APS-H:62°/Super 35:53°/Normal 35:47°/APS-C:48°/MFT:38°</w:t>
            </w:r>
            <w:r>
              <w:rPr>
                <w:rFonts w:hint="eastAsia" w:ascii="宋体" w:hAnsi="宋体" w:cs="宋体"/>
                <w:color w:val="000000"/>
                <w:sz w:val="22"/>
                <w:szCs w:val="22"/>
              </w:rPr>
              <w:br w:type="textWrapping"/>
            </w:r>
            <w:r>
              <w:rPr>
                <w:rFonts w:hint="eastAsia" w:ascii="宋体" w:hAnsi="宋体" w:cs="宋体"/>
                <w:color w:val="000000"/>
                <w:sz w:val="22"/>
                <w:szCs w:val="22"/>
              </w:rPr>
              <w:t>3、CP.3 35mm/T2.1</w:t>
            </w:r>
            <w:r>
              <w:rPr>
                <w:rFonts w:hint="eastAsia" w:ascii="宋体" w:hAnsi="宋体" w:cs="宋体"/>
                <w:color w:val="000000"/>
                <w:sz w:val="22"/>
                <w:szCs w:val="22"/>
              </w:rPr>
              <w:br w:type="textWrapping"/>
            </w:r>
            <w:r>
              <w:rPr>
                <w:rFonts w:hint="eastAsia" w:ascii="宋体" w:hAnsi="宋体" w:cs="宋体"/>
                <w:color w:val="000000"/>
                <w:sz w:val="22"/>
                <w:szCs w:val="22"/>
              </w:rPr>
              <w:t>类型：电影定焦镜头</w:t>
            </w:r>
            <w:r>
              <w:rPr>
                <w:rFonts w:hint="eastAsia" w:ascii="宋体" w:hAnsi="宋体" w:cs="宋体"/>
                <w:color w:val="000000"/>
                <w:sz w:val="22"/>
                <w:szCs w:val="22"/>
              </w:rPr>
              <w:br w:type="textWrapping"/>
            </w:r>
            <w:r>
              <w:rPr>
                <w:rFonts w:hint="eastAsia" w:ascii="宋体" w:hAnsi="宋体" w:cs="宋体"/>
                <w:color w:val="000000"/>
                <w:sz w:val="22"/>
                <w:szCs w:val="22"/>
              </w:rPr>
              <w:t>镜头卡口：PL</w:t>
            </w:r>
            <w:r>
              <w:rPr>
                <w:rFonts w:hint="eastAsia" w:ascii="宋体" w:hAnsi="宋体" w:cs="宋体"/>
                <w:color w:val="000000"/>
                <w:sz w:val="22"/>
                <w:szCs w:val="22"/>
              </w:rPr>
              <w:br w:type="textWrapping"/>
            </w:r>
            <w:r>
              <w:rPr>
                <w:rFonts w:hint="eastAsia" w:ascii="宋体" w:hAnsi="宋体" w:cs="宋体"/>
                <w:color w:val="000000"/>
                <w:sz w:val="22"/>
                <w:szCs w:val="22"/>
              </w:rPr>
              <w:t>光圈孔径：T2.1-T22</w:t>
            </w:r>
            <w:r>
              <w:rPr>
                <w:rFonts w:hint="eastAsia" w:ascii="宋体" w:hAnsi="宋体" w:cs="宋体"/>
                <w:color w:val="000000"/>
                <w:sz w:val="22"/>
                <w:szCs w:val="22"/>
              </w:rPr>
              <w:br w:type="textWrapping"/>
            </w:r>
            <w:r>
              <w:rPr>
                <w:rFonts w:hint="eastAsia" w:ascii="宋体" w:hAnsi="宋体" w:cs="宋体"/>
                <w:color w:val="000000"/>
                <w:sz w:val="22"/>
                <w:szCs w:val="22"/>
              </w:rPr>
              <w:t>最近对焦距离：0.3m</w:t>
            </w:r>
            <w:r>
              <w:rPr>
                <w:rFonts w:hint="eastAsia" w:ascii="宋体" w:hAnsi="宋体" w:cs="宋体"/>
                <w:color w:val="000000"/>
                <w:sz w:val="22"/>
                <w:szCs w:val="22"/>
              </w:rPr>
              <w:br w:type="textWrapping"/>
            </w:r>
            <w:r>
              <w:rPr>
                <w:rFonts w:hint="eastAsia" w:ascii="宋体" w:hAnsi="宋体" w:cs="宋体"/>
                <w:color w:val="000000"/>
                <w:sz w:val="22"/>
                <w:szCs w:val="22"/>
              </w:rPr>
              <w:t>镜头前径：95mm</w:t>
            </w:r>
            <w:r>
              <w:rPr>
                <w:rFonts w:hint="eastAsia" w:ascii="宋体" w:hAnsi="宋体" w:cs="宋体"/>
                <w:color w:val="000000"/>
                <w:sz w:val="22"/>
                <w:szCs w:val="22"/>
              </w:rPr>
              <w:br w:type="textWrapping"/>
            </w:r>
            <w:r>
              <w:rPr>
                <w:rFonts w:hint="eastAsia" w:ascii="宋体" w:hAnsi="宋体" w:cs="宋体"/>
                <w:color w:val="000000"/>
                <w:sz w:val="22"/>
                <w:szCs w:val="22"/>
              </w:rPr>
              <w:t>镜头水平视角：Fullframe：54°/APS-H:47°/Super 35:39°/Normal 35:35°/APS-C:35°/MFT:28°</w:t>
            </w:r>
            <w:r>
              <w:rPr>
                <w:rFonts w:hint="eastAsia" w:ascii="宋体" w:hAnsi="宋体" w:cs="宋体"/>
                <w:color w:val="000000"/>
                <w:sz w:val="22"/>
                <w:szCs w:val="22"/>
              </w:rPr>
              <w:br w:type="textWrapping"/>
            </w:r>
            <w:r>
              <w:rPr>
                <w:rFonts w:hint="eastAsia" w:ascii="宋体" w:hAnsi="宋体" w:cs="宋体"/>
                <w:color w:val="000000"/>
                <w:sz w:val="22"/>
                <w:szCs w:val="22"/>
              </w:rPr>
              <w:t>4、CP.3 50mm/T2.1</w:t>
            </w:r>
            <w:r>
              <w:rPr>
                <w:rFonts w:hint="eastAsia" w:ascii="宋体" w:hAnsi="宋体" w:cs="宋体"/>
                <w:color w:val="000000"/>
                <w:sz w:val="22"/>
                <w:szCs w:val="22"/>
              </w:rPr>
              <w:br w:type="textWrapping"/>
            </w:r>
            <w:r>
              <w:rPr>
                <w:rFonts w:hint="eastAsia" w:ascii="宋体" w:hAnsi="宋体" w:cs="宋体"/>
                <w:color w:val="000000"/>
                <w:sz w:val="22"/>
                <w:szCs w:val="22"/>
              </w:rPr>
              <w:t>类型：电影定焦镜头</w:t>
            </w:r>
            <w:r>
              <w:rPr>
                <w:rFonts w:hint="eastAsia" w:ascii="宋体" w:hAnsi="宋体" w:cs="宋体"/>
                <w:color w:val="000000"/>
                <w:sz w:val="22"/>
                <w:szCs w:val="22"/>
              </w:rPr>
              <w:br w:type="textWrapping"/>
            </w:r>
            <w:r>
              <w:rPr>
                <w:rFonts w:hint="eastAsia" w:ascii="宋体" w:hAnsi="宋体" w:cs="宋体"/>
                <w:color w:val="000000"/>
                <w:sz w:val="22"/>
                <w:szCs w:val="22"/>
              </w:rPr>
              <w:t>镜头卡口：PL</w:t>
            </w:r>
            <w:r>
              <w:rPr>
                <w:rFonts w:hint="eastAsia" w:ascii="宋体" w:hAnsi="宋体" w:cs="宋体"/>
                <w:color w:val="000000"/>
                <w:sz w:val="22"/>
                <w:szCs w:val="22"/>
              </w:rPr>
              <w:br w:type="textWrapping"/>
            </w:r>
            <w:r>
              <w:rPr>
                <w:rFonts w:hint="eastAsia" w:ascii="宋体" w:hAnsi="宋体" w:cs="宋体"/>
                <w:color w:val="000000"/>
                <w:sz w:val="22"/>
                <w:szCs w:val="22"/>
              </w:rPr>
              <w:t>光圈孔径：T2.1-T22</w:t>
            </w:r>
            <w:r>
              <w:rPr>
                <w:rFonts w:hint="eastAsia" w:ascii="宋体" w:hAnsi="宋体" w:cs="宋体"/>
                <w:color w:val="000000"/>
                <w:sz w:val="22"/>
                <w:szCs w:val="22"/>
              </w:rPr>
              <w:br w:type="textWrapping"/>
            </w:r>
            <w:r>
              <w:rPr>
                <w:rFonts w:hint="eastAsia" w:ascii="宋体" w:hAnsi="宋体" w:cs="宋体"/>
                <w:color w:val="000000"/>
                <w:sz w:val="22"/>
                <w:szCs w:val="22"/>
              </w:rPr>
              <w:t>最近对焦距离：0.45m</w:t>
            </w:r>
            <w:r>
              <w:rPr>
                <w:rFonts w:hint="eastAsia" w:ascii="宋体" w:hAnsi="宋体" w:cs="宋体"/>
                <w:color w:val="000000"/>
                <w:sz w:val="22"/>
                <w:szCs w:val="22"/>
              </w:rPr>
              <w:br w:type="textWrapping"/>
            </w:r>
            <w:r>
              <w:rPr>
                <w:rFonts w:hint="eastAsia" w:ascii="宋体" w:hAnsi="宋体" w:cs="宋体"/>
                <w:color w:val="000000"/>
                <w:sz w:val="22"/>
                <w:szCs w:val="22"/>
              </w:rPr>
              <w:t>镜头前径：95mm</w:t>
            </w:r>
            <w:r>
              <w:rPr>
                <w:rFonts w:hint="eastAsia" w:ascii="宋体" w:hAnsi="宋体" w:cs="宋体"/>
                <w:color w:val="000000"/>
                <w:sz w:val="22"/>
                <w:szCs w:val="22"/>
              </w:rPr>
              <w:br w:type="textWrapping"/>
            </w:r>
            <w:r>
              <w:rPr>
                <w:rFonts w:hint="eastAsia" w:ascii="宋体" w:hAnsi="宋体" w:cs="宋体"/>
                <w:color w:val="000000"/>
                <w:sz w:val="22"/>
                <w:szCs w:val="22"/>
              </w:rPr>
              <w:t>镜头水平视角：Fullframe：40°/APS-H:34°/Super 35:28°/Normal 35:25°/APS-C:25°/MFT:20°</w:t>
            </w:r>
            <w:r>
              <w:rPr>
                <w:rFonts w:hint="eastAsia" w:ascii="宋体" w:hAnsi="宋体" w:cs="宋体"/>
                <w:color w:val="000000"/>
                <w:sz w:val="22"/>
                <w:szCs w:val="22"/>
              </w:rPr>
              <w:br w:type="textWrapping"/>
            </w:r>
            <w:r>
              <w:rPr>
                <w:rFonts w:hint="eastAsia" w:ascii="宋体" w:hAnsi="宋体" w:cs="宋体"/>
                <w:color w:val="000000"/>
                <w:sz w:val="22"/>
                <w:szCs w:val="22"/>
              </w:rPr>
              <w:t>5、CP.3 85mm/T2.1</w:t>
            </w:r>
            <w:r>
              <w:rPr>
                <w:rFonts w:hint="eastAsia" w:ascii="宋体" w:hAnsi="宋体" w:cs="宋体"/>
                <w:color w:val="000000"/>
                <w:sz w:val="22"/>
                <w:szCs w:val="22"/>
              </w:rPr>
              <w:br w:type="textWrapping"/>
            </w:r>
            <w:r>
              <w:rPr>
                <w:rFonts w:hint="eastAsia" w:ascii="宋体" w:hAnsi="宋体" w:cs="宋体"/>
                <w:color w:val="000000"/>
                <w:sz w:val="22"/>
                <w:szCs w:val="22"/>
              </w:rPr>
              <w:t>类型：电影定焦镜头</w:t>
            </w:r>
            <w:r>
              <w:rPr>
                <w:rFonts w:hint="eastAsia" w:ascii="宋体" w:hAnsi="宋体" w:cs="宋体"/>
                <w:color w:val="000000"/>
                <w:sz w:val="22"/>
                <w:szCs w:val="22"/>
              </w:rPr>
              <w:br w:type="textWrapping"/>
            </w:r>
            <w:r>
              <w:rPr>
                <w:rFonts w:hint="eastAsia" w:ascii="宋体" w:hAnsi="宋体" w:cs="宋体"/>
                <w:color w:val="000000"/>
                <w:sz w:val="22"/>
                <w:szCs w:val="22"/>
              </w:rPr>
              <w:t>镜头卡口：PL</w:t>
            </w:r>
            <w:r>
              <w:rPr>
                <w:rFonts w:hint="eastAsia" w:ascii="宋体" w:hAnsi="宋体" w:cs="宋体"/>
                <w:color w:val="000000"/>
                <w:sz w:val="22"/>
                <w:szCs w:val="22"/>
              </w:rPr>
              <w:br w:type="textWrapping"/>
            </w:r>
            <w:r>
              <w:rPr>
                <w:rFonts w:hint="eastAsia" w:ascii="宋体" w:hAnsi="宋体" w:cs="宋体"/>
                <w:color w:val="000000"/>
                <w:sz w:val="22"/>
                <w:szCs w:val="22"/>
              </w:rPr>
              <w:t>光圈孔径：T2.1-T22</w:t>
            </w:r>
            <w:r>
              <w:rPr>
                <w:rFonts w:hint="eastAsia" w:ascii="宋体" w:hAnsi="宋体" w:cs="宋体"/>
                <w:color w:val="000000"/>
                <w:sz w:val="22"/>
                <w:szCs w:val="22"/>
              </w:rPr>
              <w:br w:type="textWrapping"/>
            </w:r>
            <w:r>
              <w:rPr>
                <w:rFonts w:hint="eastAsia" w:ascii="宋体" w:hAnsi="宋体" w:cs="宋体"/>
                <w:color w:val="000000"/>
                <w:sz w:val="22"/>
                <w:szCs w:val="22"/>
              </w:rPr>
              <w:t>最近对焦距离：1.0m</w:t>
            </w:r>
            <w:r>
              <w:rPr>
                <w:rFonts w:hint="eastAsia" w:ascii="宋体" w:hAnsi="宋体" w:cs="宋体"/>
                <w:color w:val="000000"/>
                <w:sz w:val="22"/>
                <w:szCs w:val="22"/>
              </w:rPr>
              <w:br w:type="textWrapping"/>
            </w:r>
            <w:r>
              <w:rPr>
                <w:rFonts w:hint="eastAsia" w:ascii="宋体" w:hAnsi="宋体" w:cs="宋体"/>
                <w:color w:val="000000"/>
                <w:sz w:val="22"/>
                <w:szCs w:val="22"/>
              </w:rPr>
              <w:t>镜头前径：95mm</w:t>
            </w:r>
            <w:r>
              <w:rPr>
                <w:rFonts w:hint="eastAsia" w:ascii="宋体" w:hAnsi="宋体" w:cs="宋体"/>
                <w:color w:val="000000"/>
                <w:sz w:val="22"/>
                <w:szCs w:val="22"/>
              </w:rPr>
              <w:br w:type="textWrapping"/>
            </w:r>
            <w:r>
              <w:rPr>
                <w:rFonts w:hint="eastAsia" w:ascii="宋体" w:hAnsi="宋体" w:cs="宋体"/>
                <w:color w:val="000000"/>
                <w:sz w:val="22"/>
                <w:szCs w:val="22"/>
              </w:rPr>
              <w:t>镜头水平视角：Fullframe：24°/APS-H:20°/Super 35:17°/Normal 35:15°/APS-C:15°/MFT:12°</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套</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1</w:t>
            </w:r>
          </w:p>
        </w:tc>
      </w:tr>
      <w:tr>
        <w:tblPrEx>
          <w:tblLayout w:type="fixed"/>
          <w:tblCellMar>
            <w:top w:w="0" w:type="dxa"/>
            <w:left w:w="108" w:type="dxa"/>
            <w:bottom w:w="0" w:type="dxa"/>
            <w:right w:w="108" w:type="dxa"/>
          </w:tblCellMar>
        </w:tblPrEx>
        <w:trPr>
          <w:trHeight w:val="337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7</w:t>
            </w:r>
          </w:p>
        </w:tc>
        <w:tc>
          <w:tcPr>
            <w:tcW w:w="119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三脚架</w:t>
            </w:r>
          </w:p>
        </w:tc>
        <w:tc>
          <w:tcPr>
            <w:tcW w:w="482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xml:space="preserve">1、最大承重不少于 : 30 kg </w:t>
            </w:r>
            <w:r>
              <w:rPr>
                <w:rFonts w:hint="eastAsia" w:ascii="宋体" w:hAnsi="宋体" w:cs="宋体"/>
                <w:color w:val="000000"/>
                <w:sz w:val="22"/>
                <w:szCs w:val="22"/>
              </w:rPr>
              <w:br w:type="textWrapping"/>
            </w:r>
            <w:r>
              <w:rPr>
                <w:rFonts w:hint="eastAsia" w:ascii="宋体" w:hAnsi="宋体" w:cs="宋体"/>
                <w:color w:val="000000"/>
                <w:sz w:val="22"/>
                <w:szCs w:val="22"/>
              </w:rPr>
              <w:t>2、俯仰阻尼 : 1-8</w:t>
            </w:r>
            <w:r>
              <w:rPr>
                <w:rFonts w:hint="eastAsia" w:ascii="宋体" w:hAnsi="宋体" w:cs="宋体"/>
                <w:color w:val="000000"/>
                <w:sz w:val="22"/>
                <w:szCs w:val="22"/>
              </w:rPr>
              <w:br w:type="textWrapping"/>
            </w:r>
            <w:r>
              <w:rPr>
                <w:rFonts w:hint="eastAsia" w:ascii="宋体" w:hAnsi="宋体" w:cs="宋体"/>
                <w:color w:val="000000"/>
                <w:sz w:val="22"/>
                <w:szCs w:val="22"/>
              </w:rPr>
              <w:t>3、水平阻尼 : 1-8</w:t>
            </w:r>
            <w:r>
              <w:rPr>
                <w:rFonts w:hint="eastAsia" w:ascii="宋体" w:hAnsi="宋体" w:cs="宋体"/>
                <w:color w:val="000000"/>
                <w:sz w:val="22"/>
                <w:szCs w:val="22"/>
              </w:rPr>
              <w:br w:type="textWrapping"/>
            </w:r>
            <w:r>
              <w:rPr>
                <w:rFonts w:hint="eastAsia" w:ascii="宋体" w:hAnsi="宋体" w:cs="宋体"/>
                <w:color w:val="000000"/>
                <w:sz w:val="22"/>
                <w:szCs w:val="22"/>
              </w:rPr>
              <w:t>4、动态平衡 : 1-8</w:t>
            </w:r>
            <w:r>
              <w:rPr>
                <w:rFonts w:hint="eastAsia" w:ascii="宋体" w:hAnsi="宋体" w:cs="宋体"/>
                <w:color w:val="000000"/>
                <w:sz w:val="22"/>
                <w:szCs w:val="22"/>
              </w:rPr>
              <w:br w:type="textWrapping"/>
            </w:r>
            <w:r>
              <w:rPr>
                <w:rFonts w:hint="eastAsia" w:ascii="宋体" w:hAnsi="宋体" w:cs="宋体"/>
                <w:color w:val="000000"/>
                <w:sz w:val="22"/>
                <w:szCs w:val="22"/>
              </w:rPr>
              <w:t>5、动态平衡分档钮 : 二档</w:t>
            </w:r>
            <w:r>
              <w:rPr>
                <w:rFonts w:hint="eastAsia" w:ascii="宋体" w:hAnsi="宋体" w:cs="宋体"/>
                <w:color w:val="000000"/>
                <w:sz w:val="22"/>
                <w:szCs w:val="22"/>
              </w:rPr>
              <w:br w:type="textWrapping"/>
            </w:r>
            <w:r>
              <w:rPr>
                <w:rFonts w:hint="eastAsia" w:ascii="宋体" w:hAnsi="宋体" w:cs="宋体"/>
                <w:color w:val="000000"/>
                <w:sz w:val="22"/>
                <w:szCs w:val="22"/>
              </w:rPr>
              <w:t>6、球碗直径 : 100 mm</w:t>
            </w:r>
            <w:r>
              <w:rPr>
                <w:rFonts w:hint="eastAsia" w:ascii="宋体" w:hAnsi="宋体" w:cs="宋体"/>
                <w:color w:val="000000"/>
                <w:sz w:val="22"/>
                <w:szCs w:val="22"/>
              </w:rPr>
              <w:br w:type="textWrapping"/>
            </w:r>
            <w:r>
              <w:rPr>
                <w:rFonts w:hint="eastAsia" w:ascii="宋体" w:hAnsi="宋体" w:cs="宋体"/>
                <w:color w:val="000000"/>
                <w:sz w:val="22"/>
                <w:szCs w:val="22"/>
              </w:rPr>
              <w:t>7、自身重量不多于: 10.9 kg</w:t>
            </w:r>
            <w:r>
              <w:rPr>
                <w:rFonts w:hint="eastAsia" w:ascii="宋体" w:hAnsi="宋体" w:cs="宋体"/>
                <w:color w:val="000000"/>
                <w:sz w:val="22"/>
                <w:szCs w:val="22"/>
              </w:rPr>
              <w:br w:type="textWrapping"/>
            </w:r>
            <w:r>
              <w:rPr>
                <w:rFonts w:hint="eastAsia" w:ascii="宋体" w:hAnsi="宋体" w:cs="宋体"/>
                <w:color w:val="000000"/>
                <w:sz w:val="22"/>
                <w:szCs w:val="22"/>
              </w:rPr>
              <w:t>8、温度范围 : -40℃ / +60℃</w:t>
            </w:r>
            <w:r>
              <w:rPr>
                <w:rFonts w:hint="eastAsia" w:ascii="宋体" w:hAnsi="宋体" w:cs="宋体"/>
                <w:color w:val="000000"/>
                <w:sz w:val="22"/>
                <w:szCs w:val="22"/>
              </w:rPr>
              <w:br w:type="textWrapping"/>
            </w:r>
            <w:r>
              <w:rPr>
                <w:rFonts w:hint="eastAsia" w:ascii="宋体" w:hAnsi="宋体" w:cs="宋体"/>
                <w:color w:val="000000"/>
                <w:sz w:val="22"/>
                <w:szCs w:val="22"/>
              </w:rPr>
              <w:t>9、俯仰角度不少于 : +87° / -63°</w:t>
            </w:r>
            <w:r>
              <w:rPr>
                <w:rFonts w:hint="eastAsia" w:ascii="宋体" w:hAnsi="宋体" w:cs="宋体"/>
                <w:color w:val="000000"/>
                <w:sz w:val="22"/>
                <w:szCs w:val="22"/>
              </w:rPr>
              <w:br w:type="textWrapping"/>
            </w:r>
            <w:r>
              <w:rPr>
                <w:rFonts w:hint="eastAsia" w:ascii="宋体" w:hAnsi="宋体" w:cs="宋体"/>
                <w:color w:val="000000"/>
                <w:sz w:val="22"/>
                <w:szCs w:val="22"/>
              </w:rPr>
              <w:t>10、水平仪 : 配备LED夜间使用灯</w:t>
            </w:r>
            <w:r>
              <w:rPr>
                <w:rFonts w:hint="eastAsia" w:ascii="宋体" w:hAnsi="宋体" w:cs="宋体"/>
                <w:color w:val="000000"/>
                <w:sz w:val="22"/>
                <w:szCs w:val="22"/>
              </w:rPr>
              <w:br w:type="textWrapping"/>
            </w:r>
            <w:r>
              <w:rPr>
                <w:rFonts w:hint="eastAsia" w:ascii="宋体" w:hAnsi="宋体" w:cs="宋体"/>
                <w:color w:val="000000"/>
                <w:sz w:val="22"/>
                <w:szCs w:val="22"/>
              </w:rPr>
              <w:t>11、脚架材质 : 碳纤维</w:t>
            </w:r>
            <w:r>
              <w:rPr>
                <w:rFonts w:hint="eastAsia" w:ascii="宋体" w:hAnsi="宋体" w:cs="宋体"/>
                <w:color w:val="000000"/>
                <w:sz w:val="22"/>
                <w:szCs w:val="22"/>
              </w:rPr>
              <w:br w:type="textWrapping"/>
            </w:r>
            <w:r>
              <w:rPr>
                <w:rFonts w:hint="eastAsia" w:ascii="宋体" w:hAnsi="宋体" w:cs="宋体"/>
                <w:color w:val="000000"/>
                <w:sz w:val="22"/>
                <w:szCs w:val="22"/>
              </w:rPr>
              <w:t>12、最大高度不少于 : 1910 mm</w:t>
            </w:r>
            <w:r>
              <w:rPr>
                <w:rFonts w:hint="eastAsia" w:ascii="宋体" w:hAnsi="宋体" w:cs="宋体"/>
                <w:color w:val="000000"/>
                <w:sz w:val="22"/>
                <w:szCs w:val="22"/>
              </w:rPr>
              <w:br w:type="textWrapping"/>
            </w:r>
            <w:r>
              <w:rPr>
                <w:rFonts w:hint="eastAsia" w:ascii="宋体" w:hAnsi="宋体" w:cs="宋体"/>
                <w:color w:val="000000"/>
                <w:sz w:val="22"/>
                <w:szCs w:val="22"/>
              </w:rPr>
              <w:t>13、最小高度不多于 : 800 mm</w:t>
            </w:r>
            <w:r>
              <w:rPr>
                <w:rFonts w:hint="eastAsia" w:ascii="宋体" w:hAnsi="宋体" w:cs="宋体"/>
                <w:color w:val="000000"/>
                <w:sz w:val="22"/>
                <w:szCs w:val="22"/>
              </w:rPr>
              <w:br w:type="textWrapping"/>
            </w:r>
            <w:r>
              <w:rPr>
                <w:rFonts w:hint="eastAsia" w:ascii="宋体" w:hAnsi="宋体" w:cs="宋体"/>
                <w:color w:val="000000"/>
                <w:sz w:val="22"/>
                <w:szCs w:val="22"/>
              </w:rPr>
              <w:t>14、脚架管径 : 24 mm</w:t>
            </w:r>
            <w:r>
              <w:rPr>
                <w:rFonts w:hint="eastAsia" w:ascii="宋体" w:hAnsi="宋体" w:cs="宋体"/>
                <w:color w:val="000000"/>
                <w:sz w:val="22"/>
                <w:szCs w:val="22"/>
              </w:rPr>
              <w:br w:type="textWrapping"/>
            </w:r>
            <w:r>
              <w:rPr>
                <w:rFonts w:hint="eastAsia" w:ascii="宋体" w:hAnsi="宋体" w:cs="宋体"/>
                <w:color w:val="000000"/>
                <w:sz w:val="22"/>
                <w:szCs w:val="22"/>
              </w:rPr>
              <w:t>15、脚架级数 : 2级3节</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套</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1</w:t>
            </w:r>
          </w:p>
        </w:tc>
      </w:tr>
      <w:tr>
        <w:tblPrEx>
          <w:tblLayout w:type="fixed"/>
          <w:tblCellMar>
            <w:top w:w="0" w:type="dxa"/>
            <w:left w:w="108" w:type="dxa"/>
            <w:bottom w:w="0" w:type="dxa"/>
            <w:right w:w="108" w:type="dxa"/>
          </w:tblCellMar>
        </w:tblPrEx>
        <w:trPr>
          <w:trHeight w:val="67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8</w:t>
            </w:r>
          </w:p>
        </w:tc>
        <w:tc>
          <w:tcPr>
            <w:tcW w:w="119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电池</w:t>
            </w:r>
          </w:p>
        </w:tc>
        <w:tc>
          <w:tcPr>
            <w:tcW w:w="4820" w:type="dxa"/>
            <w:tcBorders>
              <w:top w:val="nil"/>
              <w:left w:val="nil"/>
              <w:bottom w:val="single" w:color="auto" w:sz="4" w:space="0"/>
              <w:right w:val="single" w:color="auto" w:sz="4" w:space="0"/>
            </w:tcBorders>
            <w:shd w:val="clear" w:color="auto" w:fill="auto"/>
            <w:vAlign w:val="center"/>
          </w:tcPr>
          <w:p>
            <w:pPr>
              <w:rPr>
                <w:rFonts w:ascii="宋体" w:hAnsi="宋体" w:cs="宋体"/>
                <w:sz w:val="22"/>
                <w:szCs w:val="22"/>
              </w:rPr>
            </w:pPr>
            <w:r>
              <w:rPr>
                <w:rFonts w:hint="eastAsia" w:ascii="宋体" w:hAnsi="宋体" w:cs="宋体"/>
                <w:sz w:val="22"/>
                <w:szCs w:val="22"/>
              </w:rPr>
              <w:t>1、电池类型：锂离子可充电电池</w:t>
            </w:r>
          </w:p>
          <w:p>
            <w:pPr>
              <w:rPr>
                <w:rFonts w:ascii="宋体" w:hAnsi="宋体" w:cs="宋体"/>
                <w:sz w:val="22"/>
                <w:szCs w:val="22"/>
              </w:rPr>
            </w:pPr>
            <w:r>
              <w:rPr>
                <w:rFonts w:hint="eastAsia" w:ascii="宋体" w:hAnsi="宋体" w:cs="宋体"/>
                <w:sz w:val="22"/>
                <w:szCs w:val="22"/>
              </w:rPr>
              <w:t>2、最大电压：14.2 V 直流</w:t>
            </w:r>
          </w:p>
          <w:p>
            <w:pPr>
              <w:rPr>
                <w:rFonts w:ascii="宋体" w:hAnsi="宋体" w:cs="宋体"/>
                <w:sz w:val="22"/>
                <w:szCs w:val="22"/>
              </w:rPr>
            </w:pPr>
            <w:r>
              <w:rPr>
                <w:rFonts w:hint="eastAsia" w:ascii="宋体" w:hAnsi="宋体" w:cs="宋体"/>
                <w:sz w:val="22"/>
                <w:szCs w:val="22"/>
              </w:rPr>
              <w:t>3、公称电压：12.8 V直流</w:t>
            </w:r>
          </w:p>
          <w:p>
            <w:pPr>
              <w:rPr>
                <w:rFonts w:ascii="宋体" w:hAnsi="宋体" w:cs="宋体"/>
                <w:sz w:val="22"/>
                <w:szCs w:val="22"/>
              </w:rPr>
            </w:pPr>
            <w:r>
              <w:rPr>
                <w:rFonts w:hint="eastAsia" w:ascii="宋体" w:hAnsi="宋体" w:cs="宋体"/>
                <w:sz w:val="22"/>
                <w:szCs w:val="22"/>
              </w:rPr>
              <w:t>4、容量：5900mAh(约76 Wh)</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个</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2</w:t>
            </w:r>
          </w:p>
        </w:tc>
      </w:tr>
      <w:tr>
        <w:tblPrEx>
          <w:tblLayout w:type="fixed"/>
          <w:tblCellMar>
            <w:top w:w="0" w:type="dxa"/>
            <w:left w:w="108" w:type="dxa"/>
            <w:bottom w:w="0" w:type="dxa"/>
            <w:right w:w="108" w:type="dxa"/>
          </w:tblCellMar>
        </w:tblPrEx>
        <w:trPr>
          <w:trHeight w:val="9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9</w:t>
            </w:r>
          </w:p>
        </w:tc>
        <w:tc>
          <w:tcPr>
            <w:tcW w:w="119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充电器</w:t>
            </w:r>
          </w:p>
        </w:tc>
        <w:tc>
          <w:tcPr>
            <w:tcW w:w="4820" w:type="dxa"/>
            <w:tcBorders>
              <w:top w:val="nil"/>
              <w:left w:val="nil"/>
              <w:bottom w:val="single" w:color="auto" w:sz="4" w:space="0"/>
              <w:right w:val="single" w:color="auto" w:sz="4" w:space="0"/>
            </w:tcBorders>
            <w:shd w:val="clear" w:color="auto" w:fill="auto"/>
            <w:vAlign w:val="center"/>
          </w:tcPr>
          <w:p>
            <w:pPr>
              <w:rPr>
                <w:rFonts w:ascii="宋体" w:hAnsi="宋体" w:cs="宋体"/>
                <w:sz w:val="22"/>
                <w:szCs w:val="22"/>
              </w:rPr>
            </w:pPr>
            <w:r>
              <w:rPr>
                <w:rFonts w:hint="eastAsia" w:ascii="宋体" w:hAnsi="宋体" w:cs="宋体"/>
                <w:sz w:val="22"/>
                <w:szCs w:val="22"/>
              </w:rPr>
              <w:t>1、电源：100 V到240 V交流，50/60 Hz</w:t>
            </w:r>
          </w:p>
          <w:p>
            <w:pPr>
              <w:rPr>
                <w:rFonts w:ascii="宋体" w:hAnsi="宋体" w:cs="宋体"/>
                <w:sz w:val="22"/>
                <w:szCs w:val="22"/>
              </w:rPr>
            </w:pPr>
            <w:r>
              <w:rPr>
                <w:rFonts w:hint="eastAsia" w:ascii="宋体" w:hAnsi="宋体" w:cs="宋体"/>
                <w:sz w:val="22"/>
                <w:szCs w:val="22"/>
              </w:rPr>
              <w:t>2、功耗：220 W</w:t>
            </w:r>
          </w:p>
          <w:p>
            <w:pPr>
              <w:rPr>
                <w:rFonts w:ascii="宋体" w:hAnsi="宋体" w:cs="宋体"/>
                <w:sz w:val="22"/>
                <w:szCs w:val="22"/>
              </w:rPr>
            </w:pPr>
            <w:r>
              <w:rPr>
                <w:rFonts w:hint="eastAsia" w:ascii="宋体" w:hAnsi="宋体" w:cs="宋体"/>
                <w:sz w:val="22"/>
                <w:szCs w:val="22"/>
              </w:rPr>
              <w:t>3、输入容量：充电： 205 VA</w:t>
            </w:r>
          </w:p>
          <w:p>
            <w:pPr>
              <w:rPr>
                <w:rFonts w:ascii="宋体" w:hAnsi="宋体" w:cs="宋体"/>
                <w:sz w:val="22"/>
                <w:szCs w:val="22"/>
              </w:rPr>
            </w:pPr>
            <w:r>
              <w:rPr>
                <w:rFonts w:hint="eastAsia" w:ascii="宋体" w:hAnsi="宋体" w:cs="宋体"/>
                <w:sz w:val="22"/>
                <w:szCs w:val="22"/>
              </w:rPr>
              <w:t>4、输出 充电： 16.8 V / 5 A，14.2 V / 5.7 A；5、直流输出： 16.8 V，6A</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套</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1</w:t>
            </w:r>
          </w:p>
        </w:tc>
      </w:tr>
      <w:tr>
        <w:tblPrEx>
          <w:tblLayout w:type="fixed"/>
          <w:tblCellMar>
            <w:top w:w="0" w:type="dxa"/>
            <w:left w:w="108" w:type="dxa"/>
            <w:bottom w:w="0" w:type="dxa"/>
            <w:right w:w="108" w:type="dxa"/>
          </w:tblCellMar>
        </w:tblPrEx>
        <w:trPr>
          <w:trHeight w:val="112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10</w:t>
            </w:r>
          </w:p>
        </w:tc>
        <w:tc>
          <w:tcPr>
            <w:tcW w:w="119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手持式4K摄录一体机</w:t>
            </w:r>
          </w:p>
        </w:tc>
        <w:tc>
          <w:tcPr>
            <w:tcW w:w="4820" w:type="dxa"/>
            <w:tcBorders>
              <w:top w:val="nil"/>
              <w:left w:val="nil"/>
              <w:bottom w:val="single" w:color="auto" w:sz="4" w:space="0"/>
              <w:right w:val="single" w:color="auto" w:sz="4" w:space="0"/>
            </w:tcBorders>
            <w:shd w:val="clear" w:color="auto" w:fill="auto"/>
            <w:vAlign w:val="center"/>
          </w:tcPr>
          <w:p>
            <w:pPr>
              <w:rPr>
                <w:rFonts w:ascii="宋体" w:hAnsi="宋体" w:cs="宋体"/>
                <w:sz w:val="22"/>
                <w:szCs w:val="22"/>
              </w:rPr>
            </w:pPr>
            <w:r>
              <w:rPr>
                <w:rFonts w:hint="eastAsia" w:ascii="宋体" w:hAnsi="宋体" w:cs="宋体"/>
                <w:color w:val="000000"/>
                <w:sz w:val="22"/>
                <w:szCs w:val="22"/>
              </w:rPr>
              <w:t>1、成像设备（类型）:1/2 英寸背照式 Exmor R 3CMOS 成像器</w:t>
            </w:r>
            <w:r>
              <w:rPr>
                <w:rFonts w:hint="eastAsia" w:ascii="宋体" w:hAnsi="宋体" w:cs="宋体"/>
                <w:color w:val="000000"/>
                <w:sz w:val="22"/>
                <w:szCs w:val="22"/>
              </w:rPr>
              <w:br w:type="textWrapping"/>
            </w:r>
            <w:r>
              <w:rPr>
                <w:rFonts w:hint="eastAsia" w:ascii="宋体" w:hAnsi="宋体" w:cs="宋体"/>
                <w:color w:val="000000"/>
                <w:sz w:val="22"/>
                <w:szCs w:val="22"/>
              </w:rPr>
              <w:t>2、有效像素不少于:3840（水平）x 2160（垂直）</w:t>
            </w:r>
            <w:r>
              <w:rPr>
                <w:rFonts w:hint="eastAsia" w:ascii="宋体" w:hAnsi="宋体" w:cs="宋体"/>
                <w:color w:val="000000"/>
                <w:sz w:val="22"/>
                <w:szCs w:val="22"/>
              </w:rPr>
              <w:br w:type="textWrapping"/>
            </w:r>
            <w:r>
              <w:rPr>
                <w:rFonts w:hint="eastAsia" w:ascii="宋体" w:hAnsi="宋体" w:cs="宋体"/>
                <w:color w:val="000000"/>
                <w:sz w:val="22"/>
                <w:szCs w:val="22"/>
              </w:rPr>
              <w:t>光学系统:F1.6 棱镜系统</w:t>
            </w:r>
            <w:r>
              <w:rPr>
                <w:rFonts w:hint="eastAsia" w:ascii="宋体" w:hAnsi="宋体" w:cs="宋体"/>
                <w:color w:val="000000"/>
                <w:sz w:val="22"/>
                <w:szCs w:val="22"/>
              </w:rPr>
              <w:br w:type="textWrapping"/>
            </w:r>
            <w:r>
              <w:rPr>
                <w:rFonts w:hint="eastAsia" w:ascii="宋体" w:hAnsi="宋体" w:cs="宋体"/>
                <w:color w:val="000000"/>
                <w:sz w:val="22"/>
                <w:szCs w:val="22"/>
              </w:rPr>
              <w:t>3、内置光学滤波片:ND 灰度滤镜,关： 清除,1： 1/4ND,2： 1/16ND,3： 1/64ND</w:t>
            </w:r>
            <w:r>
              <w:rPr>
                <w:rFonts w:hint="eastAsia" w:ascii="宋体" w:hAnsi="宋体" w:cs="宋体"/>
                <w:color w:val="000000"/>
                <w:sz w:val="22"/>
                <w:szCs w:val="22"/>
              </w:rPr>
              <w:br w:type="textWrapping"/>
            </w:r>
            <w:r>
              <w:rPr>
                <w:rFonts w:hint="eastAsia" w:ascii="宋体" w:hAnsi="宋体" w:cs="宋体"/>
                <w:color w:val="000000"/>
                <w:sz w:val="22"/>
                <w:szCs w:val="22"/>
              </w:rPr>
              <w:t>线性可变 ND（约 1/4ND 至 1/128ND）</w:t>
            </w:r>
            <w:r>
              <w:rPr>
                <w:rFonts w:hint="eastAsia" w:ascii="宋体" w:hAnsi="宋体" w:cs="宋体"/>
                <w:color w:val="000000"/>
                <w:sz w:val="22"/>
                <w:szCs w:val="22"/>
              </w:rPr>
              <w:br w:type="textWrapping"/>
            </w:r>
            <w:r>
              <w:rPr>
                <w:rFonts w:hint="eastAsia" w:ascii="宋体" w:hAnsi="宋体" w:cs="宋体"/>
                <w:color w:val="000000"/>
                <w:sz w:val="22"/>
                <w:szCs w:val="22"/>
              </w:rPr>
              <w:t>4、最低照度:0.0013lx（典型）（1920 x 1080/59.94i 模式，F1.9，+42 dB 增益，高灵敏度模式，64 帧积累）                      5、灵敏度（2000 lx，89.9% 反射率）:F12（典型，1920 x 1080/59.94p 模式）,F13（典型，1920 x 1080/50p 模式）,F12（典型，3840 x 2160/59.94p，高灵敏度模式）,F13（典型，3840 x 2160/50p，高灵敏度模式）</w:t>
            </w:r>
            <w:r>
              <w:rPr>
                <w:rFonts w:hint="eastAsia" w:ascii="宋体" w:hAnsi="宋体" w:cs="宋体"/>
                <w:color w:val="000000"/>
                <w:sz w:val="22"/>
                <w:szCs w:val="22"/>
              </w:rPr>
              <w:br w:type="textWrapping"/>
            </w:r>
            <w:r>
              <w:rPr>
                <w:rFonts w:hint="eastAsia" w:ascii="宋体" w:hAnsi="宋体" w:cs="宋体"/>
                <w:color w:val="000000"/>
                <w:sz w:val="22"/>
                <w:szCs w:val="22"/>
              </w:rPr>
              <w:t>6、信噪比:63 dB (Y)（典型）</w:t>
            </w:r>
            <w:r>
              <w:rPr>
                <w:rFonts w:hint="eastAsia" w:ascii="宋体" w:hAnsi="宋体" w:cs="宋体"/>
                <w:color w:val="000000"/>
                <w:sz w:val="22"/>
                <w:szCs w:val="22"/>
              </w:rPr>
              <w:br w:type="textWrapping"/>
            </w:r>
            <w:r>
              <w:rPr>
                <w:rFonts w:hint="eastAsia" w:ascii="宋体" w:hAnsi="宋体" w:cs="宋体"/>
                <w:color w:val="000000"/>
                <w:sz w:val="22"/>
                <w:szCs w:val="22"/>
              </w:rPr>
              <w:t>7、水平分辨率:2,000 电视线或更多（3840 x 2160p 模式）;1,000 电视线或更多（1920 x 1080p 模式）</w:t>
            </w:r>
            <w:r>
              <w:rPr>
                <w:rFonts w:hint="eastAsia" w:ascii="宋体" w:hAnsi="宋体" w:cs="宋体"/>
                <w:color w:val="000000"/>
                <w:sz w:val="22"/>
                <w:szCs w:val="22"/>
              </w:rPr>
              <w:br w:type="textWrapping"/>
            </w:r>
            <w:r>
              <w:rPr>
                <w:rFonts w:hint="eastAsia" w:ascii="宋体" w:hAnsi="宋体" w:cs="宋体"/>
                <w:color w:val="000000"/>
                <w:sz w:val="22"/>
                <w:szCs w:val="22"/>
              </w:rPr>
              <w:t>8、镜头接口:固定</w:t>
            </w:r>
            <w:r>
              <w:rPr>
                <w:rFonts w:hint="eastAsia" w:ascii="宋体" w:hAnsi="宋体" w:cs="宋体"/>
                <w:color w:val="000000"/>
                <w:sz w:val="22"/>
                <w:szCs w:val="22"/>
              </w:rPr>
              <w:br w:type="textWrapping"/>
            </w:r>
            <w:r>
              <w:rPr>
                <w:rFonts w:hint="eastAsia" w:ascii="宋体" w:hAnsi="宋体" w:cs="宋体"/>
                <w:color w:val="000000"/>
                <w:sz w:val="22"/>
                <w:szCs w:val="22"/>
              </w:rPr>
              <w:t>9、变焦比率:17 倍（光学），伺服/手动</w:t>
            </w:r>
            <w:r>
              <w:rPr>
                <w:rFonts w:hint="eastAsia" w:ascii="宋体" w:hAnsi="宋体" w:cs="宋体"/>
                <w:color w:val="000000"/>
                <w:sz w:val="22"/>
                <w:szCs w:val="22"/>
              </w:rPr>
              <w:br w:type="textWrapping"/>
            </w:r>
            <w:r>
              <w:rPr>
                <w:rFonts w:hint="eastAsia" w:ascii="宋体" w:hAnsi="宋体" w:cs="宋体"/>
                <w:color w:val="000000"/>
                <w:sz w:val="22"/>
                <w:szCs w:val="22"/>
              </w:rPr>
              <w:t>焦距:f = 5.6 - 95.2 mm（35mm 等效： 30.3 - 515 mm）</w:t>
            </w:r>
            <w:r>
              <w:rPr>
                <w:rFonts w:hint="eastAsia" w:ascii="宋体" w:hAnsi="宋体" w:cs="宋体"/>
                <w:color w:val="000000"/>
                <w:sz w:val="22"/>
                <w:szCs w:val="22"/>
              </w:rPr>
              <w:br w:type="textWrapping"/>
            </w:r>
            <w:r>
              <w:rPr>
                <w:rFonts w:hint="eastAsia" w:ascii="宋体" w:hAnsi="宋体" w:cs="宋体"/>
                <w:sz w:val="22"/>
                <w:szCs w:val="22"/>
              </w:rPr>
              <w:t>10、光圈:F1.9 - F16 和关闭自动/手动可选</w:t>
            </w:r>
            <w:r>
              <w:rPr>
                <w:rFonts w:hint="eastAsia" w:ascii="宋体" w:hAnsi="宋体" w:cs="宋体"/>
                <w:sz w:val="22"/>
                <w:szCs w:val="22"/>
              </w:rPr>
              <w:br w:type="textWrapping"/>
            </w:r>
            <w:r>
              <w:rPr>
                <w:rFonts w:hint="eastAsia" w:ascii="宋体" w:hAnsi="宋体" w:cs="宋体"/>
                <w:sz w:val="22"/>
                <w:szCs w:val="22"/>
              </w:rPr>
              <w:t>11、影像稳定器:开/关可选，位移镜头</w:t>
            </w:r>
            <w:r>
              <w:rPr>
                <w:rFonts w:hint="eastAsia" w:ascii="宋体" w:hAnsi="宋体" w:cs="宋体"/>
                <w:color w:val="E46C0A" w:themeColor="accent6" w:themeShade="BF"/>
                <w:sz w:val="22"/>
                <w:szCs w:val="22"/>
              </w:rPr>
              <w:br w:type="textWrapping"/>
            </w:r>
            <w:r>
              <w:rPr>
                <w:rFonts w:hint="eastAsia" w:ascii="宋体" w:hAnsi="宋体" w:cs="宋体"/>
                <w:color w:val="000000"/>
                <w:sz w:val="22"/>
                <w:szCs w:val="22"/>
              </w:rPr>
              <w:t>12、录制格式（视频）</w:t>
            </w:r>
            <w:r>
              <w:rPr>
                <w:rFonts w:hint="eastAsia" w:ascii="宋体" w:hAnsi="宋体" w:cs="宋体"/>
                <w:color w:val="000000"/>
                <w:sz w:val="22"/>
                <w:szCs w:val="22"/>
              </w:rPr>
              <w:br w:type="textWrapping"/>
            </w:r>
            <w:r>
              <w:rPr>
                <w:rFonts w:hint="eastAsia" w:ascii="宋体" w:hAnsi="宋体" w:cs="宋体"/>
                <w:color w:val="000000"/>
                <w:sz w:val="22"/>
                <w:szCs w:val="22"/>
              </w:rPr>
              <w:t>&lt;XAVC Intra&gt;</w:t>
            </w:r>
            <w:r>
              <w:rPr>
                <w:rFonts w:hint="eastAsia" w:ascii="宋体" w:hAnsi="宋体" w:cs="宋体"/>
                <w:color w:val="000000"/>
                <w:sz w:val="22"/>
                <w:szCs w:val="22"/>
              </w:rPr>
              <w:br w:type="textWrapping"/>
            </w:r>
            <w:r>
              <w:rPr>
                <w:rFonts w:hint="eastAsia" w:ascii="宋体" w:hAnsi="宋体" w:cs="宋体"/>
                <w:color w:val="000000"/>
                <w:sz w:val="22"/>
                <w:szCs w:val="22"/>
              </w:rPr>
              <w:t>XAVC-I QFHD 模式：MPEG-4 AVC/H.264，CBG，最大 600 Mbps</w:t>
            </w:r>
            <w:r>
              <w:rPr>
                <w:rFonts w:hint="eastAsia" w:ascii="宋体" w:hAnsi="宋体" w:cs="宋体"/>
                <w:color w:val="000000"/>
                <w:sz w:val="22"/>
                <w:szCs w:val="22"/>
              </w:rPr>
              <w:br w:type="textWrapping"/>
            </w:r>
            <w:r>
              <w:rPr>
                <w:rFonts w:hint="eastAsia" w:ascii="宋体" w:hAnsi="宋体" w:cs="宋体"/>
                <w:color w:val="000000"/>
                <w:sz w:val="22"/>
                <w:szCs w:val="22"/>
              </w:rPr>
              <w:t>XAVC-I HD 模式：MPEG-4 AVC/H.264，CBG，最大 222 Mbps</w:t>
            </w:r>
            <w:r>
              <w:rPr>
                <w:rFonts w:hint="eastAsia" w:ascii="宋体" w:hAnsi="宋体" w:cs="宋体"/>
                <w:color w:val="000000"/>
                <w:sz w:val="22"/>
                <w:szCs w:val="22"/>
              </w:rPr>
              <w:br w:type="textWrapping"/>
            </w:r>
            <w:r>
              <w:rPr>
                <w:rFonts w:hint="eastAsia" w:ascii="宋体" w:hAnsi="宋体" w:cs="宋体"/>
                <w:color w:val="000000"/>
                <w:sz w:val="22"/>
                <w:szCs w:val="22"/>
              </w:rPr>
              <w:t>&lt;XAVC Long&gt;</w:t>
            </w:r>
            <w:r>
              <w:rPr>
                <w:rFonts w:hint="eastAsia" w:ascii="宋体" w:hAnsi="宋体" w:cs="宋体"/>
                <w:color w:val="000000"/>
                <w:sz w:val="22"/>
                <w:szCs w:val="22"/>
              </w:rPr>
              <w:br w:type="textWrapping"/>
            </w:r>
            <w:r>
              <w:rPr>
                <w:rFonts w:hint="eastAsia" w:ascii="宋体" w:hAnsi="宋体" w:cs="宋体"/>
                <w:color w:val="000000"/>
                <w:sz w:val="22"/>
                <w:szCs w:val="22"/>
              </w:rPr>
              <w:t>XAVC-L QFHD 模式：VBR，最大比特率 150Mbps，MPEG-4 H.264/AVC</w:t>
            </w:r>
            <w:r>
              <w:rPr>
                <w:rFonts w:hint="eastAsia" w:ascii="宋体" w:hAnsi="宋体" w:cs="宋体"/>
                <w:color w:val="000000"/>
                <w:sz w:val="22"/>
                <w:szCs w:val="22"/>
              </w:rPr>
              <w:br w:type="textWrapping"/>
            </w:r>
            <w:r>
              <w:rPr>
                <w:rFonts w:hint="eastAsia" w:ascii="宋体" w:hAnsi="宋体" w:cs="宋体"/>
                <w:color w:val="000000"/>
                <w:sz w:val="22"/>
                <w:szCs w:val="22"/>
              </w:rPr>
              <w:t>XAVC-L HD 50 模式：VBR，最大比特率 50Mbps，MPEG-4 H.264/AVC</w:t>
            </w:r>
            <w:r>
              <w:rPr>
                <w:rFonts w:hint="eastAsia" w:ascii="宋体" w:hAnsi="宋体" w:cs="宋体"/>
                <w:color w:val="000000"/>
                <w:sz w:val="22"/>
                <w:szCs w:val="22"/>
              </w:rPr>
              <w:br w:type="textWrapping"/>
            </w:r>
            <w:r>
              <w:rPr>
                <w:rFonts w:hint="eastAsia" w:ascii="宋体" w:hAnsi="宋体" w:cs="宋体"/>
                <w:color w:val="000000"/>
                <w:sz w:val="22"/>
                <w:szCs w:val="22"/>
              </w:rPr>
              <w:t>AVC-L HD 35 模式：VBR，最大比特率 35Mbps，MPEG-4 H.264/AVC</w:t>
            </w:r>
            <w:r>
              <w:rPr>
                <w:rFonts w:hint="eastAsia" w:ascii="宋体" w:hAnsi="宋体" w:cs="宋体"/>
                <w:color w:val="000000"/>
                <w:sz w:val="22"/>
                <w:szCs w:val="22"/>
              </w:rPr>
              <w:br w:type="textWrapping"/>
            </w:r>
            <w:r>
              <w:rPr>
                <w:rFonts w:hint="eastAsia" w:ascii="宋体" w:hAnsi="宋体" w:cs="宋体"/>
                <w:color w:val="000000"/>
                <w:sz w:val="22"/>
                <w:szCs w:val="22"/>
              </w:rPr>
              <w:t>XAVC-L HD 25 模式：VBR，最大比特率 25Mbps，MPEG-4 H.264/AVC</w:t>
            </w:r>
            <w:r>
              <w:rPr>
                <w:rFonts w:hint="eastAsia" w:ascii="宋体" w:hAnsi="宋体" w:cs="宋体"/>
                <w:color w:val="000000"/>
                <w:sz w:val="22"/>
                <w:szCs w:val="22"/>
              </w:rPr>
              <w:br w:type="textWrapping"/>
            </w:r>
            <w:r>
              <w:rPr>
                <w:rFonts w:hint="eastAsia" w:ascii="宋体" w:hAnsi="宋体" w:cs="宋体"/>
                <w:color w:val="000000"/>
                <w:sz w:val="22"/>
                <w:szCs w:val="22"/>
              </w:rPr>
              <w:t>&lt;MPEG-2 Long GOP&gt;</w:t>
            </w:r>
            <w:r>
              <w:rPr>
                <w:rFonts w:hint="eastAsia" w:ascii="宋体" w:hAnsi="宋体" w:cs="宋体"/>
                <w:color w:val="000000"/>
                <w:sz w:val="22"/>
                <w:szCs w:val="22"/>
              </w:rPr>
              <w:br w:type="textWrapping"/>
            </w:r>
            <w:r>
              <w:rPr>
                <w:rFonts w:hint="eastAsia" w:ascii="宋体" w:hAnsi="宋体" w:cs="宋体"/>
                <w:color w:val="000000"/>
                <w:sz w:val="22"/>
                <w:szCs w:val="22"/>
              </w:rPr>
              <w:t>MPEG HD422 模式：CBR，最大比特率 50Mbps，MPEG-2 422P@HL</w:t>
            </w:r>
            <w:r>
              <w:rPr>
                <w:rFonts w:hint="eastAsia" w:ascii="宋体" w:hAnsi="宋体" w:cs="宋体"/>
                <w:color w:val="000000"/>
                <w:sz w:val="22"/>
                <w:szCs w:val="22"/>
              </w:rPr>
              <w:br w:type="textWrapping"/>
            </w:r>
            <w:r>
              <w:rPr>
                <w:rFonts w:hint="eastAsia" w:ascii="宋体" w:hAnsi="宋体" w:cs="宋体"/>
                <w:color w:val="000000"/>
                <w:sz w:val="22"/>
                <w:szCs w:val="22"/>
              </w:rPr>
              <w:t>MPEG HD420 /HQ 模式：VBR，最大比特率 35Mbps，MPEG-2 MP@HL</w:t>
            </w:r>
            <w:r>
              <w:rPr>
                <w:rFonts w:hint="eastAsia" w:ascii="宋体" w:hAnsi="宋体" w:cs="宋体"/>
                <w:color w:val="000000"/>
                <w:sz w:val="22"/>
                <w:szCs w:val="22"/>
              </w:rPr>
              <w:br w:type="textWrapping"/>
            </w:r>
            <w:r>
              <w:rPr>
                <w:rFonts w:hint="eastAsia" w:ascii="宋体" w:hAnsi="宋体" w:cs="宋体"/>
                <w:color w:val="000000"/>
                <w:sz w:val="22"/>
                <w:szCs w:val="22"/>
              </w:rPr>
              <w:t>&lt;DVCAM&gt;</w:t>
            </w:r>
            <w:r>
              <w:rPr>
                <w:rFonts w:hint="eastAsia" w:ascii="宋体" w:hAnsi="宋体" w:cs="宋体"/>
                <w:color w:val="000000"/>
                <w:sz w:val="22"/>
                <w:szCs w:val="22"/>
              </w:rPr>
              <w:br w:type="textWrapping"/>
            </w:r>
            <w:r>
              <w:rPr>
                <w:rFonts w:hint="eastAsia" w:ascii="宋体" w:hAnsi="宋体" w:cs="宋体"/>
                <w:color w:val="000000"/>
                <w:sz w:val="22"/>
                <w:szCs w:val="22"/>
              </w:rPr>
              <w:t>DVCAM 模式：CBR，25Mbps，DVCAM</w:t>
            </w:r>
            <w:r>
              <w:rPr>
                <w:rFonts w:hint="eastAsia" w:ascii="宋体" w:hAnsi="宋体" w:cs="宋体"/>
                <w:color w:val="000000"/>
                <w:sz w:val="22"/>
                <w:szCs w:val="22"/>
              </w:rPr>
              <w:br w:type="textWrapping"/>
            </w:r>
            <w:r>
              <w:rPr>
                <w:rFonts w:hint="eastAsia" w:ascii="宋体" w:hAnsi="宋体" w:cs="宋体"/>
                <w:color w:val="000000"/>
                <w:sz w:val="22"/>
                <w:szCs w:val="22"/>
              </w:rPr>
              <w:t>记录格式（Proxy 视频）</w:t>
            </w:r>
            <w:r>
              <w:rPr>
                <w:rFonts w:hint="eastAsia" w:ascii="宋体" w:hAnsi="宋体" w:cs="宋体"/>
                <w:color w:val="000000"/>
                <w:sz w:val="22"/>
                <w:szCs w:val="22"/>
              </w:rPr>
              <w:br w:type="textWrapping"/>
            </w:r>
            <w:r>
              <w:rPr>
                <w:rFonts w:hint="eastAsia" w:ascii="宋体" w:hAnsi="宋体" w:cs="宋体"/>
                <w:color w:val="000000"/>
                <w:sz w:val="22"/>
                <w:szCs w:val="22"/>
              </w:rPr>
              <w:t>XAVC 代理： AVC/H.264 主要类 4:2:0 Long GOP，VBR</w:t>
            </w:r>
            <w:r>
              <w:rPr>
                <w:rFonts w:hint="eastAsia" w:ascii="宋体" w:hAnsi="宋体" w:cs="宋体"/>
                <w:color w:val="000000"/>
                <w:sz w:val="22"/>
                <w:szCs w:val="22"/>
              </w:rPr>
              <w:br w:type="textWrapping"/>
            </w:r>
            <w:r>
              <w:rPr>
                <w:rFonts w:hint="eastAsia" w:ascii="宋体" w:hAnsi="宋体" w:cs="宋体"/>
                <w:color w:val="000000"/>
                <w:sz w:val="22"/>
                <w:szCs w:val="22"/>
              </w:rPr>
              <w:t>1920x1080、9Mbps</w:t>
            </w:r>
            <w:r>
              <w:rPr>
                <w:rFonts w:hint="eastAsia" w:ascii="宋体" w:hAnsi="宋体" w:cs="宋体"/>
                <w:color w:val="000000"/>
                <w:sz w:val="22"/>
                <w:szCs w:val="22"/>
              </w:rPr>
              <w:br w:type="textWrapping"/>
            </w:r>
            <w:r>
              <w:rPr>
                <w:rFonts w:hint="eastAsia" w:ascii="宋体" w:hAnsi="宋体" w:cs="宋体"/>
                <w:color w:val="000000"/>
                <w:sz w:val="22"/>
                <w:szCs w:val="22"/>
              </w:rPr>
              <w:t>1280x720、9Mbps</w:t>
            </w:r>
            <w:r>
              <w:rPr>
                <w:rFonts w:hint="eastAsia" w:ascii="宋体" w:hAnsi="宋体" w:cs="宋体"/>
                <w:color w:val="000000"/>
                <w:sz w:val="22"/>
                <w:szCs w:val="22"/>
              </w:rPr>
              <w:br w:type="textWrapping"/>
            </w:r>
            <w:r>
              <w:rPr>
                <w:rFonts w:hint="eastAsia" w:ascii="宋体" w:hAnsi="宋体" w:cs="宋体"/>
                <w:color w:val="000000"/>
                <w:sz w:val="22"/>
                <w:szCs w:val="22"/>
              </w:rPr>
              <w:t>1280x720、6Mbps</w:t>
            </w:r>
            <w:r>
              <w:rPr>
                <w:rFonts w:hint="eastAsia" w:ascii="宋体" w:hAnsi="宋体" w:cs="宋体"/>
                <w:color w:val="000000"/>
                <w:sz w:val="22"/>
                <w:szCs w:val="22"/>
              </w:rPr>
              <w:br w:type="textWrapping"/>
            </w:r>
            <w:r>
              <w:rPr>
                <w:rFonts w:hint="eastAsia" w:ascii="宋体" w:hAnsi="宋体" w:cs="宋体"/>
                <w:color w:val="000000"/>
                <w:sz w:val="22"/>
                <w:szCs w:val="22"/>
              </w:rPr>
              <w:t>640x360、3Mbps</w:t>
            </w:r>
            <w:r>
              <w:rPr>
                <w:rFonts w:hint="eastAsia" w:ascii="宋体" w:hAnsi="宋体" w:cs="宋体"/>
                <w:color w:val="000000"/>
                <w:sz w:val="22"/>
                <w:szCs w:val="22"/>
              </w:rPr>
              <w:br w:type="textWrapping"/>
            </w:r>
            <w:r>
              <w:rPr>
                <w:rFonts w:hint="eastAsia" w:ascii="宋体" w:hAnsi="宋体" w:cs="宋体"/>
                <w:color w:val="000000"/>
                <w:sz w:val="22"/>
                <w:szCs w:val="22"/>
              </w:rPr>
              <w:t>480x270、1Mbps</w:t>
            </w:r>
            <w:r>
              <w:rPr>
                <w:rFonts w:hint="eastAsia" w:ascii="宋体" w:hAnsi="宋体" w:cs="宋体"/>
                <w:color w:val="000000"/>
                <w:sz w:val="22"/>
                <w:szCs w:val="22"/>
              </w:rPr>
              <w:br w:type="textWrapping"/>
            </w:r>
            <w:r>
              <w:rPr>
                <w:rFonts w:hint="eastAsia" w:ascii="宋体" w:hAnsi="宋体" w:cs="宋体"/>
                <w:color w:val="000000"/>
                <w:sz w:val="22"/>
                <w:szCs w:val="22"/>
              </w:rPr>
              <w:t>480x270、0.5Mbps</w:t>
            </w:r>
            <w:r>
              <w:rPr>
                <w:rFonts w:hint="eastAsia" w:ascii="宋体" w:hAnsi="宋体" w:cs="宋体"/>
                <w:color w:val="000000"/>
                <w:sz w:val="22"/>
                <w:szCs w:val="22"/>
              </w:rPr>
              <w:br w:type="textWrapping"/>
            </w:r>
            <w:r>
              <w:rPr>
                <w:rFonts w:hint="eastAsia" w:ascii="宋体" w:hAnsi="宋体" w:cs="宋体"/>
                <w:color w:val="000000"/>
                <w:sz w:val="22"/>
                <w:szCs w:val="22"/>
              </w:rPr>
              <w:t>13、输入/输出</w:t>
            </w:r>
            <w:r>
              <w:rPr>
                <w:rFonts w:hint="eastAsia" w:ascii="宋体" w:hAnsi="宋体" w:cs="宋体"/>
                <w:color w:val="000000"/>
                <w:sz w:val="22"/>
                <w:szCs w:val="22"/>
              </w:rPr>
              <w:br w:type="textWrapping"/>
            </w:r>
            <w:r>
              <w:rPr>
                <w:rFonts w:hint="eastAsia" w:ascii="宋体" w:hAnsi="宋体" w:cs="宋体"/>
                <w:color w:val="000000"/>
                <w:sz w:val="22"/>
                <w:szCs w:val="22"/>
              </w:rPr>
              <w:t>音频输入:XLR 型 3 针（母头）(x 2)，线缆/麦克风/麦克风 +48 V 可选</w:t>
            </w:r>
            <w:r>
              <w:rPr>
                <w:rFonts w:hint="eastAsia" w:ascii="宋体" w:hAnsi="宋体" w:cs="宋体"/>
                <w:color w:val="000000"/>
                <w:sz w:val="22"/>
                <w:szCs w:val="22"/>
              </w:rPr>
              <w:br w:type="textWrapping"/>
            </w:r>
            <w:r>
              <w:rPr>
                <w:rFonts w:hint="eastAsia" w:ascii="宋体" w:hAnsi="宋体" w:cs="宋体"/>
                <w:color w:val="000000"/>
                <w:sz w:val="22"/>
                <w:szCs w:val="22"/>
              </w:rPr>
              <w:t>线路：+4、0、-3dBu/10kΩ</w:t>
            </w:r>
            <w:r>
              <w:rPr>
                <w:rFonts w:hint="eastAsia" w:ascii="宋体" w:hAnsi="宋体" w:cs="宋体"/>
                <w:color w:val="000000"/>
                <w:sz w:val="22"/>
                <w:szCs w:val="22"/>
              </w:rPr>
              <w:br w:type="textWrapping"/>
            </w:r>
            <w:r>
              <w:rPr>
                <w:rFonts w:hint="eastAsia" w:ascii="宋体" w:hAnsi="宋体" w:cs="宋体"/>
                <w:color w:val="000000"/>
                <w:sz w:val="22"/>
                <w:szCs w:val="22"/>
              </w:rPr>
              <w:t>麦克风：-80dBu 至 -30dBu /3kΩ</w:t>
            </w:r>
            <w:r>
              <w:rPr>
                <w:rFonts w:hint="eastAsia" w:ascii="宋体" w:hAnsi="宋体" w:cs="宋体"/>
                <w:color w:val="000000"/>
                <w:sz w:val="22"/>
                <w:szCs w:val="22"/>
              </w:rPr>
              <w:br w:type="textWrapping"/>
            </w:r>
            <w:r>
              <w:rPr>
                <w:rFonts w:hint="eastAsia" w:ascii="宋体" w:hAnsi="宋体" w:cs="宋体"/>
                <w:color w:val="000000"/>
                <w:sz w:val="22"/>
                <w:szCs w:val="22"/>
              </w:rPr>
              <w:t>(0 dBu=0.775 Vrms)</w:t>
            </w:r>
            <w:r>
              <w:rPr>
                <w:rFonts w:hint="eastAsia" w:ascii="宋体" w:hAnsi="宋体" w:cs="宋体"/>
                <w:color w:val="000000"/>
                <w:sz w:val="22"/>
                <w:szCs w:val="22"/>
              </w:rPr>
              <w:br w:type="textWrapping"/>
            </w:r>
            <w:r>
              <w:rPr>
                <w:rFonts w:hint="eastAsia" w:ascii="宋体" w:hAnsi="宋体" w:cs="宋体"/>
                <w:color w:val="000000"/>
                <w:sz w:val="22"/>
                <w:szCs w:val="22"/>
              </w:rPr>
              <w:t>视频输出:BNC (x1)，HD-Y/ HD-SYNC/复合1.0 Vp-p，75 Ω（可切换至同步锁相输入）</w:t>
            </w:r>
            <w:r>
              <w:rPr>
                <w:rFonts w:hint="eastAsia" w:ascii="宋体" w:hAnsi="宋体" w:cs="宋体"/>
                <w:color w:val="000000"/>
                <w:sz w:val="22"/>
                <w:szCs w:val="22"/>
              </w:rPr>
              <w:br w:type="textWrapping"/>
            </w:r>
            <w:r>
              <w:rPr>
                <w:rFonts w:hint="eastAsia" w:ascii="宋体" w:hAnsi="宋体" w:cs="宋体"/>
                <w:color w:val="000000"/>
                <w:sz w:val="22"/>
                <w:szCs w:val="22"/>
              </w:rPr>
              <w:t>音频输出:已集成到 Multi/Micro USB 插孔 (x1)</w:t>
            </w:r>
            <w:r>
              <w:rPr>
                <w:rFonts w:hint="eastAsia" w:ascii="宋体" w:hAnsi="宋体" w:cs="宋体"/>
                <w:color w:val="000000"/>
                <w:sz w:val="22"/>
                <w:szCs w:val="22"/>
              </w:rPr>
              <w:br w:type="textWrapping"/>
            </w:r>
            <w:r>
              <w:rPr>
                <w:rFonts w:hint="eastAsia" w:ascii="宋体" w:hAnsi="宋体" w:cs="宋体"/>
                <w:color w:val="000000"/>
                <w:sz w:val="22"/>
                <w:szCs w:val="22"/>
              </w:rPr>
              <w:t>SDI 输出:BNC (x1)，12G/3G/高清/标清可选</w:t>
            </w:r>
            <w:r>
              <w:rPr>
                <w:rFonts w:hint="eastAsia" w:ascii="宋体" w:hAnsi="宋体" w:cs="宋体"/>
                <w:color w:val="000000"/>
                <w:sz w:val="22"/>
                <w:szCs w:val="22"/>
              </w:rPr>
              <w:br w:type="textWrapping"/>
            </w:r>
            <w:r>
              <w:rPr>
                <w:rFonts w:hint="eastAsia" w:ascii="宋体" w:hAnsi="宋体" w:cs="宋体"/>
                <w:color w:val="000000"/>
                <w:sz w:val="22"/>
                <w:szCs w:val="22"/>
              </w:rPr>
              <w:t>时间码输入:BNC (x1)（可切换至 TC 输出）0.5V-1.8Vp-p，3.3kΩ</w:t>
            </w:r>
            <w:r>
              <w:rPr>
                <w:rFonts w:hint="eastAsia" w:ascii="宋体" w:hAnsi="宋体" w:cs="宋体"/>
                <w:color w:val="000000"/>
                <w:sz w:val="22"/>
                <w:szCs w:val="22"/>
              </w:rPr>
              <w:br w:type="textWrapping"/>
            </w:r>
            <w:r>
              <w:rPr>
                <w:rFonts w:hint="eastAsia" w:ascii="宋体" w:hAnsi="宋体" w:cs="宋体"/>
                <w:color w:val="000000"/>
                <w:sz w:val="22"/>
                <w:szCs w:val="22"/>
              </w:rPr>
              <w:t>时间码输出:BNC (x1)（可切换至 TC 输入）1.0 Vp-p，75 Ω</w:t>
            </w:r>
            <w:r>
              <w:rPr>
                <w:rFonts w:hint="eastAsia" w:ascii="宋体" w:hAnsi="宋体" w:cs="宋体"/>
                <w:color w:val="000000"/>
                <w:sz w:val="22"/>
                <w:szCs w:val="22"/>
              </w:rPr>
              <w:br w:type="textWrapping"/>
            </w:r>
            <w:r>
              <w:rPr>
                <w:rFonts w:hint="eastAsia" w:ascii="宋体" w:hAnsi="宋体" w:cs="宋体"/>
                <w:color w:val="000000"/>
                <w:sz w:val="22"/>
                <w:szCs w:val="22"/>
              </w:rPr>
              <w:t>同步锁相输入:BNC (x1)（可切换至视频输出）1.0 Vp-p，75 Ω</w:t>
            </w:r>
            <w:r>
              <w:rPr>
                <w:rFonts w:hint="eastAsia" w:ascii="宋体" w:hAnsi="宋体" w:cs="宋体"/>
                <w:color w:val="000000"/>
                <w:sz w:val="22"/>
                <w:szCs w:val="22"/>
              </w:rPr>
              <w:br w:type="textWrapping"/>
            </w:r>
            <w:r>
              <w:rPr>
                <w:rFonts w:hint="eastAsia" w:ascii="宋体" w:hAnsi="宋体" w:cs="宋体"/>
                <w:color w:val="000000"/>
                <w:sz w:val="22"/>
                <w:szCs w:val="22"/>
              </w:rPr>
              <w:t>14、USB:USB 设备，Multi/Micro USB 插孔 (x1)</w:t>
            </w:r>
            <w:r>
              <w:rPr>
                <w:rFonts w:hint="eastAsia" w:ascii="宋体" w:hAnsi="宋体" w:cs="宋体"/>
                <w:color w:val="000000"/>
                <w:sz w:val="22"/>
                <w:szCs w:val="22"/>
              </w:rPr>
              <w:br w:type="textWrapping"/>
            </w:r>
            <w:r>
              <w:rPr>
                <w:rFonts w:hint="eastAsia" w:ascii="宋体" w:hAnsi="宋体" w:cs="宋体"/>
                <w:color w:val="000000"/>
                <w:sz w:val="22"/>
                <w:szCs w:val="22"/>
              </w:rPr>
              <w:t>主机：USB 3.0/2.0 A 型 (x1)</w:t>
            </w:r>
            <w:r>
              <w:rPr>
                <w:rFonts w:hint="eastAsia" w:ascii="宋体" w:hAnsi="宋体" w:cs="宋体"/>
                <w:color w:val="000000"/>
                <w:sz w:val="22"/>
                <w:szCs w:val="22"/>
              </w:rPr>
              <w:br w:type="textWrapping"/>
            </w:r>
            <w:r>
              <w:rPr>
                <w:rFonts w:hint="eastAsia" w:ascii="宋体" w:hAnsi="宋体" w:cs="宋体"/>
                <w:color w:val="000000"/>
                <w:sz w:val="22"/>
                <w:szCs w:val="22"/>
              </w:rPr>
              <w:t>USB 2.0 A 型 (x1)</w:t>
            </w:r>
            <w:r>
              <w:rPr>
                <w:rFonts w:hint="eastAsia" w:ascii="宋体" w:hAnsi="宋体" w:cs="宋体"/>
                <w:color w:val="000000"/>
                <w:sz w:val="22"/>
                <w:szCs w:val="22"/>
              </w:rPr>
              <w:br w:type="textWrapping"/>
            </w:r>
            <w:r>
              <w:rPr>
                <w:rFonts w:hint="eastAsia" w:ascii="宋体" w:hAnsi="宋体" w:cs="宋体"/>
                <w:color w:val="000000"/>
                <w:sz w:val="22"/>
                <w:szCs w:val="22"/>
              </w:rPr>
              <w:t>15、耳机输出:立体声迷你插孔 (x1)</w:t>
            </w:r>
            <w:r>
              <w:rPr>
                <w:rFonts w:hint="eastAsia" w:ascii="宋体" w:hAnsi="宋体" w:cs="宋体"/>
                <w:color w:val="000000"/>
                <w:sz w:val="22"/>
                <w:szCs w:val="22"/>
              </w:rPr>
              <w:br w:type="textWrapping"/>
            </w:r>
            <w:r>
              <w:rPr>
                <w:rFonts w:hint="eastAsia" w:ascii="宋体" w:hAnsi="宋体" w:cs="宋体"/>
                <w:color w:val="000000"/>
                <w:sz w:val="22"/>
                <w:szCs w:val="22"/>
              </w:rPr>
              <w:t>16、远程控制:小型立体声插孔 (Φ2.5 mm)</w:t>
            </w:r>
            <w:r>
              <w:rPr>
                <w:rFonts w:hint="eastAsia" w:ascii="宋体" w:hAnsi="宋体" w:cs="宋体"/>
                <w:color w:val="000000"/>
                <w:sz w:val="22"/>
                <w:szCs w:val="22"/>
              </w:rPr>
              <w:br w:type="textWrapping"/>
            </w:r>
            <w:r>
              <w:rPr>
                <w:rFonts w:hint="eastAsia" w:ascii="宋体" w:hAnsi="宋体" w:cs="宋体"/>
                <w:color w:val="000000"/>
                <w:sz w:val="22"/>
                <w:szCs w:val="22"/>
              </w:rPr>
              <w:t>HDMI 输出:A 型 (x1)</w:t>
            </w:r>
            <w:r>
              <w:rPr>
                <w:rFonts w:hint="eastAsia" w:ascii="宋体" w:hAnsi="宋体" w:cs="宋体"/>
                <w:color w:val="000000"/>
                <w:sz w:val="22"/>
                <w:szCs w:val="22"/>
              </w:rPr>
              <w:br w:type="textWrapping"/>
            </w:r>
            <w:r>
              <w:rPr>
                <w:rFonts w:hint="eastAsia" w:ascii="宋体" w:hAnsi="宋体" w:cs="宋体"/>
                <w:color w:val="000000"/>
                <w:sz w:val="22"/>
                <w:szCs w:val="22"/>
              </w:rPr>
              <w:t>17、有线局域网:RJ-45 (x1)，1000BASE-T，100BASE-T，10BASE-T</w:t>
            </w:r>
            <w:r>
              <w:rPr>
                <w:rFonts w:hint="eastAsia" w:ascii="宋体" w:hAnsi="宋体" w:cs="宋体"/>
                <w:color w:val="000000"/>
                <w:sz w:val="22"/>
                <w:szCs w:val="22"/>
              </w:rPr>
              <w:br w:type="textWrapping"/>
            </w:r>
            <w:r>
              <w:rPr>
                <w:rFonts w:hint="eastAsia" w:ascii="宋体" w:hAnsi="宋体" w:cs="宋体"/>
                <w:color w:val="000000"/>
                <w:sz w:val="22"/>
                <w:szCs w:val="22"/>
              </w:rPr>
              <w:t>18、寻像器:1.3 cm（0.5 英寸）约 2.36M 像素</w:t>
            </w:r>
            <w:r>
              <w:rPr>
                <w:rFonts w:hint="eastAsia" w:ascii="宋体" w:hAnsi="宋体" w:cs="宋体"/>
                <w:color w:val="000000"/>
                <w:sz w:val="22"/>
                <w:szCs w:val="22"/>
              </w:rPr>
              <w:br w:type="textWrapping"/>
            </w:r>
            <w:r>
              <w:rPr>
                <w:rFonts w:hint="eastAsia" w:ascii="宋体" w:hAnsi="宋体" w:cs="宋体"/>
                <w:color w:val="000000"/>
                <w:sz w:val="22"/>
                <w:szCs w:val="22"/>
              </w:rPr>
              <w:t>液晶:8.8cm（3.5 英寸）约 1.56M 像素</w:t>
            </w:r>
            <w:r>
              <w:rPr>
                <w:rFonts w:hint="eastAsia" w:ascii="宋体" w:hAnsi="宋体" w:cs="宋体"/>
                <w:color w:val="000000"/>
                <w:sz w:val="22"/>
                <w:szCs w:val="22"/>
              </w:rPr>
              <w:br w:type="textWrapping"/>
            </w:r>
            <w:r>
              <w:rPr>
                <w:rFonts w:hint="eastAsia" w:ascii="宋体" w:hAnsi="宋体" w:cs="宋体"/>
                <w:color w:val="000000"/>
                <w:sz w:val="22"/>
                <w:szCs w:val="22"/>
              </w:rPr>
              <w:t>19、介质类型:ExpressCard/34 插槽 (x2)</w:t>
            </w:r>
            <w:r>
              <w:rPr>
                <w:rFonts w:hint="eastAsia" w:ascii="宋体" w:hAnsi="宋体" w:cs="宋体"/>
                <w:color w:val="000000"/>
                <w:sz w:val="22"/>
                <w:szCs w:val="22"/>
              </w:rPr>
              <w:br w:type="textWrapping"/>
            </w:r>
            <w:r>
              <w:rPr>
                <w:rFonts w:hint="eastAsia" w:ascii="宋体" w:hAnsi="宋体" w:cs="宋体"/>
                <w:color w:val="000000"/>
                <w:sz w:val="22"/>
                <w:szCs w:val="22"/>
              </w:rPr>
              <w:t>20、Wi-Fi/NFC</w:t>
            </w:r>
            <w:r>
              <w:rPr>
                <w:rFonts w:hint="eastAsia" w:ascii="宋体" w:hAnsi="宋体" w:cs="宋体"/>
                <w:color w:val="000000"/>
                <w:sz w:val="22"/>
                <w:szCs w:val="22"/>
              </w:rPr>
              <w:br w:type="textWrapping"/>
            </w:r>
            <w:r>
              <w:rPr>
                <w:rFonts w:hint="eastAsia" w:ascii="宋体" w:hAnsi="宋体" w:cs="宋体"/>
                <w:color w:val="000000"/>
                <w:sz w:val="22"/>
                <w:szCs w:val="22"/>
              </w:rPr>
              <w:t>支持的格式:IEEE 802.11 a/b/g/n/ac</w:t>
            </w:r>
            <w:r>
              <w:rPr>
                <w:rFonts w:hint="eastAsia" w:ascii="宋体" w:hAnsi="宋体" w:cs="宋体"/>
                <w:color w:val="000000"/>
                <w:sz w:val="22"/>
                <w:szCs w:val="22"/>
              </w:rPr>
              <w:br w:type="textWrapping"/>
            </w:r>
            <w:r>
              <w:rPr>
                <w:rFonts w:hint="eastAsia" w:ascii="宋体" w:hAnsi="宋体" w:cs="宋体"/>
                <w:color w:val="000000"/>
                <w:sz w:val="22"/>
                <w:szCs w:val="22"/>
              </w:rPr>
              <w:t>21、频段:2.4 GHz 带宽5.2/5.3/5.6 GHz 带宽*</w:t>
            </w:r>
            <w:r>
              <w:rPr>
                <w:rFonts w:hint="eastAsia" w:ascii="宋体" w:hAnsi="宋体" w:cs="宋体"/>
                <w:color w:val="000000"/>
                <w:sz w:val="22"/>
                <w:szCs w:val="22"/>
              </w:rPr>
              <w:br w:type="textWrapping"/>
            </w:r>
            <w:r>
              <w:rPr>
                <w:rFonts w:hint="eastAsia" w:ascii="宋体" w:hAnsi="宋体" w:cs="宋体"/>
                <w:color w:val="000000"/>
                <w:sz w:val="22"/>
                <w:szCs w:val="22"/>
              </w:rPr>
              <w:t>22、安全WEP/WPA-PSK/WPA2-PSK</w:t>
            </w:r>
            <w:r>
              <w:rPr>
                <w:rFonts w:hint="eastAsia" w:ascii="宋体" w:hAnsi="宋体" w:cs="宋体"/>
                <w:color w:val="000000"/>
                <w:sz w:val="22"/>
                <w:szCs w:val="22"/>
              </w:rPr>
              <w:br w:type="textWrapping"/>
            </w:r>
            <w:r>
              <w:rPr>
                <w:rFonts w:hint="eastAsia" w:ascii="宋体" w:hAnsi="宋体" w:cs="宋体"/>
                <w:sz w:val="22"/>
                <w:szCs w:val="22"/>
              </w:rPr>
              <w:t>23、NFC:符合 NFC 论坛第 3 类标签标准</w:t>
            </w:r>
          </w:p>
          <w:p>
            <w:pPr>
              <w:rPr>
                <w:rFonts w:ascii="宋体" w:hAnsi="宋体" w:cs="宋体"/>
                <w:color w:val="000000"/>
                <w:sz w:val="22"/>
                <w:szCs w:val="22"/>
              </w:rPr>
            </w:pPr>
            <w:r>
              <w:rPr>
                <w:rFonts w:hint="eastAsia" w:ascii="宋体" w:hAnsi="宋体" w:cs="宋体"/>
                <w:sz w:val="22"/>
                <w:szCs w:val="22"/>
              </w:rPr>
              <w:t>24、伽玛曲线:可选</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套</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4</w:t>
            </w:r>
          </w:p>
        </w:tc>
      </w:tr>
      <w:tr>
        <w:tblPrEx>
          <w:tblLayout w:type="fixed"/>
          <w:tblCellMar>
            <w:top w:w="0" w:type="dxa"/>
            <w:left w:w="108" w:type="dxa"/>
            <w:bottom w:w="0" w:type="dxa"/>
            <w:right w:w="108" w:type="dxa"/>
          </w:tblCellMar>
        </w:tblPrEx>
        <w:trPr>
          <w:trHeight w:val="135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11</w:t>
            </w:r>
          </w:p>
        </w:tc>
        <w:tc>
          <w:tcPr>
            <w:tcW w:w="119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三脚架</w:t>
            </w:r>
          </w:p>
        </w:tc>
        <w:tc>
          <w:tcPr>
            <w:tcW w:w="482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1、承重范围不少于：0-3kg</w:t>
            </w:r>
            <w:r>
              <w:rPr>
                <w:rFonts w:hint="eastAsia" w:ascii="宋体" w:hAnsi="宋体" w:cs="宋体"/>
                <w:color w:val="000000"/>
                <w:sz w:val="22"/>
                <w:szCs w:val="22"/>
              </w:rPr>
              <w:br w:type="textWrapping"/>
            </w:r>
            <w:r>
              <w:rPr>
                <w:rFonts w:hint="eastAsia" w:ascii="宋体" w:hAnsi="宋体" w:cs="宋体"/>
                <w:color w:val="000000"/>
                <w:sz w:val="22"/>
                <w:szCs w:val="22"/>
              </w:rPr>
              <w:t>2、动态平衡：FIX</w:t>
            </w:r>
            <w:r>
              <w:rPr>
                <w:rFonts w:hint="eastAsia" w:ascii="宋体" w:hAnsi="宋体" w:cs="宋体"/>
                <w:color w:val="000000"/>
                <w:sz w:val="22"/>
                <w:szCs w:val="22"/>
              </w:rPr>
              <w:br w:type="textWrapping"/>
            </w:r>
            <w:r>
              <w:rPr>
                <w:rFonts w:hint="eastAsia" w:ascii="宋体" w:hAnsi="宋体" w:cs="宋体"/>
                <w:color w:val="000000"/>
                <w:sz w:val="22"/>
                <w:szCs w:val="22"/>
              </w:rPr>
              <w:t>3、阻尼：FIX</w:t>
            </w:r>
            <w:r>
              <w:rPr>
                <w:rFonts w:hint="eastAsia" w:ascii="宋体" w:hAnsi="宋体" w:cs="宋体"/>
                <w:color w:val="000000"/>
                <w:sz w:val="22"/>
                <w:szCs w:val="22"/>
              </w:rPr>
              <w:br w:type="textWrapping"/>
            </w:r>
            <w:r>
              <w:rPr>
                <w:rFonts w:hint="eastAsia" w:ascii="宋体" w:hAnsi="宋体" w:cs="宋体"/>
                <w:color w:val="000000"/>
                <w:sz w:val="22"/>
                <w:szCs w:val="22"/>
              </w:rPr>
              <w:t>4、最大高度不少于：1500mm</w:t>
            </w:r>
            <w:r>
              <w:rPr>
                <w:rFonts w:hint="eastAsia" w:ascii="宋体" w:hAnsi="宋体" w:cs="宋体"/>
                <w:color w:val="000000"/>
                <w:sz w:val="22"/>
                <w:szCs w:val="22"/>
              </w:rPr>
              <w:br w:type="textWrapping"/>
            </w:r>
            <w:r>
              <w:rPr>
                <w:rFonts w:hint="eastAsia" w:ascii="宋体" w:hAnsi="宋体" w:cs="宋体"/>
                <w:color w:val="000000"/>
                <w:sz w:val="22"/>
                <w:szCs w:val="22"/>
              </w:rPr>
              <w:t>5、收缩高度不多于：700mm</w:t>
            </w:r>
            <w:r>
              <w:rPr>
                <w:rFonts w:hint="eastAsia" w:ascii="宋体" w:hAnsi="宋体" w:cs="宋体"/>
                <w:color w:val="000000"/>
                <w:sz w:val="22"/>
                <w:szCs w:val="22"/>
              </w:rPr>
              <w:br w:type="textWrapping"/>
            </w:r>
            <w:r>
              <w:rPr>
                <w:rFonts w:hint="eastAsia" w:ascii="宋体" w:hAnsi="宋体" w:cs="宋体"/>
                <w:color w:val="000000"/>
                <w:sz w:val="22"/>
                <w:szCs w:val="22"/>
              </w:rPr>
              <w:t>6、球碗直系：65mm</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套</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11</w:t>
            </w:r>
          </w:p>
        </w:tc>
      </w:tr>
      <w:tr>
        <w:tblPrEx>
          <w:tblLayout w:type="fixed"/>
          <w:tblCellMar>
            <w:top w:w="0" w:type="dxa"/>
            <w:left w:w="108" w:type="dxa"/>
            <w:bottom w:w="0" w:type="dxa"/>
            <w:right w:w="108" w:type="dxa"/>
          </w:tblCellMar>
        </w:tblPrEx>
        <w:trPr>
          <w:trHeight w:val="67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12</w:t>
            </w:r>
          </w:p>
        </w:tc>
        <w:tc>
          <w:tcPr>
            <w:tcW w:w="119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电池</w:t>
            </w:r>
          </w:p>
        </w:tc>
        <w:tc>
          <w:tcPr>
            <w:tcW w:w="482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1、最大/标称电压:16.4 V DC/14.4 V DC，充电时间:约 170 分钟</w:t>
            </w:r>
            <w:r>
              <w:rPr>
                <w:rFonts w:hint="eastAsia" w:ascii="宋体" w:hAnsi="宋体" w:cs="宋体"/>
                <w:color w:val="000000"/>
                <w:sz w:val="22"/>
                <w:szCs w:val="22"/>
              </w:rPr>
              <w:br w:type="textWrapping"/>
            </w:r>
            <w:r>
              <w:rPr>
                <w:rFonts w:hint="eastAsia" w:ascii="宋体" w:hAnsi="宋体" w:cs="宋体"/>
                <w:color w:val="000000"/>
                <w:sz w:val="22"/>
                <w:szCs w:val="22"/>
              </w:rPr>
              <w:t>2、容量不少于:56 Wh</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块</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18</w:t>
            </w:r>
          </w:p>
        </w:tc>
      </w:tr>
      <w:tr>
        <w:tblPrEx>
          <w:tblLayout w:type="fixed"/>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13</w:t>
            </w:r>
          </w:p>
        </w:tc>
        <w:tc>
          <w:tcPr>
            <w:tcW w:w="119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充电器</w:t>
            </w:r>
          </w:p>
        </w:tc>
        <w:tc>
          <w:tcPr>
            <w:tcW w:w="4820" w:type="dxa"/>
            <w:tcBorders>
              <w:top w:val="nil"/>
              <w:left w:val="nil"/>
              <w:bottom w:val="single" w:color="auto" w:sz="4" w:space="0"/>
              <w:right w:val="single" w:color="auto" w:sz="4" w:space="0"/>
            </w:tcBorders>
            <w:shd w:val="clear" w:color="auto" w:fill="auto"/>
            <w:vAlign w:val="center"/>
          </w:tcPr>
          <w:p>
            <w:pPr>
              <w:pStyle w:val="197"/>
              <w:numPr>
                <w:ilvl w:val="0"/>
                <w:numId w:val="17"/>
              </w:numPr>
              <w:ind w:firstLineChars="0"/>
              <w:rPr>
                <w:rFonts w:ascii="宋体" w:hAnsi="宋体" w:cs="宋体"/>
                <w:color w:val="000000"/>
                <w:sz w:val="22"/>
                <w:szCs w:val="22"/>
              </w:rPr>
            </w:pPr>
            <w:r>
              <w:rPr>
                <w:rFonts w:hint="eastAsia" w:ascii="宋体" w:hAnsi="宋体" w:cs="宋体"/>
                <w:color w:val="000000"/>
                <w:sz w:val="22"/>
                <w:szCs w:val="22"/>
              </w:rPr>
              <w:t>锂离子电池充电器，内置交流适配器提供12 V直流电源输出</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个</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9</w:t>
            </w:r>
          </w:p>
        </w:tc>
      </w:tr>
      <w:tr>
        <w:tblPrEx>
          <w:tblLayout w:type="fixed"/>
          <w:tblCellMar>
            <w:top w:w="0" w:type="dxa"/>
            <w:left w:w="108" w:type="dxa"/>
            <w:bottom w:w="0" w:type="dxa"/>
            <w:right w:w="108" w:type="dxa"/>
          </w:tblCellMar>
        </w:tblPrEx>
        <w:trPr>
          <w:trHeight w:val="558"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14</w:t>
            </w:r>
          </w:p>
        </w:tc>
        <w:tc>
          <w:tcPr>
            <w:tcW w:w="119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4K高清数码摄像机</w:t>
            </w:r>
          </w:p>
        </w:tc>
        <w:tc>
          <w:tcPr>
            <w:tcW w:w="482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1、类型:1.0型约1340万总像素CMOS影像传感器</w:t>
            </w:r>
            <w:r>
              <w:rPr>
                <w:rFonts w:hint="eastAsia" w:ascii="宋体" w:hAnsi="宋体" w:cs="宋体"/>
                <w:color w:val="000000"/>
                <w:sz w:val="22"/>
                <w:szCs w:val="22"/>
              </w:rPr>
              <w:br w:type="textWrapping"/>
            </w:r>
            <w:r>
              <w:rPr>
                <w:rFonts w:hint="eastAsia" w:ascii="宋体" w:hAnsi="宋体" w:cs="宋体"/>
                <w:color w:val="000000"/>
                <w:sz w:val="22"/>
                <w:szCs w:val="22"/>
              </w:rPr>
              <w:t>2、有效像素:约829万</w:t>
            </w:r>
            <w:r>
              <w:rPr>
                <w:rFonts w:hint="eastAsia" w:ascii="宋体" w:hAnsi="宋体" w:cs="宋体"/>
                <w:color w:val="000000"/>
                <w:sz w:val="22"/>
                <w:szCs w:val="22"/>
              </w:rPr>
              <w:br w:type="textWrapping"/>
            </w:r>
            <w:r>
              <w:rPr>
                <w:rFonts w:hint="eastAsia" w:ascii="宋体" w:hAnsi="宋体" w:cs="宋体"/>
                <w:color w:val="000000"/>
                <w:sz w:val="22"/>
                <w:szCs w:val="22"/>
              </w:rPr>
              <w:t>3、镜头结构:18片14组，采用2个非球面镜片和超级UD镜片</w:t>
            </w:r>
            <w:r>
              <w:rPr>
                <w:rFonts w:hint="eastAsia" w:ascii="宋体" w:hAnsi="宋体" w:cs="宋体"/>
                <w:color w:val="000000"/>
                <w:sz w:val="22"/>
                <w:szCs w:val="22"/>
              </w:rPr>
              <w:br w:type="textWrapping"/>
            </w:r>
            <w:r>
              <w:rPr>
                <w:rFonts w:hint="eastAsia" w:ascii="宋体" w:hAnsi="宋体" w:cs="宋体"/>
                <w:color w:val="000000"/>
                <w:sz w:val="22"/>
                <w:szCs w:val="22"/>
              </w:rPr>
              <w:t>4、焦距范围 (35mm等效) :约25.5mm~382.5mm (动态IS关闭)</w:t>
            </w:r>
            <w:r>
              <w:rPr>
                <w:rFonts w:hint="eastAsia" w:ascii="宋体" w:hAnsi="宋体" w:cs="宋体"/>
                <w:color w:val="000000"/>
                <w:sz w:val="22"/>
                <w:szCs w:val="22"/>
              </w:rPr>
              <w:br w:type="textWrapping"/>
            </w:r>
            <w:r>
              <w:rPr>
                <w:rFonts w:hint="eastAsia" w:ascii="宋体" w:hAnsi="宋体" w:cs="宋体"/>
                <w:color w:val="000000"/>
                <w:sz w:val="22"/>
                <w:szCs w:val="22"/>
              </w:rPr>
              <w:t>5、最大光圈范围 :f2.8 (广角端) / 4.5 (长焦端)，9叶片虹膜光圈</w:t>
            </w:r>
            <w:r>
              <w:rPr>
                <w:rFonts w:hint="eastAsia" w:ascii="宋体" w:hAnsi="宋体" w:cs="宋体"/>
                <w:color w:val="000000"/>
                <w:sz w:val="22"/>
                <w:szCs w:val="22"/>
              </w:rPr>
              <w:br w:type="textWrapping"/>
            </w:r>
            <w:r>
              <w:rPr>
                <w:rFonts w:hint="eastAsia" w:ascii="宋体" w:hAnsi="宋体" w:cs="宋体"/>
                <w:color w:val="000000"/>
                <w:sz w:val="22"/>
                <w:szCs w:val="22"/>
              </w:rPr>
              <w:t>6、变焦倍率:光学变焦: 15x</w:t>
            </w:r>
            <w:r>
              <w:rPr>
                <w:rFonts w:hint="eastAsia" w:ascii="宋体" w:hAnsi="宋体" w:cs="宋体"/>
                <w:color w:val="000000"/>
                <w:sz w:val="22"/>
                <w:szCs w:val="22"/>
              </w:rPr>
              <w:br w:type="textWrapping"/>
            </w:r>
            <w:r>
              <w:rPr>
                <w:rFonts w:hint="eastAsia" w:ascii="宋体" w:hAnsi="宋体" w:cs="宋体"/>
                <w:color w:val="000000"/>
                <w:sz w:val="22"/>
                <w:szCs w:val="22"/>
              </w:rPr>
              <w:t>7、内置ND滤镜 :ND1: 1/4、ND2: 1/16、ND3: 1/64，转塔式切换，电动驱动</w:t>
            </w:r>
            <w:r>
              <w:rPr>
                <w:rFonts w:hint="eastAsia" w:ascii="宋体" w:hAnsi="宋体" w:cs="宋体"/>
                <w:color w:val="000000"/>
                <w:sz w:val="22"/>
                <w:szCs w:val="22"/>
              </w:rPr>
              <w:br w:type="textWrapping"/>
            </w:r>
            <w:r>
              <w:rPr>
                <w:rFonts w:hint="eastAsia" w:ascii="宋体" w:hAnsi="宋体" w:cs="宋体"/>
                <w:color w:val="000000"/>
                <w:sz w:val="22"/>
                <w:szCs w:val="22"/>
              </w:rPr>
              <w:t>8、影像稳定系统 :光学影像稳定系统，搭载强力防抖/动态模式</w:t>
            </w:r>
            <w:r>
              <w:rPr>
                <w:rFonts w:hint="eastAsia" w:ascii="宋体" w:hAnsi="宋体" w:cs="宋体"/>
                <w:color w:val="000000"/>
                <w:sz w:val="22"/>
                <w:szCs w:val="22"/>
              </w:rPr>
              <w:br w:type="textWrapping"/>
            </w:r>
            <w:r>
              <w:rPr>
                <w:rFonts w:hint="eastAsia" w:ascii="宋体" w:hAnsi="宋体" w:cs="宋体"/>
                <w:color w:val="000000"/>
                <w:sz w:val="22"/>
                <w:szCs w:val="22"/>
              </w:rPr>
              <w:t>9、对焦方式:全像素双核CMOS AF</w:t>
            </w:r>
            <w:r>
              <w:rPr>
                <w:rFonts w:hint="eastAsia" w:ascii="宋体" w:hAnsi="宋体" w:cs="宋体"/>
                <w:color w:val="000000"/>
                <w:sz w:val="22"/>
                <w:szCs w:val="22"/>
              </w:rPr>
              <w:br w:type="textWrapping"/>
            </w:r>
            <w:r>
              <w:rPr>
                <w:rFonts w:hint="eastAsia" w:ascii="宋体" w:hAnsi="宋体" w:cs="宋体"/>
                <w:color w:val="000000"/>
                <w:sz w:val="22"/>
                <w:szCs w:val="22"/>
              </w:rPr>
              <w:t>10、记录系统</w:t>
            </w:r>
            <w:r>
              <w:rPr>
                <w:rFonts w:hint="eastAsia" w:ascii="宋体" w:hAnsi="宋体" w:cs="宋体"/>
                <w:color w:val="000000"/>
                <w:sz w:val="22"/>
                <w:szCs w:val="22"/>
              </w:rPr>
              <w:br w:type="textWrapping"/>
            </w:r>
            <w:r>
              <w:rPr>
                <w:rFonts w:hint="eastAsia" w:ascii="宋体" w:hAnsi="宋体" w:cs="宋体"/>
                <w:color w:val="000000"/>
                <w:sz w:val="22"/>
                <w:szCs w:val="22"/>
              </w:rPr>
              <w:t>影像处理器平台 :双DIGIC DV 6</w:t>
            </w:r>
            <w:r>
              <w:rPr>
                <w:rFonts w:hint="eastAsia" w:ascii="宋体" w:hAnsi="宋体" w:cs="宋体"/>
                <w:color w:val="000000"/>
                <w:sz w:val="22"/>
                <w:szCs w:val="22"/>
              </w:rPr>
              <w:br w:type="textWrapping"/>
            </w:r>
            <w:r>
              <w:rPr>
                <w:rFonts w:hint="eastAsia" w:ascii="宋体" w:hAnsi="宋体" w:cs="宋体"/>
                <w:color w:val="000000"/>
                <w:sz w:val="22"/>
                <w:szCs w:val="22"/>
              </w:rPr>
              <w:t>12、视频压缩格式 :H.265/HEVC (适用于XF-HEVC) 和MPEG-4 AVC/H.264 (适用于XF-AVC)</w:t>
            </w:r>
            <w:r>
              <w:rPr>
                <w:rFonts w:hint="eastAsia" w:ascii="宋体" w:hAnsi="宋体" w:cs="宋体"/>
                <w:color w:val="000000"/>
                <w:sz w:val="22"/>
                <w:szCs w:val="22"/>
              </w:rPr>
              <w:br w:type="textWrapping"/>
            </w:r>
            <w:r>
              <w:rPr>
                <w:rFonts w:hint="eastAsia" w:ascii="宋体" w:hAnsi="宋体" w:cs="宋体"/>
                <w:color w:val="000000"/>
                <w:sz w:val="22"/>
                <w:szCs w:val="22"/>
              </w:rPr>
              <w:t>XF-HEVC:3840×2160 (160/110Mbps Long GOP) /1920×1080(60/45Mbps Long GOP) YCC 4:2:2 10bit NTSC:59.94p/59.94i/29.97p/23.98p PAL:50.00p/50.00i/25.00p</w:t>
            </w:r>
            <w:r>
              <w:rPr>
                <w:rFonts w:hint="eastAsia" w:ascii="宋体" w:hAnsi="宋体" w:cs="宋体"/>
                <w:color w:val="000000"/>
                <w:sz w:val="22"/>
                <w:szCs w:val="22"/>
              </w:rPr>
              <w:br w:type="textWrapping"/>
            </w:r>
            <w:r>
              <w:rPr>
                <w:rFonts w:hint="eastAsia" w:ascii="宋体" w:hAnsi="宋体" w:cs="宋体"/>
                <w:color w:val="000000"/>
                <w:sz w:val="22"/>
                <w:szCs w:val="22"/>
              </w:rPr>
              <w:t>XF-AVC:1920×1080 (45Mbps Long GOP) YCC 4:2:0 8bit NTSC:59.94p/29.97p/23.98p PAL:50.00p/25.00p</w:t>
            </w:r>
            <w:r>
              <w:rPr>
                <w:rFonts w:hint="eastAsia" w:ascii="宋体" w:hAnsi="宋体" w:cs="宋体"/>
                <w:color w:val="000000"/>
                <w:sz w:val="22"/>
                <w:szCs w:val="22"/>
              </w:rPr>
              <w:br w:type="textWrapping"/>
            </w:r>
            <w:r>
              <w:rPr>
                <w:rFonts w:hint="eastAsia" w:ascii="宋体" w:hAnsi="宋体" w:cs="宋体"/>
                <w:color w:val="000000"/>
                <w:sz w:val="22"/>
                <w:szCs w:val="22"/>
              </w:rPr>
              <w:t>13、音频格式:线性PCM: 24bit/48kHz/4通道</w:t>
            </w:r>
            <w:r>
              <w:rPr>
                <w:rFonts w:hint="eastAsia" w:ascii="宋体" w:hAnsi="宋体" w:cs="宋体"/>
                <w:color w:val="000000"/>
                <w:sz w:val="22"/>
                <w:szCs w:val="22"/>
              </w:rPr>
              <w:br w:type="textWrapping"/>
            </w:r>
            <w:r>
              <w:rPr>
                <w:rFonts w:hint="eastAsia" w:ascii="宋体" w:hAnsi="宋体" w:cs="宋体"/>
                <w:color w:val="000000"/>
                <w:sz w:val="22"/>
                <w:szCs w:val="22"/>
              </w:rPr>
              <w:t>14、伽马预置:PQ/HLG/Canon Log 3/Wide DR</w:t>
            </w:r>
            <w:r>
              <w:rPr>
                <w:rFonts w:hint="eastAsia" w:ascii="宋体" w:hAnsi="宋体" w:cs="宋体"/>
                <w:color w:val="000000"/>
                <w:sz w:val="22"/>
                <w:szCs w:val="22"/>
              </w:rPr>
              <w:br w:type="textWrapping"/>
            </w:r>
            <w:r>
              <w:rPr>
                <w:rFonts w:hint="eastAsia" w:ascii="宋体" w:hAnsi="宋体" w:cs="宋体"/>
                <w:color w:val="000000"/>
                <w:sz w:val="22"/>
                <w:szCs w:val="22"/>
              </w:rPr>
              <w:t>15、支持色域空间:BT.2020/BT.709</w:t>
            </w:r>
            <w:r>
              <w:rPr>
                <w:rFonts w:hint="eastAsia" w:ascii="宋体" w:hAnsi="宋体" w:cs="宋体"/>
                <w:color w:val="000000"/>
                <w:sz w:val="22"/>
                <w:szCs w:val="22"/>
              </w:rPr>
              <w:br w:type="textWrapping"/>
            </w:r>
            <w:r>
              <w:rPr>
                <w:rFonts w:hint="eastAsia" w:ascii="宋体" w:hAnsi="宋体" w:cs="宋体"/>
                <w:color w:val="000000"/>
                <w:sz w:val="22"/>
                <w:szCs w:val="22"/>
              </w:rPr>
              <w:t>16、红外线拍摄 :支持</w:t>
            </w:r>
            <w:r>
              <w:rPr>
                <w:rFonts w:hint="eastAsia" w:ascii="宋体" w:hAnsi="宋体" w:cs="宋体"/>
                <w:color w:val="000000"/>
                <w:sz w:val="22"/>
                <w:szCs w:val="22"/>
              </w:rPr>
              <w:br w:type="textWrapping"/>
            </w:r>
            <w:r>
              <w:rPr>
                <w:rFonts w:hint="eastAsia" w:ascii="宋体" w:hAnsi="宋体" w:cs="宋体"/>
                <w:color w:val="000000"/>
                <w:sz w:val="22"/>
                <w:szCs w:val="22"/>
              </w:rPr>
              <w:t>17、Wi-Fi:支持 (2.4GHz和5GHz)</w:t>
            </w:r>
            <w:r>
              <w:rPr>
                <w:rFonts w:hint="eastAsia" w:ascii="宋体" w:hAnsi="宋体" w:cs="宋体"/>
                <w:color w:val="000000"/>
                <w:sz w:val="22"/>
                <w:szCs w:val="22"/>
              </w:rPr>
              <w:br w:type="textWrapping"/>
            </w:r>
            <w:r>
              <w:rPr>
                <w:rFonts w:hint="eastAsia" w:ascii="宋体" w:hAnsi="宋体" w:cs="宋体"/>
                <w:color w:val="000000"/>
                <w:sz w:val="22"/>
                <w:szCs w:val="22"/>
              </w:rPr>
              <w:t>18、可使用存储卡类型 :SD/SDHC/SDXC存储卡，支持UHS-I标准</w:t>
            </w:r>
            <w:r>
              <w:rPr>
                <w:rFonts w:hint="eastAsia" w:ascii="宋体" w:hAnsi="宋体" w:cs="宋体"/>
                <w:color w:val="000000"/>
                <w:sz w:val="22"/>
                <w:szCs w:val="22"/>
              </w:rPr>
              <w:br w:type="textWrapping"/>
            </w:r>
            <w:r>
              <w:rPr>
                <w:rFonts w:hint="eastAsia" w:ascii="宋体" w:hAnsi="宋体" w:cs="宋体"/>
                <w:color w:val="000000"/>
                <w:sz w:val="22"/>
                <w:szCs w:val="22"/>
              </w:rPr>
              <w:t>19、存储卡记录功能:双卡槽记录/自动继续记录</w:t>
            </w:r>
            <w:r>
              <w:rPr>
                <w:rFonts w:hint="eastAsia" w:ascii="宋体" w:hAnsi="宋体" w:cs="宋体"/>
                <w:color w:val="000000"/>
                <w:sz w:val="22"/>
                <w:szCs w:val="22"/>
              </w:rPr>
              <w:br w:type="textWrapping"/>
            </w:r>
            <w:r>
              <w:rPr>
                <w:rFonts w:hint="eastAsia" w:ascii="宋体" w:hAnsi="宋体" w:cs="宋体"/>
                <w:color w:val="000000"/>
                <w:sz w:val="22"/>
                <w:szCs w:val="22"/>
              </w:rPr>
              <w:t>20、视频接口:SDI接口/HDMI输出</w:t>
            </w:r>
            <w:r>
              <w:rPr>
                <w:rFonts w:hint="eastAsia" w:ascii="宋体" w:hAnsi="宋体" w:cs="宋体"/>
                <w:color w:val="000000"/>
                <w:sz w:val="22"/>
                <w:szCs w:val="22"/>
              </w:rPr>
              <w:br w:type="textWrapping"/>
            </w:r>
            <w:r>
              <w:rPr>
                <w:rFonts w:hint="eastAsia" w:ascii="宋体" w:hAnsi="宋体" w:cs="宋体"/>
                <w:color w:val="000000"/>
                <w:sz w:val="22"/>
                <w:szCs w:val="22"/>
              </w:rPr>
              <w:t>21、音频接口:输入1/输入2/麦克风/耳机</w:t>
            </w:r>
            <w:r>
              <w:rPr>
                <w:rFonts w:hint="eastAsia" w:ascii="宋体" w:hAnsi="宋体" w:cs="宋体"/>
                <w:color w:val="000000"/>
                <w:sz w:val="22"/>
                <w:szCs w:val="22"/>
              </w:rPr>
              <w:br w:type="textWrapping"/>
            </w:r>
            <w:r>
              <w:rPr>
                <w:rFonts w:hint="eastAsia" w:ascii="宋体" w:hAnsi="宋体" w:cs="宋体"/>
                <w:color w:val="000000"/>
                <w:sz w:val="22"/>
                <w:szCs w:val="22"/>
              </w:rPr>
              <w:t>22、其它接口:时间码 (输入/输出) /GENLOCK/SYNC/以太网/USB/Remote A/Remote B/DC-IN</w:t>
            </w:r>
            <w:r>
              <w:rPr>
                <w:rFonts w:hint="eastAsia" w:ascii="宋体" w:hAnsi="宋体" w:cs="宋体"/>
                <w:color w:val="000000"/>
                <w:sz w:val="22"/>
                <w:szCs w:val="22"/>
              </w:rPr>
              <w:br w:type="textWrapping"/>
            </w:r>
            <w:r>
              <w:rPr>
                <w:rFonts w:hint="eastAsia" w:ascii="宋体" w:hAnsi="宋体" w:cs="宋体"/>
                <w:color w:val="000000"/>
                <w:sz w:val="22"/>
                <w:szCs w:val="22"/>
              </w:rPr>
              <w:t>23、液晶显示器:4.0英寸，宽屏幕彩色LCD，约123万点，电容式触摸面板</w:t>
            </w:r>
            <w:r>
              <w:rPr>
                <w:rFonts w:hint="eastAsia" w:ascii="宋体" w:hAnsi="宋体" w:cs="宋体"/>
                <w:color w:val="000000"/>
                <w:sz w:val="22"/>
                <w:szCs w:val="22"/>
              </w:rPr>
              <w:br w:type="textWrapping"/>
            </w:r>
            <w:r>
              <w:rPr>
                <w:rFonts w:hint="eastAsia" w:ascii="宋体" w:hAnsi="宋体" w:cs="宋体"/>
                <w:color w:val="000000"/>
                <w:sz w:val="22"/>
                <w:szCs w:val="22"/>
              </w:rPr>
              <w:t>彩色寻像器:0.46英寸，约177万点，宽屏幕彩色OLED显示</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套</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2</w:t>
            </w:r>
          </w:p>
        </w:tc>
      </w:tr>
      <w:tr>
        <w:tblPrEx>
          <w:tblLayout w:type="fixed"/>
          <w:tblCellMar>
            <w:top w:w="0" w:type="dxa"/>
            <w:left w:w="108" w:type="dxa"/>
            <w:bottom w:w="0" w:type="dxa"/>
            <w:right w:w="108" w:type="dxa"/>
          </w:tblCellMar>
        </w:tblPrEx>
        <w:trPr>
          <w:trHeight w:val="67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15</w:t>
            </w:r>
          </w:p>
        </w:tc>
        <w:tc>
          <w:tcPr>
            <w:tcW w:w="119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电池</w:t>
            </w:r>
          </w:p>
        </w:tc>
        <w:tc>
          <w:tcPr>
            <w:tcW w:w="482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1、6200 mAh/90 Wh容量</w:t>
            </w:r>
            <w:r>
              <w:rPr>
                <w:rFonts w:hint="eastAsia" w:ascii="宋体" w:hAnsi="宋体" w:cs="宋体"/>
                <w:color w:val="000000"/>
                <w:sz w:val="22"/>
                <w:szCs w:val="22"/>
              </w:rPr>
              <w:br w:type="textWrapping"/>
            </w:r>
            <w:r>
              <w:rPr>
                <w:rFonts w:hint="eastAsia" w:ascii="宋体" w:hAnsi="宋体" w:cs="宋体"/>
                <w:color w:val="000000"/>
                <w:sz w:val="22"/>
                <w:szCs w:val="22"/>
              </w:rPr>
              <w:t>2、可充电智能锂离子电池</w:t>
            </w:r>
            <w:r>
              <w:rPr>
                <w:rFonts w:hint="eastAsia" w:ascii="宋体" w:hAnsi="宋体" w:cs="宋体"/>
                <w:color w:val="000000"/>
                <w:sz w:val="22"/>
                <w:szCs w:val="22"/>
              </w:rPr>
              <w:br w:type="textWrapping"/>
            </w:r>
            <w:r>
              <w:rPr>
                <w:rFonts w:hint="eastAsia" w:ascii="宋体" w:hAnsi="宋体" w:cs="宋体"/>
                <w:color w:val="000000"/>
                <w:sz w:val="22"/>
                <w:szCs w:val="22"/>
              </w:rPr>
              <w:t>3、按钮剩余电源指示灯</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个</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4</w:t>
            </w:r>
          </w:p>
        </w:tc>
      </w:tr>
      <w:tr>
        <w:tblPrEx>
          <w:tblLayout w:type="fixed"/>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16</w:t>
            </w:r>
          </w:p>
        </w:tc>
        <w:tc>
          <w:tcPr>
            <w:tcW w:w="119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存储卡</w:t>
            </w:r>
          </w:p>
        </w:tc>
        <w:tc>
          <w:tcPr>
            <w:tcW w:w="4820" w:type="dxa"/>
            <w:tcBorders>
              <w:top w:val="nil"/>
              <w:left w:val="nil"/>
              <w:bottom w:val="single" w:color="auto" w:sz="4" w:space="0"/>
              <w:right w:val="single" w:color="auto" w:sz="4" w:space="0"/>
            </w:tcBorders>
            <w:shd w:val="clear" w:color="auto" w:fill="auto"/>
            <w:vAlign w:val="center"/>
          </w:tcPr>
          <w:p>
            <w:pPr>
              <w:pStyle w:val="197"/>
              <w:numPr>
                <w:ilvl w:val="0"/>
                <w:numId w:val="18"/>
              </w:numPr>
              <w:ind w:firstLineChars="0"/>
              <w:jc w:val="left"/>
              <w:rPr>
                <w:rFonts w:ascii="宋体" w:hAnsi="宋体" w:cs="宋体"/>
                <w:color w:val="000000"/>
                <w:sz w:val="22"/>
                <w:szCs w:val="22"/>
              </w:rPr>
            </w:pPr>
            <w:r>
              <w:rPr>
                <w:rFonts w:hint="eastAsia" w:ascii="宋体" w:hAnsi="宋体" w:cs="宋体"/>
                <w:color w:val="000000"/>
                <w:sz w:val="22"/>
                <w:szCs w:val="22"/>
              </w:rPr>
              <w:t>容量不少于128GB</w:t>
            </w:r>
          </w:p>
          <w:p>
            <w:pPr>
              <w:pStyle w:val="197"/>
              <w:numPr>
                <w:ilvl w:val="0"/>
                <w:numId w:val="18"/>
              </w:numPr>
              <w:ind w:firstLineChars="0"/>
              <w:jc w:val="left"/>
              <w:rPr>
                <w:rFonts w:ascii="宋体" w:hAnsi="宋体" w:cs="宋体"/>
                <w:color w:val="000000"/>
                <w:sz w:val="22"/>
                <w:szCs w:val="22"/>
              </w:rPr>
            </w:pPr>
            <w:r>
              <w:rPr>
                <w:rFonts w:hint="eastAsia" w:ascii="宋体" w:hAnsi="宋体" w:cs="宋体"/>
                <w:color w:val="000000"/>
                <w:sz w:val="22"/>
                <w:szCs w:val="22"/>
              </w:rPr>
              <w:t>读写速度不少于：读170MB/s写90MB/s，至尊超极速版</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块</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szCs w:val="22"/>
              </w:rPr>
            </w:pPr>
            <w:r>
              <w:rPr>
                <w:rFonts w:hint="eastAsia" w:ascii="宋体" w:hAnsi="宋体" w:cs="宋体"/>
                <w:sz w:val="22"/>
                <w:szCs w:val="22"/>
              </w:rPr>
              <w:t>9</w:t>
            </w:r>
          </w:p>
        </w:tc>
      </w:tr>
      <w:tr>
        <w:tblPrEx>
          <w:tblLayout w:type="fixed"/>
          <w:tblCellMar>
            <w:top w:w="0" w:type="dxa"/>
            <w:left w:w="108" w:type="dxa"/>
            <w:bottom w:w="0" w:type="dxa"/>
            <w:right w:w="108" w:type="dxa"/>
          </w:tblCellMar>
        </w:tblPrEx>
        <w:trPr>
          <w:trHeight w:val="135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17</w:t>
            </w:r>
          </w:p>
        </w:tc>
        <w:tc>
          <w:tcPr>
            <w:tcW w:w="119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多合一读卡器</w:t>
            </w:r>
          </w:p>
        </w:tc>
        <w:tc>
          <w:tcPr>
            <w:tcW w:w="482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1、即插即用，适用于主流存储卡格式</w:t>
            </w:r>
            <w:r>
              <w:rPr>
                <w:rFonts w:hint="eastAsia" w:ascii="宋体" w:hAnsi="宋体" w:cs="宋体"/>
                <w:color w:val="000000"/>
                <w:sz w:val="22"/>
                <w:szCs w:val="22"/>
              </w:rPr>
              <w:br w:type="textWrapping"/>
            </w:r>
            <w:r>
              <w:rPr>
                <w:rFonts w:hint="eastAsia" w:ascii="宋体" w:hAnsi="宋体" w:cs="宋体"/>
                <w:color w:val="000000"/>
                <w:sz w:val="22"/>
                <w:szCs w:val="22"/>
              </w:rPr>
              <w:t>2、支持UHS-II,向下兼容UHS-I及非UHS SD及microSD存储卡，UDMA 7 CompactFlash存储卡</w:t>
            </w:r>
            <w:r>
              <w:rPr>
                <w:rFonts w:hint="eastAsia" w:ascii="宋体" w:hAnsi="宋体" w:cs="宋体"/>
                <w:color w:val="000000"/>
                <w:sz w:val="22"/>
                <w:szCs w:val="22"/>
              </w:rPr>
              <w:br w:type="textWrapping"/>
            </w:r>
            <w:r>
              <w:rPr>
                <w:rFonts w:hint="eastAsia" w:ascii="宋体" w:hAnsi="宋体" w:cs="宋体"/>
                <w:color w:val="000000"/>
                <w:sz w:val="22"/>
                <w:szCs w:val="22"/>
              </w:rPr>
              <w:t>兼容USB 3.0,向下兼容USB 2.0</w:t>
            </w:r>
            <w:r>
              <w:rPr>
                <w:rFonts w:hint="eastAsia" w:ascii="宋体" w:hAnsi="宋体" w:cs="宋体"/>
                <w:color w:val="000000"/>
                <w:sz w:val="22"/>
                <w:szCs w:val="22"/>
              </w:rPr>
              <w:br w:type="textWrapping"/>
            </w:r>
            <w:r>
              <w:rPr>
                <w:rFonts w:hint="eastAsia" w:ascii="宋体" w:hAnsi="宋体" w:cs="宋体"/>
                <w:color w:val="000000"/>
                <w:sz w:val="22"/>
                <w:szCs w:val="22"/>
              </w:rPr>
              <w:t>适用于Windows及苹果电脑</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个</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2</w:t>
            </w:r>
          </w:p>
        </w:tc>
      </w:tr>
      <w:tr>
        <w:tblPrEx>
          <w:tblLayout w:type="fixed"/>
          <w:tblCellMar>
            <w:top w:w="0" w:type="dxa"/>
            <w:left w:w="108" w:type="dxa"/>
            <w:bottom w:w="0" w:type="dxa"/>
            <w:right w:w="108" w:type="dxa"/>
          </w:tblCellMar>
        </w:tblPrEx>
        <w:trPr>
          <w:trHeight w:val="2117"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18</w:t>
            </w:r>
          </w:p>
        </w:tc>
        <w:tc>
          <w:tcPr>
            <w:tcW w:w="119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小蜜蜂领夹式无线话筒</w:t>
            </w:r>
          </w:p>
        </w:tc>
        <w:tc>
          <w:tcPr>
            <w:tcW w:w="482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1、振荡器类型：晶体控制锁相环合成器</w:t>
            </w:r>
            <w:r>
              <w:rPr>
                <w:rFonts w:hint="eastAsia" w:ascii="宋体" w:hAnsi="宋体" w:cs="宋体"/>
                <w:color w:val="000000"/>
                <w:sz w:val="22"/>
                <w:szCs w:val="22"/>
              </w:rPr>
              <w:br w:type="textWrapping"/>
            </w:r>
            <w:r>
              <w:rPr>
                <w:rFonts w:hint="eastAsia" w:ascii="宋体" w:hAnsi="宋体" w:cs="宋体"/>
                <w:color w:val="000000"/>
                <w:sz w:val="22"/>
                <w:szCs w:val="22"/>
              </w:rPr>
              <w:t>2、天线类型：1/4 波长线</w:t>
            </w:r>
            <w:r>
              <w:rPr>
                <w:rFonts w:hint="eastAsia" w:ascii="宋体" w:hAnsi="宋体" w:cs="宋体"/>
                <w:color w:val="000000"/>
                <w:sz w:val="22"/>
                <w:szCs w:val="22"/>
              </w:rPr>
              <w:br w:type="textWrapping"/>
            </w:r>
            <w:r>
              <w:rPr>
                <w:rFonts w:hint="eastAsia" w:ascii="宋体" w:hAnsi="宋体" w:cs="宋体"/>
                <w:color w:val="000000"/>
                <w:sz w:val="22"/>
                <w:szCs w:val="22"/>
              </w:rPr>
              <w:t>3、发射类型 ：F3E</w:t>
            </w:r>
            <w:r>
              <w:rPr>
                <w:rFonts w:hint="eastAsia" w:ascii="宋体" w:hAnsi="宋体" w:cs="宋体"/>
                <w:color w:val="000000"/>
                <w:sz w:val="22"/>
                <w:szCs w:val="22"/>
              </w:rPr>
              <w:br w:type="textWrapping"/>
            </w:r>
            <w:r>
              <w:rPr>
                <w:rFonts w:hint="eastAsia" w:ascii="宋体" w:hAnsi="宋体" w:cs="宋体"/>
                <w:color w:val="000000"/>
                <w:sz w:val="22"/>
                <w:szCs w:val="22"/>
              </w:rPr>
              <w:t>4、载波频率：中国CN38：710.025 MHz 至 782.000 MHz</w:t>
            </w:r>
            <w:r>
              <w:rPr>
                <w:rFonts w:hint="eastAsia" w:ascii="宋体" w:hAnsi="宋体" w:cs="宋体"/>
                <w:color w:val="000000"/>
                <w:sz w:val="22"/>
                <w:szCs w:val="22"/>
              </w:rPr>
              <w:br w:type="textWrapping"/>
            </w:r>
            <w:r>
              <w:rPr>
                <w:rFonts w:hint="eastAsia" w:ascii="宋体" w:hAnsi="宋体" w:cs="宋体"/>
                <w:color w:val="000000"/>
                <w:sz w:val="22"/>
                <w:szCs w:val="22"/>
              </w:rPr>
              <w:t>5、RF 功率：30 mW / 5mW</w:t>
            </w:r>
            <w:r>
              <w:rPr>
                <w:rFonts w:hint="eastAsia" w:ascii="宋体" w:hAnsi="宋体" w:cs="宋体"/>
                <w:color w:val="000000"/>
                <w:sz w:val="22"/>
                <w:szCs w:val="22"/>
              </w:rPr>
              <w:br w:type="textWrapping"/>
            </w:r>
            <w:r>
              <w:rPr>
                <w:rFonts w:hint="eastAsia" w:ascii="宋体" w:hAnsi="宋体" w:cs="宋体"/>
                <w:color w:val="000000"/>
                <w:sz w:val="22"/>
                <w:szCs w:val="22"/>
              </w:rPr>
              <w:t>6、薄膜类型：驻极体电容式</w:t>
            </w:r>
            <w:r>
              <w:rPr>
                <w:rFonts w:hint="eastAsia" w:ascii="宋体" w:hAnsi="宋体" w:cs="宋体"/>
                <w:color w:val="000000"/>
                <w:sz w:val="22"/>
                <w:szCs w:val="22"/>
              </w:rPr>
              <w:br w:type="textWrapping"/>
            </w:r>
            <w:r>
              <w:rPr>
                <w:rFonts w:hint="eastAsia" w:ascii="宋体" w:hAnsi="宋体" w:cs="宋体"/>
                <w:color w:val="000000"/>
                <w:sz w:val="22"/>
                <w:szCs w:val="22"/>
              </w:rPr>
              <w:t>7、指向性：全指向</w:t>
            </w:r>
            <w:r>
              <w:rPr>
                <w:rFonts w:hint="eastAsia" w:ascii="宋体" w:hAnsi="宋体" w:cs="宋体"/>
                <w:color w:val="000000"/>
                <w:sz w:val="22"/>
                <w:szCs w:val="22"/>
              </w:rPr>
              <w:br w:type="textWrapping"/>
            </w:r>
            <w:r>
              <w:rPr>
                <w:rFonts w:hint="eastAsia" w:ascii="宋体" w:hAnsi="宋体" w:cs="宋体"/>
                <w:color w:val="000000"/>
                <w:sz w:val="22"/>
                <w:szCs w:val="22"/>
              </w:rPr>
              <w:t>8、输入接口：3 极锁定迷你插孔</w:t>
            </w:r>
            <w:r>
              <w:rPr>
                <w:rFonts w:hint="eastAsia" w:ascii="宋体" w:hAnsi="宋体" w:cs="宋体"/>
                <w:color w:val="000000"/>
                <w:sz w:val="22"/>
                <w:szCs w:val="22"/>
              </w:rPr>
              <w:br w:type="textWrapping"/>
            </w:r>
            <w:r>
              <w:rPr>
                <w:rFonts w:hint="eastAsia" w:ascii="宋体" w:hAnsi="宋体" w:cs="宋体"/>
                <w:color w:val="000000"/>
                <w:sz w:val="22"/>
                <w:szCs w:val="22"/>
              </w:rPr>
              <w:t>参考输入电平：麦克风： -60 dBV（处于 0-dB 衰减器级别）；线路：+4 dBu</w:t>
            </w:r>
            <w:r>
              <w:rPr>
                <w:rFonts w:hint="eastAsia" w:ascii="宋体" w:hAnsi="宋体" w:cs="宋体"/>
                <w:color w:val="000000"/>
                <w:sz w:val="22"/>
                <w:szCs w:val="22"/>
              </w:rPr>
              <w:br w:type="textWrapping"/>
            </w:r>
            <w:r>
              <w:rPr>
                <w:rFonts w:hint="eastAsia" w:ascii="宋体" w:hAnsi="宋体" w:cs="宋体"/>
                <w:color w:val="000000"/>
                <w:sz w:val="22"/>
                <w:szCs w:val="22"/>
              </w:rPr>
              <w:t>9、音频衰减器调整范围：0 dB 至 21 dB（衰减范围间隔 3-dB）：麦克风输入</w:t>
            </w:r>
            <w:r>
              <w:rPr>
                <w:rFonts w:hint="eastAsia" w:ascii="宋体" w:hAnsi="宋体" w:cs="宋体"/>
                <w:color w:val="000000"/>
                <w:sz w:val="22"/>
                <w:szCs w:val="22"/>
              </w:rPr>
              <w:br w:type="textWrapping"/>
            </w:r>
            <w:r>
              <w:rPr>
                <w:rFonts w:hint="eastAsia" w:ascii="宋体" w:hAnsi="宋体" w:cs="宋体"/>
                <w:color w:val="000000"/>
                <w:sz w:val="22"/>
                <w:szCs w:val="22"/>
              </w:rPr>
              <w:t>频率响应：传输 23 Hz 至 18 kHz（典型）</w:t>
            </w:r>
            <w:r>
              <w:rPr>
                <w:rFonts w:hint="eastAsia" w:ascii="宋体" w:hAnsi="宋体" w:cs="宋体"/>
                <w:color w:val="000000"/>
                <w:sz w:val="22"/>
                <w:szCs w:val="22"/>
              </w:rPr>
              <w:br w:type="textWrapping"/>
            </w:r>
            <w:r>
              <w:rPr>
                <w:rFonts w:hint="eastAsia" w:ascii="宋体" w:hAnsi="宋体" w:cs="宋体"/>
                <w:color w:val="000000"/>
                <w:sz w:val="22"/>
                <w:szCs w:val="22"/>
              </w:rPr>
              <w:t>10、信噪比  96dB（最大误差，A 加权）</w:t>
            </w:r>
            <w:r>
              <w:rPr>
                <w:rFonts w:hint="eastAsia" w:ascii="宋体" w:hAnsi="宋体" w:cs="宋体"/>
                <w:color w:val="000000"/>
                <w:sz w:val="22"/>
                <w:szCs w:val="22"/>
              </w:rPr>
              <w:br w:type="textWrapping"/>
            </w:r>
            <w:r>
              <w:rPr>
                <w:rFonts w:hint="eastAsia" w:ascii="宋体" w:hAnsi="宋体" w:cs="宋体"/>
                <w:color w:val="000000"/>
                <w:sz w:val="22"/>
                <w:szCs w:val="22"/>
              </w:rPr>
              <w:t>11、音频延迟：约 0.35 毫秒</w:t>
            </w:r>
            <w:r>
              <w:rPr>
                <w:rFonts w:hint="eastAsia" w:ascii="宋体" w:hAnsi="宋体" w:cs="宋体"/>
                <w:color w:val="000000"/>
                <w:sz w:val="22"/>
                <w:szCs w:val="22"/>
              </w:rPr>
              <w:br w:type="textWrapping"/>
            </w:r>
            <w:r>
              <w:rPr>
                <w:rFonts w:hint="eastAsia" w:ascii="宋体" w:hAnsi="宋体" w:cs="宋体"/>
                <w:color w:val="000000"/>
                <w:sz w:val="22"/>
                <w:szCs w:val="22"/>
              </w:rPr>
              <w:t>导频音信号：32 kHz/ 32.382 kHz/ 32.768 kHz</w:t>
            </w:r>
            <w:r>
              <w:rPr>
                <w:rFonts w:hint="eastAsia" w:ascii="宋体" w:hAnsi="宋体" w:cs="宋体"/>
                <w:color w:val="000000"/>
                <w:sz w:val="22"/>
                <w:szCs w:val="22"/>
              </w:rPr>
              <w:br w:type="textWrapping"/>
            </w:r>
            <w:r>
              <w:rPr>
                <w:rFonts w:hint="eastAsia" w:ascii="宋体" w:hAnsi="宋体" w:cs="宋体"/>
                <w:color w:val="000000"/>
                <w:sz w:val="22"/>
                <w:szCs w:val="22"/>
              </w:rPr>
              <w:t>12、显示器：液晶</w:t>
            </w:r>
            <w:r>
              <w:rPr>
                <w:rFonts w:hint="eastAsia" w:ascii="宋体" w:hAnsi="宋体" w:cs="宋体"/>
                <w:color w:val="000000"/>
                <w:sz w:val="22"/>
                <w:szCs w:val="22"/>
              </w:rPr>
              <w:br w:type="textWrapping"/>
            </w:r>
            <w:r>
              <w:rPr>
                <w:rFonts w:hint="eastAsia" w:ascii="宋体" w:hAnsi="宋体" w:cs="宋体"/>
                <w:color w:val="000000"/>
                <w:sz w:val="22"/>
                <w:szCs w:val="22"/>
              </w:rPr>
              <w:t>13、电源要求：DC 3.0 V（两节 AA (LR6) 碱性电池）；DC 5.0V（通过 USB micro-B）</w:t>
            </w:r>
            <w:r>
              <w:rPr>
                <w:rFonts w:hint="eastAsia" w:ascii="宋体" w:hAnsi="宋体" w:cs="宋体"/>
                <w:color w:val="000000"/>
                <w:sz w:val="22"/>
                <w:szCs w:val="22"/>
              </w:rPr>
              <w:br w:type="textWrapping"/>
            </w:r>
            <w:r>
              <w:rPr>
                <w:rFonts w:hint="eastAsia" w:ascii="宋体" w:hAnsi="宋体" w:cs="宋体"/>
                <w:color w:val="000000"/>
                <w:sz w:val="22"/>
                <w:szCs w:val="22"/>
              </w:rPr>
              <w:t>尺寸不大于：63 x 82 x 20mm（不含天线）（宽 x 高 x 深）</w:t>
            </w:r>
            <w:r>
              <w:rPr>
                <w:rFonts w:hint="eastAsia" w:ascii="宋体" w:hAnsi="宋体" w:cs="宋体"/>
                <w:color w:val="000000"/>
                <w:sz w:val="22"/>
                <w:szCs w:val="22"/>
              </w:rPr>
              <w:br w:type="textWrapping"/>
            </w:r>
            <w:r>
              <w:rPr>
                <w:rFonts w:hint="eastAsia" w:ascii="宋体" w:hAnsi="宋体" w:cs="宋体"/>
                <w:color w:val="000000"/>
                <w:sz w:val="22"/>
                <w:szCs w:val="22"/>
              </w:rPr>
              <w:t>重量：约 149 g（含电池）</w:t>
            </w:r>
            <w:r>
              <w:rPr>
                <w:rFonts w:hint="eastAsia" w:ascii="宋体" w:hAnsi="宋体" w:cs="宋体"/>
                <w:color w:val="000000"/>
                <w:sz w:val="22"/>
                <w:szCs w:val="22"/>
              </w:rPr>
              <w:br w:type="textWrapping"/>
            </w:r>
          </w:p>
          <w:p>
            <w:pPr>
              <w:rPr>
                <w:rFonts w:ascii="宋体" w:hAnsi="宋体" w:cs="宋体"/>
                <w:color w:val="000000"/>
                <w:sz w:val="22"/>
                <w:szCs w:val="22"/>
              </w:rPr>
            </w:pPr>
          </w:p>
          <w:p>
            <w:pPr>
              <w:rPr>
                <w:rFonts w:ascii="宋体" w:hAnsi="宋体" w:cs="宋体"/>
                <w:color w:val="000000"/>
                <w:sz w:val="22"/>
                <w:szCs w:val="22"/>
              </w:rPr>
            </w:pPr>
            <w:r>
              <w:rPr>
                <w:rFonts w:hint="eastAsia" w:ascii="宋体" w:hAnsi="宋体" w:cs="宋体"/>
                <w:color w:val="000000"/>
                <w:sz w:val="22"/>
                <w:szCs w:val="22"/>
              </w:rPr>
              <w:t>便携式接收器：</w:t>
            </w:r>
            <w:r>
              <w:rPr>
                <w:rFonts w:hint="eastAsia" w:ascii="宋体" w:hAnsi="宋体" w:cs="宋体"/>
                <w:color w:val="000000"/>
                <w:sz w:val="22"/>
                <w:szCs w:val="22"/>
              </w:rPr>
              <w:br w:type="textWrapping"/>
            </w:r>
            <w:r>
              <w:rPr>
                <w:rFonts w:hint="eastAsia" w:ascii="宋体" w:hAnsi="宋体" w:cs="宋体"/>
                <w:color w:val="000000"/>
                <w:sz w:val="22"/>
                <w:szCs w:val="22"/>
              </w:rPr>
              <w:t>1、振荡器类型：晶体控制锁相环合成器</w:t>
            </w:r>
            <w:r>
              <w:rPr>
                <w:rFonts w:hint="eastAsia" w:ascii="宋体" w:hAnsi="宋体" w:cs="宋体"/>
                <w:color w:val="000000"/>
                <w:sz w:val="22"/>
                <w:szCs w:val="22"/>
              </w:rPr>
              <w:br w:type="textWrapping"/>
            </w:r>
            <w:r>
              <w:rPr>
                <w:rFonts w:hint="eastAsia" w:ascii="宋体" w:hAnsi="宋体" w:cs="宋体"/>
                <w:color w:val="000000"/>
                <w:sz w:val="22"/>
                <w:szCs w:val="22"/>
              </w:rPr>
              <w:t>2、接收类型：空间分集</w:t>
            </w:r>
            <w:r>
              <w:rPr>
                <w:rFonts w:hint="eastAsia" w:ascii="宋体" w:hAnsi="宋体" w:cs="宋体"/>
                <w:color w:val="000000"/>
                <w:sz w:val="22"/>
                <w:szCs w:val="22"/>
              </w:rPr>
              <w:br w:type="textWrapping"/>
            </w:r>
            <w:r>
              <w:rPr>
                <w:rFonts w:hint="eastAsia" w:ascii="宋体" w:hAnsi="宋体" w:cs="宋体"/>
                <w:color w:val="000000"/>
                <w:sz w:val="22"/>
                <w:szCs w:val="22"/>
              </w:rPr>
              <w:t>3、天线类型：1/4 波长线</w:t>
            </w:r>
            <w:r>
              <w:rPr>
                <w:rFonts w:hint="eastAsia" w:ascii="宋体" w:hAnsi="宋体" w:cs="宋体"/>
                <w:color w:val="000000"/>
                <w:sz w:val="22"/>
                <w:szCs w:val="22"/>
              </w:rPr>
              <w:br w:type="textWrapping"/>
            </w:r>
            <w:r>
              <w:rPr>
                <w:rFonts w:hint="eastAsia" w:ascii="宋体" w:hAnsi="宋体" w:cs="宋体"/>
                <w:color w:val="000000"/>
                <w:sz w:val="22"/>
                <w:szCs w:val="22"/>
              </w:rPr>
              <w:t>载波频率：中国CN38： 710.025 MHz 至 782.000 MHz</w:t>
            </w:r>
            <w:r>
              <w:rPr>
                <w:rFonts w:hint="eastAsia" w:ascii="宋体" w:hAnsi="宋体" w:cs="宋体"/>
                <w:color w:val="000000"/>
                <w:sz w:val="22"/>
                <w:szCs w:val="22"/>
              </w:rPr>
              <w:br w:type="textWrapping"/>
            </w:r>
            <w:r>
              <w:rPr>
                <w:rFonts w:hint="eastAsia" w:ascii="宋体" w:hAnsi="宋体" w:cs="宋体"/>
                <w:color w:val="000000"/>
                <w:sz w:val="22"/>
                <w:szCs w:val="22"/>
              </w:rPr>
              <w:t>4、信噪比：96dB（最大误差，A 加权）</w:t>
            </w:r>
            <w:r>
              <w:rPr>
                <w:rFonts w:hint="eastAsia" w:ascii="宋体" w:hAnsi="宋体" w:cs="宋体"/>
                <w:color w:val="000000"/>
                <w:sz w:val="22"/>
                <w:szCs w:val="22"/>
              </w:rPr>
              <w:br w:type="textWrapping"/>
            </w:r>
            <w:r>
              <w:rPr>
                <w:rFonts w:hint="eastAsia" w:ascii="宋体" w:hAnsi="宋体" w:cs="宋体"/>
                <w:color w:val="000000"/>
                <w:sz w:val="22"/>
                <w:szCs w:val="22"/>
              </w:rPr>
              <w:t>失真 (T.H.D)：0.9% 或更低（-60dBV，1kHz 输入）</w:t>
            </w:r>
            <w:r>
              <w:rPr>
                <w:rFonts w:hint="eastAsia" w:ascii="宋体" w:hAnsi="宋体" w:cs="宋体"/>
                <w:color w:val="000000"/>
                <w:sz w:val="22"/>
                <w:szCs w:val="22"/>
              </w:rPr>
              <w:br w:type="textWrapping"/>
            </w:r>
            <w:r>
              <w:rPr>
                <w:rFonts w:hint="eastAsia" w:ascii="宋体" w:hAnsi="宋体" w:cs="宋体"/>
                <w:color w:val="000000"/>
                <w:sz w:val="22"/>
                <w:szCs w:val="22"/>
              </w:rPr>
              <w:t>5、音频延迟：约 0.35 毫秒</w:t>
            </w:r>
            <w:r>
              <w:rPr>
                <w:rFonts w:hint="eastAsia" w:ascii="宋体" w:hAnsi="宋体" w:cs="宋体"/>
                <w:color w:val="000000"/>
                <w:sz w:val="22"/>
                <w:szCs w:val="22"/>
              </w:rPr>
              <w:br w:type="textWrapping"/>
            </w:r>
            <w:r>
              <w:rPr>
                <w:rFonts w:hint="eastAsia" w:ascii="宋体" w:hAnsi="宋体" w:cs="宋体"/>
                <w:color w:val="000000"/>
                <w:sz w:val="22"/>
                <w:szCs w:val="22"/>
              </w:rPr>
              <w:t>模拟输出：3 极迷你插孔，不平衡</w:t>
            </w:r>
            <w:r>
              <w:rPr>
                <w:rFonts w:hint="eastAsia" w:ascii="宋体" w:hAnsi="宋体" w:cs="宋体"/>
                <w:color w:val="000000"/>
                <w:sz w:val="22"/>
                <w:szCs w:val="22"/>
              </w:rPr>
              <w:br w:type="textWrapping"/>
            </w:r>
            <w:r>
              <w:rPr>
                <w:rFonts w:hint="eastAsia" w:ascii="宋体" w:hAnsi="宋体" w:cs="宋体"/>
                <w:color w:val="000000"/>
                <w:sz w:val="22"/>
                <w:szCs w:val="22"/>
              </w:rPr>
              <w:t>模拟输出电平：-60dBV（±5kHz 误差）</w:t>
            </w:r>
            <w:r>
              <w:rPr>
                <w:rFonts w:hint="eastAsia" w:ascii="宋体" w:hAnsi="宋体" w:cs="宋体"/>
                <w:color w:val="000000"/>
                <w:sz w:val="22"/>
                <w:szCs w:val="22"/>
              </w:rPr>
              <w:br w:type="textWrapping"/>
            </w:r>
            <w:r>
              <w:rPr>
                <w:rFonts w:hint="eastAsia" w:ascii="宋体" w:hAnsi="宋体" w:cs="宋体"/>
                <w:color w:val="000000"/>
                <w:sz w:val="22"/>
                <w:szCs w:val="22"/>
              </w:rPr>
              <w:t>模拟输出调节范围：-12dB 至 +12dB（3dB 步进）</w:t>
            </w:r>
            <w:r>
              <w:rPr>
                <w:rFonts w:hint="eastAsia" w:ascii="宋体" w:hAnsi="宋体" w:cs="宋体"/>
                <w:color w:val="000000"/>
                <w:sz w:val="22"/>
                <w:szCs w:val="22"/>
              </w:rPr>
              <w:br w:type="textWrapping"/>
            </w:r>
            <w:r>
              <w:rPr>
                <w:rFonts w:hint="eastAsia" w:ascii="宋体" w:hAnsi="宋体" w:cs="宋体"/>
                <w:color w:val="000000"/>
                <w:sz w:val="22"/>
                <w:szCs w:val="22"/>
              </w:rPr>
              <w:t>耳机输出：3.5 mm（5/32 英寸）立体声迷你插孔</w:t>
            </w:r>
            <w:r>
              <w:rPr>
                <w:rFonts w:hint="eastAsia" w:ascii="宋体" w:hAnsi="宋体" w:cs="宋体"/>
                <w:color w:val="000000"/>
                <w:sz w:val="22"/>
                <w:szCs w:val="22"/>
              </w:rPr>
              <w:br w:type="textWrapping"/>
            </w:r>
            <w:r>
              <w:rPr>
                <w:rFonts w:hint="eastAsia" w:ascii="宋体" w:hAnsi="宋体" w:cs="宋体"/>
                <w:color w:val="000000"/>
                <w:sz w:val="22"/>
                <w:szCs w:val="22"/>
              </w:rPr>
              <w:t>耳机输出电平：最大 10mW（16ohm 负载）</w:t>
            </w:r>
            <w:r>
              <w:rPr>
                <w:rFonts w:hint="eastAsia" w:ascii="宋体" w:hAnsi="宋体" w:cs="宋体"/>
                <w:color w:val="000000"/>
                <w:sz w:val="22"/>
                <w:szCs w:val="22"/>
              </w:rPr>
              <w:br w:type="textWrapping"/>
            </w:r>
            <w:r>
              <w:rPr>
                <w:rFonts w:hint="eastAsia" w:ascii="宋体" w:hAnsi="宋体" w:cs="宋体"/>
                <w:color w:val="000000"/>
                <w:sz w:val="22"/>
                <w:szCs w:val="22"/>
              </w:rPr>
              <w:t>导频音信号：32 kHz/ 32.382 kHz/ 32.768 kHz</w:t>
            </w:r>
            <w:r>
              <w:rPr>
                <w:rFonts w:hint="eastAsia" w:ascii="宋体" w:hAnsi="宋体" w:cs="宋体"/>
                <w:color w:val="000000"/>
                <w:sz w:val="22"/>
                <w:szCs w:val="22"/>
              </w:rPr>
              <w:br w:type="textWrapping"/>
            </w:r>
            <w:r>
              <w:rPr>
                <w:rFonts w:hint="eastAsia" w:ascii="宋体" w:hAnsi="宋体" w:cs="宋体"/>
                <w:color w:val="000000"/>
                <w:sz w:val="22"/>
                <w:szCs w:val="22"/>
              </w:rPr>
              <w:t>7、显示器：液晶</w:t>
            </w:r>
            <w:r>
              <w:rPr>
                <w:rFonts w:hint="eastAsia" w:ascii="宋体" w:hAnsi="宋体" w:cs="宋体"/>
                <w:color w:val="000000"/>
                <w:sz w:val="22"/>
                <w:szCs w:val="22"/>
              </w:rPr>
              <w:br w:type="textWrapping"/>
            </w:r>
            <w:r>
              <w:rPr>
                <w:rFonts w:hint="eastAsia" w:ascii="宋体" w:hAnsi="宋体" w:cs="宋体"/>
                <w:color w:val="000000"/>
                <w:sz w:val="22"/>
                <w:szCs w:val="22"/>
              </w:rPr>
              <w:t>8、电源要求：DC 3.0 V（两节 AA (LR6) 碱性电池）；DC 5.0V（通过 USB micro-B）</w:t>
            </w:r>
            <w:r>
              <w:rPr>
                <w:rFonts w:hint="eastAsia" w:ascii="宋体" w:hAnsi="宋体" w:cs="宋体"/>
                <w:color w:val="000000"/>
                <w:sz w:val="22"/>
                <w:szCs w:val="22"/>
              </w:rPr>
              <w:br w:type="textWrapping"/>
            </w:r>
            <w:r>
              <w:rPr>
                <w:rFonts w:hint="eastAsia" w:ascii="宋体" w:hAnsi="宋体" w:cs="宋体"/>
                <w:color w:val="000000"/>
                <w:sz w:val="22"/>
                <w:szCs w:val="22"/>
              </w:rPr>
              <w:t>尺寸不大于：63 x 82 x 23.8mm（不含天线）</w:t>
            </w:r>
            <w:r>
              <w:rPr>
                <w:rFonts w:hint="eastAsia" w:ascii="宋体" w:hAnsi="宋体" w:cs="宋体"/>
                <w:color w:val="000000"/>
                <w:sz w:val="22"/>
                <w:szCs w:val="22"/>
              </w:rPr>
              <w:br w:type="textWrapping"/>
            </w:r>
            <w:r>
              <w:rPr>
                <w:rFonts w:hint="eastAsia" w:ascii="宋体" w:hAnsi="宋体" w:cs="宋体"/>
                <w:color w:val="000000"/>
                <w:sz w:val="22"/>
                <w:szCs w:val="22"/>
              </w:rPr>
              <w:t>重量：约 176 g（含电池）</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套</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5</w:t>
            </w:r>
          </w:p>
        </w:tc>
      </w:tr>
      <w:tr>
        <w:tblPrEx>
          <w:tblLayout w:type="fixed"/>
          <w:tblCellMar>
            <w:top w:w="0" w:type="dxa"/>
            <w:left w:w="108" w:type="dxa"/>
            <w:bottom w:w="0" w:type="dxa"/>
            <w:right w:w="108" w:type="dxa"/>
          </w:tblCellMar>
        </w:tblPrEx>
        <w:trPr>
          <w:trHeight w:val="27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19</w:t>
            </w:r>
          </w:p>
        </w:tc>
        <w:tc>
          <w:tcPr>
            <w:tcW w:w="119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采访话筒</w:t>
            </w:r>
          </w:p>
        </w:tc>
        <w:tc>
          <w:tcPr>
            <w:tcW w:w="482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1、元件:固定充电背板，静电型电容式</w:t>
            </w:r>
            <w:r>
              <w:rPr>
                <w:rFonts w:hint="eastAsia" w:ascii="宋体" w:hAnsi="宋体" w:cs="宋体"/>
                <w:color w:val="000000"/>
                <w:sz w:val="22"/>
                <w:szCs w:val="22"/>
              </w:rPr>
              <w:br w:type="textWrapping"/>
            </w:r>
            <w:r>
              <w:rPr>
                <w:rFonts w:hint="eastAsia" w:ascii="宋体" w:hAnsi="宋体" w:cs="宋体"/>
                <w:color w:val="000000"/>
                <w:sz w:val="22"/>
                <w:szCs w:val="22"/>
              </w:rPr>
              <w:t>2、指向性:超指向性</w:t>
            </w:r>
            <w:r>
              <w:rPr>
                <w:rFonts w:hint="eastAsia" w:ascii="宋体" w:hAnsi="宋体" w:cs="宋体"/>
                <w:color w:val="000000"/>
                <w:sz w:val="22"/>
                <w:szCs w:val="22"/>
              </w:rPr>
              <w:br w:type="textWrapping"/>
            </w:r>
            <w:r>
              <w:rPr>
                <w:rFonts w:hint="eastAsia" w:ascii="宋体" w:hAnsi="宋体" w:cs="宋体"/>
                <w:color w:val="000000"/>
                <w:sz w:val="22"/>
                <w:szCs w:val="22"/>
              </w:rPr>
              <w:t>3、频率响应:20~20,000 Hz</w:t>
            </w:r>
            <w:r>
              <w:rPr>
                <w:rFonts w:hint="eastAsia" w:ascii="宋体" w:hAnsi="宋体" w:cs="宋体"/>
                <w:color w:val="000000"/>
                <w:sz w:val="22"/>
                <w:szCs w:val="22"/>
              </w:rPr>
              <w:br w:type="textWrapping"/>
            </w:r>
            <w:r>
              <w:rPr>
                <w:rFonts w:hint="eastAsia" w:ascii="宋体" w:hAnsi="宋体" w:cs="宋体"/>
                <w:color w:val="000000"/>
                <w:sz w:val="22"/>
                <w:szCs w:val="22"/>
              </w:rPr>
              <w:t>4、高通滤波:80 Hz, 12 dB/octave</w:t>
            </w:r>
            <w:r>
              <w:rPr>
                <w:rFonts w:hint="eastAsia" w:ascii="宋体" w:hAnsi="宋体" w:cs="宋体"/>
                <w:color w:val="000000"/>
                <w:sz w:val="22"/>
                <w:szCs w:val="22"/>
              </w:rPr>
              <w:br w:type="textWrapping"/>
            </w:r>
            <w:r>
              <w:rPr>
                <w:rFonts w:hint="eastAsia" w:ascii="宋体" w:hAnsi="宋体" w:cs="宋体"/>
                <w:color w:val="000000"/>
                <w:sz w:val="22"/>
                <w:szCs w:val="22"/>
              </w:rPr>
              <w:t>5、开路灵敏度:幻象电源：-40 dB (10.0 mV) re 1V at 1 Pa 电池供电：-41 dB (8.9 mV) re 1V at 1 Pa</w:t>
            </w:r>
            <w:r>
              <w:rPr>
                <w:rFonts w:hint="eastAsia" w:ascii="宋体" w:hAnsi="宋体" w:cs="宋体"/>
                <w:color w:val="000000"/>
                <w:sz w:val="22"/>
                <w:szCs w:val="22"/>
              </w:rPr>
              <w:br w:type="textWrapping"/>
            </w:r>
            <w:r>
              <w:rPr>
                <w:rFonts w:hint="eastAsia" w:ascii="宋体" w:hAnsi="宋体" w:cs="宋体"/>
                <w:color w:val="000000"/>
                <w:sz w:val="22"/>
                <w:szCs w:val="22"/>
              </w:rPr>
              <w:t>6、阻抗:幻象电源: 200 欧姆 电池供电: 300 欧姆</w:t>
            </w:r>
            <w:r>
              <w:rPr>
                <w:rFonts w:hint="eastAsia" w:ascii="宋体" w:hAnsi="宋体" w:cs="宋体"/>
                <w:color w:val="000000"/>
                <w:sz w:val="22"/>
                <w:szCs w:val="22"/>
              </w:rPr>
              <w:br w:type="textWrapping"/>
            </w:r>
            <w:r>
              <w:rPr>
                <w:rFonts w:hint="eastAsia" w:ascii="宋体" w:hAnsi="宋体" w:cs="宋体"/>
                <w:color w:val="000000"/>
                <w:sz w:val="22"/>
                <w:szCs w:val="22"/>
              </w:rPr>
              <w:t>7、最大输入声压级:幻象电源: 129 dB 声压，1 kHz 于 1% T.H.D. 电池供电: 115 dB 声压，1 kHz 于 1% T.H.D.</w:t>
            </w:r>
            <w:r>
              <w:rPr>
                <w:rFonts w:hint="eastAsia" w:ascii="宋体" w:hAnsi="宋体" w:cs="宋体"/>
                <w:color w:val="000000"/>
                <w:sz w:val="22"/>
                <w:szCs w:val="22"/>
              </w:rPr>
              <w:br w:type="textWrapping"/>
            </w:r>
            <w:r>
              <w:rPr>
                <w:rFonts w:hint="eastAsia" w:ascii="宋体" w:hAnsi="宋体" w:cs="宋体"/>
                <w:color w:val="000000"/>
                <w:sz w:val="22"/>
                <w:szCs w:val="22"/>
              </w:rPr>
              <w:t>8、动态范围 (典型值):幻象电源：112 dB，1 kHz 于最高声压 电池供电：98 dB，1 kHz 于最高声压</w:t>
            </w:r>
            <w:r>
              <w:rPr>
                <w:rFonts w:hint="eastAsia" w:ascii="宋体" w:hAnsi="宋体" w:cs="宋体"/>
                <w:color w:val="000000"/>
                <w:sz w:val="22"/>
                <w:szCs w:val="22"/>
              </w:rPr>
              <w:br w:type="textWrapping"/>
            </w:r>
            <w:r>
              <w:rPr>
                <w:rFonts w:hint="eastAsia" w:ascii="宋体" w:hAnsi="宋体" w:cs="宋体"/>
                <w:color w:val="000000"/>
                <w:sz w:val="22"/>
                <w:szCs w:val="22"/>
              </w:rPr>
              <w:t>9、信噪比:77 dB, 1 kHz 于 1 Pa</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套</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5</w:t>
            </w:r>
          </w:p>
        </w:tc>
      </w:tr>
      <w:tr>
        <w:tblPrEx>
          <w:tblLayout w:type="fixed"/>
          <w:tblCellMar>
            <w:top w:w="0" w:type="dxa"/>
            <w:left w:w="108" w:type="dxa"/>
            <w:bottom w:w="0" w:type="dxa"/>
            <w:right w:w="108" w:type="dxa"/>
          </w:tblCellMar>
        </w:tblPrEx>
        <w:trPr>
          <w:trHeight w:val="819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20</w:t>
            </w:r>
          </w:p>
        </w:tc>
        <w:tc>
          <w:tcPr>
            <w:tcW w:w="119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4K便携式摄影机</w:t>
            </w:r>
          </w:p>
          <w:p>
            <w:pPr>
              <w:jc w:val="center"/>
              <w:rPr>
                <w:rFonts w:ascii="宋体" w:hAnsi="宋体" w:cs="宋体"/>
                <w:color w:val="000000"/>
                <w:sz w:val="22"/>
                <w:szCs w:val="22"/>
              </w:rPr>
            </w:pPr>
            <w:r>
              <w:rPr>
                <w:rFonts w:hint="eastAsia" w:ascii="宋体" w:hAnsi="宋体" w:cs="宋体"/>
                <w:color w:val="000000"/>
                <w:sz w:val="22"/>
                <w:szCs w:val="22"/>
              </w:rPr>
              <w:t>（套机，含18-110镜头）</w:t>
            </w:r>
          </w:p>
        </w:tc>
        <w:tc>
          <w:tcPr>
            <w:tcW w:w="482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1、成像设备（类型）:35 型单芯片 Exmor CMOS</w:t>
            </w:r>
            <w:r>
              <w:rPr>
                <w:rFonts w:hint="eastAsia" w:ascii="宋体" w:hAnsi="宋体" w:cs="宋体"/>
                <w:color w:val="000000"/>
                <w:sz w:val="22"/>
                <w:szCs w:val="22"/>
              </w:rPr>
              <w:br w:type="textWrapping"/>
            </w:r>
            <w:r>
              <w:rPr>
                <w:rFonts w:hint="eastAsia" w:ascii="宋体" w:hAnsi="宋体" w:cs="宋体"/>
                <w:color w:val="000000"/>
                <w:sz w:val="22"/>
                <w:szCs w:val="22"/>
              </w:rPr>
              <w:t>2、有效像素不少于:17:9 4096 (H) x 2160 (V),16:9 3840 (H) x 2160 (V)</w:t>
            </w:r>
            <w:r>
              <w:rPr>
                <w:rFonts w:hint="eastAsia" w:ascii="宋体" w:hAnsi="宋体" w:cs="宋体"/>
                <w:color w:val="000000"/>
                <w:sz w:val="22"/>
                <w:szCs w:val="22"/>
              </w:rPr>
              <w:br w:type="textWrapping"/>
            </w:r>
            <w:r>
              <w:rPr>
                <w:rFonts w:hint="eastAsia" w:ascii="宋体" w:hAnsi="宋体" w:cs="宋体"/>
                <w:color w:val="000000"/>
                <w:sz w:val="22"/>
                <w:szCs w:val="22"/>
              </w:rPr>
              <w:t>3、内置光学滤波片:ND 滤镜,关： 清晰,1： 1/4ND,2： 1/16ND,3： 1/64ND</w:t>
            </w:r>
            <w:r>
              <w:rPr>
                <w:rFonts w:hint="eastAsia" w:ascii="宋体" w:hAnsi="宋体" w:cs="宋体"/>
                <w:color w:val="000000"/>
                <w:sz w:val="22"/>
                <w:szCs w:val="22"/>
              </w:rPr>
              <w:br w:type="textWrapping"/>
            </w:r>
            <w:r>
              <w:rPr>
                <w:rFonts w:hint="eastAsia" w:ascii="宋体" w:hAnsi="宋体" w:cs="宋体"/>
                <w:color w:val="000000"/>
                <w:sz w:val="22"/>
                <w:szCs w:val="22"/>
              </w:rPr>
              <w:t>线性可变 ND（1/4ND 至 1/128ND）</w:t>
            </w:r>
            <w:r>
              <w:rPr>
                <w:rFonts w:hint="eastAsia" w:ascii="宋体" w:hAnsi="宋体" w:cs="宋体"/>
                <w:color w:val="000000"/>
                <w:sz w:val="22"/>
                <w:szCs w:val="22"/>
              </w:rPr>
              <w:br w:type="textWrapping"/>
            </w:r>
            <w:r>
              <w:rPr>
                <w:rFonts w:hint="eastAsia" w:ascii="宋体" w:hAnsi="宋体" w:cs="宋体"/>
                <w:color w:val="000000"/>
                <w:sz w:val="22"/>
                <w:szCs w:val="22"/>
              </w:rPr>
              <w:t>4、最低照度:0.7 lx（+18dB,23.98P，快门关，ND 透明，F1.4）                                5、灵敏度（2000 lx，89.9% 反射率）:视频伽玛： T14（3840 x 2160/23.98P 模式 3200K）</w:t>
            </w:r>
            <w:r>
              <w:rPr>
                <w:rFonts w:hint="eastAsia" w:ascii="宋体" w:hAnsi="宋体" w:cs="宋体"/>
                <w:color w:val="000000"/>
                <w:sz w:val="22"/>
                <w:szCs w:val="22"/>
              </w:rPr>
              <w:br w:type="textWrapping"/>
            </w:r>
            <w:r>
              <w:rPr>
                <w:rFonts w:hint="eastAsia" w:ascii="宋体" w:hAnsi="宋体" w:cs="宋体"/>
                <w:color w:val="000000"/>
                <w:sz w:val="22"/>
                <w:szCs w:val="22"/>
              </w:rPr>
              <w:t>ISO 灵敏度:ISO 2000（S-Log3 Gamma D55 光源）</w:t>
            </w:r>
            <w:r>
              <w:rPr>
                <w:rFonts w:hint="eastAsia" w:ascii="宋体" w:hAnsi="宋体" w:cs="宋体"/>
                <w:color w:val="000000"/>
                <w:sz w:val="22"/>
                <w:szCs w:val="22"/>
              </w:rPr>
              <w:br w:type="textWrapping"/>
            </w:r>
            <w:r>
              <w:rPr>
                <w:rFonts w:hint="eastAsia" w:ascii="宋体" w:hAnsi="宋体" w:cs="宋体"/>
                <w:color w:val="000000"/>
                <w:sz w:val="22"/>
                <w:szCs w:val="22"/>
              </w:rPr>
              <w:t>6、信噪比:57 dB (Y)（典型）</w:t>
            </w:r>
            <w:r>
              <w:rPr>
                <w:rFonts w:hint="eastAsia" w:ascii="宋体" w:hAnsi="宋体" w:cs="宋体"/>
                <w:color w:val="000000"/>
                <w:sz w:val="22"/>
                <w:szCs w:val="22"/>
              </w:rPr>
              <w:br w:type="textWrapping"/>
            </w:r>
            <w:r>
              <w:rPr>
                <w:rFonts w:hint="eastAsia" w:ascii="宋体" w:hAnsi="宋体" w:cs="宋体"/>
                <w:color w:val="000000"/>
                <w:sz w:val="22"/>
                <w:szCs w:val="22"/>
              </w:rPr>
              <w:t>7、快门速度:1/3 秒至 1/9,000 秒</w:t>
            </w:r>
            <w:r>
              <w:rPr>
                <w:rFonts w:hint="eastAsia" w:ascii="宋体" w:hAnsi="宋体" w:cs="宋体"/>
                <w:color w:val="000000"/>
                <w:sz w:val="22"/>
                <w:szCs w:val="22"/>
              </w:rPr>
              <w:br w:type="textWrapping"/>
            </w:r>
            <w:r>
              <w:rPr>
                <w:rFonts w:hint="eastAsia" w:ascii="宋体" w:hAnsi="宋体" w:cs="宋体"/>
                <w:color w:val="000000"/>
                <w:sz w:val="22"/>
                <w:szCs w:val="22"/>
              </w:rPr>
              <w:t>8、慢动作和快动作功能</w:t>
            </w:r>
            <w:r>
              <w:rPr>
                <w:rFonts w:hint="eastAsia" w:ascii="宋体" w:hAnsi="宋体" w:cs="宋体"/>
                <w:color w:val="000000"/>
                <w:sz w:val="22"/>
                <w:szCs w:val="22"/>
              </w:rPr>
              <w:br w:type="textWrapping"/>
            </w:r>
            <w:r>
              <w:rPr>
                <w:rFonts w:hint="eastAsia" w:ascii="宋体" w:hAnsi="宋体" w:cs="宋体"/>
                <w:color w:val="000000"/>
                <w:sz w:val="22"/>
                <w:szCs w:val="22"/>
              </w:rPr>
              <w:t>XAVC-I 模式 3840x2160： 1 至 60 帧（59.94P、50P、29.97P、23.98P、25P）</w:t>
            </w:r>
            <w:r>
              <w:rPr>
                <w:rFonts w:hint="eastAsia" w:ascii="宋体" w:hAnsi="宋体" w:cs="宋体"/>
                <w:color w:val="000000"/>
                <w:sz w:val="22"/>
                <w:szCs w:val="22"/>
              </w:rPr>
              <w:br w:type="textWrapping"/>
            </w:r>
            <w:r>
              <w:rPr>
                <w:rFonts w:hint="eastAsia" w:ascii="宋体" w:hAnsi="宋体" w:cs="宋体"/>
                <w:color w:val="000000"/>
                <w:sz w:val="22"/>
                <w:szCs w:val="22"/>
              </w:rPr>
              <w:t>XAVC-I 模式 1920x1080:1 至 180 帧（59.94P、29.97P、23.98P）1 至 150 帧（50P、25P）</w:t>
            </w:r>
            <w:r>
              <w:rPr>
                <w:rFonts w:hint="eastAsia" w:ascii="宋体" w:hAnsi="宋体" w:cs="宋体"/>
                <w:color w:val="000000"/>
                <w:sz w:val="22"/>
                <w:szCs w:val="22"/>
              </w:rPr>
              <w:br w:type="textWrapping"/>
            </w:r>
            <w:r>
              <w:rPr>
                <w:rFonts w:hint="eastAsia" w:ascii="宋体" w:hAnsi="宋体" w:cs="宋体"/>
                <w:color w:val="000000"/>
                <w:sz w:val="22"/>
                <w:szCs w:val="22"/>
              </w:rPr>
              <w:t>XAVC-L 模式 3840x2160：1 至 60 帧（59.94P，50P，29.97P，23.98P，25P）</w:t>
            </w:r>
            <w:r>
              <w:rPr>
                <w:rFonts w:hint="eastAsia" w:ascii="宋体" w:hAnsi="宋体" w:cs="宋体"/>
                <w:color w:val="000000"/>
                <w:sz w:val="22"/>
                <w:szCs w:val="22"/>
              </w:rPr>
              <w:br w:type="textWrapping"/>
            </w:r>
            <w:r>
              <w:rPr>
                <w:rFonts w:hint="eastAsia" w:ascii="宋体" w:hAnsi="宋体" w:cs="宋体"/>
                <w:color w:val="000000"/>
                <w:sz w:val="22"/>
                <w:szCs w:val="22"/>
              </w:rPr>
              <w:t>XAVC-L 模式 1920x1080： 1 至 120 帧（59.94P、50P、29.97P、23.98P、25P）</w:t>
            </w:r>
            <w:r>
              <w:rPr>
                <w:rFonts w:hint="eastAsia" w:ascii="宋体" w:hAnsi="宋体" w:cs="宋体"/>
                <w:color w:val="000000"/>
                <w:sz w:val="22"/>
                <w:szCs w:val="22"/>
              </w:rPr>
              <w:br w:type="textWrapping"/>
            </w:r>
            <w:r>
              <w:rPr>
                <w:rFonts w:hint="eastAsia" w:ascii="宋体" w:hAnsi="宋体" w:cs="宋体"/>
                <w:color w:val="000000"/>
                <w:sz w:val="22"/>
                <w:szCs w:val="22"/>
              </w:rPr>
              <w:t>9、白平衡l预设，内存 A，内存 B(1500K-50000K)/自动追踪白平衡</w:t>
            </w:r>
            <w:r>
              <w:rPr>
                <w:rFonts w:hint="eastAsia" w:ascii="宋体" w:hAnsi="宋体" w:cs="宋体"/>
                <w:color w:val="000000"/>
                <w:sz w:val="22"/>
                <w:szCs w:val="22"/>
              </w:rPr>
              <w:br w:type="textWrapping"/>
            </w:r>
            <w:r>
              <w:rPr>
                <w:rFonts w:hint="eastAsia" w:ascii="宋体" w:hAnsi="宋体" w:cs="宋体"/>
                <w:color w:val="000000"/>
                <w:sz w:val="22"/>
                <w:szCs w:val="22"/>
              </w:rPr>
              <w:t>10、增益:-3、0、3、6、9、12、18 dB、AGC</w:t>
            </w:r>
            <w:r>
              <w:rPr>
                <w:rFonts w:hint="eastAsia" w:ascii="宋体" w:hAnsi="宋体" w:cs="宋体"/>
                <w:color w:val="000000"/>
                <w:sz w:val="22"/>
                <w:szCs w:val="22"/>
              </w:rPr>
              <w:br w:type="textWrapping"/>
            </w:r>
            <w:r>
              <w:rPr>
                <w:rFonts w:hint="eastAsia" w:ascii="宋体" w:hAnsi="宋体" w:cs="宋体"/>
                <w:color w:val="000000"/>
                <w:sz w:val="22"/>
                <w:szCs w:val="22"/>
              </w:rPr>
              <w:t>11、伽玛曲线:STD,HG,User,S-Log2, S-Log3</w:t>
            </w:r>
            <w:r>
              <w:rPr>
                <w:rFonts w:hint="eastAsia" w:ascii="宋体" w:hAnsi="宋体" w:cs="宋体"/>
                <w:color w:val="000000"/>
                <w:sz w:val="22"/>
                <w:szCs w:val="22"/>
              </w:rPr>
              <w:br w:type="textWrapping"/>
            </w:r>
            <w:r>
              <w:rPr>
                <w:rFonts w:hint="eastAsia" w:ascii="宋体" w:hAnsi="宋体" w:cs="宋体"/>
                <w:color w:val="000000"/>
                <w:sz w:val="22"/>
                <w:szCs w:val="22"/>
              </w:rPr>
              <w:t>镜头接口:E 卡口镜头（锁定杆类型）标配18-110F4镜头</w:t>
            </w:r>
            <w:r>
              <w:rPr>
                <w:rFonts w:hint="eastAsia" w:ascii="宋体" w:hAnsi="宋体" w:cs="宋体"/>
                <w:color w:val="000000"/>
                <w:sz w:val="22"/>
                <w:szCs w:val="22"/>
              </w:rPr>
              <w:br w:type="textWrapping"/>
            </w:r>
            <w:r>
              <w:rPr>
                <w:rFonts w:hint="eastAsia" w:ascii="宋体" w:hAnsi="宋体" w:cs="宋体"/>
                <w:color w:val="000000"/>
                <w:sz w:val="22"/>
                <w:szCs w:val="22"/>
              </w:rPr>
              <w:t>12、录制格式（视频）</w:t>
            </w:r>
            <w:r>
              <w:rPr>
                <w:rFonts w:hint="eastAsia" w:ascii="宋体" w:hAnsi="宋体" w:cs="宋体"/>
                <w:color w:val="000000"/>
                <w:sz w:val="22"/>
                <w:szCs w:val="22"/>
              </w:rPr>
              <w:br w:type="textWrapping"/>
            </w:r>
            <w:r>
              <w:rPr>
                <w:rFonts w:hint="eastAsia" w:ascii="宋体" w:hAnsi="宋体" w:cs="宋体"/>
                <w:color w:val="000000"/>
                <w:sz w:val="22"/>
                <w:szCs w:val="22"/>
              </w:rPr>
              <w:t>XAVC-I 模式：DCI4K 59.94P CBG，比特率 600Mbps，MPEG-4 H.264/AVC</w:t>
            </w:r>
            <w:r>
              <w:rPr>
                <w:rFonts w:hint="eastAsia" w:ascii="宋体" w:hAnsi="宋体" w:cs="宋体"/>
                <w:color w:val="000000"/>
                <w:sz w:val="22"/>
                <w:szCs w:val="22"/>
              </w:rPr>
              <w:br w:type="textWrapping"/>
            </w:r>
            <w:r>
              <w:rPr>
                <w:rFonts w:hint="eastAsia" w:ascii="宋体" w:hAnsi="宋体" w:cs="宋体"/>
                <w:color w:val="000000"/>
                <w:sz w:val="22"/>
                <w:szCs w:val="22"/>
              </w:rPr>
              <w:t>XAVC-I 模式：DCI4K 50P CBG，比特率 500Mbps，MPEG-4 H.264/AVC</w:t>
            </w:r>
            <w:r>
              <w:rPr>
                <w:rFonts w:hint="eastAsia" w:ascii="宋体" w:hAnsi="宋体" w:cs="宋体"/>
                <w:color w:val="000000"/>
                <w:sz w:val="22"/>
                <w:szCs w:val="22"/>
              </w:rPr>
              <w:br w:type="textWrapping"/>
            </w:r>
            <w:r>
              <w:rPr>
                <w:rFonts w:hint="eastAsia" w:ascii="宋体" w:hAnsi="宋体" w:cs="宋体"/>
                <w:color w:val="000000"/>
                <w:sz w:val="22"/>
                <w:szCs w:val="22"/>
              </w:rPr>
              <w:t>XAVC-I 模式：DCI4K 29.97P CBG，比特率 300Mbps，MPEG-4 H.264/AVC</w:t>
            </w:r>
            <w:r>
              <w:rPr>
                <w:rFonts w:hint="eastAsia" w:ascii="宋体" w:hAnsi="宋体" w:cs="宋体"/>
                <w:color w:val="000000"/>
                <w:sz w:val="22"/>
                <w:szCs w:val="22"/>
              </w:rPr>
              <w:br w:type="textWrapping"/>
            </w:r>
            <w:r>
              <w:rPr>
                <w:rFonts w:hint="eastAsia" w:ascii="宋体" w:hAnsi="宋体" w:cs="宋体"/>
                <w:color w:val="000000"/>
                <w:sz w:val="22"/>
                <w:szCs w:val="22"/>
              </w:rPr>
              <w:t>XAVC-I 模式：DCI4K 23.98P CBG，比特率 240Mbps，MPEG-4 H.264/AVC</w:t>
            </w:r>
            <w:r>
              <w:rPr>
                <w:rFonts w:hint="eastAsia" w:ascii="宋体" w:hAnsi="宋体" w:cs="宋体"/>
                <w:color w:val="000000"/>
                <w:sz w:val="22"/>
                <w:szCs w:val="22"/>
              </w:rPr>
              <w:br w:type="textWrapping"/>
            </w:r>
            <w:r>
              <w:rPr>
                <w:rFonts w:hint="eastAsia" w:ascii="宋体" w:hAnsi="宋体" w:cs="宋体"/>
                <w:color w:val="000000"/>
                <w:sz w:val="22"/>
                <w:szCs w:val="22"/>
              </w:rPr>
              <w:t>XAVC-I 模式：DCI4K 24.00P CBG，比特率 240Mbps，MPEG-4 H.264/AVC</w:t>
            </w:r>
            <w:r>
              <w:rPr>
                <w:rFonts w:hint="eastAsia" w:ascii="宋体" w:hAnsi="宋体" w:cs="宋体"/>
                <w:color w:val="000000"/>
                <w:sz w:val="22"/>
                <w:szCs w:val="22"/>
              </w:rPr>
              <w:br w:type="textWrapping"/>
            </w:r>
            <w:r>
              <w:rPr>
                <w:rFonts w:hint="eastAsia" w:ascii="宋体" w:hAnsi="宋体" w:cs="宋体"/>
                <w:color w:val="000000"/>
                <w:sz w:val="22"/>
                <w:szCs w:val="22"/>
              </w:rPr>
              <w:t>XAVC-I 模式：DCI4K 25P CBG，比特率 250Mbps，MPEG-4 H.264/AVC</w:t>
            </w:r>
            <w:r>
              <w:rPr>
                <w:rFonts w:hint="eastAsia" w:ascii="宋体" w:hAnsi="宋体" w:cs="宋体"/>
                <w:color w:val="000000"/>
                <w:sz w:val="22"/>
                <w:szCs w:val="22"/>
              </w:rPr>
              <w:br w:type="textWrapping"/>
            </w:r>
            <w:r>
              <w:rPr>
                <w:rFonts w:hint="eastAsia" w:ascii="宋体" w:hAnsi="宋体" w:cs="宋体"/>
                <w:color w:val="000000"/>
                <w:sz w:val="22"/>
                <w:szCs w:val="22"/>
              </w:rPr>
              <w:t>XAVC-I 模式：QFHD 59.94P CBG，比特率 600Mbps，MPEG-4 H.264/AVC</w:t>
            </w:r>
            <w:r>
              <w:rPr>
                <w:rFonts w:hint="eastAsia" w:ascii="宋体" w:hAnsi="宋体" w:cs="宋体"/>
                <w:color w:val="000000"/>
                <w:sz w:val="22"/>
                <w:szCs w:val="22"/>
              </w:rPr>
              <w:br w:type="textWrapping"/>
            </w:r>
            <w:r>
              <w:rPr>
                <w:rFonts w:hint="eastAsia" w:ascii="宋体" w:hAnsi="宋体" w:cs="宋体"/>
                <w:color w:val="000000"/>
                <w:sz w:val="22"/>
                <w:szCs w:val="22"/>
              </w:rPr>
              <w:t>XAVC-I 模式：QFHD 50P CBG，比特率 500Mbps，MPEG-4 H.264/AVC</w:t>
            </w:r>
            <w:r>
              <w:rPr>
                <w:rFonts w:hint="eastAsia" w:ascii="宋体" w:hAnsi="宋体" w:cs="宋体"/>
                <w:color w:val="000000"/>
                <w:sz w:val="22"/>
                <w:szCs w:val="22"/>
              </w:rPr>
              <w:br w:type="textWrapping"/>
            </w:r>
            <w:r>
              <w:rPr>
                <w:rFonts w:hint="eastAsia" w:ascii="宋体" w:hAnsi="宋体" w:cs="宋体"/>
                <w:color w:val="000000"/>
                <w:sz w:val="22"/>
                <w:szCs w:val="22"/>
              </w:rPr>
              <w:t>XAVC-I 模式：QFHD 29.97P CBG，比特率 300Mbps，MPEG-4 H.264/AVC</w:t>
            </w:r>
            <w:r>
              <w:rPr>
                <w:rFonts w:hint="eastAsia" w:ascii="宋体" w:hAnsi="宋体" w:cs="宋体"/>
                <w:color w:val="000000"/>
                <w:sz w:val="22"/>
                <w:szCs w:val="22"/>
              </w:rPr>
              <w:br w:type="textWrapping"/>
            </w:r>
            <w:r>
              <w:rPr>
                <w:rFonts w:hint="eastAsia" w:ascii="宋体" w:hAnsi="宋体" w:cs="宋体"/>
                <w:color w:val="000000"/>
                <w:sz w:val="22"/>
                <w:szCs w:val="22"/>
              </w:rPr>
              <w:t>XAVC-I 模式：QFHD 23.98P CBG，比特率 240Mbps，MPEG-4 H.264/AVC</w:t>
            </w:r>
            <w:r>
              <w:rPr>
                <w:rFonts w:hint="eastAsia" w:ascii="宋体" w:hAnsi="宋体" w:cs="宋体"/>
                <w:color w:val="000000"/>
                <w:sz w:val="22"/>
                <w:szCs w:val="22"/>
              </w:rPr>
              <w:br w:type="textWrapping"/>
            </w:r>
            <w:r>
              <w:rPr>
                <w:rFonts w:hint="eastAsia" w:ascii="宋体" w:hAnsi="宋体" w:cs="宋体"/>
                <w:color w:val="000000"/>
                <w:sz w:val="22"/>
                <w:szCs w:val="22"/>
              </w:rPr>
              <w:t>录制格式（视频）</w:t>
            </w:r>
            <w:r>
              <w:rPr>
                <w:rFonts w:hint="eastAsia" w:ascii="宋体" w:hAnsi="宋体" w:cs="宋体"/>
                <w:color w:val="000000"/>
                <w:sz w:val="22"/>
                <w:szCs w:val="22"/>
              </w:rPr>
              <w:br w:type="textWrapping"/>
            </w:r>
            <w:r>
              <w:rPr>
                <w:rFonts w:hint="eastAsia" w:ascii="宋体" w:hAnsi="宋体" w:cs="宋体"/>
                <w:color w:val="000000"/>
                <w:sz w:val="22"/>
                <w:szCs w:val="22"/>
              </w:rPr>
              <w:t>XAVC-I 模式：QFHD 25P CBG，比特率 250Mbps，MPEG-4 H.264/AVC</w:t>
            </w:r>
            <w:r>
              <w:rPr>
                <w:rFonts w:hint="eastAsia" w:ascii="宋体" w:hAnsi="宋体" w:cs="宋体"/>
                <w:color w:val="000000"/>
                <w:sz w:val="22"/>
                <w:szCs w:val="22"/>
              </w:rPr>
              <w:br w:type="textWrapping"/>
            </w:r>
            <w:r>
              <w:rPr>
                <w:rFonts w:hint="eastAsia" w:ascii="宋体" w:hAnsi="宋体" w:cs="宋体"/>
                <w:color w:val="000000"/>
                <w:sz w:val="22"/>
                <w:szCs w:val="22"/>
              </w:rPr>
              <w:t>XAVC-I 模式：HD 59.94P VBR，比特率 222Mbps，MPEG-4 H.264/AVC</w:t>
            </w:r>
            <w:r>
              <w:rPr>
                <w:rFonts w:hint="eastAsia" w:ascii="宋体" w:hAnsi="宋体" w:cs="宋体"/>
                <w:color w:val="000000"/>
                <w:sz w:val="22"/>
                <w:szCs w:val="22"/>
              </w:rPr>
              <w:br w:type="textWrapping"/>
            </w:r>
            <w:r>
              <w:rPr>
                <w:rFonts w:hint="eastAsia" w:ascii="宋体" w:hAnsi="宋体" w:cs="宋体"/>
                <w:color w:val="000000"/>
                <w:sz w:val="22"/>
                <w:szCs w:val="22"/>
              </w:rPr>
              <w:t>XAVC-I 模式：HD 50P VBR，比特率 185Mbps，MPEG-4 H.264/AVC</w:t>
            </w:r>
            <w:r>
              <w:rPr>
                <w:rFonts w:hint="eastAsia" w:ascii="宋体" w:hAnsi="宋体" w:cs="宋体"/>
                <w:color w:val="000000"/>
                <w:sz w:val="22"/>
                <w:szCs w:val="22"/>
              </w:rPr>
              <w:br w:type="textWrapping"/>
            </w:r>
            <w:r>
              <w:rPr>
                <w:rFonts w:hint="eastAsia" w:ascii="宋体" w:hAnsi="宋体" w:cs="宋体"/>
                <w:color w:val="000000"/>
                <w:sz w:val="22"/>
                <w:szCs w:val="22"/>
              </w:rPr>
              <w:t>XAVC-I 模式：HD 59.94i VBR，比特率 111Mbps，MPEG-4 H.264/AVC</w:t>
            </w:r>
            <w:r>
              <w:rPr>
                <w:rFonts w:hint="eastAsia" w:ascii="宋体" w:hAnsi="宋体" w:cs="宋体"/>
                <w:color w:val="000000"/>
                <w:sz w:val="22"/>
                <w:szCs w:val="22"/>
              </w:rPr>
              <w:br w:type="textWrapping"/>
            </w:r>
            <w:r>
              <w:rPr>
                <w:rFonts w:hint="eastAsia" w:ascii="宋体" w:hAnsi="宋体" w:cs="宋体"/>
                <w:color w:val="000000"/>
                <w:sz w:val="22"/>
                <w:szCs w:val="22"/>
              </w:rPr>
              <w:t>XAVC-I 模式：HD 50i VBR，比特率 112Mbps，MPEG-4 H.264/AVC</w:t>
            </w:r>
            <w:r>
              <w:rPr>
                <w:rFonts w:hint="eastAsia" w:ascii="宋体" w:hAnsi="宋体" w:cs="宋体"/>
                <w:color w:val="000000"/>
                <w:sz w:val="22"/>
                <w:szCs w:val="22"/>
              </w:rPr>
              <w:br w:type="textWrapping"/>
            </w:r>
            <w:r>
              <w:rPr>
                <w:rFonts w:hint="eastAsia" w:ascii="宋体" w:hAnsi="宋体" w:cs="宋体"/>
                <w:color w:val="000000"/>
                <w:sz w:val="22"/>
                <w:szCs w:val="22"/>
              </w:rPr>
              <w:t>XAVC-I 模式：HD 29.97P VBR，比特率 111Mbps，MPEG-4 H.264/AVC</w:t>
            </w:r>
            <w:r>
              <w:rPr>
                <w:rFonts w:hint="eastAsia" w:ascii="宋体" w:hAnsi="宋体" w:cs="宋体"/>
                <w:color w:val="000000"/>
                <w:sz w:val="22"/>
                <w:szCs w:val="22"/>
              </w:rPr>
              <w:br w:type="textWrapping"/>
            </w:r>
            <w:r>
              <w:rPr>
                <w:rFonts w:hint="eastAsia" w:ascii="宋体" w:hAnsi="宋体" w:cs="宋体"/>
                <w:color w:val="000000"/>
                <w:sz w:val="22"/>
                <w:szCs w:val="22"/>
              </w:rPr>
              <w:t>XAVC-I 模式：HD 23.98P VBR，比特率 89Mbps，MPEG-4 H.264/AVC</w:t>
            </w:r>
            <w:r>
              <w:rPr>
                <w:rFonts w:hint="eastAsia" w:ascii="宋体" w:hAnsi="宋体" w:cs="宋体"/>
                <w:color w:val="000000"/>
                <w:sz w:val="22"/>
                <w:szCs w:val="22"/>
              </w:rPr>
              <w:br w:type="textWrapping"/>
            </w:r>
            <w:r>
              <w:rPr>
                <w:rFonts w:hint="eastAsia" w:ascii="宋体" w:hAnsi="宋体" w:cs="宋体"/>
                <w:color w:val="000000"/>
                <w:sz w:val="22"/>
                <w:szCs w:val="22"/>
              </w:rPr>
              <w:t>XAVC-I 模式：HD 25P VBR，比特率 112Mbps，MPEG-4 H.264/AVC</w:t>
            </w:r>
            <w:r>
              <w:rPr>
                <w:rFonts w:hint="eastAsia" w:ascii="宋体" w:hAnsi="宋体" w:cs="宋体"/>
                <w:color w:val="000000"/>
                <w:sz w:val="22"/>
                <w:szCs w:val="22"/>
              </w:rPr>
              <w:br w:type="textWrapping"/>
            </w:r>
            <w:r>
              <w:rPr>
                <w:rFonts w:hint="eastAsia" w:ascii="宋体" w:hAnsi="宋体" w:cs="宋体"/>
                <w:color w:val="000000"/>
                <w:sz w:val="22"/>
                <w:szCs w:val="22"/>
              </w:rPr>
              <w:t>XAVC-L QFHD 59.94P/50P 模式： VBR，最大比特率 150Mbps，MPEG-4 H.264/AVC</w:t>
            </w:r>
            <w:r>
              <w:rPr>
                <w:rFonts w:hint="eastAsia" w:ascii="宋体" w:hAnsi="宋体" w:cs="宋体"/>
                <w:color w:val="000000"/>
                <w:sz w:val="22"/>
                <w:szCs w:val="22"/>
              </w:rPr>
              <w:br w:type="textWrapping"/>
            </w:r>
            <w:r>
              <w:rPr>
                <w:rFonts w:hint="eastAsia" w:ascii="宋体" w:hAnsi="宋体" w:cs="宋体"/>
                <w:color w:val="000000"/>
                <w:sz w:val="22"/>
                <w:szCs w:val="22"/>
              </w:rPr>
              <w:t>录制格式（视频）</w:t>
            </w:r>
            <w:r>
              <w:rPr>
                <w:rFonts w:hint="eastAsia" w:ascii="宋体" w:hAnsi="宋体" w:cs="宋体"/>
                <w:color w:val="000000"/>
                <w:sz w:val="22"/>
                <w:szCs w:val="22"/>
              </w:rPr>
              <w:br w:type="textWrapping"/>
            </w:r>
            <w:r>
              <w:rPr>
                <w:rFonts w:hint="eastAsia" w:ascii="宋体" w:hAnsi="宋体" w:cs="宋体"/>
                <w:color w:val="000000"/>
                <w:sz w:val="22"/>
                <w:szCs w:val="22"/>
              </w:rPr>
              <w:t>XAVC-L QFHD 29.97P/23.98P/25P 模式： VBR，最大比特率 100Mbps，MPEG-4 H.264/AVC</w:t>
            </w:r>
            <w:r>
              <w:rPr>
                <w:rFonts w:hint="eastAsia" w:ascii="宋体" w:hAnsi="宋体" w:cs="宋体"/>
                <w:color w:val="000000"/>
                <w:sz w:val="22"/>
                <w:szCs w:val="22"/>
              </w:rPr>
              <w:br w:type="textWrapping"/>
            </w:r>
            <w:r>
              <w:rPr>
                <w:rFonts w:hint="eastAsia" w:ascii="宋体" w:hAnsi="宋体" w:cs="宋体"/>
                <w:color w:val="000000"/>
                <w:sz w:val="22"/>
                <w:szCs w:val="22"/>
              </w:rPr>
              <w:t>XAVC-L HD 50 模式： VBR，最大比特率 50Mbps，MPEG-4 H.264/AVC</w:t>
            </w:r>
            <w:r>
              <w:rPr>
                <w:rFonts w:hint="eastAsia" w:ascii="宋体" w:hAnsi="宋体" w:cs="宋体"/>
                <w:color w:val="000000"/>
                <w:sz w:val="22"/>
                <w:szCs w:val="22"/>
              </w:rPr>
              <w:br w:type="textWrapping"/>
            </w:r>
            <w:r>
              <w:rPr>
                <w:rFonts w:hint="eastAsia" w:ascii="宋体" w:hAnsi="宋体" w:cs="宋体"/>
                <w:color w:val="000000"/>
                <w:sz w:val="22"/>
                <w:szCs w:val="22"/>
              </w:rPr>
              <w:t>XAVC-L HD 35 模式：VBR，最大比特率 35Mbps，MPEG-4 H.264/AVC</w:t>
            </w:r>
            <w:r>
              <w:rPr>
                <w:rFonts w:hint="eastAsia" w:ascii="宋体" w:hAnsi="宋体" w:cs="宋体"/>
                <w:color w:val="000000"/>
                <w:sz w:val="22"/>
                <w:szCs w:val="22"/>
              </w:rPr>
              <w:br w:type="textWrapping"/>
            </w:r>
            <w:r>
              <w:rPr>
                <w:rFonts w:hint="eastAsia" w:ascii="宋体" w:hAnsi="宋体" w:cs="宋体"/>
                <w:color w:val="000000"/>
                <w:sz w:val="22"/>
                <w:szCs w:val="22"/>
              </w:rPr>
              <w:t>XAVC-L HD 25 模式：VBR，最大比特率 25Mbps，MPEG-4 H.264/AVC</w:t>
            </w:r>
            <w:r>
              <w:rPr>
                <w:rFonts w:hint="eastAsia" w:ascii="宋体" w:hAnsi="宋体" w:cs="宋体"/>
                <w:color w:val="000000"/>
                <w:sz w:val="22"/>
                <w:szCs w:val="22"/>
              </w:rPr>
              <w:br w:type="textWrapping"/>
            </w:r>
            <w:r>
              <w:rPr>
                <w:rFonts w:hint="eastAsia" w:ascii="宋体" w:hAnsi="宋体" w:cs="宋体"/>
                <w:color w:val="000000"/>
                <w:sz w:val="22"/>
                <w:szCs w:val="22"/>
              </w:rPr>
              <w:t>MPEG HD422 模式：CBR，最大比特率 50Mbps，MPEG-2 422P@HL</w:t>
            </w:r>
            <w:r>
              <w:rPr>
                <w:rFonts w:hint="eastAsia" w:ascii="宋体" w:hAnsi="宋体" w:cs="宋体"/>
                <w:color w:val="000000"/>
                <w:sz w:val="22"/>
                <w:szCs w:val="22"/>
              </w:rPr>
              <w:br w:type="textWrapping"/>
            </w:r>
            <w:r>
              <w:rPr>
                <w:rFonts w:hint="eastAsia" w:ascii="宋体" w:hAnsi="宋体" w:cs="宋体"/>
                <w:color w:val="000000"/>
                <w:sz w:val="22"/>
                <w:szCs w:val="22"/>
              </w:rPr>
              <w:t>13、音频输入:XLR 型 3 针（母头）(x 2)，线路/麦克风/麦克风 +48 V 可选 麦克风参考： -40，-50，-60dBu</w:t>
            </w:r>
            <w:r>
              <w:rPr>
                <w:rFonts w:hint="eastAsia" w:ascii="宋体" w:hAnsi="宋体" w:cs="宋体"/>
                <w:color w:val="000000"/>
                <w:sz w:val="22"/>
                <w:szCs w:val="22"/>
              </w:rPr>
              <w:br w:type="textWrapping"/>
            </w:r>
            <w:r>
              <w:rPr>
                <w:rFonts w:hint="eastAsia" w:ascii="宋体" w:hAnsi="宋体" w:cs="宋体"/>
                <w:color w:val="000000"/>
                <w:sz w:val="22"/>
                <w:szCs w:val="22"/>
              </w:rPr>
              <w:t>SDI 输出:BNC(x2)，可切换选择 3G-SDI/HD-SDI SMTPE292M/424M/425M</w:t>
            </w:r>
            <w:r>
              <w:rPr>
                <w:rFonts w:hint="eastAsia" w:ascii="宋体" w:hAnsi="宋体" w:cs="宋体"/>
                <w:color w:val="000000"/>
                <w:sz w:val="22"/>
                <w:szCs w:val="22"/>
              </w:rPr>
              <w:br w:type="textWrapping"/>
            </w:r>
            <w:r>
              <w:rPr>
                <w:rFonts w:hint="eastAsia" w:ascii="宋体" w:hAnsi="宋体" w:cs="宋体"/>
                <w:color w:val="000000"/>
                <w:sz w:val="22"/>
                <w:szCs w:val="22"/>
              </w:rPr>
              <w:t>USB:USB 设备，迷你-B (x1)</w:t>
            </w:r>
            <w:r>
              <w:rPr>
                <w:rFonts w:hint="eastAsia" w:ascii="宋体" w:hAnsi="宋体" w:cs="宋体"/>
                <w:color w:val="000000"/>
                <w:sz w:val="22"/>
                <w:szCs w:val="22"/>
              </w:rPr>
              <w:br w:type="textWrapping"/>
            </w:r>
            <w:r>
              <w:rPr>
                <w:rFonts w:hint="eastAsia" w:ascii="宋体" w:hAnsi="宋体" w:cs="宋体"/>
                <w:color w:val="000000"/>
                <w:sz w:val="22"/>
                <w:szCs w:val="22"/>
              </w:rPr>
              <w:t>耳机输出:小型立体声插孔 (x1)，-16 dBu 16Ω</w:t>
            </w:r>
            <w:r>
              <w:rPr>
                <w:rFonts w:hint="eastAsia" w:ascii="宋体" w:hAnsi="宋体" w:cs="宋体"/>
                <w:color w:val="000000"/>
                <w:sz w:val="22"/>
                <w:szCs w:val="22"/>
              </w:rPr>
              <w:br w:type="textWrapping"/>
            </w:r>
            <w:r>
              <w:rPr>
                <w:rFonts w:hint="eastAsia" w:ascii="宋体" w:hAnsi="宋体" w:cs="宋体"/>
                <w:color w:val="000000"/>
                <w:sz w:val="22"/>
                <w:szCs w:val="22"/>
              </w:rPr>
              <w:t>扬声器输出:单声道</w:t>
            </w:r>
            <w:r>
              <w:rPr>
                <w:rFonts w:hint="eastAsia" w:ascii="宋体" w:hAnsi="宋体" w:cs="宋体"/>
                <w:color w:val="000000"/>
                <w:sz w:val="22"/>
                <w:szCs w:val="22"/>
              </w:rPr>
              <w:br w:type="textWrapping"/>
            </w:r>
            <w:r>
              <w:rPr>
                <w:rFonts w:hint="eastAsia" w:ascii="宋体" w:hAnsi="宋体" w:cs="宋体"/>
                <w:color w:val="000000"/>
                <w:sz w:val="22"/>
                <w:szCs w:val="22"/>
              </w:rPr>
              <w:t>远程控制:立体声迷你插孔（直径 2.5 mm）</w:t>
            </w:r>
            <w:r>
              <w:rPr>
                <w:rFonts w:hint="eastAsia" w:ascii="宋体" w:hAnsi="宋体" w:cs="宋体"/>
                <w:color w:val="000000"/>
                <w:sz w:val="22"/>
                <w:szCs w:val="22"/>
              </w:rPr>
              <w:br w:type="textWrapping"/>
            </w:r>
            <w:r>
              <w:rPr>
                <w:rFonts w:hint="eastAsia" w:ascii="宋体" w:hAnsi="宋体" w:cs="宋体"/>
                <w:color w:val="000000"/>
                <w:sz w:val="22"/>
                <w:szCs w:val="22"/>
              </w:rPr>
              <w:t>HDMI 输出:A 型 (x1)</w:t>
            </w:r>
            <w:r>
              <w:rPr>
                <w:rFonts w:hint="eastAsia" w:ascii="宋体" w:hAnsi="宋体" w:cs="宋体"/>
                <w:color w:val="000000"/>
                <w:sz w:val="22"/>
                <w:szCs w:val="22"/>
              </w:rPr>
              <w:br w:type="textWrapping"/>
            </w:r>
            <w:r>
              <w:rPr>
                <w:rFonts w:hint="eastAsia" w:ascii="宋体" w:hAnsi="宋体" w:cs="宋体"/>
                <w:sz w:val="22"/>
                <w:szCs w:val="22"/>
              </w:rPr>
              <w:t>14、监</w:t>
            </w:r>
            <w:r>
              <w:rPr>
                <w:rFonts w:hint="eastAsia" w:ascii="宋体" w:hAnsi="宋体" w:cs="宋体"/>
                <w:color w:val="000000"/>
                <w:sz w:val="22"/>
                <w:szCs w:val="22"/>
              </w:rPr>
              <w:t>控:内置液晶监视器8.8cm（3.5 英寸），约 156 万像素点</w:t>
            </w:r>
            <w:r>
              <w:rPr>
                <w:rFonts w:hint="eastAsia" w:ascii="宋体" w:hAnsi="宋体" w:cs="宋体"/>
                <w:color w:val="000000"/>
                <w:sz w:val="22"/>
                <w:szCs w:val="22"/>
              </w:rPr>
              <w:br w:type="textWrapping"/>
            </w:r>
            <w:r>
              <w:rPr>
                <w:rFonts w:hint="eastAsia" w:ascii="宋体" w:hAnsi="宋体" w:cs="宋体"/>
                <w:color w:val="000000"/>
                <w:sz w:val="22"/>
                <w:szCs w:val="22"/>
              </w:rPr>
              <w:t>15、内置麦克风:全指向单声道驻极体电容麦克风</w:t>
            </w:r>
            <w:r>
              <w:rPr>
                <w:rFonts w:hint="eastAsia" w:ascii="宋体" w:hAnsi="宋体" w:cs="宋体"/>
                <w:color w:val="000000"/>
                <w:sz w:val="22"/>
                <w:szCs w:val="22"/>
              </w:rPr>
              <w:br w:type="textWrapping"/>
            </w:r>
            <w:r>
              <w:rPr>
                <w:rFonts w:hint="eastAsia" w:ascii="宋体" w:hAnsi="宋体" w:cs="宋体"/>
                <w:color w:val="000000"/>
                <w:sz w:val="22"/>
                <w:szCs w:val="22"/>
              </w:rPr>
              <w:t>16、介质类型:XQD 卡插槽 (x2)</w:t>
            </w:r>
            <w:r>
              <w:rPr>
                <w:rFonts w:hint="eastAsia" w:ascii="宋体" w:hAnsi="宋体" w:cs="宋体"/>
                <w:color w:val="000000"/>
                <w:sz w:val="22"/>
                <w:szCs w:val="22"/>
              </w:rPr>
              <w:br w:type="textWrapping"/>
            </w:r>
            <w:r>
              <w:rPr>
                <w:rFonts w:hint="eastAsia" w:ascii="宋体" w:hAnsi="宋体" w:cs="宋体"/>
                <w:color w:val="000000"/>
                <w:sz w:val="22"/>
                <w:szCs w:val="22"/>
              </w:rPr>
              <w:t>SD 卡插槽 (x1) 用于保存配置数据</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套</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5</w:t>
            </w:r>
          </w:p>
        </w:tc>
      </w:tr>
      <w:tr>
        <w:tblPrEx>
          <w:tblLayout w:type="fixed"/>
          <w:tblCellMar>
            <w:top w:w="0" w:type="dxa"/>
            <w:left w:w="108" w:type="dxa"/>
            <w:bottom w:w="0" w:type="dxa"/>
            <w:right w:w="108" w:type="dxa"/>
          </w:tblCellMar>
        </w:tblPrEx>
        <w:trPr>
          <w:trHeight w:val="67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21</w:t>
            </w:r>
          </w:p>
        </w:tc>
        <w:tc>
          <w:tcPr>
            <w:tcW w:w="119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XQD存储卡高速读卡器</w:t>
            </w:r>
          </w:p>
        </w:tc>
        <w:tc>
          <w:tcPr>
            <w:tcW w:w="482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1、与 XQD 存储卡和 SD 存储卡兼容</w:t>
            </w:r>
            <w:r>
              <w:rPr>
                <w:rFonts w:hint="eastAsia" w:ascii="宋体" w:hAnsi="宋体" w:cs="宋体"/>
                <w:color w:val="000000"/>
                <w:sz w:val="22"/>
                <w:szCs w:val="22"/>
              </w:rPr>
              <w:br w:type="textWrapping"/>
            </w:r>
            <w:r>
              <w:rPr>
                <w:rFonts w:hint="eastAsia" w:ascii="宋体" w:hAnsi="宋体" w:cs="宋体"/>
                <w:color w:val="000000"/>
                <w:sz w:val="22"/>
                <w:szCs w:val="22"/>
              </w:rPr>
              <w:t>2、与SD UHS-II 兼容</w:t>
            </w:r>
            <w:r>
              <w:rPr>
                <w:rFonts w:hint="eastAsia" w:ascii="宋体" w:hAnsi="宋体" w:cs="宋体"/>
                <w:color w:val="000000"/>
                <w:sz w:val="22"/>
                <w:szCs w:val="22"/>
              </w:rPr>
              <w:br w:type="textWrapping"/>
            </w:r>
            <w:r>
              <w:rPr>
                <w:rFonts w:hint="eastAsia" w:ascii="宋体" w:hAnsi="宋体" w:cs="宋体"/>
                <w:color w:val="000000"/>
                <w:sz w:val="22"/>
                <w:szCs w:val="22"/>
              </w:rPr>
              <w:t>3、存储卡内的数据能通过 USB 3.1 Gen 1 高速传输至个人电脑</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个</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szCs w:val="22"/>
              </w:rPr>
            </w:pPr>
            <w:r>
              <w:rPr>
                <w:rFonts w:hint="eastAsia" w:ascii="宋体" w:hAnsi="宋体" w:cs="宋体"/>
                <w:sz w:val="22"/>
                <w:szCs w:val="22"/>
              </w:rPr>
              <w:t>5</w:t>
            </w:r>
          </w:p>
        </w:tc>
      </w:tr>
      <w:tr>
        <w:tblPrEx>
          <w:tblLayout w:type="fixed"/>
          <w:tblCellMar>
            <w:top w:w="0" w:type="dxa"/>
            <w:left w:w="108" w:type="dxa"/>
            <w:bottom w:w="0" w:type="dxa"/>
            <w:right w:w="108" w:type="dxa"/>
          </w:tblCellMar>
        </w:tblPrEx>
        <w:trPr>
          <w:trHeight w:val="112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22</w:t>
            </w:r>
          </w:p>
        </w:tc>
        <w:tc>
          <w:tcPr>
            <w:tcW w:w="119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XQD卡</w:t>
            </w:r>
          </w:p>
        </w:tc>
        <w:tc>
          <w:tcPr>
            <w:tcW w:w="4820" w:type="dxa"/>
            <w:tcBorders>
              <w:top w:val="nil"/>
              <w:left w:val="nil"/>
              <w:bottom w:val="single" w:color="auto" w:sz="4" w:space="0"/>
              <w:right w:val="single" w:color="auto" w:sz="4" w:space="0"/>
            </w:tcBorders>
            <w:shd w:val="clear" w:color="auto" w:fill="auto"/>
            <w:vAlign w:val="center"/>
          </w:tcPr>
          <w:p>
            <w:pPr>
              <w:rPr>
                <w:rFonts w:ascii="宋体" w:hAnsi="宋体" w:cs="宋体"/>
                <w:sz w:val="22"/>
                <w:szCs w:val="22"/>
              </w:rPr>
            </w:pPr>
            <w:r>
              <w:rPr>
                <w:rFonts w:hint="eastAsia" w:ascii="宋体" w:hAnsi="宋体" w:cs="宋体"/>
                <w:sz w:val="22"/>
                <w:szCs w:val="22"/>
              </w:rPr>
              <w:t>1、接口:扩展接口/34 PCI Express 第二代，USB3.1 第一代(高速 USB))</w:t>
            </w:r>
            <w:r>
              <w:rPr>
                <w:rFonts w:hint="eastAsia" w:ascii="宋体" w:hAnsi="宋体" w:cs="宋体"/>
                <w:sz w:val="22"/>
                <w:szCs w:val="22"/>
              </w:rPr>
              <w:br w:type="textWrapping"/>
            </w:r>
            <w:r>
              <w:rPr>
                <w:rFonts w:hint="eastAsia" w:ascii="宋体" w:hAnsi="宋体" w:cs="宋体"/>
                <w:sz w:val="22"/>
                <w:szCs w:val="22"/>
              </w:rPr>
              <w:t>2、写入速度不少于:400MB/s</w:t>
            </w:r>
            <w:r>
              <w:rPr>
                <w:rFonts w:hint="eastAsia" w:ascii="宋体" w:hAnsi="宋体" w:cs="宋体"/>
                <w:sz w:val="22"/>
                <w:szCs w:val="22"/>
              </w:rPr>
              <w:br w:type="textWrapping"/>
            </w:r>
            <w:r>
              <w:rPr>
                <w:rFonts w:hint="eastAsia" w:ascii="宋体" w:hAnsi="宋体" w:cs="宋体"/>
                <w:sz w:val="22"/>
                <w:szCs w:val="22"/>
              </w:rPr>
              <w:t>读取速度不少于:440MB/s</w:t>
            </w:r>
            <w:r>
              <w:rPr>
                <w:rFonts w:hint="eastAsia" w:ascii="宋体" w:hAnsi="宋体" w:cs="宋体"/>
                <w:sz w:val="22"/>
                <w:szCs w:val="22"/>
              </w:rPr>
              <w:br w:type="textWrapping"/>
            </w:r>
            <w:r>
              <w:rPr>
                <w:rFonts w:hint="eastAsia" w:ascii="宋体" w:hAnsi="宋体" w:cs="宋体"/>
                <w:sz w:val="22"/>
                <w:szCs w:val="22"/>
              </w:rPr>
              <w:t>3、容量不少于：120GB</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szCs w:val="22"/>
              </w:rPr>
            </w:pPr>
            <w:r>
              <w:rPr>
                <w:rFonts w:hint="eastAsia" w:ascii="宋体" w:hAnsi="宋体" w:cs="宋体"/>
                <w:sz w:val="22"/>
                <w:szCs w:val="22"/>
              </w:rPr>
              <w:t>块</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10</w:t>
            </w:r>
          </w:p>
        </w:tc>
      </w:tr>
      <w:tr>
        <w:tblPrEx>
          <w:tblLayout w:type="fixed"/>
          <w:tblCellMar>
            <w:top w:w="0" w:type="dxa"/>
            <w:left w:w="108" w:type="dxa"/>
            <w:bottom w:w="0" w:type="dxa"/>
            <w:right w:w="108" w:type="dxa"/>
          </w:tblCellMar>
        </w:tblPrEx>
        <w:trPr>
          <w:trHeight w:val="1125"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23</w:t>
            </w:r>
          </w:p>
        </w:tc>
        <w:tc>
          <w:tcPr>
            <w:tcW w:w="119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4K 非编主机</w:t>
            </w:r>
          </w:p>
        </w:tc>
        <w:tc>
          <w:tcPr>
            <w:tcW w:w="482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1、配备 25MB 三级缓存的 3.0GHz 八核处理器</w:t>
            </w:r>
            <w:r>
              <w:rPr>
                <w:rFonts w:hint="eastAsia" w:ascii="宋体" w:hAnsi="宋体" w:cs="宋体"/>
                <w:color w:val="000000"/>
                <w:sz w:val="22"/>
                <w:szCs w:val="22"/>
              </w:rPr>
              <w:br w:type="textWrapping"/>
            </w:r>
            <w:r>
              <w:rPr>
                <w:rFonts w:hint="eastAsia" w:ascii="宋体" w:hAnsi="宋体" w:cs="宋体"/>
                <w:color w:val="000000"/>
                <w:sz w:val="22"/>
                <w:szCs w:val="22"/>
              </w:rPr>
              <w:t>2、16GB (4x4GB) 1866MHz DDR3 ECC</w:t>
            </w:r>
            <w:r>
              <w:rPr>
                <w:rFonts w:hint="eastAsia" w:ascii="宋体" w:hAnsi="宋体" w:cs="宋体"/>
                <w:color w:val="000000"/>
                <w:sz w:val="22"/>
                <w:szCs w:val="22"/>
              </w:rPr>
              <w:br w:type="textWrapping"/>
            </w:r>
            <w:r>
              <w:rPr>
                <w:rFonts w:hint="eastAsia" w:ascii="宋体" w:hAnsi="宋体" w:cs="宋体"/>
                <w:color w:val="000000"/>
                <w:sz w:val="22"/>
                <w:szCs w:val="22"/>
              </w:rPr>
              <w:t>3、双 AMD FirePro D700 图形处理器，各配备 6GB GDDR5 VRAM</w:t>
            </w:r>
            <w:r>
              <w:rPr>
                <w:rFonts w:hint="eastAsia" w:ascii="宋体" w:hAnsi="宋体" w:cs="宋体"/>
                <w:color w:val="000000"/>
                <w:sz w:val="22"/>
                <w:szCs w:val="22"/>
              </w:rPr>
              <w:br w:type="textWrapping"/>
            </w:r>
            <w:r>
              <w:rPr>
                <w:rFonts w:hint="eastAsia" w:ascii="宋体" w:hAnsi="宋体" w:cs="宋体"/>
                <w:color w:val="000000"/>
                <w:sz w:val="22"/>
                <w:szCs w:val="22"/>
              </w:rPr>
              <w:t>4、256GB PCIe 固态硬盘</w:t>
            </w:r>
            <w:r>
              <w:rPr>
                <w:rFonts w:hint="eastAsia" w:ascii="宋体" w:hAnsi="宋体" w:cs="宋体"/>
                <w:color w:val="000000"/>
                <w:sz w:val="22"/>
                <w:szCs w:val="22"/>
              </w:rPr>
              <w:br w:type="textWrapping"/>
            </w:r>
            <w:r>
              <w:rPr>
                <w:rFonts w:hint="eastAsia" w:ascii="宋体" w:hAnsi="宋体" w:cs="宋体"/>
                <w:color w:val="000000"/>
                <w:sz w:val="22"/>
                <w:szCs w:val="22"/>
              </w:rPr>
              <w:t>5、使用手册 (中文)</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套</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2</w:t>
            </w:r>
          </w:p>
        </w:tc>
      </w:tr>
      <w:tr>
        <w:tblPrEx>
          <w:tblLayout w:type="fixed"/>
          <w:tblCellMar>
            <w:top w:w="0" w:type="dxa"/>
            <w:left w:w="108" w:type="dxa"/>
            <w:bottom w:w="0" w:type="dxa"/>
            <w:right w:w="108" w:type="dxa"/>
          </w:tblCellMar>
        </w:tblPrEx>
        <w:trPr>
          <w:trHeight w:val="225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24</w:t>
            </w:r>
          </w:p>
        </w:tc>
        <w:tc>
          <w:tcPr>
            <w:tcW w:w="119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4K 非编存储</w:t>
            </w:r>
          </w:p>
        </w:tc>
        <w:tc>
          <w:tcPr>
            <w:tcW w:w="482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1、</w:t>
            </w:r>
            <w:r>
              <w:rPr>
                <w:rFonts w:hint="eastAsia" w:ascii="宋体" w:hAnsi="宋体" w:cs="宋体"/>
                <w:sz w:val="22"/>
                <w:szCs w:val="22"/>
              </w:rPr>
              <w:t>不少于32TB</w:t>
            </w:r>
            <w:r>
              <w:rPr>
                <w:rFonts w:hint="eastAsia" w:ascii="宋体" w:hAnsi="宋体" w:cs="宋体"/>
                <w:color w:val="000000"/>
                <w:sz w:val="22"/>
                <w:szCs w:val="22"/>
              </w:rPr>
              <w:t>高速盘阵，8盘位，磁盘接口：8*12Gb/s</w:t>
            </w:r>
            <w:r>
              <w:rPr>
                <w:rFonts w:hint="eastAsia" w:ascii="宋体" w:hAnsi="宋体" w:cs="宋体"/>
                <w:color w:val="000000"/>
                <w:sz w:val="22"/>
                <w:szCs w:val="22"/>
              </w:rPr>
              <w:br w:type="textWrapping"/>
            </w:r>
            <w:r>
              <w:rPr>
                <w:rFonts w:hint="eastAsia" w:ascii="宋体" w:hAnsi="宋体" w:cs="宋体"/>
                <w:color w:val="000000"/>
                <w:sz w:val="22"/>
                <w:szCs w:val="22"/>
              </w:rPr>
              <w:t>2、风扇：2*2700rpm</w:t>
            </w:r>
            <w:r>
              <w:rPr>
                <w:rFonts w:hint="eastAsia" w:ascii="宋体" w:hAnsi="宋体" w:cs="宋体"/>
                <w:color w:val="000000"/>
                <w:sz w:val="22"/>
                <w:szCs w:val="22"/>
              </w:rPr>
              <w:br w:type="textWrapping"/>
            </w:r>
            <w:r>
              <w:rPr>
                <w:rFonts w:hint="eastAsia" w:ascii="宋体" w:hAnsi="宋体" w:cs="宋体"/>
                <w:color w:val="000000"/>
                <w:sz w:val="22"/>
                <w:szCs w:val="22"/>
              </w:rPr>
              <w:t>3、电源支持：270W</w:t>
            </w:r>
            <w:r>
              <w:rPr>
                <w:rFonts w:hint="eastAsia" w:ascii="宋体" w:hAnsi="宋体" w:cs="宋体"/>
                <w:color w:val="000000"/>
                <w:sz w:val="22"/>
                <w:szCs w:val="22"/>
              </w:rPr>
              <w:br w:type="textWrapping"/>
            </w:r>
            <w:r>
              <w:rPr>
                <w:rFonts w:hint="eastAsia" w:ascii="宋体" w:hAnsi="宋体" w:cs="宋体"/>
                <w:color w:val="000000"/>
                <w:sz w:val="22"/>
                <w:szCs w:val="22"/>
              </w:rPr>
              <w:t>4、RAID 支持：0,1,3,5,6,10 JBOD</w:t>
            </w:r>
            <w:r>
              <w:rPr>
                <w:rFonts w:hint="eastAsia" w:ascii="宋体" w:hAnsi="宋体" w:cs="宋体"/>
                <w:color w:val="000000"/>
                <w:sz w:val="22"/>
                <w:szCs w:val="22"/>
              </w:rPr>
              <w:br w:type="textWrapping"/>
            </w:r>
            <w:r>
              <w:rPr>
                <w:rFonts w:hint="eastAsia" w:ascii="宋体" w:hAnsi="宋体" w:cs="宋体"/>
                <w:color w:val="000000"/>
                <w:sz w:val="22"/>
                <w:szCs w:val="22"/>
              </w:rPr>
              <w:t>5、连接：</w:t>
            </w:r>
            <w:r>
              <w:rPr>
                <w:rFonts w:hint="eastAsia" w:ascii="宋体" w:hAnsi="宋体" w:cs="宋体"/>
                <w:sz w:val="22"/>
                <w:szCs w:val="22"/>
              </w:rPr>
              <w:t>雷电</w:t>
            </w:r>
            <w:r>
              <w:rPr>
                <w:rFonts w:hint="eastAsia" w:ascii="宋体" w:hAnsi="宋体" w:cs="宋体"/>
                <w:color w:val="000000"/>
                <w:sz w:val="22"/>
                <w:szCs w:val="22"/>
              </w:rPr>
              <w:t xml:space="preserve"> 3*2/DP*1</w:t>
            </w:r>
            <w:r>
              <w:rPr>
                <w:rFonts w:hint="eastAsia" w:ascii="宋体" w:hAnsi="宋体" w:cs="宋体"/>
                <w:color w:val="000000"/>
                <w:sz w:val="22"/>
                <w:szCs w:val="22"/>
              </w:rPr>
              <w:br w:type="textWrapping"/>
            </w:r>
            <w:r>
              <w:rPr>
                <w:rFonts w:hint="eastAsia" w:ascii="宋体" w:hAnsi="宋体" w:cs="宋体"/>
                <w:color w:val="000000"/>
                <w:sz w:val="22"/>
                <w:szCs w:val="22"/>
              </w:rPr>
              <w:t>6、操作系统支持：macOS 10.12 或更高/Windows 8 或更高</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套</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2</w:t>
            </w:r>
          </w:p>
        </w:tc>
      </w:tr>
      <w:tr>
        <w:tblPrEx>
          <w:tblLayout w:type="fixed"/>
          <w:tblCellMar>
            <w:top w:w="0" w:type="dxa"/>
            <w:left w:w="108" w:type="dxa"/>
            <w:bottom w:w="0" w:type="dxa"/>
            <w:right w:w="108" w:type="dxa"/>
          </w:tblCellMar>
        </w:tblPrEx>
        <w:trPr>
          <w:trHeight w:val="18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25</w:t>
            </w:r>
          </w:p>
        </w:tc>
        <w:tc>
          <w:tcPr>
            <w:tcW w:w="119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显示器</w:t>
            </w:r>
          </w:p>
        </w:tc>
        <w:tc>
          <w:tcPr>
            <w:tcW w:w="482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1、面板尺寸≥27 英寸</w:t>
            </w:r>
            <w:r>
              <w:rPr>
                <w:rFonts w:hint="eastAsia" w:ascii="宋体" w:hAnsi="宋体" w:cs="宋体"/>
                <w:color w:val="000000"/>
                <w:sz w:val="22"/>
                <w:szCs w:val="22"/>
              </w:rPr>
              <w:br w:type="textWrapping"/>
            </w:r>
            <w:r>
              <w:rPr>
                <w:rFonts w:hint="eastAsia" w:ascii="宋体" w:hAnsi="宋体" w:cs="宋体"/>
                <w:color w:val="000000"/>
                <w:sz w:val="22"/>
                <w:szCs w:val="22"/>
              </w:rPr>
              <w:t>2、面板类型≥IPS技术</w:t>
            </w:r>
            <w:r>
              <w:rPr>
                <w:rFonts w:hint="eastAsia" w:ascii="宋体" w:hAnsi="宋体" w:cs="宋体"/>
                <w:color w:val="000000"/>
                <w:sz w:val="22"/>
                <w:szCs w:val="22"/>
              </w:rPr>
              <w:br w:type="textWrapping"/>
            </w:r>
            <w:r>
              <w:rPr>
                <w:rFonts w:hint="eastAsia" w:ascii="宋体" w:hAnsi="宋体" w:cs="宋体"/>
                <w:color w:val="000000"/>
                <w:sz w:val="22"/>
                <w:szCs w:val="22"/>
              </w:rPr>
              <w:t>3、屏幕比例≥16:9</w:t>
            </w:r>
            <w:r>
              <w:rPr>
                <w:rFonts w:hint="eastAsia" w:ascii="宋体" w:hAnsi="宋体" w:cs="宋体"/>
                <w:color w:val="000000"/>
                <w:sz w:val="22"/>
                <w:szCs w:val="22"/>
              </w:rPr>
              <w:br w:type="textWrapping"/>
            </w:r>
            <w:r>
              <w:rPr>
                <w:rFonts w:hint="eastAsia" w:ascii="宋体" w:hAnsi="宋体" w:cs="宋体"/>
                <w:color w:val="000000"/>
                <w:sz w:val="22"/>
                <w:szCs w:val="22"/>
              </w:rPr>
              <w:t>4、响应时间≥5ms</w:t>
            </w:r>
            <w:r>
              <w:rPr>
                <w:rFonts w:hint="eastAsia" w:ascii="宋体" w:hAnsi="宋体" w:cs="宋体"/>
                <w:color w:val="000000"/>
                <w:sz w:val="22"/>
                <w:szCs w:val="22"/>
              </w:rPr>
              <w:br w:type="textWrapping"/>
            </w:r>
            <w:r>
              <w:rPr>
                <w:rFonts w:hint="eastAsia" w:ascii="宋体" w:hAnsi="宋体" w:cs="宋体"/>
                <w:color w:val="000000"/>
                <w:sz w:val="22"/>
                <w:szCs w:val="22"/>
              </w:rPr>
              <w:t>5、亮度≥350 cd/m2</w:t>
            </w:r>
            <w:r>
              <w:rPr>
                <w:rFonts w:hint="eastAsia" w:ascii="宋体" w:hAnsi="宋体" w:cs="宋体"/>
                <w:color w:val="000000"/>
                <w:sz w:val="22"/>
                <w:szCs w:val="22"/>
              </w:rPr>
              <w:br w:type="textWrapping"/>
            </w:r>
            <w:r>
              <w:rPr>
                <w:rFonts w:hint="eastAsia" w:ascii="宋体" w:hAnsi="宋体" w:cs="宋体"/>
                <w:color w:val="000000"/>
                <w:sz w:val="22"/>
                <w:szCs w:val="22"/>
              </w:rPr>
              <w:t>6、对比度≥6000:1</w:t>
            </w:r>
            <w:r>
              <w:rPr>
                <w:rFonts w:hint="eastAsia" w:ascii="宋体" w:hAnsi="宋体" w:cs="宋体"/>
                <w:color w:val="000000"/>
                <w:sz w:val="22"/>
                <w:szCs w:val="22"/>
              </w:rPr>
              <w:br w:type="textWrapping"/>
            </w:r>
            <w:r>
              <w:rPr>
                <w:rFonts w:hint="eastAsia" w:ascii="宋体" w:hAnsi="宋体" w:cs="宋体"/>
                <w:color w:val="000000"/>
                <w:sz w:val="22"/>
                <w:szCs w:val="22"/>
              </w:rPr>
              <w:t>7、接口：VGA、HDMI、DP、USB</w:t>
            </w:r>
            <w:r>
              <w:rPr>
                <w:rFonts w:hint="eastAsia" w:ascii="宋体" w:hAnsi="宋体" w:cs="宋体"/>
                <w:color w:val="000000"/>
                <w:sz w:val="22"/>
                <w:szCs w:val="22"/>
              </w:rPr>
              <w:br w:type="textWrapping"/>
            </w:r>
            <w:r>
              <w:rPr>
                <w:rFonts w:hint="eastAsia" w:ascii="宋体" w:hAnsi="宋体" w:cs="宋体"/>
                <w:color w:val="000000"/>
                <w:sz w:val="22"/>
                <w:szCs w:val="22"/>
              </w:rPr>
              <w:t>8、特性：旋转升降底座 内置音箱 可壁挂</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套</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4</w:t>
            </w:r>
          </w:p>
        </w:tc>
      </w:tr>
      <w:tr>
        <w:tblPrEx>
          <w:tblLayout w:type="fixed"/>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26</w:t>
            </w:r>
          </w:p>
        </w:tc>
        <w:tc>
          <w:tcPr>
            <w:tcW w:w="119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内存</w:t>
            </w:r>
          </w:p>
        </w:tc>
        <w:tc>
          <w:tcPr>
            <w:tcW w:w="482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64GB DDR3 1866MHz ,兼容本项目4K非编主机</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套</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2</w:t>
            </w:r>
          </w:p>
        </w:tc>
      </w:tr>
      <w:tr>
        <w:tblPrEx>
          <w:tblLayout w:type="fixed"/>
          <w:tblCellMar>
            <w:top w:w="0" w:type="dxa"/>
            <w:left w:w="108" w:type="dxa"/>
            <w:bottom w:w="0" w:type="dxa"/>
            <w:right w:w="108" w:type="dxa"/>
          </w:tblCellMar>
        </w:tblPrEx>
        <w:trPr>
          <w:trHeight w:val="45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27</w:t>
            </w:r>
          </w:p>
        </w:tc>
        <w:tc>
          <w:tcPr>
            <w:tcW w:w="119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键盘</w:t>
            </w:r>
          </w:p>
        </w:tc>
        <w:tc>
          <w:tcPr>
            <w:tcW w:w="482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带有数字小键盘的妙控键盘</w:t>
            </w:r>
            <w:r>
              <w:rPr>
                <w:rFonts w:hint="eastAsia" w:ascii="宋体" w:hAnsi="宋体" w:cs="宋体"/>
                <w:color w:val="000000"/>
                <w:sz w:val="22"/>
                <w:szCs w:val="22"/>
              </w:rPr>
              <w:br w:type="textWrapping"/>
            </w:r>
            <w:r>
              <w:rPr>
                <w:rFonts w:hint="eastAsia" w:ascii="宋体" w:hAnsi="宋体" w:cs="宋体"/>
                <w:color w:val="000000"/>
                <w:sz w:val="22"/>
                <w:szCs w:val="22"/>
              </w:rPr>
              <w:t>闪电转 USB 连接线无线、蓝牙、闪电端口</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套</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2</w:t>
            </w:r>
          </w:p>
        </w:tc>
      </w:tr>
      <w:tr>
        <w:tblPrEx>
          <w:tblLayout w:type="fixed"/>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28</w:t>
            </w:r>
          </w:p>
        </w:tc>
        <w:tc>
          <w:tcPr>
            <w:tcW w:w="119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鼠标</w:t>
            </w:r>
          </w:p>
        </w:tc>
        <w:tc>
          <w:tcPr>
            <w:tcW w:w="482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多点触控无线、蓝牙、闪电端口</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套</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2</w:t>
            </w:r>
          </w:p>
        </w:tc>
      </w:tr>
      <w:tr>
        <w:tblPrEx>
          <w:tblLayout w:type="fixed"/>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29</w:t>
            </w:r>
          </w:p>
        </w:tc>
        <w:tc>
          <w:tcPr>
            <w:tcW w:w="119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摄像机包</w:t>
            </w:r>
          </w:p>
        </w:tc>
        <w:tc>
          <w:tcPr>
            <w:tcW w:w="482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专业摄像机大包</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个</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6</w:t>
            </w:r>
          </w:p>
        </w:tc>
      </w:tr>
      <w:tr>
        <w:tblPrEx>
          <w:tblLayout w:type="fixed"/>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30</w:t>
            </w:r>
          </w:p>
        </w:tc>
        <w:tc>
          <w:tcPr>
            <w:tcW w:w="119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摄像机包</w:t>
            </w:r>
          </w:p>
        </w:tc>
        <w:tc>
          <w:tcPr>
            <w:tcW w:w="482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手持式摄像机专用包</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个</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8</w:t>
            </w:r>
          </w:p>
        </w:tc>
      </w:tr>
      <w:bookmarkEnd w:id="31"/>
      <w:bookmarkEnd w:id="32"/>
      <w:bookmarkEnd w:id="33"/>
      <w:bookmarkEnd w:id="34"/>
      <w:bookmarkEnd w:id="35"/>
      <w:bookmarkEnd w:id="36"/>
      <w:bookmarkEnd w:id="37"/>
      <w:bookmarkEnd w:id="38"/>
      <w:bookmarkEnd w:id="39"/>
      <w:bookmarkEnd w:id="40"/>
      <w:bookmarkEnd w:id="41"/>
      <w:bookmarkEnd w:id="42"/>
      <w:bookmarkEnd w:id="43"/>
    </w:tbl>
    <w:p>
      <w:pPr>
        <w:spacing w:line="500" w:lineRule="exact"/>
        <w:ind w:firstLine="472" w:firstLineChars="196"/>
        <w:rPr>
          <w:rFonts w:ascii="宋体" w:hAnsi="宋体" w:cs="宋体"/>
          <w:b/>
          <w:sz w:val="24"/>
        </w:rPr>
      </w:pPr>
      <w:r>
        <w:rPr>
          <w:rFonts w:hint="eastAsia" w:ascii="宋体" w:hAnsi="宋体" w:cs="宋体"/>
          <w:b/>
          <w:sz w:val="24"/>
        </w:rPr>
        <w:t>本项目预算：人民币壹佰伍拾万圆整（¥1,500,0</w:t>
      </w:r>
      <w:r>
        <w:rPr>
          <w:rFonts w:ascii="宋体" w:hAnsi="宋体" w:cs="宋体"/>
          <w:b/>
          <w:sz w:val="24"/>
        </w:rPr>
        <w:t>00</w:t>
      </w:r>
      <w:r>
        <w:rPr>
          <w:rFonts w:hint="eastAsia" w:ascii="宋体" w:hAnsi="宋体" w:cs="宋体"/>
          <w:b/>
          <w:sz w:val="24"/>
        </w:rPr>
        <w:t>.00元），采购人不接受超预算投标报价。</w:t>
      </w:r>
    </w:p>
    <w:p>
      <w:pPr>
        <w:tabs>
          <w:tab w:val="left" w:pos="870"/>
        </w:tabs>
        <w:rPr>
          <w:rFonts w:ascii="宋体" w:hAnsi="宋体"/>
          <w:b/>
          <w:sz w:val="32"/>
          <w:szCs w:val="32"/>
        </w:rPr>
      </w:pPr>
      <w:r>
        <w:rPr>
          <w:rFonts w:hint="eastAsia" w:ascii="宋体" w:hAnsi="宋体"/>
          <w:b/>
          <w:sz w:val="32"/>
          <w:szCs w:val="32"/>
        </w:rPr>
        <w:t xml:space="preserve">二、本项目其它总体要求 </w:t>
      </w:r>
    </w:p>
    <w:p>
      <w:pPr>
        <w:snapToGrid w:val="0"/>
        <w:spacing w:line="500" w:lineRule="exact"/>
        <w:ind w:firstLine="480"/>
        <w:rPr>
          <w:rFonts w:ascii="宋体" w:hAnsi="宋体" w:cs="宋体"/>
          <w:sz w:val="24"/>
        </w:rPr>
      </w:pPr>
      <w:r>
        <w:rPr>
          <w:rFonts w:ascii="宋体" w:hAnsi="宋体" w:cs="宋体"/>
          <w:sz w:val="24"/>
        </w:rPr>
        <w:t>1、</w:t>
      </w:r>
      <w:r>
        <w:rPr>
          <w:rFonts w:hint="eastAsia" w:ascii="宋体" w:hAnsi="宋体" w:cs="Tahoma"/>
          <w:sz w:val="24"/>
        </w:rPr>
        <w:t>投标人必须根据所投产品的技术参数、资质资料编写投标文件。在中标结果公示期间，采购人有权对中标候选人所投货物的技术指标、资质证书资料等进行核查，如发现与其投标文件中的描述不一，采购人有权取消其中标资格，没收投标保证金，并报政府采购主管部门处理。</w:t>
      </w:r>
    </w:p>
    <w:p>
      <w:pPr>
        <w:spacing w:line="500" w:lineRule="exact"/>
        <w:rPr>
          <w:rFonts w:ascii="宋体" w:hAnsi="宋体"/>
          <w:b/>
          <w:sz w:val="32"/>
          <w:szCs w:val="32"/>
        </w:rPr>
      </w:pPr>
      <w:r>
        <w:rPr>
          <w:rFonts w:hint="eastAsia" w:ascii="宋体" w:hAnsi="宋体"/>
          <w:b/>
          <w:sz w:val="32"/>
          <w:szCs w:val="32"/>
        </w:rPr>
        <w:t>三、交货时间与地点要求：</w:t>
      </w:r>
    </w:p>
    <w:p>
      <w:pPr>
        <w:spacing w:line="500" w:lineRule="exact"/>
        <w:ind w:firstLine="720" w:firstLineChars="300"/>
        <w:rPr>
          <w:rFonts w:ascii="宋体" w:hAnsi="宋体"/>
          <w:sz w:val="24"/>
        </w:rPr>
      </w:pPr>
      <w:r>
        <w:rPr>
          <w:rFonts w:hint="eastAsia" w:ascii="宋体" w:hAnsi="宋体"/>
          <w:sz w:val="24"/>
        </w:rPr>
        <w:t>交货时间：合同签订后3</w:t>
      </w:r>
      <w:r>
        <w:rPr>
          <w:rFonts w:ascii="宋体" w:hAnsi="宋体"/>
          <w:sz w:val="24"/>
        </w:rPr>
        <w:t>0</w:t>
      </w:r>
      <w:r>
        <w:rPr>
          <w:rFonts w:hint="eastAsia" w:ascii="宋体" w:hAnsi="宋体"/>
          <w:sz w:val="24"/>
        </w:rPr>
        <w:t>天内交付使用；</w:t>
      </w:r>
    </w:p>
    <w:p>
      <w:pPr>
        <w:spacing w:line="500" w:lineRule="exact"/>
        <w:rPr>
          <w:rFonts w:ascii="宋体" w:hAnsi="宋体"/>
          <w:sz w:val="24"/>
        </w:rPr>
      </w:pPr>
      <w:r>
        <w:rPr>
          <w:rFonts w:hint="eastAsia" w:ascii="宋体" w:hAnsi="宋体"/>
          <w:sz w:val="24"/>
        </w:rPr>
        <w:t xml:space="preserve">      交货地点：海口市南沙路71号，海南广播电视总台。 </w:t>
      </w:r>
    </w:p>
    <w:p>
      <w:pPr>
        <w:spacing w:line="360" w:lineRule="auto"/>
        <w:rPr>
          <w:rFonts w:ascii="宋体" w:hAnsi="宋体"/>
          <w:sz w:val="24"/>
        </w:rPr>
      </w:pPr>
      <w:r>
        <w:rPr>
          <w:rFonts w:hint="eastAsia" w:ascii="宋体" w:hAnsi="宋体"/>
          <w:b/>
          <w:sz w:val="32"/>
          <w:szCs w:val="32"/>
        </w:rPr>
        <w:t>四、付款条件：</w:t>
      </w:r>
      <w:r>
        <w:rPr>
          <w:rFonts w:hint="eastAsia" w:ascii="宋体" w:hAnsi="宋体"/>
          <w:sz w:val="24"/>
        </w:rPr>
        <w:t>按合同规定付款</w:t>
      </w:r>
      <w:r>
        <w:rPr>
          <w:rFonts w:hint="eastAsia" w:ascii="宋体" w:hAnsi="宋体"/>
          <w:b/>
          <w:sz w:val="24"/>
        </w:rPr>
        <w:t>（提供增值税专用发票）</w:t>
      </w:r>
      <w:r>
        <w:rPr>
          <w:rFonts w:hint="eastAsia" w:ascii="宋体" w:hAnsi="宋体"/>
          <w:sz w:val="24"/>
        </w:rPr>
        <w:t>。</w:t>
      </w:r>
    </w:p>
    <w:p>
      <w:pPr>
        <w:spacing w:line="360" w:lineRule="auto"/>
        <w:rPr>
          <w:rFonts w:ascii="宋体" w:hAnsi="宋体"/>
          <w:sz w:val="24"/>
        </w:rPr>
      </w:pPr>
      <w:r>
        <w:rPr>
          <w:rFonts w:hint="eastAsia" w:ascii="宋体" w:hAnsi="宋体"/>
          <w:b/>
          <w:sz w:val="32"/>
          <w:szCs w:val="32"/>
        </w:rPr>
        <w:t>五、质保期及售后服务要求：</w:t>
      </w:r>
    </w:p>
    <w:p>
      <w:pPr>
        <w:spacing w:line="360" w:lineRule="auto"/>
        <w:ind w:firstLine="480" w:firstLineChars="200"/>
        <w:rPr>
          <w:rFonts w:ascii="宋体" w:hAnsi="宋体"/>
          <w:sz w:val="24"/>
        </w:rPr>
      </w:pPr>
      <w:r>
        <w:rPr>
          <w:rFonts w:hint="eastAsia" w:ascii="宋体" w:hAnsi="宋体"/>
          <w:sz w:val="24"/>
        </w:rPr>
        <w:t>1、供货方须提供全部所投设备至少壹年的免费保修期，按原厂商标准提供维护，自项目验收合格通过之日起计算。在质保期内，中标人须提供全天候（7×24小时）的热线电话技术支持服务。如远程不能解决问题，须在48小时内到现场处理。</w:t>
      </w:r>
    </w:p>
    <w:p>
      <w:pPr>
        <w:tabs>
          <w:tab w:val="left" w:pos="360"/>
          <w:tab w:val="left" w:pos="540"/>
          <w:tab w:val="left" w:pos="1260"/>
        </w:tabs>
        <w:spacing w:line="360" w:lineRule="auto"/>
        <w:ind w:firstLine="480" w:firstLineChars="200"/>
        <w:rPr>
          <w:rFonts w:ascii="宋体" w:hAnsi="宋体"/>
          <w:sz w:val="24"/>
        </w:rPr>
      </w:pPr>
      <w:r>
        <w:rPr>
          <w:rFonts w:hint="eastAsia" w:ascii="宋体" w:hAnsi="宋体"/>
          <w:sz w:val="24"/>
        </w:rPr>
        <w:t>2、售后服务要求</w:t>
      </w:r>
    </w:p>
    <w:p>
      <w:pPr>
        <w:tabs>
          <w:tab w:val="left" w:pos="360"/>
          <w:tab w:val="left" w:pos="540"/>
          <w:tab w:val="left" w:pos="1260"/>
        </w:tabs>
        <w:spacing w:line="360" w:lineRule="auto"/>
        <w:ind w:firstLine="480" w:firstLineChars="200"/>
        <w:rPr>
          <w:rFonts w:ascii="宋体" w:hAnsi="宋体"/>
          <w:b/>
          <w:sz w:val="32"/>
          <w:szCs w:val="32"/>
        </w:rPr>
      </w:pPr>
      <w:r>
        <w:rPr>
          <w:rFonts w:hint="eastAsia" w:ascii="宋体" w:hAnsi="宋体"/>
          <w:sz w:val="24"/>
        </w:rPr>
        <w:t>（1）设备在安装调试、现场测试、试运行、终验后的保修期满后，因系统涉及技术、设备等问题而影响系统正常运行或出现用户无法自行处理的问题，供货方必须提供及时的技术支持。</w:t>
      </w:r>
    </w:p>
    <w:p>
      <w:pPr>
        <w:spacing w:line="360" w:lineRule="auto"/>
        <w:ind w:firstLine="480" w:firstLineChars="200"/>
        <w:rPr>
          <w:rFonts w:ascii="宋体" w:hAnsi="宋体"/>
          <w:sz w:val="24"/>
        </w:rPr>
      </w:pPr>
      <w:r>
        <w:rPr>
          <w:rFonts w:hint="eastAsia" w:ascii="宋体" w:hAnsi="宋体"/>
          <w:sz w:val="24"/>
        </w:rPr>
        <w:t>（2）在保修期内和保修期外，系统设备如有重大故障，供货方接到用户</w:t>
      </w:r>
    </w:p>
    <w:p>
      <w:pPr>
        <w:spacing w:after="240" w:afterLines="100" w:line="360" w:lineRule="auto"/>
      </w:pPr>
      <w:r>
        <w:rPr>
          <w:rFonts w:hint="eastAsia" w:ascii="宋体" w:hAnsi="宋体"/>
          <w:sz w:val="24"/>
        </w:rPr>
        <w:t>电话后，必须及时赶到现场并排除故障。</w:t>
      </w:r>
    </w:p>
    <w:p>
      <w:pPr>
        <w:snapToGrid w:val="0"/>
        <w:spacing w:line="360" w:lineRule="auto"/>
        <w:rPr>
          <w:rFonts w:ascii="宋体" w:hAnsi="宋体"/>
          <w:sz w:val="24"/>
        </w:rPr>
      </w:pPr>
    </w:p>
    <w:p>
      <w:pPr>
        <w:pStyle w:val="24"/>
        <w:snapToGrid w:val="0"/>
        <w:rPr>
          <w:b/>
          <w:bCs/>
          <w:sz w:val="30"/>
          <w:szCs w:val="30"/>
        </w:rPr>
        <w:sectPr>
          <w:pgSz w:w="11906" w:h="16838"/>
          <w:pgMar w:top="1440" w:right="1797" w:bottom="1440" w:left="1797" w:header="964" w:footer="964" w:gutter="0"/>
          <w:cols w:space="720" w:num="1"/>
          <w:docGrid w:linePitch="286" w:charSpace="0"/>
        </w:sectPr>
      </w:pPr>
    </w:p>
    <w:p>
      <w:pPr>
        <w:pStyle w:val="2"/>
        <w:spacing w:before="0" w:after="0" w:line="240" w:lineRule="auto"/>
        <w:rPr>
          <w:kern w:val="1"/>
          <w:sz w:val="32"/>
          <w:szCs w:val="32"/>
        </w:rPr>
      </w:pPr>
      <w:r>
        <w:rPr>
          <w:rFonts w:hint="eastAsia"/>
          <w:kern w:val="1"/>
          <w:sz w:val="32"/>
          <w:szCs w:val="32"/>
        </w:rPr>
        <w:t>附录：</w:t>
      </w:r>
    </w:p>
    <w:p>
      <w:pPr>
        <w:jc w:val="center"/>
        <w:rPr>
          <w:rFonts w:ascii="宋体" w:hAnsi="宋体"/>
          <w:b/>
          <w:sz w:val="32"/>
          <w:szCs w:val="32"/>
        </w:rPr>
      </w:pPr>
      <w:r>
        <w:rPr>
          <w:rFonts w:hint="eastAsia" w:ascii="宋体" w:hAnsi="宋体"/>
          <w:b/>
          <w:sz w:val="32"/>
          <w:szCs w:val="32"/>
        </w:rPr>
        <w:t xml:space="preserve">4K摄像机及其附属设备 </w:t>
      </w:r>
    </w:p>
    <w:p>
      <w:pPr>
        <w:pStyle w:val="197"/>
        <w:numPr>
          <w:ilvl w:val="0"/>
          <w:numId w:val="19"/>
        </w:numPr>
        <w:ind w:firstLineChars="0"/>
        <w:rPr>
          <w:b/>
          <w:sz w:val="32"/>
          <w:szCs w:val="32"/>
        </w:rPr>
      </w:pPr>
      <w:r>
        <w:rPr>
          <w:rFonts w:hint="eastAsia"/>
          <w:b/>
          <w:sz w:val="32"/>
          <w:szCs w:val="32"/>
        </w:rPr>
        <w:t>项目总体要求概述</w:t>
      </w:r>
    </w:p>
    <w:p>
      <w:pPr>
        <w:spacing w:line="360" w:lineRule="auto"/>
        <w:rPr>
          <w:rFonts w:ascii="宋体" w:hAnsi="宋体"/>
          <w:i/>
          <w:sz w:val="24"/>
        </w:rPr>
      </w:pPr>
      <w:r>
        <w:rPr>
          <w:rFonts w:hint="eastAsia" w:ascii="宋体" w:hAnsi="宋体"/>
          <w:sz w:val="24"/>
        </w:rPr>
        <w:t xml:space="preserve">    本项目设备须用于海南广播电视总台进行超高清（4K）电视节目的前期拍摄制作。</w:t>
      </w:r>
    </w:p>
    <w:p>
      <w:pPr>
        <w:spacing w:before="156" w:beforeLines="50" w:line="360" w:lineRule="auto"/>
        <w:rPr>
          <w:rFonts w:ascii="宋体" w:hAnsi="宋体"/>
          <w:b/>
          <w:bCs/>
          <w:color w:val="000000"/>
          <w:sz w:val="30"/>
          <w:szCs w:val="30"/>
        </w:rPr>
      </w:pPr>
      <w:r>
        <w:rPr>
          <w:rFonts w:hint="eastAsia" w:ascii="宋体" w:hAnsi="宋体" w:cs="宋体"/>
          <w:b/>
          <w:bCs/>
          <w:color w:val="000000"/>
          <w:sz w:val="30"/>
          <w:szCs w:val="30"/>
        </w:rPr>
        <w:t>二、本次招标的节目前后期制作</w:t>
      </w:r>
      <w:r>
        <w:rPr>
          <w:rFonts w:hint="eastAsia" w:ascii="宋体" w:hAnsi="宋体"/>
          <w:b/>
          <w:bCs/>
          <w:color w:val="000000"/>
          <w:sz w:val="30"/>
          <w:szCs w:val="30"/>
        </w:rPr>
        <w:t>设备运行应适合的标准。</w:t>
      </w:r>
    </w:p>
    <w:p>
      <w:pPr>
        <w:snapToGrid w:val="0"/>
        <w:spacing w:before="156" w:beforeLines="50" w:after="156" w:afterLines="50"/>
        <w:rPr>
          <w:sz w:val="24"/>
          <w:szCs w:val="24"/>
        </w:rPr>
      </w:pPr>
      <w:r>
        <w:rPr>
          <w:rFonts w:hint="eastAsia"/>
          <w:sz w:val="24"/>
          <w:szCs w:val="24"/>
        </w:rPr>
        <w:t>1、ITU-R  BT.601-2数字电视编码标准。</w:t>
      </w:r>
    </w:p>
    <w:p>
      <w:pPr>
        <w:snapToGrid w:val="0"/>
        <w:spacing w:before="156" w:beforeLines="50" w:after="156" w:afterLines="50"/>
        <w:ind w:left="360" w:hanging="360" w:hangingChars="150"/>
        <w:rPr>
          <w:sz w:val="24"/>
          <w:szCs w:val="24"/>
        </w:rPr>
      </w:pPr>
      <w:r>
        <w:rPr>
          <w:rFonts w:hint="eastAsia"/>
          <w:sz w:val="24"/>
          <w:szCs w:val="24"/>
        </w:rPr>
        <w:t>2、SMPTE供10比特4：2：2分量使用的串行数字接口SDI，及工作在4：2：2 ,601推荐级别下的625行电视数字分量，即SMPTE 125M规定的数据电气接口标准。</w:t>
      </w:r>
    </w:p>
    <w:p>
      <w:pPr>
        <w:snapToGrid w:val="0"/>
        <w:spacing w:before="156" w:beforeLines="50" w:after="156" w:afterLines="50"/>
        <w:ind w:left="360" w:hanging="360" w:hangingChars="150"/>
        <w:rPr>
          <w:sz w:val="24"/>
          <w:szCs w:val="24"/>
        </w:rPr>
      </w:pPr>
      <w:r>
        <w:rPr>
          <w:rFonts w:hint="eastAsia"/>
          <w:sz w:val="24"/>
          <w:szCs w:val="24"/>
        </w:rPr>
        <w:t>3、ITU-R  BT.656-4（eqv.GB/T  17953-2000）工作在4：2：2 601推荐级别下的625行电视数字分量，即SMPTE  125M及EBU TECH 3267规定的数据电气接口标准。</w:t>
      </w:r>
    </w:p>
    <w:p>
      <w:pPr>
        <w:rPr>
          <w:sz w:val="24"/>
          <w:szCs w:val="24"/>
        </w:rPr>
      </w:pPr>
      <w:r>
        <w:rPr>
          <w:rFonts w:hint="eastAsia"/>
          <w:sz w:val="24"/>
          <w:szCs w:val="24"/>
        </w:rPr>
        <w:t>4、ITU-R  BT.711供分量数字演播室使用的同步基准信号。</w:t>
      </w:r>
    </w:p>
    <w:p>
      <w:pPr>
        <w:snapToGrid w:val="0"/>
        <w:spacing w:before="156" w:beforeLines="50" w:after="156" w:afterLines="50"/>
        <w:ind w:left="360" w:hanging="360" w:hangingChars="150"/>
        <w:rPr>
          <w:sz w:val="24"/>
          <w:szCs w:val="24"/>
        </w:rPr>
      </w:pPr>
      <w:r>
        <w:rPr>
          <w:rFonts w:hint="eastAsia"/>
          <w:sz w:val="24"/>
          <w:szCs w:val="24"/>
        </w:rPr>
        <w:t>5、SMPTE  RP168为实现同步视频切换，关于场消隐切换点的规定。</w:t>
      </w:r>
    </w:p>
    <w:p>
      <w:pPr>
        <w:snapToGrid w:val="0"/>
        <w:spacing w:before="156" w:beforeLines="50" w:after="156" w:afterLines="50"/>
        <w:ind w:left="240" w:hanging="240" w:hangingChars="100"/>
        <w:rPr>
          <w:sz w:val="24"/>
          <w:szCs w:val="24"/>
        </w:rPr>
      </w:pPr>
      <w:r>
        <w:rPr>
          <w:rFonts w:hint="eastAsia"/>
          <w:sz w:val="24"/>
          <w:szCs w:val="24"/>
        </w:rPr>
        <w:t>6、AES3供数字伴音工程线性表示的数字伴音数据的串行传输格式。</w:t>
      </w:r>
    </w:p>
    <w:p>
      <w:pPr>
        <w:snapToGrid w:val="0"/>
        <w:spacing w:before="156" w:beforeLines="50" w:after="156" w:afterLines="50"/>
        <w:ind w:left="360" w:hanging="360" w:hangingChars="150"/>
        <w:rPr>
          <w:sz w:val="24"/>
          <w:szCs w:val="24"/>
        </w:rPr>
      </w:pPr>
      <w:r>
        <w:rPr>
          <w:rFonts w:hint="eastAsia"/>
          <w:sz w:val="24"/>
          <w:szCs w:val="24"/>
        </w:rPr>
        <w:t>7、AES11供数字伴音工程在演播中使用的数字伴音设备的同步格式。</w:t>
      </w:r>
    </w:p>
    <w:p>
      <w:pPr>
        <w:snapToGrid w:val="0"/>
        <w:spacing w:before="156" w:beforeLines="50" w:after="156" w:afterLines="50"/>
        <w:ind w:left="360" w:hanging="360" w:hangingChars="150"/>
        <w:rPr>
          <w:sz w:val="24"/>
          <w:szCs w:val="24"/>
        </w:rPr>
      </w:pPr>
      <w:r>
        <w:rPr>
          <w:rFonts w:hint="eastAsia"/>
          <w:sz w:val="24"/>
          <w:szCs w:val="24"/>
        </w:rPr>
        <w:t>8、ITU-R  BT.624对模拟复合输出监视的规定，及SMPTE170M规定的数据电气接口标准。</w:t>
      </w:r>
    </w:p>
    <w:p>
      <w:pPr>
        <w:snapToGrid w:val="0"/>
        <w:spacing w:before="156" w:beforeLines="50" w:after="156" w:afterLines="50"/>
        <w:rPr>
          <w:sz w:val="24"/>
          <w:szCs w:val="24"/>
        </w:rPr>
      </w:pPr>
      <w:r>
        <w:rPr>
          <w:rFonts w:hint="eastAsia"/>
          <w:sz w:val="24"/>
          <w:szCs w:val="24"/>
        </w:rPr>
        <w:t>9、压缩视频信号的4：2：2级规范。</w:t>
      </w:r>
    </w:p>
    <w:p>
      <w:pPr>
        <w:snapToGrid w:val="0"/>
        <w:spacing w:before="156" w:beforeLines="50" w:after="156" w:afterLines="50"/>
        <w:rPr>
          <w:sz w:val="24"/>
          <w:szCs w:val="24"/>
        </w:rPr>
      </w:pPr>
      <w:r>
        <w:rPr>
          <w:rFonts w:hint="eastAsia"/>
          <w:sz w:val="24"/>
          <w:szCs w:val="24"/>
        </w:rPr>
        <w:t>10、GB/T14857-1993演播室数字电视编码参数规范。</w:t>
      </w:r>
    </w:p>
    <w:p>
      <w:pPr>
        <w:snapToGrid w:val="0"/>
        <w:spacing w:before="156" w:beforeLines="50" w:after="156" w:afterLines="50"/>
        <w:rPr>
          <w:sz w:val="24"/>
          <w:szCs w:val="24"/>
        </w:rPr>
      </w:pPr>
      <w:r>
        <w:rPr>
          <w:rFonts w:hint="eastAsia"/>
          <w:sz w:val="24"/>
          <w:szCs w:val="24"/>
        </w:rPr>
        <w:t>11、模拟分量、模拟复合视频格式及相关的接口及电气特性要求。</w:t>
      </w:r>
    </w:p>
    <w:p>
      <w:pPr>
        <w:snapToGrid w:val="0"/>
        <w:spacing w:before="156" w:beforeLines="50" w:after="156" w:afterLines="50"/>
        <w:rPr>
          <w:sz w:val="24"/>
          <w:szCs w:val="24"/>
        </w:rPr>
      </w:pPr>
      <w:r>
        <w:rPr>
          <w:rFonts w:hint="eastAsia"/>
          <w:sz w:val="24"/>
          <w:szCs w:val="24"/>
        </w:rPr>
        <w:t>12、平衡式模拟音频格式及相关的接口及电气特性要求。</w:t>
      </w:r>
    </w:p>
    <w:p>
      <w:pPr>
        <w:snapToGrid w:val="0"/>
        <w:spacing w:before="156" w:beforeLines="50" w:after="156" w:afterLines="50"/>
        <w:rPr>
          <w:sz w:val="24"/>
          <w:szCs w:val="24"/>
        </w:rPr>
      </w:pPr>
      <w:r>
        <w:rPr>
          <w:rFonts w:hint="eastAsia"/>
          <w:sz w:val="24"/>
          <w:szCs w:val="24"/>
        </w:rPr>
        <w:t>13、GB 3171-1995  PAL-D制电视广播技术规范。</w:t>
      </w:r>
    </w:p>
    <w:p>
      <w:pPr>
        <w:snapToGrid w:val="0"/>
        <w:spacing w:before="156" w:beforeLines="50" w:after="156" w:afterLines="50"/>
        <w:rPr>
          <w:sz w:val="24"/>
          <w:szCs w:val="24"/>
        </w:rPr>
      </w:pPr>
      <w:r>
        <w:rPr>
          <w:rFonts w:hint="eastAsia"/>
          <w:sz w:val="24"/>
          <w:szCs w:val="24"/>
        </w:rPr>
        <w:t>14、国家广播电影电视总局其他有关数字电视设备系统的标准。</w:t>
      </w:r>
    </w:p>
    <w:p>
      <w:pPr>
        <w:snapToGrid w:val="0"/>
        <w:spacing w:before="156" w:beforeLines="50" w:after="156" w:afterLines="50"/>
        <w:rPr>
          <w:sz w:val="24"/>
          <w:szCs w:val="24"/>
        </w:rPr>
      </w:pPr>
      <w:r>
        <w:rPr>
          <w:rFonts w:hint="eastAsia"/>
          <w:sz w:val="24"/>
          <w:szCs w:val="24"/>
        </w:rPr>
        <w:t>15、国家广播电影电视总局其他有关省级电视台建设的标准。</w:t>
      </w:r>
    </w:p>
    <w:p>
      <w:pPr>
        <w:snapToGrid w:val="0"/>
        <w:spacing w:before="156" w:beforeLines="50" w:after="156" w:afterLines="50"/>
        <w:rPr>
          <w:sz w:val="24"/>
          <w:szCs w:val="24"/>
        </w:rPr>
      </w:pPr>
      <w:r>
        <w:rPr>
          <w:rFonts w:hint="eastAsia"/>
          <w:sz w:val="24"/>
          <w:szCs w:val="24"/>
        </w:rPr>
        <w:t>16、中华人民共和国关于电器设备使用的其他有关标准。</w:t>
      </w:r>
    </w:p>
    <w:p>
      <w:pPr>
        <w:snapToGrid w:val="0"/>
        <w:spacing w:before="156" w:beforeLines="50" w:after="156" w:afterLines="50"/>
        <w:ind w:left="360" w:hanging="360" w:hangingChars="150"/>
        <w:rPr>
          <w:sz w:val="24"/>
          <w:szCs w:val="24"/>
        </w:rPr>
      </w:pPr>
      <w:r>
        <w:rPr>
          <w:rFonts w:hint="eastAsia"/>
          <w:sz w:val="24"/>
          <w:szCs w:val="24"/>
        </w:rPr>
        <w:t>17、</w:t>
      </w:r>
      <w:r>
        <w:rPr>
          <w:sz w:val="24"/>
          <w:szCs w:val="24"/>
        </w:rPr>
        <w:t xml:space="preserve">MPEG-2 </w:t>
      </w:r>
      <w:r>
        <w:rPr>
          <w:rFonts w:hint="eastAsia"/>
          <w:sz w:val="24"/>
          <w:szCs w:val="24"/>
        </w:rPr>
        <w:t>视频标准在数字（高清晰度）电视广播中的实施准则（征求意见稿）。</w:t>
      </w:r>
    </w:p>
    <w:p>
      <w:pPr>
        <w:snapToGrid w:val="0"/>
        <w:spacing w:before="156" w:beforeLines="50" w:after="156" w:afterLines="50"/>
        <w:ind w:left="360" w:hanging="360" w:hangingChars="150"/>
        <w:rPr>
          <w:sz w:val="24"/>
          <w:szCs w:val="24"/>
        </w:rPr>
      </w:pPr>
      <w:r>
        <w:rPr>
          <w:rFonts w:hint="eastAsia"/>
          <w:sz w:val="24"/>
          <w:szCs w:val="24"/>
        </w:rPr>
        <w:t>18、</w:t>
      </w:r>
      <w:r>
        <w:rPr>
          <w:sz w:val="24"/>
          <w:szCs w:val="24"/>
        </w:rPr>
        <w:t>MPEG-</w:t>
      </w:r>
      <w:r>
        <w:rPr>
          <w:rFonts w:hint="eastAsia"/>
          <w:sz w:val="24"/>
          <w:szCs w:val="24"/>
        </w:rPr>
        <w:t>4</w:t>
      </w:r>
      <w:r>
        <w:rPr>
          <w:sz w:val="24"/>
          <w:szCs w:val="24"/>
        </w:rPr>
        <w:t xml:space="preserve"> </w:t>
      </w:r>
      <w:r>
        <w:rPr>
          <w:rFonts w:hint="eastAsia"/>
          <w:sz w:val="24"/>
          <w:szCs w:val="24"/>
        </w:rPr>
        <w:t>系统标准在数字（高清晰度）电视广播中的实施准则（征求意见稿）。</w:t>
      </w:r>
    </w:p>
    <w:p>
      <w:pPr>
        <w:snapToGrid w:val="0"/>
        <w:spacing w:before="156" w:beforeLines="50" w:after="156" w:afterLines="50"/>
        <w:ind w:left="480" w:hanging="480" w:hangingChars="200"/>
        <w:rPr>
          <w:sz w:val="24"/>
          <w:szCs w:val="24"/>
        </w:rPr>
      </w:pPr>
      <w:r>
        <w:rPr>
          <w:rFonts w:hint="eastAsia"/>
          <w:sz w:val="24"/>
          <w:szCs w:val="24"/>
        </w:rPr>
        <w:t>19、</w:t>
      </w:r>
      <w:r>
        <w:rPr>
          <w:sz w:val="24"/>
          <w:szCs w:val="24"/>
        </w:rPr>
        <w:t>GY/T 162 高清晰度电视串行接口中作为附属数据信号的24比特数字音频格式</w:t>
      </w:r>
      <w:r>
        <w:rPr>
          <w:rFonts w:hint="eastAsia"/>
          <w:sz w:val="24"/>
          <w:szCs w:val="24"/>
        </w:rPr>
        <w:t>。</w:t>
      </w:r>
      <w:r>
        <w:rPr>
          <w:sz w:val="24"/>
          <w:szCs w:val="24"/>
        </w:rPr>
        <w:t xml:space="preserve"> </w:t>
      </w:r>
    </w:p>
    <w:p>
      <w:pPr>
        <w:snapToGrid w:val="0"/>
        <w:spacing w:before="156" w:beforeLines="50" w:after="156" w:afterLines="50"/>
        <w:rPr>
          <w:sz w:val="24"/>
          <w:szCs w:val="24"/>
        </w:rPr>
      </w:pPr>
      <w:r>
        <w:rPr>
          <w:rFonts w:hint="eastAsia"/>
          <w:sz w:val="24"/>
          <w:szCs w:val="24"/>
        </w:rPr>
        <w:t>20、</w:t>
      </w:r>
      <w:r>
        <w:rPr>
          <w:sz w:val="24"/>
          <w:szCs w:val="24"/>
        </w:rPr>
        <w:t>GY/T 157 演播室高清晰度电视数字视频信号接口</w:t>
      </w:r>
      <w:r>
        <w:rPr>
          <w:rFonts w:hint="eastAsia"/>
          <w:sz w:val="24"/>
          <w:szCs w:val="24"/>
        </w:rPr>
        <w:t>。</w:t>
      </w:r>
    </w:p>
    <w:p>
      <w:r>
        <w:rPr>
          <w:rFonts w:hint="eastAsia"/>
          <w:sz w:val="24"/>
          <w:szCs w:val="24"/>
        </w:rPr>
        <w:t>21、</w:t>
      </w:r>
      <w:r>
        <w:rPr>
          <w:sz w:val="24"/>
          <w:szCs w:val="24"/>
        </w:rPr>
        <w:t>GY/T 155 高清晰度电视节目制作及交换用视频参数值</w:t>
      </w:r>
      <w:r>
        <w:rPr>
          <w:rFonts w:hint="eastAsia"/>
          <w:sz w:val="24"/>
          <w:szCs w:val="24"/>
        </w:rPr>
        <w:t>。</w:t>
      </w:r>
    </w:p>
    <w:p>
      <w:pPr>
        <w:pStyle w:val="2"/>
        <w:ind w:firstLine="1316" w:firstLineChars="298"/>
        <w:rPr>
          <w:kern w:val="1"/>
        </w:rPr>
      </w:pPr>
    </w:p>
    <w:p>
      <w:pPr>
        <w:pStyle w:val="2"/>
        <w:ind w:firstLine="1316" w:firstLineChars="298"/>
        <w:rPr>
          <w:kern w:val="1"/>
        </w:rPr>
      </w:pPr>
    </w:p>
    <w:p>
      <w:pPr>
        <w:pStyle w:val="2"/>
        <w:ind w:firstLine="1316" w:firstLineChars="298"/>
        <w:rPr>
          <w:kern w:val="1"/>
        </w:rPr>
      </w:pPr>
    </w:p>
    <w:p>
      <w:pPr>
        <w:pStyle w:val="2"/>
        <w:ind w:firstLine="1316" w:firstLineChars="298"/>
        <w:rPr>
          <w:kern w:val="1"/>
        </w:rPr>
      </w:pPr>
    </w:p>
    <w:p>
      <w:pPr>
        <w:pStyle w:val="2"/>
        <w:ind w:firstLine="1316" w:firstLineChars="298"/>
        <w:rPr>
          <w:kern w:val="1"/>
        </w:rPr>
      </w:pPr>
    </w:p>
    <w:p>
      <w:pPr>
        <w:pStyle w:val="2"/>
        <w:ind w:firstLine="1316" w:firstLineChars="298"/>
        <w:rPr>
          <w:kern w:val="1"/>
        </w:rPr>
      </w:pPr>
    </w:p>
    <w:p>
      <w:pPr>
        <w:pStyle w:val="2"/>
        <w:ind w:firstLine="1316" w:firstLineChars="298"/>
        <w:rPr>
          <w:kern w:val="1"/>
        </w:rPr>
      </w:pPr>
    </w:p>
    <w:bookmarkEnd w:id="29"/>
    <w:bookmarkEnd w:id="30"/>
    <w:p>
      <w:pPr>
        <w:spacing w:line="360" w:lineRule="auto"/>
        <w:ind w:firstLine="2393" w:firstLineChars="745"/>
        <w:rPr>
          <w:rFonts w:ascii="宋体" w:hAnsi="宋体"/>
          <w:b/>
          <w:kern w:val="1"/>
          <w:sz w:val="32"/>
          <w:szCs w:val="32"/>
        </w:rPr>
      </w:pPr>
    </w:p>
    <w:p>
      <w:pPr>
        <w:spacing w:line="360" w:lineRule="auto"/>
        <w:ind w:firstLine="2393" w:firstLineChars="745"/>
        <w:rPr>
          <w:rFonts w:ascii="宋体" w:hAnsi="宋体"/>
          <w:b/>
          <w:kern w:val="1"/>
          <w:sz w:val="32"/>
          <w:szCs w:val="32"/>
        </w:rPr>
      </w:pPr>
    </w:p>
    <w:p>
      <w:pPr>
        <w:spacing w:line="360" w:lineRule="auto"/>
        <w:ind w:firstLine="2393" w:firstLineChars="745"/>
        <w:rPr>
          <w:rFonts w:ascii="宋体" w:hAnsi="宋体"/>
          <w:b/>
          <w:kern w:val="1"/>
          <w:sz w:val="32"/>
          <w:szCs w:val="32"/>
        </w:rPr>
      </w:pPr>
    </w:p>
    <w:p>
      <w:pPr>
        <w:spacing w:line="360" w:lineRule="auto"/>
        <w:ind w:firstLine="2393" w:firstLineChars="745"/>
        <w:rPr>
          <w:rFonts w:ascii="宋体" w:hAnsi="宋体"/>
          <w:b/>
          <w:kern w:val="1"/>
          <w:sz w:val="32"/>
          <w:szCs w:val="32"/>
        </w:rPr>
      </w:pPr>
    </w:p>
    <w:p>
      <w:pPr>
        <w:spacing w:line="360" w:lineRule="auto"/>
        <w:ind w:firstLine="2393" w:firstLineChars="745"/>
        <w:rPr>
          <w:rFonts w:ascii="宋体" w:hAnsi="宋体"/>
          <w:b/>
          <w:kern w:val="1"/>
          <w:sz w:val="32"/>
          <w:szCs w:val="32"/>
        </w:rPr>
      </w:pPr>
    </w:p>
    <w:p>
      <w:pPr>
        <w:spacing w:after="156" w:afterLines="50" w:line="360" w:lineRule="auto"/>
        <w:ind w:firstLine="1546" w:firstLineChars="350"/>
        <w:rPr>
          <w:rFonts w:ascii="宋体" w:hAnsi="宋体"/>
          <w:b/>
          <w:kern w:val="1"/>
          <w:sz w:val="44"/>
          <w:szCs w:val="44"/>
        </w:rPr>
      </w:pPr>
      <w:r>
        <w:rPr>
          <w:rFonts w:hint="eastAsia" w:ascii="宋体" w:hAnsi="宋体"/>
          <w:b/>
          <w:kern w:val="1"/>
          <w:sz w:val="44"/>
          <w:szCs w:val="44"/>
        </w:rPr>
        <w:t>第四部分   合同条款及格式</w:t>
      </w:r>
    </w:p>
    <w:p>
      <w:pPr>
        <w:spacing w:line="360" w:lineRule="auto"/>
        <w:ind w:firstLine="2554" w:firstLineChars="795"/>
        <w:rPr>
          <w:rFonts w:ascii="宋体" w:hAnsi="宋体"/>
          <w:b/>
          <w:kern w:val="1"/>
          <w:sz w:val="32"/>
          <w:szCs w:val="32"/>
        </w:rPr>
      </w:pPr>
      <w:r>
        <w:rPr>
          <w:rFonts w:hint="eastAsia" w:ascii="宋体" w:hAnsi="宋体"/>
          <w:b/>
          <w:kern w:val="1"/>
          <w:sz w:val="32"/>
          <w:szCs w:val="32"/>
        </w:rPr>
        <w:t>合同通用条款（略）</w:t>
      </w:r>
    </w:p>
    <w:p>
      <w:pPr>
        <w:spacing w:before="156" w:after="156" w:line="360" w:lineRule="auto"/>
        <w:rPr>
          <w:rFonts w:ascii="宋体" w:hAnsi="宋体" w:cs="宋体"/>
          <w:b/>
          <w:kern w:val="1"/>
          <w:sz w:val="32"/>
          <w:szCs w:val="32"/>
        </w:rPr>
      </w:pPr>
      <w:r>
        <w:rPr>
          <w:rFonts w:ascii="宋体" w:hAnsi="宋体" w:cs="宋体"/>
          <w:b/>
          <w:kern w:val="1"/>
          <w:sz w:val="44"/>
          <w:szCs w:val="44"/>
        </w:rPr>
        <w:t xml:space="preserve">     </w:t>
      </w:r>
    </w:p>
    <w:p>
      <w:pPr>
        <w:spacing w:line="360" w:lineRule="auto"/>
        <w:ind w:firstLine="1751" w:firstLineChars="545"/>
        <w:rPr>
          <w:rFonts w:ascii="宋体" w:hAnsi="宋体" w:cs="宋体"/>
          <w:b/>
          <w:kern w:val="1"/>
          <w:sz w:val="32"/>
          <w:szCs w:val="32"/>
        </w:rPr>
      </w:pPr>
      <w:r>
        <w:rPr>
          <w:rFonts w:hint="eastAsia" w:ascii="宋体" w:hAnsi="宋体" w:cs="宋体"/>
          <w:b/>
          <w:kern w:val="1"/>
          <w:sz w:val="32"/>
          <w:szCs w:val="32"/>
        </w:rPr>
        <w:t>4K摄像机及其附属设备</w:t>
      </w:r>
    </w:p>
    <w:p>
      <w:pPr>
        <w:spacing w:line="360" w:lineRule="auto"/>
        <w:rPr>
          <w:rFonts w:ascii="宋体" w:hAnsi="宋体" w:cs="宋体"/>
          <w:b/>
          <w:sz w:val="32"/>
          <w:szCs w:val="32"/>
        </w:rPr>
      </w:pPr>
      <w:r>
        <w:rPr>
          <w:rFonts w:ascii="宋体" w:hAnsi="宋体" w:cs="宋体"/>
          <w:b/>
          <w:kern w:val="1"/>
          <w:sz w:val="32"/>
          <w:szCs w:val="32"/>
        </w:rPr>
        <w:t xml:space="preserve">         </w:t>
      </w:r>
      <w:r>
        <w:rPr>
          <w:rFonts w:hint="eastAsia" w:ascii="宋体" w:hAnsi="宋体" w:cs="宋体"/>
          <w:b/>
          <w:kern w:val="1"/>
          <w:sz w:val="32"/>
          <w:szCs w:val="32"/>
        </w:rPr>
        <w:t xml:space="preserve"> </w:t>
      </w:r>
      <w:r>
        <w:rPr>
          <w:rFonts w:ascii="宋体" w:hAnsi="宋体" w:cs="宋体"/>
          <w:b/>
          <w:kern w:val="1"/>
          <w:sz w:val="32"/>
          <w:szCs w:val="32"/>
        </w:rPr>
        <w:t xml:space="preserve"> 采购合同（仅供参考）</w:t>
      </w:r>
    </w:p>
    <w:p>
      <w:pPr>
        <w:spacing w:line="360" w:lineRule="auto"/>
        <w:jc w:val="center"/>
        <w:rPr>
          <w:rFonts w:ascii="宋体" w:hAnsi="宋体" w:cs="宋体"/>
          <w:b/>
          <w:kern w:val="1"/>
          <w:sz w:val="28"/>
          <w:szCs w:val="28"/>
        </w:rPr>
      </w:pPr>
    </w:p>
    <w:p>
      <w:pPr>
        <w:spacing w:line="360" w:lineRule="auto"/>
        <w:jc w:val="center"/>
        <w:rPr>
          <w:rFonts w:ascii="宋体" w:hAnsi="宋体" w:cs="宋体"/>
          <w:b/>
          <w:kern w:val="1"/>
          <w:sz w:val="28"/>
          <w:szCs w:val="28"/>
        </w:rPr>
      </w:pPr>
    </w:p>
    <w:p>
      <w:pPr>
        <w:spacing w:line="360" w:lineRule="auto"/>
        <w:jc w:val="center"/>
        <w:rPr>
          <w:rFonts w:ascii="宋体" w:hAnsi="宋体" w:cs="宋体"/>
          <w:b/>
          <w:kern w:val="1"/>
          <w:sz w:val="28"/>
          <w:szCs w:val="28"/>
        </w:rPr>
      </w:pPr>
    </w:p>
    <w:p>
      <w:pPr>
        <w:spacing w:line="360" w:lineRule="auto"/>
        <w:rPr>
          <w:rFonts w:ascii="宋体" w:hAnsi="宋体" w:cs="宋体"/>
          <w:b/>
          <w:kern w:val="1"/>
          <w:sz w:val="28"/>
          <w:szCs w:val="28"/>
          <w:u w:val="single"/>
        </w:rPr>
      </w:pPr>
      <w:r>
        <w:rPr>
          <w:rFonts w:ascii="宋体" w:hAnsi="宋体" w:cs="宋体"/>
          <w:b/>
          <w:kern w:val="1"/>
          <w:sz w:val="28"/>
          <w:szCs w:val="28"/>
        </w:rPr>
        <w:t xml:space="preserve">            项目编号：___________________</w:t>
      </w:r>
    </w:p>
    <w:p>
      <w:pPr>
        <w:spacing w:line="360" w:lineRule="auto"/>
        <w:outlineLvl w:val="0"/>
        <w:rPr>
          <w:rFonts w:ascii="宋体" w:hAnsi="宋体" w:cs="宋体"/>
          <w:b/>
          <w:kern w:val="1"/>
          <w:sz w:val="28"/>
          <w:szCs w:val="28"/>
          <w:u w:val="single"/>
        </w:rPr>
      </w:pPr>
      <w:bookmarkStart w:id="44" w:name="_Toc486238916"/>
      <w:r>
        <w:rPr>
          <w:rFonts w:ascii="宋体" w:hAnsi="宋体" w:cs="宋体"/>
          <w:b/>
          <w:kern w:val="1"/>
          <w:sz w:val="28"/>
          <w:szCs w:val="28"/>
        </w:rPr>
        <w:t xml:space="preserve">            项目名称：___________________</w:t>
      </w:r>
      <w:bookmarkEnd w:id="44"/>
    </w:p>
    <w:p>
      <w:pPr>
        <w:spacing w:line="360" w:lineRule="auto"/>
        <w:outlineLvl w:val="0"/>
        <w:rPr>
          <w:rFonts w:ascii="宋体" w:hAnsi="宋体" w:cs="宋体"/>
          <w:b/>
          <w:kern w:val="1"/>
          <w:sz w:val="28"/>
          <w:szCs w:val="28"/>
          <w:u w:val="single"/>
        </w:rPr>
      </w:pPr>
      <w:bookmarkStart w:id="45" w:name="_Toc486238917"/>
      <w:r>
        <w:rPr>
          <w:rFonts w:ascii="宋体" w:hAnsi="宋体" w:cs="宋体"/>
          <w:b/>
          <w:kern w:val="1"/>
          <w:sz w:val="28"/>
          <w:szCs w:val="28"/>
        </w:rPr>
        <w:t xml:space="preserve">            合同编号</w:t>
      </w:r>
      <w:r>
        <w:rPr>
          <w:rFonts w:ascii="宋体" w:hAnsi="宋体" w:cs="宋体"/>
          <w:kern w:val="1"/>
          <w:sz w:val="28"/>
          <w:szCs w:val="28"/>
        </w:rPr>
        <w:t>：</w:t>
      </w:r>
      <w:bookmarkEnd w:id="45"/>
      <w:r>
        <w:rPr>
          <w:rFonts w:ascii="宋体" w:hAnsi="宋体" w:cs="宋体"/>
          <w:b/>
          <w:kern w:val="1"/>
          <w:sz w:val="28"/>
          <w:szCs w:val="28"/>
        </w:rPr>
        <w:t>___________________</w:t>
      </w:r>
    </w:p>
    <w:p>
      <w:pPr>
        <w:spacing w:line="360" w:lineRule="auto"/>
        <w:outlineLvl w:val="0"/>
        <w:rPr>
          <w:rFonts w:ascii="宋体" w:hAnsi="宋体" w:cs="宋体"/>
          <w:b/>
          <w:kern w:val="1"/>
          <w:sz w:val="28"/>
          <w:szCs w:val="28"/>
          <w:u w:val="single"/>
        </w:rPr>
      </w:pPr>
    </w:p>
    <w:p>
      <w:pPr>
        <w:spacing w:line="360" w:lineRule="auto"/>
        <w:ind w:right="57"/>
        <w:outlineLvl w:val="0"/>
        <w:rPr>
          <w:rFonts w:ascii="宋体" w:hAnsi="宋体" w:cs="宋体"/>
          <w:b/>
          <w:kern w:val="1"/>
          <w:sz w:val="28"/>
          <w:szCs w:val="28"/>
          <w:u w:val="single"/>
        </w:rPr>
      </w:pPr>
    </w:p>
    <w:p>
      <w:pPr>
        <w:spacing w:line="360" w:lineRule="auto"/>
        <w:ind w:right="57"/>
        <w:jc w:val="center"/>
        <w:outlineLvl w:val="0"/>
        <w:rPr>
          <w:rFonts w:ascii="宋体" w:hAnsi="宋体" w:cs="宋体"/>
          <w:b/>
          <w:kern w:val="1"/>
          <w:sz w:val="28"/>
          <w:szCs w:val="28"/>
          <w:u w:val="single"/>
        </w:rPr>
      </w:pPr>
    </w:p>
    <w:p>
      <w:pPr>
        <w:spacing w:line="360" w:lineRule="auto"/>
        <w:ind w:firstLine="1646"/>
        <w:rPr>
          <w:rFonts w:ascii="宋体" w:hAnsi="宋体" w:cs="宋体"/>
          <w:b/>
          <w:sz w:val="28"/>
          <w:szCs w:val="28"/>
          <w:u w:val="single"/>
        </w:rPr>
      </w:pPr>
      <w:r>
        <w:rPr>
          <w:rFonts w:ascii="宋体" w:hAnsi="宋体" w:cs="宋体"/>
          <w:b/>
          <w:bCs/>
          <w:kern w:val="1"/>
          <w:sz w:val="28"/>
          <w:szCs w:val="28"/>
        </w:rPr>
        <w:t>甲方：</w:t>
      </w:r>
      <w:r>
        <w:rPr>
          <w:rFonts w:ascii="宋体" w:hAnsi="宋体" w:cs="宋体"/>
          <w:b/>
          <w:bCs/>
          <w:sz w:val="28"/>
          <w:szCs w:val="28"/>
        </w:rPr>
        <w:t>_______________________</w:t>
      </w:r>
    </w:p>
    <w:p>
      <w:pPr>
        <w:spacing w:line="360" w:lineRule="auto"/>
        <w:ind w:firstLine="1405" w:firstLineChars="500"/>
        <w:rPr>
          <w:rFonts w:ascii="宋体" w:hAnsi="宋体" w:cs="宋体"/>
          <w:b/>
          <w:sz w:val="28"/>
          <w:szCs w:val="28"/>
          <w:u w:val="single"/>
        </w:rPr>
      </w:pPr>
      <w:r>
        <w:rPr>
          <w:rFonts w:hint="eastAsia" w:ascii="宋体" w:hAnsi="宋体" w:cs="宋体"/>
          <w:b/>
          <w:kern w:val="1"/>
          <w:sz w:val="28"/>
          <w:szCs w:val="28"/>
        </w:rPr>
        <w:t xml:space="preserve">  </w:t>
      </w:r>
      <w:r>
        <w:rPr>
          <w:rFonts w:ascii="宋体" w:hAnsi="宋体" w:cs="宋体"/>
          <w:b/>
          <w:kern w:val="1"/>
          <w:sz w:val="28"/>
          <w:szCs w:val="28"/>
        </w:rPr>
        <w:t>乙方：</w:t>
      </w:r>
      <w:r>
        <w:rPr>
          <w:rFonts w:ascii="宋体" w:hAnsi="宋体" w:cs="宋体"/>
          <w:b/>
          <w:bCs/>
          <w:sz w:val="28"/>
          <w:szCs w:val="28"/>
        </w:rPr>
        <w:t>_______________________</w:t>
      </w:r>
    </w:p>
    <w:p>
      <w:pPr>
        <w:spacing w:line="360" w:lineRule="auto"/>
        <w:outlineLvl w:val="0"/>
        <w:rPr>
          <w:rFonts w:ascii="宋体" w:hAnsi="宋体" w:cs="宋体"/>
          <w:b/>
          <w:kern w:val="1"/>
          <w:sz w:val="28"/>
          <w:szCs w:val="28"/>
          <w:u w:val="single"/>
        </w:rPr>
      </w:pPr>
    </w:p>
    <w:p>
      <w:pPr>
        <w:spacing w:line="360" w:lineRule="auto"/>
        <w:jc w:val="center"/>
        <w:rPr>
          <w:rFonts w:ascii="宋体" w:hAnsi="宋体" w:cs="宋体"/>
          <w:b/>
          <w:kern w:val="1"/>
          <w:sz w:val="28"/>
          <w:szCs w:val="28"/>
        </w:rPr>
      </w:pPr>
    </w:p>
    <w:p>
      <w:pPr>
        <w:spacing w:line="360" w:lineRule="auto"/>
        <w:rPr>
          <w:rFonts w:ascii="宋体" w:hAnsi="宋体" w:cs="宋体"/>
          <w:b/>
          <w:kern w:val="1"/>
          <w:sz w:val="28"/>
          <w:szCs w:val="28"/>
        </w:rPr>
      </w:pPr>
    </w:p>
    <w:p>
      <w:pPr>
        <w:spacing w:line="360" w:lineRule="auto"/>
        <w:ind w:firstLine="1687" w:firstLineChars="600"/>
        <w:rPr>
          <w:rFonts w:ascii="宋体" w:hAnsi="宋体" w:cs="宋体"/>
          <w:b/>
          <w:kern w:val="1"/>
          <w:sz w:val="28"/>
          <w:szCs w:val="28"/>
        </w:rPr>
      </w:pPr>
      <w:r>
        <w:rPr>
          <w:rFonts w:ascii="宋体" w:hAnsi="宋体" w:cs="宋体"/>
          <w:b/>
          <w:kern w:val="1"/>
          <w:sz w:val="28"/>
          <w:szCs w:val="28"/>
        </w:rPr>
        <w:t>签订日期：</w:t>
      </w:r>
      <w:r>
        <w:rPr>
          <w:rFonts w:ascii="宋体" w:hAnsi="宋体" w:cs="宋体"/>
          <w:b/>
          <w:kern w:val="1"/>
          <w:sz w:val="28"/>
          <w:szCs w:val="28"/>
          <w:u w:val="single"/>
        </w:rPr>
        <w:t xml:space="preserve">      </w:t>
      </w:r>
      <w:r>
        <w:rPr>
          <w:rFonts w:ascii="宋体" w:hAnsi="宋体" w:cs="宋体"/>
          <w:b/>
          <w:kern w:val="1"/>
          <w:sz w:val="28"/>
          <w:szCs w:val="28"/>
        </w:rPr>
        <w:t>年</w:t>
      </w:r>
      <w:r>
        <w:rPr>
          <w:rFonts w:ascii="宋体" w:hAnsi="宋体" w:cs="宋体"/>
          <w:b/>
          <w:kern w:val="1"/>
          <w:sz w:val="28"/>
          <w:szCs w:val="28"/>
          <w:u w:val="single"/>
        </w:rPr>
        <w:t xml:space="preserve">    </w:t>
      </w:r>
      <w:r>
        <w:rPr>
          <w:rFonts w:ascii="宋体" w:hAnsi="宋体" w:cs="宋体"/>
          <w:b/>
          <w:kern w:val="1"/>
          <w:sz w:val="28"/>
          <w:szCs w:val="28"/>
        </w:rPr>
        <w:t>月</w:t>
      </w:r>
      <w:r>
        <w:rPr>
          <w:rFonts w:ascii="宋体" w:hAnsi="宋体" w:cs="宋体"/>
          <w:b/>
          <w:kern w:val="1"/>
          <w:sz w:val="28"/>
          <w:szCs w:val="28"/>
          <w:u w:val="single"/>
        </w:rPr>
        <w:t xml:space="preserve">    </w:t>
      </w:r>
      <w:r>
        <w:rPr>
          <w:rFonts w:ascii="宋体" w:hAnsi="宋体" w:cs="宋体"/>
          <w:b/>
          <w:kern w:val="1"/>
          <w:sz w:val="28"/>
          <w:szCs w:val="28"/>
        </w:rPr>
        <w:t>日</w:t>
      </w:r>
    </w:p>
    <w:p>
      <w:pPr>
        <w:spacing w:line="240" w:lineRule="exact"/>
        <w:rPr>
          <w:rFonts w:ascii="宋体" w:hAnsi="宋体" w:cs="宋体"/>
          <w:b/>
          <w:kern w:val="1"/>
          <w:sz w:val="24"/>
        </w:rPr>
      </w:pPr>
    </w:p>
    <w:p>
      <w:pPr>
        <w:spacing w:line="240" w:lineRule="exact"/>
        <w:rPr>
          <w:rFonts w:ascii="宋体" w:hAnsi="宋体" w:cs="宋体"/>
          <w:b/>
          <w:kern w:val="1"/>
          <w:sz w:val="24"/>
        </w:rPr>
      </w:pPr>
    </w:p>
    <w:p>
      <w:pPr>
        <w:spacing w:before="19" w:line="360" w:lineRule="auto"/>
        <w:rPr>
          <w:rFonts w:ascii="宋体" w:hAnsi="宋体"/>
          <w:sz w:val="24"/>
        </w:rPr>
      </w:pPr>
    </w:p>
    <w:p>
      <w:pPr>
        <w:spacing w:before="19" w:line="360" w:lineRule="auto"/>
        <w:rPr>
          <w:rFonts w:ascii="宋体" w:hAnsi="宋体"/>
          <w:b/>
          <w:sz w:val="24"/>
        </w:rPr>
      </w:pPr>
      <w:r>
        <w:rPr>
          <w:rFonts w:hint="eastAsia" w:ascii="宋体" w:hAnsi="宋体"/>
          <w:sz w:val="24"/>
        </w:rPr>
        <w:t>甲方:</w:t>
      </w:r>
      <w:r>
        <w:rPr>
          <w:rFonts w:hint="eastAsia" w:ascii="宋体" w:hAnsi="宋体"/>
          <w:b/>
          <w:sz w:val="24"/>
        </w:rPr>
        <w:t xml:space="preserve"> </w:t>
      </w:r>
      <w:r>
        <w:rPr>
          <w:rFonts w:hint="eastAsia" w:ascii="宋体" w:hAnsi="宋体"/>
          <w:b/>
          <w:sz w:val="24"/>
          <w:u w:val="single"/>
        </w:rPr>
        <w:t xml:space="preserve">                            </w:t>
      </w:r>
    </w:p>
    <w:p>
      <w:pPr>
        <w:spacing w:before="19" w:line="360" w:lineRule="auto"/>
        <w:rPr>
          <w:rFonts w:ascii="宋体" w:hAnsi="宋体"/>
          <w:b/>
          <w:sz w:val="24"/>
        </w:rPr>
      </w:pPr>
      <w:r>
        <w:rPr>
          <w:rFonts w:hint="eastAsia" w:ascii="宋体" w:hAnsi="宋体"/>
          <w:sz w:val="24"/>
        </w:rPr>
        <w:t>乙方:</w:t>
      </w:r>
      <w:r>
        <w:rPr>
          <w:rFonts w:hint="eastAsia" w:ascii="宋体" w:hAnsi="宋体"/>
          <w:b/>
          <w:sz w:val="24"/>
        </w:rPr>
        <w:t xml:space="preserve"> </w:t>
      </w:r>
      <w:r>
        <w:rPr>
          <w:rFonts w:hint="eastAsia" w:ascii="宋体" w:hAnsi="宋体"/>
          <w:b/>
          <w:sz w:val="24"/>
          <w:u w:val="single"/>
        </w:rPr>
        <w:t xml:space="preserve">                            </w:t>
      </w:r>
    </w:p>
    <w:p>
      <w:pPr>
        <w:snapToGrid w:val="0"/>
        <w:spacing w:before="19" w:line="360" w:lineRule="auto"/>
        <w:ind w:firstLine="480" w:firstLineChars="200"/>
        <w:rPr>
          <w:rFonts w:ascii="宋体" w:hAnsi="宋体"/>
          <w:sz w:val="24"/>
        </w:rPr>
      </w:pPr>
      <w:r>
        <w:rPr>
          <w:rFonts w:hint="eastAsia" w:ascii="宋体" w:hAnsi="宋体"/>
          <w:sz w:val="24"/>
        </w:rPr>
        <w:t>甲乙双方根据</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r>
        <w:rPr>
          <w:rFonts w:hint="eastAsia" w:ascii="宋体" w:hAnsi="宋体" w:cs="宋体"/>
          <w:sz w:val="24"/>
        </w:rPr>
        <w:t>4K摄像机及其附属设备项目</w:t>
      </w:r>
      <w:r>
        <w:rPr>
          <w:rFonts w:hint="eastAsia" w:ascii="宋体" w:hAnsi="宋体"/>
          <w:sz w:val="24"/>
        </w:rPr>
        <w:t xml:space="preserve">（项目编号：DHHNZFCG2019-09）询价采购结果及询价文件的要求,经协商一致,达成以下协议： </w:t>
      </w:r>
    </w:p>
    <w:p>
      <w:pPr>
        <w:snapToGrid w:val="0"/>
        <w:spacing w:line="360" w:lineRule="auto"/>
        <w:ind w:firstLine="472" w:firstLineChars="196"/>
        <w:rPr>
          <w:rFonts w:ascii="宋体" w:hAnsi="宋体"/>
          <w:b/>
          <w:sz w:val="24"/>
        </w:rPr>
      </w:pPr>
      <w:r>
        <w:rPr>
          <w:rFonts w:hint="eastAsia" w:ascii="宋体" w:hAnsi="宋体"/>
          <w:b/>
          <w:sz w:val="24"/>
        </w:rPr>
        <w:t>一、合同标的及金额等(详见附件清单)</w:t>
      </w:r>
    </w:p>
    <w:tbl>
      <w:tblPr>
        <w:tblStyle w:val="46"/>
        <w:tblW w:w="9750" w:type="dxa"/>
        <w:tblInd w:w="-303" w:type="dxa"/>
        <w:tblLayout w:type="fixed"/>
        <w:tblCellMar>
          <w:top w:w="0" w:type="dxa"/>
          <w:left w:w="30" w:type="dxa"/>
          <w:bottom w:w="0" w:type="dxa"/>
          <w:right w:w="30" w:type="dxa"/>
        </w:tblCellMar>
      </w:tblPr>
      <w:tblGrid>
        <w:gridCol w:w="611"/>
        <w:gridCol w:w="1710"/>
        <w:gridCol w:w="2548"/>
        <w:gridCol w:w="1220"/>
        <w:gridCol w:w="1220"/>
        <w:gridCol w:w="1220"/>
        <w:gridCol w:w="1221"/>
      </w:tblGrid>
      <w:tr>
        <w:tblPrEx>
          <w:tblLayout w:type="fixed"/>
          <w:tblCellMar>
            <w:top w:w="0" w:type="dxa"/>
            <w:left w:w="30" w:type="dxa"/>
            <w:bottom w:w="0" w:type="dxa"/>
            <w:right w:w="30" w:type="dxa"/>
          </w:tblCellMar>
        </w:tblPrEx>
        <w:trPr>
          <w:trHeight w:val="108" w:hRule="atLeast"/>
        </w:trPr>
        <w:tc>
          <w:tcPr>
            <w:tcW w:w="611"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93" w:beforeLines="30" w:after="93" w:afterLines="30" w:line="440" w:lineRule="exact"/>
              <w:jc w:val="center"/>
              <w:rPr>
                <w:rFonts w:ascii="宋体" w:hAnsi="宋体" w:cs="宋体"/>
                <w:b/>
                <w:sz w:val="24"/>
              </w:rPr>
            </w:pPr>
            <w:r>
              <w:rPr>
                <w:rFonts w:hint="eastAsia" w:ascii="宋体" w:hAnsi="宋体" w:cs="宋体"/>
                <w:b/>
                <w:sz w:val="24"/>
              </w:rPr>
              <w:t>序号</w:t>
            </w:r>
          </w:p>
        </w:tc>
        <w:tc>
          <w:tcPr>
            <w:tcW w:w="171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93" w:beforeLines="30" w:after="93" w:afterLines="30" w:line="440" w:lineRule="exact"/>
              <w:jc w:val="center"/>
              <w:rPr>
                <w:rFonts w:ascii="宋体" w:hAnsi="宋体" w:cs="宋体"/>
                <w:b/>
                <w:sz w:val="24"/>
              </w:rPr>
            </w:pPr>
            <w:r>
              <w:rPr>
                <w:rFonts w:hint="eastAsia" w:ascii="宋体" w:hAnsi="宋体" w:cs="宋体"/>
                <w:b/>
                <w:sz w:val="24"/>
              </w:rPr>
              <w:t>货物名称</w:t>
            </w:r>
          </w:p>
        </w:tc>
        <w:tc>
          <w:tcPr>
            <w:tcW w:w="2548"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93" w:beforeLines="30" w:after="93" w:afterLines="30" w:line="440" w:lineRule="exact"/>
              <w:jc w:val="center"/>
              <w:rPr>
                <w:rFonts w:ascii="宋体" w:hAnsi="宋体" w:cs="宋体"/>
                <w:b/>
                <w:sz w:val="24"/>
              </w:rPr>
            </w:pPr>
            <w:r>
              <w:rPr>
                <w:rFonts w:hint="eastAsia" w:ascii="宋体" w:hAnsi="宋体" w:cs="宋体"/>
                <w:b/>
                <w:sz w:val="24"/>
              </w:rPr>
              <w:t>品牌型号、规格配置</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93" w:beforeLines="30" w:after="93" w:afterLines="30" w:line="440" w:lineRule="exact"/>
              <w:jc w:val="center"/>
              <w:rPr>
                <w:rFonts w:ascii="宋体" w:hAnsi="宋体" w:cs="宋体"/>
                <w:b/>
                <w:sz w:val="24"/>
              </w:rPr>
            </w:pPr>
            <w:r>
              <w:rPr>
                <w:rFonts w:hint="eastAsia" w:ascii="宋体" w:hAnsi="宋体" w:cs="宋体"/>
                <w:b/>
                <w:sz w:val="24"/>
              </w:rPr>
              <w:t>单价（元）</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93" w:beforeLines="30" w:after="93" w:afterLines="30" w:line="440" w:lineRule="exact"/>
              <w:jc w:val="center"/>
              <w:rPr>
                <w:rFonts w:ascii="宋体" w:hAnsi="宋体" w:cs="宋体"/>
                <w:b/>
                <w:sz w:val="24"/>
              </w:rPr>
            </w:pPr>
            <w:r>
              <w:rPr>
                <w:rFonts w:hint="eastAsia" w:ascii="宋体" w:hAnsi="宋体" w:cs="宋体"/>
                <w:b/>
                <w:sz w:val="24"/>
              </w:rPr>
              <w:t>数量</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93" w:beforeLines="30" w:after="93" w:afterLines="30" w:line="440" w:lineRule="exact"/>
              <w:jc w:val="center"/>
              <w:rPr>
                <w:rFonts w:ascii="宋体" w:hAnsi="宋体" w:cs="宋体"/>
                <w:b/>
                <w:sz w:val="24"/>
              </w:rPr>
            </w:pPr>
            <w:r>
              <w:rPr>
                <w:rFonts w:hint="eastAsia" w:ascii="宋体" w:hAnsi="宋体" w:cs="宋体"/>
                <w:b/>
                <w:sz w:val="24"/>
              </w:rPr>
              <w:t>合计（元）</w:t>
            </w:r>
          </w:p>
        </w:tc>
        <w:tc>
          <w:tcPr>
            <w:tcW w:w="1221"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93" w:beforeLines="30" w:after="93" w:afterLines="30" w:line="440" w:lineRule="exact"/>
              <w:jc w:val="center"/>
              <w:rPr>
                <w:rFonts w:ascii="宋体" w:hAnsi="宋体" w:cs="宋体"/>
                <w:b/>
                <w:sz w:val="24"/>
              </w:rPr>
            </w:pPr>
            <w:r>
              <w:rPr>
                <w:rFonts w:hint="eastAsia" w:ascii="宋体" w:hAnsi="宋体" w:cs="宋体"/>
                <w:b/>
                <w:sz w:val="24"/>
              </w:rPr>
              <w:t>备注</w:t>
            </w:r>
          </w:p>
        </w:tc>
      </w:tr>
      <w:tr>
        <w:tblPrEx>
          <w:tblLayout w:type="fixed"/>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ascii="宋体" w:hAnsi="宋体" w:cs="宋体"/>
                <w:b/>
                <w:bCs/>
                <w:sz w:val="24"/>
              </w:rPr>
            </w:pPr>
            <w:r>
              <w:rPr>
                <w:rFonts w:hint="eastAsia" w:ascii="宋体" w:hAnsi="宋体" w:cs="宋体"/>
                <w:b/>
                <w:bCs/>
                <w:sz w:val="24"/>
              </w:rPr>
              <w:t>1</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jc w:val="center"/>
              <w:rPr>
                <w:rFonts w:ascii="宋体" w:hAnsi="宋体" w:cs="宋体"/>
                <w:sz w:val="24"/>
              </w:rPr>
            </w:pP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jc w:val="center"/>
              <w:rPr>
                <w:rFonts w:ascii="宋体" w:hAnsi="宋体" w:cs="宋体"/>
                <w:sz w:val="24"/>
              </w:rPr>
            </w:pPr>
            <w:r>
              <w:rPr>
                <w:rFonts w:hint="eastAsia" w:ascii="宋体" w:hAnsi="宋体" w:cs="宋体"/>
                <w:sz w:val="24"/>
              </w:rPr>
              <w:t xml:space="preserve"> </w:t>
            </w:r>
          </w:p>
        </w:tc>
        <w:tc>
          <w:tcPr>
            <w:tcW w:w="1221" w:type="dxa"/>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jc w:val="center"/>
              <w:rPr>
                <w:rFonts w:ascii="宋体" w:hAnsi="宋体" w:cs="宋体"/>
                <w:sz w:val="24"/>
              </w:rPr>
            </w:pPr>
          </w:p>
        </w:tc>
      </w:tr>
      <w:tr>
        <w:tblPrEx>
          <w:tblLayout w:type="fixed"/>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ascii="宋体" w:hAnsi="宋体" w:cs="宋体"/>
                <w:b/>
                <w:bCs/>
                <w:sz w:val="24"/>
              </w:rPr>
            </w:pPr>
            <w:r>
              <w:rPr>
                <w:rFonts w:hint="eastAsia" w:ascii="宋体" w:hAnsi="宋体" w:cs="宋体"/>
                <w:b/>
                <w:bCs/>
                <w:sz w:val="24"/>
              </w:rPr>
              <w:t>2</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jc w:val="center"/>
              <w:rPr>
                <w:rFonts w:ascii="宋体" w:hAnsi="宋体" w:cs="宋体"/>
                <w:sz w:val="24"/>
              </w:rPr>
            </w:pPr>
            <w:r>
              <w:rPr>
                <w:rFonts w:hint="eastAsia" w:ascii="宋体" w:hAnsi="宋体" w:cs="宋体"/>
                <w:sz w:val="24"/>
              </w:rPr>
              <w:t xml:space="preserve"> </w:t>
            </w: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jc w:val="center"/>
              <w:rPr>
                <w:rFonts w:ascii="宋体" w:hAnsi="宋体" w:cs="宋体"/>
                <w:sz w:val="24"/>
              </w:rPr>
            </w:pPr>
            <w:r>
              <w:rPr>
                <w:rFonts w:hint="eastAsia" w:ascii="宋体" w:hAnsi="宋体" w:cs="宋体"/>
                <w:sz w:val="24"/>
              </w:rPr>
              <w:t xml:space="preserve"> </w:t>
            </w:r>
          </w:p>
        </w:tc>
        <w:tc>
          <w:tcPr>
            <w:tcW w:w="1221" w:type="dxa"/>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jc w:val="center"/>
              <w:rPr>
                <w:rFonts w:ascii="宋体" w:hAnsi="宋体" w:cs="宋体"/>
                <w:sz w:val="24"/>
              </w:rPr>
            </w:pPr>
          </w:p>
        </w:tc>
      </w:tr>
      <w:tr>
        <w:tblPrEx>
          <w:tblLayout w:type="fixed"/>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ascii="宋体" w:hAnsi="宋体" w:cs="宋体"/>
                <w:b/>
                <w:bCs/>
                <w:sz w:val="24"/>
              </w:rPr>
            </w:pPr>
            <w:r>
              <w:rPr>
                <w:rFonts w:hint="eastAsia" w:ascii="宋体" w:hAnsi="宋体" w:cs="宋体"/>
                <w:b/>
                <w:bCs/>
                <w:sz w:val="24"/>
              </w:rPr>
              <w:t>3</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jc w:val="center"/>
              <w:rPr>
                <w:rFonts w:ascii="宋体" w:hAnsi="宋体" w:cs="宋体"/>
                <w:sz w:val="24"/>
              </w:rPr>
            </w:pPr>
            <w:r>
              <w:rPr>
                <w:rFonts w:hint="eastAsia" w:ascii="宋体" w:hAnsi="宋体" w:cs="宋体"/>
                <w:sz w:val="24"/>
              </w:rPr>
              <w:t>…</w:t>
            </w: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ascii="宋体" w:hAnsi="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ascii="宋体" w:hAnsi="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ascii="宋体" w:hAnsi="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jc w:val="center"/>
              <w:rPr>
                <w:rFonts w:ascii="宋体" w:hAnsi="宋体" w:cs="宋体"/>
                <w:sz w:val="24"/>
              </w:rPr>
            </w:pPr>
          </w:p>
        </w:tc>
        <w:tc>
          <w:tcPr>
            <w:tcW w:w="1221" w:type="dxa"/>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jc w:val="center"/>
              <w:rPr>
                <w:rFonts w:ascii="宋体" w:hAnsi="宋体" w:cs="宋体"/>
                <w:sz w:val="24"/>
              </w:rPr>
            </w:pPr>
          </w:p>
        </w:tc>
      </w:tr>
      <w:tr>
        <w:tblPrEx>
          <w:tblLayout w:type="fixed"/>
          <w:tblCellMar>
            <w:top w:w="0" w:type="dxa"/>
            <w:left w:w="30" w:type="dxa"/>
            <w:bottom w:w="0" w:type="dxa"/>
            <w:right w:w="30" w:type="dxa"/>
          </w:tblCellMar>
        </w:tblPrEx>
        <w:trPr>
          <w:trHeight w:val="579" w:hRule="exact"/>
        </w:trPr>
        <w:tc>
          <w:tcPr>
            <w:tcW w:w="2321" w:type="dxa"/>
            <w:gridSpan w:val="2"/>
            <w:vMerge w:val="restart"/>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ascii="宋体" w:hAnsi="宋体" w:cs="宋体"/>
                <w:sz w:val="24"/>
              </w:rPr>
            </w:pPr>
            <w:r>
              <w:rPr>
                <w:rFonts w:hint="eastAsia" w:ascii="宋体" w:hAnsi="宋体" w:cs="宋体"/>
                <w:b/>
                <w:sz w:val="24"/>
              </w:rPr>
              <w:t>合同总额</w:t>
            </w:r>
          </w:p>
        </w:tc>
        <w:tc>
          <w:tcPr>
            <w:tcW w:w="7429" w:type="dxa"/>
            <w:gridSpan w:val="5"/>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rPr>
                <w:rFonts w:ascii="宋体" w:hAnsi="宋体" w:cs="宋体"/>
                <w:sz w:val="24"/>
              </w:rPr>
            </w:pPr>
            <w:r>
              <w:rPr>
                <w:rFonts w:hint="eastAsia" w:ascii="宋体" w:hAnsi="宋体" w:cs="宋体"/>
                <w:sz w:val="24"/>
              </w:rPr>
              <w:t>（小写）：</w:t>
            </w:r>
          </w:p>
        </w:tc>
      </w:tr>
      <w:tr>
        <w:tblPrEx>
          <w:tblLayout w:type="fixed"/>
          <w:tblCellMar>
            <w:top w:w="0" w:type="dxa"/>
            <w:left w:w="30" w:type="dxa"/>
            <w:bottom w:w="0" w:type="dxa"/>
            <w:right w:w="30" w:type="dxa"/>
          </w:tblCellMar>
        </w:tblPrEx>
        <w:trPr>
          <w:trHeight w:val="579" w:hRule="atLeast"/>
        </w:trPr>
        <w:tc>
          <w:tcPr>
            <w:tcW w:w="2321" w:type="dxa"/>
            <w:gridSpan w:val="2"/>
            <w:vMerge w:val="continue"/>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rPr>
                <w:rFonts w:ascii="宋体" w:hAnsi="宋体" w:cs="宋体"/>
                <w:sz w:val="24"/>
              </w:rPr>
            </w:pPr>
          </w:p>
        </w:tc>
        <w:tc>
          <w:tcPr>
            <w:tcW w:w="7429" w:type="dxa"/>
            <w:gridSpan w:val="5"/>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rPr>
                <w:rFonts w:ascii="宋体" w:hAnsi="宋体" w:cs="宋体"/>
                <w:sz w:val="24"/>
              </w:rPr>
            </w:pPr>
            <w:r>
              <w:rPr>
                <w:rFonts w:hint="eastAsia" w:ascii="宋体" w:hAnsi="宋体" w:cs="宋体"/>
                <w:sz w:val="24"/>
              </w:rPr>
              <w:t>（大写）：</w:t>
            </w:r>
          </w:p>
        </w:tc>
      </w:tr>
    </w:tbl>
    <w:p>
      <w:pPr>
        <w:snapToGrid w:val="0"/>
        <w:spacing w:before="19" w:line="500" w:lineRule="exact"/>
        <w:ind w:firstLine="482" w:firstLineChars="200"/>
        <w:rPr>
          <w:rFonts w:ascii="宋体" w:hAnsi="宋体"/>
          <w:b/>
          <w:sz w:val="24"/>
        </w:rPr>
      </w:pPr>
      <w:r>
        <w:rPr>
          <w:rFonts w:hint="eastAsia" w:ascii="宋体" w:hAnsi="宋体"/>
          <w:b/>
          <w:sz w:val="24"/>
        </w:rPr>
        <w:t>二、交货时间及地点：_________</w:t>
      </w:r>
    </w:p>
    <w:p>
      <w:pPr>
        <w:snapToGrid w:val="0"/>
        <w:spacing w:before="19" w:line="500" w:lineRule="exact"/>
        <w:ind w:firstLine="1205" w:firstLineChars="500"/>
        <w:rPr>
          <w:rFonts w:ascii="宋体" w:hAnsi="宋体"/>
          <w:b/>
          <w:sz w:val="24"/>
        </w:rPr>
      </w:pPr>
      <w:r>
        <w:rPr>
          <w:rFonts w:hint="eastAsia" w:ascii="宋体" w:hAnsi="宋体"/>
          <w:b/>
          <w:sz w:val="24"/>
        </w:rPr>
        <w:t>保 质 期：_________</w:t>
      </w:r>
      <w:r>
        <w:rPr>
          <w:rFonts w:ascii="宋体" w:hAnsi="宋体"/>
          <w:b/>
          <w:sz w:val="24"/>
        </w:rPr>
        <w:t xml:space="preserve"> </w:t>
      </w:r>
    </w:p>
    <w:p>
      <w:pPr>
        <w:snapToGrid w:val="0"/>
        <w:spacing w:line="360" w:lineRule="auto"/>
        <w:ind w:firstLine="472" w:firstLineChars="196"/>
        <w:rPr>
          <w:rFonts w:ascii="宋体" w:hAnsi="宋体"/>
          <w:b/>
          <w:sz w:val="24"/>
        </w:rPr>
      </w:pPr>
      <w:r>
        <w:rPr>
          <w:rFonts w:hint="eastAsia" w:ascii="宋体" w:hAnsi="宋体"/>
          <w:b/>
          <w:sz w:val="24"/>
        </w:rPr>
        <w:t>三、付款方式</w:t>
      </w:r>
    </w:p>
    <w:p>
      <w:pPr>
        <w:snapToGrid w:val="0"/>
        <w:spacing w:line="360" w:lineRule="auto"/>
        <w:ind w:firstLine="480" w:firstLineChars="200"/>
        <w:rPr>
          <w:rFonts w:ascii="宋体" w:hAnsi="宋体"/>
          <w:sz w:val="24"/>
        </w:rPr>
      </w:pPr>
      <w:r>
        <w:rPr>
          <w:rFonts w:hint="eastAsia" w:ascii="宋体" w:hAnsi="宋体"/>
          <w:sz w:val="24"/>
        </w:rPr>
        <w:t>1、本合同签订后5个工作</w:t>
      </w:r>
      <w:r>
        <w:rPr>
          <w:rFonts w:ascii="宋体" w:hAnsi="宋体"/>
          <w:sz w:val="24"/>
        </w:rPr>
        <w:t>日内，甲方</w:t>
      </w:r>
      <w:r>
        <w:rPr>
          <w:rFonts w:hint="eastAsia" w:ascii="宋体" w:hAnsi="宋体"/>
          <w:sz w:val="24"/>
        </w:rPr>
        <w:t>凭乙方开具的正式有效发票</w:t>
      </w:r>
      <w:r>
        <w:rPr>
          <w:rFonts w:ascii="宋体" w:hAnsi="宋体"/>
          <w:sz w:val="24"/>
        </w:rPr>
        <w:t>向</w:t>
      </w:r>
      <w:r>
        <w:rPr>
          <w:rFonts w:hint="eastAsia" w:ascii="宋体" w:hAnsi="宋体"/>
          <w:sz w:val="24"/>
        </w:rPr>
        <w:t>乙方</w:t>
      </w:r>
      <w:r>
        <w:rPr>
          <w:rFonts w:ascii="宋体" w:hAnsi="宋体"/>
          <w:sz w:val="24"/>
        </w:rPr>
        <w:t>支付合同金额的</w:t>
      </w:r>
      <w:r>
        <w:rPr>
          <w:rFonts w:hint="eastAsia" w:ascii="宋体" w:hAnsi="宋体"/>
          <w:sz w:val="24"/>
          <w:u w:val="single"/>
        </w:rPr>
        <w:t xml:space="preserve"> 30% </w:t>
      </w:r>
      <w:r>
        <w:rPr>
          <w:rFonts w:hint="eastAsia" w:ascii="宋体" w:hAnsi="宋体"/>
          <w:sz w:val="24"/>
        </w:rPr>
        <w:t xml:space="preserve"> ；</w:t>
      </w:r>
    </w:p>
    <w:p>
      <w:pPr>
        <w:snapToGrid w:val="0"/>
        <w:spacing w:line="360" w:lineRule="auto"/>
        <w:ind w:firstLine="480" w:firstLineChars="200"/>
        <w:rPr>
          <w:rFonts w:ascii="宋体" w:hAnsi="宋体"/>
          <w:sz w:val="24"/>
        </w:rPr>
      </w:pPr>
      <w:r>
        <w:rPr>
          <w:rFonts w:hint="eastAsia" w:ascii="宋体" w:hAnsi="宋体"/>
          <w:sz w:val="24"/>
        </w:rPr>
        <w:t>2、提供的产品到货、安装，项目通过验收并提交相关的文档、资料后，10个工作日内，</w:t>
      </w:r>
      <w:r>
        <w:rPr>
          <w:rFonts w:ascii="宋体" w:hAnsi="宋体"/>
          <w:sz w:val="24"/>
        </w:rPr>
        <w:t>甲方</w:t>
      </w:r>
      <w:r>
        <w:rPr>
          <w:rFonts w:hint="eastAsia" w:ascii="宋体" w:hAnsi="宋体"/>
          <w:sz w:val="24"/>
        </w:rPr>
        <w:t>凭乙方开具的正式有效发票及银行履约保函（保函金额至少</w:t>
      </w:r>
      <w:r>
        <w:rPr>
          <w:rFonts w:hint="eastAsia" w:ascii="宋体" w:hAnsi="宋体"/>
          <w:sz w:val="24"/>
          <w:u w:val="single"/>
        </w:rPr>
        <w:t>5</w:t>
      </w:r>
      <w:r>
        <w:rPr>
          <w:rFonts w:ascii="宋体" w:hAnsi="宋体"/>
          <w:sz w:val="24"/>
          <w:u w:val="single"/>
        </w:rPr>
        <w:t>%</w:t>
      </w:r>
      <w:r>
        <w:rPr>
          <w:rFonts w:hint="eastAsia" w:ascii="宋体" w:hAnsi="宋体"/>
          <w:sz w:val="24"/>
        </w:rPr>
        <w:t>）</w:t>
      </w:r>
      <w:r>
        <w:rPr>
          <w:rFonts w:ascii="宋体" w:hAnsi="宋体"/>
          <w:sz w:val="24"/>
        </w:rPr>
        <w:t>向</w:t>
      </w:r>
      <w:r>
        <w:rPr>
          <w:rFonts w:hint="eastAsia" w:ascii="宋体" w:hAnsi="宋体"/>
          <w:sz w:val="24"/>
        </w:rPr>
        <w:t>乙方</w:t>
      </w:r>
      <w:r>
        <w:rPr>
          <w:rFonts w:ascii="宋体" w:hAnsi="宋体"/>
          <w:sz w:val="24"/>
        </w:rPr>
        <w:t>支付合同金额的</w:t>
      </w:r>
      <w:r>
        <w:rPr>
          <w:rFonts w:hint="eastAsia" w:ascii="宋体" w:hAnsi="宋体"/>
          <w:sz w:val="24"/>
          <w:u w:val="single"/>
        </w:rPr>
        <w:t>70%</w:t>
      </w:r>
      <w:r>
        <w:rPr>
          <w:rFonts w:hint="eastAsia" w:ascii="宋体" w:hAnsi="宋体"/>
          <w:sz w:val="24"/>
        </w:rPr>
        <w:t>。</w:t>
      </w:r>
    </w:p>
    <w:p>
      <w:pPr>
        <w:snapToGrid w:val="0"/>
        <w:spacing w:line="360" w:lineRule="auto"/>
        <w:ind w:firstLine="472" w:firstLineChars="196"/>
        <w:rPr>
          <w:rFonts w:ascii="宋体" w:hAnsi="宋体"/>
          <w:b/>
          <w:sz w:val="24"/>
        </w:rPr>
      </w:pPr>
      <w:r>
        <w:rPr>
          <w:rFonts w:hint="eastAsia" w:ascii="宋体" w:hAnsi="宋体"/>
          <w:b/>
          <w:sz w:val="24"/>
        </w:rPr>
        <w:t>四、违约赔偿</w:t>
      </w:r>
    </w:p>
    <w:p>
      <w:pPr>
        <w:snapToGrid w:val="0"/>
        <w:spacing w:line="360" w:lineRule="auto"/>
        <w:ind w:firstLine="720" w:firstLineChars="300"/>
        <w:rPr>
          <w:rFonts w:ascii="宋体" w:hAnsi="宋体"/>
          <w:sz w:val="24"/>
        </w:rPr>
      </w:pPr>
      <w:r>
        <w:rPr>
          <w:rFonts w:hint="eastAsia" w:ascii="宋体" w:hAnsi="宋体"/>
          <w:sz w:val="24"/>
        </w:rPr>
        <w:t>3.1 除3.2条规定的不可抗力外，如果乙方没有按照合同规定的时间交货和提供服务，甲方可从合同款中扣除违约赔偿费，每延迟一个工作日迟交货物（含软件及相关服务）或未提供服务，按合同金额的0.5％计扣违约赔偿费。但违约赔偿费的最高限额为合同金额的10％。如果乙方延迟交货时间超过一个月，甲方有权终止合同，并按合同约定及法律规定追究乙方的违约责任。</w:t>
      </w:r>
    </w:p>
    <w:p>
      <w:pPr>
        <w:snapToGrid w:val="0"/>
        <w:spacing w:line="360" w:lineRule="auto"/>
        <w:ind w:firstLine="720" w:firstLineChars="300"/>
        <w:rPr>
          <w:rFonts w:ascii="宋体" w:hAnsi="宋体"/>
          <w:sz w:val="24"/>
        </w:rPr>
      </w:pPr>
      <w:r>
        <w:rPr>
          <w:rFonts w:hint="eastAsia" w:ascii="宋体" w:hAnsi="宋体"/>
          <w:sz w:val="24"/>
        </w:rPr>
        <w:t>3.2 如果双方中任何一方由于战争、严重火灾、水灾、台风和地震以及其它经双方同意属于不可抗力的事故，致使合同履行受阻时，履行合同的期限应予以延长，延长的期限应相当于事故所影响的时间。</w:t>
      </w:r>
    </w:p>
    <w:p>
      <w:pPr>
        <w:tabs>
          <w:tab w:val="left" w:pos="1980"/>
        </w:tabs>
        <w:snapToGrid w:val="0"/>
        <w:spacing w:line="360" w:lineRule="auto"/>
        <w:ind w:firstLine="472" w:firstLineChars="196"/>
        <w:rPr>
          <w:rFonts w:ascii="宋体" w:hAnsi="宋体"/>
          <w:sz w:val="24"/>
        </w:rPr>
      </w:pPr>
      <w:r>
        <w:rPr>
          <w:rFonts w:hint="eastAsia" w:ascii="宋体" w:hAnsi="宋体"/>
          <w:b/>
          <w:sz w:val="24"/>
        </w:rPr>
        <w:t>五、合同纠纷处理：</w:t>
      </w:r>
      <w:r>
        <w:rPr>
          <w:rFonts w:hint="eastAsia" w:ascii="宋体" w:hAnsi="宋体"/>
          <w:sz w:val="24"/>
        </w:rPr>
        <w:t>本合同执行过程中发生纠纷，作如下处理：</w:t>
      </w:r>
    </w:p>
    <w:p>
      <w:pPr>
        <w:tabs>
          <w:tab w:val="left" w:pos="1980"/>
        </w:tabs>
        <w:snapToGrid w:val="0"/>
        <w:spacing w:line="360" w:lineRule="auto"/>
        <w:ind w:firstLine="708" w:firstLineChars="295"/>
        <w:rPr>
          <w:rFonts w:ascii="宋体" w:hAnsi="宋体"/>
          <w:sz w:val="24"/>
        </w:rPr>
      </w:pPr>
      <w:r>
        <w:rPr>
          <w:rFonts w:hint="eastAsia" w:ascii="宋体" w:hAnsi="宋体"/>
          <w:sz w:val="24"/>
        </w:rPr>
        <w:t>4.1、申请仲裁。仲裁机构为海南仲裁委员会。</w:t>
      </w:r>
    </w:p>
    <w:p>
      <w:pPr>
        <w:tabs>
          <w:tab w:val="left" w:pos="1980"/>
        </w:tabs>
        <w:snapToGrid w:val="0"/>
        <w:spacing w:line="360" w:lineRule="auto"/>
        <w:ind w:firstLine="708" w:firstLineChars="295"/>
        <w:rPr>
          <w:rFonts w:ascii="宋体" w:hAnsi="宋体"/>
          <w:sz w:val="24"/>
        </w:rPr>
      </w:pPr>
      <w:r>
        <w:rPr>
          <w:rFonts w:hint="eastAsia" w:ascii="宋体" w:hAnsi="宋体"/>
          <w:sz w:val="24"/>
        </w:rPr>
        <w:t>4.2、提起诉讼。诉讼地点为采购人所在地。</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360" w:lineRule="auto"/>
        <w:ind w:firstLine="472" w:firstLineChars="196"/>
        <w:rPr>
          <w:rFonts w:ascii="宋体" w:hAnsi="宋体" w:cs="宋体"/>
          <w:sz w:val="24"/>
          <w:lang w:val="zh-CN"/>
        </w:rPr>
      </w:pPr>
      <w:r>
        <w:rPr>
          <w:rFonts w:hint="eastAsia" w:ascii="宋体" w:hAnsi="宋体"/>
          <w:b/>
          <w:sz w:val="24"/>
        </w:rPr>
        <w:t>六、合同生效：</w:t>
      </w:r>
      <w:r>
        <w:rPr>
          <w:rFonts w:hint="eastAsia" w:ascii="宋体" w:hAnsi="宋体" w:cs="宋体"/>
          <w:sz w:val="24"/>
          <w:lang w:val="zh-CN"/>
        </w:rPr>
        <w:t>本合同经甲乙双方各自指定的代表人签字和盖章、以及招标代理机构签字和盖章后生效。</w:t>
      </w:r>
    </w:p>
    <w:p>
      <w:pPr>
        <w:snapToGrid w:val="0"/>
        <w:spacing w:line="360" w:lineRule="auto"/>
        <w:ind w:firstLine="472" w:firstLineChars="196"/>
        <w:rPr>
          <w:rFonts w:ascii="宋体" w:hAnsi="宋体"/>
          <w:b/>
          <w:sz w:val="24"/>
        </w:rPr>
      </w:pPr>
      <w:r>
        <w:rPr>
          <w:rFonts w:hint="eastAsia" w:ascii="宋体" w:hAnsi="宋体"/>
          <w:b/>
          <w:sz w:val="24"/>
        </w:rPr>
        <w:t>七、合同鉴证：</w:t>
      </w:r>
      <w:r>
        <w:rPr>
          <w:rFonts w:hint="eastAsia" w:ascii="宋体" w:hAnsi="宋体"/>
          <w:sz w:val="24"/>
        </w:rPr>
        <w:t>招标代理机构应当在本合同上签章，以证明本合同条款与采购文件、报价文件的相关要求相符并且未对采购货物和技术参数进行实质性修改。</w:t>
      </w:r>
    </w:p>
    <w:p>
      <w:pPr>
        <w:snapToGrid w:val="0"/>
        <w:spacing w:line="360" w:lineRule="auto"/>
        <w:ind w:firstLine="420"/>
        <w:rPr>
          <w:rFonts w:ascii="宋体" w:hAnsi="宋体"/>
          <w:b/>
          <w:sz w:val="24"/>
        </w:rPr>
      </w:pPr>
      <w:r>
        <w:rPr>
          <w:rFonts w:hint="eastAsia" w:ascii="宋体" w:hAnsi="宋体"/>
          <w:b/>
          <w:sz w:val="24"/>
        </w:rPr>
        <w:t>八、组成本合同的文件包括：</w:t>
      </w:r>
    </w:p>
    <w:p>
      <w:pPr>
        <w:snapToGrid w:val="0"/>
        <w:spacing w:line="360" w:lineRule="auto"/>
        <w:ind w:firstLine="720" w:firstLineChars="300"/>
        <w:rPr>
          <w:rFonts w:ascii="宋体" w:hAnsi="宋体"/>
          <w:sz w:val="24"/>
        </w:rPr>
      </w:pPr>
      <w:r>
        <w:rPr>
          <w:rFonts w:hint="eastAsia" w:ascii="宋体" w:hAnsi="宋体"/>
          <w:sz w:val="24"/>
        </w:rPr>
        <w:t>1、本项目询价文件；</w:t>
      </w:r>
    </w:p>
    <w:p>
      <w:pPr>
        <w:snapToGrid w:val="0"/>
        <w:spacing w:line="360" w:lineRule="auto"/>
        <w:ind w:firstLine="720" w:firstLineChars="300"/>
        <w:rPr>
          <w:rFonts w:ascii="宋体" w:hAnsi="宋体"/>
          <w:sz w:val="24"/>
        </w:rPr>
      </w:pPr>
      <w:r>
        <w:rPr>
          <w:rFonts w:hint="eastAsia" w:ascii="宋体" w:hAnsi="宋体"/>
          <w:sz w:val="24"/>
        </w:rPr>
        <w:t>2、乙方的报价文件和询标时乙方的书面承诺（如有）；</w:t>
      </w:r>
    </w:p>
    <w:p>
      <w:pPr>
        <w:snapToGrid w:val="0"/>
        <w:spacing w:line="360" w:lineRule="auto"/>
        <w:ind w:firstLine="720" w:firstLineChars="300"/>
        <w:rPr>
          <w:rFonts w:ascii="宋体" w:hAnsi="宋体"/>
          <w:sz w:val="24"/>
        </w:rPr>
      </w:pPr>
      <w:r>
        <w:rPr>
          <w:rFonts w:hint="eastAsia" w:ascii="宋体" w:hAnsi="宋体"/>
          <w:sz w:val="24"/>
        </w:rPr>
        <w:t>3、成交通知书；</w:t>
      </w:r>
    </w:p>
    <w:p>
      <w:pPr>
        <w:snapToGrid w:val="0"/>
        <w:spacing w:line="360" w:lineRule="auto"/>
        <w:ind w:firstLine="720" w:firstLineChars="300"/>
        <w:rPr>
          <w:rFonts w:ascii="宋体" w:hAnsi="宋体"/>
          <w:sz w:val="24"/>
        </w:rPr>
      </w:pPr>
      <w:r>
        <w:rPr>
          <w:rFonts w:hint="eastAsia" w:ascii="宋体" w:hAnsi="宋体"/>
          <w:sz w:val="24"/>
        </w:rPr>
        <w:t>4、甲乙双方商定的其他必要文件。</w:t>
      </w:r>
    </w:p>
    <w:p>
      <w:pPr>
        <w:snapToGrid w:val="0"/>
        <w:spacing w:line="360" w:lineRule="auto"/>
        <w:ind w:firstLine="720" w:firstLineChars="300"/>
        <w:rPr>
          <w:rFonts w:ascii="宋体" w:hAnsi="宋体"/>
          <w:sz w:val="24"/>
        </w:rPr>
      </w:pPr>
      <w:r>
        <w:rPr>
          <w:rFonts w:hint="eastAsia" w:ascii="宋体" w:hAnsi="宋体"/>
          <w:sz w:val="24"/>
        </w:rPr>
        <w:t>上述合同文件内容互为补充，如有不明确，由甲方负责解释。</w:t>
      </w:r>
    </w:p>
    <w:p>
      <w:pPr>
        <w:snapToGrid w:val="0"/>
        <w:spacing w:line="360" w:lineRule="auto"/>
        <w:ind w:firstLine="420"/>
        <w:rPr>
          <w:rFonts w:ascii="宋体" w:hAnsi="宋体"/>
          <w:b/>
          <w:sz w:val="24"/>
        </w:rPr>
      </w:pPr>
      <w:r>
        <w:rPr>
          <w:rFonts w:hint="eastAsia" w:ascii="宋体" w:hAnsi="宋体"/>
          <w:b/>
          <w:sz w:val="24"/>
        </w:rPr>
        <w:t>九、合同备案</w:t>
      </w:r>
    </w:p>
    <w:p>
      <w:pPr>
        <w:snapToGrid w:val="0"/>
        <w:spacing w:line="360" w:lineRule="auto"/>
        <w:ind w:firstLine="480" w:firstLineChars="200"/>
        <w:rPr>
          <w:rFonts w:ascii="宋体" w:hAnsi="宋体"/>
          <w:sz w:val="24"/>
        </w:rPr>
      </w:pPr>
      <w:r>
        <w:rPr>
          <w:rFonts w:hint="eastAsia" w:ascii="宋体" w:hAnsi="宋体"/>
          <w:sz w:val="24"/>
        </w:rPr>
        <w:t>本合同一式伍份，中文书写。甲方执两份，乙方、招标代理机构各执壹份，另壹份由招标代理机构报政府采购主管部门备案。</w:t>
      </w:r>
    </w:p>
    <w:p>
      <w:pPr>
        <w:snapToGrid w:val="0"/>
        <w:spacing w:line="500" w:lineRule="exact"/>
        <w:rPr>
          <w:rFonts w:ascii="宋体" w:hAnsi="宋体"/>
          <w:sz w:val="24"/>
        </w:rPr>
      </w:pPr>
      <w:r>
        <w:rPr>
          <w:rFonts w:hint="eastAsia" w:ascii="宋体" w:hAnsi="宋体"/>
          <w:b/>
          <w:sz w:val="24"/>
        </w:rPr>
        <w:t>甲方：</w:t>
      </w:r>
      <w:r>
        <w:rPr>
          <w:rFonts w:hint="eastAsia" w:ascii="宋体" w:hAnsi="宋体"/>
          <w:b/>
          <w:sz w:val="24"/>
          <w:u w:val="single"/>
        </w:rPr>
        <w:t xml:space="preserve">                 （盖章）</w:t>
      </w:r>
      <w:r>
        <w:rPr>
          <w:rFonts w:hint="eastAsia" w:ascii="宋体" w:hAnsi="宋体"/>
          <w:b/>
          <w:sz w:val="24"/>
        </w:rPr>
        <w:t xml:space="preserve">     乙方：</w:t>
      </w:r>
      <w:r>
        <w:rPr>
          <w:rFonts w:hint="eastAsia" w:ascii="宋体" w:hAnsi="宋体"/>
          <w:b/>
          <w:sz w:val="24"/>
          <w:u w:val="single"/>
        </w:rPr>
        <w:t xml:space="preserve">                  （盖章）</w:t>
      </w:r>
    </w:p>
    <w:p>
      <w:pPr>
        <w:snapToGrid w:val="0"/>
        <w:spacing w:line="500" w:lineRule="exact"/>
        <w:rPr>
          <w:rFonts w:ascii="宋体" w:hAnsi="宋体"/>
          <w:sz w:val="24"/>
          <w:u w:val="single"/>
        </w:rPr>
      </w:pPr>
      <w:r>
        <w:rPr>
          <w:rFonts w:hint="eastAsia" w:ascii="宋体" w:hAnsi="宋体"/>
          <w:sz w:val="24"/>
        </w:rPr>
        <w:t>地址：</w:t>
      </w:r>
      <w:r>
        <w:rPr>
          <w:rFonts w:hint="eastAsia" w:ascii="宋体" w:hAnsi="宋体"/>
          <w:sz w:val="24"/>
          <w:u w:val="single"/>
        </w:rPr>
        <w:t xml:space="preserve">                           </w:t>
      </w:r>
      <w:r>
        <w:rPr>
          <w:rFonts w:hint="eastAsia" w:ascii="宋体" w:hAnsi="宋体"/>
          <w:sz w:val="24"/>
        </w:rPr>
        <w:t xml:space="preserve">      地址：</w:t>
      </w:r>
      <w:r>
        <w:rPr>
          <w:rFonts w:hint="eastAsia" w:ascii="宋体" w:hAnsi="宋体"/>
          <w:sz w:val="24"/>
          <w:u w:val="single"/>
        </w:rPr>
        <w:t xml:space="preserve">                           </w:t>
      </w:r>
    </w:p>
    <w:p>
      <w:pPr>
        <w:snapToGrid w:val="0"/>
        <w:spacing w:line="500" w:lineRule="exact"/>
        <w:rPr>
          <w:rFonts w:ascii="宋体" w:hAnsi="宋体"/>
          <w:sz w:val="24"/>
        </w:rPr>
      </w:pPr>
      <w:r>
        <w:rPr>
          <w:rFonts w:hint="eastAsia" w:ascii="宋体" w:hAnsi="宋体"/>
          <w:sz w:val="24"/>
        </w:rPr>
        <w:t>法定（或授权）代表人：</w:t>
      </w:r>
      <w:r>
        <w:rPr>
          <w:rFonts w:hint="eastAsia" w:ascii="宋体" w:hAnsi="宋体"/>
          <w:sz w:val="24"/>
          <w:u w:val="single"/>
        </w:rPr>
        <w:t xml:space="preserve">            </w:t>
      </w:r>
      <w:r>
        <w:rPr>
          <w:rFonts w:hint="eastAsia" w:ascii="宋体" w:hAnsi="宋体"/>
          <w:sz w:val="24"/>
        </w:rPr>
        <w:t xml:space="preserve">     法定（或授权）代表人：</w:t>
      </w:r>
      <w:r>
        <w:rPr>
          <w:rFonts w:hint="eastAsia" w:ascii="宋体" w:hAnsi="宋体"/>
          <w:sz w:val="24"/>
          <w:u w:val="single"/>
        </w:rPr>
        <w:t xml:space="preserve">            </w:t>
      </w:r>
    </w:p>
    <w:p>
      <w:pPr>
        <w:snapToGrid w:val="0"/>
        <w:spacing w:line="500" w:lineRule="exact"/>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napToGrid w:val="0"/>
        <w:spacing w:before="312" w:beforeLines="100" w:line="440" w:lineRule="exact"/>
        <w:ind w:firstLine="482" w:firstLineChars="200"/>
        <w:rPr>
          <w:rFonts w:ascii="宋体" w:hAnsi="宋体" w:cs="宋体"/>
          <w:b/>
          <w:sz w:val="24"/>
        </w:rPr>
      </w:pPr>
      <w:r>
        <w:rPr>
          <w:rFonts w:hint="eastAsia" w:ascii="宋体" w:hAnsi="宋体" w:cs="宋体"/>
          <w:b/>
          <w:sz w:val="24"/>
        </w:rPr>
        <w:t>招标代理机构声明：本合同标的经大华建设项目管理有限公司依法定程序采购，合同主要条款内容与招投标文件的内容一致。</w:t>
      </w:r>
    </w:p>
    <w:p>
      <w:pPr>
        <w:snapToGrid w:val="0"/>
        <w:spacing w:before="312" w:beforeLines="100" w:after="156" w:afterLines="50" w:line="440" w:lineRule="exact"/>
        <w:ind w:firstLine="482" w:firstLineChars="200"/>
        <w:rPr>
          <w:rFonts w:ascii="宋体" w:hAnsi="宋体" w:cs="宋体"/>
          <w:b/>
          <w:sz w:val="24"/>
          <w:u w:val="single"/>
        </w:rPr>
      </w:pPr>
      <w:r>
        <w:rPr>
          <w:rFonts w:hint="eastAsia" w:ascii="宋体" w:hAnsi="宋体" w:cs="宋体"/>
          <w:b/>
          <w:sz w:val="24"/>
        </w:rPr>
        <w:t>招标代理机构：</w:t>
      </w:r>
      <w:r>
        <w:rPr>
          <w:rFonts w:hint="eastAsia" w:ascii="宋体" w:hAnsi="宋体" w:cs="宋体"/>
          <w:b/>
          <w:sz w:val="24"/>
          <w:u w:val="single"/>
        </w:rPr>
        <w:t xml:space="preserve">   大华建设项目管理有限公司   </w:t>
      </w:r>
      <w:r>
        <w:rPr>
          <w:rFonts w:hint="eastAsia" w:ascii="宋体" w:hAnsi="宋体" w:cs="宋体"/>
          <w:bCs/>
          <w:sz w:val="24"/>
          <w:u w:val="single"/>
        </w:rPr>
        <w:t>（盖章）</w:t>
      </w:r>
    </w:p>
    <w:p>
      <w:pPr>
        <w:snapToGrid w:val="0"/>
        <w:spacing w:before="156" w:beforeLines="50" w:after="156" w:afterLines="50" w:line="440" w:lineRule="exact"/>
        <w:ind w:firstLine="480" w:firstLineChars="200"/>
        <w:rPr>
          <w:rFonts w:ascii="宋体" w:hAnsi="宋体" w:cs="宋体"/>
          <w:b/>
          <w:bCs/>
          <w:sz w:val="24"/>
          <w:u w:val="single"/>
        </w:rPr>
      </w:pPr>
      <w:r>
        <w:rPr>
          <w:rFonts w:hint="eastAsia" w:ascii="宋体" w:hAnsi="宋体" w:cs="宋体"/>
          <w:bCs/>
          <w:sz w:val="24"/>
        </w:rPr>
        <w:t>地址：</w:t>
      </w:r>
      <w:r>
        <w:rPr>
          <w:rFonts w:hint="eastAsia" w:ascii="宋体" w:hAnsi="宋体" w:cs="宋体"/>
          <w:b/>
          <w:bCs/>
          <w:sz w:val="24"/>
          <w:u w:val="single"/>
        </w:rPr>
        <w:t>海南省海口市大英山西二街法苑里4-1-1602；</w:t>
      </w:r>
    </w:p>
    <w:p>
      <w:pPr>
        <w:pStyle w:val="2"/>
        <w:jc w:val="center"/>
        <w:rPr>
          <w:kern w:val="1"/>
        </w:rPr>
      </w:pPr>
      <w:bookmarkStart w:id="46" w:name="_Toc486238918"/>
      <w:r>
        <w:rPr>
          <w:rFonts w:hint="eastAsia"/>
          <w:kern w:val="1"/>
        </w:rPr>
        <w:t>第五部分</w:t>
      </w:r>
      <w:r>
        <w:rPr>
          <w:kern w:val="1"/>
        </w:rPr>
        <w:t xml:space="preserve">  </w:t>
      </w:r>
      <w:r>
        <w:rPr>
          <w:rFonts w:hint="eastAsia"/>
          <w:kern w:val="1"/>
        </w:rPr>
        <w:t>投标文件内容及格式</w:t>
      </w:r>
      <w:bookmarkEnd w:id="46"/>
    </w:p>
    <w:p>
      <w:pPr>
        <w:snapToGrid w:val="0"/>
        <w:spacing w:line="440" w:lineRule="exact"/>
        <w:ind w:firstLine="480" w:firstLineChars="200"/>
        <w:rPr>
          <w:rFonts w:ascii="宋体"/>
          <w:sz w:val="24"/>
          <w:szCs w:val="24"/>
        </w:rPr>
      </w:pPr>
      <w:r>
        <w:rPr>
          <w:rFonts w:hint="eastAsia" w:ascii="宋体" w:hAnsi="宋体" w:cs="宋体"/>
          <w:sz w:val="24"/>
          <w:szCs w:val="24"/>
        </w:rPr>
        <w:t>请投标人按照以下文件要求的格式、内容制作投标文件，并按以下顺序编制目录及页码，否则将影响对投标文件的评价：</w:t>
      </w:r>
    </w:p>
    <w:p>
      <w:pPr>
        <w:snapToGrid w:val="0"/>
        <w:spacing w:line="44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、投标承诺函</w:t>
      </w:r>
    </w:p>
    <w:p>
      <w:pPr>
        <w:snapToGrid w:val="0"/>
        <w:spacing w:line="44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 xml:space="preserve">、法定代表人授权委托书 </w:t>
      </w:r>
    </w:p>
    <w:p>
      <w:pPr>
        <w:snapToGrid w:val="0"/>
        <w:spacing w:line="440" w:lineRule="exact"/>
        <w:ind w:firstLine="480" w:firstLineChars="200"/>
        <w:rPr>
          <w:rFonts w:ascii="宋体"/>
          <w:sz w:val="24"/>
          <w:szCs w:val="24"/>
        </w:rPr>
      </w:pPr>
      <w:r>
        <w:rPr>
          <w:rFonts w:hint="eastAsia" w:ascii="宋体" w:hAnsi="宋体" w:cs="宋体"/>
          <w:sz w:val="24"/>
          <w:szCs w:val="24"/>
        </w:rPr>
        <w:t>3、资格申明信</w:t>
      </w:r>
    </w:p>
    <w:p>
      <w:pPr>
        <w:snapToGrid w:val="0"/>
        <w:spacing w:line="440" w:lineRule="exact"/>
        <w:ind w:firstLine="480" w:firstLineChars="200"/>
        <w:rPr>
          <w:rFonts w:ascii="宋体"/>
          <w:sz w:val="24"/>
          <w:szCs w:val="24"/>
        </w:rPr>
      </w:pPr>
      <w:r>
        <w:rPr>
          <w:rFonts w:hint="eastAsia" w:ascii="宋体" w:hAnsi="宋体" w:cs="宋体"/>
          <w:sz w:val="24"/>
          <w:szCs w:val="24"/>
        </w:rPr>
        <w:t>4、投标一览表</w:t>
      </w:r>
    </w:p>
    <w:p>
      <w:pPr>
        <w:snapToGrid w:val="0"/>
        <w:spacing w:line="440" w:lineRule="exact"/>
        <w:ind w:firstLine="480" w:firstLineChars="200"/>
        <w:rPr>
          <w:rFonts w:ascii="宋体"/>
          <w:sz w:val="24"/>
          <w:szCs w:val="24"/>
        </w:rPr>
      </w:pPr>
      <w:r>
        <w:rPr>
          <w:rFonts w:hint="eastAsia" w:ascii="宋体" w:hAnsi="宋体" w:cs="宋体"/>
          <w:sz w:val="24"/>
          <w:szCs w:val="24"/>
        </w:rPr>
        <w:t>5、投标报价明细表</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6、技术响应情况表</w:t>
      </w:r>
    </w:p>
    <w:p>
      <w:pPr>
        <w:snapToGrid w:val="0"/>
        <w:spacing w:line="276" w:lineRule="auto"/>
        <w:ind w:firstLine="480" w:firstLineChars="200"/>
        <w:rPr>
          <w:rFonts w:ascii="宋体"/>
          <w:sz w:val="24"/>
          <w:szCs w:val="24"/>
        </w:rPr>
      </w:pPr>
      <w:r>
        <w:rPr>
          <w:rFonts w:hint="eastAsia" w:ascii="宋体" w:hAnsi="宋体" w:cs="宋体"/>
          <w:sz w:val="24"/>
          <w:szCs w:val="24"/>
        </w:rPr>
        <w:t>7、资格证明</w:t>
      </w:r>
    </w:p>
    <w:p>
      <w:pPr>
        <w:spacing w:line="360" w:lineRule="auto"/>
        <w:ind w:firstLine="480"/>
        <w:rPr>
          <w:rFonts w:ascii="宋体" w:hAnsi="宋体" w:cs="Tahoma"/>
          <w:sz w:val="24"/>
        </w:rPr>
      </w:pPr>
      <w:r>
        <w:rPr>
          <w:rFonts w:hint="eastAsia" w:ascii="宋体" w:hAnsi="宋体" w:cs="Tahoma"/>
          <w:sz w:val="24"/>
        </w:rPr>
        <w:t>7.1</w:t>
      </w:r>
      <w:r>
        <w:rPr>
          <w:rFonts w:ascii="宋体" w:hAnsi="宋体" w:cs="Tahoma"/>
          <w:sz w:val="24"/>
        </w:rPr>
        <w:t>提供营业执照副本复印件、组织机构代码证复印件、税务登记证复印件或工商营业执照三证合一复印件；</w:t>
      </w:r>
    </w:p>
    <w:p>
      <w:pPr>
        <w:spacing w:line="360" w:lineRule="auto"/>
        <w:ind w:firstLine="480"/>
        <w:rPr>
          <w:rFonts w:ascii="宋体" w:hAnsi="宋体" w:cs="宋体"/>
          <w:sz w:val="24"/>
        </w:rPr>
      </w:pPr>
      <w:r>
        <w:rPr>
          <w:rFonts w:hint="eastAsia" w:ascii="宋体" w:hAnsi="宋体" w:cs="Tahoma"/>
          <w:sz w:val="24"/>
        </w:rPr>
        <w:t>7.2</w:t>
      </w:r>
      <w:r>
        <w:rPr>
          <w:rFonts w:hint="eastAsia" w:ascii="宋体" w:hAnsi="宋体" w:cs="宋体"/>
          <w:sz w:val="24"/>
        </w:rPr>
        <w:t>投标人</w:t>
      </w:r>
      <w:r>
        <w:rPr>
          <w:rFonts w:ascii="宋体" w:hAnsi="宋体" w:cs="宋体"/>
          <w:sz w:val="24"/>
        </w:rPr>
        <w:t>应具有依法缴纳税收</w:t>
      </w:r>
      <w:r>
        <w:rPr>
          <w:rFonts w:hint="eastAsia" w:ascii="宋体" w:hAnsi="宋体" w:cs="宋体"/>
          <w:sz w:val="24"/>
        </w:rPr>
        <w:t>的良好记录 (</w:t>
      </w:r>
      <w:r>
        <w:rPr>
          <w:rFonts w:hint="eastAsia" w:hAnsi="宋体"/>
          <w:kern w:val="28"/>
          <w:sz w:val="24"/>
          <w:szCs w:val="24"/>
        </w:rPr>
        <w:t>需提供2018年任意三个月的企业纳税凭证复印件</w:t>
      </w:r>
      <w:r>
        <w:rPr>
          <w:rFonts w:hint="eastAsia" w:ascii="宋体" w:hAnsi="宋体" w:cs="宋体"/>
          <w:sz w:val="24"/>
        </w:rPr>
        <w:t>)</w:t>
      </w:r>
      <w:r>
        <w:rPr>
          <w:rFonts w:ascii="宋体" w:hAnsi="宋体" w:cs="宋体"/>
          <w:sz w:val="24"/>
        </w:rPr>
        <w:t>；</w:t>
      </w:r>
    </w:p>
    <w:p>
      <w:pPr>
        <w:shd w:val="clear" w:color="000000" w:fill="FFFFFF"/>
        <w:spacing w:line="360" w:lineRule="auto"/>
        <w:ind w:firstLine="480"/>
        <w:rPr>
          <w:b/>
          <w:bCs/>
          <w:kern w:val="1"/>
        </w:rPr>
      </w:pPr>
      <w:r>
        <w:rPr>
          <w:rFonts w:hint="eastAsia" w:ascii="宋体" w:hAnsi="宋体" w:cs="宋体"/>
          <w:sz w:val="24"/>
        </w:rPr>
        <w:t>7.3投标人应具有</w:t>
      </w:r>
      <w:r>
        <w:rPr>
          <w:rFonts w:ascii="宋体" w:hAnsi="宋体" w:cs="宋体"/>
          <w:sz w:val="24"/>
        </w:rPr>
        <w:t>社会保障资金的良好记录</w:t>
      </w:r>
      <w:r>
        <w:rPr>
          <w:rFonts w:hint="eastAsia" w:ascii="宋体" w:hAnsi="宋体" w:cs="宋体"/>
          <w:sz w:val="24"/>
        </w:rPr>
        <w:t>（需提供</w:t>
      </w:r>
      <w:r>
        <w:rPr>
          <w:rFonts w:hint="eastAsia" w:hAnsi="宋体"/>
          <w:kern w:val="28"/>
          <w:sz w:val="24"/>
          <w:szCs w:val="24"/>
        </w:rPr>
        <w:t xml:space="preserve"> 2018年任意三个月</w:t>
      </w:r>
      <w:r>
        <w:rPr>
          <w:rFonts w:hint="eastAsia" w:ascii="宋体" w:hAnsi="宋体" w:cs="宋体"/>
          <w:sz w:val="24"/>
        </w:rPr>
        <w:t>依法缴纳社会保障资金的凭证复印件）</w:t>
      </w:r>
      <w:r>
        <w:rPr>
          <w:rFonts w:ascii="宋体" w:hAnsi="宋体" w:cs="宋体"/>
          <w:sz w:val="24"/>
        </w:rPr>
        <w:t>；</w:t>
      </w:r>
    </w:p>
    <w:p>
      <w:pPr>
        <w:adjustRightInd w:val="0"/>
        <w:snapToGrid w:val="0"/>
        <w:spacing w:line="360" w:lineRule="auto"/>
        <w:ind w:firstLine="480" w:firstLineChars="200"/>
        <w:rPr>
          <w:rFonts w:ascii="宋体" w:hAnsi="宋体" w:cs="Tahoma"/>
          <w:sz w:val="24"/>
        </w:rPr>
      </w:pPr>
      <w:r>
        <w:rPr>
          <w:rFonts w:hint="eastAsia" w:ascii="宋体" w:hAnsi="宋体" w:cs="宋体"/>
          <w:sz w:val="24"/>
          <w:szCs w:val="24"/>
        </w:rPr>
        <w:t>7．4</w:t>
      </w:r>
      <w:r>
        <w:rPr>
          <w:rFonts w:ascii="宋体" w:hAnsi="宋体" w:cs="Tahoma"/>
          <w:sz w:val="24"/>
        </w:rPr>
        <w:t>投标人在</w:t>
      </w:r>
      <w:r>
        <w:rPr>
          <w:rFonts w:hint="eastAsia" w:ascii="宋体" w:hAnsi="宋体" w:cs="宋体"/>
          <w:sz w:val="24"/>
          <w:szCs w:val="24"/>
        </w:rPr>
        <w:t>参加政府采购活动前三年内，在经营活动中没有重大违法记</w:t>
      </w:r>
      <w:r>
        <w:rPr>
          <w:rFonts w:hint="eastAsia" w:ascii="宋体" w:hAnsi="宋体" w:cs="Tahoma"/>
          <w:sz w:val="24"/>
        </w:rPr>
        <w:t>录提供声明</w:t>
      </w:r>
      <w:r>
        <w:rPr>
          <w:rFonts w:ascii="宋体" w:hAnsi="宋体" w:cs="Tahoma"/>
          <w:sz w:val="24"/>
        </w:rPr>
        <w:t>函</w:t>
      </w:r>
      <w:r>
        <w:rPr>
          <w:rFonts w:hint="eastAsia" w:ascii="宋体" w:hAnsi="宋体" w:cs="Tahoma"/>
          <w:sz w:val="24"/>
        </w:rPr>
        <w:t>（表1）；</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7．5</w:t>
      </w:r>
      <w:r>
        <w:rPr>
          <w:rFonts w:hint="eastAsia" w:ascii="宋体" w:hAnsi="宋体" w:cs="Tahoma"/>
          <w:sz w:val="24"/>
        </w:rPr>
        <w:t>提交购买询价文件凭证和保证金缴纳凭证复印件；</w:t>
      </w:r>
    </w:p>
    <w:p>
      <w:pPr>
        <w:adjustRightInd w:val="0"/>
        <w:snapToGrid w:val="0"/>
        <w:spacing w:line="360" w:lineRule="auto"/>
        <w:ind w:firstLine="480" w:firstLineChars="200"/>
        <w:rPr>
          <w:rFonts w:ascii="宋体" w:hAnsi="宋体" w:cs="宋体"/>
          <w:sz w:val="24"/>
          <w:szCs w:val="24"/>
        </w:rPr>
      </w:pPr>
      <w:r>
        <w:rPr>
          <w:rFonts w:hint="eastAsia" w:ascii="宋体" w:hAnsi="宋体"/>
          <w:sz w:val="24"/>
        </w:rPr>
        <w:t>7．6</w:t>
      </w:r>
      <w:r>
        <w:rPr>
          <w:rFonts w:ascii="宋体" w:hAnsi="宋体"/>
          <w:sz w:val="24"/>
        </w:rPr>
        <w:t>必须为未被列入信用中国网站(www.creditchina.gov.cn)的“失信被执行人”、“重大税收违法案件当事人名单”、“政府采购严重违法失信名单”</w:t>
      </w:r>
      <w:r>
        <w:rPr>
          <w:rFonts w:hint="eastAsia" w:ascii="宋体" w:hAnsi="宋体"/>
          <w:sz w:val="24"/>
        </w:rPr>
        <w:t>或</w:t>
      </w:r>
      <w:r>
        <w:rPr>
          <w:rFonts w:ascii="宋体" w:hAnsi="宋体"/>
          <w:sz w:val="24"/>
        </w:rPr>
        <w:t>中国政府采购网(www.ccgp.gov.cn) 的“政府采购严重违法失信行为记录名单”的</w:t>
      </w:r>
      <w:r>
        <w:rPr>
          <w:rFonts w:hint="eastAsia" w:ascii="宋体" w:hAnsi="宋体"/>
          <w:sz w:val="24"/>
        </w:rPr>
        <w:t>投标人</w:t>
      </w:r>
      <w:r>
        <w:rPr>
          <w:rFonts w:ascii="宋体" w:hAnsi="宋体"/>
          <w:sz w:val="24"/>
        </w:rPr>
        <w:t>；（提供查询结果的网页截图并加盖单位公章）</w:t>
      </w:r>
      <w:r>
        <w:rPr>
          <w:rFonts w:hint="eastAsia" w:ascii="宋体" w:hAnsi="宋体" w:cs="Tahoma"/>
          <w:sz w:val="24"/>
        </w:rPr>
        <w:t>.</w:t>
      </w:r>
    </w:p>
    <w:p>
      <w:pPr>
        <w:spacing w:line="360" w:lineRule="auto"/>
        <w:ind w:firstLine="480" w:firstLineChars="200"/>
        <w:rPr>
          <w:rFonts w:ascii="宋体" w:hAnsi="宋体" w:cs="Tahoma"/>
          <w:sz w:val="24"/>
        </w:rPr>
      </w:pPr>
      <w:r>
        <w:rPr>
          <w:rFonts w:hint="eastAsia" w:ascii="宋体" w:hAnsi="宋体" w:cs="Tahoma"/>
          <w:sz w:val="24"/>
        </w:rPr>
        <w:t>7.7</w:t>
      </w:r>
      <w:r>
        <w:rPr>
          <w:rFonts w:ascii="宋体" w:hAnsi="宋体" w:cs="Tahoma"/>
          <w:sz w:val="24"/>
        </w:rPr>
        <w:t>本项目不接受联合投标，不得转包</w:t>
      </w:r>
      <w:r>
        <w:rPr>
          <w:rFonts w:hint="eastAsia" w:ascii="宋体" w:hAnsi="宋体" w:cs="Tahoma"/>
          <w:sz w:val="24"/>
        </w:rPr>
        <w:t>.</w:t>
      </w:r>
    </w:p>
    <w:p>
      <w:pPr>
        <w:adjustRightInd w:val="0"/>
        <w:snapToGrid w:val="0"/>
        <w:spacing w:line="360" w:lineRule="auto"/>
        <w:ind w:firstLine="360" w:firstLineChars="150"/>
        <w:rPr>
          <w:rFonts w:ascii="宋体" w:hAnsi="宋体" w:cs="宋体"/>
          <w:b/>
          <w:sz w:val="24"/>
          <w:szCs w:val="24"/>
        </w:rPr>
      </w:pPr>
      <w:r>
        <w:rPr>
          <w:rFonts w:hint="eastAsia" w:ascii="宋体" w:hAnsi="宋体" w:cs="宋体"/>
          <w:sz w:val="24"/>
          <w:szCs w:val="24"/>
        </w:rPr>
        <w:t xml:space="preserve"> 8.技术部分（包括主要产品技术资料、方案、服务承诺、培训计划等）</w:t>
      </w:r>
      <w:r>
        <w:rPr>
          <w:rFonts w:hint="eastAsia" w:ascii="宋体" w:hAnsi="宋体" w:cs="Tahoma"/>
          <w:sz w:val="24"/>
        </w:rPr>
        <w:t>.</w:t>
      </w:r>
    </w:p>
    <w:p>
      <w:pPr>
        <w:adjustRightInd w:val="0"/>
        <w:snapToGrid w:val="0"/>
        <w:spacing w:line="360" w:lineRule="auto"/>
        <w:ind w:firstLine="480" w:firstLineChars="200"/>
        <w:rPr>
          <w:rFonts w:hAnsi="宋体"/>
          <w:kern w:val="28"/>
          <w:sz w:val="24"/>
          <w:szCs w:val="24"/>
        </w:rPr>
      </w:pPr>
      <w:r>
        <w:rPr>
          <w:rFonts w:hint="eastAsia" w:ascii="宋体" w:hAnsi="宋体" w:cs="Tahoma"/>
          <w:sz w:val="24"/>
        </w:rPr>
        <w:t>9.</w:t>
      </w:r>
      <w:r>
        <w:rPr>
          <w:rFonts w:hint="eastAsia" w:hAnsi="宋体"/>
          <w:kern w:val="28"/>
          <w:sz w:val="24"/>
          <w:szCs w:val="24"/>
        </w:rPr>
        <w:t>投标人认为需要的其它材料.</w:t>
      </w:r>
    </w:p>
    <w:p>
      <w:pPr>
        <w:adjustRightInd w:val="0"/>
        <w:snapToGrid w:val="0"/>
        <w:spacing w:line="360" w:lineRule="auto"/>
        <w:ind w:firstLine="600" w:firstLineChars="250"/>
        <w:rPr>
          <w:rFonts w:hAnsi="宋体"/>
          <w:color w:val="FF0000"/>
          <w:kern w:val="28"/>
          <w:sz w:val="24"/>
          <w:szCs w:val="24"/>
        </w:rPr>
      </w:pPr>
    </w:p>
    <w:p>
      <w:pPr>
        <w:spacing w:line="440" w:lineRule="exact"/>
        <w:ind w:firstLine="2409" w:firstLineChars="1000"/>
        <w:rPr>
          <w:rFonts w:ascii="宋体" w:hAnsi="宋体"/>
          <w:b/>
          <w:kern w:val="1"/>
          <w:sz w:val="24"/>
          <w:szCs w:val="24"/>
        </w:rPr>
      </w:pPr>
      <w:r>
        <w:rPr>
          <w:rFonts w:hint="eastAsia" w:ascii="宋体" w:hAnsi="宋体" w:cs="宋体"/>
          <w:b/>
          <w:bCs/>
          <w:sz w:val="24"/>
          <w:szCs w:val="24"/>
        </w:rPr>
        <w:t>注：以上复印件均需要加盖公章。</w:t>
      </w:r>
    </w:p>
    <w:p>
      <w:pPr>
        <w:spacing w:line="440" w:lineRule="exact"/>
        <w:jc w:val="center"/>
        <w:outlineLvl w:val="1"/>
        <w:rPr>
          <w:rFonts w:ascii="宋体" w:hAnsi="宋体" w:cs="宋体"/>
          <w:b/>
          <w:kern w:val="1"/>
          <w:sz w:val="30"/>
          <w:szCs w:val="30"/>
        </w:rPr>
      </w:pPr>
      <w:bookmarkStart w:id="47" w:name="_Toc486238920"/>
      <w:r>
        <w:rPr>
          <w:rFonts w:ascii="宋体" w:hAnsi="宋体" w:cs="宋体"/>
          <w:b/>
          <w:kern w:val="1"/>
          <w:sz w:val="30"/>
          <w:szCs w:val="30"/>
        </w:rPr>
        <w:br w:type="page"/>
      </w:r>
    </w:p>
    <w:p>
      <w:pPr>
        <w:spacing w:line="440" w:lineRule="exact"/>
        <w:jc w:val="center"/>
        <w:outlineLvl w:val="1"/>
        <w:rPr>
          <w:rFonts w:ascii="宋体" w:hAnsi="宋体" w:cs="宋体"/>
          <w:b/>
          <w:kern w:val="1"/>
          <w:sz w:val="30"/>
          <w:szCs w:val="30"/>
        </w:rPr>
      </w:pPr>
      <w:r>
        <w:rPr>
          <w:rFonts w:hint="eastAsia" w:ascii="宋体" w:hAnsi="宋体" w:cs="宋体"/>
          <w:b/>
          <w:kern w:val="1"/>
          <w:sz w:val="30"/>
          <w:szCs w:val="30"/>
        </w:rPr>
        <w:t>初步评审表各项页码索引表</w:t>
      </w:r>
    </w:p>
    <w:p>
      <w:pPr>
        <w:spacing w:line="440" w:lineRule="exact"/>
        <w:jc w:val="center"/>
        <w:outlineLvl w:val="1"/>
        <w:rPr>
          <w:rFonts w:ascii="宋体" w:hAnsi="宋体" w:cs="宋体"/>
          <w:b/>
          <w:kern w:val="1"/>
          <w:sz w:val="30"/>
          <w:szCs w:val="30"/>
        </w:rPr>
      </w:pPr>
      <w:r>
        <w:rPr>
          <w:rFonts w:hint="eastAsia" w:ascii="宋体" w:hAnsi="宋体" w:cs="宋体"/>
          <w:b/>
          <w:kern w:val="1"/>
          <w:sz w:val="30"/>
          <w:szCs w:val="30"/>
        </w:rPr>
        <w:t xml:space="preserve">    </w:t>
      </w:r>
    </w:p>
    <w:p>
      <w:pPr>
        <w:spacing w:line="440" w:lineRule="exact"/>
        <w:jc w:val="center"/>
        <w:outlineLvl w:val="1"/>
        <w:rPr>
          <w:rFonts w:ascii="宋体" w:hAnsi="宋体" w:cs="宋体"/>
          <w:b/>
          <w:kern w:val="1"/>
          <w:sz w:val="30"/>
          <w:szCs w:val="30"/>
        </w:rPr>
      </w:pPr>
    </w:p>
    <w:tbl>
      <w:tblPr>
        <w:tblStyle w:val="47"/>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268"/>
        <w:gridCol w:w="3448"/>
        <w:gridCol w:w="2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spacing w:line="440" w:lineRule="exact"/>
              <w:jc w:val="center"/>
              <w:outlineLvl w:val="1"/>
              <w:rPr>
                <w:rFonts w:ascii="宋体" w:hAnsi="宋体" w:cs="宋体"/>
                <w:b/>
                <w:kern w:val="1"/>
                <w:sz w:val="30"/>
                <w:szCs w:val="30"/>
              </w:rPr>
            </w:pPr>
            <w:r>
              <w:rPr>
                <w:rFonts w:hint="eastAsia" w:ascii="宋体" w:hAnsi="宋体" w:cs="宋体"/>
                <w:b/>
                <w:kern w:val="1"/>
                <w:sz w:val="30"/>
                <w:szCs w:val="30"/>
              </w:rPr>
              <w:t>序号</w:t>
            </w:r>
          </w:p>
        </w:tc>
        <w:tc>
          <w:tcPr>
            <w:tcW w:w="2268" w:type="dxa"/>
          </w:tcPr>
          <w:p>
            <w:pPr>
              <w:spacing w:line="440" w:lineRule="exact"/>
              <w:jc w:val="center"/>
              <w:outlineLvl w:val="1"/>
              <w:rPr>
                <w:rFonts w:ascii="宋体" w:hAnsi="宋体" w:cs="宋体"/>
                <w:b/>
                <w:kern w:val="1"/>
                <w:sz w:val="30"/>
                <w:szCs w:val="30"/>
              </w:rPr>
            </w:pPr>
            <w:r>
              <w:rPr>
                <w:rFonts w:hint="eastAsia" w:ascii="宋体" w:hAnsi="宋体" w:cs="宋体"/>
                <w:b/>
                <w:kern w:val="1"/>
                <w:sz w:val="30"/>
                <w:szCs w:val="30"/>
              </w:rPr>
              <w:t>评审项</w:t>
            </w:r>
          </w:p>
        </w:tc>
        <w:tc>
          <w:tcPr>
            <w:tcW w:w="3448" w:type="dxa"/>
          </w:tcPr>
          <w:p>
            <w:pPr>
              <w:spacing w:line="440" w:lineRule="exact"/>
              <w:jc w:val="center"/>
              <w:outlineLvl w:val="1"/>
              <w:rPr>
                <w:rFonts w:ascii="宋体" w:hAnsi="宋体" w:cs="宋体"/>
                <w:b/>
                <w:kern w:val="1"/>
                <w:sz w:val="30"/>
                <w:szCs w:val="30"/>
              </w:rPr>
            </w:pPr>
            <w:r>
              <w:rPr>
                <w:rFonts w:hint="eastAsia" w:ascii="宋体" w:hAnsi="宋体" w:cs="宋体"/>
                <w:b/>
                <w:kern w:val="1"/>
                <w:sz w:val="30"/>
                <w:szCs w:val="30"/>
              </w:rPr>
              <w:t>响应情况</w:t>
            </w:r>
          </w:p>
        </w:tc>
        <w:tc>
          <w:tcPr>
            <w:tcW w:w="2931" w:type="dxa"/>
          </w:tcPr>
          <w:p>
            <w:pPr>
              <w:spacing w:line="440" w:lineRule="exact"/>
              <w:jc w:val="center"/>
              <w:outlineLvl w:val="1"/>
              <w:rPr>
                <w:rFonts w:ascii="宋体" w:hAnsi="宋体" w:cs="宋体"/>
                <w:b/>
                <w:kern w:val="1"/>
                <w:sz w:val="30"/>
                <w:szCs w:val="30"/>
              </w:rPr>
            </w:pPr>
            <w:r>
              <w:rPr>
                <w:rFonts w:hint="eastAsia" w:ascii="宋体" w:hAnsi="宋体" w:cs="宋体"/>
                <w:b/>
                <w:kern w:val="1"/>
                <w:sz w:val="30"/>
                <w:szCs w:val="30"/>
              </w:rPr>
              <w:t>材料所在页码</w:t>
            </w:r>
          </w:p>
          <w:p>
            <w:pPr>
              <w:spacing w:line="440" w:lineRule="exact"/>
              <w:jc w:val="center"/>
              <w:outlineLvl w:val="1"/>
              <w:rPr>
                <w:rFonts w:ascii="宋体" w:hAnsi="宋体" w:cs="宋体"/>
                <w:b/>
                <w:kern w:val="1"/>
                <w:sz w:val="30"/>
                <w:szCs w:val="30"/>
              </w:rPr>
            </w:pPr>
            <w:r>
              <w:rPr>
                <w:rFonts w:hint="eastAsia" w:ascii="宋体" w:hAnsi="宋体" w:cs="宋体"/>
                <w:b/>
                <w:kern w:val="1"/>
                <w:sz w:val="30"/>
                <w:szCs w:val="30"/>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spacing w:line="440" w:lineRule="exact"/>
              <w:jc w:val="center"/>
              <w:outlineLvl w:val="1"/>
              <w:rPr>
                <w:rFonts w:ascii="宋体" w:hAnsi="宋体" w:cs="宋体"/>
                <w:b/>
                <w:kern w:val="1"/>
                <w:sz w:val="30"/>
                <w:szCs w:val="30"/>
              </w:rPr>
            </w:pPr>
            <w:r>
              <w:rPr>
                <w:rFonts w:hint="eastAsia" w:ascii="宋体" w:hAnsi="宋体" w:cs="宋体"/>
                <w:b/>
                <w:kern w:val="1"/>
                <w:sz w:val="30"/>
                <w:szCs w:val="30"/>
              </w:rPr>
              <w:t>1</w:t>
            </w:r>
          </w:p>
        </w:tc>
        <w:tc>
          <w:tcPr>
            <w:tcW w:w="2268" w:type="dxa"/>
          </w:tcPr>
          <w:p>
            <w:pPr>
              <w:spacing w:line="440" w:lineRule="exact"/>
              <w:jc w:val="center"/>
              <w:outlineLvl w:val="1"/>
              <w:rPr>
                <w:rFonts w:ascii="宋体" w:hAnsi="宋体" w:cs="宋体"/>
                <w:b/>
                <w:kern w:val="1"/>
                <w:sz w:val="30"/>
                <w:szCs w:val="30"/>
              </w:rPr>
            </w:pPr>
          </w:p>
        </w:tc>
        <w:tc>
          <w:tcPr>
            <w:tcW w:w="3448" w:type="dxa"/>
          </w:tcPr>
          <w:p>
            <w:pPr>
              <w:spacing w:line="440" w:lineRule="exact"/>
              <w:jc w:val="center"/>
              <w:outlineLvl w:val="1"/>
              <w:rPr>
                <w:rFonts w:ascii="宋体" w:hAnsi="宋体" w:cs="宋体"/>
                <w:b/>
                <w:kern w:val="1"/>
                <w:sz w:val="30"/>
                <w:szCs w:val="30"/>
              </w:rPr>
            </w:pPr>
          </w:p>
        </w:tc>
        <w:tc>
          <w:tcPr>
            <w:tcW w:w="2931" w:type="dxa"/>
          </w:tcPr>
          <w:p>
            <w:pPr>
              <w:spacing w:line="440" w:lineRule="exact"/>
              <w:jc w:val="center"/>
              <w:outlineLvl w:val="1"/>
              <w:rPr>
                <w:rFonts w:ascii="宋体" w:hAnsi="宋体" w:cs="宋体"/>
                <w:b/>
                <w:kern w:val="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spacing w:line="440" w:lineRule="exact"/>
              <w:jc w:val="center"/>
              <w:outlineLvl w:val="1"/>
              <w:rPr>
                <w:rFonts w:ascii="宋体" w:hAnsi="宋体" w:cs="宋体"/>
                <w:b/>
                <w:kern w:val="1"/>
                <w:sz w:val="30"/>
                <w:szCs w:val="30"/>
              </w:rPr>
            </w:pPr>
            <w:r>
              <w:rPr>
                <w:rFonts w:hint="eastAsia" w:ascii="宋体" w:hAnsi="宋体" w:cs="宋体"/>
                <w:b/>
                <w:kern w:val="1"/>
                <w:sz w:val="30"/>
                <w:szCs w:val="30"/>
              </w:rPr>
              <w:t>2</w:t>
            </w:r>
          </w:p>
        </w:tc>
        <w:tc>
          <w:tcPr>
            <w:tcW w:w="2268" w:type="dxa"/>
          </w:tcPr>
          <w:p>
            <w:pPr>
              <w:spacing w:line="440" w:lineRule="exact"/>
              <w:jc w:val="center"/>
              <w:outlineLvl w:val="1"/>
              <w:rPr>
                <w:rFonts w:ascii="宋体" w:hAnsi="宋体" w:cs="宋体"/>
                <w:b/>
                <w:kern w:val="1"/>
                <w:sz w:val="30"/>
                <w:szCs w:val="30"/>
              </w:rPr>
            </w:pPr>
          </w:p>
        </w:tc>
        <w:tc>
          <w:tcPr>
            <w:tcW w:w="3448" w:type="dxa"/>
          </w:tcPr>
          <w:p>
            <w:pPr>
              <w:spacing w:line="440" w:lineRule="exact"/>
              <w:jc w:val="center"/>
              <w:outlineLvl w:val="1"/>
              <w:rPr>
                <w:rFonts w:ascii="宋体" w:hAnsi="宋体" w:cs="宋体"/>
                <w:b/>
                <w:kern w:val="1"/>
                <w:sz w:val="30"/>
                <w:szCs w:val="30"/>
              </w:rPr>
            </w:pPr>
          </w:p>
        </w:tc>
        <w:tc>
          <w:tcPr>
            <w:tcW w:w="2931" w:type="dxa"/>
          </w:tcPr>
          <w:p>
            <w:pPr>
              <w:spacing w:line="440" w:lineRule="exact"/>
              <w:jc w:val="center"/>
              <w:outlineLvl w:val="1"/>
              <w:rPr>
                <w:rFonts w:ascii="宋体" w:hAnsi="宋体" w:cs="宋体"/>
                <w:b/>
                <w:kern w:val="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spacing w:line="440" w:lineRule="exact"/>
              <w:jc w:val="center"/>
              <w:outlineLvl w:val="1"/>
              <w:rPr>
                <w:rFonts w:ascii="宋体" w:hAnsi="宋体" w:cs="宋体"/>
                <w:b/>
                <w:kern w:val="1"/>
                <w:sz w:val="30"/>
                <w:szCs w:val="30"/>
              </w:rPr>
            </w:pPr>
            <w:r>
              <w:rPr>
                <w:rFonts w:ascii="宋体" w:hAnsi="宋体" w:cs="宋体"/>
                <w:b/>
                <w:kern w:val="1"/>
                <w:sz w:val="30"/>
                <w:szCs w:val="30"/>
              </w:rPr>
              <w:t>……</w:t>
            </w:r>
          </w:p>
        </w:tc>
        <w:tc>
          <w:tcPr>
            <w:tcW w:w="2268" w:type="dxa"/>
          </w:tcPr>
          <w:p>
            <w:pPr>
              <w:spacing w:line="440" w:lineRule="exact"/>
              <w:jc w:val="center"/>
              <w:outlineLvl w:val="1"/>
              <w:rPr>
                <w:rFonts w:ascii="宋体" w:hAnsi="宋体" w:cs="宋体"/>
                <w:b/>
                <w:kern w:val="1"/>
                <w:sz w:val="30"/>
                <w:szCs w:val="30"/>
              </w:rPr>
            </w:pPr>
          </w:p>
        </w:tc>
        <w:tc>
          <w:tcPr>
            <w:tcW w:w="3448" w:type="dxa"/>
          </w:tcPr>
          <w:p>
            <w:pPr>
              <w:spacing w:line="440" w:lineRule="exact"/>
              <w:jc w:val="center"/>
              <w:outlineLvl w:val="1"/>
              <w:rPr>
                <w:rFonts w:ascii="宋体" w:hAnsi="宋体" w:cs="宋体"/>
                <w:b/>
                <w:kern w:val="1"/>
                <w:sz w:val="30"/>
                <w:szCs w:val="30"/>
              </w:rPr>
            </w:pPr>
          </w:p>
        </w:tc>
        <w:tc>
          <w:tcPr>
            <w:tcW w:w="2931" w:type="dxa"/>
          </w:tcPr>
          <w:p>
            <w:pPr>
              <w:spacing w:line="440" w:lineRule="exact"/>
              <w:jc w:val="center"/>
              <w:outlineLvl w:val="1"/>
              <w:rPr>
                <w:rFonts w:ascii="宋体" w:hAnsi="宋体" w:cs="宋体"/>
                <w:b/>
                <w:kern w:val="1"/>
                <w:sz w:val="30"/>
                <w:szCs w:val="30"/>
              </w:rPr>
            </w:pPr>
          </w:p>
        </w:tc>
      </w:tr>
    </w:tbl>
    <w:p>
      <w:pPr>
        <w:spacing w:line="440" w:lineRule="exact"/>
        <w:jc w:val="center"/>
        <w:outlineLvl w:val="1"/>
        <w:rPr>
          <w:rFonts w:ascii="宋体" w:hAnsi="宋体" w:cs="宋体"/>
          <w:b/>
          <w:kern w:val="1"/>
          <w:sz w:val="30"/>
          <w:szCs w:val="30"/>
        </w:rPr>
      </w:pPr>
    </w:p>
    <w:p>
      <w:pPr>
        <w:spacing w:line="440" w:lineRule="exact"/>
        <w:jc w:val="center"/>
        <w:outlineLvl w:val="1"/>
        <w:rPr>
          <w:rFonts w:ascii="宋体" w:hAnsi="宋体" w:cs="宋体"/>
          <w:b/>
          <w:kern w:val="1"/>
          <w:sz w:val="30"/>
          <w:szCs w:val="30"/>
        </w:rPr>
      </w:pPr>
    </w:p>
    <w:p>
      <w:pPr>
        <w:spacing w:line="440" w:lineRule="exact"/>
        <w:jc w:val="center"/>
        <w:outlineLvl w:val="1"/>
        <w:rPr>
          <w:rFonts w:ascii="宋体" w:hAnsi="宋体" w:cs="宋体"/>
          <w:b/>
          <w:kern w:val="1"/>
          <w:sz w:val="30"/>
          <w:szCs w:val="30"/>
        </w:rPr>
      </w:pPr>
    </w:p>
    <w:p>
      <w:pPr>
        <w:spacing w:line="440" w:lineRule="exact"/>
        <w:jc w:val="center"/>
        <w:outlineLvl w:val="1"/>
        <w:rPr>
          <w:rFonts w:ascii="宋体" w:hAnsi="宋体" w:cs="宋体"/>
          <w:b/>
          <w:kern w:val="1"/>
          <w:sz w:val="30"/>
          <w:szCs w:val="30"/>
        </w:rPr>
      </w:pPr>
    </w:p>
    <w:p>
      <w:pPr>
        <w:spacing w:line="440" w:lineRule="exact"/>
        <w:jc w:val="center"/>
        <w:outlineLvl w:val="1"/>
        <w:rPr>
          <w:rFonts w:ascii="宋体" w:hAnsi="宋体" w:cs="宋体"/>
          <w:b/>
          <w:kern w:val="1"/>
          <w:sz w:val="30"/>
          <w:szCs w:val="30"/>
        </w:rPr>
      </w:pPr>
    </w:p>
    <w:p>
      <w:pPr>
        <w:spacing w:line="440" w:lineRule="exact"/>
        <w:jc w:val="center"/>
        <w:outlineLvl w:val="1"/>
        <w:rPr>
          <w:rFonts w:ascii="宋体" w:hAnsi="宋体" w:cs="宋体"/>
          <w:b/>
          <w:kern w:val="1"/>
          <w:sz w:val="30"/>
          <w:szCs w:val="30"/>
        </w:rPr>
      </w:pPr>
    </w:p>
    <w:p>
      <w:pPr>
        <w:spacing w:line="440" w:lineRule="exact"/>
        <w:jc w:val="center"/>
        <w:outlineLvl w:val="1"/>
        <w:rPr>
          <w:rFonts w:ascii="宋体" w:hAnsi="宋体" w:cs="宋体"/>
          <w:b/>
          <w:kern w:val="1"/>
          <w:sz w:val="30"/>
          <w:szCs w:val="30"/>
        </w:rPr>
      </w:pPr>
    </w:p>
    <w:p>
      <w:pPr>
        <w:spacing w:line="440" w:lineRule="exact"/>
        <w:jc w:val="center"/>
        <w:outlineLvl w:val="1"/>
        <w:rPr>
          <w:rFonts w:ascii="宋体" w:hAnsi="宋体" w:cs="宋体"/>
          <w:b/>
          <w:kern w:val="1"/>
          <w:sz w:val="30"/>
          <w:szCs w:val="30"/>
        </w:rPr>
      </w:pPr>
    </w:p>
    <w:p>
      <w:pPr>
        <w:spacing w:line="440" w:lineRule="exact"/>
        <w:jc w:val="center"/>
        <w:outlineLvl w:val="1"/>
        <w:rPr>
          <w:rFonts w:ascii="宋体" w:hAnsi="宋体" w:cs="宋体"/>
          <w:b/>
          <w:kern w:val="1"/>
          <w:sz w:val="30"/>
          <w:szCs w:val="30"/>
        </w:rPr>
      </w:pPr>
    </w:p>
    <w:p>
      <w:pPr>
        <w:spacing w:line="440" w:lineRule="exact"/>
        <w:jc w:val="center"/>
        <w:outlineLvl w:val="1"/>
        <w:rPr>
          <w:rFonts w:ascii="宋体" w:hAnsi="宋体" w:cs="宋体"/>
          <w:b/>
          <w:kern w:val="1"/>
          <w:sz w:val="30"/>
          <w:szCs w:val="30"/>
        </w:rPr>
      </w:pPr>
    </w:p>
    <w:p>
      <w:pPr>
        <w:spacing w:line="440" w:lineRule="exact"/>
        <w:jc w:val="center"/>
        <w:outlineLvl w:val="1"/>
        <w:rPr>
          <w:rFonts w:ascii="宋体" w:hAnsi="宋体" w:cs="宋体"/>
          <w:b/>
          <w:kern w:val="1"/>
          <w:sz w:val="30"/>
          <w:szCs w:val="30"/>
        </w:rPr>
      </w:pPr>
    </w:p>
    <w:p>
      <w:pPr>
        <w:spacing w:line="440" w:lineRule="exact"/>
        <w:jc w:val="center"/>
        <w:outlineLvl w:val="1"/>
        <w:rPr>
          <w:rFonts w:ascii="宋体" w:hAnsi="宋体" w:cs="宋体"/>
          <w:b/>
          <w:kern w:val="1"/>
          <w:sz w:val="30"/>
          <w:szCs w:val="30"/>
        </w:rPr>
      </w:pPr>
    </w:p>
    <w:p>
      <w:pPr>
        <w:spacing w:line="440" w:lineRule="exact"/>
        <w:jc w:val="center"/>
        <w:outlineLvl w:val="1"/>
        <w:rPr>
          <w:rFonts w:ascii="宋体" w:hAnsi="宋体" w:cs="宋体"/>
          <w:b/>
          <w:kern w:val="1"/>
          <w:sz w:val="30"/>
          <w:szCs w:val="30"/>
        </w:rPr>
      </w:pPr>
    </w:p>
    <w:p>
      <w:pPr>
        <w:spacing w:line="440" w:lineRule="exact"/>
        <w:jc w:val="center"/>
        <w:outlineLvl w:val="1"/>
        <w:rPr>
          <w:rFonts w:ascii="宋体" w:hAnsi="宋体" w:cs="宋体"/>
          <w:b/>
          <w:kern w:val="1"/>
          <w:sz w:val="30"/>
          <w:szCs w:val="30"/>
        </w:rPr>
      </w:pPr>
    </w:p>
    <w:p>
      <w:pPr>
        <w:spacing w:line="440" w:lineRule="exact"/>
        <w:jc w:val="center"/>
        <w:outlineLvl w:val="1"/>
        <w:rPr>
          <w:rFonts w:ascii="宋体" w:hAnsi="宋体" w:cs="宋体"/>
          <w:b/>
          <w:kern w:val="1"/>
          <w:sz w:val="30"/>
          <w:szCs w:val="30"/>
        </w:rPr>
      </w:pPr>
    </w:p>
    <w:p>
      <w:pPr>
        <w:spacing w:line="440" w:lineRule="exact"/>
        <w:jc w:val="center"/>
        <w:outlineLvl w:val="1"/>
        <w:rPr>
          <w:rFonts w:ascii="宋体" w:hAnsi="宋体" w:cs="宋体"/>
          <w:b/>
          <w:kern w:val="1"/>
          <w:sz w:val="30"/>
          <w:szCs w:val="30"/>
        </w:rPr>
      </w:pPr>
    </w:p>
    <w:p>
      <w:pPr>
        <w:spacing w:line="440" w:lineRule="exact"/>
        <w:jc w:val="center"/>
        <w:outlineLvl w:val="1"/>
        <w:rPr>
          <w:rFonts w:ascii="宋体" w:hAnsi="宋体" w:cs="宋体"/>
          <w:b/>
          <w:kern w:val="1"/>
          <w:sz w:val="30"/>
          <w:szCs w:val="30"/>
        </w:rPr>
      </w:pPr>
    </w:p>
    <w:p>
      <w:pPr>
        <w:spacing w:line="440" w:lineRule="exact"/>
        <w:jc w:val="center"/>
        <w:outlineLvl w:val="1"/>
        <w:rPr>
          <w:rFonts w:ascii="宋体" w:hAnsi="宋体" w:cs="宋体"/>
          <w:b/>
          <w:kern w:val="1"/>
          <w:sz w:val="30"/>
          <w:szCs w:val="30"/>
        </w:rPr>
      </w:pPr>
    </w:p>
    <w:p>
      <w:pPr>
        <w:spacing w:line="440" w:lineRule="exact"/>
        <w:jc w:val="center"/>
        <w:outlineLvl w:val="1"/>
        <w:rPr>
          <w:rFonts w:ascii="宋体" w:hAnsi="宋体" w:cs="宋体"/>
          <w:b/>
          <w:kern w:val="1"/>
          <w:sz w:val="30"/>
          <w:szCs w:val="30"/>
        </w:rPr>
      </w:pPr>
    </w:p>
    <w:p>
      <w:pPr>
        <w:spacing w:line="440" w:lineRule="exact"/>
        <w:jc w:val="center"/>
        <w:outlineLvl w:val="1"/>
        <w:rPr>
          <w:rFonts w:ascii="宋体" w:hAnsi="宋体" w:cs="宋体"/>
          <w:b/>
          <w:kern w:val="1"/>
          <w:sz w:val="30"/>
          <w:szCs w:val="30"/>
        </w:rPr>
      </w:pPr>
    </w:p>
    <w:p>
      <w:pPr>
        <w:spacing w:line="440" w:lineRule="exact"/>
        <w:jc w:val="center"/>
        <w:outlineLvl w:val="1"/>
        <w:rPr>
          <w:rFonts w:ascii="宋体" w:hAnsi="宋体" w:cs="宋体"/>
          <w:b/>
          <w:kern w:val="1"/>
          <w:sz w:val="30"/>
          <w:szCs w:val="30"/>
        </w:rPr>
      </w:pPr>
    </w:p>
    <w:p>
      <w:pPr>
        <w:spacing w:line="440" w:lineRule="exact"/>
        <w:jc w:val="center"/>
        <w:outlineLvl w:val="1"/>
        <w:rPr>
          <w:rFonts w:ascii="宋体" w:hAnsi="宋体" w:cs="宋体"/>
          <w:b/>
          <w:kern w:val="1"/>
          <w:sz w:val="30"/>
          <w:szCs w:val="30"/>
        </w:rPr>
      </w:pPr>
    </w:p>
    <w:p>
      <w:pPr>
        <w:spacing w:line="440" w:lineRule="exact"/>
        <w:jc w:val="center"/>
        <w:outlineLvl w:val="1"/>
        <w:rPr>
          <w:rFonts w:ascii="宋体" w:hAnsi="宋体" w:cs="宋体"/>
          <w:b/>
          <w:kern w:val="1"/>
          <w:sz w:val="30"/>
          <w:szCs w:val="30"/>
        </w:rPr>
      </w:pPr>
    </w:p>
    <w:p>
      <w:pPr>
        <w:spacing w:line="440" w:lineRule="exact"/>
        <w:outlineLvl w:val="1"/>
        <w:rPr>
          <w:rFonts w:ascii="宋体" w:hAnsi="宋体" w:cs="宋体"/>
          <w:b/>
          <w:kern w:val="1"/>
          <w:sz w:val="30"/>
          <w:szCs w:val="30"/>
        </w:rPr>
      </w:pPr>
    </w:p>
    <w:p>
      <w:pPr>
        <w:spacing w:line="440" w:lineRule="exact"/>
        <w:jc w:val="center"/>
        <w:outlineLvl w:val="1"/>
        <w:rPr>
          <w:rFonts w:ascii="宋体" w:hAnsi="宋体"/>
          <w:b/>
          <w:kern w:val="1"/>
          <w:sz w:val="24"/>
          <w:szCs w:val="24"/>
        </w:rPr>
      </w:pPr>
      <w:r>
        <w:rPr>
          <w:rFonts w:hint="eastAsia" w:ascii="宋体" w:hAnsi="宋体" w:cs="宋体"/>
          <w:b/>
          <w:kern w:val="1"/>
          <w:sz w:val="30"/>
          <w:szCs w:val="30"/>
        </w:rPr>
        <w:t>一、投标承诺函</w:t>
      </w:r>
      <w:bookmarkEnd w:id="47"/>
    </w:p>
    <w:p>
      <w:pPr>
        <w:spacing w:before="156" w:line="440" w:lineRule="exact"/>
        <w:rPr>
          <w:rFonts w:ascii="宋体" w:hAnsi="宋体"/>
          <w:b/>
          <w:kern w:val="1"/>
          <w:sz w:val="24"/>
          <w:szCs w:val="24"/>
        </w:rPr>
      </w:pPr>
      <w:r>
        <w:rPr>
          <w:rFonts w:hint="eastAsia" w:ascii="宋体" w:hAnsi="宋体" w:cs="宋体"/>
          <w:b/>
          <w:kern w:val="1"/>
          <w:sz w:val="24"/>
          <w:szCs w:val="24"/>
        </w:rPr>
        <w:t>致：大华建设项目管理有限公司</w:t>
      </w:r>
    </w:p>
    <w:p>
      <w:pPr>
        <w:spacing w:line="440" w:lineRule="exact"/>
        <w:ind w:firstLine="480"/>
        <w:rPr>
          <w:rFonts w:ascii="宋体" w:hAnsi="宋体"/>
          <w:kern w:val="1"/>
          <w:sz w:val="24"/>
          <w:szCs w:val="24"/>
        </w:rPr>
      </w:pPr>
      <w:r>
        <w:rPr>
          <w:rFonts w:hint="eastAsia" w:ascii="宋体" w:hAnsi="宋体" w:cs="宋体"/>
          <w:kern w:val="1"/>
          <w:sz w:val="24"/>
          <w:szCs w:val="24"/>
        </w:rPr>
        <w:t>根据贵单位</w:t>
      </w:r>
      <w:r>
        <w:rPr>
          <w:rFonts w:hint="eastAsia" w:ascii="宋体" w:hAnsi="宋体" w:cs="宋体"/>
          <w:sz w:val="24"/>
          <w:szCs w:val="24"/>
        </w:rPr>
        <w:t>_____________________________</w:t>
      </w:r>
      <w:r>
        <w:rPr>
          <w:rFonts w:hint="eastAsia" w:ascii="宋体" w:hAnsi="宋体" w:cs="宋体"/>
          <w:kern w:val="1"/>
          <w:sz w:val="24"/>
          <w:szCs w:val="24"/>
        </w:rPr>
        <w:t>的投标邀请函，正式授权下述签字人</w:t>
      </w:r>
      <w:r>
        <w:rPr>
          <w:rFonts w:hint="eastAsia" w:ascii="宋体" w:hAnsi="宋体" w:cs="宋体"/>
          <w:b/>
          <w:bCs/>
          <w:kern w:val="1"/>
          <w:sz w:val="24"/>
          <w:szCs w:val="24"/>
          <w:u w:val="single"/>
        </w:rPr>
        <w:t>姓名：</w:t>
      </w:r>
      <w:r>
        <w:rPr>
          <w:rFonts w:ascii="宋体" w:hAnsi="宋体" w:cs="宋体"/>
          <w:b/>
          <w:bCs/>
          <w:kern w:val="1"/>
          <w:sz w:val="24"/>
          <w:szCs w:val="24"/>
          <w:u w:val="single"/>
        </w:rPr>
        <w:t xml:space="preserve">         </w:t>
      </w:r>
      <w:r>
        <w:rPr>
          <w:rFonts w:hint="eastAsia" w:ascii="宋体" w:hAnsi="宋体" w:cs="宋体"/>
          <w:b/>
          <w:bCs/>
          <w:kern w:val="1"/>
          <w:sz w:val="24"/>
          <w:szCs w:val="24"/>
          <w:u w:val="single"/>
        </w:rPr>
        <w:t>职务：</w:t>
      </w:r>
      <w:r>
        <w:rPr>
          <w:rFonts w:ascii="宋体" w:hAnsi="宋体" w:cs="宋体"/>
          <w:b/>
          <w:bCs/>
          <w:kern w:val="1"/>
          <w:sz w:val="24"/>
          <w:szCs w:val="24"/>
          <w:u w:val="single"/>
        </w:rPr>
        <w:t xml:space="preserve">       </w:t>
      </w:r>
      <w:r>
        <w:rPr>
          <w:rFonts w:hint="eastAsia" w:ascii="宋体" w:hAnsi="宋体" w:cs="宋体"/>
          <w:kern w:val="1"/>
          <w:sz w:val="24"/>
          <w:szCs w:val="24"/>
        </w:rPr>
        <w:t>代表投标人</w:t>
      </w:r>
      <w:r>
        <w:rPr>
          <w:rFonts w:hint="eastAsia" w:ascii="宋体" w:hAnsi="宋体" w:cs="宋体"/>
          <w:b/>
          <w:bCs/>
          <w:kern w:val="1"/>
          <w:sz w:val="24"/>
          <w:szCs w:val="24"/>
          <w:u w:val="single"/>
        </w:rPr>
        <w:t>（投标人名称）</w:t>
      </w:r>
      <w:r>
        <w:rPr>
          <w:rFonts w:hint="eastAsia" w:ascii="宋体" w:hAnsi="宋体" w:cs="宋体"/>
          <w:kern w:val="1"/>
          <w:sz w:val="24"/>
          <w:szCs w:val="24"/>
        </w:rPr>
        <w:t>，提交纸质投标文件正本一式</w:t>
      </w:r>
      <w:r>
        <w:rPr>
          <w:rFonts w:hint="eastAsia" w:ascii="宋体" w:hAnsi="宋体" w:cs="宋体"/>
          <w:b/>
          <w:bCs/>
          <w:kern w:val="1"/>
          <w:sz w:val="24"/>
          <w:szCs w:val="24"/>
          <w:u w:val="single"/>
        </w:rPr>
        <w:t>一份</w:t>
      </w:r>
      <w:r>
        <w:rPr>
          <w:rFonts w:hint="eastAsia" w:ascii="宋体" w:hAnsi="宋体" w:cs="宋体"/>
          <w:kern w:val="1"/>
          <w:sz w:val="24"/>
          <w:szCs w:val="24"/>
        </w:rPr>
        <w:t>，副本一式</w:t>
      </w:r>
      <w:r>
        <w:rPr>
          <w:rFonts w:hint="eastAsia" w:ascii="宋体" w:hAnsi="宋体" w:cs="宋体"/>
          <w:b/>
          <w:bCs/>
          <w:kern w:val="1"/>
          <w:sz w:val="24"/>
          <w:szCs w:val="24"/>
          <w:u w:val="single"/>
          <w:lang w:eastAsia="zh-CN"/>
        </w:rPr>
        <w:t>二</w:t>
      </w:r>
      <w:r>
        <w:rPr>
          <w:rFonts w:hint="eastAsia" w:ascii="宋体" w:hAnsi="宋体" w:cs="宋体"/>
          <w:b/>
          <w:bCs/>
          <w:kern w:val="1"/>
          <w:sz w:val="24"/>
          <w:szCs w:val="24"/>
          <w:u w:val="single"/>
        </w:rPr>
        <w:t>份</w:t>
      </w:r>
      <w:r>
        <w:rPr>
          <w:rFonts w:hint="eastAsia" w:ascii="宋体" w:hAnsi="宋体" w:cs="宋体"/>
          <w:kern w:val="1"/>
          <w:sz w:val="24"/>
          <w:szCs w:val="24"/>
        </w:rPr>
        <w:t>。</w:t>
      </w:r>
    </w:p>
    <w:p>
      <w:pPr>
        <w:spacing w:line="440" w:lineRule="exact"/>
        <w:ind w:firstLine="480"/>
        <w:rPr>
          <w:rFonts w:ascii="宋体" w:hAnsi="宋体"/>
          <w:kern w:val="1"/>
          <w:sz w:val="24"/>
          <w:szCs w:val="24"/>
        </w:rPr>
      </w:pPr>
      <w:r>
        <w:rPr>
          <w:rFonts w:hint="eastAsia" w:ascii="宋体" w:hAnsi="宋体" w:cs="宋体"/>
          <w:kern w:val="1"/>
          <w:sz w:val="24"/>
          <w:szCs w:val="24"/>
        </w:rPr>
        <w:t>本公司谨此承诺并声明：</w:t>
      </w:r>
      <w:bookmarkStart w:id="50" w:name="_GoBack"/>
      <w:bookmarkEnd w:id="50"/>
    </w:p>
    <w:p>
      <w:pPr>
        <w:spacing w:line="440" w:lineRule="exact"/>
        <w:ind w:firstLine="480"/>
        <w:rPr>
          <w:rFonts w:ascii="宋体" w:hAnsi="宋体"/>
          <w:kern w:val="1"/>
          <w:sz w:val="24"/>
          <w:szCs w:val="24"/>
        </w:rPr>
      </w:pPr>
      <w:r>
        <w:rPr>
          <w:rFonts w:ascii="宋体" w:hAnsi="宋体" w:cs="宋体"/>
          <w:kern w:val="1"/>
          <w:sz w:val="24"/>
          <w:szCs w:val="24"/>
        </w:rPr>
        <w:t>1</w:t>
      </w:r>
      <w:r>
        <w:rPr>
          <w:rFonts w:hint="eastAsia" w:ascii="宋体" w:hAnsi="宋体" w:cs="宋体"/>
          <w:kern w:val="1"/>
          <w:sz w:val="24"/>
          <w:szCs w:val="24"/>
        </w:rPr>
        <w:t>、同意并接受询价文件的各项条款要求，遵守文件中的各项规定，按询价文件的要求投标。</w:t>
      </w:r>
      <w:r>
        <w:rPr>
          <w:rFonts w:ascii="宋体" w:hAnsi="宋体" w:cs="宋体"/>
          <w:kern w:val="1"/>
          <w:sz w:val="24"/>
          <w:szCs w:val="24"/>
        </w:rPr>
        <w:t xml:space="preserve"> </w:t>
      </w:r>
    </w:p>
    <w:p>
      <w:pPr>
        <w:spacing w:line="440" w:lineRule="exact"/>
        <w:ind w:firstLine="480"/>
        <w:rPr>
          <w:rFonts w:ascii="宋体" w:hAnsi="宋体"/>
          <w:kern w:val="1"/>
          <w:sz w:val="24"/>
          <w:szCs w:val="24"/>
        </w:rPr>
      </w:pPr>
      <w:r>
        <w:rPr>
          <w:rFonts w:ascii="宋体" w:hAnsi="宋体" w:cs="宋体"/>
          <w:kern w:val="1"/>
          <w:sz w:val="24"/>
          <w:szCs w:val="24"/>
        </w:rPr>
        <w:t>2</w:t>
      </w:r>
      <w:r>
        <w:rPr>
          <w:rFonts w:hint="eastAsia" w:ascii="宋体" w:hAnsi="宋体" w:cs="宋体"/>
          <w:kern w:val="1"/>
          <w:sz w:val="24"/>
          <w:szCs w:val="24"/>
        </w:rPr>
        <w:t>、</w:t>
      </w:r>
      <w:r>
        <w:rPr>
          <w:rFonts w:hint="eastAsia" w:ascii="宋体" w:hAnsi="宋体" w:cs="宋体"/>
          <w:sz w:val="24"/>
          <w:szCs w:val="24"/>
        </w:rPr>
        <w:t>本投标文件的有效期为从投标截止日期起计算的</w:t>
      </w:r>
      <w:r>
        <w:rPr>
          <w:rFonts w:ascii="宋体" w:hAnsi="宋体" w:cs="宋体"/>
          <w:b/>
          <w:bCs/>
          <w:sz w:val="24"/>
          <w:szCs w:val="24"/>
          <w:u w:val="single"/>
        </w:rPr>
        <w:t>60</w:t>
      </w:r>
      <w:r>
        <w:rPr>
          <w:rFonts w:hint="eastAsia" w:ascii="宋体" w:hAnsi="宋体" w:cs="宋体"/>
          <w:sz w:val="24"/>
          <w:szCs w:val="24"/>
        </w:rPr>
        <w:t>天，在此期间，本投标文件将始终对我们具有约束力，并可随时被接受</w:t>
      </w:r>
      <w:r>
        <w:rPr>
          <w:rFonts w:hint="eastAsia" w:ascii="宋体" w:hAnsi="宋体" w:cs="宋体"/>
          <w:kern w:val="1"/>
          <w:sz w:val="24"/>
          <w:szCs w:val="24"/>
        </w:rPr>
        <w:t>澄清</w:t>
      </w:r>
      <w:r>
        <w:rPr>
          <w:rFonts w:hint="eastAsia" w:ascii="宋体" w:hAnsi="宋体" w:cs="宋体"/>
          <w:sz w:val="24"/>
          <w:szCs w:val="24"/>
        </w:rPr>
        <w:t>。如果我们中标，本投标文件在此期间之后将继续保持有效。</w:t>
      </w:r>
    </w:p>
    <w:p>
      <w:pPr>
        <w:spacing w:line="440" w:lineRule="exact"/>
        <w:ind w:firstLine="480"/>
        <w:rPr>
          <w:rFonts w:ascii="宋体" w:hAnsi="宋体"/>
          <w:kern w:val="1"/>
          <w:sz w:val="24"/>
          <w:szCs w:val="24"/>
        </w:rPr>
      </w:pPr>
      <w:r>
        <w:rPr>
          <w:rFonts w:ascii="宋体" w:hAnsi="宋体" w:cs="宋体"/>
          <w:kern w:val="1"/>
          <w:sz w:val="24"/>
          <w:szCs w:val="24"/>
        </w:rPr>
        <w:t>3</w:t>
      </w:r>
      <w:r>
        <w:rPr>
          <w:rFonts w:hint="eastAsia" w:ascii="宋体" w:hAnsi="宋体" w:cs="宋体"/>
          <w:kern w:val="1"/>
          <w:sz w:val="24"/>
          <w:szCs w:val="24"/>
        </w:rPr>
        <w:t>、我方已经详细地阅读了全部询价文件及其附件，包括澄清及参考文件。我方已完全清晰理解询价文件的要求，不存在任何含糊不清和误解之处，同意放弃对这些文件所提出的异议和质疑的权利。</w:t>
      </w:r>
    </w:p>
    <w:p>
      <w:pPr>
        <w:spacing w:line="440" w:lineRule="exact"/>
        <w:ind w:firstLine="480"/>
        <w:rPr>
          <w:rFonts w:ascii="宋体" w:hAnsi="宋体"/>
          <w:kern w:val="1"/>
          <w:sz w:val="24"/>
          <w:szCs w:val="24"/>
        </w:rPr>
      </w:pPr>
      <w:r>
        <w:rPr>
          <w:rFonts w:ascii="宋体" w:hAnsi="宋体" w:cs="宋体"/>
          <w:kern w:val="1"/>
          <w:sz w:val="24"/>
          <w:szCs w:val="24"/>
        </w:rPr>
        <w:t>4</w:t>
      </w:r>
      <w:r>
        <w:rPr>
          <w:rFonts w:hint="eastAsia" w:ascii="宋体" w:hAnsi="宋体" w:cs="宋体"/>
          <w:kern w:val="1"/>
          <w:sz w:val="24"/>
          <w:szCs w:val="24"/>
        </w:rPr>
        <w:t>、我方已毫无保留地向贵方提供一切所需的证明材料。不论在任何时候，将按贵方要求如实提供一切补充材料。</w:t>
      </w:r>
    </w:p>
    <w:p>
      <w:pPr>
        <w:spacing w:line="440" w:lineRule="exact"/>
        <w:ind w:firstLine="480"/>
        <w:rPr>
          <w:rFonts w:ascii="宋体" w:hAnsi="宋体"/>
          <w:kern w:val="1"/>
          <w:sz w:val="24"/>
          <w:szCs w:val="24"/>
        </w:rPr>
      </w:pPr>
      <w:r>
        <w:rPr>
          <w:rFonts w:ascii="宋体" w:hAnsi="宋体" w:cs="宋体"/>
          <w:kern w:val="1"/>
          <w:sz w:val="24"/>
          <w:szCs w:val="24"/>
        </w:rPr>
        <w:t>5</w:t>
      </w:r>
      <w:r>
        <w:rPr>
          <w:rFonts w:hint="eastAsia" w:ascii="宋体" w:hAnsi="宋体" w:cs="宋体"/>
          <w:kern w:val="1"/>
          <w:sz w:val="24"/>
          <w:szCs w:val="24"/>
        </w:rPr>
        <w:t>、我方承诺在本次投标中提供的一切文件，无论是原件还是复印件均为真实和准确的，绝无任何虚假、伪造和夸大的成份，否则，愿承担相应的后果和法律责任。</w:t>
      </w:r>
    </w:p>
    <w:p>
      <w:pPr>
        <w:spacing w:line="440" w:lineRule="exact"/>
        <w:ind w:firstLine="480"/>
        <w:rPr>
          <w:rFonts w:ascii="宋体" w:hAnsi="宋体"/>
          <w:kern w:val="1"/>
          <w:sz w:val="24"/>
          <w:szCs w:val="24"/>
        </w:rPr>
      </w:pPr>
      <w:r>
        <w:rPr>
          <w:rFonts w:ascii="宋体" w:hAnsi="宋体" w:cs="宋体"/>
          <w:kern w:val="1"/>
          <w:sz w:val="24"/>
          <w:szCs w:val="24"/>
        </w:rPr>
        <w:t>6</w:t>
      </w:r>
      <w:r>
        <w:rPr>
          <w:rFonts w:hint="eastAsia" w:ascii="宋体" w:hAnsi="宋体" w:cs="宋体"/>
          <w:kern w:val="1"/>
          <w:sz w:val="24"/>
          <w:szCs w:val="24"/>
        </w:rPr>
        <w:t>、我方完全服从和尊重评审小组所作的评审结果，同时清楚理解到投标报价最低并不一定获得中标资格。</w:t>
      </w:r>
    </w:p>
    <w:p>
      <w:pPr>
        <w:spacing w:line="440" w:lineRule="exact"/>
        <w:ind w:firstLine="480"/>
        <w:rPr>
          <w:rFonts w:ascii="宋体" w:hAnsi="宋体"/>
          <w:kern w:val="1"/>
          <w:sz w:val="24"/>
          <w:szCs w:val="24"/>
        </w:rPr>
      </w:pPr>
      <w:r>
        <w:rPr>
          <w:rFonts w:ascii="宋体" w:hAnsi="宋体" w:cs="宋体"/>
          <w:kern w:val="1"/>
          <w:sz w:val="24"/>
          <w:szCs w:val="24"/>
        </w:rPr>
        <w:t>7</w:t>
      </w:r>
      <w:r>
        <w:rPr>
          <w:rFonts w:hint="eastAsia" w:ascii="宋体" w:hAnsi="宋体" w:cs="宋体"/>
          <w:kern w:val="1"/>
          <w:sz w:val="24"/>
          <w:szCs w:val="24"/>
        </w:rPr>
        <w:t>、我方同意按询价文件规定向贵司缴纳投标保证金，</w:t>
      </w:r>
      <w:r>
        <w:rPr>
          <w:rFonts w:hint="eastAsia" w:ascii="宋体" w:hAnsi="宋体" w:cs="宋体"/>
          <w:sz w:val="24"/>
          <w:szCs w:val="24"/>
        </w:rPr>
        <w:t>如果获得中标并按《中标通知书》的要求，</w:t>
      </w:r>
      <w:r>
        <w:rPr>
          <w:rFonts w:hint="eastAsia" w:ascii="宋体" w:hAnsi="宋体" w:cs="宋体"/>
          <w:kern w:val="1"/>
          <w:sz w:val="24"/>
          <w:szCs w:val="24"/>
        </w:rPr>
        <w:t>如期签订合同并履行其一切责任和义务。</w:t>
      </w:r>
    </w:p>
    <w:p>
      <w:pPr>
        <w:spacing w:line="440" w:lineRule="exact"/>
        <w:ind w:firstLine="480"/>
        <w:rPr>
          <w:rFonts w:ascii="宋体" w:hAnsi="宋体"/>
          <w:kern w:val="1"/>
          <w:sz w:val="24"/>
          <w:szCs w:val="24"/>
        </w:rPr>
      </w:pPr>
      <w:r>
        <w:rPr>
          <w:rFonts w:ascii="宋体" w:hAnsi="宋体" w:cs="宋体"/>
          <w:kern w:val="1"/>
          <w:sz w:val="24"/>
          <w:szCs w:val="24"/>
        </w:rPr>
        <w:t>8</w:t>
      </w:r>
      <w:r>
        <w:rPr>
          <w:rFonts w:hint="eastAsia" w:ascii="宋体" w:hAnsi="宋体" w:cs="宋体"/>
          <w:kern w:val="1"/>
          <w:sz w:val="24"/>
          <w:szCs w:val="24"/>
        </w:rPr>
        <w:t>、我方在参与本次询价采购活动中，不以任何不当手段影响、串通、排斥有关当事人或谋取、施予非法利益，如有不当行为，愿承担此行为所造成的不利后果和法律责任。</w:t>
      </w:r>
    </w:p>
    <w:p>
      <w:pPr>
        <w:spacing w:line="440" w:lineRule="exact"/>
        <w:rPr>
          <w:rFonts w:ascii="宋体" w:hAnsi="宋体"/>
          <w:kern w:val="1"/>
          <w:sz w:val="24"/>
          <w:szCs w:val="24"/>
        </w:rPr>
      </w:pPr>
      <w:r>
        <w:rPr>
          <w:rFonts w:hint="eastAsia" w:ascii="宋体" w:hAnsi="宋体" w:cs="宋体"/>
          <w:kern w:val="1"/>
          <w:sz w:val="24"/>
          <w:szCs w:val="24"/>
        </w:rPr>
        <w:t>投标人名称：</w:t>
      </w:r>
      <w:r>
        <w:rPr>
          <w:rFonts w:ascii="宋体" w:hAnsi="宋体" w:cs="宋体"/>
          <w:kern w:val="1"/>
          <w:sz w:val="24"/>
          <w:szCs w:val="24"/>
          <w:u w:val="single"/>
        </w:rPr>
        <w:t xml:space="preserve">        </w:t>
      </w:r>
      <w:r>
        <w:rPr>
          <w:rFonts w:hint="eastAsia" w:ascii="宋体" w:hAnsi="宋体" w:cs="宋体"/>
          <w:kern w:val="1"/>
          <w:sz w:val="24"/>
          <w:szCs w:val="24"/>
          <w:u w:val="single"/>
        </w:rPr>
        <w:t>（公章）</w:t>
      </w:r>
      <w:r>
        <w:rPr>
          <w:rFonts w:ascii="宋体" w:hAnsi="宋体" w:cs="宋体"/>
          <w:kern w:val="1"/>
          <w:sz w:val="24"/>
          <w:szCs w:val="24"/>
        </w:rPr>
        <w:t xml:space="preserve">  </w:t>
      </w:r>
      <w:r>
        <w:rPr>
          <w:rFonts w:hint="eastAsia" w:ascii="宋体" w:hAnsi="宋体" w:cs="宋体"/>
          <w:kern w:val="1"/>
          <w:sz w:val="24"/>
          <w:szCs w:val="24"/>
        </w:rPr>
        <w:t>法定代表人：</w:t>
      </w:r>
      <w:r>
        <w:rPr>
          <w:rFonts w:ascii="宋体" w:hAnsi="宋体" w:cs="宋体"/>
          <w:kern w:val="1"/>
          <w:sz w:val="24"/>
          <w:szCs w:val="24"/>
          <w:u w:val="single"/>
        </w:rPr>
        <w:t xml:space="preserve">            </w:t>
      </w:r>
      <w:r>
        <w:rPr>
          <w:rFonts w:hint="eastAsia" w:ascii="宋体" w:hAnsi="宋体" w:cs="宋体"/>
          <w:kern w:val="1"/>
          <w:sz w:val="24"/>
          <w:szCs w:val="24"/>
          <w:u w:val="single"/>
        </w:rPr>
        <w:t>（亲笔签名）</w:t>
      </w:r>
      <w:r>
        <w:rPr>
          <w:rFonts w:ascii="宋体" w:hAnsi="宋体" w:cs="宋体"/>
          <w:kern w:val="1"/>
          <w:sz w:val="24"/>
          <w:szCs w:val="24"/>
        </w:rPr>
        <w:t xml:space="preserve">   </w:t>
      </w:r>
    </w:p>
    <w:p>
      <w:pPr>
        <w:spacing w:before="312" w:after="312" w:line="440" w:lineRule="exact"/>
        <w:rPr>
          <w:rFonts w:ascii="宋体" w:hAnsi="宋体"/>
          <w:kern w:val="1"/>
          <w:sz w:val="24"/>
          <w:szCs w:val="24"/>
          <w:u w:val="single"/>
        </w:rPr>
      </w:pPr>
      <w:r>
        <w:rPr>
          <w:rFonts w:hint="eastAsia" w:ascii="宋体" w:hAnsi="宋体" w:cs="宋体"/>
          <w:kern w:val="1"/>
          <w:sz w:val="24"/>
          <w:szCs w:val="24"/>
        </w:rPr>
        <w:t>被授权人：</w:t>
      </w:r>
      <w:r>
        <w:rPr>
          <w:rFonts w:ascii="宋体" w:hAnsi="宋体" w:cs="宋体"/>
          <w:kern w:val="1"/>
          <w:sz w:val="24"/>
          <w:szCs w:val="24"/>
          <w:u w:val="single"/>
        </w:rPr>
        <w:t xml:space="preserve"> </w:t>
      </w:r>
      <w:r>
        <w:rPr>
          <w:rFonts w:hint="eastAsia" w:ascii="宋体" w:hAnsi="宋体" w:cs="宋体"/>
          <w:kern w:val="1"/>
          <w:sz w:val="24"/>
          <w:szCs w:val="24"/>
          <w:u w:val="single"/>
        </w:rPr>
        <w:t>（</w:t>
      </w:r>
      <w:r>
        <w:rPr>
          <w:rFonts w:ascii="宋体" w:hAnsi="宋体" w:cs="宋体"/>
          <w:kern w:val="1"/>
          <w:sz w:val="24"/>
          <w:szCs w:val="24"/>
          <w:u w:val="single"/>
        </w:rPr>
        <w:t xml:space="preserve"> </w:t>
      </w:r>
      <w:r>
        <w:rPr>
          <w:rFonts w:hint="eastAsia" w:ascii="宋体" w:hAnsi="宋体" w:cs="宋体"/>
          <w:kern w:val="1"/>
          <w:sz w:val="24"/>
          <w:szCs w:val="24"/>
          <w:u w:val="single"/>
        </w:rPr>
        <w:t>亲笔签名）</w:t>
      </w:r>
      <w:r>
        <w:rPr>
          <w:rFonts w:ascii="宋体" w:hAnsi="宋体" w:cs="宋体"/>
          <w:kern w:val="1"/>
          <w:sz w:val="24"/>
          <w:szCs w:val="24"/>
        </w:rPr>
        <w:t xml:space="preserve">  </w:t>
      </w:r>
      <w:r>
        <w:rPr>
          <w:rFonts w:hint="eastAsia" w:ascii="宋体" w:hAnsi="宋体" w:cs="宋体"/>
          <w:kern w:val="1"/>
          <w:sz w:val="24"/>
          <w:szCs w:val="24"/>
        </w:rPr>
        <w:t>职</w:t>
      </w:r>
      <w:r>
        <w:rPr>
          <w:rFonts w:ascii="宋体" w:hAnsi="宋体" w:cs="宋体"/>
          <w:kern w:val="1"/>
          <w:sz w:val="24"/>
          <w:szCs w:val="24"/>
        </w:rPr>
        <w:t xml:space="preserve">   </w:t>
      </w:r>
      <w:r>
        <w:rPr>
          <w:rFonts w:hint="eastAsia" w:ascii="宋体" w:hAnsi="宋体" w:cs="宋体"/>
          <w:kern w:val="1"/>
          <w:sz w:val="24"/>
          <w:szCs w:val="24"/>
        </w:rPr>
        <w:t>务：</w:t>
      </w:r>
      <w:r>
        <w:rPr>
          <w:rFonts w:ascii="宋体" w:hAnsi="宋体" w:cs="宋体"/>
          <w:kern w:val="1"/>
          <w:sz w:val="24"/>
          <w:szCs w:val="24"/>
          <w:u w:val="single"/>
        </w:rPr>
        <w:t xml:space="preserve">         </w:t>
      </w:r>
      <w:r>
        <w:rPr>
          <w:rFonts w:hint="eastAsia" w:ascii="宋体" w:hAnsi="宋体" w:cs="宋体"/>
          <w:kern w:val="1"/>
          <w:sz w:val="24"/>
          <w:szCs w:val="24"/>
        </w:rPr>
        <w:t>承诺日期：</w:t>
      </w:r>
      <w:r>
        <w:rPr>
          <w:rFonts w:ascii="宋体" w:hAnsi="宋体" w:cs="宋体"/>
          <w:kern w:val="1"/>
          <w:sz w:val="24"/>
          <w:szCs w:val="24"/>
          <w:u w:val="single"/>
        </w:rPr>
        <w:t xml:space="preserve">      </w:t>
      </w:r>
      <w:r>
        <w:rPr>
          <w:rFonts w:hint="eastAsia" w:ascii="宋体" w:hAnsi="宋体" w:cs="宋体"/>
          <w:kern w:val="1"/>
          <w:sz w:val="24"/>
          <w:szCs w:val="24"/>
        </w:rPr>
        <w:t>年</w:t>
      </w:r>
      <w:r>
        <w:rPr>
          <w:rFonts w:ascii="宋体" w:hAnsi="宋体" w:cs="宋体"/>
          <w:kern w:val="1"/>
          <w:sz w:val="24"/>
          <w:szCs w:val="24"/>
          <w:u w:val="single"/>
        </w:rPr>
        <w:t xml:space="preserve">    </w:t>
      </w:r>
      <w:r>
        <w:rPr>
          <w:rFonts w:hint="eastAsia" w:ascii="宋体" w:hAnsi="宋体" w:cs="宋体"/>
          <w:kern w:val="1"/>
          <w:sz w:val="24"/>
          <w:szCs w:val="24"/>
        </w:rPr>
        <w:t>月</w:t>
      </w:r>
      <w:r>
        <w:rPr>
          <w:rFonts w:ascii="宋体" w:hAnsi="宋体" w:cs="宋体"/>
          <w:kern w:val="1"/>
          <w:sz w:val="24"/>
          <w:szCs w:val="24"/>
          <w:u w:val="single"/>
        </w:rPr>
        <w:t xml:space="preserve">    </w:t>
      </w:r>
      <w:r>
        <w:rPr>
          <w:rFonts w:hint="eastAsia" w:ascii="宋体" w:hAnsi="宋体" w:cs="宋体"/>
          <w:kern w:val="1"/>
          <w:sz w:val="24"/>
          <w:szCs w:val="24"/>
        </w:rPr>
        <w:t>日</w:t>
      </w:r>
    </w:p>
    <w:p>
      <w:pPr>
        <w:spacing w:line="440" w:lineRule="exact"/>
        <w:jc w:val="center"/>
        <w:rPr>
          <w:rFonts w:ascii="宋体" w:hAnsi="宋体" w:cs="宋体"/>
          <w:b/>
          <w:kern w:val="1"/>
          <w:sz w:val="30"/>
          <w:szCs w:val="30"/>
        </w:rPr>
      </w:pPr>
    </w:p>
    <w:p>
      <w:pPr>
        <w:spacing w:line="440" w:lineRule="exact"/>
        <w:jc w:val="center"/>
        <w:rPr>
          <w:rFonts w:ascii="宋体" w:hAnsi="宋体"/>
          <w:b/>
          <w:kern w:val="1"/>
          <w:sz w:val="24"/>
          <w:szCs w:val="24"/>
        </w:rPr>
      </w:pPr>
      <w:r>
        <w:rPr>
          <w:rFonts w:hint="eastAsia" w:ascii="宋体" w:hAnsi="宋体" w:cs="宋体"/>
          <w:b/>
          <w:kern w:val="1"/>
          <w:sz w:val="30"/>
          <w:szCs w:val="30"/>
        </w:rPr>
        <w:t>二、</w:t>
      </w:r>
      <w:r>
        <w:rPr>
          <w:rFonts w:ascii="宋体" w:hAnsi="宋体" w:cs="宋体"/>
          <w:b/>
          <w:kern w:val="1"/>
          <w:sz w:val="30"/>
          <w:szCs w:val="30"/>
        </w:rPr>
        <w:t xml:space="preserve"> </w:t>
      </w:r>
      <w:r>
        <w:rPr>
          <w:rFonts w:hint="eastAsia" w:ascii="宋体" w:hAnsi="宋体" w:cs="宋体"/>
          <w:b/>
          <w:kern w:val="1"/>
          <w:sz w:val="30"/>
          <w:szCs w:val="30"/>
        </w:rPr>
        <w:t>法定代表人授权委托书</w:t>
      </w:r>
    </w:p>
    <w:p>
      <w:pPr>
        <w:spacing w:before="156" w:line="440" w:lineRule="exact"/>
        <w:rPr>
          <w:rFonts w:ascii="宋体" w:hAnsi="宋体"/>
          <w:b/>
          <w:kern w:val="1"/>
          <w:sz w:val="24"/>
          <w:szCs w:val="24"/>
        </w:rPr>
      </w:pPr>
      <w:r>
        <w:rPr>
          <w:rFonts w:hint="eastAsia" w:ascii="宋体" w:hAnsi="宋体" w:cs="宋体"/>
          <w:b/>
          <w:kern w:val="1"/>
          <w:sz w:val="24"/>
          <w:szCs w:val="24"/>
          <w:lang w:val="zh-CN"/>
        </w:rPr>
        <w:t>致：大华建设项目管理有限公司</w:t>
      </w:r>
    </w:p>
    <w:p>
      <w:pPr>
        <w:spacing w:line="440" w:lineRule="exact"/>
        <w:ind w:firstLine="480"/>
        <w:rPr>
          <w:rFonts w:ascii="宋体" w:hAnsi="宋体"/>
          <w:kern w:val="1"/>
          <w:sz w:val="24"/>
          <w:szCs w:val="24"/>
        </w:rPr>
      </w:pPr>
      <w:r>
        <w:rPr>
          <w:rFonts w:hint="eastAsia" w:ascii="宋体" w:hAnsi="宋体" w:cs="宋体"/>
          <w:b/>
          <w:bCs/>
          <w:kern w:val="1"/>
          <w:sz w:val="24"/>
          <w:szCs w:val="24"/>
          <w:u w:val="single"/>
          <w:lang w:val="zh-CN"/>
        </w:rPr>
        <w:t>（投标人名称）</w:t>
      </w:r>
      <w:r>
        <w:rPr>
          <w:rFonts w:hint="eastAsia" w:ascii="宋体" w:hAnsi="宋体" w:cs="宋体"/>
          <w:kern w:val="1"/>
          <w:sz w:val="24"/>
          <w:szCs w:val="24"/>
          <w:lang w:val="zh-CN"/>
        </w:rPr>
        <w:t>在下面签字的</w:t>
      </w:r>
      <w:r>
        <w:rPr>
          <w:rFonts w:hint="eastAsia" w:ascii="宋体" w:hAnsi="宋体" w:cs="宋体"/>
          <w:kern w:val="1"/>
          <w:sz w:val="24"/>
          <w:szCs w:val="24"/>
          <w:u w:val="single"/>
          <w:lang w:val="zh-CN"/>
        </w:rPr>
        <w:t>（法定代表人）</w:t>
      </w:r>
      <w:r>
        <w:rPr>
          <w:rFonts w:hint="eastAsia" w:ascii="宋体" w:hAnsi="宋体" w:cs="宋体"/>
          <w:b/>
          <w:bCs/>
          <w:kern w:val="1"/>
          <w:sz w:val="24"/>
          <w:szCs w:val="24"/>
          <w:u w:val="single"/>
          <w:lang w:val="zh-CN"/>
        </w:rPr>
        <w:t>姓名：</w:t>
      </w:r>
      <w:r>
        <w:rPr>
          <w:rFonts w:ascii="宋体" w:hAnsi="宋体" w:cs="宋体"/>
          <w:b/>
          <w:bCs/>
          <w:kern w:val="1"/>
          <w:sz w:val="24"/>
          <w:szCs w:val="24"/>
          <w:u w:val="single"/>
        </w:rPr>
        <w:t xml:space="preserve">        </w:t>
      </w:r>
      <w:r>
        <w:rPr>
          <w:rFonts w:hint="eastAsia" w:ascii="宋体" w:hAnsi="宋体" w:cs="宋体"/>
          <w:b/>
          <w:bCs/>
          <w:kern w:val="1"/>
          <w:sz w:val="24"/>
          <w:szCs w:val="24"/>
          <w:u w:val="single"/>
          <w:lang w:val="zh-CN"/>
        </w:rPr>
        <w:t>职务：</w:t>
      </w:r>
      <w:r>
        <w:rPr>
          <w:rFonts w:ascii="宋体" w:hAnsi="宋体" w:cs="宋体"/>
          <w:b/>
          <w:bCs/>
          <w:kern w:val="1"/>
          <w:sz w:val="24"/>
          <w:szCs w:val="24"/>
          <w:u w:val="single"/>
        </w:rPr>
        <w:t xml:space="preserve">        </w:t>
      </w:r>
      <w:r>
        <w:rPr>
          <w:rFonts w:hint="eastAsia" w:ascii="宋体" w:hAnsi="宋体" w:cs="宋体"/>
          <w:kern w:val="1"/>
          <w:sz w:val="24"/>
          <w:szCs w:val="24"/>
          <w:lang w:val="zh-CN"/>
        </w:rPr>
        <w:t>代表本公司授权下面签字的</w:t>
      </w:r>
      <w:r>
        <w:rPr>
          <w:rFonts w:hint="eastAsia" w:ascii="宋体" w:hAnsi="宋体" w:cs="宋体"/>
          <w:kern w:val="1"/>
          <w:sz w:val="24"/>
          <w:szCs w:val="24"/>
          <w:u w:val="single"/>
          <w:lang w:val="zh-CN"/>
        </w:rPr>
        <w:t>（被授权代表）</w:t>
      </w:r>
      <w:r>
        <w:rPr>
          <w:rFonts w:hint="eastAsia" w:ascii="宋体" w:hAnsi="宋体" w:cs="宋体"/>
          <w:b/>
          <w:bCs/>
          <w:kern w:val="1"/>
          <w:sz w:val="24"/>
          <w:szCs w:val="24"/>
          <w:u w:val="single"/>
          <w:lang w:val="zh-CN"/>
        </w:rPr>
        <w:t>姓名：</w:t>
      </w:r>
      <w:r>
        <w:rPr>
          <w:rFonts w:ascii="宋体" w:hAnsi="宋体" w:cs="宋体"/>
          <w:b/>
          <w:bCs/>
          <w:kern w:val="1"/>
          <w:sz w:val="24"/>
          <w:szCs w:val="24"/>
          <w:u w:val="single"/>
        </w:rPr>
        <w:t xml:space="preserve">        </w:t>
      </w:r>
      <w:r>
        <w:rPr>
          <w:rFonts w:hint="eastAsia" w:ascii="宋体" w:hAnsi="宋体" w:cs="宋体"/>
          <w:b/>
          <w:bCs/>
          <w:kern w:val="1"/>
          <w:sz w:val="24"/>
          <w:szCs w:val="24"/>
          <w:u w:val="single"/>
          <w:lang w:val="zh-CN"/>
        </w:rPr>
        <w:t>职务：</w:t>
      </w:r>
      <w:r>
        <w:rPr>
          <w:rFonts w:ascii="宋体" w:hAnsi="宋体" w:cs="宋体"/>
          <w:b/>
          <w:bCs/>
          <w:kern w:val="1"/>
          <w:sz w:val="24"/>
          <w:szCs w:val="24"/>
          <w:u w:val="single"/>
        </w:rPr>
        <w:t xml:space="preserve">        </w:t>
      </w:r>
      <w:r>
        <w:rPr>
          <w:rFonts w:hint="eastAsia" w:ascii="宋体" w:hAnsi="宋体" w:cs="宋体"/>
          <w:kern w:val="1"/>
          <w:sz w:val="24"/>
          <w:szCs w:val="24"/>
          <w:lang w:val="zh-CN"/>
        </w:rPr>
        <w:t>为本公司的合法代理人，就</w:t>
      </w:r>
      <w:r>
        <w:rPr>
          <w:rFonts w:hint="eastAsia" w:ascii="宋体" w:hAnsi="宋体" w:cs="宋体"/>
          <w:b/>
          <w:bCs/>
          <w:kern w:val="1"/>
          <w:sz w:val="24"/>
          <w:szCs w:val="24"/>
          <w:lang w:val="zh-CN"/>
        </w:rPr>
        <w:t>____________</w:t>
      </w:r>
      <w:r>
        <w:rPr>
          <w:rFonts w:hint="eastAsia" w:ascii="宋体" w:hAnsi="宋体" w:cs="宋体"/>
          <w:kern w:val="1"/>
          <w:sz w:val="24"/>
          <w:szCs w:val="24"/>
          <w:lang w:val="zh-CN"/>
        </w:rPr>
        <w:t>的</w:t>
      </w:r>
      <w:r>
        <w:rPr>
          <w:rFonts w:hint="eastAsia" w:ascii="宋体" w:hAnsi="宋体" w:cs="宋体"/>
          <w:b/>
          <w:bCs/>
          <w:kern w:val="1"/>
          <w:sz w:val="24"/>
          <w:szCs w:val="24"/>
          <w:lang w:val="zh-CN"/>
        </w:rPr>
        <w:t>___________________________</w:t>
      </w:r>
      <w:r>
        <w:rPr>
          <w:rFonts w:hint="eastAsia" w:ascii="宋体" w:hAnsi="宋体" w:cs="宋体"/>
          <w:kern w:val="1"/>
          <w:sz w:val="24"/>
          <w:szCs w:val="24"/>
          <w:lang w:val="zh-CN"/>
        </w:rPr>
        <w:t>进行投标，以本公司的名义处理一切与之相关的事务</w:t>
      </w:r>
      <w:r>
        <w:rPr>
          <w:rFonts w:hint="eastAsia" w:ascii="宋体" w:hAnsi="宋体" w:cs="宋体"/>
          <w:kern w:val="1"/>
          <w:sz w:val="24"/>
          <w:szCs w:val="24"/>
        </w:rPr>
        <w:t>。</w:t>
      </w:r>
    </w:p>
    <w:p>
      <w:pPr>
        <w:spacing w:line="440" w:lineRule="exact"/>
        <w:ind w:firstLine="480"/>
        <w:rPr>
          <w:rFonts w:ascii="宋体" w:hAnsi="宋体"/>
          <w:kern w:val="1"/>
          <w:sz w:val="24"/>
          <w:szCs w:val="24"/>
        </w:rPr>
      </w:pPr>
      <w:r>
        <w:rPr>
          <w:rFonts w:hint="eastAsia" w:ascii="宋体" w:hAnsi="宋体" w:cs="宋体"/>
          <w:kern w:val="1"/>
          <w:sz w:val="24"/>
          <w:szCs w:val="24"/>
        </w:rPr>
        <w:t>本授权书自</w:t>
      </w:r>
      <w:r>
        <w:rPr>
          <w:rFonts w:ascii="宋体" w:hAnsi="宋体" w:cs="宋体"/>
          <w:kern w:val="1"/>
          <w:sz w:val="24"/>
          <w:szCs w:val="24"/>
          <w:u w:val="single"/>
        </w:rPr>
        <w:t xml:space="preserve">      </w:t>
      </w:r>
      <w:r>
        <w:rPr>
          <w:rFonts w:hint="eastAsia" w:ascii="宋体" w:hAnsi="宋体" w:cs="宋体"/>
          <w:kern w:val="1"/>
          <w:sz w:val="24"/>
          <w:szCs w:val="24"/>
        </w:rPr>
        <w:t>年</w:t>
      </w:r>
      <w:r>
        <w:rPr>
          <w:rFonts w:ascii="宋体" w:hAnsi="宋体" w:cs="宋体"/>
          <w:kern w:val="1"/>
          <w:sz w:val="24"/>
          <w:szCs w:val="24"/>
          <w:u w:val="single"/>
        </w:rPr>
        <w:t xml:space="preserve">    </w:t>
      </w:r>
      <w:r>
        <w:rPr>
          <w:rFonts w:hint="eastAsia" w:ascii="宋体" w:hAnsi="宋体" w:cs="宋体"/>
          <w:kern w:val="1"/>
          <w:sz w:val="24"/>
          <w:szCs w:val="24"/>
        </w:rPr>
        <w:t>月</w:t>
      </w:r>
      <w:r>
        <w:rPr>
          <w:rFonts w:ascii="宋体" w:hAnsi="宋体" w:cs="宋体"/>
          <w:kern w:val="1"/>
          <w:sz w:val="24"/>
          <w:szCs w:val="24"/>
          <w:u w:val="single"/>
        </w:rPr>
        <w:t xml:space="preserve">    </w:t>
      </w:r>
      <w:r>
        <w:rPr>
          <w:rFonts w:hint="eastAsia" w:ascii="宋体" w:hAnsi="宋体" w:cs="宋体"/>
          <w:kern w:val="1"/>
          <w:sz w:val="24"/>
          <w:szCs w:val="24"/>
        </w:rPr>
        <w:t>日至</w:t>
      </w:r>
      <w:r>
        <w:rPr>
          <w:rFonts w:ascii="宋体" w:hAnsi="宋体" w:cs="宋体"/>
          <w:kern w:val="1"/>
          <w:sz w:val="24"/>
          <w:szCs w:val="24"/>
          <w:u w:val="single"/>
        </w:rPr>
        <w:t xml:space="preserve">      </w:t>
      </w:r>
      <w:r>
        <w:rPr>
          <w:rFonts w:hint="eastAsia" w:ascii="宋体" w:hAnsi="宋体" w:cs="宋体"/>
          <w:kern w:val="1"/>
          <w:sz w:val="24"/>
          <w:szCs w:val="24"/>
        </w:rPr>
        <w:t>年</w:t>
      </w:r>
      <w:r>
        <w:rPr>
          <w:rFonts w:ascii="宋体" w:hAnsi="宋体" w:cs="宋体"/>
          <w:kern w:val="1"/>
          <w:sz w:val="24"/>
          <w:szCs w:val="24"/>
          <w:u w:val="single"/>
        </w:rPr>
        <w:t xml:space="preserve">    </w:t>
      </w:r>
      <w:r>
        <w:rPr>
          <w:rFonts w:hint="eastAsia" w:ascii="宋体" w:hAnsi="宋体" w:cs="宋体"/>
          <w:kern w:val="1"/>
          <w:sz w:val="24"/>
          <w:szCs w:val="24"/>
        </w:rPr>
        <w:t>月</w:t>
      </w:r>
      <w:r>
        <w:rPr>
          <w:rFonts w:ascii="宋体" w:hAnsi="宋体" w:cs="宋体"/>
          <w:kern w:val="1"/>
          <w:sz w:val="24"/>
          <w:szCs w:val="24"/>
          <w:u w:val="single"/>
        </w:rPr>
        <w:t xml:space="preserve">    </w:t>
      </w:r>
      <w:r>
        <w:rPr>
          <w:rFonts w:hint="eastAsia" w:ascii="宋体" w:hAnsi="宋体" w:cs="宋体"/>
          <w:kern w:val="1"/>
          <w:sz w:val="24"/>
          <w:szCs w:val="24"/>
        </w:rPr>
        <w:t>日内签字有效，特此声明。</w:t>
      </w:r>
    </w:p>
    <w:p>
      <w:pPr>
        <w:spacing w:before="312" w:after="312" w:line="440" w:lineRule="exact"/>
        <w:rPr>
          <w:rFonts w:ascii="宋体" w:hAnsi="宋体"/>
          <w:kern w:val="1"/>
          <w:sz w:val="24"/>
          <w:szCs w:val="24"/>
        </w:rPr>
      </w:pPr>
      <w:r>
        <w:rPr>
          <w:rFonts w:hint="eastAsia" w:ascii="宋体" w:hAnsi="宋体" w:cs="宋体"/>
          <w:kern w:val="1"/>
          <w:sz w:val="24"/>
          <w:szCs w:val="24"/>
        </w:rPr>
        <w:t>投标人名称：</w:t>
      </w:r>
      <w:r>
        <w:rPr>
          <w:rFonts w:ascii="宋体" w:hAnsi="宋体" w:cs="宋体"/>
          <w:kern w:val="1"/>
          <w:sz w:val="24"/>
          <w:szCs w:val="24"/>
          <w:u w:val="single"/>
        </w:rPr>
        <w:t xml:space="preserve">              </w:t>
      </w:r>
      <w:r>
        <w:rPr>
          <w:rFonts w:hint="eastAsia" w:ascii="宋体" w:hAnsi="宋体" w:cs="宋体"/>
          <w:kern w:val="1"/>
          <w:sz w:val="24"/>
          <w:szCs w:val="24"/>
          <w:u w:val="single"/>
        </w:rPr>
        <w:t>（公章）</w:t>
      </w:r>
      <w:r>
        <w:rPr>
          <w:rFonts w:ascii="宋体" w:hAnsi="宋体" w:cs="宋体"/>
          <w:kern w:val="1"/>
          <w:sz w:val="24"/>
          <w:szCs w:val="24"/>
        </w:rPr>
        <w:t xml:space="preserve">    </w:t>
      </w:r>
      <w:r>
        <w:rPr>
          <w:rFonts w:hint="eastAsia" w:ascii="宋体" w:hAnsi="宋体" w:cs="宋体"/>
          <w:kern w:val="1"/>
          <w:sz w:val="24"/>
          <w:szCs w:val="24"/>
        </w:rPr>
        <w:t>营业执照号码：</w:t>
      </w:r>
      <w:r>
        <w:rPr>
          <w:rFonts w:ascii="宋体" w:hAnsi="宋体" w:cs="宋体"/>
          <w:kern w:val="1"/>
          <w:sz w:val="24"/>
          <w:szCs w:val="24"/>
          <w:u w:val="single"/>
        </w:rPr>
        <w:t xml:space="preserve">                    </w:t>
      </w:r>
    </w:p>
    <w:p>
      <w:pPr>
        <w:spacing w:before="312" w:after="312" w:line="440" w:lineRule="exact"/>
        <w:rPr>
          <w:rFonts w:ascii="宋体" w:hAnsi="宋体"/>
          <w:kern w:val="1"/>
          <w:sz w:val="24"/>
          <w:szCs w:val="24"/>
        </w:rPr>
      </w:pPr>
      <w:r>
        <w:rPr>
          <w:rFonts w:hint="eastAsia" w:ascii="宋体" w:hAnsi="宋体" w:cs="宋体"/>
          <w:kern w:val="1"/>
          <w:sz w:val="24"/>
          <w:szCs w:val="24"/>
        </w:rPr>
        <w:t>法定代表人：</w:t>
      </w:r>
      <w:r>
        <w:rPr>
          <w:rFonts w:ascii="宋体" w:hAnsi="宋体" w:cs="宋体"/>
          <w:kern w:val="1"/>
          <w:sz w:val="24"/>
          <w:szCs w:val="24"/>
          <w:u w:val="single"/>
        </w:rPr>
        <w:t xml:space="preserve">          </w:t>
      </w:r>
      <w:r>
        <w:rPr>
          <w:rFonts w:hint="eastAsia" w:ascii="宋体" w:hAnsi="宋体" w:cs="宋体"/>
          <w:kern w:val="1"/>
          <w:sz w:val="24"/>
          <w:szCs w:val="24"/>
          <w:u w:val="single"/>
        </w:rPr>
        <w:t>（亲笔签名）</w:t>
      </w:r>
      <w:r>
        <w:rPr>
          <w:rFonts w:ascii="宋体" w:hAnsi="宋体" w:cs="宋体"/>
          <w:kern w:val="1"/>
          <w:sz w:val="24"/>
          <w:szCs w:val="24"/>
        </w:rPr>
        <w:t xml:space="preserve">    </w:t>
      </w:r>
      <w:r>
        <w:rPr>
          <w:rFonts w:hint="eastAsia" w:ascii="宋体" w:hAnsi="宋体" w:cs="宋体"/>
          <w:kern w:val="1"/>
          <w:sz w:val="24"/>
          <w:szCs w:val="24"/>
        </w:rPr>
        <w:t>联系电话：</w:t>
      </w:r>
      <w:r>
        <w:rPr>
          <w:rFonts w:ascii="宋体" w:hAnsi="宋体" w:cs="宋体"/>
          <w:kern w:val="1"/>
          <w:sz w:val="24"/>
          <w:szCs w:val="24"/>
          <w:u w:val="single"/>
        </w:rPr>
        <w:t xml:space="preserve">                        </w:t>
      </w:r>
    </w:p>
    <w:p>
      <w:pPr>
        <w:spacing w:before="312" w:after="312" w:line="440" w:lineRule="exact"/>
        <w:rPr>
          <w:rFonts w:ascii="宋体" w:hAnsi="宋体"/>
          <w:kern w:val="1"/>
          <w:sz w:val="24"/>
          <w:szCs w:val="24"/>
        </w:rPr>
      </w:pPr>
      <w:r>
        <w:rPr>
          <w:rFonts w:hint="eastAsia" w:ascii="宋体" w:hAnsi="宋体" w:cs="宋体"/>
          <w:kern w:val="1"/>
          <w:sz w:val="24"/>
          <w:szCs w:val="24"/>
        </w:rPr>
        <w:t>职</w:t>
      </w:r>
      <w:r>
        <w:rPr>
          <w:rFonts w:ascii="宋体" w:hAnsi="宋体" w:cs="宋体"/>
          <w:kern w:val="1"/>
          <w:sz w:val="24"/>
          <w:szCs w:val="24"/>
        </w:rPr>
        <w:t xml:space="preserve">    </w:t>
      </w:r>
      <w:r>
        <w:rPr>
          <w:rFonts w:hint="eastAsia" w:ascii="宋体" w:hAnsi="宋体" w:cs="宋体"/>
          <w:kern w:val="1"/>
          <w:sz w:val="24"/>
          <w:szCs w:val="24"/>
        </w:rPr>
        <w:t>务：</w:t>
      </w:r>
      <w:r>
        <w:rPr>
          <w:rFonts w:ascii="宋体" w:hAnsi="宋体" w:cs="宋体"/>
          <w:kern w:val="1"/>
          <w:sz w:val="24"/>
          <w:szCs w:val="24"/>
          <w:u w:val="single"/>
        </w:rPr>
        <w:t xml:space="preserve">                        </w:t>
      </w:r>
      <w:r>
        <w:rPr>
          <w:rFonts w:ascii="宋体" w:hAnsi="宋体" w:cs="宋体"/>
          <w:kern w:val="1"/>
          <w:sz w:val="24"/>
          <w:szCs w:val="24"/>
        </w:rPr>
        <w:t xml:space="preserve">    </w:t>
      </w:r>
      <w:r>
        <w:rPr>
          <w:rFonts w:hint="eastAsia" w:ascii="宋体" w:hAnsi="宋体" w:cs="宋体"/>
          <w:kern w:val="1"/>
          <w:sz w:val="24"/>
          <w:szCs w:val="24"/>
        </w:rPr>
        <w:t>身份证号码：</w:t>
      </w:r>
      <w:r>
        <w:rPr>
          <w:rFonts w:ascii="宋体" w:hAnsi="宋体" w:cs="宋体"/>
          <w:kern w:val="1"/>
          <w:sz w:val="24"/>
          <w:szCs w:val="24"/>
          <w:u w:val="single"/>
        </w:rPr>
        <w:t xml:space="preserve">                      </w:t>
      </w:r>
    </w:p>
    <w:p>
      <w:pPr>
        <w:spacing w:before="312" w:after="312" w:line="440" w:lineRule="exact"/>
        <w:rPr>
          <w:rFonts w:ascii="宋体" w:hAnsi="宋体"/>
          <w:kern w:val="1"/>
          <w:sz w:val="24"/>
          <w:szCs w:val="24"/>
          <w:u w:val="single"/>
        </w:rPr>
      </w:pPr>
      <w:r>
        <w:rPr>
          <w:rFonts w:hint="eastAsia" w:ascii="宋体" w:hAnsi="宋体" w:cs="宋体"/>
          <w:kern w:val="1"/>
          <w:sz w:val="24"/>
          <w:szCs w:val="24"/>
        </w:rPr>
        <w:t>被授权人：</w:t>
      </w:r>
      <w:r>
        <w:rPr>
          <w:rFonts w:ascii="宋体" w:hAnsi="宋体" w:cs="宋体"/>
          <w:kern w:val="1"/>
          <w:sz w:val="24"/>
          <w:szCs w:val="24"/>
          <w:u w:val="single"/>
        </w:rPr>
        <w:t xml:space="preserve">            </w:t>
      </w:r>
      <w:r>
        <w:rPr>
          <w:rFonts w:hint="eastAsia" w:ascii="宋体" w:hAnsi="宋体" w:cs="宋体"/>
          <w:kern w:val="1"/>
          <w:sz w:val="24"/>
          <w:szCs w:val="24"/>
          <w:u w:val="single"/>
        </w:rPr>
        <w:t>（亲笔签名）</w:t>
      </w:r>
      <w:r>
        <w:rPr>
          <w:rFonts w:ascii="宋体" w:hAnsi="宋体" w:cs="宋体"/>
          <w:kern w:val="1"/>
          <w:sz w:val="24"/>
          <w:szCs w:val="24"/>
        </w:rPr>
        <w:t xml:space="preserve">    </w:t>
      </w:r>
      <w:r>
        <w:rPr>
          <w:rFonts w:hint="eastAsia" w:ascii="宋体" w:hAnsi="宋体" w:cs="宋体"/>
          <w:kern w:val="1"/>
          <w:sz w:val="24"/>
          <w:szCs w:val="24"/>
        </w:rPr>
        <w:t>联系电话：</w:t>
      </w:r>
      <w:r>
        <w:rPr>
          <w:rFonts w:ascii="宋体" w:hAnsi="宋体" w:cs="宋体"/>
          <w:kern w:val="1"/>
          <w:sz w:val="24"/>
          <w:szCs w:val="24"/>
          <w:u w:val="single"/>
        </w:rPr>
        <w:t xml:space="preserve">                        </w:t>
      </w:r>
    </w:p>
    <w:p>
      <w:pPr>
        <w:spacing w:before="312" w:after="312" w:line="440" w:lineRule="exact"/>
        <w:rPr>
          <w:rFonts w:ascii="宋体" w:hAnsi="宋体"/>
          <w:kern w:val="1"/>
          <w:sz w:val="24"/>
          <w:szCs w:val="24"/>
        </w:rPr>
      </w:pPr>
      <w:r>
        <w:rPr>
          <w:rFonts w:hint="eastAsia" w:ascii="宋体" w:hAnsi="宋体" w:cs="宋体"/>
          <w:kern w:val="1"/>
          <w:sz w:val="24"/>
          <w:szCs w:val="24"/>
        </w:rPr>
        <w:t>职</w:t>
      </w:r>
      <w:r>
        <w:rPr>
          <w:rFonts w:ascii="宋体" w:hAnsi="宋体" w:cs="宋体"/>
          <w:kern w:val="1"/>
          <w:sz w:val="24"/>
          <w:szCs w:val="24"/>
        </w:rPr>
        <w:t xml:space="preserve">    </w:t>
      </w:r>
      <w:r>
        <w:rPr>
          <w:rFonts w:hint="eastAsia" w:ascii="宋体" w:hAnsi="宋体" w:cs="宋体"/>
          <w:kern w:val="1"/>
          <w:sz w:val="24"/>
          <w:szCs w:val="24"/>
        </w:rPr>
        <w:t>务：</w:t>
      </w:r>
      <w:r>
        <w:rPr>
          <w:rFonts w:ascii="宋体" w:hAnsi="宋体" w:cs="宋体"/>
          <w:kern w:val="1"/>
          <w:sz w:val="24"/>
          <w:szCs w:val="24"/>
          <w:u w:val="single"/>
        </w:rPr>
        <w:t xml:space="preserve">                        </w:t>
      </w:r>
      <w:r>
        <w:rPr>
          <w:rFonts w:ascii="宋体" w:hAnsi="宋体" w:cs="宋体"/>
          <w:kern w:val="1"/>
          <w:sz w:val="24"/>
          <w:szCs w:val="24"/>
        </w:rPr>
        <w:t xml:space="preserve">    </w:t>
      </w:r>
      <w:r>
        <w:rPr>
          <w:rFonts w:hint="eastAsia" w:ascii="宋体" w:hAnsi="宋体" w:cs="宋体"/>
          <w:kern w:val="1"/>
          <w:sz w:val="24"/>
          <w:szCs w:val="24"/>
        </w:rPr>
        <w:t>身份证号码：</w:t>
      </w:r>
      <w:r>
        <w:rPr>
          <w:rFonts w:ascii="宋体" w:hAnsi="宋体" w:cs="宋体"/>
          <w:kern w:val="1"/>
          <w:sz w:val="24"/>
          <w:szCs w:val="24"/>
          <w:u w:val="single"/>
        </w:rPr>
        <w:t xml:space="preserve">                      </w:t>
      </w:r>
    </w:p>
    <w:p>
      <w:pPr>
        <w:spacing w:before="312" w:after="312" w:line="440" w:lineRule="exact"/>
        <w:rPr>
          <w:rFonts w:ascii="宋体" w:hAnsi="宋体"/>
          <w:kern w:val="1"/>
          <w:sz w:val="24"/>
          <w:szCs w:val="24"/>
        </w:rPr>
      </w:pPr>
      <w:r>
        <w:rPr>
          <w:rFonts w:ascii="宋体" w:hAnsi="宋体"/>
          <w:kern w:val="1"/>
          <w:sz w:val="24"/>
          <w:szCs w:val="24"/>
        </w:rPr>
        <mc:AlternateContent>
          <mc:Choice Requires="wps">
            <w:drawing>
              <wp:anchor distT="0" distB="0" distL="114300" distR="114300" simplePos="0" relativeHeight="251657216" behindDoc="0" locked="0" layoutInCell="0" allowOverlap="1">
                <wp:simplePos x="0" y="0"/>
                <wp:positionH relativeFrom="column">
                  <wp:posOffset>-219075</wp:posOffset>
                </wp:positionH>
                <wp:positionV relativeFrom="paragraph">
                  <wp:posOffset>487045</wp:posOffset>
                </wp:positionV>
                <wp:extent cx="3138170" cy="2000250"/>
                <wp:effectExtent l="9525" t="9525" r="5080" b="9525"/>
                <wp:wrapNone/>
                <wp:docPr id="2" name="矩形2"/>
                <wp:cNvGraphicFramePr/>
                <a:graphic xmlns:a="http://schemas.openxmlformats.org/drawingml/2006/main">
                  <a:graphicData uri="http://schemas.microsoft.com/office/word/2010/wordprocessingShape">
                    <wps:wsp>
                      <wps:cNvSpPr>
                        <a:spLocks noChangeArrowheads="1"/>
                      </wps:cNvSpPr>
                      <wps:spPr bwMode="auto">
                        <a:xfrm>
                          <a:off x="0" y="0"/>
                          <a:ext cx="3138170" cy="2000250"/>
                        </a:xfrm>
                        <a:prstGeom prst="rect">
                          <a:avLst/>
                        </a:prstGeom>
                        <a:solidFill>
                          <a:srgbClr val="FFFFFF"/>
                        </a:solidFill>
                        <a:ln w="9525">
                          <a:solidFill>
                            <a:srgbClr val="000000"/>
                          </a:solidFill>
                          <a:miter lim="800000"/>
                        </a:ln>
                      </wps:spPr>
                      <wps:txbx>
                        <w:txbxContent>
                          <w:p>
                            <w:pPr>
                              <w:ind w:left="-1079"/>
                              <w:jc w:val="right"/>
                              <w:rPr>
                                <w:rFonts w:eastAsia="黑体"/>
                                <w:b/>
                                <w:kern w:val="1"/>
                                <w:sz w:val="30"/>
                                <w:szCs w:val="30"/>
                              </w:rPr>
                            </w:pPr>
                          </w:p>
                          <w:p>
                            <w:pPr>
                              <w:ind w:left="-1079"/>
                              <w:jc w:val="center"/>
                              <w:rPr>
                                <w:rFonts w:ascii="宋体" w:hAnsi="宋体"/>
                                <w:b/>
                                <w:kern w:val="1"/>
                                <w:sz w:val="28"/>
                                <w:szCs w:val="28"/>
                              </w:rPr>
                            </w:pPr>
                            <w:r>
                              <w:rPr>
                                <w:b/>
                                <w:kern w:val="1"/>
                                <w:sz w:val="28"/>
                                <w:szCs w:val="28"/>
                              </w:rPr>
                              <w:t xml:space="preserve">  </w:t>
                            </w:r>
                            <w:r>
                              <w:rPr>
                                <w:rFonts w:ascii="宋体" w:hAnsi="宋体" w:cs="宋体"/>
                                <w:b/>
                                <w:kern w:val="1"/>
                                <w:sz w:val="28"/>
                                <w:szCs w:val="28"/>
                              </w:rPr>
                              <w:t xml:space="preserve">   </w:t>
                            </w:r>
                            <w:r>
                              <w:rPr>
                                <w:rFonts w:hint="eastAsia" w:ascii="宋体" w:hAnsi="宋体" w:cs="宋体"/>
                                <w:b/>
                                <w:kern w:val="1"/>
                                <w:sz w:val="28"/>
                                <w:szCs w:val="28"/>
                              </w:rPr>
                              <w:t>法定代表人</w:t>
                            </w:r>
                          </w:p>
                          <w:p>
                            <w:pPr>
                              <w:ind w:left="-1079"/>
                              <w:jc w:val="center"/>
                            </w:pPr>
                            <w:r>
                              <w:rPr>
                                <w:rFonts w:ascii="宋体" w:hAnsi="宋体" w:cs="宋体"/>
                                <w:b/>
                                <w:bCs/>
                                <w:kern w:val="1"/>
                                <w:sz w:val="28"/>
                                <w:szCs w:val="28"/>
                              </w:rPr>
                              <w:t xml:space="preserve">     </w:t>
                            </w:r>
                            <w:r>
                              <w:rPr>
                                <w:rFonts w:hint="eastAsia" w:ascii="宋体" w:hAnsi="宋体" w:cs="宋体"/>
                                <w:b/>
                                <w:bCs/>
                                <w:kern w:val="1"/>
                                <w:sz w:val="28"/>
                                <w:szCs w:val="28"/>
                              </w:rPr>
                              <w:t>居民身份证复印件粘贴处</w:t>
                            </w:r>
                          </w:p>
                        </w:txbxContent>
                      </wps:txbx>
                      <wps:bodyPr rot="0" vert="horz" wrap="square" lIns="91440" tIns="45720" rIns="91440" bIns="45720" anchor="t" anchorCtr="0" upright="1">
                        <a:noAutofit/>
                      </wps:bodyPr>
                    </wps:wsp>
                  </a:graphicData>
                </a:graphic>
              </wp:anchor>
            </w:drawing>
          </mc:Choice>
          <mc:Fallback>
            <w:pict>
              <v:rect id="矩形2" o:spid="_x0000_s1026" o:spt="1" style="position:absolute;left:0pt;margin-left:-17.25pt;margin-top:38.35pt;height:157.5pt;width:247.1pt;z-index:251657216;mso-width-relative:page;mso-height-relative:page;" fillcolor="#FFFFFF" filled="t" stroked="t" coordsize="21600,21600" o:allowincell="f" o:gfxdata="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BheNwdoA&#10;AAAKAQAADwAAAAAAAAABACAAAAAiAAAAZHJzL2Rvd25yZXYueG1sUEsBAhQAFAAAAAgAh07iQGuT&#10;42gdAgAALAQAAA4AAAAAAAAAAQAgAAAAKQEAAGRycy9lMm9Eb2MueG1sUEsFBgAAAAAGAAYAWQEA&#10;ALgFAAAAAA==&#10;">
                <v:fill on="t" focussize="0,0"/>
                <v:stroke color="#000000" miterlimit="8" joinstyle="miter"/>
                <v:imagedata o:title=""/>
                <o:lock v:ext="edit" aspectratio="f"/>
                <v:textbox>
                  <w:txbxContent>
                    <w:p>
                      <w:pPr>
                        <w:ind w:left="-1079"/>
                        <w:jc w:val="right"/>
                        <w:rPr>
                          <w:rFonts w:eastAsia="黑体"/>
                          <w:b/>
                          <w:kern w:val="1"/>
                          <w:sz w:val="30"/>
                          <w:szCs w:val="30"/>
                        </w:rPr>
                      </w:pPr>
                    </w:p>
                    <w:p>
                      <w:pPr>
                        <w:ind w:left="-1079"/>
                        <w:jc w:val="center"/>
                        <w:rPr>
                          <w:rFonts w:ascii="宋体" w:hAnsi="宋体"/>
                          <w:b/>
                          <w:kern w:val="1"/>
                          <w:sz w:val="28"/>
                          <w:szCs w:val="28"/>
                        </w:rPr>
                      </w:pPr>
                      <w:r>
                        <w:rPr>
                          <w:b/>
                          <w:kern w:val="1"/>
                          <w:sz w:val="28"/>
                          <w:szCs w:val="28"/>
                        </w:rPr>
                        <w:t xml:space="preserve">  </w:t>
                      </w:r>
                      <w:r>
                        <w:rPr>
                          <w:rFonts w:ascii="宋体" w:hAnsi="宋体" w:cs="宋体"/>
                          <w:b/>
                          <w:kern w:val="1"/>
                          <w:sz w:val="28"/>
                          <w:szCs w:val="28"/>
                        </w:rPr>
                        <w:t xml:space="preserve">   </w:t>
                      </w:r>
                      <w:r>
                        <w:rPr>
                          <w:rFonts w:hint="eastAsia" w:ascii="宋体" w:hAnsi="宋体" w:cs="宋体"/>
                          <w:b/>
                          <w:kern w:val="1"/>
                          <w:sz w:val="28"/>
                          <w:szCs w:val="28"/>
                        </w:rPr>
                        <w:t>法定代表人</w:t>
                      </w:r>
                    </w:p>
                    <w:p>
                      <w:pPr>
                        <w:ind w:left="-1079"/>
                        <w:jc w:val="center"/>
                      </w:pPr>
                      <w:r>
                        <w:rPr>
                          <w:rFonts w:ascii="宋体" w:hAnsi="宋体" w:cs="宋体"/>
                          <w:b/>
                          <w:bCs/>
                          <w:kern w:val="1"/>
                          <w:sz w:val="28"/>
                          <w:szCs w:val="28"/>
                        </w:rPr>
                        <w:t xml:space="preserve">     </w:t>
                      </w:r>
                      <w:r>
                        <w:rPr>
                          <w:rFonts w:hint="eastAsia" w:ascii="宋体" w:hAnsi="宋体" w:cs="宋体"/>
                          <w:b/>
                          <w:bCs/>
                          <w:kern w:val="1"/>
                          <w:sz w:val="28"/>
                          <w:szCs w:val="28"/>
                        </w:rPr>
                        <w:t>居民身份证复印件粘贴处</w:t>
                      </w:r>
                    </w:p>
                  </w:txbxContent>
                </v:textbox>
              </v:rect>
            </w:pict>
          </mc:Fallback>
        </mc:AlternateContent>
      </w:r>
      <w:r>
        <w:rPr>
          <w:rFonts w:hint="eastAsia" w:ascii="宋体" w:hAnsi="宋体" w:cs="宋体"/>
          <w:kern w:val="1"/>
          <w:sz w:val="24"/>
          <w:szCs w:val="24"/>
        </w:rPr>
        <w:t>生效日期：</w:t>
      </w:r>
      <w:r>
        <w:rPr>
          <w:rFonts w:ascii="宋体" w:hAnsi="宋体" w:cs="宋体"/>
          <w:kern w:val="1"/>
          <w:sz w:val="24"/>
          <w:szCs w:val="24"/>
          <w:u w:val="single"/>
        </w:rPr>
        <w:t xml:space="preserve">      </w:t>
      </w:r>
      <w:r>
        <w:rPr>
          <w:rFonts w:hint="eastAsia" w:ascii="宋体" w:hAnsi="宋体" w:cs="宋体"/>
          <w:kern w:val="1"/>
          <w:sz w:val="24"/>
          <w:szCs w:val="24"/>
        </w:rPr>
        <w:t>年</w:t>
      </w:r>
      <w:r>
        <w:rPr>
          <w:rFonts w:ascii="宋体" w:hAnsi="宋体" w:cs="宋体"/>
          <w:kern w:val="1"/>
          <w:sz w:val="24"/>
          <w:szCs w:val="24"/>
          <w:u w:val="single"/>
        </w:rPr>
        <w:t xml:space="preserve">    </w:t>
      </w:r>
      <w:r>
        <w:rPr>
          <w:rFonts w:hint="eastAsia" w:ascii="宋体" w:hAnsi="宋体" w:cs="宋体"/>
          <w:kern w:val="1"/>
          <w:sz w:val="24"/>
          <w:szCs w:val="24"/>
        </w:rPr>
        <w:t>月</w:t>
      </w:r>
      <w:r>
        <w:rPr>
          <w:rFonts w:ascii="宋体" w:hAnsi="宋体" w:cs="宋体"/>
          <w:kern w:val="1"/>
          <w:sz w:val="24"/>
          <w:szCs w:val="24"/>
          <w:u w:val="single"/>
        </w:rPr>
        <w:t xml:space="preserve">    </w:t>
      </w:r>
      <w:r>
        <w:rPr>
          <w:rFonts w:hint="eastAsia" w:ascii="宋体" w:hAnsi="宋体" w:cs="宋体"/>
          <w:kern w:val="1"/>
          <w:sz w:val="24"/>
          <w:szCs w:val="24"/>
        </w:rPr>
        <w:t>日</w:t>
      </w:r>
    </w:p>
    <w:p>
      <w:pPr>
        <w:spacing w:line="440" w:lineRule="exact"/>
        <w:ind w:firstLine="420"/>
        <w:rPr>
          <w:rFonts w:ascii="宋体" w:hAnsi="宋体"/>
          <w:kern w:val="1"/>
          <w:sz w:val="24"/>
          <w:szCs w:val="24"/>
        </w:rPr>
      </w:pPr>
      <w:r>
        <w:rPr>
          <w:rFonts w:ascii="宋体" w:hAnsi="宋体"/>
          <w:kern w:val="1"/>
          <w:sz w:val="24"/>
          <w:szCs w:val="24"/>
        </w:rPr>
        <mc:AlternateContent>
          <mc:Choice Requires="wps">
            <w:drawing>
              <wp:anchor distT="0" distB="0" distL="114300" distR="114300" simplePos="0" relativeHeight="251658240" behindDoc="0" locked="0" layoutInCell="0" allowOverlap="1">
                <wp:simplePos x="0" y="0"/>
                <wp:positionH relativeFrom="column">
                  <wp:posOffset>2914015</wp:posOffset>
                </wp:positionH>
                <wp:positionV relativeFrom="paragraph">
                  <wp:posOffset>4445</wp:posOffset>
                </wp:positionV>
                <wp:extent cx="3090545" cy="2006600"/>
                <wp:effectExtent l="8890" t="13970" r="5715" b="8255"/>
                <wp:wrapNone/>
                <wp:docPr id="1" name="矩形1"/>
                <wp:cNvGraphicFramePr/>
                <a:graphic xmlns:a="http://schemas.openxmlformats.org/drawingml/2006/main">
                  <a:graphicData uri="http://schemas.microsoft.com/office/word/2010/wordprocessingShape">
                    <wps:wsp>
                      <wps:cNvSpPr>
                        <a:spLocks noChangeArrowheads="1"/>
                      </wps:cNvSpPr>
                      <wps:spPr bwMode="auto">
                        <a:xfrm>
                          <a:off x="0" y="0"/>
                          <a:ext cx="3090545" cy="2006600"/>
                        </a:xfrm>
                        <a:prstGeom prst="rect">
                          <a:avLst/>
                        </a:prstGeom>
                        <a:solidFill>
                          <a:srgbClr val="FFFFFF"/>
                        </a:solidFill>
                        <a:ln w="9525">
                          <a:solidFill>
                            <a:srgbClr val="000000"/>
                          </a:solidFill>
                          <a:miter lim="800000"/>
                        </a:ln>
                      </wps:spPr>
                      <wps:txbx>
                        <w:txbxContent>
                          <w:p>
                            <w:pPr>
                              <w:jc w:val="right"/>
                              <w:rPr>
                                <w:rFonts w:eastAsia="黑体"/>
                                <w:b/>
                                <w:kern w:val="1"/>
                                <w:sz w:val="30"/>
                                <w:szCs w:val="30"/>
                              </w:rPr>
                            </w:pPr>
                          </w:p>
                          <w:p>
                            <w:pPr>
                              <w:jc w:val="center"/>
                              <w:rPr>
                                <w:rFonts w:ascii="宋体" w:hAnsi="宋体"/>
                                <w:b/>
                                <w:kern w:val="1"/>
                                <w:sz w:val="28"/>
                                <w:szCs w:val="28"/>
                              </w:rPr>
                            </w:pPr>
                            <w:r>
                              <w:rPr>
                                <w:rFonts w:hint="eastAsia" w:ascii="宋体" w:hAnsi="宋体" w:cs="宋体"/>
                                <w:b/>
                                <w:kern w:val="1"/>
                                <w:sz w:val="28"/>
                                <w:szCs w:val="28"/>
                              </w:rPr>
                              <w:t>被授权人</w:t>
                            </w:r>
                          </w:p>
                          <w:p>
                            <w:pPr>
                              <w:jc w:val="center"/>
                            </w:pPr>
                            <w:r>
                              <w:rPr>
                                <w:rFonts w:hint="eastAsia" w:ascii="宋体" w:hAnsi="宋体" w:cs="宋体"/>
                                <w:b/>
                                <w:bCs/>
                                <w:kern w:val="1"/>
                                <w:sz w:val="28"/>
                                <w:szCs w:val="28"/>
                              </w:rPr>
                              <w:t>居民身份证复印件粘贴处</w:t>
                            </w:r>
                          </w:p>
                        </w:txbxContent>
                      </wps:txbx>
                      <wps:bodyPr rot="0" vert="horz" wrap="square" lIns="91440" tIns="45720" rIns="91440" bIns="45720" anchor="t" anchorCtr="0" upright="1">
                        <a:noAutofit/>
                      </wps:bodyPr>
                    </wps:wsp>
                  </a:graphicData>
                </a:graphic>
              </wp:anchor>
            </w:drawing>
          </mc:Choice>
          <mc:Fallback>
            <w:pict>
              <v:rect id="矩形1" o:spid="_x0000_s1026" o:spt="1" style="position:absolute;left:0pt;margin-left:229.45pt;margin-top:0.35pt;height:158pt;width:243.35pt;z-index:251658240;mso-width-relative:page;mso-height-relative:page;" fillcolor="#FFFFFF" filled="t" stroked="t" coordsize="21600,21600" o:allowincell="f" o:gfxdata="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0S5X3YAAAACAEA&#10;AA8AAAAAAAAAAQAgAAAAIgAAAGRycy9kb3ducmV2LnhtbFBLAQIUABQAAAAIAIdO4kAUhbMqGgIA&#10;ACwEAAAOAAAAAAAAAAEAIAAAACcBAABkcnMvZTJvRG9jLnhtbFBLBQYAAAAABgAGAFkBAACzBQAA&#10;AAA=&#10;">
                <v:fill on="t" focussize="0,0"/>
                <v:stroke color="#000000" miterlimit="8" joinstyle="miter"/>
                <v:imagedata o:title=""/>
                <o:lock v:ext="edit" aspectratio="f"/>
                <v:textbox>
                  <w:txbxContent>
                    <w:p>
                      <w:pPr>
                        <w:jc w:val="right"/>
                        <w:rPr>
                          <w:rFonts w:eastAsia="黑体"/>
                          <w:b/>
                          <w:kern w:val="1"/>
                          <w:sz w:val="30"/>
                          <w:szCs w:val="30"/>
                        </w:rPr>
                      </w:pPr>
                    </w:p>
                    <w:p>
                      <w:pPr>
                        <w:jc w:val="center"/>
                        <w:rPr>
                          <w:rFonts w:ascii="宋体" w:hAnsi="宋体"/>
                          <w:b/>
                          <w:kern w:val="1"/>
                          <w:sz w:val="28"/>
                          <w:szCs w:val="28"/>
                        </w:rPr>
                      </w:pPr>
                      <w:r>
                        <w:rPr>
                          <w:rFonts w:hint="eastAsia" w:ascii="宋体" w:hAnsi="宋体" w:cs="宋体"/>
                          <w:b/>
                          <w:kern w:val="1"/>
                          <w:sz w:val="28"/>
                          <w:szCs w:val="28"/>
                        </w:rPr>
                        <w:t>被授权人</w:t>
                      </w:r>
                    </w:p>
                    <w:p>
                      <w:pPr>
                        <w:jc w:val="center"/>
                      </w:pPr>
                      <w:r>
                        <w:rPr>
                          <w:rFonts w:hint="eastAsia" w:ascii="宋体" w:hAnsi="宋体" w:cs="宋体"/>
                          <w:b/>
                          <w:bCs/>
                          <w:kern w:val="1"/>
                          <w:sz w:val="28"/>
                          <w:szCs w:val="28"/>
                        </w:rPr>
                        <w:t>居民身份证复印件粘贴处</w:t>
                      </w:r>
                    </w:p>
                  </w:txbxContent>
                </v:textbox>
              </v:rect>
            </w:pict>
          </mc:Fallback>
        </mc:AlternateContent>
      </w:r>
    </w:p>
    <w:p>
      <w:pPr>
        <w:spacing w:line="440" w:lineRule="exact"/>
        <w:ind w:firstLine="480"/>
        <w:rPr>
          <w:rFonts w:ascii="宋体" w:hAnsi="宋体"/>
          <w:kern w:val="1"/>
          <w:sz w:val="24"/>
          <w:szCs w:val="24"/>
        </w:rPr>
      </w:pPr>
    </w:p>
    <w:p>
      <w:pPr>
        <w:spacing w:line="440" w:lineRule="exact"/>
        <w:ind w:firstLine="480"/>
        <w:rPr>
          <w:rFonts w:ascii="宋体" w:hAnsi="宋体"/>
          <w:kern w:val="1"/>
          <w:sz w:val="24"/>
          <w:szCs w:val="24"/>
        </w:rPr>
      </w:pPr>
    </w:p>
    <w:p>
      <w:pPr>
        <w:spacing w:line="440" w:lineRule="exact"/>
        <w:ind w:firstLine="480"/>
        <w:rPr>
          <w:rFonts w:ascii="宋体" w:hAnsi="宋体"/>
          <w:kern w:val="1"/>
          <w:sz w:val="24"/>
          <w:szCs w:val="24"/>
        </w:rPr>
      </w:pPr>
    </w:p>
    <w:p>
      <w:pPr>
        <w:spacing w:line="440" w:lineRule="exact"/>
        <w:ind w:firstLine="480"/>
        <w:rPr>
          <w:rFonts w:ascii="宋体" w:hAnsi="宋体"/>
          <w:kern w:val="1"/>
          <w:sz w:val="24"/>
          <w:szCs w:val="24"/>
        </w:rPr>
      </w:pPr>
    </w:p>
    <w:p>
      <w:pPr>
        <w:spacing w:line="440" w:lineRule="exact"/>
        <w:ind w:firstLine="480"/>
        <w:rPr>
          <w:rFonts w:ascii="宋体" w:hAnsi="宋体"/>
          <w:kern w:val="1"/>
          <w:sz w:val="24"/>
          <w:szCs w:val="24"/>
        </w:rPr>
      </w:pPr>
    </w:p>
    <w:p>
      <w:pPr>
        <w:spacing w:line="440" w:lineRule="exact"/>
        <w:rPr>
          <w:rFonts w:ascii="宋体" w:hAnsi="宋体"/>
          <w:b/>
          <w:kern w:val="1"/>
          <w:sz w:val="24"/>
          <w:szCs w:val="24"/>
        </w:rPr>
      </w:pPr>
    </w:p>
    <w:p>
      <w:pPr>
        <w:spacing w:line="440" w:lineRule="exact"/>
        <w:jc w:val="center"/>
        <w:rPr>
          <w:rFonts w:ascii="宋体" w:hAnsi="宋体"/>
          <w:b/>
          <w:kern w:val="1"/>
          <w:sz w:val="24"/>
          <w:szCs w:val="24"/>
        </w:rPr>
      </w:pPr>
      <w:r>
        <w:rPr>
          <w:rFonts w:hint="eastAsia" w:ascii="宋体" w:hAnsi="宋体" w:cs="宋体"/>
          <w:b/>
          <w:kern w:val="1"/>
          <w:sz w:val="24"/>
          <w:szCs w:val="24"/>
        </w:rPr>
        <w:t>注：本授权书内容不得擅自修改。</w:t>
      </w:r>
    </w:p>
    <w:p>
      <w:pPr>
        <w:spacing w:line="440" w:lineRule="exact"/>
        <w:jc w:val="center"/>
        <w:rPr>
          <w:rFonts w:ascii="宋体" w:hAnsi="宋体"/>
          <w:b/>
          <w:kern w:val="1"/>
          <w:sz w:val="24"/>
          <w:szCs w:val="24"/>
        </w:rPr>
      </w:pPr>
    </w:p>
    <w:p>
      <w:pPr>
        <w:spacing w:line="440" w:lineRule="exact"/>
        <w:rPr>
          <w:rFonts w:ascii="宋体" w:hAnsi="宋体" w:cs="宋体"/>
          <w:b/>
          <w:kern w:val="1"/>
          <w:sz w:val="24"/>
          <w:szCs w:val="24"/>
        </w:rPr>
      </w:pPr>
    </w:p>
    <w:p>
      <w:pPr>
        <w:spacing w:line="440" w:lineRule="exact"/>
        <w:rPr>
          <w:rFonts w:ascii="宋体" w:hAnsi="宋体" w:cs="宋体"/>
          <w:b/>
          <w:kern w:val="1"/>
          <w:sz w:val="24"/>
          <w:szCs w:val="24"/>
        </w:rPr>
      </w:pPr>
    </w:p>
    <w:p>
      <w:pPr>
        <w:spacing w:line="440" w:lineRule="exact"/>
        <w:rPr>
          <w:rFonts w:ascii="宋体" w:hAnsi="宋体"/>
          <w:kern w:val="1"/>
          <w:sz w:val="24"/>
          <w:szCs w:val="24"/>
        </w:rPr>
      </w:pPr>
    </w:p>
    <w:p>
      <w:pPr>
        <w:spacing w:line="440" w:lineRule="exact"/>
        <w:jc w:val="center"/>
        <w:rPr>
          <w:rFonts w:ascii="宋体" w:hAnsi="宋体"/>
          <w:b/>
          <w:kern w:val="1"/>
          <w:sz w:val="30"/>
          <w:szCs w:val="30"/>
        </w:rPr>
      </w:pPr>
      <w:r>
        <w:rPr>
          <w:rFonts w:hint="eastAsia" w:ascii="宋体" w:hAnsi="宋体" w:cs="宋体"/>
          <w:b/>
          <w:kern w:val="1"/>
          <w:sz w:val="30"/>
          <w:szCs w:val="30"/>
        </w:rPr>
        <w:t>三、</w:t>
      </w:r>
      <w:r>
        <w:rPr>
          <w:rFonts w:ascii="宋体" w:hAnsi="宋体" w:cs="宋体"/>
          <w:b/>
          <w:kern w:val="1"/>
          <w:sz w:val="30"/>
          <w:szCs w:val="30"/>
        </w:rPr>
        <w:t xml:space="preserve"> </w:t>
      </w:r>
      <w:r>
        <w:rPr>
          <w:rFonts w:hint="eastAsia" w:ascii="宋体" w:hAnsi="宋体" w:cs="宋体"/>
          <w:b/>
          <w:kern w:val="1"/>
          <w:sz w:val="30"/>
          <w:szCs w:val="30"/>
        </w:rPr>
        <w:t>资格申明信</w:t>
      </w:r>
    </w:p>
    <w:p>
      <w:pPr>
        <w:spacing w:before="156" w:line="440" w:lineRule="exact"/>
        <w:rPr>
          <w:rFonts w:ascii="宋体" w:hAnsi="宋体"/>
          <w:b/>
          <w:sz w:val="24"/>
          <w:szCs w:val="24"/>
        </w:rPr>
      </w:pPr>
      <w:r>
        <w:rPr>
          <w:rFonts w:hint="eastAsia" w:ascii="宋体" w:hAnsi="宋体" w:cs="宋体"/>
          <w:b/>
          <w:sz w:val="24"/>
          <w:szCs w:val="24"/>
        </w:rPr>
        <w:t>致：大华建设项目管理有限公司</w:t>
      </w:r>
    </w:p>
    <w:p>
      <w:pPr>
        <w:spacing w:line="440" w:lineRule="exact"/>
        <w:ind w:firstLine="576"/>
        <w:rPr>
          <w:rFonts w:ascii="宋体" w:hAnsi="宋体"/>
          <w:kern w:val="1"/>
          <w:sz w:val="24"/>
          <w:szCs w:val="24"/>
        </w:rPr>
      </w:pPr>
      <w:r>
        <w:rPr>
          <w:rFonts w:hint="eastAsia" w:ascii="宋体" w:hAnsi="宋体" w:cs="宋体"/>
          <w:kern w:val="1"/>
          <w:sz w:val="24"/>
          <w:szCs w:val="24"/>
        </w:rPr>
        <w:t>为响应贵公司组织的</w:t>
      </w:r>
      <w:r>
        <w:rPr>
          <w:rFonts w:hint="eastAsia" w:ascii="宋体" w:hAnsi="宋体" w:cs="宋体"/>
          <w:b/>
          <w:bCs/>
          <w:kern w:val="1"/>
          <w:sz w:val="24"/>
          <w:szCs w:val="24"/>
        </w:rPr>
        <w:t>___________________________________</w:t>
      </w:r>
      <w:r>
        <w:rPr>
          <w:rFonts w:hint="eastAsia" w:ascii="宋体" w:hAnsi="宋体" w:cs="宋体"/>
          <w:kern w:val="1"/>
          <w:sz w:val="24"/>
          <w:szCs w:val="24"/>
        </w:rPr>
        <w:t>货物及服务的招标采购活动，我公司愿意参与投标。</w:t>
      </w:r>
    </w:p>
    <w:p>
      <w:pPr>
        <w:spacing w:line="440" w:lineRule="exact"/>
        <w:ind w:firstLine="576"/>
        <w:rPr>
          <w:rFonts w:ascii="宋体" w:hAnsi="宋体"/>
          <w:kern w:val="1"/>
          <w:sz w:val="24"/>
          <w:szCs w:val="24"/>
        </w:rPr>
      </w:pPr>
      <w:r>
        <w:rPr>
          <w:rFonts w:hint="eastAsia" w:ascii="宋体" w:hAnsi="宋体" w:cs="宋体"/>
          <w:kern w:val="1"/>
          <w:sz w:val="24"/>
          <w:szCs w:val="24"/>
        </w:rPr>
        <w:t>我公司在法律、财务和运作上符合询价文件对投标人的资格要求，提供“用户需求书”中全部的货物及相关服务，提交的所有文件和全部说明是真实的和正确的。</w:t>
      </w:r>
    </w:p>
    <w:p>
      <w:pPr>
        <w:spacing w:line="440" w:lineRule="exact"/>
        <w:ind w:firstLine="576"/>
        <w:rPr>
          <w:rFonts w:ascii="宋体" w:hAnsi="宋体"/>
          <w:kern w:val="1"/>
          <w:sz w:val="24"/>
          <w:szCs w:val="24"/>
        </w:rPr>
      </w:pPr>
      <w:r>
        <w:rPr>
          <w:rFonts w:hint="eastAsia" w:ascii="宋体" w:hAnsi="宋体" w:cs="宋体"/>
          <w:kern w:val="1"/>
          <w:sz w:val="24"/>
          <w:szCs w:val="24"/>
        </w:rPr>
        <w:t>我公司理解贵公司可能还要求提供更进一步的资格资料，并愿意应贵公司的要求提交。</w:t>
      </w:r>
    </w:p>
    <w:p>
      <w:pPr>
        <w:spacing w:line="440" w:lineRule="exact"/>
        <w:ind w:firstLine="576"/>
        <w:rPr>
          <w:rFonts w:ascii="宋体" w:hAnsi="宋体"/>
          <w:kern w:val="1"/>
          <w:sz w:val="24"/>
          <w:szCs w:val="24"/>
        </w:rPr>
      </w:pPr>
      <w:r>
        <w:rPr>
          <w:rFonts w:hint="eastAsia" w:ascii="宋体" w:hAnsi="宋体" w:cs="宋体"/>
          <w:kern w:val="1"/>
          <w:sz w:val="24"/>
          <w:szCs w:val="24"/>
        </w:rPr>
        <w:t>我公司在参加本次政府采购活动前三年内，</w:t>
      </w:r>
      <w:r>
        <w:rPr>
          <w:rFonts w:hint="eastAsia" w:ascii="宋体" w:hAnsi="宋体" w:cs="宋体"/>
          <w:sz w:val="24"/>
          <w:szCs w:val="24"/>
        </w:rPr>
        <w:t>在经营活动中没有重大事故、违法记录</w:t>
      </w:r>
      <w:r>
        <w:rPr>
          <w:rFonts w:hint="eastAsia" w:ascii="宋体" w:hAnsi="宋体" w:cs="宋体"/>
          <w:kern w:val="1"/>
          <w:sz w:val="24"/>
          <w:szCs w:val="24"/>
        </w:rPr>
        <w:t>。</w:t>
      </w:r>
    </w:p>
    <w:p>
      <w:pPr>
        <w:spacing w:line="440" w:lineRule="exact"/>
        <w:ind w:firstLine="576"/>
        <w:rPr>
          <w:rFonts w:ascii="宋体" w:hAnsi="宋体"/>
          <w:kern w:val="1"/>
          <w:sz w:val="24"/>
          <w:szCs w:val="24"/>
        </w:rPr>
      </w:pPr>
    </w:p>
    <w:p>
      <w:pPr>
        <w:spacing w:line="440" w:lineRule="exact"/>
        <w:ind w:firstLine="576"/>
        <w:rPr>
          <w:rFonts w:ascii="宋体" w:hAnsi="宋体"/>
          <w:kern w:val="1"/>
          <w:sz w:val="24"/>
          <w:szCs w:val="24"/>
        </w:rPr>
      </w:pPr>
    </w:p>
    <w:p>
      <w:pPr>
        <w:spacing w:line="440" w:lineRule="exact"/>
        <w:ind w:firstLine="576"/>
        <w:rPr>
          <w:rFonts w:ascii="宋体" w:hAnsi="宋体"/>
          <w:kern w:val="1"/>
          <w:sz w:val="24"/>
          <w:szCs w:val="24"/>
        </w:rPr>
      </w:pPr>
    </w:p>
    <w:p>
      <w:pPr>
        <w:spacing w:line="720" w:lineRule="auto"/>
        <w:ind w:right="210"/>
        <w:jc w:val="right"/>
        <w:rPr>
          <w:kern w:val="1"/>
          <w:sz w:val="24"/>
          <w:szCs w:val="24"/>
          <w:u w:val="single"/>
        </w:rPr>
      </w:pPr>
      <w:r>
        <w:rPr>
          <w:rFonts w:hint="eastAsia" w:cs="宋体"/>
          <w:kern w:val="1"/>
          <w:sz w:val="24"/>
          <w:szCs w:val="24"/>
        </w:rPr>
        <w:t>投标人名称：</w:t>
      </w:r>
      <w:r>
        <w:rPr>
          <w:kern w:val="1"/>
          <w:sz w:val="24"/>
          <w:szCs w:val="24"/>
          <w:u w:val="single"/>
        </w:rPr>
        <w:t xml:space="preserve">                            </w:t>
      </w:r>
      <w:r>
        <w:rPr>
          <w:rFonts w:hint="eastAsia" w:cs="宋体"/>
          <w:kern w:val="1"/>
          <w:sz w:val="24"/>
          <w:szCs w:val="24"/>
          <w:u w:val="single"/>
        </w:rPr>
        <w:t>（公章）</w:t>
      </w:r>
    </w:p>
    <w:p>
      <w:pPr>
        <w:spacing w:line="720" w:lineRule="auto"/>
        <w:ind w:right="210"/>
        <w:jc w:val="right"/>
        <w:rPr>
          <w:kern w:val="1"/>
          <w:sz w:val="24"/>
          <w:szCs w:val="24"/>
        </w:rPr>
      </w:pPr>
      <w:r>
        <w:rPr>
          <w:rFonts w:hint="eastAsia" w:cs="宋体"/>
          <w:kern w:val="1"/>
          <w:sz w:val="24"/>
          <w:szCs w:val="24"/>
        </w:rPr>
        <w:t>法定代表人或被授权人：</w:t>
      </w:r>
      <w:r>
        <w:rPr>
          <w:kern w:val="1"/>
          <w:sz w:val="24"/>
          <w:szCs w:val="24"/>
          <w:u w:val="single"/>
        </w:rPr>
        <w:t xml:space="preserve">              </w:t>
      </w:r>
      <w:r>
        <w:rPr>
          <w:rFonts w:hint="eastAsia" w:ascii="宋体" w:hAnsi="宋体" w:cs="宋体"/>
          <w:kern w:val="1"/>
          <w:sz w:val="24"/>
          <w:szCs w:val="24"/>
          <w:u w:val="single"/>
        </w:rPr>
        <w:t>（亲笔签名）</w:t>
      </w:r>
    </w:p>
    <w:p>
      <w:pPr>
        <w:spacing w:line="720" w:lineRule="auto"/>
        <w:ind w:right="210"/>
        <w:jc w:val="center"/>
        <w:rPr>
          <w:rFonts w:ascii="宋体" w:hAnsi="宋体"/>
          <w:sz w:val="24"/>
          <w:szCs w:val="24"/>
        </w:rPr>
      </w:pPr>
      <w:r>
        <w:rPr>
          <w:kern w:val="1"/>
          <w:sz w:val="24"/>
          <w:szCs w:val="24"/>
        </w:rPr>
        <w:t xml:space="preserve">               </w:t>
      </w:r>
      <w:r>
        <w:rPr>
          <w:rFonts w:hint="eastAsia"/>
          <w:kern w:val="1"/>
          <w:sz w:val="24"/>
          <w:szCs w:val="24"/>
        </w:rPr>
        <w:t xml:space="preserve">                     </w:t>
      </w:r>
      <w:r>
        <w:rPr>
          <w:rFonts w:hint="eastAsia" w:cs="宋体"/>
          <w:kern w:val="1"/>
          <w:sz w:val="24"/>
          <w:szCs w:val="24"/>
        </w:rPr>
        <w:t>申明日期：</w:t>
      </w:r>
      <w:r>
        <w:rPr>
          <w:rFonts w:ascii="宋体" w:hAnsi="宋体" w:cs="宋体"/>
          <w:kern w:val="1"/>
          <w:sz w:val="24"/>
          <w:szCs w:val="24"/>
          <w:u w:val="single"/>
        </w:rPr>
        <w:t xml:space="preserve">      </w:t>
      </w:r>
      <w:r>
        <w:rPr>
          <w:rFonts w:hint="eastAsia" w:ascii="宋体" w:hAnsi="宋体" w:cs="宋体"/>
          <w:kern w:val="1"/>
          <w:sz w:val="24"/>
          <w:szCs w:val="24"/>
        </w:rPr>
        <w:t>年</w:t>
      </w:r>
      <w:r>
        <w:rPr>
          <w:rFonts w:ascii="宋体" w:hAnsi="宋体" w:cs="宋体"/>
          <w:kern w:val="1"/>
          <w:sz w:val="24"/>
          <w:szCs w:val="24"/>
          <w:u w:val="single"/>
        </w:rPr>
        <w:t xml:space="preserve">    </w:t>
      </w:r>
      <w:r>
        <w:rPr>
          <w:rFonts w:hint="eastAsia" w:ascii="宋体" w:hAnsi="宋体" w:cs="宋体"/>
          <w:kern w:val="1"/>
          <w:sz w:val="24"/>
          <w:szCs w:val="24"/>
        </w:rPr>
        <w:t>月</w:t>
      </w:r>
      <w:r>
        <w:rPr>
          <w:rFonts w:ascii="宋体" w:hAnsi="宋体" w:cs="宋体"/>
          <w:kern w:val="1"/>
          <w:sz w:val="24"/>
          <w:szCs w:val="24"/>
          <w:u w:val="single"/>
        </w:rPr>
        <w:t xml:space="preserve">    </w:t>
      </w:r>
      <w:r>
        <w:rPr>
          <w:rFonts w:hint="eastAsia" w:ascii="宋体" w:hAnsi="宋体" w:cs="宋体"/>
          <w:kern w:val="1"/>
          <w:sz w:val="24"/>
          <w:szCs w:val="24"/>
        </w:rPr>
        <w:t>日</w:t>
      </w:r>
    </w:p>
    <w:p>
      <w:pPr>
        <w:spacing w:before="156" w:line="440" w:lineRule="exact"/>
        <w:rPr>
          <w:rFonts w:ascii="宋体" w:hAnsi="宋体"/>
          <w:b/>
          <w:kern w:val="1"/>
          <w:sz w:val="24"/>
          <w:szCs w:val="24"/>
        </w:rPr>
      </w:pPr>
    </w:p>
    <w:p>
      <w:pPr>
        <w:spacing w:before="156" w:line="440" w:lineRule="exact"/>
        <w:rPr>
          <w:rFonts w:ascii="宋体" w:hAnsi="宋体"/>
          <w:b/>
          <w:kern w:val="1"/>
          <w:sz w:val="24"/>
          <w:szCs w:val="24"/>
        </w:rPr>
      </w:pPr>
    </w:p>
    <w:p>
      <w:pPr>
        <w:pStyle w:val="3"/>
        <w:rPr>
          <w:kern w:val="1"/>
        </w:rPr>
      </w:pPr>
    </w:p>
    <w:p>
      <w:pPr>
        <w:rPr>
          <w:kern w:val="1"/>
        </w:rPr>
      </w:pPr>
    </w:p>
    <w:p>
      <w:pPr>
        <w:pStyle w:val="3"/>
        <w:rPr>
          <w:kern w:val="1"/>
        </w:rPr>
      </w:pPr>
    </w:p>
    <w:p>
      <w:pPr>
        <w:rPr>
          <w:kern w:val="1"/>
        </w:rPr>
      </w:pPr>
    </w:p>
    <w:p>
      <w:pPr>
        <w:spacing w:before="156" w:line="440" w:lineRule="exact"/>
        <w:rPr>
          <w:rFonts w:ascii="宋体" w:hAnsi="宋体"/>
          <w:b/>
          <w:kern w:val="1"/>
          <w:sz w:val="24"/>
          <w:szCs w:val="24"/>
        </w:rPr>
      </w:pPr>
    </w:p>
    <w:p>
      <w:pPr>
        <w:spacing w:line="440" w:lineRule="exact"/>
        <w:jc w:val="center"/>
        <w:rPr>
          <w:rFonts w:ascii="宋体" w:hAnsi="宋体"/>
          <w:b/>
          <w:kern w:val="1"/>
          <w:sz w:val="30"/>
          <w:szCs w:val="30"/>
        </w:rPr>
      </w:pPr>
      <w:r>
        <w:rPr>
          <w:rFonts w:hint="eastAsia" w:ascii="宋体" w:hAnsi="宋体" w:cs="宋体"/>
          <w:b/>
          <w:kern w:val="1"/>
          <w:sz w:val="30"/>
          <w:szCs w:val="30"/>
        </w:rPr>
        <w:t>四、</w:t>
      </w:r>
      <w:r>
        <w:rPr>
          <w:rFonts w:ascii="宋体" w:hAnsi="宋体" w:cs="宋体"/>
          <w:b/>
          <w:kern w:val="1"/>
          <w:sz w:val="30"/>
          <w:szCs w:val="30"/>
        </w:rPr>
        <w:t xml:space="preserve"> </w:t>
      </w:r>
      <w:r>
        <w:rPr>
          <w:rFonts w:hint="eastAsia" w:ascii="宋体" w:hAnsi="宋体" w:cs="宋体"/>
          <w:b/>
          <w:kern w:val="1"/>
          <w:sz w:val="30"/>
          <w:szCs w:val="30"/>
        </w:rPr>
        <w:t>投标一览表</w:t>
      </w:r>
    </w:p>
    <w:p>
      <w:pPr>
        <w:spacing w:after="156" w:line="440" w:lineRule="exact"/>
        <w:jc w:val="center"/>
        <w:rPr>
          <w:rFonts w:ascii="宋体" w:hAnsi="宋体"/>
          <w:kern w:val="1"/>
          <w:sz w:val="24"/>
          <w:szCs w:val="24"/>
        </w:rPr>
      </w:pPr>
    </w:p>
    <w:tbl>
      <w:tblPr>
        <w:tblStyle w:val="46"/>
        <w:tblW w:w="9061" w:type="dxa"/>
        <w:tblInd w:w="108" w:type="dxa"/>
        <w:tblLayout w:type="fixed"/>
        <w:tblCellMar>
          <w:top w:w="0" w:type="dxa"/>
          <w:left w:w="108" w:type="dxa"/>
          <w:bottom w:w="0" w:type="dxa"/>
          <w:right w:w="108" w:type="dxa"/>
        </w:tblCellMar>
      </w:tblPr>
      <w:tblGrid>
        <w:gridCol w:w="2025"/>
        <w:gridCol w:w="7036"/>
      </w:tblGrid>
      <w:tr>
        <w:tblPrEx>
          <w:tblLayout w:type="fixed"/>
          <w:tblCellMar>
            <w:top w:w="0" w:type="dxa"/>
            <w:left w:w="108" w:type="dxa"/>
            <w:bottom w:w="0" w:type="dxa"/>
            <w:right w:w="108" w:type="dxa"/>
          </w:tblCellMar>
        </w:tblPrEx>
        <w:tc>
          <w:tcPr>
            <w:tcW w:w="202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b/>
                <w:kern w:val="1"/>
                <w:sz w:val="24"/>
                <w:szCs w:val="24"/>
              </w:rPr>
            </w:pPr>
            <w:r>
              <w:rPr>
                <w:rFonts w:hint="eastAsia" w:ascii="宋体" w:hAnsi="宋体" w:cs="宋体"/>
                <w:b/>
                <w:kern w:val="1"/>
                <w:sz w:val="24"/>
                <w:szCs w:val="24"/>
              </w:rPr>
              <w:t>项目名称</w:t>
            </w:r>
          </w:p>
        </w:tc>
        <w:tc>
          <w:tcPr>
            <w:tcW w:w="7036" w:type="dxa"/>
            <w:tcBorders>
              <w:top w:val="single" w:color="000000" w:sz="4" w:space="0"/>
              <w:left w:val="single" w:color="000000" w:sz="4" w:space="0"/>
              <w:bottom w:val="single" w:color="000000" w:sz="4" w:space="0"/>
              <w:right w:val="single" w:color="000000" w:sz="4" w:space="0"/>
            </w:tcBorders>
          </w:tcPr>
          <w:p>
            <w:pPr>
              <w:spacing w:line="360" w:lineRule="auto"/>
              <w:ind w:firstLine="480"/>
              <w:rPr>
                <w:rFonts w:ascii="宋体" w:hAnsi="宋体"/>
                <w:b/>
                <w:kern w:val="1"/>
                <w:sz w:val="24"/>
                <w:szCs w:val="24"/>
              </w:rPr>
            </w:pPr>
            <w:r>
              <w:rPr>
                <w:rFonts w:ascii="宋体" w:hAnsi="宋体" w:cs="宋体"/>
                <w:b/>
                <w:sz w:val="24"/>
                <w:szCs w:val="24"/>
              </w:rPr>
              <w:t xml:space="preserve">       </w:t>
            </w:r>
            <w:r>
              <w:rPr>
                <w:rFonts w:hint="eastAsia" w:ascii="宋体" w:hAnsi="宋体" w:cs="宋体"/>
                <w:b/>
                <w:sz w:val="24"/>
                <w:szCs w:val="24"/>
              </w:rPr>
              <w:t>4K摄像机及其附属设备</w:t>
            </w:r>
          </w:p>
        </w:tc>
      </w:tr>
      <w:tr>
        <w:tblPrEx>
          <w:tblLayout w:type="fixed"/>
          <w:tblCellMar>
            <w:top w:w="0" w:type="dxa"/>
            <w:left w:w="108" w:type="dxa"/>
            <w:bottom w:w="0" w:type="dxa"/>
            <w:right w:w="108" w:type="dxa"/>
          </w:tblCellMar>
        </w:tblPrEx>
        <w:tc>
          <w:tcPr>
            <w:tcW w:w="2025" w:type="dxa"/>
            <w:tcBorders>
              <w:top w:val="single" w:color="000000" w:sz="4" w:space="0"/>
              <w:left w:val="single" w:color="000000" w:sz="4" w:space="0"/>
              <w:bottom w:val="single" w:color="000000" w:sz="4" w:space="0"/>
              <w:right w:val="single" w:color="000000" w:sz="4" w:space="0"/>
            </w:tcBorders>
            <w:vAlign w:val="center"/>
          </w:tcPr>
          <w:p>
            <w:pPr>
              <w:spacing w:before="312" w:after="312" w:line="440" w:lineRule="exact"/>
              <w:jc w:val="center"/>
              <w:rPr>
                <w:rFonts w:ascii="宋体" w:hAnsi="宋体"/>
                <w:b/>
                <w:kern w:val="1"/>
                <w:sz w:val="24"/>
                <w:szCs w:val="24"/>
              </w:rPr>
            </w:pPr>
            <w:r>
              <w:rPr>
                <w:rFonts w:hint="eastAsia" w:ascii="宋体" w:hAnsi="宋体" w:cs="宋体"/>
                <w:b/>
                <w:kern w:val="1"/>
                <w:sz w:val="24"/>
                <w:szCs w:val="24"/>
              </w:rPr>
              <w:t>投标报价总计</w:t>
            </w:r>
          </w:p>
        </w:tc>
        <w:tc>
          <w:tcPr>
            <w:tcW w:w="7036" w:type="dxa"/>
            <w:tcBorders>
              <w:top w:val="single" w:color="000000" w:sz="4" w:space="0"/>
              <w:left w:val="single" w:color="000000" w:sz="4" w:space="0"/>
              <w:bottom w:val="single" w:color="000000" w:sz="4" w:space="0"/>
              <w:right w:val="single" w:color="000000" w:sz="4" w:space="0"/>
            </w:tcBorders>
          </w:tcPr>
          <w:p>
            <w:pPr>
              <w:spacing w:before="312" w:after="312" w:line="440" w:lineRule="exact"/>
              <w:rPr>
                <w:rFonts w:ascii="宋体" w:hAnsi="宋体"/>
                <w:kern w:val="1"/>
                <w:sz w:val="24"/>
                <w:szCs w:val="24"/>
                <w:u w:val="single"/>
              </w:rPr>
            </w:pPr>
            <w:r>
              <w:rPr>
                <w:rFonts w:hint="eastAsia" w:ascii="宋体" w:hAnsi="宋体" w:cs="宋体"/>
                <w:kern w:val="1"/>
                <w:sz w:val="24"/>
                <w:szCs w:val="24"/>
              </w:rPr>
              <w:t>（小写）：</w:t>
            </w:r>
            <w:r>
              <w:rPr>
                <w:rFonts w:ascii="宋体" w:hAnsi="宋体" w:cs="宋体"/>
                <w:kern w:val="1"/>
                <w:sz w:val="24"/>
                <w:szCs w:val="24"/>
                <w:u w:val="single"/>
              </w:rPr>
              <w:t xml:space="preserve">                                            </w:t>
            </w:r>
          </w:p>
          <w:p>
            <w:pPr>
              <w:spacing w:before="312" w:after="312" w:line="440" w:lineRule="exact"/>
              <w:rPr>
                <w:rFonts w:ascii="宋体" w:hAnsi="宋体"/>
                <w:kern w:val="1"/>
                <w:sz w:val="24"/>
                <w:szCs w:val="24"/>
              </w:rPr>
            </w:pPr>
            <w:r>
              <w:rPr>
                <w:rFonts w:hint="eastAsia" w:ascii="宋体" w:hAnsi="宋体" w:cs="宋体"/>
                <w:kern w:val="1"/>
                <w:sz w:val="24"/>
                <w:szCs w:val="24"/>
              </w:rPr>
              <w:t>（大写）：</w:t>
            </w:r>
            <w:r>
              <w:rPr>
                <w:rFonts w:ascii="宋体" w:hAnsi="宋体" w:cs="宋体"/>
                <w:kern w:val="1"/>
                <w:sz w:val="24"/>
                <w:szCs w:val="24"/>
                <w:u w:val="single"/>
              </w:rPr>
              <w:t xml:space="preserve">                                            </w:t>
            </w:r>
          </w:p>
        </w:tc>
      </w:tr>
      <w:tr>
        <w:tblPrEx>
          <w:tblLayout w:type="fixed"/>
          <w:tblCellMar>
            <w:top w:w="0" w:type="dxa"/>
            <w:left w:w="108" w:type="dxa"/>
            <w:bottom w:w="0" w:type="dxa"/>
            <w:right w:w="108" w:type="dxa"/>
          </w:tblCellMar>
        </w:tblPrEx>
        <w:tc>
          <w:tcPr>
            <w:tcW w:w="202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b/>
                <w:kern w:val="1"/>
                <w:sz w:val="24"/>
                <w:szCs w:val="24"/>
              </w:rPr>
            </w:pPr>
            <w:r>
              <w:rPr>
                <w:rFonts w:hint="eastAsia" w:ascii="宋体" w:hAnsi="宋体" w:cs="宋体"/>
                <w:b/>
                <w:kern w:val="1"/>
                <w:sz w:val="24"/>
                <w:szCs w:val="24"/>
              </w:rPr>
              <w:t>交付时间</w:t>
            </w:r>
          </w:p>
        </w:tc>
        <w:tc>
          <w:tcPr>
            <w:tcW w:w="7036" w:type="dxa"/>
            <w:tcBorders>
              <w:top w:val="single" w:color="000000" w:sz="4" w:space="0"/>
              <w:left w:val="single" w:color="000000" w:sz="4" w:space="0"/>
              <w:bottom w:val="single" w:color="000000" w:sz="4" w:space="0"/>
              <w:right w:val="single" w:color="000000" w:sz="4" w:space="0"/>
            </w:tcBorders>
          </w:tcPr>
          <w:p>
            <w:pPr>
              <w:spacing w:before="156" w:after="156" w:line="440" w:lineRule="exact"/>
              <w:rPr>
                <w:rFonts w:ascii="宋体" w:hAnsi="宋体"/>
                <w:kern w:val="1"/>
                <w:sz w:val="24"/>
                <w:szCs w:val="24"/>
              </w:rPr>
            </w:pPr>
            <w:r>
              <w:rPr>
                <w:rFonts w:hint="eastAsia" w:ascii="宋体" w:hAnsi="宋体" w:cs="宋体"/>
                <w:kern w:val="1"/>
                <w:sz w:val="24"/>
                <w:szCs w:val="24"/>
              </w:rPr>
              <w:t>合同签订生效之日起</w:t>
            </w:r>
            <w:r>
              <w:rPr>
                <w:rFonts w:hint="eastAsia" w:ascii="宋体" w:hAnsi="宋体" w:cs="宋体"/>
                <w:kern w:val="1"/>
                <w:sz w:val="24"/>
                <w:szCs w:val="24"/>
                <w:u w:val="single"/>
              </w:rPr>
              <w:t xml:space="preserve">     </w:t>
            </w:r>
            <w:r>
              <w:rPr>
                <w:rFonts w:hint="eastAsia" w:ascii="宋体" w:hAnsi="宋体" w:cs="宋体"/>
                <w:kern w:val="1"/>
                <w:sz w:val="24"/>
                <w:szCs w:val="24"/>
              </w:rPr>
              <w:t>天内完成供货。</w:t>
            </w:r>
          </w:p>
        </w:tc>
      </w:tr>
      <w:tr>
        <w:tblPrEx>
          <w:tblLayout w:type="fixed"/>
          <w:tblCellMar>
            <w:top w:w="0" w:type="dxa"/>
            <w:left w:w="108" w:type="dxa"/>
            <w:bottom w:w="0" w:type="dxa"/>
            <w:right w:w="108" w:type="dxa"/>
          </w:tblCellMar>
        </w:tblPrEx>
        <w:tc>
          <w:tcPr>
            <w:tcW w:w="202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b/>
                <w:kern w:val="1"/>
                <w:sz w:val="24"/>
                <w:szCs w:val="24"/>
              </w:rPr>
            </w:pPr>
            <w:r>
              <w:rPr>
                <w:rFonts w:hint="eastAsia" w:ascii="宋体" w:hAnsi="宋体" w:cs="宋体"/>
                <w:b/>
                <w:kern w:val="1"/>
                <w:sz w:val="24"/>
                <w:szCs w:val="24"/>
              </w:rPr>
              <w:t>备</w:t>
            </w:r>
            <w:r>
              <w:rPr>
                <w:rFonts w:ascii="宋体" w:hAnsi="宋体" w:cs="宋体"/>
                <w:b/>
                <w:kern w:val="1"/>
                <w:sz w:val="24"/>
                <w:szCs w:val="24"/>
              </w:rPr>
              <w:t xml:space="preserve">    </w:t>
            </w:r>
            <w:r>
              <w:rPr>
                <w:rFonts w:hint="eastAsia" w:ascii="宋体" w:hAnsi="宋体" w:cs="宋体"/>
                <w:b/>
                <w:kern w:val="1"/>
                <w:sz w:val="24"/>
                <w:szCs w:val="24"/>
              </w:rPr>
              <w:t>注</w:t>
            </w:r>
          </w:p>
        </w:tc>
        <w:tc>
          <w:tcPr>
            <w:tcW w:w="7036" w:type="dxa"/>
            <w:tcBorders>
              <w:top w:val="single" w:color="000000" w:sz="4" w:space="0"/>
              <w:left w:val="single" w:color="000000" w:sz="4" w:space="0"/>
              <w:bottom w:val="single" w:color="000000" w:sz="4" w:space="0"/>
              <w:right w:val="single" w:color="000000" w:sz="4" w:space="0"/>
            </w:tcBorders>
          </w:tcPr>
          <w:p>
            <w:pPr>
              <w:spacing w:before="156" w:after="156" w:line="440" w:lineRule="exact"/>
              <w:rPr>
                <w:rFonts w:ascii="宋体" w:hAnsi="宋体"/>
                <w:kern w:val="1"/>
                <w:sz w:val="24"/>
                <w:szCs w:val="24"/>
              </w:rPr>
            </w:pPr>
          </w:p>
        </w:tc>
      </w:tr>
    </w:tbl>
    <w:p>
      <w:pPr>
        <w:spacing w:before="468" w:line="440" w:lineRule="exact"/>
        <w:rPr>
          <w:rFonts w:ascii="宋体" w:hAnsi="宋体"/>
          <w:kern w:val="1"/>
          <w:sz w:val="24"/>
          <w:szCs w:val="24"/>
          <w:u w:val="single"/>
        </w:rPr>
      </w:pPr>
      <w:r>
        <w:rPr>
          <w:rFonts w:hint="eastAsia" w:ascii="宋体" w:hAnsi="宋体" w:cs="宋体"/>
          <w:kern w:val="1"/>
          <w:sz w:val="24"/>
          <w:szCs w:val="24"/>
        </w:rPr>
        <w:t>投标人名称：</w:t>
      </w:r>
      <w:r>
        <w:rPr>
          <w:rFonts w:ascii="宋体" w:hAnsi="宋体" w:cs="宋体"/>
          <w:kern w:val="1"/>
          <w:sz w:val="24"/>
          <w:szCs w:val="24"/>
          <w:u w:val="single"/>
        </w:rPr>
        <w:t xml:space="preserve">                      </w:t>
      </w:r>
      <w:r>
        <w:rPr>
          <w:rFonts w:hint="eastAsia" w:ascii="宋体" w:hAnsi="宋体" w:cs="宋体"/>
          <w:kern w:val="1"/>
          <w:sz w:val="24"/>
          <w:szCs w:val="24"/>
          <w:u w:val="single"/>
        </w:rPr>
        <w:t>（公章）</w:t>
      </w:r>
    </w:p>
    <w:p>
      <w:pPr>
        <w:spacing w:before="468" w:line="440" w:lineRule="exact"/>
        <w:rPr>
          <w:rFonts w:ascii="宋体" w:hAnsi="宋体"/>
          <w:kern w:val="1"/>
          <w:sz w:val="24"/>
          <w:szCs w:val="24"/>
        </w:rPr>
      </w:pPr>
      <w:r>
        <w:rPr>
          <w:rFonts w:hint="eastAsia" w:ascii="宋体" w:hAnsi="宋体" w:cs="宋体"/>
          <w:kern w:val="1"/>
          <w:sz w:val="24"/>
          <w:szCs w:val="24"/>
        </w:rPr>
        <w:t>被授权人：</w:t>
      </w:r>
      <w:r>
        <w:rPr>
          <w:rFonts w:ascii="宋体" w:hAnsi="宋体" w:cs="宋体"/>
          <w:kern w:val="1"/>
          <w:sz w:val="24"/>
          <w:szCs w:val="24"/>
          <w:u w:val="single"/>
        </w:rPr>
        <w:t xml:space="preserve">                    </w:t>
      </w:r>
      <w:r>
        <w:rPr>
          <w:rFonts w:hint="eastAsia" w:ascii="宋体" w:hAnsi="宋体" w:cs="宋体"/>
          <w:kern w:val="1"/>
          <w:sz w:val="24"/>
          <w:szCs w:val="24"/>
          <w:u w:val="single"/>
        </w:rPr>
        <w:t>（亲笔签名）</w:t>
      </w:r>
    </w:p>
    <w:p>
      <w:pPr>
        <w:spacing w:before="156" w:after="156" w:line="440" w:lineRule="exact"/>
        <w:rPr>
          <w:rFonts w:ascii="宋体" w:hAnsi="宋体"/>
          <w:b/>
          <w:kern w:val="1"/>
          <w:sz w:val="24"/>
          <w:szCs w:val="24"/>
        </w:rPr>
      </w:pPr>
      <w:r>
        <w:rPr>
          <w:rFonts w:hint="eastAsia" w:ascii="宋体" w:hAnsi="宋体" w:cs="宋体"/>
          <w:b/>
          <w:kern w:val="1"/>
          <w:sz w:val="24"/>
          <w:szCs w:val="24"/>
        </w:rPr>
        <w:t>注：</w:t>
      </w:r>
    </w:p>
    <w:p>
      <w:pPr>
        <w:spacing w:line="440" w:lineRule="exact"/>
        <w:ind w:firstLine="480"/>
        <w:rPr>
          <w:rFonts w:ascii="宋体" w:hAnsi="宋体"/>
          <w:kern w:val="1"/>
          <w:sz w:val="24"/>
          <w:szCs w:val="24"/>
        </w:rPr>
      </w:pPr>
      <w:r>
        <w:rPr>
          <w:rFonts w:ascii="宋体" w:hAnsi="宋体" w:cs="宋体"/>
          <w:kern w:val="1"/>
          <w:sz w:val="24"/>
          <w:szCs w:val="24"/>
        </w:rPr>
        <w:t>1</w:t>
      </w:r>
      <w:r>
        <w:rPr>
          <w:rFonts w:hint="eastAsia" w:ascii="宋体" w:hAnsi="宋体" w:cs="宋体"/>
          <w:kern w:val="1"/>
          <w:sz w:val="24"/>
          <w:szCs w:val="24"/>
        </w:rPr>
        <w:t>、投标一览表应准确填写，若投标一览表与投标文件不符时，以投标一览表为准；</w:t>
      </w:r>
    </w:p>
    <w:p>
      <w:pPr>
        <w:spacing w:line="440" w:lineRule="exact"/>
        <w:ind w:firstLine="480"/>
        <w:rPr>
          <w:rFonts w:ascii="宋体" w:hAnsi="宋体"/>
          <w:kern w:val="1"/>
          <w:sz w:val="24"/>
          <w:szCs w:val="24"/>
        </w:rPr>
      </w:pPr>
      <w:r>
        <w:rPr>
          <w:rFonts w:ascii="宋体" w:hAnsi="宋体" w:cs="宋体"/>
          <w:kern w:val="1"/>
          <w:sz w:val="24"/>
          <w:szCs w:val="24"/>
        </w:rPr>
        <w:t>2</w:t>
      </w:r>
      <w:r>
        <w:rPr>
          <w:rFonts w:hint="eastAsia" w:ascii="宋体" w:hAnsi="宋体" w:cs="宋体"/>
          <w:kern w:val="1"/>
          <w:sz w:val="24"/>
          <w:szCs w:val="24"/>
        </w:rPr>
        <w:t>、报价中必须包含货物及零配件的购置和安装、运输保险、装卸、培训辅导、质保期售后服务、全额含税发票、雇员费用等，合同的执行以交付时间为准；</w:t>
      </w:r>
    </w:p>
    <w:p>
      <w:pPr>
        <w:spacing w:line="440" w:lineRule="exact"/>
        <w:ind w:firstLine="480"/>
        <w:rPr>
          <w:rFonts w:ascii="宋体" w:hAnsi="宋体" w:cs="宋体"/>
          <w:kern w:val="1"/>
          <w:sz w:val="24"/>
          <w:szCs w:val="24"/>
        </w:rPr>
      </w:pPr>
      <w:r>
        <w:rPr>
          <w:rFonts w:ascii="宋体" w:hAnsi="宋体" w:cs="宋体"/>
          <w:kern w:val="1"/>
          <w:sz w:val="24"/>
          <w:szCs w:val="24"/>
        </w:rPr>
        <w:t>3、在报价表内未有明确列述的项目费用应视为包括在报价之内。</w:t>
      </w:r>
    </w:p>
    <w:p>
      <w:pPr>
        <w:pStyle w:val="24"/>
        <w:adjustRightInd w:val="0"/>
        <w:snapToGrid w:val="0"/>
        <w:spacing w:line="360" w:lineRule="auto"/>
        <w:ind w:firstLine="422" w:firstLineChars="200"/>
        <w:rPr>
          <w:kern w:val="1"/>
        </w:rPr>
      </w:pPr>
      <w:r>
        <w:rPr>
          <w:rFonts w:hint="eastAsia"/>
          <w:b/>
          <w:bCs/>
        </w:rPr>
        <w:t>4、投标人不能低于成本价恶意报价，评标委员会认为投标人的报价明显低于其他通过符合性审查投标人的报价，有可能影响产品质量或者不能诚信履约的，将要求其在评标现场合理的时间内提供书面说明，必要时提交相关证明材料；投标人不能证明其报价合理性的，评标委员会应当将其作为无效投标处理。</w:t>
      </w:r>
    </w:p>
    <w:p>
      <w:pPr>
        <w:spacing w:line="440" w:lineRule="exact"/>
        <w:rPr>
          <w:rFonts w:ascii="宋体" w:hAnsi="宋体"/>
          <w:kern w:val="1"/>
          <w:sz w:val="24"/>
          <w:szCs w:val="24"/>
        </w:rPr>
      </w:pPr>
    </w:p>
    <w:p>
      <w:pPr>
        <w:spacing w:line="440" w:lineRule="exact"/>
        <w:rPr>
          <w:rFonts w:ascii="宋体" w:hAnsi="宋体"/>
          <w:kern w:val="1"/>
          <w:sz w:val="24"/>
          <w:szCs w:val="24"/>
        </w:rPr>
      </w:pPr>
    </w:p>
    <w:p>
      <w:pPr>
        <w:spacing w:line="440" w:lineRule="exact"/>
        <w:rPr>
          <w:rFonts w:ascii="宋体" w:hAnsi="宋体"/>
          <w:kern w:val="1"/>
          <w:sz w:val="24"/>
          <w:szCs w:val="24"/>
        </w:rPr>
      </w:pPr>
    </w:p>
    <w:p>
      <w:pPr>
        <w:spacing w:line="440" w:lineRule="exact"/>
        <w:rPr>
          <w:rFonts w:ascii="宋体" w:hAnsi="宋体"/>
          <w:kern w:val="1"/>
          <w:sz w:val="24"/>
          <w:szCs w:val="24"/>
        </w:rPr>
      </w:pPr>
    </w:p>
    <w:p>
      <w:pPr>
        <w:spacing w:line="440" w:lineRule="exact"/>
        <w:rPr>
          <w:rFonts w:ascii="宋体" w:hAnsi="宋体" w:cs="宋体"/>
          <w:b/>
          <w:kern w:val="1"/>
          <w:sz w:val="24"/>
          <w:szCs w:val="24"/>
        </w:rPr>
      </w:pPr>
    </w:p>
    <w:p>
      <w:pPr>
        <w:spacing w:line="440" w:lineRule="exact"/>
        <w:rPr>
          <w:rFonts w:ascii="宋体" w:hAnsi="宋体"/>
          <w:kern w:val="1"/>
          <w:sz w:val="24"/>
          <w:szCs w:val="24"/>
        </w:rPr>
      </w:pPr>
    </w:p>
    <w:p>
      <w:pPr>
        <w:spacing w:line="440" w:lineRule="exact"/>
        <w:jc w:val="center"/>
        <w:rPr>
          <w:rFonts w:ascii="宋体" w:hAnsi="宋体"/>
          <w:b/>
          <w:sz w:val="24"/>
          <w:szCs w:val="24"/>
        </w:rPr>
      </w:pPr>
      <w:r>
        <w:rPr>
          <w:rFonts w:hint="eastAsia" w:ascii="宋体" w:hAnsi="宋体" w:cs="宋体"/>
          <w:b/>
          <w:sz w:val="30"/>
          <w:szCs w:val="30"/>
        </w:rPr>
        <w:t>五、</w:t>
      </w:r>
      <w:r>
        <w:rPr>
          <w:rFonts w:ascii="宋体" w:hAnsi="宋体" w:cs="宋体"/>
          <w:b/>
          <w:sz w:val="30"/>
          <w:szCs w:val="30"/>
        </w:rPr>
        <w:t xml:space="preserve"> </w:t>
      </w:r>
      <w:r>
        <w:rPr>
          <w:rFonts w:hint="eastAsia" w:ascii="宋体" w:hAnsi="宋体" w:cs="宋体"/>
          <w:b/>
          <w:sz w:val="30"/>
          <w:szCs w:val="30"/>
        </w:rPr>
        <w:t>投标报价明细表</w:t>
      </w:r>
    </w:p>
    <w:tbl>
      <w:tblPr>
        <w:tblStyle w:val="46"/>
        <w:tblW w:w="9744" w:type="dxa"/>
        <w:tblInd w:w="-581" w:type="dxa"/>
        <w:tblLayout w:type="fixed"/>
        <w:tblCellMar>
          <w:top w:w="0" w:type="dxa"/>
          <w:left w:w="108" w:type="dxa"/>
          <w:bottom w:w="0" w:type="dxa"/>
          <w:right w:w="108" w:type="dxa"/>
        </w:tblCellMar>
      </w:tblPr>
      <w:tblGrid>
        <w:gridCol w:w="748"/>
        <w:gridCol w:w="1473"/>
        <w:gridCol w:w="1539"/>
        <w:gridCol w:w="748"/>
        <w:gridCol w:w="748"/>
        <w:gridCol w:w="748"/>
        <w:gridCol w:w="748"/>
        <w:gridCol w:w="748"/>
        <w:gridCol w:w="748"/>
        <w:gridCol w:w="748"/>
        <w:gridCol w:w="748"/>
      </w:tblGrid>
      <w:tr>
        <w:tblPrEx>
          <w:tblLayout w:type="fixed"/>
          <w:tblCellMar>
            <w:top w:w="0" w:type="dxa"/>
            <w:left w:w="108" w:type="dxa"/>
            <w:bottom w:w="0" w:type="dxa"/>
            <w:right w:w="108" w:type="dxa"/>
          </w:tblCellMar>
        </w:tblPrEx>
        <w:trPr>
          <w:trHeight w:val="500" w:hRule="atLeast"/>
        </w:trPr>
        <w:tc>
          <w:tcPr>
            <w:tcW w:w="7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r>
              <w:rPr>
                <w:rFonts w:hint="eastAsia" w:ascii="宋体" w:hAnsi="宋体" w:cs="宋体"/>
                <w:sz w:val="20"/>
              </w:rPr>
              <w:t>序号</w:t>
            </w:r>
          </w:p>
        </w:tc>
        <w:tc>
          <w:tcPr>
            <w:tcW w:w="14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r>
              <w:rPr>
                <w:rFonts w:hint="eastAsia" w:ascii="宋体" w:hAnsi="宋体" w:cs="宋体"/>
                <w:sz w:val="20"/>
              </w:rPr>
              <w:t>货物名称</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r>
              <w:rPr>
                <w:rFonts w:hint="eastAsia" w:ascii="宋体" w:hAnsi="宋体" w:cs="宋体"/>
                <w:sz w:val="20"/>
              </w:rPr>
              <w:t>品牌及技术参数</w:t>
            </w:r>
          </w:p>
        </w:tc>
        <w:tc>
          <w:tcPr>
            <w:tcW w:w="7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r>
              <w:rPr>
                <w:rFonts w:hint="eastAsia" w:ascii="宋体" w:hAnsi="宋体" w:cs="宋体"/>
                <w:sz w:val="20"/>
              </w:rPr>
              <w:t>产地</w:t>
            </w:r>
          </w:p>
        </w:tc>
        <w:tc>
          <w:tcPr>
            <w:tcW w:w="7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r>
              <w:rPr>
                <w:rFonts w:hint="eastAsia" w:ascii="宋体" w:hAnsi="宋体" w:cs="宋体"/>
                <w:sz w:val="20"/>
              </w:rPr>
              <w:t>数量</w:t>
            </w:r>
          </w:p>
        </w:tc>
        <w:tc>
          <w:tcPr>
            <w:tcW w:w="7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r>
              <w:rPr>
                <w:rFonts w:hint="eastAsia" w:ascii="宋体" w:hAnsi="宋体" w:cs="宋体"/>
                <w:sz w:val="20"/>
              </w:rPr>
              <w:t>单位</w:t>
            </w:r>
          </w:p>
        </w:tc>
        <w:tc>
          <w:tcPr>
            <w:tcW w:w="7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r>
              <w:rPr>
                <w:rFonts w:hint="eastAsia" w:ascii="宋体" w:hAnsi="宋体" w:cs="宋体"/>
                <w:sz w:val="20"/>
              </w:rPr>
              <w:t>单价</w:t>
            </w:r>
          </w:p>
        </w:tc>
        <w:tc>
          <w:tcPr>
            <w:tcW w:w="7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r>
              <w:rPr>
                <w:rFonts w:hint="eastAsia" w:ascii="宋体" w:hAnsi="宋体" w:cs="宋体"/>
                <w:sz w:val="20"/>
              </w:rPr>
              <w:t>单项总价</w:t>
            </w:r>
          </w:p>
        </w:tc>
        <w:tc>
          <w:tcPr>
            <w:tcW w:w="7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r>
              <w:rPr>
                <w:rFonts w:hint="eastAsia" w:ascii="宋体" w:hAnsi="宋体" w:cs="宋体"/>
                <w:sz w:val="20"/>
              </w:rPr>
              <w:t>交货期</w:t>
            </w:r>
          </w:p>
        </w:tc>
        <w:tc>
          <w:tcPr>
            <w:tcW w:w="7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r>
              <w:rPr>
                <w:rFonts w:hint="eastAsia" w:ascii="宋体" w:hAnsi="宋体" w:cs="宋体"/>
                <w:sz w:val="20"/>
              </w:rPr>
              <w:t>交货地点</w:t>
            </w:r>
          </w:p>
        </w:tc>
        <w:tc>
          <w:tcPr>
            <w:tcW w:w="7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r>
              <w:rPr>
                <w:rFonts w:hint="eastAsia" w:ascii="宋体" w:hAnsi="宋体" w:cs="宋体"/>
                <w:sz w:val="20"/>
              </w:rPr>
              <w:t>备注</w:t>
            </w:r>
          </w:p>
        </w:tc>
      </w:tr>
      <w:tr>
        <w:tblPrEx>
          <w:tblLayout w:type="fixed"/>
          <w:tblCellMar>
            <w:top w:w="0" w:type="dxa"/>
            <w:left w:w="108" w:type="dxa"/>
            <w:bottom w:w="0" w:type="dxa"/>
            <w:right w:w="108" w:type="dxa"/>
          </w:tblCellMar>
        </w:tblPrEx>
        <w:trPr>
          <w:trHeight w:val="1344" w:hRule="atLeast"/>
        </w:trPr>
        <w:tc>
          <w:tcPr>
            <w:tcW w:w="748" w:type="dxa"/>
            <w:tcBorders>
              <w:top w:val="single" w:color="000000" w:sz="4" w:space="0"/>
              <w:left w:val="single" w:color="000000" w:sz="4" w:space="0"/>
              <w:bottom w:val="single" w:color="000000" w:sz="4" w:space="0"/>
              <w:right w:val="single" w:color="000000" w:sz="4" w:space="0"/>
            </w:tcBorders>
            <w:vAlign w:val="center"/>
          </w:tcPr>
          <w:p>
            <w:pPr>
              <w:jc w:val="center"/>
              <w:rPr>
                <w:sz w:val="20"/>
              </w:rPr>
            </w:pPr>
            <w:r>
              <w:rPr>
                <w:sz w:val="20"/>
              </w:rPr>
              <w:t>　</w:t>
            </w:r>
          </w:p>
        </w:tc>
        <w:tc>
          <w:tcPr>
            <w:tcW w:w="1473" w:type="dxa"/>
            <w:tcBorders>
              <w:top w:val="single" w:color="000000" w:sz="4" w:space="0"/>
              <w:left w:val="single" w:color="000000" w:sz="4" w:space="0"/>
              <w:bottom w:val="single" w:color="000000" w:sz="4" w:space="0"/>
              <w:right w:val="single" w:color="000000" w:sz="4" w:space="0"/>
            </w:tcBorders>
            <w:vAlign w:val="center"/>
          </w:tcPr>
          <w:p>
            <w:pPr>
              <w:rPr>
                <w:sz w:val="20"/>
              </w:rPr>
            </w:pPr>
            <w:r>
              <w:rPr>
                <w:sz w:val="20"/>
              </w:rPr>
              <w:t>　</w:t>
            </w:r>
          </w:p>
        </w:tc>
        <w:tc>
          <w:tcPr>
            <w:tcW w:w="153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0"/>
              </w:rPr>
            </w:pPr>
            <w:r>
              <w:rPr>
                <w:rFonts w:hint="eastAsia" w:ascii="宋体" w:hAnsi="宋体" w:cs="宋体"/>
                <w:sz w:val="20"/>
              </w:rPr>
              <w:t>　</w:t>
            </w:r>
          </w:p>
        </w:tc>
        <w:tc>
          <w:tcPr>
            <w:tcW w:w="7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r>
              <w:rPr>
                <w:rFonts w:hint="eastAsia" w:ascii="宋体" w:hAnsi="宋体" w:cs="宋体"/>
                <w:sz w:val="20"/>
              </w:rPr>
              <w:t>　</w:t>
            </w:r>
          </w:p>
        </w:tc>
        <w:tc>
          <w:tcPr>
            <w:tcW w:w="748" w:type="dxa"/>
            <w:tcBorders>
              <w:top w:val="single" w:color="000000" w:sz="4" w:space="0"/>
              <w:left w:val="single" w:color="000000" w:sz="4" w:space="0"/>
              <w:bottom w:val="single" w:color="000000" w:sz="4" w:space="0"/>
              <w:right w:val="single" w:color="000000" w:sz="4" w:space="0"/>
            </w:tcBorders>
            <w:vAlign w:val="center"/>
          </w:tcPr>
          <w:p>
            <w:pPr>
              <w:jc w:val="center"/>
              <w:rPr>
                <w:sz w:val="20"/>
              </w:rPr>
            </w:pPr>
            <w:r>
              <w:rPr>
                <w:sz w:val="20"/>
              </w:rPr>
              <w:t>　</w:t>
            </w:r>
          </w:p>
        </w:tc>
        <w:tc>
          <w:tcPr>
            <w:tcW w:w="748" w:type="dxa"/>
            <w:tcBorders>
              <w:top w:val="single" w:color="000000" w:sz="4" w:space="0"/>
              <w:left w:val="single" w:color="000000" w:sz="4" w:space="0"/>
              <w:bottom w:val="single" w:color="000000" w:sz="4" w:space="0"/>
              <w:right w:val="single" w:color="000000" w:sz="4" w:space="0"/>
            </w:tcBorders>
            <w:vAlign w:val="center"/>
          </w:tcPr>
          <w:p>
            <w:pPr>
              <w:jc w:val="center"/>
              <w:rPr>
                <w:sz w:val="20"/>
              </w:rPr>
            </w:pPr>
            <w:r>
              <w:rPr>
                <w:sz w:val="20"/>
              </w:rPr>
              <w:t>　</w:t>
            </w:r>
          </w:p>
        </w:tc>
        <w:tc>
          <w:tcPr>
            <w:tcW w:w="7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r>
              <w:rPr>
                <w:rFonts w:hint="eastAsia" w:ascii="宋体" w:hAnsi="宋体" w:cs="宋体"/>
                <w:sz w:val="20"/>
              </w:rPr>
              <w:t>　</w:t>
            </w:r>
          </w:p>
        </w:tc>
        <w:tc>
          <w:tcPr>
            <w:tcW w:w="7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r>
              <w:rPr>
                <w:rFonts w:hint="eastAsia" w:ascii="宋体" w:hAnsi="宋体" w:cs="宋体"/>
                <w:sz w:val="20"/>
              </w:rPr>
              <w:t>　</w:t>
            </w:r>
          </w:p>
        </w:tc>
        <w:tc>
          <w:tcPr>
            <w:tcW w:w="7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r>
              <w:rPr>
                <w:rFonts w:hint="eastAsia" w:ascii="宋体" w:hAnsi="宋体" w:cs="宋体"/>
                <w:sz w:val="20"/>
              </w:rPr>
              <w:t>　</w:t>
            </w:r>
          </w:p>
        </w:tc>
        <w:tc>
          <w:tcPr>
            <w:tcW w:w="7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r>
              <w:rPr>
                <w:rFonts w:hint="eastAsia" w:ascii="宋体" w:hAnsi="宋体" w:cs="宋体"/>
                <w:sz w:val="20"/>
              </w:rPr>
              <w:t>　</w:t>
            </w:r>
          </w:p>
        </w:tc>
        <w:tc>
          <w:tcPr>
            <w:tcW w:w="7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r>
              <w:rPr>
                <w:rFonts w:hint="eastAsia" w:ascii="宋体" w:hAnsi="宋体" w:cs="宋体"/>
                <w:sz w:val="20"/>
              </w:rPr>
              <w:t>　</w:t>
            </w:r>
          </w:p>
        </w:tc>
      </w:tr>
      <w:tr>
        <w:tblPrEx>
          <w:tblLayout w:type="fixed"/>
          <w:tblCellMar>
            <w:top w:w="0" w:type="dxa"/>
            <w:left w:w="108" w:type="dxa"/>
            <w:bottom w:w="0" w:type="dxa"/>
            <w:right w:w="108" w:type="dxa"/>
          </w:tblCellMar>
        </w:tblPrEx>
        <w:trPr>
          <w:trHeight w:val="625" w:hRule="atLeast"/>
        </w:trPr>
        <w:tc>
          <w:tcPr>
            <w:tcW w:w="748" w:type="dxa"/>
            <w:tcBorders>
              <w:top w:val="single" w:color="000000" w:sz="4" w:space="0"/>
              <w:left w:val="single" w:color="000000" w:sz="4" w:space="0"/>
              <w:bottom w:val="single" w:color="000000" w:sz="4" w:space="0"/>
              <w:right w:val="single" w:color="000000" w:sz="4" w:space="0"/>
            </w:tcBorders>
            <w:vAlign w:val="center"/>
          </w:tcPr>
          <w:p>
            <w:pPr>
              <w:jc w:val="center"/>
              <w:rPr>
                <w:sz w:val="20"/>
              </w:rPr>
            </w:pPr>
            <w:r>
              <w:rPr>
                <w:sz w:val="20"/>
              </w:rPr>
              <w:t>　</w:t>
            </w:r>
          </w:p>
        </w:tc>
        <w:tc>
          <w:tcPr>
            <w:tcW w:w="1473" w:type="dxa"/>
            <w:tcBorders>
              <w:top w:val="single" w:color="000000" w:sz="4" w:space="0"/>
              <w:left w:val="single" w:color="000000" w:sz="4" w:space="0"/>
              <w:bottom w:val="single" w:color="000000" w:sz="4" w:space="0"/>
              <w:right w:val="single" w:color="000000" w:sz="4" w:space="0"/>
            </w:tcBorders>
            <w:vAlign w:val="center"/>
          </w:tcPr>
          <w:p>
            <w:pPr>
              <w:rPr>
                <w:sz w:val="20"/>
              </w:rPr>
            </w:pPr>
            <w:r>
              <w:rPr>
                <w:sz w:val="20"/>
              </w:rPr>
              <w:t>　</w:t>
            </w:r>
          </w:p>
        </w:tc>
        <w:tc>
          <w:tcPr>
            <w:tcW w:w="1539" w:type="dxa"/>
            <w:tcBorders>
              <w:top w:val="single" w:color="000000" w:sz="4" w:space="0"/>
              <w:left w:val="single" w:color="000000" w:sz="4" w:space="0"/>
              <w:bottom w:val="single" w:color="000000" w:sz="4" w:space="0"/>
              <w:right w:val="single" w:color="000000" w:sz="4" w:space="0"/>
            </w:tcBorders>
            <w:vAlign w:val="center"/>
          </w:tcPr>
          <w:p>
            <w:pPr>
              <w:rPr>
                <w:sz w:val="20"/>
              </w:rPr>
            </w:pPr>
            <w:r>
              <w:rPr>
                <w:sz w:val="20"/>
              </w:rPr>
              <w:t>　</w:t>
            </w:r>
          </w:p>
        </w:tc>
        <w:tc>
          <w:tcPr>
            <w:tcW w:w="7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r>
              <w:rPr>
                <w:rFonts w:hint="eastAsia" w:ascii="宋体" w:hAnsi="宋体" w:cs="宋体"/>
                <w:sz w:val="20"/>
              </w:rPr>
              <w:t>　</w:t>
            </w:r>
          </w:p>
        </w:tc>
        <w:tc>
          <w:tcPr>
            <w:tcW w:w="748" w:type="dxa"/>
            <w:tcBorders>
              <w:top w:val="single" w:color="000000" w:sz="4" w:space="0"/>
              <w:left w:val="single" w:color="000000" w:sz="4" w:space="0"/>
              <w:bottom w:val="single" w:color="000000" w:sz="4" w:space="0"/>
              <w:right w:val="single" w:color="000000" w:sz="4" w:space="0"/>
            </w:tcBorders>
            <w:vAlign w:val="center"/>
          </w:tcPr>
          <w:p>
            <w:pPr>
              <w:jc w:val="center"/>
              <w:rPr>
                <w:sz w:val="20"/>
              </w:rPr>
            </w:pPr>
            <w:r>
              <w:rPr>
                <w:sz w:val="20"/>
              </w:rPr>
              <w:t>　</w:t>
            </w:r>
          </w:p>
        </w:tc>
        <w:tc>
          <w:tcPr>
            <w:tcW w:w="748" w:type="dxa"/>
            <w:tcBorders>
              <w:top w:val="single" w:color="000000" w:sz="4" w:space="0"/>
              <w:left w:val="single" w:color="000000" w:sz="4" w:space="0"/>
              <w:bottom w:val="single" w:color="000000" w:sz="4" w:space="0"/>
              <w:right w:val="single" w:color="000000" w:sz="4" w:space="0"/>
            </w:tcBorders>
            <w:vAlign w:val="center"/>
          </w:tcPr>
          <w:p>
            <w:pPr>
              <w:jc w:val="center"/>
              <w:rPr>
                <w:sz w:val="20"/>
              </w:rPr>
            </w:pPr>
            <w:r>
              <w:rPr>
                <w:sz w:val="20"/>
              </w:rPr>
              <w:t>　</w:t>
            </w:r>
          </w:p>
        </w:tc>
        <w:tc>
          <w:tcPr>
            <w:tcW w:w="7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r>
              <w:rPr>
                <w:rFonts w:hint="eastAsia" w:ascii="宋体" w:hAnsi="宋体" w:cs="宋体"/>
                <w:sz w:val="20"/>
              </w:rPr>
              <w:t>　</w:t>
            </w:r>
          </w:p>
        </w:tc>
        <w:tc>
          <w:tcPr>
            <w:tcW w:w="7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r>
              <w:rPr>
                <w:rFonts w:hint="eastAsia" w:ascii="宋体" w:hAnsi="宋体" w:cs="宋体"/>
                <w:sz w:val="20"/>
              </w:rPr>
              <w:t>　</w:t>
            </w:r>
          </w:p>
        </w:tc>
        <w:tc>
          <w:tcPr>
            <w:tcW w:w="7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r>
              <w:rPr>
                <w:rFonts w:hint="eastAsia" w:ascii="宋体" w:hAnsi="宋体" w:cs="宋体"/>
                <w:sz w:val="20"/>
              </w:rPr>
              <w:t>　</w:t>
            </w:r>
          </w:p>
        </w:tc>
        <w:tc>
          <w:tcPr>
            <w:tcW w:w="7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r>
              <w:rPr>
                <w:rFonts w:hint="eastAsia" w:ascii="宋体" w:hAnsi="宋体" w:cs="宋体"/>
                <w:sz w:val="20"/>
              </w:rPr>
              <w:t>　</w:t>
            </w:r>
          </w:p>
        </w:tc>
        <w:tc>
          <w:tcPr>
            <w:tcW w:w="7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r>
              <w:rPr>
                <w:rFonts w:hint="eastAsia" w:ascii="宋体" w:hAnsi="宋体" w:cs="宋体"/>
                <w:sz w:val="20"/>
              </w:rPr>
              <w:t>　</w:t>
            </w:r>
          </w:p>
        </w:tc>
      </w:tr>
      <w:tr>
        <w:tblPrEx>
          <w:tblLayout w:type="fixed"/>
          <w:tblCellMar>
            <w:top w:w="0" w:type="dxa"/>
            <w:left w:w="108" w:type="dxa"/>
            <w:bottom w:w="0" w:type="dxa"/>
            <w:right w:w="108" w:type="dxa"/>
          </w:tblCellMar>
        </w:tblPrEx>
        <w:trPr>
          <w:trHeight w:val="610" w:hRule="atLeast"/>
        </w:trPr>
        <w:tc>
          <w:tcPr>
            <w:tcW w:w="748" w:type="dxa"/>
            <w:tcBorders>
              <w:top w:val="single" w:color="000000" w:sz="4" w:space="0"/>
              <w:left w:val="single" w:color="000000" w:sz="4" w:space="0"/>
              <w:bottom w:val="single" w:color="000000" w:sz="4" w:space="0"/>
              <w:right w:val="single" w:color="000000" w:sz="4" w:space="0"/>
            </w:tcBorders>
            <w:vAlign w:val="center"/>
          </w:tcPr>
          <w:p>
            <w:pPr>
              <w:jc w:val="center"/>
              <w:rPr>
                <w:sz w:val="20"/>
              </w:rPr>
            </w:pPr>
            <w:r>
              <w:rPr>
                <w:sz w:val="20"/>
              </w:rPr>
              <w:t>　</w:t>
            </w:r>
          </w:p>
        </w:tc>
        <w:tc>
          <w:tcPr>
            <w:tcW w:w="1473" w:type="dxa"/>
            <w:tcBorders>
              <w:top w:val="single" w:color="000000" w:sz="4" w:space="0"/>
              <w:left w:val="single" w:color="000000" w:sz="4" w:space="0"/>
              <w:bottom w:val="single" w:color="000000" w:sz="4" w:space="0"/>
              <w:right w:val="single" w:color="000000" w:sz="4" w:space="0"/>
            </w:tcBorders>
            <w:vAlign w:val="center"/>
          </w:tcPr>
          <w:p>
            <w:pPr>
              <w:rPr>
                <w:sz w:val="20"/>
              </w:rPr>
            </w:pPr>
            <w:r>
              <w:rPr>
                <w:sz w:val="20"/>
              </w:rPr>
              <w:t>　</w:t>
            </w:r>
          </w:p>
        </w:tc>
        <w:tc>
          <w:tcPr>
            <w:tcW w:w="1539" w:type="dxa"/>
            <w:tcBorders>
              <w:top w:val="single" w:color="000000" w:sz="4" w:space="0"/>
              <w:left w:val="single" w:color="000000" w:sz="4" w:space="0"/>
              <w:bottom w:val="single" w:color="000000" w:sz="4" w:space="0"/>
              <w:right w:val="single" w:color="000000" w:sz="4" w:space="0"/>
            </w:tcBorders>
            <w:vAlign w:val="center"/>
          </w:tcPr>
          <w:p>
            <w:pPr>
              <w:rPr>
                <w:sz w:val="20"/>
              </w:rPr>
            </w:pPr>
            <w:r>
              <w:rPr>
                <w:sz w:val="20"/>
              </w:rPr>
              <w:t>　</w:t>
            </w:r>
          </w:p>
        </w:tc>
        <w:tc>
          <w:tcPr>
            <w:tcW w:w="7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r>
              <w:rPr>
                <w:rFonts w:hint="eastAsia" w:ascii="宋体" w:hAnsi="宋体" w:cs="宋体"/>
                <w:sz w:val="20"/>
              </w:rPr>
              <w:t>　</w:t>
            </w:r>
          </w:p>
        </w:tc>
        <w:tc>
          <w:tcPr>
            <w:tcW w:w="748" w:type="dxa"/>
            <w:tcBorders>
              <w:top w:val="single" w:color="000000" w:sz="4" w:space="0"/>
              <w:left w:val="single" w:color="000000" w:sz="4" w:space="0"/>
              <w:bottom w:val="single" w:color="000000" w:sz="4" w:space="0"/>
              <w:right w:val="single" w:color="000000" w:sz="4" w:space="0"/>
            </w:tcBorders>
            <w:vAlign w:val="center"/>
          </w:tcPr>
          <w:p>
            <w:pPr>
              <w:jc w:val="center"/>
              <w:rPr>
                <w:sz w:val="20"/>
              </w:rPr>
            </w:pPr>
            <w:r>
              <w:rPr>
                <w:sz w:val="20"/>
              </w:rPr>
              <w:t>　</w:t>
            </w:r>
          </w:p>
        </w:tc>
        <w:tc>
          <w:tcPr>
            <w:tcW w:w="748" w:type="dxa"/>
            <w:tcBorders>
              <w:top w:val="single" w:color="000000" w:sz="4" w:space="0"/>
              <w:left w:val="single" w:color="000000" w:sz="4" w:space="0"/>
              <w:bottom w:val="single" w:color="000000" w:sz="4" w:space="0"/>
              <w:right w:val="single" w:color="000000" w:sz="4" w:space="0"/>
            </w:tcBorders>
            <w:vAlign w:val="center"/>
          </w:tcPr>
          <w:p>
            <w:pPr>
              <w:jc w:val="center"/>
              <w:rPr>
                <w:sz w:val="20"/>
              </w:rPr>
            </w:pPr>
            <w:r>
              <w:rPr>
                <w:sz w:val="20"/>
              </w:rPr>
              <w:t>　</w:t>
            </w:r>
          </w:p>
        </w:tc>
        <w:tc>
          <w:tcPr>
            <w:tcW w:w="7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r>
              <w:rPr>
                <w:rFonts w:hint="eastAsia" w:ascii="宋体" w:hAnsi="宋体" w:cs="宋体"/>
                <w:sz w:val="20"/>
              </w:rPr>
              <w:t>　</w:t>
            </w:r>
          </w:p>
        </w:tc>
        <w:tc>
          <w:tcPr>
            <w:tcW w:w="7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r>
              <w:rPr>
                <w:rFonts w:hint="eastAsia" w:ascii="宋体" w:hAnsi="宋体" w:cs="宋体"/>
                <w:sz w:val="20"/>
              </w:rPr>
              <w:t>　</w:t>
            </w:r>
          </w:p>
        </w:tc>
        <w:tc>
          <w:tcPr>
            <w:tcW w:w="7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r>
              <w:rPr>
                <w:rFonts w:hint="eastAsia" w:ascii="宋体" w:hAnsi="宋体" w:cs="宋体"/>
                <w:sz w:val="20"/>
              </w:rPr>
              <w:t>　</w:t>
            </w:r>
          </w:p>
        </w:tc>
        <w:tc>
          <w:tcPr>
            <w:tcW w:w="7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r>
              <w:rPr>
                <w:rFonts w:hint="eastAsia" w:ascii="宋体" w:hAnsi="宋体" w:cs="宋体"/>
                <w:sz w:val="20"/>
              </w:rPr>
              <w:t>　</w:t>
            </w:r>
          </w:p>
        </w:tc>
        <w:tc>
          <w:tcPr>
            <w:tcW w:w="7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r>
              <w:rPr>
                <w:rFonts w:hint="eastAsia" w:ascii="宋体" w:hAnsi="宋体" w:cs="宋体"/>
                <w:sz w:val="20"/>
              </w:rPr>
              <w:t>　</w:t>
            </w:r>
          </w:p>
        </w:tc>
      </w:tr>
    </w:tbl>
    <w:p>
      <w:pPr>
        <w:spacing w:before="468" w:line="440" w:lineRule="exact"/>
        <w:rPr>
          <w:rFonts w:ascii="宋体" w:hAnsi="宋体"/>
          <w:kern w:val="1"/>
          <w:sz w:val="24"/>
          <w:szCs w:val="24"/>
          <w:u w:val="single"/>
        </w:rPr>
      </w:pPr>
      <w:r>
        <w:rPr>
          <w:rFonts w:hint="eastAsia" w:ascii="宋体" w:hAnsi="宋体" w:cs="宋体"/>
          <w:kern w:val="1"/>
          <w:sz w:val="24"/>
          <w:szCs w:val="24"/>
        </w:rPr>
        <w:t>投标人名称：</w:t>
      </w:r>
      <w:r>
        <w:rPr>
          <w:rFonts w:ascii="宋体" w:hAnsi="宋体" w:cs="宋体"/>
          <w:kern w:val="1"/>
          <w:sz w:val="24"/>
          <w:szCs w:val="24"/>
          <w:u w:val="single"/>
        </w:rPr>
        <w:t xml:space="preserve">                      </w:t>
      </w:r>
      <w:r>
        <w:rPr>
          <w:rFonts w:hint="eastAsia" w:ascii="宋体" w:hAnsi="宋体" w:cs="宋体"/>
          <w:kern w:val="1"/>
          <w:sz w:val="24"/>
          <w:szCs w:val="24"/>
          <w:u w:val="single"/>
        </w:rPr>
        <w:t>（公章）</w:t>
      </w:r>
    </w:p>
    <w:p>
      <w:pPr>
        <w:spacing w:before="468" w:line="440" w:lineRule="exact"/>
        <w:rPr>
          <w:rFonts w:ascii="宋体" w:hAnsi="宋体"/>
          <w:kern w:val="1"/>
          <w:sz w:val="24"/>
          <w:szCs w:val="24"/>
        </w:rPr>
      </w:pPr>
      <w:r>
        <w:rPr>
          <w:rFonts w:hint="eastAsia" w:ascii="宋体" w:hAnsi="宋体" w:cs="宋体"/>
          <w:kern w:val="1"/>
          <w:sz w:val="24"/>
          <w:szCs w:val="24"/>
        </w:rPr>
        <w:t>被授权人：</w:t>
      </w:r>
      <w:r>
        <w:rPr>
          <w:rFonts w:ascii="宋体" w:hAnsi="宋体" w:cs="宋体"/>
          <w:kern w:val="1"/>
          <w:sz w:val="24"/>
          <w:szCs w:val="24"/>
          <w:u w:val="single"/>
        </w:rPr>
        <w:t xml:space="preserve">                    </w:t>
      </w:r>
      <w:r>
        <w:rPr>
          <w:rFonts w:hint="eastAsia" w:ascii="宋体" w:hAnsi="宋体" w:cs="宋体"/>
          <w:kern w:val="1"/>
          <w:sz w:val="24"/>
          <w:szCs w:val="24"/>
          <w:u w:val="single"/>
        </w:rPr>
        <w:t>（亲笔签名）</w:t>
      </w:r>
    </w:p>
    <w:p>
      <w:pPr>
        <w:spacing w:before="156" w:after="156" w:line="440" w:lineRule="exact"/>
        <w:rPr>
          <w:rFonts w:ascii="宋体" w:hAnsi="宋体"/>
          <w:b/>
          <w:kern w:val="1"/>
          <w:sz w:val="24"/>
          <w:szCs w:val="24"/>
        </w:rPr>
      </w:pPr>
      <w:r>
        <w:rPr>
          <w:rFonts w:hint="eastAsia" w:ascii="宋体" w:hAnsi="宋体" w:cs="宋体"/>
          <w:b/>
          <w:kern w:val="1"/>
          <w:sz w:val="24"/>
          <w:szCs w:val="24"/>
        </w:rPr>
        <w:t>注：</w:t>
      </w:r>
    </w:p>
    <w:p>
      <w:pPr>
        <w:spacing w:line="44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、此表为表样，行数可自行添加，但表式不变；</w:t>
      </w:r>
    </w:p>
    <w:p>
      <w:pPr>
        <w:spacing w:line="44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、相关安装调试费用、质保及人员培训、后续服务及其他所有费用由投标人自行计算填列；</w:t>
      </w:r>
    </w:p>
    <w:p>
      <w:pPr>
        <w:spacing w:line="440" w:lineRule="exac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、总价</w:t>
      </w:r>
      <w:r>
        <w:rPr>
          <w:rFonts w:ascii="宋体" w:hAnsi="宋体" w:cs="宋体"/>
          <w:sz w:val="24"/>
          <w:szCs w:val="24"/>
        </w:rPr>
        <w:t>=</w:t>
      </w:r>
      <w:r>
        <w:rPr>
          <w:rFonts w:hint="eastAsia" w:ascii="宋体" w:hAnsi="宋体" w:cs="宋体"/>
          <w:sz w:val="24"/>
          <w:szCs w:val="24"/>
        </w:rPr>
        <w:t>单价×数量，数量由投标人自行计算并填表；</w:t>
      </w:r>
    </w:p>
    <w:p>
      <w:pPr>
        <w:spacing w:line="440" w:lineRule="exact"/>
        <w:ind w:firstLine="480"/>
        <w:rPr>
          <w:rFonts w:ascii="宋体" w:hAnsi="宋体"/>
          <w:kern w:val="1"/>
          <w:sz w:val="24"/>
          <w:szCs w:val="24"/>
        </w:rPr>
      </w:pPr>
      <w:r>
        <w:rPr>
          <w:rFonts w:ascii="宋体" w:hAnsi="宋体" w:cs="宋体"/>
          <w:sz w:val="24"/>
          <w:szCs w:val="24"/>
        </w:rPr>
        <w:t>4</w:t>
      </w:r>
      <w:r>
        <w:rPr>
          <w:rFonts w:hint="eastAsia" w:ascii="宋体" w:hAnsi="宋体" w:cs="宋体"/>
          <w:sz w:val="24"/>
          <w:szCs w:val="24"/>
        </w:rPr>
        <w:t>、“投标报价明细表”中“投标报价总计”数应当等于“投标一览表”中“投标报价总计”数。</w:t>
      </w:r>
    </w:p>
    <w:p>
      <w:pPr>
        <w:spacing w:line="440" w:lineRule="exact"/>
        <w:rPr>
          <w:rFonts w:ascii="宋体" w:hAnsi="宋体"/>
          <w:kern w:val="1"/>
          <w:sz w:val="24"/>
          <w:szCs w:val="24"/>
        </w:rPr>
      </w:pPr>
    </w:p>
    <w:p>
      <w:pPr>
        <w:spacing w:line="440" w:lineRule="exact"/>
        <w:rPr>
          <w:rFonts w:ascii="宋体" w:hAnsi="宋体"/>
          <w:b/>
          <w:kern w:val="1"/>
          <w:sz w:val="24"/>
          <w:szCs w:val="24"/>
        </w:rPr>
      </w:pPr>
    </w:p>
    <w:p>
      <w:pPr>
        <w:spacing w:before="156" w:after="156" w:line="440" w:lineRule="exact"/>
        <w:jc w:val="center"/>
        <w:rPr>
          <w:rFonts w:ascii="宋体" w:hAnsi="宋体"/>
          <w:b/>
          <w:kern w:val="1"/>
          <w:sz w:val="24"/>
          <w:szCs w:val="24"/>
        </w:rPr>
      </w:pPr>
      <w:r>
        <w:rPr>
          <w:rFonts w:ascii="宋体" w:hAnsi="宋体" w:cs="宋体"/>
          <w:b/>
          <w:kern w:val="1"/>
          <w:sz w:val="30"/>
          <w:szCs w:val="30"/>
        </w:rPr>
        <w:br w:type="page"/>
      </w:r>
      <w:r>
        <w:rPr>
          <w:rFonts w:hint="eastAsia" w:ascii="宋体" w:hAnsi="宋体" w:cs="宋体"/>
          <w:b/>
          <w:kern w:val="1"/>
          <w:sz w:val="30"/>
          <w:szCs w:val="30"/>
        </w:rPr>
        <w:t>六、技术响应情况表</w:t>
      </w:r>
    </w:p>
    <w:p>
      <w:pPr>
        <w:shd w:val="clear" w:color="auto" w:fill="FFFFFF"/>
        <w:snapToGrid w:val="0"/>
        <w:spacing w:line="360" w:lineRule="auto"/>
        <w:ind w:firstLine="482" w:firstLineChars="200"/>
        <w:rPr>
          <w:rFonts w:hAnsi="宋体"/>
          <w:sz w:val="24"/>
          <w:u w:val="single"/>
        </w:rPr>
      </w:pPr>
      <w:r>
        <w:rPr>
          <w:rFonts w:hint="eastAsia" w:ascii="宋体" w:hAnsi="宋体" w:cs="宋体"/>
          <w:b/>
          <w:kern w:val="1"/>
          <w:sz w:val="24"/>
          <w:szCs w:val="24"/>
        </w:rPr>
        <w:t>说明：</w:t>
      </w:r>
      <w:r>
        <w:rPr>
          <w:rFonts w:hint="eastAsia" w:ascii="宋体" w:hAnsi="宋体" w:cs="宋体"/>
          <w:kern w:val="1"/>
          <w:sz w:val="24"/>
          <w:szCs w:val="24"/>
        </w:rPr>
        <w:t>投标人必须仔细阅读询价文件中所有技术规范条款和相关功能要求，并对所有技术规范和功能条目列入下表，未列入下表的视作报价人不响应。</w:t>
      </w:r>
      <w:r>
        <w:rPr>
          <w:rFonts w:hint="eastAsia" w:hAnsi="宋体"/>
          <w:sz w:val="24"/>
        </w:rPr>
        <w:t>带★的指标列入下表时，必须在指标前面保留★。</w:t>
      </w:r>
      <w:r>
        <w:rPr>
          <w:rFonts w:hint="eastAsia" w:ascii="宋体" w:hAnsi="宋体" w:cs="宋体"/>
          <w:b/>
          <w:kern w:val="1"/>
          <w:sz w:val="24"/>
          <w:szCs w:val="24"/>
          <w:u w:val="single"/>
        </w:rPr>
        <w:t>投标人必须根据所投货物的实际情况如实填写，如发现有虚假描述的，该投标文件无效，并报政府采购主管部门严肃处理，并没收其投标保证金，</w:t>
      </w:r>
      <w:r>
        <w:rPr>
          <w:rFonts w:hint="eastAsia" w:hAnsi="宋体"/>
          <w:b/>
          <w:sz w:val="24"/>
          <w:u w:val="single"/>
        </w:rPr>
        <w:t>并报政府采购主管部门严肃处理。</w:t>
      </w:r>
    </w:p>
    <w:tbl>
      <w:tblPr>
        <w:tblStyle w:val="46"/>
        <w:tblW w:w="9705" w:type="dxa"/>
        <w:tblInd w:w="-584" w:type="dxa"/>
        <w:tblLayout w:type="fixed"/>
        <w:tblCellMar>
          <w:top w:w="0" w:type="dxa"/>
          <w:left w:w="108" w:type="dxa"/>
          <w:bottom w:w="0" w:type="dxa"/>
          <w:right w:w="108" w:type="dxa"/>
        </w:tblCellMar>
      </w:tblPr>
      <w:tblGrid>
        <w:gridCol w:w="750"/>
        <w:gridCol w:w="1320"/>
        <w:gridCol w:w="3000"/>
        <w:gridCol w:w="2895"/>
        <w:gridCol w:w="1740"/>
      </w:tblGrid>
      <w:tr>
        <w:tblPrEx>
          <w:tblLayout w:type="fixed"/>
          <w:tblCellMar>
            <w:top w:w="0" w:type="dxa"/>
            <w:left w:w="108" w:type="dxa"/>
            <w:bottom w:w="0" w:type="dxa"/>
            <w:right w:w="108" w:type="dxa"/>
          </w:tblCellMar>
        </w:tblPrEx>
        <w:trPr>
          <w:trHeight w:val="420" w:hRule="atLeast"/>
          <w:tblHeader/>
        </w:trPr>
        <w:tc>
          <w:tcPr>
            <w:tcW w:w="75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440" w:lineRule="exact"/>
              <w:jc w:val="center"/>
              <w:rPr>
                <w:rFonts w:ascii="宋体" w:hAnsi="宋体"/>
                <w:b/>
                <w:kern w:val="1"/>
                <w:sz w:val="24"/>
                <w:szCs w:val="24"/>
              </w:rPr>
            </w:pPr>
            <w:r>
              <w:rPr>
                <w:rFonts w:hint="eastAsia" w:ascii="宋体" w:hAnsi="宋体" w:cs="宋体"/>
                <w:b/>
                <w:kern w:val="1"/>
                <w:sz w:val="24"/>
                <w:szCs w:val="24"/>
              </w:rPr>
              <w:t>序号</w:t>
            </w:r>
          </w:p>
        </w:tc>
        <w:tc>
          <w:tcPr>
            <w:tcW w:w="132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440" w:lineRule="exact"/>
              <w:jc w:val="center"/>
              <w:rPr>
                <w:rFonts w:ascii="宋体" w:hAnsi="宋体"/>
                <w:b/>
                <w:kern w:val="1"/>
                <w:sz w:val="24"/>
                <w:szCs w:val="24"/>
              </w:rPr>
            </w:pPr>
            <w:r>
              <w:rPr>
                <w:rFonts w:hint="eastAsia" w:ascii="宋体" w:hAnsi="宋体" w:cs="宋体"/>
                <w:b/>
                <w:kern w:val="1"/>
                <w:sz w:val="24"/>
                <w:szCs w:val="24"/>
              </w:rPr>
              <w:t>货物名称</w:t>
            </w:r>
          </w:p>
        </w:tc>
        <w:tc>
          <w:tcPr>
            <w:tcW w:w="300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440" w:lineRule="exact"/>
              <w:jc w:val="center"/>
              <w:rPr>
                <w:rFonts w:ascii="宋体" w:hAnsi="宋体"/>
                <w:b/>
                <w:kern w:val="1"/>
                <w:sz w:val="24"/>
                <w:szCs w:val="24"/>
              </w:rPr>
            </w:pPr>
            <w:r>
              <w:rPr>
                <w:rFonts w:hint="eastAsia" w:ascii="宋体" w:hAnsi="宋体" w:cs="宋体"/>
                <w:b/>
                <w:kern w:val="1"/>
                <w:sz w:val="24"/>
                <w:szCs w:val="24"/>
              </w:rPr>
              <w:t>询价文件技术规范描述</w:t>
            </w:r>
          </w:p>
        </w:tc>
        <w:tc>
          <w:tcPr>
            <w:tcW w:w="289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440" w:lineRule="exact"/>
              <w:jc w:val="center"/>
              <w:rPr>
                <w:rFonts w:ascii="宋体" w:hAnsi="宋体"/>
                <w:b/>
                <w:kern w:val="1"/>
                <w:sz w:val="24"/>
                <w:szCs w:val="24"/>
              </w:rPr>
            </w:pPr>
            <w:r>
              <w:rPr>
                <w:rFonts w:hint="eastAsia" w:ascii="宋体" w:hAnsi="宋体" w:cs="宋体"/>
                <w:b/>
                <w:kern w:val="1"/>
                <w:sz w:val="24"/>
                <w:szCs w:val="24"/>
              </w:rPr>
              <w:t>投标人技术规范描述</w:t>
            </w:r>
          </w:p>
        </w:tc>
        <w:tc>
          <w:tcPr>
            <w:tcW w:w="174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440" w:lineRule="exact"/>
              <w:jc w:val="center"/>
              <w:rPr>
                <w:rFonts w:ascii="宋体" w:hAnsi="宋体"/>
                <w:b/>
                <w:kern w:val="1"/>
                <w:sz w:val="24"/>
                <w:szCs w:val="24"/>
              </w:rPr>
            </w:pPr>
            <w:r>
              <w:rPr>
                <w:rFonts w:hint="eastAsia" w:ascii="宋体" w:hAnsi="宋体" w:cs="宋体"/>
                <w:b/>
                <w:kern w:val="1"/>
                <w:sz w:val="24"/>
                <w:szCs w:val="24"/>
              </w:rPr>
              <w:t>偏离情况说明</w:t>
            </w:r>
          </w:p>
          <w:p>
            <w:pPr>
              <w:spacing w:line="440" w:lineRule="exact"/>
              <w:jc w:val="center"/>
              <w:rPr>
                <w:rFonts w:ascii="宋体" w:hAnsi="宋体"/>
                <w:b/>
                <w:kern w:val="1"/>
                <w:sz w:val="24"/>
                <w:szCs w:val="24"/>
              </w:rPr>
            </w:pPr>
            <w:r>
              <w:rPr>
                <w:rFonts w:hint="eastAsia" w:ascii="宋体" w:hAnsi="宋体" w:cs="宋体"/>
                <w:b/>
                <w:kern w:val="1"/>
                <w:sz w:val="24"/>
                <w:szCs w:val="24"/>
              </w:rPr>
              <w:t>（＋</w:t>
            </w:r>
            <w:r>
              <w:rPr>
                <w:rFonts w:ascii="宋体" w:hAnsi="宋体" w:cs="宋体"/>
                <w:b/>
                <w:kern w:val="1"/>
                <w:sz w:val="24"/>
                <w:szCs w:val="24"/>
              </w:rPr>
              <w:t>/-/=</w:t>
            </w:r>
            <w:r>
              <w:rPr>
                <w:rFonts w:hint="eastAsia" w:ascii="宋体" w:hAnsi="宋体" w:cs="宋体"/>
                <w:b/>
                <w:kern w:val="1"/>
                <w:sz w:val="24"/>
                <w:szCs w:val="24"/>
              </w:rPr>
              <w:t>）</w:t>
            </w:r>
          </w:p>
        </w:tc>
      </w:tr>
      <w:tr>
        <w:tblPrEx>
          <w:tblLayout w:type="fixed"/>
          <w:tblCellMar>
            <w:top w:w="0" w:type="dxa"/>
            <w:left w:w="108" w:type="dxa"/>
            <w:bottom w:w="0" w:type="dxa"/>
            <w:right w:w="108" w:type="dxa"/>
          </w:tblCellMar>
        </w:tblPrEx>
        <w:trPr>
          <w:trHeight w:val="90" w:hRule="atLeast"/>
          <w:tblHeader/>
        </w:trPr>
        <w:tc>
          <w:tcPr>
            <w:tcW w:w="750"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jc w:val="center"/>
              <w:rPr>
                <w:rFonts w:ascii="宋体" w:hAnsi="宋体"/>
                <w:b/>
                <w:kern w:val="1"/>
                <w:sz w:val="24"/>
                <w:szCs w:val="24"/>
              </w:rPr>
            </w:pPr>
            <w:r>
              <w:rPr>
                <w:rFonts w:ascii="宋体" w:hAnsi="宋体" w:cs="宋体"/>
                <w:b/>
                <w:kern w:val="1"/>
                <w:sz w:val="24"/>
                <w:szCs w:val="24"/>
              </w:rPr>
              <w:t>1</w:t>
            </w:r>
          </w:p>
        </w:tc>
        <w:tc>
          <w:tcPr>
            <w:tcW w:w="1320"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jc w:val="center"/>
              <w:rPr>
                <w:rFonts w:ascii="宋体" w:hAnsi="宋体"/>
                <w:kern w:val="1"/>
                <w:sz w:val="24"/>
                <w:szCs w:val="24"/>
              </w:rPr>
            </w:pPr>
          </w:p>
        </w:tc>
        <w:tc>
          <w:tcPr>
            <w:tcW w:w="3000"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jc w:val="center"/>
              <w:rPr>
                <w:rFonts w:ascii="宋体" w:hAnsi="宋体"/>
                <w:kern w:val="1"/>
                <w:sz w:val="24"/>
                <w:szCs w:val="24"/>
              </w:rPr>
            </w:pPr>
          </w:p>
        </w:tc>
        <w:tc>
          <w:tcPr>
            <w:tcW w:w="2895"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jc w:val="center"/>
              <w:rPr>
                <w:rFonts w:ascii="宋体" w:hAnsi="宋体"/>
                <w:kern w:val="1"/>
                <w:sz w:val="24"/>
                <w:szCs w:val="24"/>
              </w:rPr>
            </w:pPr>
          </w:p>
        </w:tc>
        <w:tc>
          <w:tcPr>
            <w:tcW w:w="1740"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jc w:val="center"/>
              <w:rPr>
                <w:rFonts w:ascii="宋体" w:hAnsi="宋体"/>
                <w:kern w:val="1"/>
                <w:sz w:val="24"/>
                <w:szCs w:val="24"/>
              </w:rPr>
            </w:pPr>
          </w:p>
        </w:tc>
      </w:tr>
      <w:tr>
        <w:tblPrEx>
          <w:tblLayout w:type="fixed"/>
          <w:tblCellMar>
            <w:top w:w="0" w:type="dxa"/>
            <w:left w:w="108" w:type="dxa"/>
            <w:bottom w:w="0" w:type="dxa"/>
            <w:right w:w="108" w:type="dxa"/>
          </w:tblCellMar>
        </w:tblPrEx>
        <w:trPr>
          <w:trHeight w:val="90" w:hRule="atLeast"/>
          <w:tblHeader/>
        </w:trPr>
        <w:tc>
          <w:tcPr>
            <w:tcW w:w="750"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jc w:val="center"/>
              <w:rPr>
                <w:rFonts w:ascii="宋体" w:hAnsi="宋体"/>
                <w:b/>
                <w:kern w:val="1"/>
                <w:sz w:val="24"/>
                <w:szCs w:val="24"/>
              </w:rPr>
            </w:pPr>
            <w:r>
              <w:rPr>
                <w:rFonts w:ascii="宋体" w:hAnsi="宋体" w:cs="宋体"/>
                <w:b/>
                <w:kern w:val="1"/>
                <w:sz w:val="24"/>
                <w:szCs w:val="24"/>
              </w:rPr>
              <w:t>2</w:t>
            </w:r>
          </w:p>
        </w:tc>
        <w:tc>
          <w:tcPr>
            <w:tcW w:w="1320"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jc w:val="center"/>
              <w:rPr>
                <w:rFonts w:ascii="宋体" w:hAnsi="宋体"/>
                <w:kern w:val="1"/>
                <w:sz w:val="24"/>
                <w:szCs w:val="24"/>
              </w:rPr>
            </w:pPr>
          </w:p>
        </w:tc>
        <w:tc>
          <w:tcPr>
            <w:tcW w:w="3000"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jc w:val="center"/>
              <w:rPr>
                <w:rFonts w:ascii="宋体" w:hAnsi="宋体"/>
                <w:kern w:val="1"/>
                <w:sz w:val="24"/>
                <w:szCs w:val="24"/>
              </w:rPr>
            </w:pPr>
          </w:p>
        </w:tc>
        <w:tc>
          <w:tcPr>
            <w:tcW w:w="2895"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jc w:val="center"/>
              <w:rPr>
                <w:rFonts w:ascii="宋体" w:hAnsi="宋体"/>
                <w:kern w:val="1"/>
                <w:sz w:val="24"/>
                <w:szCs w:val="24"/>
              </w:rPr>
            </w:pPr>
          </w:p>
        </w:tc>
        <w:tc>
          <w:tcPr>
            <w:tcW w:w="1740"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jc w:val="center"/>
              <w:rPr>
                <w:rFonts w:ascii="宋体" w:hAnsi="宋体"/>
                <w:kern w:val="1"/>
                <w:sz w:val="24"/>
                <w:szCs w:val="24"/>
              </w:rPr>
            </w:pPr>
          </w:p>
        </w:tc>
      </w:tr>
      <w:tr>
        <w:tblPrEx>
          <w:tblLayout w:type="fixed"/>
          <w:tblCellMar>
            <w:top w:w="0" w:type="dxa"/>
            <w:left w:w="108" w:type="dxa"/>
            <w:bottom w:w="0" w:type="dxa"/>
            <w:right w:w="108" w:type="dxa"/>
          </w:tblCellMar>
        </w:tblPrEx>
        <w:trPr>
          <w:trHeight w:val="90" w:hRule="atLeast"/>
          <w:tblHeader/>
        </w:trPr>
        <w:tc>
          <w:tcPr>
            <w:tcW w:w="750"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jc w:val="center"/>
              <w:rPr>
                <w:rFonts w:ascii="宋体" w:hAnsi="宋体"/>
                <w:b/>
                <w:kern w:val="1"/>
                <w:sz w:val="24"/>
                <w:szCs w:val="24"/>
              </w:rPr>
            </w:pPr>
            <w:r>
              <w:rPr>
                <w:rFonts w:ascii="宋体" w:hAnsi="宋体" w:cs="宋体"/>
                <w:b/>
                <w:kern w:val="1"/>
                <w:sz w:val="24"/>
                <w:szCs w:val="24"/>
              </w:rPr>
              <w:t>3</w:t>
            </w:r>
          </w:p>
        </w:tc>
        <w:tc>
          <w:tcPr>
            <w:tcW w:w="1320"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jc w:val="center"/>
              <w:rPr>
                <w:rFonts w:ascii="宋体" w:hAnsi="宋体"/>
                <w:kern w:val="1"/>
                <w:sz w:val="24"/>
                <w:szCs w:val="24"/>
              </w:rPr>
            </w:pPr>
          </w:p>
        </w:tc>
        <w:tc>
          <w:tcPr>
            <w:tcW w:w="3000"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jc w:val="center"/>
              <w:rPr>
                <w:rFonts w:ascii="宋体" w:hAnsi="宋体"/>
                <w:kern w:val="1"/>
                <w:sz w:val="24"/>
                <w:szCs w:val="24"/>
              </w:rPr>
            </w:pPr>
          </w:p>
        </w:tc>
        <w:tc>
          <w:tcPr>
            <w:tcW w:w="2895"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jc w:val="center"/>
              <w:rPr>
                <w:rFonts w:ascii="宋体" w:hAnsi="宋体"/>
                <w:kern w:val="1"/>
                <w:sz w:val="24"/>
                <w:szCs w:val="24"/>
              </w:rPr>
            </w:pPr>
          </w:p>
        </w:tc>
        <w:tc>
          <w:tcPr>
            <w:tcW w:w="1740"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jc w:val="center"/>
              <w:rPr>
                <w:rFonts w:ascii="宋体" w:hAnsi="宋体"/>
                <w:kern w:val="1"/>
                <w:sz w:val="24"/>
                <w:szCs w:val="24"/>
              </w:rPr>
            </w:pPr>
          </w:p>
        </w:tc>
      </w:tr>
      <w:tr>
        <w:tblPrEx>
          <w:tblLayout w:type="fixed"/>
          <w:tblCellMar>
            <w:top w:w="0" w:type="dxa"/>
            <w:left w:w="108" w:type="dxa"/>
            <w:bottom w:w="0" w:type="dxa"/>
            <w:right w:w="108" w:type="dxa"/>
          </w:tblCellMar>
        </w:tblPrEx>
        <w:trPr>
          <w:trHeight w:val="90" w:hRule="atLeast"/>
          <w:tblHeader/>
        </w:trPr>
        <w:tc>
          <w:tcPr>
            <w:tcW w:w="750"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jc w:val="center"/>
              <w:rPr>
                <w:rFonts w:ascii="宋体" w:hAnsi="宋体"/>
                <w:b/>
                <w:kern w:val="1"/>
                <w:sz w:val="24"/>
                <w:szCs w:val="24"/>
              </w:rPr>
            </w:pPr>
            <w:r>
              <w:rPr>
                <w:rFonts w:ascii="宋体" w:hAnsi="宋体" w:cs="宋体"/>
                <w:b/>
                <w:kern w:val="1"/>
                <w:sz w:val="24"/>
                <w:szCs w:val="24"/>
              </w:rPr>
              <w:t>4</w:t>
            </w:r>
          </w:p>
        </w:tc>
        <w:tc>
          <w:tcPr>
            <w:tcW w:w="1320"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jc w:val="center"/>
              <w:rPr>
                <w:rFonts w:ascii="宋体" w:hAnsi="宋体"/>
                <w:kern w:val="1"/>
                <w:sz w:val="24"/>
                <w:szCs w:val="24"/>
              </w:rPr>
            </w:pPr>
          </w:p>
        </w:tc>
        <w:tc>
          <w:tcPr>
            <w:tcW w:w="3000"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jc w:val="center"/>
              <w:rPr>
                <w:rFonts w:ascii="宋体" w:hAnsi="宋体"/>
                <w:kern w:val="1"/>
                <w:sz w:val="24"/>
                <w:szCs w:val="24"/>
              </w:rPr>
            </w:pPr>
          </w:p>
        </w:tc>
        <w:tc>
          <w:tcPr>
            <w:tcW w:w="2895"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jc w:val="center"/>
              <w:rPr>
                <w:rFonts w:ascii="宋体" w:hAnsi="宋体"/>
                <w:kern w:val="1"/>
                <w:sz w:val="24"/>
                <w:szCs w:val="24"/>
              </w:rPr>
            </w:pPr>
          </w:p>
        </w:tc>
        <w:tc>
          <w:tcPr>
            <w:tcW w:w="1740"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jc w:val="center"/>
              <w:rPr>
                <w:rFonts w:ascii="宋体" w:hAnsi="宋体"/>
                <w:kern w:val="1"/>
                <w:sz w:val="24"/>
                <w:szCs w:val="24"/>
              </w:rPr>
            </w:pPr>
          </w:p>
        </w:tc>
      </w:tr>
      <w:tr>
        <w:tblPrEx>
          <w:tblLayout w:type="fixed"/>
          <w:tblCellMar>
            <w:top w:w="0" w:type="dxa"/>
            <w:left w:w="108" w:type="dxa"/>
            <w:bottom w:w="0" w:type="dxa"/>
            <w:right w:w="108" w:type="dxa"/>
          </w:tblCellMar>
        </w:tblPrEx>
        <w:trPr>
          <w:trHeight w:val="90" w:hRule="atLeast"/>
          <w:tblHeader/>
        </w:trPr>
        <w:tc>
          <w:tcPr>
            <w:tcW w:w="750"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jc w:val="center"/>
              <w:rPr>
                <w:rFonts w:ascii="宋体" w:hAnsi="宋体"/>
                <w:b/>
                <w:kern w:val="1"/>
                <w:sz w:val="24"/>
                <w:szCs w:val="24"/>
              </w:rPr>
            </w:pPr>
            <w:r>
              <w:rPr>
                <w:rFonts w:ascii="宋体" w:hAnsi="宋体" w:cs="宋体"/>
                <w:b/>
                <w:kern w:val="1"/>
                <w:sz w:val="24"/>
                <w:szCs w:val="24"/>
              </w:rPr>
              <w:t>5</w:t>
            </w:r>
          </w:p>
        </w:tc>
        <w:tc>
          <w:tcPr>
            <w:tcW w:w="1320"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jc w:val="center"/>
              <w:rPr>
                <w:rFonts w:ascii="宋体" w:hAnsi="宋体"/>
                <w:kern w:val="1"/>
                <w:sz w:val="24"/>
                <w:szCs w:val="24"/>
              </w:rPr>
            </w:pPr>
            <w:r>
              <w:rPr>
                <w:rFonts w:hint="eastAsia" w:ascii="宋体" w:hAnsi="宋体" w:cs="宋体"/>
                <w:kern w:val="1"/>
                <w:sz w:val="24"/>
                <w:szCs w:val="24"/>
              </w:rPr>
              <w:t>…</w:t>
            </w:r>
          </w:p>
        </w:tc>
        <w:tc>
          <w:tcPr>
            <w:tcW w:w="3000"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jc w:val="center"/>
              <w:rPr>
                <w:rFonts w:ascii="宋体" w:hAnsi="宋体"/>
                <w:kern w:val="1"/>
                <w:sz w:val="24"/>
                <w:szCs w:val="24"/>
              </w:rPr>
            </w:pPr>
          </w:p>
        </w:tc>
        <w:tc>
          <w:tcPr>
            <w:tcW w:w="2895"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jc w:val="center"/>
              <w:rPr>
                <w:rFonts w:ascii="宋体" w:hAnsi="宋体"/>
                <w:kern w:val="1"/>
                <w:sz w:val="24"/>
                <w:szCs w:val="24"/>
              </w:rPr>
            </w:pPr>
          </w:p>
        </w:tc>
        <w:tc>
          <w:tcPr>
            <w:tcW w:w="1740"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jc w:val="center"/>
              <w:rPr>
                <w:rFonts w:ascii="宋体" w:hAnsi="宋体"/>
                <w:kern w:val="1"/>
                <w:sz w:val="24"/>
                <w:szCs w:val="24"/>
              </w:rPr>
            </w:pPr>
          </w:p>
        </w:tc>
      </w:tr>
    </w:tbl>
    <w:p>
      <w:pPr>
        <w:spacing w:before="468" w:line="440" w:lineRule="exact"/>
        <w:rPr>
          <w:rFonts w:ascii="宋体" w:hAnsi="宋体"/>
          <w:kern w:val="1"/>
          <w:sz w:val="24"/>
          <w:szCs w:val="24"/>
          <w:u w:val="single"/>
        </w:rPr>
      </w:pPr>
      <w:r>
        <w:rPr>
          <w:rFonts w:hint="eastAsia" w:ascii="宋体" w:hAnsi="宋体" w:cs="宋体"/>
          <w:kern w:val="1"/>
          <w:sz w:val="24"/>
          <w:szCs w:val="24"/>
        </w:rPr>
        <w:t>投标人名称：</w:t>
      </w:r>
      <w:r>
        <w:rPr>
          <w:rFonts w:ascii="宋体" w:hAnsi="宋体" w:cs="宋体"/>
          <w:kern w:val="1"/>
          <w:sz w:val="24"/>
          <w:szCs w:val="24"/>
          <w:u w:val="single"/>
        </w:rPr>
        <w:t xml:space="preserve">                      </w:t>
      </w:r>
      <w:r>
        <w:rPr>
          <w:rFonts w:hint="eastAsia" w:ascii="宋体" w:hAnsi="宋体" w:cs="宋体"/>
          <w:kern w:val="1"/>
          <w:sz w:val="24"/>
          <w:szCs w:val="24"/>
          <w:u w:val="single"/>
        </w:rPr>
        <w:t>（公章）</w:t>
      </w:r>
    </w:p>
    <w:p>
      <w:pPr>
        <w:spacing w:before="468" w:line="440" w:lineRule="exact"/>
        <w:rPr>
          <w:rFonts w:ascii="宋体" w:hAnsi="宋体"/>
          <w:kern w:val="1"/>
          <w:sz w:val="24"/>
          <w:szCs w:val="24"/>
        </w:rPr>
      </w:pPr>
      <w:r>
        <w:rPr>
          <w:rFonts w:hint="eastAsia" w:ascii="宋体" w:hAnsi="宋体" w:cs="宋体"/>
          <w:kern w:val="1"/>
          <w:sz w:val="24"/>
          <w:szCs w:val="24"/>
        </w:rPr>
        <w:t>被授权人：</w:t>
      </w:r>
      <w:r>
        <w:rPr>
          <w:rFonts w:ascii="宋体" w:hAnsi="宋体" w:cs="宋体"/>
          <w:kern w:val="1"/>
          <w:sz w:val="24"/>
          <w:szCs w:val="24"/>
          <w:u w:val="single"/>
        </w:rPr>
        <w:t xml:space="preserve">                    </w:t>
      </w:r>
      <w:r>
        <w:rPr>
          <w:rFonts w:hint="eastAsia" w:ascii="宋体" w:hAnsi="宋体" w:cs="宋体"/>
          <w:kern w:val="1"/>
          <w:sz w:val="24"/>
          <w:szCs w:val="24"/>
          <w:u w:val="single"/>
        </w:rPr>
        <w:t>（亲笔签名）</w:t>
      </w:r>
    </w:p>
    <w:p>
      <w:pPr>
        <w:spacing w:before="156" w:after="156" w:line="440" w:lineRule="exact"/>
        <w:rPr>
          <w:rFonts w:ascii="宋体" w:hAnsi="宋体"/>
          <w:b/>
          <w:kern w:val="1"/>
          <w:sz w:val="24"/>
          <w:szCs w:val="24"/>
        </w:rPr>
      </w:pPr>
      <w:r>
        <w:rPr>
          <w:rFonts w:hint="eastAsia" w:ascii="宋体" w:hAnsi="宋体" w:cs="宋体"/>
          <w:b/>
          <w:kern w:val="1"/>
          <w:sz w:val="24"/>
          <w:szCs w:val="24"/>
        </w:rPr>
        <w:t>注：</w:t>
      </w:r>
      <w:r>
        <w:rPr>
          <w:rFonts w:ascii="宋体" w:hAnsi="宋体" w:cs="宋体"/>
          <w:b/>
          <w:kern w:val="1"/>
          <w:sz w:val="24"/>
          <w:szCs w:val="24"/>
        </w:rPr>
        <w:t>1</w:t>
      </w:r>
      <w:r>
        <w:rPr>
          <w:rFonts w:hint="eastAsia" w:ascii="宋体" w:hAnsi="宋体" w:cs="宋体"/>
          <w:b/>
          <w:kern w:val="1"/>
          <w:sz w:val="24"/>
          <w:szCs w:val="24"/>
        </w:rPr>
        <w:t>、此表为表样，投标人必须把招标项目的全部技术参数列入此表，并对技术参数进行逐一应答，行数可自行添加，但表式不变。</w:t>
      </w:r>
    </w:p>
    <w:p>
      <w:pPr>
        <w:tabs>
          <w:tab w:val="left" w:pos="8305"/>
        </w:tabs>
        <w:spacing w:line="440" w:lineRule="exact"/>
        <w:ind w:firstLine="480"/>
        <w:rPr>
          <w:rFonts w:ascii="宋体" w:hAnsi="宋体" w:cs="宋体"/>
          <w:kern w:val="1"/>
          <w:sz w:val="24"/>
          <w:szCs w:val="24"/>
        </w:rPr>
      </w:pPr>
      <w:r>
        <w:rPr>
          <w:rFonts w:ascii="宋体" w:hAnsi="宋体" w:cs="宋体"/>
          <w:kern w:val="1"/>
          <w:sz w:val="24"/>
          <w:szCs w:val="24"/>
        </w:rPr>
        <w:t>2</w:t>
      </w:r>
      <w:r>
        <w:rPr>
          <w:rFonts w:hint="eastAsia" w:ascii="宋体" w:hAnsi="宋体" w:cs="宋体"/>
          <w:kern w:val="1"/>
          <w:sz w:val="24"/>
          <w:szCs w:val="24"/>
        </w:rPr>
        <w:t>、按照招标项目技术参数要求的顺序对应填写“技术响应情况表”；</w:t>
      </w:r>
    </w:p>
    <w:p>
      <w:pPr>
        <w:tabs>
          <w:tab w:val="left" w:pos="8305"/>
        </w:tabs>
        <w:spacing w:line="440" w:lineRule="exact"/>
        <w:ind w:firstLine="480"/>
        <w:rPr>
          <w:rFonts w:ascii="宋体" w:hAnsi="宋体"/>
          <w:kern w:val="1"/>
          <w:sz w:val="24"/>
          <w:szCs w:val="24"/>
        </w:rPr>
      </w:pPr>
      <w:r>
        <w:rPr>
          <w:rFonts w:hint="eastAsia" w:ascii="宋体" w:hAnsi="宋体" w:cs="宋体"/>
          <w:kern w:val="1"/>
          <w:sz w:val="24"/>
          <w:szCs w:val="24"/>
        </w:rPr>
        <w:t>3、</w:t>
      </w:r>
      <w:r>
        <w:rPr>
          <w:rFonts w:hint="eastAsia" w:ascii="宋体" w:hAnsi="宋体"/>
          <w:b/>
          <w:sz w:val="24"/>
        </w:rPr>
        <w:t>报价人填写所报产品的技术响应指标必须全部满足，</w:t>
      </w:r>
      <w:r>
        <w:rPr>
          <w:rFonts w:hint="eastAsia" w:ascii="宋体" w:hAnsi="宋体" w:cs="宋体"/>
          <w:b/>
          <w:sz w:val="24"/>
        </w:rPr>
        <w:t>否则报价无效；</w:t>
      </w:r>
    </w:p>
    <w:p>
      <w:pPr>
        <w:tabs>
          <w:tab w:val="left" w:pos="8305"/>
        </w:tabs>
        <w:spacing w:line="440" w:lineRule="exact"/>
        <w:ind w:firstLine="480"/>
        <w:rPr>
          <w:rFonts w:ascii="宋体" w:hAnsi="宋体"/>
          <w:kern w:val="1"/>
          <w:sz w:val="24"/>
          <w:szCs w:val="24"/>
        </w:rPr>
      </w:pPr>
      <w:r>
        <w:rPr>
          <w:rFonts w:hint="eastAsia" w:ascii="宋体" w:hAnsi="宋体" w:cs="宋体"/>
          <w:kern w:val="1"/>
          <w:sz w:val="24"/>
          <w:szCs w:val="24"/>
        </w:rPr>
        <w:t>4、请在“投标人技术规范描述”</w:t>
      </w:r>
      <w:r>
        <w:rPr>
          <w:rFonts w:ascii="宋体" w:hAnsi="宋体" w:cs="宋体"/>
          <w:kern w:val="1"/>
          <w:sz w:val="24"/>
          <w:szCs w:val="24"/>
        </w:rPr>
        <w:t xml:space="preserve"> </w:t>
      </w:r>
      <w:r>
        <w:rPr>
          <w:rFonts w:hint="eastAsia" w:ascii="宋体" w:hAnsi="宋体" w:cs="宋体"/>
          <w:kern w:val="1"/>
          <w:sz w:val="24"/>
          <w:szCs w:val="24"/>
        </w:rPr>
        <w:t>中列出所投货物的详细技术参数情况；</w:t>
      </w:r>
    </w:p>
    <w:p>
      <w:pPr>
        <w:spacing w:line="440" w:lineRule="exact"/>
        <w:ind w:firstLine="480"/>
        <w:rPr>
          <w:rFonts w:ascii="宋体" w:hAnsi="宋体"/>
          <w:kern w:val="1"/>
          <w:sz w:val="24"/>
          <w:szCs w:val="24"/>
        </w:rPr>
      </w:pPr>
      <w:r>
        <w:rPr>
          <w:rFonts w:hint="eastAsia" w:ascii="宋体" w:hAnsi="宋体" w:cs="宋体"/>
          <w:kern w:val="1"/>
          <w:sz w:val="24"/>
          <w:szCs w:val="24"/>
        </w:rPr>
        <w:t>5、是否偏离用符号“</w:t>
      </w:r>
      <w:r>
        <w:rPr>
          <w:rFonts w:ascii="宋体" w:hAnsi="宋体" w:cs="宋体"/>
          <w:kern w:val="1"/>
          <w:sz w:val="28"/>
          <w:szCs w:val="28"/>
        </w:rPr>
        <w:t>+</w:t>
      </w:r>
      <w:r>
        <w:rPr>
          <w:rFonts w:hint="eastAsia" w:ascii="宋体" w:hAnsi="宋体" w:cs="宋体"/>
          <w:kern w:val="1"/>
          <w:sz w:val="28"/>
          <w:szCs w:val="28"/>
        </w:rPr>
        <w:t>、</w:t>
      </w:r>
      <w:r>
        <w:rPr>
          <w:rFonts w:ascii="宋体" w:hAnsi="宋体" w:cs="宋体"/>
          <w:kern w:val="1"/>
          <w:sz w:val="28"/>
          <w:szCs w:val="28"/>
        </w:rPr>
        <w:t>=</w:t>
      </w:r>
      <w:r>
        <w:rPr>
          <w:rFonts w:hint="eastAsia" w:ascii="宋体" w:hAnsi="宋体" w:cs="宋体"/>
          <w:kern w:val="1"/>
          <w:sz w:val="28"/>
          <w:szCs w:val="28"/>
        </w:rPr>
        <w:t>、</w:t>
      </w:r>
      <w:r>
        <w:rPr>
          <w:rFonts w:ascii="宋体" w:hAnsi="宋体" w:cs="宋体"/>
          <w:kern w:val="1"/>
          <w:sz w:val="28"/>
          <w:szCs w:val="28"/>
        </w:rPr>
        <w:t>-</w:t>
      </w:r>
      <w:r>
        <w:rPr>
          <w:rFonts w:hint="eastAsia" w:ascii="宋体" w:hAnsi="宋体" w:cs="宋体"/>
          <w:kern w:val="1"/>
          <w:sz w:val="24"/>
          <w:szCs w:val="24"/>
        </w:rPr>
        <w:t>”分别表示正偏离、完全响应、负偏离，必须逐次对应响应。评委评标时不能只根据投标人填写的偏离情况说明来判断是否响应，而应认真查阅“投标文件技术参数</w:t>
      </w:r>
      <w:r>
        <w:rPr>
          <w:rFonts w:ascii="宋体" w:hAnsi="宋体" w:cs="宋体"/>
          <w:kern w:val="1"/>
          <w:sz w:val="24"/>
          <w:szCs w:val="24"/>
        </w:rPr>
        <w:t>/</w:t>
      </w:r>
      <w:r>
        <w:rPr>
          <w:rFonts w:hint="eastAsia" w:ascii="宋体" w:hAnsi="宋体" w:cs="宋体"/>
          <w:kern w:val="1"/>
          <w:sz w:val="24"/>
          <w:szCs w:val="24"/>
        </w:rPr>
        <w:t>功能响应”内容以及相关的技术资料判断是否满足要求；</w:t>
      </w:r>
    </w:p>
    <w:p>
      <w:pPr>
        <w:spacing w:line="440" w:lineRule="exact"/>
        <w:ind w:firstLine="480"/>
        <w:rPr>
          <w:rFonts w:ascii="宋体" w:hAnsi="宋体" w:cs="宋体"/>
          <w:kern w:val="1"/>
          <w:sz w:val="24"/>
          <w:szCs w:val="24"/>
        </w:rPr>
      </w:pPr>
      <w:r>
        <w:rPr>
          <w:rFonts w:hint="eastAsia" w:ascii="宋体" w:hAnsi="宋体" w:cs="宋体"/>
          <w:kern w:val="1"/>
          <w:sz w:val="24"/>
          <w:szCs w:val="24"/>
        </w:rPr>
        <w:t>6</w:t>
      </w:r>
      <w:r>
        <w:rPr>
          <w:rFonts w:ascii="宋体" w:hAnsi="宋体" w:cs="宋体"/>
          <w:kern w:val="1"/>
          <w:sz w:val="24"/>
          <w:szCs w:val="24"/>
        </w:rPr>
        <w:t>、投标人必须据实填写，不得虚假填写，否则将取消其投标或中标资格。</w:t>
      </w:r>
    </w:p>
    <w:p>
      <w:pPr>
        <w:spacing w:line="440" w:lineRule="exact"/>
        <w:jc w:val="center"/>
        <w:rPr>
          <w:rFonts w:ascii="宋体" w:hAnsi="宋体" w:cs="宋体"/>
          <w:b/>
          <w:sz w:val="30"/>
          <w:szCs w:val="30"/>
        </w:rPr>
      </w:pPr>
      <w:r>
        <w:rPr>
          <w:rFonts w:ascii="宋体" w:hAnsi="宋体" w:cs="宋体"/>
          <w:b/>
          <w:sz w:val="30"/>
          <w:szCs w:val="30"/>
        </w:rPr>
        <w:t>七、资格证明材料</w:t>
      </w:r>
    </w:p>
    <w:p>
      <w:pPr>
        <w:spacing w:line="440" w:lineRule="exact"/>
        <w:jc w:val="center"/>
        <w:rPr>
          <w:rFonts w:ascii="宋体" w:hAnsi="宋体" w:cs="宋体"/>
          <w:b/>
          <w:sz w:val="30"/>
          <w:szCs w:val="30"/>
        </w:rPr>
      </w:pPr>
    </w:p>
    <w:p>
      <w:pPr>
        <w:spacing w:line="360" w:lineRule="auto"/>
        <w:ind w:firstLine="360" w:firstLineChars="150"/>
        <w:rPr>
          <w:rFonts w:ascii="宋体" w:hAnsi="宋体" w:cs="Tahoma"/>
          <w:sz w:val="24"/>
        </w:rPr>
      </w:pPr>
      <w:r>
        <w:rPr>
          <w:rFonts w:hint="eastAsia" w:ascii="宋体" w:hAnsi="宋体" w:cs="Tahoma"/>
          <w:sz w:val="24"/>
        </w:rPr>
        <w:t>7.1</w:t>
      </w:r>
      <w:r>
        <w:rPr>
          <w:rFonts w:ascii="宋体" w:hAnsi="宋体" w:cs="Tahoma"/>
          <w:sz w:val="24"/>
        </w:rPr>
        <w:t>提供营业执照副本复印件、组织机构代码证复印件、税务登记证复印件或工商营业执照三证合一复印件）；</w:t>
      </w:r>
    </w:p>
    <w:p>
      <w:pPr>
        <w:spacing w:line="360" w:lineRule="auto"/>
        <w:ind w:firstLine="360" w:firstLineChars="150"/>
        <w:rPr>
          <w:rFonts w:ascii="宋体" w:hAnsi="宋体" w:cs="宋体"/>
          <w:sz w:val="24"/>
        </w:rPr>
      </w:pPr>
      <w:r>
        <w:rPr>
          <w:rFonts w:hint="eastAsia" w:ascii="宋体" w:hAnsi="宋体" w:cs="Tahoma"/>
          <w:sz w:val="24"/>
        </w:rPr>
        <w:t>7.2</w:t>
      </w:r>
      <w:r>
        <w:rPr>
          <w:rFonts w:hint="eastAsia" w:ascii="宋体" w:hAnsi="宋体" w:cs="宋体"/>
          <w:sz w:val="24"/>
        </w:rPr>
        <w:t>投标人</w:t>
      </w:r>
      <w:r>
        <w:rPr>
          <w:rFonts w:ascii="宋体" w:hAnsi="宋体" w:cs="宋体"/>
          <w:sz w:val="24"/>
        </w:rPr>
        <w:t>应具有依法缴纳税收</w:t>
      </w:r>
      <w:r>
        <w:rPr>
          <w:rFonts w:hint="eastAsia" w:ascii="宋体" w:hAnsi="宋体" w:cs="宋体"/>
          <w:sz w:val="24"/>
        </w:rPr>
        <w:t>的良好记录 (</w:t>
      </w:r>
      <w:r>
        <w:rPr>
          <w:rFonts w:hint="eastAsia" w:hAnsi="宋体"/>
          <w:kern w:val="28"/>
          <w:sz w:val="24"/>
          <w:szCs w:val="24"/>
        </w:rPr>
        <w:t>需提供2018年任意三个月的企业纳税凭证复印件</w:t>
      </w:r>
      <w:r>
        <w:rPr>
          <w:rFonts w:hint="eastAsia" w:ascii="宋体" w:hAnsi="宋体" w:cs="宋体"/>
          <w:sz w:val="24"/>
        </w:rPr>
        <w:t>)</w:t>
      </w:r>
      <w:r>
        <w:rPr>
          <w:rFonts w:ascii="宋体" w:hAnsi="宋体" w:cs="宋体"/>
          <w:sz w:val="24"/>
        </w:rPr>
        <w:t>；</w:t>
      </w:r>
    </w:p>
    <w:p>
      <w:pPr>
        <w:shd w:val="clear" w:color="000000" w:fill="FFFFFF"/>
        <w:spacing w:line="360" w:lineRule="auto"/>
        <w:ind w:firstLine="360" w:firstLineChars="150"/>
        <w:rPr>
          <w:b/>
          <w:bCs/>
          <w:kern w:val="1"/>
        </w:rPr>
      </w:pPr>
      <w:r>
        <w:rPr>
          <w:rFonts w:hint="eastAsia" w:ascii="宋体" w:hAnsi="宋体" w:cs="Tahoma"/>
          <w:sz w:val="24"/>
        </w:rPr>
        <w:t>7.3</w:t>
      </w:r>
      <w:r>
        <w:rPr>
          <w:rFonts w:hint="eastAsia" w:ascii="宋体" w:hAnsi="宋体" w:cs="宋体"/>
          <w:sz w:val="24"/>
        </w:rPr>
        <w:t>投标人应具有</w:t>
      </w:r>
      <w:r>
        <w:rPr>
          <w:rFonts w:ascii="宋体" w:hAnsi="宋体" w:cs="宋体"/>
          <w:sz w:val="24"/>
        </w:rPr>
        <w:t>社会保障资金的良好记录</w:t>
      </w:r>
      <w:r>
        <w:rPr>
          <w:rFonts w:hint="eastAsia" w:ascii="宋体" w:hAnsi="宋体" w:cs="宋体"/>
          <w:sz w:val="24"/>
        </w:rPr>
        <w:t>（需提供</w:t>
      </w:r>
      <w:r>
        <w:rPr>
          <w:rFonts w:hint="eastAsia" w:hAnsi="宋体"/>
          <w:kern w:val="28"/>
          <w:sz w:val="24"/>
          <w:szCs w:val="24"/>
        </w:rPr>
        <w:t xml:space="preserve"> 2018年任意三个月</w:t>
      </w:r>
      <w:r>
        <w:rPr>
          <w:rFonts w:hint="eastAsia" w:ascii="宋体" w:hAnsi="宋体" w:cs="宋体"/>
          <w:sz w:val="24"/>
        </w:rPr>
        <w:t>依法缴纳社会保障资金的凭证复印件）</w:t>
      </w:r>
      <w:r>
        <w:rPr>
          <w:rFonts w:ascii="宋体" w:hAnsi="宋体" w:cs="宋体"/>
          <w:sz w:val="24"/>
        </w:rPr>
        <w:t>；</w:t>
      </w:r>
    </w:p>
    <w:p>
      <w:pPr>
        <w:adjustRightInd w:val="0"/>
        <w:snapToGrid w:val="0"/>
        <w:spacing w:line="360" w:lineRule="auto"/>
        <w:ind w:firstLine="360" w:firstLineChars="150"/>
        <w:rPr>
          <w:rFonts w:ascii="宋体" w:hAnsi="宋体" w:cs="宋体"/>
          <w:sz w:val="24"/>
          <w:szCs w:val="24"/>
        </w:rPr>
      </w:pPr>
      <w:r>
        <w:rPr>
          <w:rFonts w:hint="eastAsia" w:ascii="宋体" w:hAnsi="宋体" w:cs="Tahoma"/>
          <w:sz w:val="24"/>
        </w:rPr>
        <w:t>7．4</w:t>
      </w:r>
      <w:r>
        <w:rPr>
          <w:rFonts w:ascii="宋体" w:hAnsi="宋体" w:cs="Tahoma"/>
          <w:sz w:val="24"/>
        </w:rPr>
        <w:t>投标人在</w:t>
      </w:r>
      <w:r>
        <w:rPr>
          <w:rFonts w:hint="eastAsia" w:ascii="宋体" w:hAnsi="宋体" w:cs="Tahoma"/>
          <w:sz w:val="24"/>
        </w:rPr>
        <w:t>参加政府采购活动前三年内,</w:t>
      </w:r>
      <w:r>
        <w:rPr>
          <w:rFonts w:hint="eastAsia" w:ascii="宋体" w:hAnsi="宋体" w:cs="Arial"/>
          <w:sz w:val="24"/>
        </w:rPr>
        <w:t>（投标单位成立未满三年的，从成立起至今</w:t>
      </w:r>
      <w:r>
        <w:rPr>
          <w:rFonts w:ascii="宋体" w:hAnsi="宋体" w:cs="Arial"/>
          <w:sz w:val="24"/>
        </w:rPr>
        <w:t>）</w:t>
      </w:r>
      <w:r>
        <w:rPr>
          <w:rFonts w:hint="eastAsia" w:ascii="宋体" w:hAnsi="宋体" w:cs="Tahoma"/>
          <w:sz w:val="24"/>
        </w:rPr>
        <w:t>在经营活动中没有重大违法记录</w:t>
      </w:r>
      <w:r>
        <w:rPr>
          <w:rFonts w:hint="eastAsia" w:ascii="宋体" w:hAnsi="宋体" w:cs="宋体"/>
          <w:sz w:val="24"/>
          <w:szCs w:val="24"/>
        </w:rPr>
        <w:t>提供声明</w:t>
      </w:r>
      <w:r>
        <w:rPr>
          <w:rFonts w:ascii="宋体" w:hAnsi="宋体" w:cs="Tahoma"/>
          <w:sz w:val="24"/>
        </w:rPr>
        <w:t>函</w:t>
      </w:r>
      <w:r>
        <w:rPr>
          <w:rFonts w:hint="eastAsia" w:ascii="宋体" w:hAnsi="宋体" w:cs="Tahoma"/>
          <w:sz w:val="24"/>
        </w:rPr>
        <w:t>（表1）</w:t>
      </w:r>
      <w:r>
        <w:rPr>
          <w:rFonts w:hint="eastAsia" w:ascii="宋体" w:hAnsi="宋体" w:cs="宋体"/>
          <w:sz w:val="24"/>
          <w:szCs w:val="24"/>
        </w:rPr>
        <w:t>；</w:t>
      </w:r>
    </w:p>
    <w:p>
      <w:pPr>
        <w:adjustRightInd w:val="0"/>
        <w:snapToGrid w:val="0"/>
        <w:spacing w:line="360" w:lineRule="auto"/>
        <w:ind w:firstLine="360" w:firstLineChars="150"/>
        <w:rPr>
          <w:rFonts w:ascii="宋体" w:hAnsi="宋体" w:cs="宋体"/>
          <w:sz w:val="24"/>
          <w:szCs w:val="24"/>
        </w:rPr>
      </w:pPr>
      <w:r>
        <w:rPr>
          <w:rFonts w:hint="eastAsia" w:ascii="宋体" w:hAnsi="宋体" w:cs="宋体"/>
          <w:sz w:val="24"/>
          <w:szCs w:val="24"/>
        </w:rPr>
        <w:t>7．5</w:t>
      </w:r>
      <w:r>
        <w:rPr>
          <w:rFonts w:hint="eastAsia" w:ascii="宋体" w:hAnsi="宋体" w:cs="Tahoma"/>
          <w:sz w:val="24"/>
        </w:rPr>
        <w:t>提交购买询价文件凭证和保证金缴纳凭证复印件；</w:t>
      </w:r>
    </w:p>
    <w:p>
      <w:pPr>
        <w:adjustRightInd w:val="0"/>
        <w:snapToGrid w:val="0"/>
        <w:spacing w:line="360" w:lineRule="auto"/>
        <w:ind w:firstLine="360" w:firstLineChars="150"/>
        <w:rPr>
          <w:rFonts w:ascii="宋体" w:hAnsi="宋体" w:cs="宋体"/>
          <w:sz w:val="24"/>
          <w:szCs w:val="24"/>
        </w:rPr>
      </w:pPr>
      <w:r>
        <w:rPr>
          <w:rFonts w:hint="eastAsia" w:ascii="宋体" w:hAnsi="宋体"/>
          <w:sz w:val="24"/>
        </w:rPr>
        <w:t>7．6</w:t>
      </w:r>
      <w:r>
        <w:rPr>
          <w:rFonts w:ascii="宋体" w:hAnsi="宋体"/>
          <w:sz w:val="24"/>
        </w:rPr>
        <w:t>必须为未被列入信用中国网站(www.creditchina.gov.cn)的“失信被执行人”、“重大税收违法案件当事人名单”、“政府采购严重违法失信名单”</w:t>
      </w:r>
      <w:r>
        <w:rPr>
          <w:rFonts w:hint="eastAsia" w:ascii="宋体" w:hAnsi="宋体"/>
          <w:sz w:val="24"/>
        </w:rPr>
        <w:t>或</w:t>
      </w:r>
      <w:r>
        <w:rPr>
          <w:rFonts w:ascii="宋体" w:hAnsi="宋体"/>
          <w:sz w:val="24"/>
        </w:rPr>
        <w:t>中国政府采购网(www.ccgp.gov.cn) 的“政府采购严重违法失信行为记录名单”的</w:t>
      </w:r>
      <w:r>
        <w:rPr>
          <w:rFonts w:hint="eastAsia" w:ascii="宋体" w:hAnsi="宋体"/>
          <w:sz w:val="24"/>
        </w:rPr>
        <w:t>投标人</w:t>
      </w:r>
      <w:r>
        <w:rPr>
          <w:rFonts w:ascii="宋体" w:hAnsi="宋体"/>
          <w:sz w:val="24"/>
        </w:rPr>
        <w:t>；（提供查询结果的网页截图并加盖单位公章）</w:t>
      </w:r>
      <w:r>
        <w:rPr>
          <w:rFonts w:hint="eastAsia" w:ascii="宋体" w:hAnsi="宋体" w:cs="Tahoma"/>
          <w:sz w:val="24"/>
        </w:rPr>
        <w:t>。</w:t>
      </w:r>
    </w:p>
    <w:p>
      <w:pPr>
        <w:spacing w:line="360" w:lineRule="auto"/>
        <w:ind w:firstLine="360" w:firstLineChars="150"/>
        <w:rPr>
          <w:rFonts w:ascii="宋体" w:hAnsi="宋体" w:cs="Tahoma"/>
          <w:sz w:val="24"/>
        </w:rPr>
      </w:pPr>
      <w:r>
        <w:rPr>
          <w:rFonts w:hint="eastAsia" w:ascii="宋体" w:hAnsi="宋体" w:cs="Tahoma"/>
          <w:sz w:val="24"/>
        </w:rPr>
        <w:t>7.7</w:t>
      </w:r>
      <w:r>
        <w:rPr>
          <w:rFonts w:ascii="宋体" w:hAnsi="宋体" w:cs="Tahoma"/>
          <w:sz w:val="24"/>
        </w:rPr>
        <w:t>本项目不接受联合投标，不得转包。</w:t>
      </w:r>
    </w:p>
    <w:p>
      <w:pPr>
        <w:spacing w:line="440" w:lineRule="exact"/>
        <w:ind w:firstLine="2400" w:firstLineChars="1000"/>
        <w:rPr>
          <w:rFonts w:ascii="宋体" w:hAnsi="宋体" w:cs="宋体"/>
          <w:sz w:val="24"/>
          <w:szCs w:val="24"/>
        </w:rPr>
      </w:pPr>
    </w:p>
    <w:p>
      <w:pPr>
        <w:spacing w:line="440" w:lineRule="exact"/>
        <w:ind w:firstLine="2409" w:firstLineChars="1000"/>
        <w:rPr>
          <w:rFonts w:ascii="宋体" w:hAnsi="宋体"/>
          <w:b/>
          <w:kern w:val="1"/>
          <w:sz w:val="24"/>
          <w:szCs w:val="24"/>
        </w:rPr>
      </w:pPr>
      <w:r>
        <w:rPr>
          <w:rFonts w:hint="eastAsia" w:ascii="宋体" w:hAnsi="宋体" w:cs="宋体"/>
          <w:b/>
          <w:bCs/>
          <w:sz w:val="24"/>
          <w:szCs w:val="24"/>
        </w:rPr>
        <w:t>注：以上复印件均需要加盖公章。</w:t>
      </w:r>
    </w:p>
    <w:p>
      <w:pPr>
        <w:spacing w:after="156" w:line="440" w:lineRule="exact"/>
        <w:rPr>
          <w:rFonts w:ascii="宋体" w:hAnsi="宋体" w:cs="宋体"/>
          <w:b/>
          <w:color w:val="FF0000"/>
          <w:sz w:val="24"/>
          <w:szCs w:val="24"/>
        </w:rPr>
      </w:pPr>
    </w:p>
    <w:p>
      <w:pPr>
        <w:spacing w:after="156" w:line="440" w:lineRule="exact"/>
        <w:rPr>
          <w:rFonts w:ascii="宋体" w:hAnsi="宋体" w:cs="宋体"/>
          <w:b/>
          <w:color w:val="FF0000"/>
          <w:sz w:val="24"/>
          <w:szCs w:val="24"/>
        </w:rPr>
      </w:pPr>
    </w:p>
    <w:p>
      <w:pPr>
        <w:spacing w:after="156" w:line="440" w:lineRule="exact"/>
        <w:rPr>
          <w:rFonts w:ascii="宋体" w:hAnsi="宋体" w:cs="宋体"/>
          <w:b/>
          <w:color w:val="FF0000"/>
          <w:sz w:val="24"/>
          <w:szCs w:val="24"/>
        </w:rPr>
      </w:pPr>
    </w:p>
    <w:p>
      <w:pPr>
        <w:spacing w:after="156" w:line="440" w:lineRule="exact"/>
        <w:rPr>
          <w:rFonts w:ascii="宋体" w:hAnsi="宋体" w:cs="宋体"/>
          <w:b/>
          <w:color w:val="FF0000"/>
          <w:sz w:val="24"/>
          <w:szCs w:val="24"/>
        </w:rPr>
      </w:pPr>
    </w:p>
    <w:p>
      <w:pPr>
        <w:spacing w:after="156" w:line="440" w:lineRule="exact"/>
        <w:rPr>
          <w:rFonts w:ascii="宋体" w:hAnsi="宋体" w:cs="宋体"/>
          <w:b/>
          <w:color w:val="FF0000"/>
          <w:sz w:val="24"/>
          <w:szCs w:val="24"/>
        </w:rPr>
      </w:pPr>
    </w:p>
    <w:p>
      <w:pPr>
        <w:spacing w:after="156" w:line="440" w:lineRule="exact"/>
        <w:rPr>
          <w:rFonts w:ascii="宋体" w:hAnsi="宋体" w:cs="宋体"/>
          <w:b/>
          <w:color w:val="FF0000"/>
          <w:sz w:val="24"/>
          <w:szCs w:val="24"/>
        </w:rPr>
      </w:pPr>
    </w:p>
    <w:p>
      <w:pPr>
        <w:spacing w:after="156" w:line="440" w:lineRule="exact"/>
        <w:rPr>
          <w:rFonts w:ascii="宋体" w:hAnsi="宋体" w:cs="宋体"/>
          <w:b/>
          <w:color w:val="FF0000"/>
          <w:sz w:val="24"/>
          <w:szCs w:val="24"/>
        </w:rPr>
      </w:pPr>
    </w:p>
    <w:p>
      <w:pPr>
        <w:spacing w:after="156" w:line="440" w:lineRule="exact"/>
        <w:rPr>
          <w:rFonts w:ascii="宋体" w:hAnsi="宋体" w:cs="宋体"/>
          <w:b/>
          <w:kern w:val="1"/>
          <w:sz w:val="24"/>
          <w:szCs w:val="24"/>
        </w:rPr>
      </w:pPr>
    </w:p>
    <w:p>
      <w:pPr>
        <w:spacing w:after="156" w:line="440" w:lineRule="exact"/>
        <w:rPr>
          <w:rFonts w:ascii="宋体" w:hAnsi="宋体" w:cs="宋体"/>
          <w:b/>
          <w:kern w:val="1"/>
          <w:sz w:val="24"/>
          <w:szCs w:val="24"/>
        </w:rPr>
      </w:pPr>
    </w:p>
    <w:p>
      <w:pPr>
        <w:spacing w:after="156" w:line="440" w:lineRule="exact"/>
        <w:rPr>
          <w:rFonts w:ascii="宋体" w:hAnsi="宋体" w:cs="宋体"/>
          <w:b/>
          <w:kern w:val="1"/>
          <w:sz w:val="24"/>
          <w:szCs w:val="24"/>
        </w:rPr>
      </w:pPr>
      <w:r>
        <w:rPr>
          <w:rFonts w:ascii="宋体" w:hAnsi="宋体" w:cs="宋体"/>
          <w:b/>
          <w:kern w:val="1"/>
          <w:sz w:val="24"/>
          <w:szCs w:val="24"/>
        </w:rPr>
        <w:t>（表</w:t>
      </w:r>
      <w:r>
        <w:rPr>
          <w:rFonts w:hint="eastAsia" w:ascii="宋体" w:hAnsi="宋体" w:cs="宋体"/>
          <w:b/>
          <w:kern w:val="1"/>
          <w:sz w:val="24"/>
          <w:szCs w:val="24"/>
        </w:rPr>
        <w:t>1</w:t>
      </w:r>
      <w:r>
        <w:rPr>
          <w:rFonts w:ascii="宋体" w:hAnsi="宋体" w:cs="宋体"/>
          <w:b/>
          <w:kern w:val="1"/>
          <w:sz w:val="24"/>
          <w:szCs w:val="24"/>
        </w:rPr>
        <w:t>）</w:t>
      </w:r>
    </w:p>
    <w:p>
      <w:pPr>
        <w:spacing w:after="156" w:line="440" w:lineRule="exact"/>
        <w:jc w:val="center"/>
        <w:rPr>
          <w:rFonts w:ascii="宋体" w:hAnsi="宋体" w:cs="宋体"/>
          <w:b/>
          <w:sz w:val="30"/>
          <w:szCs w:val="30"/>
        </w:rPr>
      </w:pPr>
      <w:r>
        <w:rPr>
          <w:rFonts w:ascii="宋体" w:hAnsi="宋体" w:cs="宋体"/>
          <w:b/>
          <w:sz w:val="30"/>
          <w:szCs w:val="30"/>
        </w:rPr>
        <w:t>无违纪声明函</w:t>
      </w:r>
    </w:p>
    <w:p>
      <w:pPr>
        <w:spacing w:line="360" w:lineRule="auto"/>
        <w:jc w:val="center"/>
        <w:rPr>
          <w:rFonts w:ascii="宋体" w:hAnsi="宋体" w:cs="宋体"/>
          <w:kern w:val="1"/>
          <w:sz w:val="24"/>
        </w:rPr>
      </w:pPr>
    </w:p>
    <w:p>
      <w:pPr>
        <w:spacing w:line="360" w:lineRule="auto"/>
        <w:jc w:val="center"/>
        <w:rPr>
          <w:rFonts w:ascii="宋体" w:hAnsi="宋体" w:cs="宋体"/>
          <w:kern w:val="1"/>
          <w:sz w:val="24"/>
        </w:rPr>
      </w:pPr>
      <w:r>
        <w:rPr>
          <w:rFonts w:ascii="宋体" w:hAnsi="宋体" w:cs="宋体"/>
          <w:kern w:val="1"/>
          <w:sz w:val="24"/>
        </w:rPr>
        <w:t>（须加盖本单位公章）</w:t>
      </w:r>
    </w:p>
    <w:p>
      <w:pPr>
        <w:rPr>
          <w:rFonts w:ascii="宋体" w:hAnsi="宋体" w:cs="宋体"/>
          <w:kern w:val="1"/>
          <w:sz w:val="24"/>
        </w:rPr>
      </w:pPr>
    </w:p>
    <w:p>
      <w:pPr>
        <w:rPr>
          <w:rFonts w:ascii="宋体" w:hAnsi="宋体" w:cs="宋体"/>
          <w:kern w:val="1"/>
          <w:sz w:val="24"/>
        </w:rPr>
      </w:pPr>
      <w:r>
        <w:rPr>
          <w:rFonts w:ascii="宋体" w:hAnsi="宋体" w:cs="宋体"/>
          <w:kern w:val="1"/>
          <w:sz w:val="24"/>
        </w:rPr>
        <w:t>大华建设项目管理有限公司：</w:t>
      </w:r>
    </w:p>
    <w:p>
      <w:pPr>
        <w:rPr>
          <w:rFonts w:ascii="宋体" w:hAnsi="宋体" w:cs="宋体"/>
          <w:kern w:val="1"/>
          <w:sz w:val="24"/>
        </w:rPr>
      </w:pPr>
    </w:p>
    <w:p>
      <w:pPr>
        <w:ind w:firstLine="480"/>
        <w:rPr>
          <w:rFonts w:ascii="宋体" w:hAnsi="宋体" w:cs="宋体"/>
          <w:kern w:val="1"/>
          <w:sz w:val="24"/>
        </w:rPr>
      </w:pPr>
      <w:r>
        <w:rPr>
          <w:rFonts w:ascii="宋体" w:hAnsi="宋体" w:cs="宋体"/>
          <w:kern w:val="1"/>
          <w:sz w:val="24"/>
        </w:rPr>
        <w:t>我公司在参加本次政府采购活动前三年内，在经营活动中没有重大事故、违法记录。</w:t>
      </w:r>
    </w:p>
    <w:p>
      <w:pPr>
        <w:rPr>
          <w:rFonts w:ascii="宋体" w:hAnsi="宋体" w:cs="宋体"/>
          <w:kern w:val="1"/>
          <w:sz w:val="24"/>
        </w:rPr>
      </w:pPr>
    </w:p>
    <w:p>
      <w:pPr>
        <w:ind w:firstLine="480"/>
        <w:rPr>
          <w:rFonts w:ascii="宋体" w:hAnsi="宋体" w:cs="宋体"/>
          <w:kern w:val="1"/>
          <w:sz w:val="24"/>
        </w:rPr>
      </w:pPr>
      <w:r>
        <w:rPr>
          <w:rFonts w:ascii="宋体" w:hAnsi="宋体" w:cs="宋体"/>
          <w:kern w:val="1"/>
          <w:sz w:val="24"/>
        </w:rPr>
        <w:t>特此声明。</w:t>
      </w:r>
    </w:p>
    <w:p>
      <w:pPr>
        <w:ind w:firstLine="480"/>
        <w:rPr>
          <w:rFonts w:ascii="宋体" w:hAnsi="宋体" w:cs="宋体"/>
          <w:kern w:val="1"/>
          <w:sz w:val="24"/>
        </w:rPr>
      </w:pPr>
    </w:p>
    <w:p>
      <w:pPr>
        <w:ind w:firstLine="480"/>
        <w:rPr>
          <w:rFonts w:ascii="宋体" w:hAnsi="宋体" w:cs="宋体"/>
          <w:kern w:val="1"/>
          <w:sz w:val="24"/>
        </w:rPr>
      </w:pPr>
    </w:p>
    <w:p>
      <w:pPr>
        <w:ind w:firstLine="480"/>
        <w:rPr>
          <w:rFonts w:ascii="宋体" w:hAnsi="宋体" w:cs="宋体"/>
          <w:kern w:val="1"/>
          <w:sz w:val="24"/>
        </w:rPr>
      </w:pPr>
    </w:p>
    <w:p>
      <w:pPr>
        <w:ind w:firstLine="480"/>
        <w:rPr>
          <w:rFonts w:ascii="宋体" w:hAnsi="宋体" w:cs="宋体"/>
          <w:kern w:val="1"/>
          <w:sz w:val="24"/>
        </w:rPr>
      </w:pPr>
    </w:p>
    <w:p>
      <w:pPr>
        <w:ind w:firstLine="480"/>
        <w:rPr>
          <w:rFonts w:ascii="宋体" w:hAnsi="宋体" w:cs="宋体"/>
          <w:kern w:val="1"/>
          <w:sz w:val="24"/>
        </w:rPr>
      </w:pPr>
    </w:p>
    <w:p>
      <w:pPr>
        <w:ind w:firstLine="480"/>
        <w:rPr>
          <w:rFonts w:ascii="宋体" w:hAnsi="宋体" w:cs="宋体"/>
          <w:kern w:val="1"/>
          <w:sz w:val="24"/>
        </w:rPr>
      </w:pPr>
    </w:p>
    <w:p>
      <w:pPr>
        <w:ind w:firstLine="480"/>
        <w:rPr>
          <w:rFonts w:ascii="宋体" w:hAnsi="宋体" w:cs="宋体"/>
          <w:kern w:val="1"/>
          <w:sz w:val="24"/>
        </w:rPr>
      </w:pPr>
    </w:p>
    <w:p>
      <w:pPr>
        <w:ind w:firstLine="3600"/>
        <w:rPr>
          <w:rFonts w:ascii="宋体" w:hAnsi="宋体" w:cs="宋体"/>
          <w:kern w:val="1"/>
          <w:sz w:val="24"/>
        </w:rPr>
      </w:pPr>
      <w:r>
        <w:rPr>
          <w:rFonts w:ascii="宋体" w:hAnsi="宋体" w:cs="宋体"/>
          <w:kern w:val="1"/>
          <w:sz w:val="24"/>
        </w:rPr>
        <w:t>法定代表人或被授权人签字：</w:t>
      </w:r>
    </w:p>
    <w:p>
      <w:pPr>
        <w:ind w:firstLine="3600"/>
        <w:rPr>
          <w:rFonts w:ascii="宋体" w:hAnsi="宋体" w:cs="宋体"/>
          <w:kern w:val="1"/>
          <w:sz w:val="24"/>
        </w:rPr>
      </w:pPr>
    </w:p>
    <w:p>
      <w:pPr>
        <w:ind w:firstLine="3600"/>
        <w:rPr>
          <w:rFonts w:ascii="宋体" w:hAnsi="宋体" w:cs="宋体"/>
          <w:kern w:val="1"/>
          <w:sz w:val="24"/>
        </w:rPr>
      </w:pPr>
    </w:p>
    <w:p>
      <w:pPr>
        <w:ind w:firstLine="3600"/>
        <w:rPr>
          <w:rFonts w:ascii="宋体" w:hAnsi="宋体" w:cs="宋体"/>
          <w:kern w:val="1"/>
          <w:sz w:val="24"/>
        </w:rPr>
      </w:pPr>
    </w:p>
    <w:p>
      <w:pPr>
        <w:ind w:firstLine="5280"/>
        <w:rPr>
          <w:rFonts w:ascii="宋体" w:hAnsi="宋体" w:cs="宋体"/>
          <w:kern w:val="1"/>
          <w:sz w:val="24"/>
        </w:rPr>
      </w:pPr>
      <w:r>
        <w:rPr>
          <w:rFonts w:ascii="宋体" w:hAnsi="宋体" w:cs="宋体"/>
          <w:kern w:val="1"/>
          <w:sz w:val="24"/>
        </w:rPr>
        <w:t>投标人公章：</w:t>
      </w:r>
    </w:p>
    <w:p>
      <w:pPr>
        <w:ind w:firstLine="5280"/>
        <w:rPr>
          <w:rFonts w:ascii="宋体" w:hAnsi="宋体" w:cs="宋体"/>
          <w:kern w:val="1"/>
          <w:sz w:val="24"/>
        </w:rPr>
      </w:pPr>
    </w:p>
    <w:p>
      <w:pPr>
        <w:rPr>
          <w:rFonts w:ascii="宋体" w:hAnsi="宋体" w:cs="宋体"/>
          <w:kern w:val="1"/>
          <w:sz w:val="24"/>
        </w:rPr>
      </w:pPr>
    </w:p>
    <w:p>
      <w:pPr>
        <w:spacing w:after="156" w:line="440" w:lineRule="exact"/>
        <w:jc w:val="center"/>
        <w:rPr>
          <w:rFonts w:ascii="宋体" w:hAnsi="宋体" w:cs="宋体"/>
          <w:kern w:val="1"/>
          <w:sz w:val="24"/>
        </w:rPr>
      </w:pPr>
      <w:r>
        <w:rPr>
          <w:rFonts w:ascii="宋体" w:hAnsi="宋体" w:cs="宋体"/>
          <w:kern w:val="1"/>
          <w:sz w:val="24"/>
        </w:rPr>
        <w:t xml:space="preserve">                                年    月    日</w:t>
      </w:r>
    </w:p>
    <w:p>
      <w:pPr>
        <w:adjustRightInd w:val="0"/>
        <w:snapToGrid w:val="0"/>
        <w:spacing w:line="360" w:lineRule="auto"/>
        <w:ind w:firstLine="480" w:firstLineChars="200"/>
        <w:jc w:val="center"/>
        <w:rPr>
          <w:rFonts w:ascii="宋体" w:hAnsi="宋体" w:cs="宋体"/>
          <w:b/>
          <w:sz w:val="30"/>
          <w:szCs w:val="30"/>
        </w:rPr>
      </w:pPr>
      <w:r>
        <w:rPr>
          <w:rFonts w:ascii="宋体" w:hAnsi="宋体" w:cs="宋体"/>
          <w:kern w:val="1"/>
          <w:sz w:val="24"/>
        </w:rPr>
        <w:br w:type="page"/>
      </w:r>
      <w:r>
        <w:rPr>
          <w:rFonts w:hint="eastAsia" w:ascii="宋体" w:hAnsi="宋体" w:cs="宋体"/>
          <w:b/>
          <w:sz w:val="30"/>
          <w:szCs w:val="30"/>
        </w:rPr>
        <w:t>八、技术部分</w:t>
      </w:r>
    </w:p>
    <w:p>
      <w:pPr>
        <w:adjustRightInd w:val="0"/>
        <w:snapToGrid w:val="0"/>
        <w:spacing w:line="360" w:lineRule="auto"/>
        <w:ind w:firstLine="602" w:firstLineChars="200"/>
        <w:jc w:val="center"/>
        <w:rPr>
          <w:rFonts w:ascii="宋体" w:hAnsi="宋体" w:cs="宋体"/>
          <w:b/>
          <w:sz w:val="30"/>
          <w:szCs w:val="30"/>
        </w:rPr>
      </w:pPr>
      <w:r>
        <w:rPr>
          <w:rFonts w:hint="eastAsia" w:ascii="宋体" w:hAnsi="宋体" w:cs="宋体"/>
          <w:b/>
          <w:sz w:val="30"/>
          <w:szCs w:val="30"/>
        </w:rPr>
        <w:t>（包括主要产品技术资料、方案、服务承诺、培训计划等）</w:t>
      </w:r>
    </w:p>
    <w:p>
      <w:pPr>
        <w:adjustRightInd w:val="0"/>
        <w:snapToGrid w:val="0"/>
        <w:spacing w:line="360" w:lineRule="auto"/>
        <w:jc w:val="center"/>
        <w:rPr>
          <w:rFonts w:ascii="宋体" w:hAnsi="宋体" w:cs="宋体"/>
          <w:b/>
          <w:sz w:val="30"/>
          <w:szCs w:val="30"/>
        </w:rPr>
      </w:pPr>
    </w:p>
    <w:p>
      <w:pPr>
        <w:adjustRightInd w:val="0"/>
        <w:snapToGrid w:val="0"/>
        <w:spacing w:line="360" w:lineRule="auto"/>
        <w:rPr>
          <w:rFonts w:ascii="宋体" w:hAnsi="宋体" w:cs="宋体"/>
          <w:b/>
          <w:sz w:val="30"/>
          <w:szCs w:val="30"/>
        </w:rPr>
      </w:pPr>
    </w:p>
    <w:p>
      <w:pPr>
        <w:adjustRightInd w:val="0"/>
        <w:snapToGrid w:val="0"/>
        <w:spacing w:line="360" w:lineRule="auto"/>
        <w:rPr>
          <w:rFonts w:ascii="宋体" w:hAnsi="宋体" w:cs="宋体"/>
          <w:b/>
          <w:sz w:val="30"/>
          <w:szCs w:val="30"/>
        </w:rPr>
      </w:pPr>
    </w:p>
    <w:p>
      <w:pPr>
        <w:adjustRightInd w:val="0"/>
        <w:snapToGrid w:val="0"/>
        <w:spacing w:line="360" w:lineRule="auto"/>
        <w:rPr>
          <w:rFonts w:ascii="宋体" w:hAnsi="宋体" w:cs="宋体"/>
          <w:b/>
          <w:sz w:val="30"/>
          <w:szCs w:val="30"/>
        </w:rPr>
      </w:pPr>
    </w:p>
    <w:p>
      <w:pPr>
        <w:adjustRightInd w:val="0"/>
        <w:snapToGrid w:val="0"/>
        <w:spacing w:line="360" w:lineRule="auto"/>
        <w:rPr>
          <w:rFonts w:ascii="宋体" w:hAnsi="宋体" w:cs="宋体"/>
          <w:b/>
          <w:sz w:val="30"/>
          <w:szCs w:val="30"/>
        </w:rPr>
      </w:pPr>
    </w:p>
    <w:p>
      <w:pPr>
        <w:adjustRightInd w:val="0"/>
        <w:snapToGrid w:val="0"/>
        <w:spacing w:line="360" w:lineRule="auto"/>
        <w:rPr>
          <w:rFonts w:ascii="宋体" w:hAnsi="宋体" w:cs="宋体"/>
          <w:b/>
          <w:sz w:val="30"/>
          <w:szCs w:val="30"/>
        </w:rPr>
      </w:pPr>
    </w:p>
    <w:p>
      <w:pPr>
        <w:adjustRightInd w:val="0"/>
        <w:snapToGrid w:val="0"/>
        <w:spacing w:line="360" w:lineRule="auto"/>
        <w:rPr>
          <w:rFonts w:ascii="宋体" w:hAnsi="宋体" w:cs="宋体"/>
          <w:b/>
          <w:sz w:val="30"/>
          <w:szCs w:val="30"/>
        </w:rPr>
      </w:pPr>
    </w:p>
    <w:p>
      <w:pPr>
        <w:adjustRightInd w:val="0"/>
        <w:snapToGrid w:val="0"/>
        <w:spacing w:line="360" w:lineRule="auto"/>
        <w:rPr>
          <w:rFonts w:ascii="宋体" w:hAnsi="宋体" w:cs="宋体"/>
          <w:b/>
          <w:sz w:val="30"/>
          <w:szCs w:val="30"/>
        </w:rPr>
      </w:pPr>
    </w:p>
    <w:p>
      <w:pPr>
        <w:adjustRightInd w:val="0"/>
        <w:snapToGrid w:val="0"/>
        <w:spacing w:line="360" w:lineRule="auto"/>
        <w:rPr>
          <w:rFonts w:ascii="宋体" w:hAnsi="宋体" w:cs="宋体"/>
          <w:b/>
          <w:sz w:val="30"/>
          <w:szCs w:val="30"/>
        </w:rPr>
      </w:pPr>
    </w:p>
    <w:p>
      <w:pPr>
        <w:adjustRightInd w:val="0"/>
        <w:snapToGrid w:val="0"/>
        <w:spacing w:line="360" w:lineRule="auto"/>
        <w:rPr>
          <w:rFonts w:ascii="宋体" w:hAnsi="宋体" w:cs="宋体"/>
          <w:b/>
          <w:sz w:val="30"/>
          <w:szCs w:val="30"/>
        </w:rPr>
      </w:pPr>
    </w:p>
    <w:p>
      <w:pPr>
        <w:adjustRightInd w:val="0"/>
        <w:snapToGrid w:val="0"/>
        <w:spacing w:line="360" w:lineRule="auto"/>
        <w:rPr>
          <w:rFonts w:ascii="宋体" w:hAnsi="宋体" w:cs="宋体"/>
          <w:b/>
          <w:sz w:val="30"/>
          <w:szCs w:val="30"/>
        </w:rPr>
      </w:pPr>
    </w:p>
    <w:p>
      <w:pPr>
        <w:adjustRightInd w:val="0"/>
        <w:snapToGrid w:val="0"/>
        <w:spacing w:line="360" w:lineRule="auto"/>
        <w:rPr>
          <w:rFonts w:ascii="宋体" w:hAnsi="宋体" w:cs="宋体"/>
          <w:b/>
          <w:sz w:val="30"/>
          <w:szCs w:val="30"/>
        </w:rPr>
      </w:pPr>
    </w:p>
    <w:p>
      <w:pPr>
        <w:adjustRightInd w:val="0"/>
        <w:snapToGrid w:val="0"/>
        <w:spacing w:line="360" w:lineRule="auto"/>
        <w:rPr>
          <w:rFonts w:ascii="宋体" w:hAnsi="宋体" w:cs="宋体"/>
          <w:b/>
          <w:sz w:val="30"/>
          <w:szCs w:val="30"/>
        </w:rPr>
      </w:pPr>
    </w:p>
    <w:p>
      <w:pPr>
        <w:adjustRightInd w:val="0"/>
        <w:snapToGrid w:val="0"/>
        <w:spacing w:line="360" w:lineRule="auto"/>
        <w:rPr>
          <w:rFonts w:ascii="宋体" w:hAnsi="宋体" w:cs="宋体"/>
          <w:b/>
          <w:sz w:val="30"/>
          <w:szCs w:val="30"/>
        </w:rPr>
      </w:pPr>
    </w:p>
    <w:p>
      <w:pPr>
        <w:adjustRightInd w:val="0"/>
        <w:snapToGrid w:val="0"/>
        <w:spacing w:line="360" w:lineRule="auto"/>
        <w:rPr>
          <w:rFonts w:ascii="宋体" w:hAnsi="宋体" w:cs="宋体"/>
          <w:b/>
          <w:sz w:val="30"/>
          <w:szCs w:val="30"/>
        </w:rPr>
      </w:pPr>
    </w:p>
    <w:p>
      <w:pPr>
        <w:adjustRightInd w:val="0"/>
        <w:snapToGrid w:val="0"/>
        <w:spacing w:line="360" w:lineRule="auto"/>
        <w:rPr>
          <w:rFonts w:ascii="宋体" w:hAnsi="宋体" w:cs="宋体"/>
          <w:b/>
          <w:sz w:val="30"/>
          <w:szCs w:val="30"/>
        </w:rPr>
      </w:pPr>
    </w:p>
    <w:p>
      <w:pPr>
        <w:adjustRightInd w:val="0"/>
        <w:snapToGrid w:val="0"/>
        <w:spacing w:line="360" w:lineRule="auto"/>
        <w:rPr>
          <w:rFonts w:ascii="宋体" w:hAnsi="宋体" w:cs="宋体"/>
          <w:b/>
          <w:sz w:val="30"/>
          <w:szCs w:val="30"/>
        </w:rPr>
      </w:pPr>
    </w:p>
    <w:p>
      <w:pPr>
        <w:adjustRightInd w:val="0"/>
        <w:snapToGrid w:val="0"/>
        <w:spacing w:line="360" w:lineRule="auto"/>
        <w:rPr>
          <w:rFonts w:ascii="宋体" w:hAnsi="宋体" w:cs="宋体"/>
          <w:b/>
          <w:sz w:val="30"/>
          <w:szCs w:val="30"/>
        </w:rPr>
      </w:pPr>
    </w:p>
    <w:p>
      <w:pPr>
        <w:adjustRightInd w:val="0"/>
        <w:snapToGrid w:val="0"/>
        <w:spacing w:line="360" w:lineRule="auto"/>
        <w:rPr>
          <w:rFonts w:ascii="宋体" w:hAnsi="宋体" w:cs="宋体"/>
          <w:b/>
          <w:sz w:val="30"/>
          <w:szCs w:val="30"/>
        </w:rPr>
      </w:pPr>
    </w:p>
    <w:p>
      <w:pPr>
        <w:adjustRightInd w:val="0"/>
        <w:snapToGrid w:val="0"/>
        <w:spacing w:line="360" w:lineRule="auto"/>
        <w:rPr>
          <w:rFonts w:ascii="宋体" w:hAnsi="宋体" w:cs="宋体"/>
          <w:b/>
          <w:sz w:val="30"/>
          <w:szCs w:val="30"/>
        </w:rPr>
      </w:pPr>
    </w:p>
    <w:p>
      <w:pPr>
        <w:adjustRightInd w:val="0"/>
        <w:snapToGrid w:val="0"/>
        <w:spacing w:line="360" w:lineRule="auto"/>
        <w:rPr>
          <w:rFonts w:ascii="宋体" w:hAnsi="宋体" w:cs="宋体"/>
          <w:b/>
          <w:sz w:val="30"/>
          <w:szCs w:val="30"/>
        </w:rPr>
      </w:pPr>
    </w:p>
    <w:p>
      <w:pPr>
        <w:adjustRightInd w:val="0"/>
        <w:snapToGrid w:val="0"/>
        <w:spacing w:line="360" w:lineRule="auto"/>
        <w:rPr>
          <w:rFonts w:ascii="宋体" w:hAnsi="宋体" w:cs="宋体"/>
          <w:b/>
          <w:sz w:val="30"/>
          <w:szCs w:val="30"/>
        </w:rPr>
      </w:pPr>
    </w:p>
    <w:p>
      <w:pPr>
        <w:adjustRightInd w:val="0"/>
        <w:snapToGrid w:val="0"/>
        <w:spacing w:line="360" w:lineRule="auto"/>
        <w:jc w:val="center"/>
        <w:rPr>
          <w:rFonts w:hAnsi="宋体"/>
          <w:kern w:val="28"/>
          <w:sz w:val="24"/>
          <w:szCs w:val="24"/>
        </w:rPr>
      </w:pPr>
      <w:r>
        <w:rPr>
          <w:rFonts w:hint="eastAsia" w:ascii="宋体" w:hAnsi="宋体" w:cs="宋体"/>
          <w:b/>
          <w:sz w:val="30"/>
          <w:szCs w:val="30"/>
        </w:rPr>
        <w:t>8.1售后服务承诺</w:t>
      </w:r>
    </w:p>
    <w:p>
      <w:pPr>
        <w:tabs>
          <w:tab w:val="left" w:pos="720"/>
        </w:tabs>
        <w:spacing w:line="440" w:lineRule="exact"/>
        <w:ind w:firstLine="480"/>
        <w:rPr>
          <w:rFonts w:ascii="宋体" w:hAnsi="宋体" w:cs="宋体"/>
          <w:kern w:val="1"/>
          <w:sz w:val="24"/>
          <w:szCs w:val="24"/>
          <w:lang w:val="zh-CN"/>
        </w:rPr>
      </w:pPr>
    </w:p>
    <w:p>
      <w:pPr>
        <w:tabs>
          <w:tab w:val="left" w:pos="720"/>
        </w:tabs>
        <w:spacing w:line="440" w:lineRule="exact"/>
        <w:ind w:firstLine="480"/>
        <w:rPr>
          <w:rFonts w:ascii="宋体" w:hAnsi="宋体"/>
          <w:kern w:val="1"/>
          <w:sz w:val="24"/>
          <w:szCs w:val="24"/>
        </w:rPr>
      </w:pPr>
      <w:r>
        <w:rPr>
          <w:rFonts w:hint="eastAsia" w:ascii="宋体" w:hAnsi="宋体" w:cs="宋体"/>
          <w:kern w:val="1"/>
          <w:sz w:val="24"/>
          <w:szCs w:val="24"/>
          <w:lang w:val="zh-CN"/>
        </w:rPr>
        <w:t>本附件内容由各投标人进行填写，应至少包括询价文件要求的服务内容的响应条件。</w:t>
      </w:r>
    </w:p>
    <w:p>
      <w:pPr>
        <w:spacing w:line="360" w:lineRule="exact"/>
        <w:jc w:val="center"/>
        <w:rPr>
          <w:rFonts w:ascii="宋体" w:hAnsi="宋体" w:cs="宋体"/>
          <w:b/>
          <w:kern w:val="1"/>
          <w:sz w:val="24"/>
        </w:rPr>
      </w:pPr>
    </w:p>
    <w:p>
      <w:pPr>
        <w:tabs>
          <w:tab w:val="left" w:pos="720"/>
        </w:tabs>
        <w:spacing w:line="440" w:lineRule="exact"/>
        <w:ind w:firstLine="480"/>
        <w:rPr>
          <w:rFonts w:ascii="宋体" w:hAnsi="宋体"/>
          <w:kern w:val="1"/>
          <w:sz w:val="24"/>
          <w:szCs w:val="24"/>
          <w:lang w:val="zh-CN"/>
        </w:rPr>
      </w:pPr>
    </w:p>
    <w:p>
      <w:pPr>
        <w:tabs>
          <w:tab w:val="left" w:pos="720"/>
        </w:tabs>
        <w:spacing w:line="440" w:lineRule="exact"/>
        <w:ind w:firstLine="480"/>
        <w:rPr>
          <w:rFonts w:ascii="宋体" w:hAnsi="宋体"/>
          <w:kern w:val="1"/>
          <w:sz w:val="24"/>
          <w:szCs w:val="24"/>
          <w:lang w:val="zh-CN"/>
        </w:rPr>
      </w:pPr>
    </w:p>
    <w:p>
      <w:pPr>
        <w:tabs>
          <w:tab w:val="left" w:pos="720"/>
        </w:tabs>
        <w:spacing w:line="440" w:lineRule="exact"/>
        <w:ind w:firstLine="480"/>
        <w:rPr>
          <w:rFonts w:ascii="宋体" w:hAnsi="宋体"/>
          <w:kern w:val="1"/>
          <w:sz w:val="24"/>
          <w:szCs w:val="24"/>
          <w:lang w:val="zh-CN"/>
        </w:rPr>
      </w:pPr>
    </w:p>
    <w:p>
      <w:pPr>
        <w:tabs>
          <w:tab w:val="left" w:pos="720"/>
        </w:tabs>
        <w:spacing w:line="440" w:lineRule="exact"/>
        <w:ind w:firstLine="480"/>
        <w:rPr>
          <w:rFonts w:ascii="宋体" w:hAnsi="宋体"/>
          <w:kern w:val="1"/>
          <w:sz w:val="24"/>
          <w:szCs w:val="24"/>
          <w:lang w:val="zh-CN"/>
        </w:rPr>
      </w:pPr>
    </w:p>
    <w:p>
      <w:pPr>
        <w:tabs>
          <w:tab w:val="left" w:pos="720"/>
        </w:tabs>
        <w:spacing w:line="440" w:lineRule="exact"/>
        <w:ind w:firstLine="480"/>
        <w:rPr>
          <w:rFonts w:ascii="宋体" w:hAnsi="宋体"/>
          <w:kern w:val="1"/>
          <w:sz w:val="24"/>
          <w:szCs w:val="24"/>
          <w:lang w:val="zh-CN"/>
        </w:rPr>
      </w:pPr>
    </w:p>
    <w:p>
      <w:pPr>
        <w:tabs>
          <w:tab w:val="left" w:pos="720"/>
        </w:tabs>
        <w:spacing w:line="440" w:lineRule="exact"/>
        <w:ind w:firstLine="480"/>
        <w:rPr>
          <w:rFonts w:ascii="宋体" w:hAnsi="宋体"/>
          <w:kern w:val="1"/>
          <w:sz w:val="24"/>
          <w:szCs w:val="24"/>
          <w:lang w:val="zh-CN"/>
        </w:rPr>
      </w:pPr>
    </w:p>
    <w:p>
      <w:pPr>
        <w:tabs>
          <w:tab w:val="left" w:pos="720"/>
        </w:tabs>
        <w:spacing w:line="440" w:lineRule="exact"/>
        <w:ind w:firstLine="480"/>
        <w:rPr>
          <w:rFonts w:ascii="宋体" w:hAnsi="宋体"/>
          <w:kern w:val="1"/>
          <w:sz w:val="24"/>
          <w:szCs w:val="24"/>
          <w:lang w:val="zh-CN"/>
        </w:rPr>
      </w:pPr>
    </w:p>
    <w:p>
      <w:pPr>
        <w:tabs>
          <w:tab w:val="left" w:pos="720"/>
        </w:tabs>
        <w:spacing w:line="440" w:lineRule="exact"/>
        <w:ind w:firstLine="480"/>
        <w:rPr>
          <w:rFonts w:ascii="宋体" w:hAnsi="宋体"/>
          <w:kern w:val="1"/>
          <w:sz w:val="24"/>
          <w:szCs w:val="24"/>
          <w:lang w:val="zh-CN"/>
        </w:rPr>
      </w:pPr>
    </w:p>
    <w:p>
      <w:pPr>
        <w:spacing w:line="720" w:lineRule="auto"/>
        <w:ind w:right="210"/>
        <w:jc w:val="right"/>
        <w:rPr>
          <w:kern w:val="1"/>
          <w:sz w:val="24"/>
          <w:szCs w:val="24"/>
          <w:u w:val="single"/>
        </w:rPr>
      </w:pPr>
      <w:r>
        <w:rPr>
          <w:rFonts w:hint="eastAsia" w:cs="宋体"/>
          <w:kern w:val="1"/>
          <w:sz w:val="24"/>
          <w:szCs w:val="24"/>
        </w:rPr>
        <w:t>投标人名称：</w:t>
      </w:r>
      <w:r>
        <w:rPr>
          <w:rFonts w:hint="eastAsia" w:cs="宋体"/>
          <w:kern w:val="1"/>
          <w:sz w:val="24"/>
          <w:szCs w:val="24"/>
          <w:u w:val="single"/>
        </w:rPr>
        <w:t>（公章）</w:t>
      </w:r>
    </w:p>
    <w:p>
      <w:pPr>
        <w:spacing w:line="720" w:lineRule="auto"/>
        <w:ind w:right="210"/>
        <w:jc w:val="right"/>
        <w:rPr>
          <w:kern w:val="1"/>
          <w:sz w:val="24"/>
          <w:szCs w:val="24"/>
        </w:rPr>
      </w:pPr>
      <w:r>
        <w:rPr>
          <w:rFonts w:hint="eastAsia" w:cs="宋体"/>
          <w:kern w:val="1"/>
          <w:sz w:val="24"/>
          <w:szCs w:val="24"/>
        </w:rPr>
        <w:t>法定代表人或被授权人：</w:t>
      </w:r>
      <w:r>
        <w:rPr>
          <w:rFonts w:hint="eastAsia" w:ascii="宋体" w:hAnsi="宋体" w:cs="宋体"/>
          <w:kern w:val="1"/>
          <w:sz w:val="24"/>
          <w:szCs w:val="24"/>
          <w:u w:val="single"/>
        </w:rPr>
        <w:t>（亲笔签名）</w:t>
      </w:r>
    </w:p>
    <w:p>
      <w:pPr>
        <w:spacing w:after="156" w:line="440" w:lineRule="exact"/>
        <w:ind w:firstLine="4800" w:firstLineChars="2000"/>
        <w:rPr>
          <w:rFonts w:ascii="宋体" w:hAnsi="宋体" w:cs="宋体"/>
          <w:kern w:val="1"/>
          <w:sz w:val="24"/>
          <w:szCs w:val="21"/>
        </w:rPr>
      </w:pPr>
      <w:r>
        <w:rPr>
          <w:rFonts w:hint="eastAsia" w:ascii="宋体" w:hAnsi="宋体" w:cs="宋体"/>
          <w:kern w:val="1"/>
          <w:sz w:val="24"/>
          <w:szCs w:val="21"/>
        </w:rPr>
        <w:t xml:space="preserve">承诺日期：  </w:t>
      </w:r>
      <w:r>
        <w:rPr>
          <w:rFonts w:ascii="宋体" w:hAnsi="宋体" w:cs="宋体"/>
          <w:kern w:val="1"/>
          <w:sz w:val="24"/>
          <w:szCs w:val="21"/>
        </w:rPr>
        <w:t>年    月    日</w:t>
      </w:r>
    </w:p>
    <w:p>
      <w:pPr>
        <w:spacing w:after="156" w:line="440" w:lineRule="exact"/>
        <w:rPr>
          <w:rFonts w:ascii="宋体" w:hAnsi="宋体" w:cs="宋体"/>
          <w:kern w:val="1"/>
          <w:sz w:val="24"/>
          <w:szCs w:val="21"/>
        </w:rPr>
      </w:pPr>
    </w:p>
    <w:p>
      <w:pPr>
        <w:spacing w:after="156" w:line="440" w:lineRule="exact"/>
        <w:rPr>
          <w:rFonts w:ascii="宋体" w:hAnsi="宋体" w:cs="宋体"/>
          <w:kern w:val="1"/>
          <w:sz w:val="24"/>
          <w:szCs w:val="21"/>
        </w:rPr>
      </w:pPr>
    </w:p>
    <w:p>
      <w:pPr>
        <w:spacing w:after="156" w:line="440" w:lineRule="exact"/>
        <w:rPr>
          <w:rFonts w:ascii="宋体" w:hAnsi="宋体" w:cs="宋体"/>
          <w:kern w:val="1"/>
          <w:sz w:val="24"/>
          <w:szCs w:val="21"/>
        </w:rPr>
      </w:pPr>
    </w:p>
    <w:p>
      <w:pPr>
        <w:spacing w:after="156" w:line="440" w:lineRule="exact"/>
        <w:rPr>
          <w:rFonts w:ascii="宋体" w:hAnsi="宋体" w:cs="宋体"/>
          <w:kern w:val="1"/>
          <w:sz w:val="24"/>
          <w:szCs w:val="21"/>
        </w:rPr>
      </w:pPr>
    </w:p>
    <w:p>
      <w:pPr>
        <w:spacing w:after="156" w:line="440" w:lineRule="exact"/>
        <w:rPr>
          <w:rFonts w:ascii="宋体" w:hAnsi="宋体" w:cs="宋体"/>
          <w:kern w:val="1"/>
          <w:sz w:val="24"/>
          <w:szCs w:val="21"/>
        </w:rPr>
      </w:pPr>
    </w:p>
    <w:p>
      <w:pPr>
        <w:pStyle w:val="4"/>
        <w:rPr>
          <w:rFonts w:ascii="宋体" w:hAnsi="宋体" w:cs="宋体"/>
          <w:b w:val="0"/>
          <w:bCs w:val="0"/>
          <w:kern w:val="1"/>
          <w:sz w:val="24"/>
          <w:szCs w:val="21"/>
        </w:rPr>
      </w:pPr>
    </w:p>
    <w:p/>
    <w:p/>
    <w:p>
      <w:pPr>
        <w:pStyle w:val="4"/>
        <w:jc w:val="center"/>
      </w:pPr>
      <w:r>
        <w:rPr>
          <w:rFonts w:hint="eastAsia" w:hAnsi="宋体" w:cs="宋体"/>
          <w:bCs w:val="0"/>
          <w:sz w:val="30"/>
          <w:szCs w:val="30"/>
        </w:rPr>
        <w:t>九、其他材料</w:t>
      </w:r>
    </w:p>
    <w:p>
      <w:pPr>
        <w:spacing w:line="588" w:lineRule="exact"/>
        <w:jc w:val="center"/>
        <w:rPr>
          <w:rFonts w:ascii="宋体" w:hAnsi="宋体" w:cs="宋体"/>
          <w:b/>
          <w:spacing w:val="6"/>
          <w:sz w:val="32"/>
          <w:szCs w:val="32"/>
        </w:rPr>
      </w:pPr>
    </w:p>
    <w:p>
      <w:pPr>
        <w:spacing w:line="588" w:lineRule="exact"/>
        <w:jc w:val="center"/>
        <w:rPr>
          <w:rFonts w:ascii="宋体" w:hAnsi="宋体" w:cs="宋体"/>
          <w:b/>
          <w:spacing w:val="6"/>
          <w:sz w:val="32"/>
          <w:szCs w:val="32"/>
        </w:rPr>
      </w:pPr>
    </w:p>
    <w:p>
      <w:pPr>
        <w:spacing w:line="588" w:lineRule="exact"/>
        <w:jc w:val="center"/>
        <w:rPr>
          <w:rFonts w:ascii="宋体" w:hAnsi="宋体" w:cs="宋体"/>
          <w:b/>
          <w:spacing w:val="6"/>
          <w:sz w:val="32"/>
          <w:szCs w:val="32"/>
        </w:rPr>
      </w:pPr>
    </w:p>
    <w:p>
      <w:pPr>
        <w:spacing w:line="588" w:lineRule="exact"/>
        <w:jc w:val="center"/>
        <w:rPr>
          <w:rFonts w:ascii="宋体" w:hAnsi="宋体" w:cs="宋体"/>
          <w:b/>
          <w:spacing w:val="6"/>
          <w:sz w:val="32"/>
          <w:szCs w:val="32"/>
        </w:rPr>
      </w:pPr>
    </w:p>
    <w:p>
      <w:pPr>
        <w:spacing w:line="588" w:lineRule="exact"/>
        <w:jc w:val="center"/>
        <w:rPr>
          <w:rFonts w:ascii="宋体" w:hAnsi="宋体" w:cs="宋体"/>
          <w:b/>
          <w:spacing w:val="6"/>
          <w:sz w:val="32"/>
          <w:szCs w:val="32"/>
        </w:rPr>
      </w:pPr>
    </w:p>
    <w:p>
      <w:pPr>
        <w:spacing w:line="588" w:lineRule="exact"/>
        <w:jc w:val="center"/>
        <w:rPr>
          <w:rFonts w:ascii="宋体" w:hAnsi="宋体" w:cs="宋体"/>
          <w:b/>
          <w:spacing w:val="6"/>
          <w:sz w:val="32"/>
          <w:szCs w:val="32"/>
        </w:rPr>
      </w:pPr>
    </w:p>
    <w:p>
      <w:pPr>
        <w:spacing w:line="588" w:lineRule="exact"/>
        <w:jc w:val="center"/>
        <w:rPr>
          <w:rFonts w:ascii="宋体" w:hAnsi="宋体" w:cs="宋体"/>
          <w:b/>
          <w:spacing w:val="6"/>
          <w:sz w:val="32"/>
          <w:szCs w:val="32"/>
        </w:rPr>
      </w:pPr>
    </w:p>
    <w:p>
      <w:pPr>
        <w:spacing w:line="588" w:lineRule="exact"/>
        <w:jc w:val="center"/>
        <w:rPr>
          <w:rFonts w:ascii="宋体" w:hAnsi="宋体" w:cs="宋体"/>
          <w:b/>
          <w:spacing w:val="6"/>
          <w:sz w:val="32"/>
          <w:szCs w:val="32"/>
        </w:rPr>
      </w:pPr>
    </w:p>
    <w:p>
      <w:pPr>
        <w:spacing w:line="588" w:lineRule="exact"/>
        <w:jc w:val="center"/>
        <w:rPr>
          <w:rFonts w:ascii="宋体" w:hAnsi="宋体" w:cs="宋体"/>
          <w:b/>
          <w:spacing w:val="6"/>
          <w:sz w:val="32"/>
          <w:szCs w:val="32"/>
        </w:rPr>
      </w:pPr>
    </w:p>
    <w:p>
      <w:pPr>
        <w:spacing w:line="588" w:lineRule="exact"/>
        <w:jc w:val="center"/>
        <w:rPr>
          <w:rFonts w:ascii="宋体" w:hAnsi="宋体" w:cs="宋体"/>
          <w:b/>
          <w:spacing w:val="6"/>
          <w:sz w:val="32"/>
          <w:szCs w:val="32"/>
        </w:rPr>
      </w:pPr>
    </w:p>
    <w:p>
      <w:pPr>
        <w:spacing w:line="588" w:lineRule="exact"/>
        <w:jc w:val="center"/>
        <w:rPr>
          <w:rFonts w:ascii="宋体" w:hAnsi="宋体" w:cs="宋体"/>
          <w:b/>
          <w:spacing w:val="6"/>
          <w:sz w:val="32"/>
          <w:szCs w:val="32"/>
        </w:rPr>
      </w:pPr>
    </w:p>
    <w:p>
      <w:pPr>
        <w:spacing w:line="588" w:lineRule="exact"/>
        <w:jc w:val="center"/>
        <w:rPr>
          <w:rFonts w:ascii="宋体" w:hAnsi="宋体" w:cs="宋体"/>
          <w:b/>
          <w:spacing w:val="6"/>
          <w:sz w:val="32"/>
          <w:szCs w:val="32"/>
        </w:rPr>
      </w:pPr>
    </w:p>
    <w:p>
      <w:pPr>
        <w:spacing w:line="588" w:lineRule="exact"/>
        <w:jc w:val="center"/>
        <w:rPr>
          <w:rFonts w:ascii="宋体" w:hAnsi="宋体" w:cs="宋体"/>
          <w:b/>
          <w:spacing w:val="6"/>
          <w:sz w:val="32"/>
          <w:szCs w:val="32"/>
        </w:rPr>
      </w:pPr>
    </w:p>
    <w:p>
      <w:pPr>
        <w:spacing w:line="588" w:lineRule="exact"/>
        <w:jc w:val="center"/>
        <w:rPr>
          <w:rFonts w:ascii="宋体" w:hAnsi="宋体" w:cs="宋体"/>
          <w:b/>
          <w:spacing w:val="6"/>
          <w:sz w:val="32"/>
          <w:szCs w:val="32"/>
        </w:rPr>
      </w:pPr>
    </w:p>
    <w:p>
      <w:pPr>
        <w:spacing w:line="588" w:lineRule="exact"/>
        <w:jc w:val="center"/>
        <w:rPr>
          <w:rFonts w:ascii="宋体" w:hAnsi="宋体" w:cs="宋体"/>
          <w:b/>
          <w:spacing w:val="6"/>
          <w:sz w:val="32"/>
          <w:szCs w:val="32"/>
        </w:rPr>
      </w:pPr>
    </w:p>
    <w:p>
      <w:pPr>
        <w:spacing w:line="588" w:lineRule="exact"/>
        <w:jc w:val="center"/>
        <w:rPr>
          <w:rFonts w:ascii="宋体" w:hAnsi="宋体" w:cs="宋体"/>
          <w:b/>
          <w:spacing w:val="6"/>
          <w:sz w:val="32"/>
          <w:szCs w:val="32"/>
        </w:rPr>
      </w:pPr>
    </w:p>
    <w:p>
      <w:pPr>
        <w:spacing w:line="588" w:lineRule="exact"/>
        <w:jc w:val="center"/>
        <w:rPr>
          <w:rFonts w:ascii="宋体" w:hAnsi="宋体" w:cs="宋体"/>
          <w:b/>
          <w:spacing w:val="6"/>
          <w:sz w:val="32"/>
          <w:szCs w:val="32"/>
        </w:rPr>
      </w:pPr>
    </w:p>
    <w:p>
      <w:pPr>
        <w:spacing w:line="588" w:lineRule="exact"/>
        <w:jc w:val="center"/>
        <w:rPr>
          <w:rFonts w:ascii="宋体" w:hAnsi="宋体" w:cs="宋体"/>
          <w:b/>
          <w:spacing w:val="6"/>
          <w:sz w:val="32"/>
          <w:szCs w:val="32"/>
        </w:rPr>
      </w:pPr>
    </w:p>
    <w:p>
      <w:pPr>
        <w:spacing w:line="588" w:lineRule="exact"/>
        <w:jc w:val="center"/>
        <w:rPr>
          <w:rFonts w:ascii="宋体" w:hAnsi="宋体" w:cs="宋体"/>
          <w:b/>
          <w:spacing w:val="6"/>
          <w:sz w:val="32"/>
          <w:szCs w:val="32"/>
        </w:rPr>
      </w:pPr>
    </w:p>
    <w:p>
      <w:pPr>
        <w:spacing w:line="588" w:lineRule="exact"/>
        <w:jc w:val="center"/>
        <w:rPr>
          <w:rFonts w:ascii="宋体" w:hAnsi="宋体" w:cs="宋体"/>
          <w:b/>
          <w:spacing w:val="6"/>
          <w:sz w:val="32"/>
          <w:szCs w:val="32"/>
        </w:rPr>
      </w:pPr>
    </w:p>
    <w:p>
      <w:pPr>
        <w:spacing w:line="588" w:lineRule="exact"/>
        <w:jc w:val="center"/>
        <w:rPr>
          <w:rFonts w:ascii="宋体" w:hAnsi="宋体" w:cs="宋体"/>
          <w:b/>
          <w:spacing w:val="6"/>
          <w:sz w:val="32"/>
          <w:szCs w:val="32"/>
        </w:rPr>
      </w:pPr>
    </w:p>
    <w:p>
      <w:pPr>
        <w:spacing w:line="588" w:lineRule="exact"/>
        <w:jc w:val="center"/>
        <w:rPr>
          <w:rFonts w:ascii="宋体" w:hAnsi="宋体" w:cs="宋体"/>
          <w:b/>
          <w:spacing w:val="6"/>
          <w:sz w:val="32"/>
          <w:szCs w:val="32"/>
        </w:rPr>
      </w:pPr>
    </w:p>
    <w:p>
      <w:pPr>
        <w:spacing w:line="588" w:lineRule="exact"/>
        <w:rPr>
          <w:rFonts w:ascii="宋体" w:hAnsi="宋体" w:cs="宋体"/>
          <w:b/>
          <w:spacing w:val="6"/>
          <w:sz w:val="32"/>
          <w:szCs w:val="32"/>
        </w:rPr>
      </w:pPr>
      <w:r>
        <w:rPr>
          <w:rFonts w:hint="eastAsia" w:ascii="宋体" w:hAnsi="宋体" w:cs="宋体"/>
          <w:b/>
          <w:spacing w:val="6"/>
          <w:sz w:val="32"/>
          <w:szCs w:val="32"/>
        </w:rPr>
        <w:t>附表</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中小企业声明函（如有）</w:t>
      </w:r>
    </w:p>
    <w:p>
      <w:pPr>
        <w:spacing w:line="588" w:lineRule="exact"/>
        <w:rPr>
          <w:rFonts w:ascii="仿宋_GB2312" w:eastAsia="仿宋_GB2312"/>
          <w:b/>
          <w:spacing w:val="6"/>
          <w:sz w:val="30"/>
          <w:szCs w:val="30"/>
        </w:rPr>
      </w:pPr>
    </w:p>
    <w:p>
      <w:pPr>
        <w:spacing w:line="588" w:lineRule="exact"/>
        <w:ind w:firstLine="504" w:firstLineChars="200"/>
        <w:rPr>
          <w:rFonts w:ascii="宋体" w:hAnsi="宋体" w:cs="宋体"/>
          <w:spacing w:val="6"/>
          <w:sz w:val="24"/>
        </w:rPr>
      </w:pPr>
      <w:r>
        <w:rPr>
          <w:rFonts w:hint="eastAsia" w:ascii="宋体" w:hAnsi="宋体" w:cs="宋体"/>
          <w:spacing w:val="6"/>
          <w:sz w:val="24"/>
        </w:rPr>
        <w:t>本公司郑重声明，根据《政府采购促进中小企业发展暂行办法》（财库[2011]181号）的规定，本公司为</w:t>
      </w:r>
      <w:bookmarkStart w:id="48" w:name="OLE_LINK2"/>
      <w:bookmarkStart w:id="49" w:name="OLE_LINK5"/>
      <w:r>
        <w:rPr>
          <w:rFonts w:hint="eastAsia" w:ascii="宋体" w:hAnsi="宋体" w:cs="宋体"/>
          <w:spacing w:val="6"/>
          <w:sz w:val="24"/>
        </w:rPr>
        <w:t>______（请填写：中型、小型、微型）企业</w:t>
      </w:r>
      <w:bookmarkEnd w:id="48"/>
      <w:bookmarkEnd w:id="49"/>
      <w:r>
        <w:rPr>
          <w:rFonts w:hint="eastAsia" w:ascii="宋体" w:hAnsi="宋体" w:cs="宋体"/>
          <w:spacing w:val="6"/>
          <w:sz w:val="24"/>
        </w:rPr>
        <w:t>。即，本公司同时满足以下条件：</w:t>
      </w:r>
    </w:p>
    <w:p>
      <w:pPr>
        <w:spacing w:line="588" w:lineRule="exact"/>
        <w:ind w:firstLine="504" w:firstLineChars="200"/>
        <w:rPr>
          <w:rFonts w:ascii="宋体" w:hAnsi="宋体" w:cs="宋体"/>
          <w:spacing w:val="6"/>
          <w:sz w:val="24"/>
        </w:rPr>
      </w:pPr>
      <w:r>
        <w:rPr>
          <w:rFonts w:hint="eastAsia" w:ascii="宋体" w:hAnsi="宋体" w:cs="宋体"/>
          <w:spacing w:val="6"/>
          <w:sz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504" w:firstLineChars="200"/>
        <w:rPr>
          <w:rFonts w:ascii="宋体" w:hAnsi="宋体" w:cs="宋体"/>
          <w:spacing w:val="6"/>
          <w:sz w:val="24"/>
        </w:rPr>
      </w:pPr>
      <w:r>
        <w:rPr>
          <w:rFonts w:hint="eastAsia" w:ascii="宋体" w:hAnsi="宋体" w:cs="宋体"/>
          <w:spacing w:val="6"/>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504" w:firstLineChars="200"/>
        <w:rPr>
          <w:rFonts w:ascii="宋体" w:hAnsi="宋体" w:cs="宋体"/>
          <w:spacing w:val="6"/>
          <w:sz w:val="24"/>
        </w:rPr>
      </w:pPr>
      <w:r>
        <w:rPr>
          <w:rFonts w:hint="eastAsia" w:ascii="宋体" w:hAnsi="宋体" w:cs="宋体"/>
          <w:spacing w:val="6"/>
          <w:sz w:val="24"/>
        </w:rPr>
        <w:t>本公司对上述声明的真实性负责。如有虚假，将依法承担相应责任。</w:t>
      </w:r>
    </w:p>
    <w:p>
      <w:pPr>
        <w:spacing w:line="588" w:lineRule="exact"/>
        <w:ind w:firstLine="504" w:firstLineChars="200"/>
        <w:rPr>
          <w:rFonts w:ascii="宋体" w:hAnsi="宋体" w:cs="宋体"/>
          <w:spacing w:val="6"/>
          <w:sz w:val="24"/>
        </w:rPr>
      </w:pPr>
    </w:p>
    <w:p>
      <w:pPr>
        <w:spacing w:line="588" w:lineRule="exact"/>
        <w:ind w:firstLine="504" w:firstLineChars="200"/>
        <w:rPr>
          <w:rFonts w:ascii="宋体" w:hAnsi="宋体" w:cs="宋体"/>
          <w:spacing w:val="6"/>
          <w:sz w:val="24"/>
        </w:rPr>
      </w:pPr>
    </w:p>
    <w:p>
      <w:pPr>
        <w:tabs>
          <w:tab w:val="left" w:pos="4860"/>
        </w:tabs>
        <w:spacing w:line="588" w:lineRule="exact"/>
        <w:ind w:right="1560" w:firstLine="504" w:firstLineChars="200"/>
        <w:jc w:val="center"/>
        <w:rPr>
          <w:rFonts w:ascii="宋体" w:hAnsi="宋体" w:cs="宋体"/>
          <w:b/>
          <w:bCs/>
          <w:spacing w:val="6"/>
          <w:sz w:val="24"/>
        </w:rPr>
      </w:pPr>
      <w:r>
        <w:rPr>
          <w:rFonts w:hint="eastAsia" w:ascii="宋体" w:hAnsi="宋体" w:cs="宋体"/>
          <w:spacing w:val="6"/>
          <w:sz w:val="24"/>
        </w:rPr>
        <w:t xml:space="preserve">               </w:t>
      </w:r>
      <w:r>
        <w:rPr>
          <w:rFonts w:hint="eastAsia" w:ascii="宋体" w:hAnsi="宋体" w:cs="宋体"/>
          <w:b/>
          <w:bCs/>
          <w:spacing w:val="6"/>
          <w:sz w:val="24"/>
        </w:rPr>
        <w:t xml:space="preserve">企业名称（盖章）： </w:t>
      </w:r>
    </w:p>
    <w:p>
      <w:pPr>
        <w:rPr>
          <w:rFonts w:ascii="宋体" w:hAnsi="宋体" w:cs="宋体"/>
          <w:b/>
          <w:bCs/>
          <w:spacing w:val="6"/>
          <w:sz w:val="24"/>
        </w:rPr>
      </w:pPr>
      <w:r>
        <w:rPr>
          <w:rFonts w:hint="eastAsia" w:ascii="宋体" w:hAnsi="宋体" w:cs="宋体"/>
          <w:b/>
          <w:bCs/>
          <w:spacing w:val="6"/>
          <w:sz w:val="24"/>
        </w:rPr>
        <w:t xml:space="preserve">                              </w:t>
      </w:r>
    </w:p>
    <w:p>
      <w:pPr>
        <w:ind w:firstLine="4300" w:firstLineChars="1700"/>
        <w:rPr>
          <w:rFonts w:ascii="宋体" w:hAnsi="宋体" w:cs="宋体"/>
          <w:b/>
          <w:bCs/>
          <w:sz w:val="24"/>
        </w:rPr>
      </w:pPr>
      <w:r>
        <w:rPr>
          <w:rFonts w:hint="eastAsia" w:ascii="宋体" w:hAnsi="宋体" w:cs="宋体"/>
          <w:b/>
          <w:bCs/>
          <w:spacing w:val="6"/>
          <w:sz w:val="24"/>
        </w:rPr>
        <w:t xml:space="preserve">日  期：            </w:t>
      </w:r>
    </w:p>
    <w:p/>
    <w:p/>
    <w:p/>
    <w:sectPr>
      <w:headerReference r:id="rId5" w:type="default"/>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康简标题宋">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长城仿宋">
    <w:altName w:val="仿宋"/>
    <w:panose1 w:val="00000000000000000000"/>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 PAGE \* Arabic </w:instrText>
    </w:r>
    <w:r>
      <w:fldChar w:fldCharType="separate"/>
    </w:r>
    <w:r>
      <w:t>27</w:t>
    </w:r>
    <w:r>
      <w:fldChar w:fldCharType="end"/>
    </w:r>
  </w:p>
  <w:p>
    <w:pPr>
      <w:pStyle w:val="29"/>
      <w:tabs>
        <w:tab w:val="center" w:pos="4206"/>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separate"/>
    </w:r>
    <w:r>
      <w:rPr>
        <w:rStyle w:val="50"/>
      </w:rPr>
      <w:t>46</w:t>
    </w:r>
    <w: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jc w:val="both"/>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left" w:pos="6090"/>
        <w:tab w:val="clear" w:pos="4153"/>
        <w:tab w:val="clear" w:pos="8306"/>
      </w:tabs>
      <w:ind w:firstLine="90" w:firstLineChars="50"/>
      <w:jc w:val="left"/>
    </w:pPr>
    <w:r>
      <w:rPr>
        <w:rFonts w:hint="eastAsia"/>
      </w:rPr>
      <w:t>4K摄像机及其附属设备                                              大华建设项目管理有限公司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pStyle w:val="131"/>
      <w:lvlText w:val="（%1）"/>
      <w:lvlJc w:val="left"/>
      <w:pPr>
        <w:tabs>
          <w:tab w:val="left" w:pos="720"/>
        </w:tabs>
        <w:ind w:left="720" w:hanging="720"/>
      </w:pPr>
      <w:rPr>
        <w:rFonts w:ascii="宋体" w:hAnsi="Times New Roman" w:eastAsia="宋体" w:cs="Times New Roman"/>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8"/>
    <w:multiLevelType w:val="multilevel"/>
    <w:tmpl w:val="00000008"/>
    <w:lvl w:ilvl="0" w:tentative="0">
      <w:start w:val="1"/>
      <w:numFmt w:val="bullet"/>
      <w:pStyle w:val="139"/>
      <w:lvlText w:val=""/>
      <w:lvlJc w:val="left"/>
      <w:pPr>
        <w:tabs>
          <w:tab w:val="left" w:pos="704"/>
        </w:tabs>
        <w:ind w:left="704" w:hanging="284"/>
      </w:pPr>
      <w:rPr>
        <w:rFonts w:hint="default" w:ascii="Wingdings" w:hAnsi="Wingdings"/>
      </w:rPr>
    </w:lvl>
    <w:lvl w:ilvl="1" w:tentative="0">
      <w:start w:val="1"/>
      <w:numFmt w:val="bullet"/>
      <w:lvlText w:val=""/>
      <w:lvlJc w:val="left"/>
      <w:pPr>
        <w:tabs>
          <w:tab w:val="left" w:pos="2640"/>
        </w:tabs>
        <w:ind w:left="2640" w:hanging="420"/>
      </w:pPr>
      <w:rPr>
        <w:rFonts w:hint="default" w:ascii="Wingdings" w:hAnsi="Wingdings"/>
      </w:rPr>
    </w:lvl>
    <w:lvl w:ilvl="2" w:tentative="0">
      <w:start w:val="1"/>
      <w:numFmt w:val="bullet"/>
      <w:lvlText w:val=""/>
      <w:lvlJc w:val="left"/>
      <w:pPr>
        <w:tabs>
          <w:tab w:val="left" w:pos="2220"/>
        </w:tabs>
        <w:ind w:left="2220" w:hanging="420"/>
      </w:pPr>
      <w:rPr>
        <w:rFonts w:hint="default" w:ascii="Wingdings" w:hAnsi="Wingdings"/>
      </w:rPr>
    </w:lvl>
    <w:lvl w:ilvl="3" w:tentative="0">
      <w:start w:val="1"/>
      <w:numFmt w:val="bullet"/>
      <w:lvlText w:val=""/>
      <w:lvlJc w:val="left"/>
      <w:pPr>
        <w:tabs>
          <w:tab w:val="left" w:pos="2640"/>
        </w:tabs>
        <w:ind w:left="2640" w:hanging="420"/>
      </w:pPr>
      <w:rPr>
        <w:rFonts w:hint="default" w:ascii="Wingdings" w:hAnsi="Wingdings"/>
      </w:rPr>
    </w:lvl>
    <w:lvl w:ilvl="4" w:tentative="0">
      <w:start w:val="1"/>
      <w:numFmt w:val="bullet"/>
      <w:lvlText w:val=""/>
      <w:lvlJc w:val="left"/>
      <w:pPr>
        <w:tabs>
          <w:tab w:val="left" w:pos="3060"/>
        </w:tabs>
        <w:ind w:left="3060" w:hanging="420"/>
      </w:pPr>
      <w:rPr>
        <w:rFonts w:hint="default" w:ascii="Wingdings" w:hAnsi="Wingdings"/>
      </w:rPr>
    </w:lvl>
    <w:lvl w:ilvl="5" w:tentative="0">
      <w:start w:val="1"/>
      <w:numFmt w:val="bullet"/>
      <w:lvlText w:val=""/>
      <w:lvlJc w:val="left"/>
      <w:pPr>
        <w:tabs>
          <w:tab w:val="left" w:pos="3480"/>
        </w:tabs>
        <w:ind w:left="3480" w:hanging="420"/>
      </w:pPr>
      <w:rPr>
        <w:rFonts w:hint="default" w:ascii="Wingdings" w:hAnsi="Wingdings"/>
      </w:rPr>
    </w:lvl>
    <w:lvl w:ilvl="6" w:tentative="0">
      <w:start w:val="1"/>
      <w:numFmt w:val="bullet"/>
      <w:lvlText w:val=""/>
      <w:lvlJc w:val="left"/>
      <w:pPr>
        <w:tabs>
          <w:tab w:val="left" w:pos="3900"/>
        </w:tabs>
        <w:ind w:left="3900" w:hanging="420"/>
      </w:pPr>
      <w:rPr>
        <w:rFonts w:hint="default" w:ascii="Wingdings" w:hAnsi="Wingdings"/>
      </w:rPr>
    </w:lvl>
    <w:lvl w:ilvl="7" w:tentative="0">
      <w:start w:val="1"/>
      <w:numFmt w:val="bullet"/>
      <w:lvlText w:val=""/>
      <w:lvlJc w:val="left"/>
      <w:pPr>
        <w:tabs>
          <w:tab w:val="left" w:pos="4320"/>
        </w:tabs>
        <w:ind w:left="4320" w:hanging="420"/>
      </w:pPr>
      <w:rPr>
        <w:rFonts w:hint="default" w:ascii="Wingdings" w:hAnsi="Wingdings"/>
      </w:rPr>
    </w:lvl>
    <w:lvl w:ilvl="8" w:tentative="0">
      <w:start w:val="1"/>
      <w:numFmt w:val="bullet"/>
      <w:lvlText w:val=""/>
      <w:lvlJc w:val="left"/>
      <w:pPr>
        <w:tabs>
          <w:tab w:val="left" w:pos="4740"/>
        </w:tabs>
        <w:ind w:left="4740" w:hanging="420"/>
      </w:pPr>
      <w:rPr>
        <w:rFonts w:hint="default" w:ascii="Wingdings" w:hAnsi="Wingdings"/>
      </w:rPr>
    </w:lvl>
  </w:abstractNum>
  <w:abstractNum w:abstractNumId="2">
    <w:nsid w:val="0000000B"/>
    <w:multiLevelType w:val="multilevel"/>
    <w:tmpl w:val="0000000B"/>
    <w:lvl w:ilvl="0" w:tentative="0">
      <w:start w:val="1"/>
      <w:numFmt w:val="bullet"/>
      <w:pStyle w:val="121"/>
      <w:lvlText w:val=""/>
      <w:lvlJc w:val="left"/>
      <w:pPr>
        <w:tabs>
          <w:tab w:val="left" w:pos="420"/>
        </w:tabs>
        <w:ind w:left="420" w:hanging="420"/>
      </w:pPr>
      <w:rPr>
        <w:rFonts w:hint="default" w:ascii="Wingdings" w:hAnsi="Wingdings"/>
      </w:rPr>
    </w:lvl>
    <w:lvl w:ilvl="1" w:tentative="0">
      <w:start w:val="0"/>
      <w:numFmt w:val="bullet"/>
      <w:lvlText w:val="–"/>
      <w:lvlJc w:val="left"/>
      <w:pPr>
        <w:tabs>
          <w:tab w:val="left" w:pos="780"/>
        </w:tabs>
        <w:ind w:left="780" w:hanging="360"/>
      </w:pPr>
      <w:rPr>
        <w:rFonts w:hint="eastAsia" w:ascii="宋体" w:hAnsi="宋体" w:eastAsia="宋体" w:cs="Times New Roman"/>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0000000F"/>
    <w:multiLevelType w:val="multilevel"/>
    <w:tmpl w:val="0000000F"/>
    <w:lvl w:ilvl="0" w:tentative="0">
      <w:start w:val="1"/>
      <w:numFmt w:val="japaneseCounting"/>
      <w:pStyle w:val="161"/>
      <w:lvlText w:val="第%1节"/>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16"/>
    <w:multiLevelType w:val="multilevel"/>
    <w:tmpl w:val="00000016"/>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pStyle w:val="60"/>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00000019"/>
    <w:multiLevelType w:val="multilevel"/>
    <w:tmpl w:val="00000019"/>
    <w:lvl w:ilvl="0" w:tentative="0">
      <w:start w:val="1"/>
      <w:numFmt w:val="decimal"/>
      <w:pStyle w:val="100"/>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color w:val="auto"/>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0000001C"/>
    <w:multiLevelType w:val="multilevel"/>
    <w:tmpl w:val="0000001C"/>
    <w:lvl w:ilvl="0" w:tentative="0">
      <w:start w:val="1"/>
      <w:numFmt w:val="bullet"/>
      <w:pStyle w:val="108"/>
      <w:lvlText w:val=""/>
      <w:lvlJc w:val="left"/>
      <w:pPr>
        <w:tabs>
          <w:tab w:val="left" w:pos="1181"/>
        </w:tabs>
        <w:ind w:left="1181" w:hanging="420"/>
      </w:pPr>
      <w:rPr>
        <w:rFonts w:hint="default" w:ascii="Wingdings" w:hAnsi="Wingdings"/>
      </w:rPr>
    </w:lvl>
    <w:lvl w:ilvl="1" w:tentative="0">
      <w:start w:val="1"/>
      <w:numFmt w:val="bullet"/>
      <w:lvlText w:val=""/>
      <w:lvlJc w:val="left"/>
      <w:pPr>
        <w:tabs>
          <w:tab w:val="left" w:pos="1601"/>
        </w:tabs>
        <w:ind w:left="1601" w:hanging="420"/>
      </w:pPr>
      <w:rPr>
        <w:rFonts w:hint="default" w:ascii="Wingdings" w:hAnsi="Wingdings"/>
      </w:rPr>
    </w:lvl>
    <w:lvl w:ilvl="2" w:tentative="0">
      <w:start w:val="1"/>
      <w:numFmt w:val="bullet"/>
      <w:lvlText w:val=""/>
      <w:lvlJc w:val="left"/>
      <w:pPr>
        <w:tabs>
          <w:tab w:val="left" w:pos="2021"/>
        </w:tabs>
        <w:ind w:left="2021" w:hanging="420"/>
      </w:pPr>
      <w:rPr>
        <w:rFonts w:hint="default" w:ascii="Wingdings" w:hAnsi="Wingdings"/>
      </w:rPr>
    </w:lvl>
    <w:lvl w:ilvl="3" w:tentative="0">
      <w:start w:val="1"/>
      <w:numFmt w:val="bullet"/>
      <w:lvlText w:val=""/>
      <w:lvlJc w:val="left"/>
      <w:pPr>
        <w:tabs>
          <w:tab w:val="left" w:pos="2441"/>
        </w:tabs>
        <w:ind w:left="2441" w:hanging="420"/>
      </w:pPr>
      <w:rPr>
        <w:rFonts w:hint="default" w:ascii="Wingdings" w:hAnsi="Wingdings"/>
      </w:rPr>
    </w:lvl>
    <w:lvl w:ilvl="4" w:tentative="0">
      <w:start w:val="1"/>
      <w:numFmt w:val="bullet"/>
      <w:lvlText w:val=""/>
      <w:lvlJc w:val="left"/>
      <w:pPr>
        <w:tabs>
          <w:tab w:val="left" w:pos="2861"/>
        </w:tabs>
        <w:ind w:left="2861" w:hanging="420"/>
      </w:pPr>
      <w:rPr>
        <w:rFonts w:hint="default" w:ascii="Wingdings" w:hAnsi="Wingdings"/>
      </w:rPr>
    </w:lvl>
    <w:lvl w:ilvl="5" w:tentative="0">
      <w:start w:val="1"/>
      <w:numFmt w:val="bullet"/>
      <w:lvlText w:val=""/>
      <w:lvlJc w:val="left"/>
      <w:pPr>
        <w:tabs>
          <w:tab w:val="left" w:pos="3281"/>
        </w:tabs>
        <w:ind w:left="3281" w:hanging="420"/>
      </w:pPr>
      <w:rPr>
        <w:rFonts w:hint="default" w:ascii="Wingdings" w:hAnsi="Wingdings"/>
      </w:rPr>
    </w:lvl>
    <w:lvl w:ilvl="6" w:tentative="0">
      <w:start w:val="1"/>
      <w:numFmt w:val="bullet"/>
      <w:lvlText w:val=""/>
      <w:lvlJc w:val="left"/>
      <w:pPr>
        <w:tabs>
          <w:tab w:val="left" w:pos="3701"/>
        </w:tabs>
        <w:ind w:left="3701" w:hanging="420"/>
      </w:pPr>
      <w:rPr>
        <w:rFonts w:hint="default" w:ascii="Wingdings" w:hAnsi="Wingdings"/>
      </w:rPr>
    </w:lvl>
    <w:lvl w:ilvl="7" w:tentative="0">
      <w:start w:val="1"/>
      <w:numFmt w:val="bullet"/>
      <w:lvlText w:val=""/>
      <w:lvlJc w:val="left"/>
      <w:pPr>
        <w:tabs>
          <w:tab w:val="left" w:pos="4121"/>
        </w:tabs>
        <w:ind w:left="4121" w:hanging="420"/>
      </w:pPr>
      <w:rPr>
        <w:rFonts w:hint="default" w:ascii="Wingdings" w:hAnsi="Wingdings"/>
      </w:rPr>
    </w:lvl>
    <w:lvl w:ilvl="8" w:tentative="0">
      <w:start w:val="1"/>
      <w:numFmt w:val="bullet"/>
      <w:lvlText w:val=""/>
      <w:lvlJc w:val="left"/>
      <w:pPr>
        <w:tabs>
          <w:tab w:val="left" w:pos="4541"/>
        </w:tabs>
        <w:ind w:left="4541" w:hanging="420"/>
      </w:pPr>
      <w:rPr>
        <w:rFonts w:hint="default" w:ascii="Wingdings" w:hAnsi="Wingdings"/>
      </w:rPr>
    </w:lvl>
  </w:abstractNum>
  <w:abstractNum w:abstractNumId="7">
    <w:nsid w:val="0000001F"/>
    <w:multiLevelType w:val="multilevel"/>
    <w:tmpl w:val="0000001F"/>
    <w:lvl w:ilvl="0" w:tentative="0">
      <w:start w:val="1"/>
      <w:numFmt w:val="bullet"/>
      <w:pStyle w:val="134"/>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20"/>
    <w:multiLevelType w:val="multilevel"/>
    <w:tmpl w:val="00000020"/>
    <w:lvl w:ilvl="0" w:tentative="0">
      <w:start w:val="1"/>
      <w:numFmt w:val="decimal"/>
      <w:pStyle w:val="129"/>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00000021"/>
    <w:multiLevelType w:val="multilevel"/>
    <w:tmpl w:val="00000021"/>
    <w:lvl w:ilvl="0" w:tentative="0">
      <w:start w:val="1"/>
      <w:numFmt w:val="decimal"/>
      <w:pStyle w:val="57"/>
      <w:lvlText w:val="%1)"/>
      <w:lvlJc w:val="left"/>
      <w:pPr>
        <w:tabs>
          <w:tab w:val="left" w:pos="953"/>
        </w:tabs>
        <w:ind w:left="953" w:hanging="477"/>
      </w:pPr>
      <w:rPr>
        <w:rFonts w:hint="eastAsia"/>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24"/>
    <w:multiLevelType w:val="multilevel"/>
    <w:tmpl w:val="00000024"/>
    <w:lvl w:ilvl="0" w:tentative="0">
      <w:start w:val="1"/>
      <w:numFmt w:val="none"/>
      <w:pStyle w:val="130"/>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4CA76D4"/>
    <w:multiLevelType w:val="multilevel"/>
    <w:tmpl w:val="04CA76D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1696508"/>
    <w:multiLevelType w:val="multilevel"/>
    <w:tmpl w:val="21696508"/>
    <w:lvl w:ilvl="0" w:tentative="0">
      <w:start w:val="1"/>
      <w:numFmt w:val="bullet"/>
      <w:pStyle w:val="102"/>
      <w:lvlText w:val=""/>
      <w:lvlJc w:val="left"/>
      <w:pPr>
        <w:tabs>
          <w:tab w:val="left" w:pos="1181"/>
        </w:tabs>
        <w:ind w:left="1181" w:hanging="420"/>
      </w:pPr>
      <w:rPr>
        <w:rFonts w:hint="default" w:ascii="Wingdings" w:hAnsi="Wingdings"/>
      </w:rPr>
    </w:lvl>
    <w:lvl w:ilvl="1" w:tentative="0">
      <w:start w:val="1"/>
      <w:numFmt w:val="bullet"/>
      <w:lvlText w:val=""/>
      <w:lvlJc w:val="left"/>
      <w:pPr>
        <w:tabs>
          <w:tab w:val="left" w:pos="1601"/>
        </w:tabs>
        <w:ind w:left="1601" w:hanging="420"/>
      </w:pPr>
      <w:rPr>
        <w:rFonts w:hint="default" w:ascii="Wingdings" w:hAnsi="Wingdings"/>
      </w:rPr>
    </w:lvl>
    <w:lvl w:ilvl="2" w:tentative="0">
      <w:start w:val="1"/>
      <w:numFmt w:val="bullet"/>
      <w:lvlText w:val=""/>
      <w:lvlJc w:val="left"/>
      <w:pPr>
        <w:tabs>
          <w:tab w:val="left" w:pos="2021"/>
        </w:tabs>
        <w:ind w:left="2021" w:hanging="420"/>
      </w:pPr>
      <w:rPr>
        <w:rFonts w:hint="default" w:ascii="Wingdings" w:hAnsi="Wingdings"/>
      </w:rPr>
    </w:lvl>
    <w:lvl w:ilvl="3" w:tentative="0">
      <w:start w:val="1"/>
      <w:numFmt w:val="bullet"/>
      <w:lvlText w:val=""/>
      <w:lvlJc w:val="left"/>
      <w:pPr>
        <w:tabs>
          <w:tab w:val="left" w:pos="2441"/>
        </w:tabs>
        <w:ind w:left="2441" w:hanging="420"/>
      </w:pPr>
      <w:rPr>
        <w:rFonts w:hint="default" w:ascii="Wingdings" w:hAnsi="Wingdings"/>
      </w:rPr>
    </w:lvl>
    <w:lvl w:ilvl="4" w:tentative="0">
      <w:start w:val="1"/>
      <w:numFmt w:val="bullet"/>
      <w:lvlText w:val=""/>
      <w:lvlJc w:val="left"/>
      <w:pPr>
        <w:tabs>
          <w:tab w:val="left" w:pos="2861"/>
        </w:tabs>
        <w:ind w:left="2861" w:hanging="420"/>
      </w:pPr>
      <w:rPr>
        <w:rFonts w:hint="default" w:ascii="Wingdings" w:hAnsi="Wingdings"/>
      </w:rPr>
    </w:lvl>
    <w:lvl w:ilvl="5" w:tentative="0">
      <w:start w:val="1"/>
      <w:numFmt w:val="bullet"/>
      <w:lvlText w:val=""/>
      <w:lvlJc w:val="left"/>
      <w:pPr>
        <w:tabs>
          <w:tab w:val="left" w:pos="3281"/>
        </w:tabs>
        <w:ind w:left="3281" w:hanging="420"/>
      </w:pPr>
      <w:rPr>
        <w:rFonts w:hint="default" w:ascii="Wingdings" w:hAnsi="Wingdings"/>
      </w:rPr>
    </w:lvl>
    <w:lvl w:ilvl="6" w:tentative="0">
      <w:start w:val="1"/>
      <w:numFmt w:val="bullet"/>
      <w:lvlText w:val=""/>
      <w:lvlJc w:val="left"/>
      <w:pPr>
        <w:tabs>
          <w:tab w:val="left" w:pos="3701"/>
        </w:tabs>
        <w:ind w:left="3701" w:hanging="420"/>
      </w:pPr>
      <w:rPr>
        <w:rFonts w:hint="default" w:ascii="Wingdings" w:hAnsi="Wingdings"/>
      </w:rPr>
    </w:lvl>
    <w:lvl w:ilvl="7" w:tentative="0">
      <w:start w:val="1"/>
      <w:numFmt w:val="bullet"/>
      <w:lvlText w:val=""/>
      <w:lvlJc w:val="left"/>
      <w:pPr>
        <w:tabs>
          <w:tab w:val="left" w:pos="4121"/>
        </w:tabs>
        <w:ind w:left="4121" w:hanging="420"/>
      </w:pPr>
      <w:rPr>
        <w:rFonts w:hint="default" w:ascii="Wingdings" w:hAnsi="Wingdings"/>
      </w:rPr>
    </w:lvl>
    <w:lvl w:ilvl="8" w:tentative="0">
      <w:start w:val="1"/>
      <w:numFmt w:val="bullet"/>
      <w:lvlText w:val=""/>
      <w:lvlJc w:val="left"/>
      <w:pPr>
        <w:tabs>
          <w:tab w:val="left" w:pos="4541"/>
        </w:tabs>
        <w:ind w:left="4541" w:hanging="420"/>
      </w:pPr>
      <w:rPr>
        <w:rFonts w:hint="default" w:ascii="Wingdings" w:hAnsi="Wingdings"/>
      </w:rPr>
    </w:lvl>
  </w:abstractNum>
  <w:abstractNum w:abstractNumId="13">
    <w:nsid w:val="28EB7CCA"/>
    <w:multiLevelType w:val="multilevel"/>
    <w:tmpl w:val="28EB7CC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D070212"/>
    <w:multiLevelType w:val="multilevel"/>
    <w:tmpl w:val="3D07021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58B67E37"/>
    <w:multiLevelType w:val="singleLevel"/>
    <w:tmpl w:val="58B67E37"/>
    <w:lvl w:ilvl="0" w:tentative="0">
      <w:start w:val="1"/>
      <w:numFmt w:val="chineseCounting"/>
      <w:suff w:val="nothing"/>
      <w:lvlText w:val="%1、"/>
      <w:lvlJc w:val="left"/>
    </w:lvl>
  </w:abstractNum>
  <w:abstractNum w:abstractNumId="16">
    <w:nsid w:val="675331EE"/>
    <w:multiLevelType w:val="multilevel"/>
    <w:tmpl w:val="675331E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96C1A9F"/>
    <w:multiLevelType w:val="multilevel"/>
    <w:tmpl w:val="696C1A9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6E230785"/>
    <w:multiLevelType w:val="multilevel"/>
    <w:tmpl w:val="6E230785"/>
    <w:lvl w:ilvl="0" w:tentative="0">
      <w:start w:val="1"/>
      <w:numFmt w:val="bullet"/>
      <w:pStyle w:val="188"/>
      <w:lvlText w:val=""/>
      <w:lvlJc w:val="left"/>
      <w:pPr>
        <w:tabs>
          <w:tab w:val="left" w:pos="284"/>
        </w:tabs>
        <w:ind w:left="284" w:hanging="284"/>
      </w:pPr>
      <w:rPr>
        <w:rFonts w:hint="default" w:ascii="Wingdings" w:hAnsi="Wingdings" w:eastAsia="宋体"/>
        <w:b w:val="0"/>
        <w:i w:val="0"/>
        <w:color w:val="auto"/>
        <w:position w:val="3"/>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9"/>
  </w:num>
  <w:num w:numId="2">
    <w:abstractNumId w:val="4"/>
  </w:num>
  <w:num w:numId="3">
    <w:abstractNumId w:val="5"/>
  </w:num>
  <w:num w:numId="4">
    <w:abstractNumId w:val="12"/>
  </w:num>
  <w:num w:numId="5">
    <w:abstractNumId w:val="6"/>
  </w:num>
  <w:num w:numId="6">
    <w:abstractNumId w:val="2"/>
  </w:num>
  <w:num w:numId="7">
    <w:abstractNumId w:val="8"/>
  </w:num>
  <w:num w:numId="8">
    <w:abstractNumId w:val="10"/>
  </w:num>
  <w:num w:numId="9">
    <w:abstractNumId w:val="0"/>
  </w:num>
  <w:num w:numId="10">
    <w:abstractNumId w:val="7"/>
  </w:num>
  <w:num w:numId="11">
    <w:abstractNumId w:val="1"/>
  </w:num>
  <w:num w:numId="12">
    <w:abstractNumId w:val="3"/>
  </w:num>
  <w:num w:numId="13">
    <w:abstractNumId w:val="18"/>
  </w:num>
  <w:num w:numId="14">
    <w:abstractNumId w:val="15"/>
  </w:num>
  <w:num w:numId="15">
    <w:abstractNumId w:val="13"/>
  </w:num>
  <w:num w:numId="16">
    <w:abstractNumId w:val="17"/>
  </w:num>
  <w:num w:numId="17">
    <w:abstractNumId w:val="16"/>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01"/>
    <w:rsid w:val="00004C61"/>
    <w:rsid w:val="00005C7A"/>
    <w:rsid w:val="0001160D"/>
    <w:rsid w:val="00012775"/>
    <w:rsid w:val="000134C1"/>
    <w:rsid w:val="00014283"/>
    <w:rsid w:val="0001489A"/>
    <w:rsid w:val="00016E89"/>
    <w:rsid w:val="00017ECD"/>
    <w:rsid w:val="00017FD5"/>
    <w:rsid w:val="00022939"/>
    <w:rsid w:val="0002353B"/>
    <w:rsid w:val="00025AB5"/>
    <w:rsid w:val="000311C8"/>
    <w:rsid w:val="00032314"/>
    <w:rsid w:val="000339BF"/>
    <w:rsid w:val="00033BB2"/>
    <w:rsid w:val="00034701"/>
    <w:rsid w:val="000375F5"/>
    <w:rsid w:val="00041780"/>
    <w:rsid w:val="00041E5D"/>
    <w:rsid w:val="00041E87"/>
    <w:rsid w:val="00044829"/>
    <w:rsid w:val="000451D1"/>
    <w:rsid w:val="000452D2"/>
    <w:rsid w:val="00047426"/>
    <w:rsid w:val="00047686"/>
    <w:rsid w:val="00047A50"/>
    <w:rsid w:val="000503CC"/>
    <w:rsid w:val="00051BF9"/>
    <w:rsid w:val="00051D6C"/>
    <w:rsid w:val="00054604"/>
    <w:rsid w:val="00061442"/>
    <w:rsid w:val="000630F6"/>
    <w:rsid w:val="000649E7"/>
    <w:rsid w:val="00065731"/>
    <w:rsid w:val="00070546"/>
    <w:rsid w:val="0007266B"/>
    <w:rsid w:val="00072941"/>
    <w:rsid w:val="00075C3E"/>
    <w:rsid w:val="00077EAB"/>
    <w:rsid w:val="0008284F"/>
    <w:rsid w:val="00083226"/>
    <w:rsid w:val="000841AC"/>
    <w:rsid w:val="00084D27"/>
    <w:rsid w:val="00085FAC"/>
    <w:rsid w:val="00091531"/>
    <w:rsid w:val="00091B12"/>
    <w:rsid w:val="000923CD"/>
    <w:rsid w:val="00092F4E"/>
    <w:rsid w:val="0009302E"/>
    <w:rsid w:val="000932B6"/>
    <w:rsid w:val="000939F7"/>
    <w:rsid w:val="00093DE2"/>
    <w:rsid w:val="00095F7D"/>
    <w:rsid w:val="000A6541"/>
    <w:rsid w:val="000A7216"/>
    <w:rsid w:val="000A74C4"/>
    <w:rsid w:val="000B2270"/>
    <w:rsid w:val="000B316D"/>
    <w:rsid w:val="000B4845"/>
    <w:rsid w:val="000B6CF1"/>
    <w:rsid w:val="000C0C27"/>
    <w:rsid w:val="000C129D"/>
    <w:rsid w:val="000C20AE"/>
    <w:rsid w:val="000C2838"/>
    <w:rsid w:val="000C28BE"/>
    <w:rsid w:val="000C3AA7"/>
    <w:rsid w:val="000D02D4"/>
    <w:rsid w:val="000D275C"/>
    <w:rsid w:val="000D6D0D"/>
    <w:rsid w:val="000D7705"/>
    <w:rsid w:val="000E02E2"/>
    <w:rsid w:val="000E0BFE"/>
    <w:rsid w:val="000E0E6D"/>
    <w:rsid w:val="000E14E4"/>
    <w:rsid w:val="000E2E9B"/>
    <w:rsid w:val="000E4BB2"/>
    <w:rsid w:val="000E558F"/>
    <w:rsid w:val="000E7012"/>
    <w:rsid w:val="000E7B7E"/>
    <w:rsid w:val="000F0CAF"/>
    <w:rsid w:val="000F0EF5"/>
    <w:rsid w:val="000F413C"/>
    <w:rsid w:val="000F5597"/>
    <w:rsid w:val="00100C53"/>
    <w:rsid w:val="00100D18"/>
    <w:rsid w:val="0010127F"/>
    <w:rsid w:val="00103D7B"/>
    <w:rsid w:val="0010426B"/>
    <w:rsid w:val="001066D9"/>
    <w:rsid w:val="00111D83"/>
    <w:rsid w:val="001125FF"/>
    <w:rsid w:val="0011287F"/>
    <w:rsid w:val="001132E4"/>
    <w:rsid w:val="001147D3"/>
    <w:rsid w:val="00115D41"/>
    <w:rsid w:val="001200AC"/>
    <w:rsid w:val="001204C1"/>
    <w:rsid w:val="001204C4"/>
    <w:rsid w:val="001224E7"/>
    <w:rsid w:val="00123C25"/>
    <w:rsid w:val="00123D12"/>
    <w:rsid w:val="001255E2"/>
    <w:rsid w:val="0012736E"/>
    <w:rsid w:val="001322DE"/>
    <w:rsid w:val="00133FF7"/>
    <w:rsid w:val="00134EE9"/>
    <w:rsid w:val="00135DA4"/>
    <w:rsid w:val="0013693D"/>
    <w:rsid w:val="00140EB9"/>
    <w:rsid w:val="001411E5"/>
    <w:rsid w:val="001413A6"/>
    <w:rsid w:val="0014273D"/>
    <w:rsid w:val="00146521"/>
    <w:rsid w:val="00147089"/>
    <w:rsid w:val="00147E70"/>
    <w:rsid w:val="0015074F"/>
    <w:rsid w:val="00155964"/>
    <w:rsid w:val="0015720F"/>
    <w:rsid w:val="00157EC8"/>
    <w:rsid w:val="001618EF"/>
    <w:rsid w:val="00162D04"/>
    <w:rsid w:val="00165D51"/>
    <w:rsid w:val="0016646C"/>
    <w:rsid w:val="00166A2A"/>
    <w:rsid w:val="001670B6"/>
    <w:rsid w:val="00170F2F"/>
    <w:rsid w:val="00172A27"/>
    <w:rsid w:val="001735F4"/>
    <w:rsid w:val="00173E81"/>
    <w:rsid w:val="00174FA4"/>
    <w:rsid w:val="001762AC"/>
    <w:rsid w:val="00176DB1"/>
    <w:rsid w:val="0018321F"/>
    <w:rsid w:val="00184DA6"/>
    <w:rsid w:val="00185DAD"/>
    <w:rsid w:val="00186395"/>
    <w:rsid w:val="001865E8"/>
    <w:rsid w:val="00187025"/>
    <w:rsid w:val="001872CC"/>
    <w:rsid w:val="00187617"/>
    <w:rsid w:val="00187D27"/>
    <w:rsid w:val="0019205B"/>
    <w:rsid w:val="001929CD"/>
    <w:rsid w:val="00194A62"/>
    <w:rsid w:val="00195A3D"/>
    <w:rsid w:val="001A0229"/>
    <w:rsid w:val="001A356F"/>
    <w:rsid w:val="001A3A70"/>
    <w:rsid w:val="001A418B"/>
    <w:rsid w:val="001B01D3"/>
    <w:rsid w:val="001B0979"/>
    <w:rsid w:val="001B0DF1"/>
    <w:rsid w:val="001B21AC"/>
    <w:rsid w:val="001B2448"/>
    <w:rsid w:val="001B5A7E"/>
    <w:rsid w:val="001B73A0"/>
    <w:rsid w:val="001C377D"/>
    <w:rsid w:val="001C39E8"/>
    <w:rsid w:val="001C6253"/>
    <w:rsid w:val="001C6A99"/>
    <w:rsid w:val="001C78CF"/>
    <w:rsid w:val="001D2FE6"/>
    <w:rsid w:val="001D4C16"/>
    <w:rsid w:val="001D4CB6"/>
    <w:rsid w:val="001D556A"/>
    <w:rsid w:val="001D7845"/>
    <w:rsid w:val="001E0E04"/>
    <w:rsid w:val="001E1506"/>
    <w:rsid w:val="001E2600"/>
    <w:rsid w:val="001E265A"/>
    <w:rsid w:val="001E389B"/>
    <w:rsid w:val="001E45FC"/>
    <w:rsid w:val="001E4A68"/>
    <w:rsid w:val="001E4CB2"/>
    <w:rsid w:val="001E5070"/>
    <w:rsid w:val="001E6326"/>
    <w:rsid w:val="001E665E"/>
    <w:rsid w:val="001E67AF"/>
    <w:rsid w:val="001E69F6"/>
    <w:rsid w:val="001F15D5"/>
    <w:rsid w:val="001F1B29"/>
    <w:rsid w:val="001F1DBB"/>
    <w:rsid w:val="001F2305"/>
    <w:rsid w:val="001F28B3"/>
    <w:rsid w:val="002014FD"/>
    <w:rsid w:val="0020203F"/>
    <w:rsid w:val="00202484"/>
    <w:rsid w:val="00205720"/>
    <w:rsid w:val="002077FB"/>
    <w:rsid w:val="00210759"/>
    <w:rsid w:val="002108C9"/>
    <w:rsid w:val="002109CF"/>
    <w:rsid w:val="00213329"/>
    <w:rsid w:val="0021609A"/>
    <w:rsid w:val="00216386"/>
    <w:rsid w:val="002172CA"/>
    <w:rsid w:val="002209FB"/>
    <w:rsid w:val="002215AB"/>
    <w:rsid w:val="00221B13"/>
    <w:rsid w:val="00222B97"/>
    <w:rsid w:val="00223CAC"/>
    <w:rsid w:val="00224255"/>
    <w:rsid w:val="00227D91"/>
    <w:rsid w:val="00230F3B"/>
    <w:rsid w:val="00232260"/>
    <w:rsid w:val="0023503C"/>
    <w:rsid w:val="00235C1A"/>
    <w:rsid w:val="00236556"/>
    <w:rsid w:val="0023670E"/>
    <w:rsid w:val="00236DC4"/>
    <w:rsid w:val="002410B1"/>
    <w:rsid w:val="00241C88"/>
    <w:rsid w:val="00242A39"/>
    <w:rsid w:val="00243046"/>
    <w:rsid w:val="00246151"/>
    <w:rsid w:val="00252CB8"/>
    <w:rsid w:val="00253A10"/>
    <w:rsid w:val="00254223"/>
    <w:rsid w:val="00254C73"/>
    <w:rsid w:val="002612FE"/>
    <w:rsid w:val="00265FAE"/>
    <w:rsid w:val="002661B0"/>
    <w:rsid w:val="00266FB4"/>
    <w:rsid w:val="00274961"/>
    <w:rsid w:val="00274DB9"/>
    <w:rsid w:val="00274FDC"/>
    <w:rsid w:val="00275872"/>
    <w:rsid w:val="0028040F"/>
    <w:rsid w:val="00281EE3"/>
    <w:rsid w:val="002823D5"/>
    <w:rsid w:val="00282BFE"/>
    <w:rsid w:val="00285ADD"/>
    <w:rsid w:val="00286861"/>
    <w:rsid w:val="00287ED1"/>
    <w:rsid w:val="00291892"/>
    <w:rsid w:val="00294466"/>
    <w:rsid w:val="002947D5"/>
    <w:rsid w:val="002967C0"/>
    <w:rsid w:val="00296DF0"/>
    <w:rsid w:val="00296DF4"/>
    <w:rsid w:val="002A043F"/>
    <w:rsid w:val="002A5D1B"/>
    <w:rsid w:val="002A683A"/>
    <w:rsid w:val="002B4031"/>
    <w:rsid w:val="002B4A0A"/>
    <w:rsid w:val="002B62DE"/>
    <w:rsid w:val="002B6A49"/>
    <w:rsid w:val="002B6C12"/>
    <w:rsid w:val="002B7055"/>
    <w:rsid w:val="002C07F4"/>
    <w:rsid w:val="002C0FF5"/>
    <w:rsid w:val="002C2AA1"/>
    <w:rsid w:val="002D28E3"/>
    <w:rsid w:val="002D32C4"/>
    <w:rsid w:val="002D4663"/>
    <w:rsid w:val="002D4D10"/>
    <w:rsid w:val="002D5AAA"/>
    <w:rsid w:val="002D6047"/>
    <w:rsid w:val="002D70DE"/>
    <w:rsid w:val="002E1C47"/>
    <w:rsid w:val="002E4F08"/>
    <w:rsid w:val="002E5C99"/>
    <w:rsid w:val="002E7FD0"/>
    <w:rsid w:val="002F0759"/>
    <w:rsid w:val="002F13ED"/>
    <w:rsid w:val="002F1EA5"/>
    <w:rsid w:val="002F21A1"/>
    <w:rsid w:val="002F3E9A"/>
    <w:rsid w:val="00300062"/>
    <w:rsid w:val="00300076"/>
    <w:rsid w:val="00302068"/>
    <w:rsid w:val="003045AF"/>
    <w:rsid w:val="00310A75"/>
    <w:rsid w:val="003119A6"/>
    <w:rsid w:val="003174D9"/>
    <w:rsid w:val="0032190F"/>
    <w:rsid w:val="00323DC9"/>
    <w:rsid w:val="00324A48"/>
    <w:rsid w:val="003251E9"/>
    <w:rsid w:val="00325408"/>
    <w:rsid w:val="00330EDD"/>
    <w:rsid w:val="003315B1"/>
    <w:rsid w:val="00331B0C"/>
    <w:rsid w:val="00332355"/>
    <w:rsid w:val="00335876"/>
    <w:rsid w:val="00335F05"/>
    <w:rsid w:val="00336F02"/>
    <w:rsid w:val="00337609"/>
    <w:rsid w:val="00337B16"/>
    <w:rsid w:val="00341974"/>
    <w:rsid w:val="003428AF"/>
    <w:rsid w:val="00344F2B"/>
    <w:rsid w:val="00346157"/>
    <w:rsid w:val="00346BA8"/>
    <w:rsid w:val="0035097F"/>
    <w:rsid w:val="00356173"/>
    <w:rsid w:val="00362E6C"/>
    <w:rsid w:val="0036447C"/>
    <w:rsid w:val="003649B7"/>
    <w:rsid w:val="003700A4"/>
    <w:rsid w:val="00377658"/>
    <w:rsid w:val="00380A06"/>
    <w:rsid w:val="00385BAF"/>
    <w:rsid w:val="003879E9"/>
    <w:rsid w:val="0039319C"/>
    <w:rsid w:val="003A0322"/>
    <w:rsid w:val="003A2712"/>
    <w:rsid w:val="003A378C"/>
    <w:rsid w:val="003A532A"/>
    <w:rsid w:val="003A74CF"/>
    <w:rsid w:val="003B2462"/>
    <w:rsid w:val="003B3BE4"/>
    <w:rsid w:val="003B5E56"/>
    <w:rsid w:val="003B646D"/>
    <w:rsid w:val="003C1DD4"/>
    <w:rsid w:val="003C5B22"/>
    <w:rsid w:val="003C602A"/>
    <w:rsid w:val="003C66C9"/>
    <w:rsid w:val="003C72F3"/>
    <w:rsid w:val="003C792A"/>
    <w:rsid w:val="003D263B"/>
    <w:rsid w:val="003D2787"/>
    <w:rsid w:val="003D27BB"/>
    <w:rsid w:val="003D2A36"/>
    <w:rsid w:val="003D2EB7"/>
    <w:rsid w:val="003D3E55"/>
    <w:rsid w:val="003D6691"/>
    <w:rsid w:val="003D774E"/>
    <w:rsid w:val="003E10C9"/>
    <w:rsid w:val="003E29CD"/>
    <w:rsid w:val="003E4AC6"/>
    <w:rsid w:val="003E572C"/>
    <w:rsid w:val="003E71DB"/>
    <w:rsid w:val="003F04F3"/>
    <w:rsid w:val="003F0514"/>
    <w:rsid w:val="003F13AE"/>
    <w:rsid w:val="003F1560"/>
    <w:rsid w:val="003F4903"/>
    <w:rsid w:val="003F57B1"/>
    <w:rsid w:val="003F588B"/>
    <w:rsid w:val="003F5949"/>
    <w:rsid w:val="003F5982"/>
    <w:rsid w:val="003F7263"/>
    <w:rsid w:val="00400648"/>
    <w:rsid w:val="00400955"/>
    <w:rsid w:val="00400EEC"/>
    <w:rsid w:val="00402356"/>
    <w:rsid w:val="0040306D"/>
    <w:rsid w:val="00403EB5"/>
    <w:rsid w:val="0041370D"/>
    <w:rsid w:val="00414AA8"/>
    <w:rsid w:val="00414EA6"/>
    <w:rsid w:val="004156A1"/>
    <w:rsid w:val="00415701"/>
    <w:rsid w:val="00417BBD"/>
    <w:rsid w:val="00423127"/>
    <w:rsid w:val="00423696"/>
    <w:rsid w:val="00423776"/>
    <w:rsid w:val="0042423B"/>
    <w:rsid w:val="00425893"/>
    <w:rsid w:val="004264BA"/>
    <w:rsid w:val="00426D8E"/>
    <w:rsid w:val="00427164"/>
    <w:rsid w:val="00427EB2"/>
    <w:rsid w:val="00435A8C"/>
    <w:rsid w:val="00436736"/>
    <w:rsid w:val="0043679E"/>
    <w:rsid w:val="004367C4"/>
    <w:rsid w:val="00436C65"/>
    <w:rsid w:val="00437E1A"/>
    <w:rsid w:val="00440926"/>
    <w:rsid w:val="004415FA"/>
    <w:rsid w:val="00441639"/>
    <w:rsid w:val="004446E5"/>
    <w:rsid w:val="00450735"/>
    <w:rsid w:val="0045230C"/>
    <w:rsid w:val="00455A14"/>
    <w:rsid w:val="00456741"/>
    <w:rsid w:val="00460CCC"/>
    <w:rsid w:val="00462795"/>
    <w:rsid w:val="00463162"/>
    <w:rsid w:val="004638BF"/>
    <w:rsid w:val="00465335"/>
    <w:rsid w:val="00467238"/>
    <w:rsid w:val="004710E6"/>
    <w:rsid w:val="0047195D"/>
    <w:rsid w:val="00471D7A"/>
    <w:rsid w:val="00473B17"/>
    <w:rsid w:val="00476B96"/>
    <w:rsid w:val="00477451"/>
    <w:rsid w:val="00477FFA"/>
    <w:rsid w:val="00480FFA"/>
    <w:rsid w:val="0048142A"/>
    <w:rsid w:val="00482230"/>
    <w:rsid w:val="00487696"/>
    <w:rsid w:val="00491C39"/>
    <w:rsid w:val="00491FCD"/>
    <w:rsid w:val="00492E20"/>
    <w:rsid w:val="00495F29"/>
    <w:rsid w:val="004A3AB7"/>
    <w:rsid w:val="004B234A"/>
    <w:rsid w:val="004B3EDC"/>
    <w:rsid w:val="004C1069"/>
    <w:rsid w:val="004C3221"/>
    <w:rsid w:val="004C53DA"/>
    <w:rsid w:val="004C57C1"/>
    <w:rsid w:val="004C6A62"/>
    <w:rsid w:val="004C7984"/>
    <w:rsid w:val="004C7E3E"/>
    <w:rsid w:val="004D3D89"/>
    <w:rsid w:val="004D5B98"/>
    <w:rsid w:val="004D6267"/>
    <w:rsid w:val="004E1DB1"/>
    <w:rsid w:val="004E33B2"/>
    <w:rsid w:val="004E35CD"/>
    <w:rsid w:val="004E3F1C"/>
    <w:rsid w:val="004E5233"/>
    <w:rsid w:val="004E5916"/>
    <w:rsid w:val="004E59F3"/>
    <w:rsid w:val="004E6148"/>
    <w:rsid w:val="004E64FC"/>
    <w:rsid w:val="004E7B1A"/>
    <w:rsid w:val="004E7FC3"/>
    <w:rsid w:val="004F16C4"/>
    <w:rsid w:val="004F17BE"/>
    <w:rsid w:val="004F3516"/>
    <w:rsid w:val="004F4CDC"/>
    <w:rsid w:val="004F6EDF"/>
    <w:rsid w:val="004F783C"/>
    <w:rsid w:val="0050258C"/>
    <w:rsid w:val="00503AC1"/>
    <w:rsid w:val="00504AD1"/>
    <w:rsid w:val="00505CBB"/>
    <w:rsid w:val="00507686"/>
    <w:rsid w:val="00507A8D"/>
    <w:rsid w:val="0051135A"/>
    <w:rsid w:val="00511AB2"/>
    <w:rsid w:val="005131AE"/>
    <w:rsid w:val="005135C5"/>
    <w:rsid w:val="00520B43"/>
    <w:rsid w:val="00521B88"/>
    <w:rsid w:val="00521BBD"/>
    <w:rsid w:val="00523928"/>
    <w:rsid w:val="005239E8"/>
    <w:rsid w:val="00524323"/>
    <w:rsid w:val="0052435F"/>
    <w:rsid w:val="00525485"/>
    <w:rsid w:val="00526787"/>
    <w:rsid w:val="00526A59"/>
    <w:rsid w:val="00531E9A"/>
    <w:rsid w:val="00534811"/>
    <w:rsid w:val="00534BD4"/>
    <w:rsid w:val="00535AD0"/>
    <w:rsid w:val="0054070C"/>
    <w:rsid w:val="0054265B"/>
    <w:rsid w:val="0054627B"/>
    <w:rsid w:val="0054665A"/>
    <w:rsid w:val="00547DBE"/>
    <w:rsid w:val="00550BD4"/>
    <w:rsid w:val="005513BC"/>
    <w:rsid w:val="00553514"/>
    <w:rsid w:val="0055476D"/>
    <w:rsid w:val="0055502A"/>
    <w:rsid w:val="0055645D"/>
    <w:rsid w:val="005570E2"/>
    <w:rsid w:val="00557295"/>
    <w:rsid w:val="0055765A"/>
    <w:rsid w:val="005633CD"/>
    <w:rsid w:val="00564B29"/>
    <w:rsid w:val="005655DD"/>
    <w:rsid w:val="00565E81"/>
    <w:rsid w:val="00567CAE"/>
    <w:rsid w:val="00567E3B"/>
    <w:rsid w:val="00571DF9"/>
    <w:rsid w:val="00572937"/>
    <w:rsid w:val="00573193"/>
    <w:rsid w:val="00573468"/>
    <w:rsid w:val="00573695"/>
    <w:rsid w:val="00573BDA"/>
    <w:rsid w:val="00575FAA"/>
    <w:rsid w:val="00583888"/>
    <w:rsid w:val="00584154"/>
    <w:rsid w:val="00584201"/>
    <w:rsid w:val="005846F0"/>
    <w:rsid w:val="00585213"/>
    <w:rsid w:val="00585FFD"/>
    <w:rsid w:val="005863A6"/>
    <w:rsid w:val="0058699B"/>
    <w:rsid w:val="00587639"/>
    <w:rsid w:val="00590D04"/>
    <w:rsid w:val="005910AB"/>
    <w:rsid w:val="0059158E"/>
    <w:rsid w:val="005928E7"/>
    <w:rsid w:val="00596F35"/>
    <w:rsid w:val="005A0153"/>
    <w:rsid w:val="005A4B63"/>
    <w:rsid w:val="005A52D1"/>
    <w:rsid w:val="005A7943"/>
    <w:rsid w:val="005B0D95"/>
    <w:rsid w:val="005B4ACE"/>
    <w:rsid w:val="005B7360"/>
    <w:rsid w:val="005C24BB"/>
    <w:rsid w:val="005C2851"/>
    <w:rsid w:val="005C31AF"/>
    <w:rsid w:val="005C604F"/>
    <w:rsid w:val="005C6EE4"/>
    <w:rsid w:val="005C78C1"/>
    <w:rsid w:val="005C7D48"/>
    <w:rsid w:val="005D1B9E"/>
    <w:rsid w:val="005D2E0E"/>
    <w:rsid w:val="005D3268"/>
    <w:rsid w:val="005D4FE6"/>
    <w:rsid w:val="005D5055"/>
    <w:rsid w:val="005D5D60"/>
    <w:rsid w:val="005D6C67"/>
    <w:rsid w:val="005D6FC0"/>
    <w:rsid w:val="005E0717"/>
    <w:rsid w:val="005E13A3"/>
    <w:rsid w:val="005E1579"/>
    <w:rsid w:val="005E3013"/>
    <w:rsid w:val="005E383C"/>
    <w:rsid w:val="005E424E"/>
    <w:rsid w:val="005E4E5E"/>
    <w:rsid w:val="005E5185"/>
    <w:rsid w:val="005E7453"/>
    <w:rsid w:val="005F0ED7"/>
    <w:rsid w:val="005F1A81"/>
    <w:rsid w:val="005F520A"/>
    <w:rsid w:val="005F69BE"/>
    <w:rsid w:val="00600F51"/>
    <w:rsid w:val="0060185E"/>
    <w:rsid w:val="00602221"/>
    <w:rsid w:val="00603F5D"/>
    <w:rsid w:val="00610A5E"/>
    <w:rsid w:val="0061655F"/>
    <w:rsid w:val="006204B9"/>
    <w:rsid w:val="0062092D"/>
    <w:rsid w:val="0062188D"/>
    <w:rsid w:val="00622652"/>
    <w:rsid w:val="0062788F"/>
    <w:rsid w:val="00631E66"/>
    <w:rsid w:val="00631ECD"/>
    <w:rsid w:val="0063455D"/>
    <w:rsid w:val="00635E1D"/>
    <w:rsid w:val="0063678F"/>
    <w:rsid w:val="006420C1"/>
    <w:rsid w:val="00642534"/>
    <w:rsid w:val="00642CEC"/>
    <w:rsid w:val="00642EB4"/>
    <w:rsid w:val="00644AF7"/>
    <w:rsid w:val="0064596D"/>
    <w:rsid w:val="0064789D"/>
    <w:rsid w:val="006508CD"/>
    <w:rsid w:val="00650F2E"/>
    <w:rsid w:val="006561E4"/>
    <w:rsid w:val="0066049B"/>
    <w:rsid w:val="00663146"/>
    <w:rsid w:val="006649EC"/>
    <w:rsid w:val="00665556"/>
    <w:rsid w:val="006709C2"/>
    <w:rsid w:val="00673AD5"/>
    <w:rsid w:val="00673F67"/>
    <w:rsid w:val="00676086"/>
    <w:rsid w:val="006775BC"/>
    <w:rsid w:val="00681C00"/>
    <w:rsid w:val="006822CF"/>
    <w:rsid w:val="006825AD"/>
    <w:rsid w:val="00687BB7"/>
    <w:rsid w:val="00692FA9"/>
    <w:rsid w:val="0069376C"/>
    <w:rsid w:val="00694998"/>
    <w:rsid w:val="006949CC"/>
    <w:rsid w:val="00697172"/>
    <w:rsid w:val="00697380"/>
    <w:rsid w:val="00697A45"/>
    <w:rsid w:val="006A021D"/>
    <w:rsid w:val="006A0301"/>
    <w:rsid w:val="006A1A15"/>
    <w:rsid w:val="006A2690"/>
    <w:rsid w:val="006A3792"/>
    <w:rsid w:val="006A563B"/>
    <w:rsid w:val="006A6948"/>
    <w:rsid w:val="006A7E74"/>
    <w:rsid w:val="006B29E7"/>
    <w:rsid w:val="006B569A"/>
    <w:rsid w:val="006B7B8D"/>
    <w:rsid w:val="006C062E"/>
    <w:rsid w:val="006C127D"/>
    <w:rsid w:val="006C3421"/>
    <w:rsid w:val="006C4943"/>
    <w:rsid w:val="006C5D7E"/>
    <w:rsid w:val="006C659A"/>
    <w:rsid w:val="006C781A"/>
    <w:rsid w:val="006D100A"/>
    <w:rsid w:val="006D3F99"/>
    <w:rsid w:val="006D6F5E"/>
    <w:rsid w:val="006D76A6"/>
    <w:rsid w:val="006D7FA4"/>
    <w:rsid w:val="006E05DE"/>
    <w:rsid w:val="006E3173"/>
    <w:rsid w:val="006E32DB"/>
    <w:rsid w:val="006E3A9B"/>
    <w:rsid w:val="006E63BB"/>
    <w:rsid w:val="006E676B"/>
    <w:rsid w:val="006F0B7F"/>
    <w:rsid w:val="006F4DF6"/>
    <w:rsid w:val="006F6F3A"/>
    <w:rsid w:val="007013E6"/>
    <w:rsid w:val="007029FD"/>
    <w:rsid w:val="00702F4D"/>
    <w:rsid w:val="007061F3"/>
    <w:rsid w:val="00710508"/>
    <w:rsid w:val="0071205A"/>
    <w:rsid w:val="007123EC"/>
    <w:rsid w:val="00713CB6"/>
    <w:rsid w:val="00714A4A"/>
    <w:rsid w:val="007156A1"/>
    <w:rsid w:val="00715D1A"/>
    <w:rsid w:val="00716D50"/>
    <w:rsid w:val="00716DE4"/>
    <w:rsid w:val="00721FB6"/>
    <w:rsid w:val="00722435"/>
    <w:rsid w:val="0072432B"/>
    <w:rsid w:val="00725204"/>
    <w:rsid w:val="00725D53"/>
    <w:rsid w:val="00726133"/>
    <w:rsid w:val="00727948"/>
    <w:rsid w:val="007306C6"/>
    <w:rsid w:val="00731315"/>
    <w:rsid w:val="00732384"/>
    <w:rsid w:val="00736B4D"/>
    <w:rsid w:val="00737CE0"/>
    <w:rsid w:val="0074120F"/>
    <w:rsid w:val="007413EB"/>
    <w:rsid w:val="00742141"/>
    <w:rsid w:val="00743DAE"/>
    <w:rsid w:val="00744879"/>
    <w:rsid w:val="00747BC3"/>
    <w:rsid w:val="00750E1E"/>
    <w:rsid w:val="007516C9"/>
    <w:rsid w:val="00754812"/>
    <w:rsid w:val="00754961"/>
    <w:rsid w:val="0075530E"/>
    <w:rsid w:val="007561BD"/>
    <w:rsid w:val="0076057B"/>
    <w:rsid w:val="00760799"/>
    <w:rsid w:val="00764433"/>
    <w:rsid w:val="00764B4E"/>
    <w:rsid w:val="00765BA5"/>
    <w:rsid w:val="00767B5D"/>
    <w:rsid w:val="00773624"/>
    <w:rsid w:val="00783756"/>
    <w:rsid w:val="00787FCA"/>
    <w:rsid w:val="0079001E"/>
    <w:rsid w:val="0079138B"/>
    <w:rsid w:val="00792E80"/>
    <w:rsid w:val="007933E0"/>
    <w:rsid w:val="007938B9"/>
    <w:rsid w:val="007960FF"/>
    <w:rsid w:val="007A2B1C"/>
    <w:rsid w:val="007A3EDE"/>
    <w:rsid w:val="007A5400"/>
    <w:rsid w:val="007B01BA"/>
    <w:rsid w:val="007B0AF9"/>
    <w:rsid w:val="007B3295"/>
    <w:rsid w:val="007B465F"/>
    <w:rsid w:val="007B5E5E"/>
    <w:rsid w:val="007B60E1"/>
    <w:rsid w:val="007C3513"/>
    <w:rsid w:val="007C3C7D"/>
    <w:rsid w:val="007C4B8E"/>
    <w:rsid w:val="007C7543"/>
    <w:rsid w:val="007D132D"/>
    <w:rsid w:val="007D15FF"/>
    <w:rsid w:val="007D581E"/>
    <w:rsid w:val="007D6D1C"/>
    <w:rsid w:val="007E0FDC"/>
    <w:rsid w:val="007E44E2"/>
    <w:rsid w:val="007E583D"/>
    <w:rsid w:val="007E6A86"/>
    <w:rsid w:val="007E6BD0"/>
    <w:rsid w:val="007E7521"/>
    <w:rsid w:val="007F3F9F"/>
    <w:rsid w:val="007F4F52"/>
    <w:rsid w:val="007F6192"/>
    <w:rsid w:val="007F7C8D"/>
    <w:rsid w:val="0080175A"/>
    <w:rsid w:val="00801EBF"/>
    <w:rsid w:val="00802A31"/>
    <w:rsid w:val="008033E3"/>
    <w:rsid w:val="0080562F"/>
    <w:rsid w:val="00806764"/>
    <w:rsid w:val="008079B0"/>
    <w:rsid w:val="008142C3"/>
    <w:rsid w:val="008149C1"/>
    <w:rsid w:val="00817E50"/>
    <w:rsid w:val="008205BF"/>
    <w:rsid w:val="00820F6F"/>
    <w:rsid w:val="00821E4C"/>
    <w:rsid w:val="00823363"/>
    <w:rsid w:val="00824C72"/>
    <w:rsid w:val="00827677"/>
    <w:rsid w:val="00827981"/>
    <w:rsid w:val="00827CF4"/>
    <w:rsid w:val="008314A8"/>
    <w:rsid w:val="00831F88"/>
    <w:rsid w:val="008326F0"/>
    <w:rsid w:val="00836B98"/>
    <w:rsid w:val="00840873"/>
    <w:rsid w:val="00842238"/>
    <w:rsid w:val="00842B8D"/>
    <w:rsid w:val="00842D37"/>
    <w:rsid w:val="00844C5B"/>
    <w:rsid w:val="00851068"/>
    <w:rsid w:val="0085546E"/>
    <w:rsid w:val="00856343"/>
    <w:rsid w:val="00856690"/>
    <w:rsid w:val="008603E7"/>
    <w:rsid w:val="00862F03"/>
    <w:rsid w:val="008642CE"/>
    <w:rsid w:val="0086540D"/>
    <w:rsid w:val="00866E2F"/>
    <w:rsid w:val="00867666"/>
    <w:rsid w:val="00867D7C"/>
    <w:rsid w:val="008722A4"/>
    <w:rsid w:val="0087522A"/>
    <w:rsid w:val="00875795"/>
    <w:rsid w:val="008823F3"/>
    <w:rsid w:val="00882F96"/>
    <w:rsid w:val="00884BBE"/>
    <w:rsid w:val="008869E8"/>
    <w:rsid w:val="00891B09"/>
    <w:rsid w:val="00891EBA"/>
    <w:rsid w:val="0089251F"/>
    <w:rsid w:val="00894E27"/>
    <w:rsid w:val="008972D2"/>
    <w:rsid w:val="008973B4"/>
    <w:rsid w:val="008A2F84"/>
    <w:rsid w:val="008A3A6E"/>
    <w:rsid w:val="008A3DF7"/>
    <w:rsid w:val="008A46A0"/>
    <w:rsid w:val="008A6D2B"/>
    <w:rsid w:val="008A778C"/>
    <w:rsid w:val="008B4731"/>
    <w:rsid w:val="008B4963"/>
    <w:rsid w:val="008B67D9"/>
    <w:rsid w:val="008B6D98"/>
    <w:rsid w:val="008B7933"/>
    <w:rsid w:val="008B7CA1"/>
    <w:rsid w:val="008C0BDC"/>
    <w:rsid w:val="008C47AE"/>
    <w:rsid w:val="008D1793"/>
    <w:rsid w:val="008D2093"/>
    <w:rsid w:val="008D2C06"/>
    <w:rsid w:val="008D38AD"/>
    <w:rsid w:val="008D7467"/>
    <w:rsid w:val="008D75F3"/>
    <w:rsid w:val="008D776B"/>
    <w:rsid w:val="008E027D"/>
    <w:rsid w:val="008E0B32"/>
    <w:rsid w:val="008E0C60"/>
    <w:rsid w:val="008E30A0"/>
    <w:rsid w:val="008E357F"/>
    <w:rsid w:val="008E3DFB"/>
    <w:rsid w:val="008F088C"/>
    <w:rsid w:val="008F0997"/>
    <w:rsid w:val="008F0D49"/>
    <w:rsid w:val="008F0DF1"/>
    <w:rsid w:val="008F13DB"/>
    <w:rsid w:val="008F1714"/>
    <w:rsid w:val="008F2392"/>
    <w:rsid w:val="008F2F2A"/>
    <w:rsid w:val="008F6E24"/>
    <w:rsid w:val="008F7AC4"/>
    <w:rsid w:val="00901DAB"/>
    <w:rsid w:val="009069C0"/>
    <w:rsid w:val="00911ABB"/>
    <w:rsid w:val="00916117"/>
    <w:rsid w:val="00920A4B"/>
    <w:rsid w:val="00921759"/>
    <w:rsid w:val="009235DC"/>
    <w:rsid w:val="009252D4"/>
    <w:rsid w:val="00925D9A"/>
    <w:rsid w:val="00926BE6"/>
    <w:rsid w:val="00927F75"/>
    <w:rsid w:val="00935037"/>
    <w:rsid w:val="009351CE"/>
    <w:rsid w:val="009353F7"/>
    <w:rsid w:val="00936116"/>
    <w:rsid w:val="009408A1"/>
    <w:rsid w:val="009434A3"/>
    <w:rsid w:val="00943657"/>
    <w:rsid w:val="00947140"/>
    <w:rsid w:val="0094789F"/>
    <w:rsid w:val="00947CA9"/>
    <w:rsid w:val="00953BF6"/>
    <w:rsid w:val="0095458C"/>
    <w:rsid w:val="00954A35"/>
    <w:rsid w:val="00954FD6"/>
    <w:rsid w:val="0095519D"/>
    <w:rsid w:val="00956BA6"/>
    <w:rsid w:val="0095701F"/>
    <w:rsid w:val="00957A98"/>
    <w:rsid w:val="00961068"/>
    <w:rsid w:val="00962613"/>
    <w:rsid w:val="00965B52"/>
    <w:rsid w:val="009662BD"/>
    <w:rsid w:val="009667A3"/>
    <w:rsid w:val="0097296D"/>
    <w:rsid w:val="00987BBB"/>
    <w:rsid w:val="00990879"/>
    <w:rsid w:val="00990882"/>
    <w:rsid w:val="00990BF0"/>
    <w:rsid w:val="00992303"/>
    <w:rsid w:val="009957B2"/>
    <w:rsid w:val="009A1658"/>
    <w:rsid w:val="009A214C"/>
    <w:rsid w:val="009A3DF0"/>
    <w:rsid w:val="009A4B68"/>
    <w:rsid w:val="009A4DD8"/>
    <w:rsid w:val="009A5D9C"/>
    <w:rsid w:val="009A7520"/>
    <w:rsid w:val="009B054E"/>
    <w:rsid w:val="009B33FF"/>
    <w:rsid w:val="009B5B9C"/>
    <w:rsid w:val="009B61D2"/>
    <w:rsid w:val="009B7327"/>
    <w:rsid w:val="009B7D31"/>
    <w:rsid w:val="009C003B"/>
    <w:rsid w:val="009C033C"/>
    <w:rsid w:val="009C2FA0"/>
    <w:rsid w:val="009C5ED4"/>
    <w:rsid w:val="009C6E4A"/>
    <w:rsid w:val="009C6E5D"/>
    <w:rsid w:val="009D0D63"/>
    <w:rsid w:val="009D2CF4"/>
    <w:rsid w:val="009D3917"/>
    <w:rsid w:val="009D3E87"/>
    <w:rsid w:val="009D6DAD"/>
    <w:rsid w:val="009E187D"/>
    <w:rsid w:val="009E3047"/>
    <w:rsid w:val="009E5052"/>
    <w:rsid w:val="009E5371"/>
    <w:rsid w:val="009F063D"/>
    <w:rsid w:val="009F2AB2"/>
    <w:rsid w:val="009F3815"/>
    <w:rsid w:val="009F3D48"/>
    <w:rsid w:val="009F5271"/>
    <w:rsid w:val="009F5780"/>
    <w:rsid w:val="009F6C28"/>
    <w:rsid w:val="009F7FDE"/>
    <w:rsid w:val="00A01349"/>
    <w:rsid w:val="00A02E7A"/>
    <w:rsid w:val="00A037D0"/>
    <w:rsid w:val="00A040A0"/>
    <w:rsid w:val="00A0423B"/>
    <w:rsid w:val="00A07536"/>
    <w:rsid w:val="00A10410"/>
    <w:rsid w:val="00A1212D"/>
    <w:rsid w:val="00A1489D"/>
    <w:rsid w:val="00A14AD6"/>
    <w:rsid w:val="00A16508"/>
    <w:rsid w:val="00A17A78"/>
    <w:rsid w:val="00A214CB"/>
    <w:rsid w:val="00A2365F"/>
    <w:rsid w:val="00A23F40"/>
    <w:rsid w:val="00A24988"/>
    <w:rsid w:val="00A27976"/>
    <w:rsid w:val="00A27ED1"/>
    <w:rsid w:val="00A30BAC"/>
    <w:rsid w:val="00A326D0"/>
    <w:rsid w:val="00A34008"/>
    <w:rsid w:val="00A34EC2"/>
    <w:rsid w:val="00A3685A"/>
    <w:rsid w:val="00A368C8"/>
    <w:rsid w:val="00A37C03"/>
    <w:rsid w:val="00A37E8D"/>
    <w:rsid w:val="00A424FF"/>
    <w:rsid w:val="00A439B0"/>
    <w:rsid w:val="00A4521B"/>
    <w:rsid w:val="00A45927"/>
    <w:rsid w:val="00A460C3"/>
    <w:rsid w:val="00A47E41"/>
    <w:rsid w:val="00A5118F"/>
    <w:rsid w:val="00A55928"/>
    <w:rsid w:val="00A56A13"/>
    <w:rsid w:val="00A6159B"/>
    <w:rsid w:val="00A62A1C"/>
    <w:rsid w:val="00A635C8"/>
    <w:rsid w:val="00A64A81"/>
    <w:rsid w:val="00A64CA6"/>
    <w:rsid w:val="00A6655C"/>
    <w:rsid w:val="00A66DAC"/>
    <w:rsid w:val="00A72397"/>
    <w:rsid w:val="00A7523D"/>
    <w:rsid w:val="00A7731A"/>
    <w:rsid w:val="00A773AA"/>
    <w:rsid w:val="00A81CDC"/>
    <w:rsid w:val="00A83564"/>
    <w:rsid w:val="00A83EA1"/>
    <w:rsid w:val="00A84241"/>
    <w:rsid w:val="00A9184B"/>
    <w:rsid w:val="00A92E1F"/>
    <w:rsid w:val="00A949D1"/>
    <w:rsid w:val="00A970D4"/>
    <w:rsid w:val="00AA2F21"/>
    <w:rsid w:val="00AA302B"/>
    <w:rsid w:val="00AA49F1"/>
    <w:rsid w:val="00AA4D61"/>
    <w:rsid w:val="00AA6549"/>
    <w:rsid w:val="00AB0CC9"/>
    <w:rsid w:val="00AB16D4"/>
    <w:rsid w:val="00AB32A7"/>
    <w:rsid w:val="00AB3404"/>
    <w:rsid w:val="00AB42F4"/>
    <w:rsid w:val="00AB44C4"/>
    <w:rsid w:val="00AB5990"/>
    <w:rsid w:val="00AB66AC"/>
    <w:rsid w:val="00AC04BB"/>
    <w:rsid w:val="00AC0D55"/>
    <w:rsid w:val="00AC3EB5"/>
    <w:rsid w:val="00AC48E1"/>
    <w:rsid w:val="00AC665A"/>
    <w:rsid w:val="00AC6DF4"/>
    <w:rsid w:val="00AD003D"/>
    <w:rsid w:val="00AD089E"/>
    <w:rsid w:val="00AD143E"/>
    <w:rsid w:val="00AD1454"/>
    <w:rsid w:val="00AD5037"/>
    <w:rsid w:val="00AD59F4"/>
    <w:rsid w:val="00AD6064"/>
    <w:rsid w:val="00AE5387"/>
    <w:rsid w:val="00AE6344"/>
    <w:rsid w:val="00AE700B"/>
    <w:rsid w:val="00AE7197"/>
    <w:rsid w:val="00AE751E"/>
    <w:rsid w:val="00AF53BF"/>
    <w:rsid w:val="00B03B85"/>
    <w:rsid w:val="00B074FC"/>
    <w:rsid w:val="00B07C81"/>
    <w:rsid w:val="00B11AA7"/>
    <w:rsid w:val="00B13005"/>
    <w:rsid w:val="00B13320"/>
    <w:rsid w:val="00B145B6"/>
    <w:rsid w:val="00B1508E"/>
    <w:rsid w:val="00B163D4"/>
    <w:rsid w:val="00B16E49"/>
    <w:rsid w:val="00B17138"/>
    <w:rsid w:val="00B21A8C"/>
    <w:rsid w:val="00B24810"/>
    <w:rsid w:val="00B24C46"/>
    <w:rsid w:val="00B30E66"/>
    <w:rsid w:val="00B3281F"/>
    <w:rsid w:val="00B36A12"/>
    <w:rsid w:val="00B37D90"/>
    <w:rsid w:val="00B37E9E"/>
    <w:rsid w:val="00B448BC"/>
    <w:rsid w:val="00B45DCD"/>
    <w:rsid w:val="00B479F3"/>
    <w:rsid w:val="00B501BA"/>
    <w:rsid w:val="00B51F5F"/>
    <w:rsid w:val="00B52457"/>
    <w:rsid w:val="00B535D6"/>
    <w:rsid w:val="00B55D34"/>
    <w:rsid w:val="00B57B99"/>
    <w:rsid w:val="00B61C42"/>
    <w:rsid w:val="00B63ABF"/>
    <w:rsid w:val="00B63BA0"/>
    <w:rsid w:val="00B669CB"/>
    <w:rsid w:val="00B70D02"/>
    <w:rsid w:val="00B70E2D"/>
    <w:rsid w:val="00B72B96"/>
    <w:rsid w:val="00B73B90"/>
    <w:rsid w:val="00B77841"/>
    <w:rsid w:val="00B80F41"/>
    <w:rsid w:val="00B825E5"/>
    <w:rsid w:val="00B82CBB"/>
    <w:rsid w:val="00B838CA"/>
    <w:rsid w:val="00B8485F"/>
    <w:rsid w:val="00B8598F"/>
    <w:rsid w:val="00B859A7"/>
    <w:rsid w:val="00B86E46"/>
    <w:rsid w:val="00B87213"/>
    <w:rsid w:val="00B951CE"/>
    <w:rsid w:val="00BA0D06"/>
    <w:rsid w:val="00BA183A"/>
    <w:rsid w:val="00BA1B95"/>
    <w:rsid w:val="00BA29DA"/>
    <w:rsid w:val="00BA4B87"/>
    <w:rsid w:val="00BA5B70"/>
    <w:rsid w:val="00BA69F1"/>
    <w:rsid w:val="00BA7A13"/>
    <w:rsid w:val="00BB0833"/>
    <w:rsid w:val="00BB1359"/>
    <w:rsid w:val="00BB3473"/>
    <w:rsid w:val="00BB3BE0"/>
    <w:rsid w:val="00BB4889"/>
    <w:rsid w:val="00BB4B4A"/>
    <w:rsid w:val="00BB65C0"/>
    <w:rsid w:val="00BB689B"/>
    <w:rsid w:val="00BB768B"/>
    <w:rsid w:val="00BC03D4"/>
    <w:rsid w:val="00BC43E7"/>
    <w:rsid w:val="00BC6DD5"/>
    <w:rsid w:val="00BC7166"/>
    <w:rsid w:val="00BD119B"/>
    <w:rsid w:val="00BD360F"/>
    <w:rsid w:val="00BD4125"/>
    <w:rsid w:val="00BD666D"/>
    <w:rsid w:val="00BD69BD"/>
    <w:rsid w:val="00BD7414"/>
    <w:rsid w:val="00BE1036"/>
    <w:rsid w:val="00BE1BE7"/>
    <w:rsid w:val="00BE2716"/>
    <w:rsid w:val="00BE35E9"/>
    <w:rsid w:val="00BE493D"/>
    <w:rsid w:val="00BF33C4"/>
    <w:rsid w:val="00BF524B"/>
    <w:rsid w:val="00BF6F50"/>
    <w:rsid w:val="00C01AA2"/>
    <w:rsid w:val="00C02B44"/>
    <w:rsid w:val="00C0341E"/>
    <w:rsid w:val="00C04629"/>
    <w:rsid w:val="00C07BAA"/>
    <w:rsid w:val="00C105D4"/>
    <w:rsid w:val="00C115A0"/>
    <w:rsid w:val="00C120A3"/>
    <w:rsid w:val="00C13427"/>
    <w:rsid w:val="00C1562F"/>
    <w:rsid w:val="00C16DE3"/>
    <w:rsid w:val="00C22B56"/>
    <w:rsid w:val="00C2409D"/>
    <w:rsid w:val="00C24CDB"/>
    <w:rsid w:val="00C2743C"/>
    <w:rsid w:val="00C3031F"/>
    <w:rsid w:val="00C326F3"/>
    <w:rsid w:val="00C32924"/>
    <w:rsid w:val="00C35FF9"/>
    <w:rsid w:val="00C45BB0"/>
    <w:rsid w:val="00C468E8"/>
    <w:rsid w:val="00C50E9E"/>
    <w:rsid w:val="00C52193"/>
    <w:rsid w:val="00C547B0"/>
    <w:rsid w:val="00C55307"/>
    <w:rsid w:val="00C620C8"/>
    <w:rsid w:val="00C670C9"/>
    <w:rsid w:val="00C67195"/>
    <w:rsid w:val="00C67C41"/>
    <w:rsid w:val="00C70CA2"/>
    <w:rsid w:val="00C71781"/>
    <w:rsid w:val="00C718DC"/>
    <w:rsid w:val="00C73D96"/>
    <w:rsid w:val="00C7492F"/>
    <w:rsid w:val="00C77915"/>
    <w:rsid w:val="00C81B17"/>
    <w:rsid w:val="00C83209"/>
    <w:rsid w:val="00C95272"/>
    <w:rsid w:val="00C9566D"/>
    <w:rsid w:val="00C9699F"/>
    <w:rsid w:val="00C96BE9"/>
    <w:rsid w:val="00C97AC7"/>
    <w:rsid w:val="00CA0C8C"/>
    <w:rsid w:val="00CA16B4"/>
    <w:rsid w:val="00CA44A8"/>
    <w:rsid w:val="00CA4F3A"/>
    <w:rsid w:val="00CA77E0"/>
    <w:rsid w:val="00CB0293"/>
    <w:rsid w:val="00CB041C"/>
    <w:rsid w:val="00CB0700"/>
    <w:rsid w:val="00CB0885"/>
    <w:rsid w:val="00CB6FA8"/>
    <w:rsid w:val="00CC06F8"/>
    <w:rsid w:val="00CC2D59"/>
    <w:rsid w:val="00CC30D0"/>
    <w:rsid w:val="00CC3819"/>
    <w:rsid w:val="00CC4634"/>
    <w:rsid w:val="00CC5A61"/>
    <w:rsid w:val="00CC62DD"/>
    <w:rsid w:val="00CD0ABA"/>
    <w:rsid w:val="00CD32F3"/>
    <w:rsid w:val="00CD4D90"/>
    <w:rsid w:val="00CD53E5"/>
    <w:rsid w:val="00CD6092"/>
    <w:rsid w:val="00CE15AE"/>
    <w:rsid w:val="00CE25DD"/>
    <w:rsid w:val="00CE409D"/>
    <w:rsid w:val="00CE58CD"/>
    <w:rsid w:val="00CE6015"/>
    <w:rsid w:val="00CE6BD4"/>
    <w:rsid w:val="00CF2DA1"/>
    <w:rsid w:val="00CF31AA"/>
    <w:rsid w:val="00CF47C0"/>
    <w:rsid w:val="00D01760"/>
    <w:rsid w:val="00D01FB5"/>
    <w:rsid w:val="00D045EF"/>
    <w:rsid w:val="00D0564E"/>
    <w:rsid w:val="00D07493"/>
    <w:rsid w:val="00D105BB"/>
    <w:rsid w:val="00D10A06"/>
    <w:rsid w:val="00D10A5D"/>
    <w:rsid w:val="00D11122"/>
    <w:rsid w:val="00D11C7C"/>
    <w:rsid w:val="00D13349"/>
    <w:rsid w:val="00D160E0"/>
    <w:rsid w:val="00D164F1"/>
    <w:rsid w:val="00D204D8"/>
    <w:rsid w:val="00D218EB"/>
    <w:rsid w:val="00D2262E"/>
    <w:rsid w:val="00D23279"/>
    <w:rsid w:val="00D26FE4"/>
    <w:rsid w:val="00D272DA"/>
    <w:rsid w:val="00D30878"/>
    <w:rsid w:val="00D30E38"/>
    <w:rsid w:val="00D31600"/>
    <w:rsid w:val="00D3257F"/>
    <w:rsid w:val="00D35BCC"/>
    <w:rsid w:val="00D35C8F"/>
    <w:rsid w:val="00D402C0"/>
    <w:rsid w:val="00D415E8"/>
    <w:rsid w:val="00D41AC5"/>
    <w:rsid w:val="00D42BCB"/>
    <w:rsid w:val="00D43D61"/>
    <w:rsid w:val="00D43E9E"/>
    <w:rsid w:val="00D44B02"/>
    <w:rsid w:val="00D44F48"/>
    <w:rsid w:val="00D45004"/>
    <w:rsid w:val="00D50552"/>
    <w:rsid w:val="00D527FA"/>
    <w:rsid w:val="00D623F3"/>
    <w:rsid w:val="00D65139"/>
    <w:rsid w:val="00D654CC"/>
    <w:rsid w:val="00D6698A"/>
    <w:rsid w:val="00D67C33"/>
    <w:rsid w:val="00D72C70"/>
    <w:rsid w:val="00D73ADE"/>
    <w:rsid w:val="00D75BC9"/>
    <w:rsid w:val="00D77670"/>
    <w:rsid w:val="00D80123"/>
    <w:rsid w:val="00D81A6C"/>
    <w:rsid w:val="00D82752"/>
    <w:rsid w:val="00D8331F"/>
    <w:rsid w:val="00D8352C"/>
    <w:rsid w:val="00D83AF5"/>
    <w:rsid w:val="00D85E63"/>
    <w:rsid w:val="00D87576"/>
    <w:rsid w:val="00D90CF0"/>
    <w:rsid w:val="00D95C3B"/>
    <w:rsid w:val="00DA03F0"/>
    <w:rsid w:val="00DA0D8C"/>
    <w:rsid w:val="00DA529B"/>
    <w:rsid w:val="00DA60A4"/>
    <w:rsid w:val="00DB208D"/>
    <w:rsid w:val="00DB302D"/>
    <w:rsid w:val="00DB6F5E"/>
    <w:rsid w:val="00DC2391"/>
    <w:rsid w:val="00DC3DDA"/>
    <w:rsid w:val="00DC5533"/>
    <w:rsid w:val="00DC60E1"/>
    <w:rsid w:val="00DC7EB6"/>
    <w:rsid w:val="00DD091F"/>
    <w:rsid w:val="00DD0FAE"/>
    <w:rsid w:val="00DD33B0"/>
    <w:rsid w:val="00DD4E93"/>
    <w:rsid w:val="00DD4EAE"/>
    <w:rsid w:val="00DD7881"/>
    <w:rsid w:val="00DE0520"/>
    <w:rsid w:val="00DE0A28"/>
    <w:rsid w:val="00DE1B4F"/>
    <w:rsid w:val="00DE30B9"/>
    <w:rsid w:val="00DE5743"/>
    <w:rsid w:val="00DE5974"/>
    <w:rsid w:val="00DF1B3F"/>
    <w:rsid w:val="00DF376C"/>
    <w:rsid w:val="00DF3FAC"/>
    <w:rsid w:val="00DF41AD"/>
    <w:rsid w:val="00DF58A5"/>
    <w:rsid w:val="00DF71FC"/>
    <w:rsid w:val="00E0112E"/>
    <w:rsid w:val="00E01E88"/>
    <w:rsid w:val="00E02802"/>
    <w:rsid w:val="00E0494E"/>
    <w:rsid w:val="00E04F3B"/>
    <w:rsid w:val="00E0558B"/>
    <w:rsid w:val="00E113D0"/>
    <w:rsid w:val="00E11ACA"/>
    <w:rsid w:val="00E1267D"/>
    <w:rsid w:val="00E131E3"/>
    <w:rsid w:val="00E145D7"/>
    <w:rsid w:val="00E14801"/>
    <w:rsid w:val="00E153C0"/>
    <w:rsid w:val="00E17EAD"/>
    <w:rsid w:val="00E17F37"/>
    <w:rsid w:val="00E207F7"/>
    <w:rsid w:val="00E21A7E"/>
    <w:rsid w:val="00E25216"/>
    <w:rsid w:val="00E275FE"/>
    <w:rsid w:val="00E3391B"/>
    <w:rsid w:val="00E3471A"/>
    <w:rsid w:val="00E441B4"/>
    <w:rsid w:val="00E44D1A"/>
    <w:rsid w:val="00E4511A"/>
    <w:rsid w:val="00E458CD"/>
    <w:rsid w:val="00E50B24"/>
    <w:rsid w:val="00E51017"/>
    <w:rsid w:val="00E51866"/>
    <w:rsid w:val="00E52D46"/>
    <w:rsid w:val="00E5496A"/>
    <w:rsid w:val="00E559EB"/>
    <w:rsid w:val="00E55F94"/>
    <w:rsid w:val="00E57068"/>
    <w:rsid w:val="00E60185"/>
    <w:rsid w:val="00E615CB"/>
    <w:rsid w:val="00E616D9"/>
    <w:rsid w:val="00E61D38"/>
    <w:rsid w:val="00E650B5"/>
    <w:rsid w:val="00E65160"/>
    <w:rsid w:val="00E65180"/>
    <w:rsid w:val="00E6685B"/>
    <w:rsid w:val="00E6777B"/>
    <w:rsid w:val="00E722E9"/>
    <w:rsid w:val="00E73EB3"/>
    <w:rsid w:val="00E741B8"/>
    <w:rsid w:val="00E775A7"/>
    <w:rsid w:val="00E7788D"/>
    <w:rsid w:val="00E807E7"/>
    <w:rsid w:val="00E82746"/>
    <w:rsid w:val="00E82EFD"/>
    <w:rsid w:val="00E83BD2"/>
    <w:rsid w:val="00E87CB0"/>
    <w:rsid w:val="00E924A7"/>
    <w:rsid w:val="00E934C7"/>
    <w:rsid w:val="00E96475"/>
    <w:rsid w:val="00E97737"/>
    <w:rsid w:val="00E97D3D"/>
    <w:rsid w:val="00EA067D"/>
    <w:rsid w:val="00EA204C"/>
    <w:rsid w:val="00EA3716"/>
    <w:rsid w:val="00EA735E"/>
    <w:rsid w:val="00EA7ABB"/>
    <w:rsid w:val="00EB0780"/>
    <w:rsid w:val="00EB5BCF"/>
    <w:rsid w:val="00EB69AC"/>
    <w:rsid w:val="00EC3D35"/>
    <w:rsid w:val="00EC4396"/>
    <w:rsid w:val="00ED09D5"/>
    <w:rsid w:val="00ED09FB"/>
    <w:rsid w:val="00ED22F9"/>
    <w:rsid w:val="00ED265D"/>
    <w:rsid w:val="00ED44B4"/>
    <w:rsid w:val="00ED51B1"/>
    <w:rsid w:val="00EE0423"/>
    <w:rsid w:val="00EE64EF"/>
    <w:rsid w:val="00EF373B"/>
    <w:rsid w:val="00EF4C72"/>
    <w:rsid w:val="00EF58DF"/>
    <w:rsid w:val="00EF65E4"/>
    <w:rsid w:val="00EF6F37"/>
    <w:rsid w:val="00EF7023"/>
    <w:rsid w:val="00F049C9"/>
    <w:rsid w:val="00F04F47"/>
    <w:rsid w:val="00F058DF"/>
    <w:rsid w:val="00F05FEB"/>
    <w:rsid w:val="00F06B39"/>
    <w:rsid w:val="00F10A5D"/>
    <w:rsid w:val="00F125C1"/>
    <w:rsid w:val="00F12E2D"/>
    <w:rsid w:val="00F1647E"/>
    <w:rsid w:val="00F20209"/>
    <w:rsid w:val="00F21715"/>
    <w:rsid w:val="00F21B4E"/>
    <w:rsid w:val="00F2209E"/>
    <w:rsid w:val="00F2719E"/>
    <w:rsid w:val="00F275CA"/>
    <w:rsid w:val="00F310D4"/>
    <w:rsid w:val="00F3545C"/>
    <w:rsid w:val="00F36FCA"/>
    <w:rsid w:val="00F37255"/>
    <w:rsid w:val="00F4110A"/>
    <w:rsid w:val="00F42A0A"/>
    <w:rsid w:val="00F43105"/>
    <w:rsid w:val="00F43C14"/>
    <w:rsid w:val="00F4436E"/>
    <w:rsid w:val="00F469ED"/>
    <w:rsid w:val="00F508FC"/>
    <w:rsid w:val="00F52024"/>
    <w:rsid w:val="00F53F6D"/>
    <w:rsid w:val="00F5582B"/>
    <w:rsid w:val="00F574DF"/>
    <w:rsid w:val="00F615FE"/>
    <w:rsid w:val="00F6177A"/>
    <w:rsid w:val="00F6448C"/>
    <w:rsid w:val="00F64503"/>
    <w:rsid w:val="00F64EF0"/>
    <w:rsid w:val="00F65697"/>
    <w:rsid w:val="00F679B3"/>
    <w:rsid w:val="00F67CFE"/>
    <w:rsid w:val="00F709FD"/>
    <w:rsid w:val="00F72CEA"/>
    <w:rsid w:val="00F74123"/>
    <w:rsid w:val="00F7441F"/>
    <w:rsid w:val="00F75055"/>
    <w:rsid w:val="00F77831"/>
    <w:rsid w:val="00F800AC"/>
    <w:rsid w:val="00F806E2"/>
    <w:rsid w:val="00F80F71"/>
    <w:rsid w:val="00F82E66"/>
    <w:rsid w:val="00F83CF5"/>
    <w:rsid w:val="00F84DD3"/>
    <w:rsid w:val="00F859F4"/>
    <w:rsid w:val="00F866FC"/>
    <w:rsid w:val="00F91CA8"/>
    <w:rsid w:val="00F91F47"/>
    <w:rsid w:val="00F9390B"/>
    <w:rsid w:val="00F94DFF"/>
    <w:rsid w:val="00FA2601"/>
    <w:rsid w:val="00FA510C"/>
    <w:rsid w:val="00FB3BC7"/>
    <w:rsid w:val="00FB4E72"/>
    <w:rsid w:val="00FB4E99"/>
    <w:rsid w:val="00FB4FF1"/>
    <w:rsid w:val="00FC01E1"/>
    <w:rsid w:val="00FC0262"/>
    <w:rsid w:val="00FC0B7D"/>
    <w:rsid w:val="00FC1388"/>
    <w:rsid w:val="00FC1B5C"/>
    <w:rsid w:val="00FC1C69"/>
    <w:rsid w:val="00FC20DD"/>
    <w:rsid w:val="00FC4B95"/>
    <w:rsid w:val="00FC561A"/>
    <w:rsid w:val="00FD083D"/>
    <w:rsid w:val="00FD10E1"/>
    <w:rsid w:val="00FD1FBB"/>
    <w:rsid w:val="00FD2575"/>
    <w:rsid w:val="00FD69AA"/>
    <w:rsid w:val="00FE04AE"/>
    <w:rsid w:val="00FE17C6"/>
    <w:rsid w:val="00FE3880"/>
    <w:rsid w:val="00FE42FB"/>
    <w:rsid w:val="00FE445D"/>
    <w:rsid w:val="00FF0151"/>
    <w:rsid w:val="00FF1B71"/>
    <w:rsid w:val="00FF3384"/>
    <w:rsid w:val="00FF49D2"/>
    <w:rsid w:val="00FF5888"/>
    <w:rsid w:val="00FF6677"/>
    <w:rsid w:val="00FF68C3"/>
    <w:rsid w:val="00FF6FB5"/>
    <w:rsid w:val="00FF7A98"/>
    <w:rsid w:val="076B3A54"/>
    <w:rsid w:val="089C27F8"/>
    <w:rsid w:val="11304822"/>
    <w:rsid w:val="114F7360"/>
    <w:rsid w:val="160E2074"/>
    <w:rsid w:val="18874239"/>
    <w:rsid w:val="190E5797"/>
    <w:rsid w:val="22E47149"/>
    <w:rsid w:val="250C4A95"/>
    <w:rsid w:val="25A54B5D"/>
    <w:rsid w:val="2CBF2693"/>
    <w:rsid w:val="34EF2AD5"/>
    <w:rsid w:val="39DC3266"/>
    <w:rsid w:val="43017F51"/>
    <w:rsid w:val="484564C1"/>
    <w:rsid w:val="50B23F1E"/>
    <w:rsid w:val="52DB36EB"/>
    <w:rsid w:val="60DA5636"/>
    <w:rsid w:val="62FA7141"/>
    <w:rsid w:val="6801425B"/>
    <w:rsid w:val="7CA605C3"/>
    <w:rsid w:val="7D944F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lang w:val="en-US" w:eastAsia="zh-CN" w:bidi="ar-SA"/>
    </w:rPr>
  </w:style>
  <w:style w:type="paragraph" w:styleId="2">
    <w:name w:val="heading 1"/>
    <w:basedOn w:val="1"/>
    <w:next w:val="1"/>
    <w:link w:val="55"/>
    <w:qFormat/>
    <w:uiPriority w:val="0"/>
    <w:pPr>
      <w:keepNext/>
      <w:keepLines/>
      <w:widowControl w:val="0"/>
      <w:spacing w:before="340" w:after="330" w:line="578" w:lineRule="auto"/>
      <w:jc w:val="both"/>
      <w:outlineLvl w:val="0"/>
    </w:pPr>
    <w:rPr>
      <w:b/>
      <w:bCs/>
      <w:kern w:val="44"/>
      <w:sz w:val="44"/>
      <w:szCs w:val="44"/>
    </w:rPr>
  </w:style>
  <w:style w:type="paragraph" w:styleId="3">
    <w:name w:val="heading 2"/>
    <w:basedOn w:val="1"/>
    <w:next w:val="1"/>
    <w:link w:val="65"/>
    <w:qFormat/>
    <w:uiPriority w:val="0"/>
    <w:pPr>
      <w:keepNext/>
      <w:keepLines/>
      <w:widowControl w:val="0"/>
      <w:spacing w:before="260" w:after="260" w:line="416" w:lineRule="auto"/>
      <w:jc w:val="both"/>
      <w:outlineLvl w:val="1"/>
    </w:pPr>
    <w:rPr>
      <w:rFonts w:ascii="Arial" w:hAnsi="Arial" w:eastAsia="黑体"/>
      <w:b/>
      <w:bCs/>
      <w:kern w:val="2"/>
      <w:sz w:val="32"/>
      <w:szCs w:val="32"/>
    </w:rPr>
  </w:style>
  <w:style w:type="paragraph" w:styleId="4">
    <w:name w:val="heading 3"/>
    <w:basedOn w:val="1"/>
    <w:next w:val="1"/>
    <w:link w:val="72"/>
    <w:qFormat/>
    <w:uiPriority w:val="0"/>
    <w:pPr>
      <w:keepNext/>
      <w:keepLines/>
      <w:widowControl w:val="0"/>
      <w:spacing w:before="260" w:after="260" w:line="416" w:lineRule="auto"/>
      <w:jc w:val="both"/>
      <w:outlineLvl w:val="2"/>
    </w:pPr>
    <w:rPr>
      <w:b/>
      <w:bCs/>
      <w:kern w:val="2"/>
      <w:sz w:val="32"/>
      <w:szCs w:val="32"/>
    </w:rPr>
  </w:style>
  <w:style w:type="paragraph" w:styleId="5">
    <w:name w:val="heading 4"/>
    <w:basedOn w:val="1"/>
    <w:next w:val="1"/>
    <w:link w:val="74"/>
    <w:qFormat/>
    <w:uiPriority w:val="0"/>
    <w:pPr>
      <w:keepNext/>
      <w:keepLines/>
      <w:widowControl w:val="0"/>
      <w:spacing w:before="280" w:after="290" w:line="376" w:lineRule="auto"/>
      <w:jc w:val="both"/>
      <w:outlineLvl w:val="3"/>
    </w:pPr>
    <w:rPr>
      <w:rFonts w:ascii="Arial" w:hAnsi="Arial" w:eastAsia="黑体"/>
      <w:b/>
      <w:bCs/>
      <w:kern w:val="2"/>
      <w:sz w:val="28"/>
      <w:szCs w:val="28"/>
    </w:rPr>
  </w:style>
  <w:style w:type="paragraph" w:styleId="6">
    <w:name w:val="heading 5"/>
    <w:basedOn w:val="1"/>
    <w:next w:val="1"/>
    <w:qFormat/>
    <w:uiPriority w:val="0"/>
    <w:pPr>
      <w:keepNext/>
      <w:keepLines/>
      <w:widowControl w:val="0"/>
      <w:tabs>
        <w:tab w:val="left" w:pos="2520"/>
      </w:tabs>
      <w:spacing w:before="120" w:line="360" w:lineRule="auto"/>
      <w:ind w:left="2520" w:hanging="420"/>
      <w:jc w:val="both"/>
      <w:outlineLvl w:val="4"/>
    </w:pPr>
    <w:rPr>
      <w:kern w:val="2"/>
      <w:szCs w:val="44"/>
    </w:rPr>
  </w:style>
  <w:style w:type="paragraph" w:styleId="7">
    <w:name w:val="heading 6"/>
    <w:basedOn w:val="1"/>
    <w:next w:val="1"/>
    <w:qFormat/>
    <w:uiPriority w:val="0"/>
    <w:pPr>
      <w:keepNext/>
      <w:keepLines/>
      <w:widowControl w:val="0"/>
      <w:tabs>
        <w:tab w:val="left" w:pos="2940"/>
      </w:tabs>
      <w:spacing w:before="120" w:line="360" w:lineRule="auto"/>
      <w:ind w:left="2940" w:hanging="420"/>
      <w:jc w:val="both"/>
      <w:outlineLvl w:val="5"/>
    </w:pPr>
    <w:rPr>
      <w:rFonts w:ascii="Arial" w:hAnsi="Arial"/>
      <w:kern w:val="2"/>
      <w:szCs w:val="44"/>
    </w:rPr>
  </w:style>
  <w:style w:type="paragraph" w:styleId="8">
    <w:name w:val="heading 7"/>
    <w:basedOn w:val="1"/>
    <w:next w:val="1"/>
    <w:qFormat/>
    <w:uiPriority w:val="0"/>
    <w:pPr>
      <w:keepNext/>
      <w:keepLines/>
      <w:widowControl w:val="0"/>
      <w:tabs>
        <w:tab w:val="left" w:pos="3360"/>
      </w:tabs>
      <w:spacing w:before="120" w:line="360" w:lineRule="auto"/>
      <w:ind w:left="3360" w:hanging="420"/>
      <w:jc w:val="both"/>
      <w:outlineLvl w:val="6"/>
    </w:pPr>
    <w:rPr>
      <w:kern w:val="2"/>
      <w:szCs w:val="44"/>
    </w:rPr>
  </w:style>
  <w:style w:type="paragraph" w:styleId="9">
    <w:name w:val="heading 8"/>
    <w:basedOn w:val="1"/>
    <w:next w:val="1"/>
    <w:qFormat/>
    <w:uiPriority w:val="0"/>
    <w:pPr>
      <w:keepNext/>
      <w:keepLines/>
      <w:widowControl w:val="0"/>
      <w:tabs>
        <w:tab w:val="left" w:pos="420"/>
      </w:tabs>
      <w:spacing w:before="240" w:after="64" w:line="320" w:lineRule="auto"/>
      <w:ind w:left="420" w:hanging="420"/>
      <w:jc w:val="both"/>
      <w:outlineLvl w:val="7"/>
    </w:pPr>
    <w:rPr>
      <w:kern w:val="2"/>
      <w:sz w:val="24"/>
      <w:szCs w:val="44"/>
    </w:rPr>
  </w:style>
  <w:style w:type="paragraph" w:styleId="10">
    <w:name w:val="heading 9"/>
    <w:basedOn w:val="1"/>
    <w:next w:val="1"/>
    <w:qFormat/>
    <w:uiPriority w:val="0"/>
    <w:pPr>
      <w:keepNext/>
      <w:keepLines/>
      <w:widowControl w:val="0"/>
      <w:tabs>
        <w:tab w:val="left" w:pos="4200"/>
      </w:tabs>
      <w:spacing w:before="120" w:line="360" w:lineRule="auto"/>
      <w:ind w:left="4200" w:hanging="420"/>
      <w:jc w:val="both"/>
      <w:outlineLvl w:val="8"/>
    </w:pPr>
    <w:rPr>
      <w:rFonts w:ascii="Arial" w:hAnsi="Arial"/>
      <w:kern w:val="2"/>
      <w:szCs w:val="44"/>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qFormat/>
    <w:uiPriority w:val="0"/>
    <w:pPr>
      <w:widowControl w:val="0"/>
      <w:ind w:left="1260"/>
    </w:pPr>
    <w:rPr>
      <w:kern w:val="2"/>
      <w:sz w:val="18"/>
      <w:szCs w:val="18"/>
    </w:rPr>
  </w:style>
  <w:style w:type="paragraph" w:styleId="12">
    <w:name w:val="Note Heading"/>
    <w:basedOn w:val="1"/>
    <w:next w:val="1"/>
    <w:qFormat/>
    <w:uiPriority w:val="0"/>
    <w:pPr>
      <w:widowControl w:val="0"/>
      <w:jc w:val="center"/>
    </w:pPr>
    <w:rPr>
      <w:kern w:val="2"/>
      <w:szCs w:val="24"/>
    </w:rPr>
  </w:style>
  <w:style w:type="paragraph" w:styleId="13">
    <w:name w:val="Normal Indent"/>
    <w:basedOn w:val="1"/>
    <w:link w:val="89"/>
    <w:qFormat/>
    <w:uiPriority w:val="0"/>
    <w:pPr>
      <w:spacing w:line="360" w:lineRule="auto"/>
      <w:ind w:firstLine="420"/>
    </w:pPr>
    <w:rPr>
      <w:rFonts w:ascii="宋体"/>
    </w:rPr>
  </w:style>
  <w:style w:type="paragraph" w:styleId="14">
    <w:name w:val="caption"/>
    <w:basedOn w:val="1"/>
    <w:next w:val="1"/>
    <w:qFormat/>
    <w:uiPriority w:val="0"/>
    <w:rPr>
      <w:rFonts w:ascii="Arial" w:hAnsi="Arial" w:eastAsia="黑体" w:cs="Arial"/>
      <w:sz w:val="20"/>
    </w:rPr>
  </w:style>
  <w:style w:type="paragraph" w:styleId="15">
    <w:name w:val="List Bullet"/>
    <w:basedOn w:val="1"/>
    <w:qFormat/>
    <w:uiPriority w:val="0"/>
    <w:pPr>
      <w:widowControl w:val="0"/>
      <w:tabs>
        <w:tab w:val="left" w:pos="709"/>
      </w:tabs>
      <w:ind w:left="709" w:hanging="709"/>
      <w:jc w:val="both"/>
    </w:pPr>
    <w:rPr>
      <w:kern w:val="2"/>
    </w:rPr>
  </w:style>
  <w:style w:type="paragraph" w:styleId="16">
    <w:name w:val="Document Map"/>
    <w:basedOn w:val="1"/>
    <w:link w:val="61"/>
    <w:qFormat/>
    <w:uiPriority w:val="0"/>
    <w:pPr>
      <w:shd w:val="clear" w:color="auto" w:fill="000080"/>
    </w:pPr>
  </w:style>
  <w:style w:type="paragraph" w:styleId="17">
    <w:name w:val="annotation text"/>
    <w:basedOn w:val="1"/>
    <w:link w:val="98"/>
    <w:qFormat/>
    <w:uiPriority w:val="0"/>
    <w:pPr>
      <w:widowControl w:val="0"/>
      <w:autoSpaceDE w:val="0"/>
      <w:autoSpaceDN w:val="0"/>
      <w:adjustRightInd w:val="0"/>
      <w:textAlignment w:val="baseline"/>
    </w:pPr>
    <w:rPr>
      <w:rFonts w:ascii="宋体"/>
      <w:sz w:val="34"/>
    </w:rPr>
  </w:style>
  <w:style w:type="paragraph" w:styleId="18">
    <w:name w:val="Salutation"/>
    <w:basedOn w:val="1"/>
    <w:next w:val="1"/>
    <w:qFormat/>
    <w:uiPriority w:val="0"/>
    <w:pPr>
      <w:widowControl w:val="0"/>
      <w:jc w:val="both"/>
    </w:pPr>
    <w:rPr>
      <w:kern w:val="2"/>
      <w:szCs w:val="24"/>
    </w:rPr>
  </w:style>
  <w:style w:type="paragraph" w:styleId="19">
    <w:name w:val="Body Text 3"/>
    <w:basedOn w:val="1"/>
    <w:qFormat/>
    <w:uiPriority w:val="0"/>
    <w:pPr>
      <w:widowControl w:val="0"/>
      <w:spacing w:after="60"/>
      <w:jc w:val="center"/>
    </w:pPr>
    <w:rPr>
      <w:rFonts w:ascii="华康简标题宋" w:eastAsia="华康简标题宋"/>
      <w:bCs/>
      <w:kern w:val="2"/>
      <w:sz w:val="52"/>
      <w:szCs w:val="52"/>
    </w:rPr>
  </w:style>
  <w:style w:type="paragraph" w:styleId="20">
    <w:name w:val="Body Text"/>
    <w:basedOn w:val="1"/>
    <w:link w:val="190"/>
    <w:qFormat/>
    <w:uiPriority w:val="0"/>
    <w:pPr>
      <w:spacing w:after="120"/>
    </w:pPr>
  </w:style>
  <w:style w:type="paragraph" w:styleId="21">
    <w:name w:val="Body Text Indent"/>
    <w:basedOn w:val="1"/>
    <w:qFormat/>
    <w:uiPriority w:val="0"/>
    <w:pPr>
      <w:spacing w:after="120"/>
      <w:ind w:left="420" w:leftChars="200"/>
    </w:pPr>
  </w:style>
  <w:style w:type="paragraph" w:styleId="22">
    <w:name w:val="toc 5"/>
    <w:basedOn w:val="1"/>
    <w:next w:val="1"/>
    <w:qFormat/>
    <w:uiPriority w:val="0"/>
    <w:pPr>
      <w:widowControl w:val="0"/>
      <w:ind w:left="840"/>
    </w:pPr>
    <w:rPr>
      <w:kern w:val="2"/>
      <w:sz w:val="18"/>
      <w:szCs w:val="18"/>
    </w:rPr>
  </w:style>
  <w:style w:type="paragraph" w:styleId="23">
    <w:name w:val="toc 3"/>
    <w:basedOn w:val="1"/>
    <w:next w:val="1"/>
    <w:qFormat/>
    <w:uiPriority w:val="39"/>
    <w:pPr>
      <w:ind w:left="840" w:leftChars="400"/>
    </w:pPr>
  </w:style>
  <w:style w:type="paragraph" w:styleId="24">
    <w:name w:val="Plain Text"/>
    <w:basedOn w:val="1"/>
    <w:link w:val="80"/>
    <w:qFormat/>
    <w:uiPriority w:val="0"/>
    <w:pPr>
      <w:widowControl w:val="0"/>
      <w:jc w:val="both"/>
    </w:pPr>
    <w:rPr>
      <w:rFonts w:ascii="宋体" w:hAnsi="Courier New" w:cs="Courier New"/>
      <w:kern w:val="2"/>
      <w:szCs w:val="21"/>
    </w:rPr>
  </w:style>
  <w:style w:type="paragraph" w:styleId="25">
    <w:name w:val="toc 8"/>
    <w:basedOn w:val="1"/>
    <w:next w:val="1"/>
    <w:qFormat/>
    <w:uiPriority w:val="0"/>
    <w:pPr>
      <w:widowControl w:val="0"/>
      <w:ind w:left="1470"/>
    </w:pPr>
    <w:rPr>
      <w:kern w:val="2"/>
      <w:sz w:val="18"/>
      <w:szCs w:val="18"/>
    </w:rPr>
  </w:style>
  <w:style w:type="paragraph" w:styleId="26">
    <w:name w:val="Date"/>
    <w:basedOn w:val="1"/>
    <w:next w:val="1"/>
    <w:qFormat/>
    <w:uiPriority w:val="0"/>
    <w:pPr>
      <w:ind w:left="100" w:leftChars="2500"/>
    </w:pPr>
  </w:style>
  <w:style w:type="paragraph" w:styleId="27">
    <w:name w:val="Body Text Indent 2"/>
    <w:basedOn w:val="1"/>
    <w:qFormat/>
    <w:uiPriority w:val="0"/>
    <w:pPr>
      <w:widowControl w:val="0"/>
      <w:spacing w:line="360" w:lineRule="auto"/>
      <w:ind w:firstLine="360"/>
      <w:jc w:val="both"/>
    </w:pPr>
    <w:rPr>
      <w:rFonts w:ascii="宋体"/>
      <w:kern w:val="2"/>
      <w:sz w:val="24"/>
    </w:rPr>
  </w:style>
  <w:style w:type="paragraph" w:styleId="28">
    <w:name w:val="Balloon Text"/>
    <w:basedOn w:val="1"/>
    <w:qFormat/>
    <w:uiPriority w:val="0"/>
    <w:pPr>
      <w:widowControl w:val="0"/>
      <w:jc w:val="both"/>
    </w:pPr>
    <w:rPr>
      <w:kern w:val="2"/>
      <w:sz w:val="18"/>
      <w:szCs w:val="18"/>
    </w:rPr>
  </w:style>
  <w:style w:type="paragraph" w:styleId="29">
    <w:name w:val="footer"/>
    <w:basedOn w:val="1"/>
    <w:link w:val="93"/>
    <w:qFormat/>
    <w:uiPriority w:val="99"/>
    <w:pPr>
      <w:widowControl w:val="0"/>
      <w:tabs>
        <w:tab w:val="center" w:pos="4153"/>
        <w:tab w:val="right" w:pos="8306"/>
      </w:tabs>
      <w:autoSpaceDE w:val="0"/>
      <w:autoSpaceDN w:val="0"/>
      <w:adjustRightInd w:val="0"/>
      <w:snapToGrid w:val="0"/>
    </w:pPr>
    <w:rPr>
      <w:rFonts w:ascii="宋体"/>
      <w:sz w:val="18"/>
      <w:szCs w:val="18"/>
    </w:rPr>
  </w:style>
  <w:style w:type="paragraph" w:styleId="30">
    <w:name w:val="header"/>
    <w:basedOn w:val="1"/>
    <w:link w:val="83"/>
    <w:qFormat/>
    <w:uiPriority w:val="99"/>
    <w:pPr>
      <w:widowControl w:val="0"/>
      <w:pBdr>
        <w:bottom w:val="single" w:color="auto" w:sz="6" w:space="1"/>
      </w:pBdr>
      <w:tabs>
        <w:tab w:val="center" w:pos="4153"/>
        <w:tab w:val="right" w:pos="8306"/>
      </w:tabs>
      <w:autoSpaceDE w:val="0"/>
      <w:autoSpaceDN w:val="0"/>
      <w:adjustRightInd w:val="0"/>
      <w:snapToGrid w:val="0"/>
      <w:jc w:val="center"/>
    </w:pPr>
    <w:rPr>
      <w:rFonts w:ascii="宋体"/>
      <w:sz w:val="18"/>
      <w:szCs w:val="18"/>
    </w:rPr>
  </w:style>
  <w:style w:type="paragraph" w:styleId="31">
    <w:name w:val="toc 1"/>
    <w:basedOn w:val="1"/>
    <w:next w:val="1"/>
    <w:qFormat/>
    <w:uiPriority w:val="39"/>
    <w:pPr>
      <w:tabs>
        <w:tab w:val="left" w:pos="720"/>
      </w:tabs>
      <w:spacing w:line="480" w:lineRule="exact"/>
      <w:jc w:val="center"/>
    </w:pPr>
    <w:rPr>
      <w:rFonts w:ascii="仿宋_GB2312" w:hAnsi="宋体" w:eastAsia="仿宋_GB2312"/>
      <w:b/>
      <w:bCs/>
      <w:sz w:val="28"/>
      <w:szCs w:val="28"/>
    </w:rPr>
  </w:style>
  <w:style w:type="paragraph" w:styleId="32">
    <w:name w:val="toc 4"/>
    <w:basedOn w:val="1"/>
    <w:next w:val="1"/>
    <w:qFormat/>
    <w:uiPriority w:val="0"/>
    <w:pPr>
      <w:ind w:left="1260" w:leftChars="600"/>
    </w:pPr>
  </w:style>
  <w:style w:type="paragraph" w:styleId="33">
    <w:name w:val="Subtitle"/>
    <w:basedOn w:val="2"/>
    <w:next w:val="1"/>
    <w:link w:val="209"/>
    <w:qFormat/>
    <w:uiPriority w:val="0"/>
    <w:pPr>
      <w:keepLines w:val="0"/>
      <w:widowControl/>
      <w:adjustRightInd w:val="0"/>
      <w:spacing w:beforeLines="50" w:after="0" w:line="312" w:lineRule="auto"/>
      <w:ind w:left="100" w:leftChars="100" w:right="100" w:rightChars="100"/>
      <w:jc w:val="left"/>
    </w:pPr>
    <w:rPr>
      <w:kern w:val="28"/>
      <w:sz w:val="24"/>
      <w:szCs w:val="21"/>
    </w:rPr>
  </w:style>
  <w:style w:type="paragraph" w:styleId="34">
    <w:name w:val="footnote text"/>
    <w:basedOn w:val="1"/>
    <w:link w:val="206"/>
    <w:semiHidden/>
    <w:unhideWhenUsed/>
    <w:uiPriority w:val="99"/>
    <w:pPr>
      <w:widowControl w:val="0"/>
      <w:snapToGrid w:val="0"/>
    </w:pPr>
    <w:rPr>
      <w:color w:val="000000"/>
      <w:sz w:val="18"/>
      <w:szCs w:val="18"/>
    </w:rPr>
  </w:style>
  <w:style w:type="paragraph" w:styleId="35">
    <w:name w:val="toc 6"/>
    <w:basedOn w:val="1"/>
    <w:next w:val="1"/>
    <w:qFormat/>
    <w:uiPriority w:val="0"/>
    <w:pPr>
      <w:widowControl w:val="0"/>
      <w:ind w:left="1050"/>
    </w:pPr>
    <w:rPr>
      <w:kern w:val="2"/>
      <w:sz w:val="18"/>
      <w:szCs w:val="18"/>
    </w:rPr>
  </w:style>
  <w:style w:type="paragraph" w:styleId="36">
    <w:name w:val="Body Text Indent 3"/>
    <w:basedOn w:val="1"/>
    <w:qFormat/>
    <w:uiPriority w:val="0"/>
    <w:pPr>
      <w:widowControl w:val="0"/>
      <w:spacing w:line="360" w:lineRule="exact"/>
      <w:ind w:firstLine="420" w:firstLineChars="200"/>
      <w:jc w:val="both"/>
    </w:pPr>
    <w:rPr>
      <w:kern w:val="2"/>
      <w:szCs w:val="24"/>
    </w:rPr>
  </w:style>
  <w:style w:type="paragraph" w:styleId="37">
    <w:name w:val="toc 2"/>
    <w:basedOn w:val="1"/>
    <w:next w:val="1"/>
    <w:qFormat/>
    <w:uiPriority w:val="39"/>
    <w:pPr>
      <w:ind w:left="420" w:leftChars="200"/>
    </w:pPr>
  </w:style>
  <w:style w:type="paragraph" w:styleId="38">
    <w:name w:val="toc 9"/>
    <w:basedOn w:val="1"/>
    <w:next w:val="1"/>
    <w:qFormat/>
    <w:uiPriority w:val="0"/>
    <w:pPr>
      <w:widowControl w:val="0"/>
      <w:ind w:left="1680"/>
    </w:pPr>
    <w:rPr>
      <w:kern w:val="2"/>
      <w:sz w:val="18"/>
      <w:szCs w:val="18"/>
    </w:rPr>
  </w:style>
  <w:style w:type="paragraph" w:styleId="39">
    <w:name w:val="Body Text 2"/>
    <w:basedOn w:val="1"/>
    <w:qFormat/>
    <w:uiPriority w:val="0"/>
    <w:pPr>
      <w:widowControl w:val="0"/>
      <w:spacing w:line="280" w:lineRule="exact"/>
      <w:jc w:val="both"/>
    </w:pPr>
    <w:rPr>
      <w:rFonts w:ascii="仿宋_GB2312" w:eastAsia="仿宋_GB2312"/>
      <w:kern w:val="2"/>
      <w:sz w:val="24"/>
      <w:szCs w:val="24"/>
    </w:rPr>
  </w:style>
  <w:style w:type="paragraph" w:styleId="40">
    <w:name w:val="Message Header"/>
    <w:basedOn w:val="20"/>
    <w:qFormat/>
    <w:uiPriority w:val="0"/>
    <w:pPr>
      <w:keepLines/>
      <w:pBdr>
        <w:bottom w:val="single" w:color="auto" w:sz="6" w:space="2"/>
        <w:between w:val="single" w:color="auto" w:sz="6" w:space="2"/>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4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szCs w:val="24"/>
    </w:rPr>
  </w:style>
  <w:style w:type="paragraph" w:styleId="42">
    <w:name w:val="Normal (Web)"/>
    <w:basedOn w:val="1"/>
    <w:qFormat/>
    <w:uiPriority w:val="99"/>
    <w:pPr>
      <w:widowControl w:val="0"/>
      <w:jc w:val="both"/>
    </w:pPr>
    <w:rPr>
      <w:kern w:val="2"/>
      <w:sz w:val="24"/>
      <w:szCs w:val="24"/>
    </w:rPr>
  </w:style>
  <w:style w:type="paragraph" w:styleId="43">
    <w:name w:val="Title"/>
    <w:basedOn w:val="1"/>
    <w:next w:val="13"/>
    <w:link w:val="76"/>
    <w:qFormat/>
    <w:uiPriority w:val="0"/>
    <w:pPr>
      <w:pageBreakBefore/>
      <w:widowControl w:val="0"/>
      <w:spacing w:beforeLines="1600" w:afterLines="100" w:line="300" w:lineRule="auto"/>
      <w:jc w:val="center"/>
    </w:pPr>
    <w:rPr>
      <w:rFonts w:ascii="Arial" w:hAnsi="Arial" w:eastAsia="黑体"/>
      <w:b/>
      <w:bCs/>
      <w:kern w:val="2"/>
      <w:sz w:val="48"/>
      <w:szCs w:val="32"/>
    </w:rPr>
  </w:style>
  <w:style w:type="paragraph" w:styleId="44">
    <w:name w:val="annotation subject"/>
    <w:basedOn w:val="17"/>
    <w:next w:val="17"/>
    <w:link w:val="73"/>
    <w:qFormat/>
    <w:uiPriority w:val="0"/>
    <w:pPr>
      <w:autoSpaceDE/>
      <w:autoSpaceDN/>
      <w:adjustRightInd/>
      <w:textAlignment w:val="auto"/>
    </w:pPr>
    <w:rPr>
      <w:b/>
      <w:bCs/>
      <w:kern w:val="2"/>
      <w:sz w:val="21"/>
      <w:szCs w:val="24"/>
    </w:rPr>
  </w:style>
  <w:style w:type="paragraph" w:styleId="45">
    <w:name w:val="Body Text First Indent"/>
    <w:basedOn w:val="1"/>
    <w:qFormat/>
    <w:uiPriority w:val="0"/>
    <w:pPr>
      <w:widowControl w:val="0"/>
      <w:adjustRightInd w:val="0"/>
      <w:snapToGrid w:val="0"/>
      <w:spacing w:after="120" w:line="400" w:lineRule="exact"/>
      <w:ind w:firstLine="510"/>
      <w:jc w:val="both"/>
    </w:pPr>
    <w:rPr>
      <w:kern w:val="2"/>
      <w:sz w:val="24"/>
      <w:szCs w:val="44"/>
    </w:rPr>
  </w:style>
  <w:style w:type="table" w:styleId="47">
    <w:name w:val="Table Grid"/>
    <w:basedOn w:val="4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9">
    <w:name w:val="Strong"/>
    <w:qFormat/>
    <w:uiPriority w:val="22"/>
    <w:rPr>
      <w:b/>
      <w:bCs/>
    </w:rPr>
  </w:style>
  <w:style w:type="character" w:styleId="50">
    <w:name w:val="page number"/>
    <w:basedOn w:val="48"/>
    <w:qFormat/>
    <w:uiPriority w:val="0"/>
  </w:style>
  <w:style w:type="character" w:styleId="51">
    <w:name w:val="FollowedHyperlink"/>
    <w:qFormat/>
    <w:uiPriority w:val="0"/>
    <w:rPr>
      <w:color w:val="800080"/>
      <w:u w:val="single"/>
    </w:rPr>
  </w:style>
  <w:style w:type="character" w:styleId="52">
    <w:name w:val="Emphasis"/>
    <w:qFormat/>
    <w:uiPriority w:val="0"/>
    <w:rPr>
      <w:color w:val="CC0000"/>
    </w:rPr>
  </w:style>
  <w:style w:type="character" w:styleId="53">
    <w:name w:val="Hyperlink"/>
    <w:qFormat/>
    <w:uiPriority w:val="99"/>
    <w:rPr>
      <w:color w:val="0000FF"/>
      <w:u w:val="single"/>
    </w:rPr>
  </w:style>
  <w:style w:type="character" w:styleId="54">
    <w:name w:val="annotation reference"/>
    <w:qFormat/>
    <w:uiPriority w:val="0"/>
    <w:rPr>
      <w:sz w:val="21"/>
      <w:szCs w:val="21"/>
    </w:rPr>
  </w:style>
  <w:style w:type="character" w:customStyle="1" w:styleId="55">
    <w:name w:val="标题 1 Char"/>
    <w:link w:val="2"/>
    <w:qFormat/>
    <w:uiPriority w:val="0"/>
    <w:rPr>
      <w:rFonts w:eastAsia="宋体"/>
      <w:b/>
      <w:bCs/>
      <w:kern w:val="44"/>
      <w:sz w:val="44"/>
      <w:szCs w:val="44"/>
      <w:lang w:val="en-US" w:eastAsia="zh-CN" w:bidi="ar-SA"/>
    </w:rPr>
  </w:style>
  <w:style w:type="character" w:customStyle="1" w:styleId="56">
    <w:name w:val="白皮书 序号1 Char Char"/>
    <w:link w:val="57"/>
    <w:qFormat/>
    <w:uiPriority w:val="0"/>
    <w:rPr>
      <w:rFonts w:ascii="宋体" w:hAnsi="宋体"/>
      <w:b/>
      <w:kern w:val="2"/>
      <w:sz w:val="24"/>
      <w:szCs w:val="22"/>
    </w:rPr>
  </w:style>
  <w:style w:type="paragraph" w:customStyle="1" w:styleId="57">
    <w:name w:val="白皮书 序号1"/>
    <w:basedOn w:val="1"/>
    <w:link w:val="56"/>
    <w:qFormat/>
    <w:uiPriority w:val="0"/>
    <w:pPr>
      <w:widowControl w:val="0"/>
      <w:numPr>
        <w:ilvl w:val="0"/>
        <w:numId w:val="1"/>
      </w:numPr>
      <w:spacing w:line="360" w:lineRule="auto"/>
      <w:jc w:val="both"/>
    </w:pPr>
    <w:rPr>
      <w:rFonts w:ascii="宋体" w:hAnsi="宋体"/>
      <w:b/>
      <w:kern w:val="2"/>
      <w:sz w:val="24"/>
      <w:szCs w:val="22"/>
    </w:rPr>
  </w:style>
  <w:style w:type="character" w:customStyle="1" w:styleId="58">
    <w:name w:val="样式 (符号) 宋体 加粗 下划线"/>
    <w:qFormat/>
    <w:uiPriority w:val="0"/>
    <w:rPr>
      <w:b/>
      <w:bCs/>
      <w:u w:val="single"/>
    </w:rPr>
  </w:style>
  <w:style w:type="character" w:customStyle="1" w:styleId="59">
    <w:name w:val="白皮书 标题4 Char Char"/>
    <w:link w:val="60"/>
    <w:qFormat/>
    <w:uiPriority w:val="0"/>
    <w:rPr>
      <w:rFonts w:ascii="Arial" w:hAnsi="Arial"/>
      <w:b/>
      <w:bCs/>
      <w:kern w:val="2"/>
      <w:sz w:val="28"/>
      <w:szCs w:val="28"/>
    </w:rPr>
  </w:style>
  <w:style w:type="paragraph" w:customStyle="1" w:styleId="60">
    <w:name w:val="白皮书 标题4"/>
    <w:basedOn w:val="1"/>
    <w:link w:val="59"/>
    <w:qFormat/>
    <w:uiPriority w:val="0"/>
    <w:pPr>
      <w:keepNext/>
      <w:keepLines/>
      <w:widowControl w:val="0"/>
      <w:numPr>
        <w:ilvl w:val="3"/>
        <w:numId w:val="2"/>
      </w:numPr>
      <w:spacing w:before="260" w:after="260" w:line="360" w:lineRule="auto"/>
      <w:ind w:left="142"/>
      <w:jc w:val="both"/>
      <w:outlineLvl w:val="3"/>
    </w:pPr>
    <w:rPr>
      <w:rFonts w:ascii="Arial" w:hAnsi="Arial"/>
      <w:b/>
      <w:bCs/>
      <w:kern w:val="2"/>
      <w:sz w:val="28"/>
      <w:szCs w:val="28"/>
    </w:rPr>
  </w:style>
  <w:style w:type="character" w:customStyle="1" w:styleId="61">
    <w:name w:val="文档结构图 Char"/>
    <w:link w:val="16"/>
    <w:qFormat/>
    <w:uiPriority w:val="0"/>
    <w:rPr>
      <w:rFonts w:eastAsia="宋体"/>
      <w:sz w:val="21"/>
      <w:lang w:val="en-US" w:eastAsia="zh-CN" w:bidi="ar-SA"/>
    </w:rPr>
  </w:style>
  <w:style w:type="character" w:customStyle="1" w:styleId="62">
    <w:name w:val="标题1"/>
    <w:basedOn w:val="48"/>
    <w:qFormat/>
    <w:uiPriority w:val="0"/>
  </w:style>
  <w:style w:type="character" w:customStyle="1" w:styleId="63">
    <w:name w:val="clh15"/>
    <w:basedOn w:val="48"/>
    <w:qFormat/>
    <w:uiPriority w:val="0"/>
  </w:style>
  <w:style w:type="character" w:customStyle="1" w:styleId="64">
    <w:name w:val="px14"/>
    <w:basedOn w:val="48"/>
    <w:qFormat/>
    <w:uiPriority w:val="0"/>
  </w:style>
  <w:style w:type="character" w:customStyle="1" w:styleId="65">
    <w:name w:val="标题 2 Char"/>
    <w:link w:val="3"/>
    <w:qFormat/>
    <w:uiPriority w:val="0"/>
    <w:rPr>
      <w:rFonts w:ascii="Arial" w:hAnsi="Arial" w:eastAsia="黑体"/>
      <w:b/>
      <w:bCs/>
      <w:kern w:val="2"/>
      <w:sz w:val="32"/>
      <w:szCs w:val="32"/>
      <w:lang w:val="en-US" w:eastAsia="zh-CN" w:bidi="ar-SA"/>
    </w:rPr>
  </w:style>
  <w:style w:type="character" w:customStyle="1" w:styleId="66">
    <w:name w:val="Char Char Char Char Char Char Char Char Char"/>
    <w:link w:val="67"/>
    <w:qFormat/>
    <w:uiPriority w:val="0"/>
    <w:rPr>
      <w:rFonts w:ascii="Tahoma" w:hAnsi="Tahoma" w:eastAsia="宋体"/>
      <w:kern w:val="2"/>
      <w:sz w:val="24"/>
      <w:szCs w:val="24"/>
      <w:lang w:val="en-US" w:eastAsia="zh-CN" w:bidi="ar-SA"/>
    </w:rPr>
  </w:style>
  <w:style w:type="paragraph" w:customStyle="1" w:styleId="67">
    <w:name w:val="Char Char Char Char Char Char Char"/>
    <w:basedOn w:val="16"/>
    <w:link w:val="66"/>
    <w:qFormat/>
    <w:uiPriority w:val="0"/>
    <w:pPr>
      <w:widowControl w:val="0"/>
      <w:jc w:val="both"/>
    </w:pPr>
    <w:rPr>
      <w:rFonts w:ascii="Tahoma" w:hAnsi="Tahoma"/>
      <w:kern w:val="2"/>
      <w:sz w:val="24"/>
      <w:szCs w:val="24"/>
    </w:rPr>
  </w:style>
  <w:style w:type="character" w:customStyle="1" w:styleId="68">
    <w:name w:val="plaintext"/>
    <w:basedOn w:val="48"/>
    <w:qFormat/>
    <w:uiPriority w:val="0"/>
  </w:style>
  <w:style w:type="character" w:customStyle="1" w:styleId="69">
    <w:name w:val="正文 正文 Char Char"/>
    <w:link w:val="70"/>
    <w:qFormat/>
    <w:uiPriority w:val="0"/>
    <w:rPr>
      <w:sz w:val="24"/>
      <w:szCs w:val="24"/>
    </w:rPr>
  </w:style>
  <w:style w:type="paragraph" w:customStyle="1" w:styleId="70">
    <w:name w:val="正文 正文"/>
    <w:basedOn w:val="1"/>
    <w:link w:val="69"/>
    <w:qFormat/>
    <w:uiPriority w:val="0"/>
    <w:pPr>
      <w:widowControl w:val="0"/>
      <w:spacing w:beforeLines="50" w:line="360" w:lineRule="auto"/>
      <w:ind w:firstLine="480" w:firstLineChars="200"/>
      <w:jc w:val="both"/>
    </w:pPr>
    <w:rPr>
      <w:sz w:val="24"/>
      <w:szCs w:val="24"/>
    </w:rPr>
  </w:style>
  <w:style w:type="character" w:customStyle="1" w:styleId="71">
    <w:name w:val="正文双线 Char1"/>
    <w:qFormat/>
    <w:uiPriority w:val="0"/>
    <w:rPr>
      <w:rFonts w:ascii="宋体" w:hAnsi="Courier New" w:eastAsia="宋体" w:cs="Courier New"/>
      <w:kern w:val="2"/>
      <w:sz w:val="21"/>
      <w:szCs w:val="21"/>
      <w:lang w:val="en-US" w:eastAsia="zh-CN" w:bidi="ar-SA"/>
    </w:rPr>
  </w:style>
  <w:style w:type="character" w:customStyle="1" w:styleId="72">
    <w:name w:val="标题 3 Char"/>
    <w:link w:val="4"/>
    <w:qFormat/>
    <w:uiPriority w:val="0"/>
    <w:rPr>
      <w:rFonts w:eastAsia="宋体"/>
      <w:b/>
      <w:bCs/>
      <w:kern w:val="2"/>
      <w:sz w:val="32"/>
      <w:szCs w:val="32"/>
      <w:lang w:val="en-US" w:eastAsia="zh-CN" w:bidi="ar-SA"/>
    </w:rPr>
  </w:style>
  <w:style w:type="character" w:customStyle="1" w:styleId="73">
    <w:name w:val="批注主题 Char"/>
    <w:link w:val="44"/>
    <w:qFormat/>
    <w:uiPriority w:val="0"/>
    <w:rPr>
      <w:rFonts w:ascii="宋体" w:eastAsia="宋体"/>
      <w:b/>
      <w:bCs/>
      <w:kern w:val="2"/>
      <w:sz w:val="21"/>
      <w:szCs w:val="24"/>
      <w:lang w:val="en-US" w:eastAsia="zh-CN" w:bidi="ar-SA"/>
    </w:rPr>
  </w:style>
  <w:style w:type="character" w:customStyle="1" w:styleId="74">
    <w:name w:val="标题 4 Char"/>
    <w:link w:val="5"/>
    <w:qFormat/>
    <w:uiPriority w:val="0"/>
    <w:rPr>
      <w:rFonts w:ascii="Arial" w:hAnsi="Arial" w:eastAsia="黑体"/>
      <w:b/>
      <w:bCs/>
      <w:kern w:val="2"/>
      <w:sz w:val="28"/>
      <w:szCs w:val="28"/>
      <w:lang w:val="en-US" w:eastAsia="zh-CN" w:bidi="ar-SA"/>
    </w:rPr>
  </w:style>
  <w:style w:type="character" w:customStyle="1" w:styleId="75">
    <w:name w:val="apple-style-span"/>
    <w:basedOn w:val="48"/>
    <w:qFormat/>
    <w:uiPriority w:val="0"/>
  </w:style>
  <w:style w:type="character" w:customStyle="1" w:styleId="76">
    <w:name w:val="标题 Char"/>
    <w:link w:val="43"/>
    <w:qFormat/>
    <w:uiPriority w:val="0"/>
    <w:rPr>
      <w:rFonts w:ascii="Arial" w:hAnsi="Arial" w:eastAsia="黑体" w:cs="Arial"/>
      <w:b/>
      <w:bCs/>
      <w:kern w:val="2"/>
      <w:sz w:val="48"/>
      <w:szCs w:val="32"/>
    </w:rPr>
  </w:style>
  <w:style w:type="character" w:customStyle="1" w:styleId="77">
    <w:name w:val="正文内容 Char Char"/>
    <w:link w:val="78"/>
    <w:qFormat/>
    <w:uiPriority w:val="0"/>
    <w:rPr>
      <w:rFonts w:eastAsia="宋体"/>
      <w:kern w:val="2"/>
      <w:sz w:val="24"/>
      <w:lang w:val="en-US" w:eastAsia="zh-CN" w:bidi="ar-SA"/>
    </w:rPr>
  </w:style>
  <w:style w:type="paragraph" w:customStyle="1" w:styleId="78">
    <w:name w:val="正文内容"/>
    <w:basedOn w:val="1"/>
    <w:link w:val="77"/>
    <w:qFormat/>
    <w:uiPriority w:val="0"/>
    <w:pPr>
      <w:widowControl w:val="0"/>
      <w:spacing w:beforeLines="50" w:afterLines="50" w:line="360" w:lineRule="auto"/>
      <w:ind w:firstLine="480" w:firstLineChars="200"/>
      <w:jc w:val="both"/>
    </w:pPr>
    <w:rPr>
      <w:kern w:val="2"/>
      <w:sz w:val="24"/>
    </w:rPr>
  </w:style>
  <w:style w:type="character" w:customStyle="1" w:styleId="79">
    <w:name w:val="small"/>
    <w:basedOn w:val="48"/>
    <w:qFormat/>
    <w:uiPriority w:val="0"/>
  </w:style>
  <w:style w:type="character" w:customStyle="1" w:styleId="80">
    <w:name w:val="纯文本 Char"/>
    <w:link w:val="24"/>
    <w:qFormat/>
    <w:uiPriority w:val="0"/>
    <w:rPr>
      <w:rFonts w:ascii="宋体" w:hAnsi="Courier New" w:eastAsia="宋体" w:cs="Courier New"/>
      <w:kern w:val="2"/>
      <w:sz w:val="21"/>
      <w:szCs w:val="21"/>
      <w:lang w:val="en-US" w:eastAsia="zh-CN" w:bidi="ar-SA"/>
    </w:rPr>
  </w:style>
  <w:style w:type="character" w:customStyle="1" w:styleId="81">
    <w:name w:val="白皮书 正文 Char Char"/>
    <w:link w:val="82"/>
    <w:qFormat/>
    <w:uiPriority w:val="0"/>
    <w:rPr>
      <w:rFonts w:ascii="宋体" w:hAnsi="Calibri" w:eastAsia="宋体"/>
      <w:kern w:val="2"/>
      <w:sz w:val="24"/>
      <w:lang w:bidi="ar-SA"/>
    </w:rPr>
  </w:style>
  <w:style w:type="paragraph" w:customStyle="1" w:styleId="82">
    <w:name w:val="白皮书 正文"/>
    <w:basedOn w:val="1"/>
    <w:link w:val="81"/>
    <w:qFormat/>
    <w:uiPriority w:val="0"/>
    <w:pPr>
      <w:widowControl w:val="0"/>
      <w:spacing w:beforeLines="50" w:afterLines="50" w:line="360" w:lineRule="auto"/>
      <w:ind w:firstLine="480" w:firstLineChars="200"/>
      <w:jc w:val="both"/>
    </w:pPr>
    <w:rPr>
      <w:rFonts w:ascii="宋体" w:hAnsi="Calibri"/>
      <w:kern w:val="2"/>
      <w:sz w:val="24"/>
    </w:rPr>
  </w:style>
  <w:style w:type="character" w:customStyle="1" w:styleId="83">
    <w:name w:val="页眉 Char"/>
    <w:link w:val="30"/>
    <w:qFormat/>
    <w:uiPriority w:val="99"/>
    <w:rPr>
      <w:rFonts w:ascii="宋体" w:eastAsia="宋体"/>
      <w:sz w:val="18"/>
      <w:szCs w:val="18"/>
      <w:lang w:val="en-US" w:eastAsia="zh-CN" w:bidi="ar-SA"/>
    </w:rPr>
  </w:style>
  <w:style w:type="character" w:customStyle="1" w:styleId="84">
    <w:name w:val="Message Header Label"/>
    <w:qFormat/>
    <w:uiPriority w:val="0"/>
    <w:rPr>
      <w:rFonts w:ascii="Arial Black" w:hAnsi="Arial Black" w:eastAsia="宋体"/>
      <w:sz w:val="18"/>
    </w:rPr>
  </w:style>
  <w:style w:type="character" w:customStyle="1" w:styleId="85">
    <w:name w:val="QB正文 Char Char"/>
    <w:link w:val="86"/>
    <w:qFormat/>
    <w:uiPriority w:val="0"/>
    <w:rPr>
      <w:rFonts w:ascii="宋体" w:eastAsia="宋体"/>
      <w:sz w:val="21"/>
      <w:lang w:val="en-US" w:eastAsia="zh-CN" w:bidi="ar-SA"/>
    </w:rPr>
  </w:style>
  <w:style w:type="paragraph" w:customStyle="1" w:styleId="86">
    <w:name w:val="QB正文"/>
    <w:basedOn w:val="1"/>
    <w:link w:val="85"/>
    <w:qFormat/>
    <w:uiPriority w:val="0"/>
    <w:pPr>
      <w:autoSpaceDE w:val="0"/>
      <w:autoSpaceDN w:val="0"/>
      <w:ind w:firstLine="200" w:firstLineChars="200"/>
      <w:jc w:val="both"/>
    </w:pPr>
    <w:rPr>
      <w:rFonts w:ascii="宋体"/>
    </w:rPr>
  </w:style>
  <w:style w:type="character" w:customStyle="1" w:styleId="87">
    <w:name w:val="样式 宋体 小四"/>
    <w:qFormat/>
    <w:uiPriority w:val="0"/>
    <w:rPr>
      <w:rFonts w:ascii="宋体" w:hAnsi="宋体"/>
      <w:sz w:val="24"/>
    </w:rPr>
  </w:style>
  <w:style w:type="character" w:customStyle="1" w:styleId="88">
    <w:name w:val="ec_mean"/>
    <w:basedOn w:val="48"/>
    <w:qFormat/>
    <w:uiPriority w:val="0"/>
  </w:style>
  <w:style w:type="character" w:customStyle="1" w:styleId="89">
    <w:name w:val="正文缩进 Char"/>
    <w:link w:val="13"/>
    <w:qFormat/>
    <w:uiPriority w:val="0"/>
    <w:rPr>
      <w:rFonts w:ascii="宋体" w:eastAsia="宋体"/>
      <w:sz w:val="21"/>
      <w:lang w:val="en-US" w:eastAsia="zh-CN" w:bidi="ar-SA"/>
    </w:rPr>
  </w:style>
  <w:style w:type="character" w:customStyle="1" w:styleId="90">
    <w:name w:val="强调1"/>
    <w:qFormat/>
    <w:uiPriority w:val="0"/>
    <w:rPr>
      <w:rFonts w:ascii="Arial Black" w:hAnsi="Arial Black" w:eastAsia="宋体"/>
      <w:sz w:val="18"/>
    </w:rPr>
  </w:style>
  <w:style w:type="character" w:customStyle="1" w:styleId="91">
    <w:name w:val="c lh15"/>
    <w:basedOn w:val="48"/>
    <w:qFormat/>
    <w:uiPriority w:val="0"/>
  </w:style>
  <w:style w:type="character" w:customStyle="1" w:styleId="92">
    <w:name w:val="f12"/>
    <w:basedOn w:val="48"/>
    <w:qFormat/>
    <w:uiPriority w:val="0"/>
  </w:style>
  <w:style w:type="character" w:customStyle="1" w:styleId="93">
    <w:name w:val="页脚 Char"/>
    <w:link w:val="29"/>
    <w:qFormat/>
    <w:uiPriority w:val="99"/>
    <w:rPr>
      <w:rFonts w:ascii="宋体" w:eastAsia="宋体"/>
      <w:sz w:val="18"/>
      <w:szCs w:val="18"/>
      <w:lang w:val="en-US" w:eastAsia="zh-CN" w:bidi="ar-SA"/>
    </w:rPr>
  </w:style>
  <w:style w:type="character" w:customStyle="1" w:styleId="94">
    <w:name w:val="bord"/>
    <w:basedOn w:val="48"/>
    <w:qFormat/>
    <w:uiPriority w:val="0"/>
  </w:style>
  <w:style w:type="character" w:customStyle="1" w:styleId="95">
    <w:name w:val="apple-converted-space"/>
    <w:basedOn w:val="48"/>
    <w:qFormat/>
    <w:uiPriority w:val="0"/>
  </w:style>
  <w:style w:type="character" w:customStyle="1" w:styleId="96">
    <w:name w:val="已访问超链接"/>
    <w:qFormat/>
    <w:uiPriority w:val="0"/>
    <w:rPr>
      <w:color w:val="800080"/>
      <w:u w:val="single" w:color="800080"/>
    </w:rPr>
  </w:style>
  <w:style w:type="character" w:customStyle="1" w:styleId="97">
    <w:name w:val="标题 3 Char Char"/>
    <w:qFormat/>
    <w:uiPriority w:val="0"/>
    <w:rPr>
      <w:rFonts w:ascii="黑体" w:eastAsia="黑体"/>
      <w:bCs/>
      <w:sz w:val="30"/>
    </w:rPr>
  </w:style>
  <w:style w:type="character" w:customStyle="1" w:styleId="98">
    <w:name w:val="批注文字 Char"/>
    <w:link w:val="17"/>
    <w:qFormat/>
    <w:uiPriority w:val="0"/>
    <w:rPr>
      <w:rFonts w:ascii="宋体" w:eastAsia="宋体"/>
      <w:sz w:val="34"/>
      <w:lang w:val="en-US" w:eastAsia="zh-CN" w:bidi="ar-SA"/>
    </w:rPr>
  </w:style>
  <w:style w:type="paragraph" w:customStyle="1" w:styleId="99">
    <w:name w:val="Char"/>
    <w:basedOn w:val="1"/>
    <w:qFormat/>
    <w:uiPriority w:val="0"/>
    <w:pPr>
      <w:spacing w:after="160" w:line="240" w:lineRule="exact"/>
    </w:pPr>
    <w:rPr>
      <w:rFonts w:ascii="Verdana" w:hAnsi="Verdana"/>
      <w:sz w:val="20"/>
      <w:lang w:eastAsia="en-US"/>
    </w:rPr>
  </w:style>
  <w:style w:type="paragraph" w:customStyle="1" w:styleId="100">
    <w:name w:val="样式1"/>
    <w:basedOn w:val="1"/>
    <w:qFormat/>
    <w:uiPriority w:val="0"/>
    <w:pPr>
      <w:widowControl w:val="0"/>
      <w:numPr>
        <w:ilvl w:val="0"/>
        <w:numId w:val="3"/>
      </w:numPr>
      <w:adjustRightInd w:val="0"/>
      <w:jc w:val="both"/>
      <w:textAlignment w:val="baseline"/>
    </w:pPr>
    <w:rPr>
      <w:rFonts w:ascii="宋体" w:hAnsi="宋体"/>
      <w:szCs w:val="21"/>
    </w:rPr>
  </w:style>
  <w:style w:type="paragraph" w:customStyle="1" w:styleId="101">
    <w:name w:val="黑体标题"/>
    <w:basedOn w:val="1"/>
    <w:qFormat/>
    <w:uiPriority w:val="0"/>
    <w:pPr>
      <w:widowControl w:val="0"/>
      <w:ind w:firstLine="200" w:firstLineChars="200"/>
      <w:jc w:val="both"/>
    </w:pPr>
    <w:rPr>
      <w:rFonts w:eastAsia="黑体"/>
      <w:b/>
      <w:kern w:val="2"/>
    </w:rPr>
  </w:style>
  <w:style w:type="paragraph" w:customStyle="1" w:styleId="102">
    <w:name w:val="样式2"/>
    <w:basedOn w:val="1"/>
    <w:qFormat/>
    <w:uiPriority w:val="0"/>
    <w:pPr>
      <w:widowControl w:val="0"/>
      <w:numPr>
        <w:ilvl w:val="0"/>
        <w:numId w:val="4"/>
      </w:numPr>
      <w:tabs>
        <w:tab w:val="left" w:pos="720"/>
        <w:tab w:val="clear" w:pos="1181"/>
      </w:tabs>
      <w:ind w:left="760" w:firstLine="200"/>
      <w:jc w:val="both"/>
    </w:pPr>
    <w:rPr>
      <w:kern w:val="2"/>
    </w:rPr>
  </w:style>
  <w:style w:type="paragraph" w:customStyle="1" w:styleId="103">
    <w:name w:val="Default Paragraph Font Para Char"/>
    <w:basedOn w:val="1"/>
    <w:qFormat/>
    <w:uiPriority w:val="0"/>
    <w:pPr>
      <w:spacing w:after="160" w:line="240" w:lineRule="exact"/>
    </w:pPr>
    <w:rPr>
      <w:kern w:val="2"/>
      <w:szCs w:val="24"/>
    </w:rPr>
  </w:style>
  <w:style w:type="paragraph" w:customStyle="1" w:styleId="104">
    <w:name w:val="正文加黑"/>
    <w:basedOn w:val="1"/>
    <w:qFormat/>
    <w:uiPriority w:val="0"/>
    <w:pPr>
      <w:widowControl w:val="0"/>
      <w:jc w:val="both"/>
    </w:pPr>
    <w:rPr>
      <w:b/>
      <w:kern w:val="2"/>
    </w:rPr>
  </w:style>
  <w:style w:type="paragraph" w:customStyle="1" w:styleId="105">
    <w:name w:val="Message Header First"/>
    <w:basedOn w:val="40"/>
    <w:next w:val="40"/>
    <w:qFormat/>
    <w:uiPriority w:val="0"/>
  </w:style>
  <w:style w:type="paragraph" w:customStyle="1" w:styleId="106">
    <w:name w:val="2册标题4"/>
    <w:basedOn w:val="1"/>
    <w:next w:val="1"/>
    <w:qFormat/>
    <w:uiPriority w:val="0"/>
    <w:pPr>
      <w:widowControl w:val="0"/>
      <w:spacing w:beforeLines="50" w:afterLines="50" w:line="300" w:lineRule="auto"/>
      <w:ind w:left="420" w:leftChars="200"/>
      <w:jc w:val="both"/>
      <w:outlineLvl w:val="3"/>
    </w:pPr>
    <w:rPr>
      <w:rFonts w:ascii="Arial" w:hAnsi="Arial" w:eastAsia="幼圆" w:cs="Arial"/>
      <w:b/>
      <w:kern w:val="2"/>
      <w:sz w:val="24"/>
      <w:szCs w:val="24"/>
    </w:rPr>
  </w:style>
  <w:style w:type="paragraph" w:customStyle="1" w:styleId="107">
    <w:name w:val="表格"/>
    <w:basedOn w:val="1"/>
    <w:qFormat/>
    <w:uiPriority w:val="0"/>
    <w:pPr>
      <w:widowControl w:val="0"/>
      <w:jc w:val="both"/>
    </w:pPr>
    <w:rPr>
      <w:kern w:val="2"/>
      <w:szCs w:val="21"/>
    </w:rPr>
  </w:style>
  <w:style w:type="paragraph" w:customStyle="1" w:styleId="108">
    <w:name w:val="前面加点"/>
    <w:basedOn w:val="1"/>
    <w:qFormat/>
    <w:uiPriority w:val="0"/>
    <w:pPr>
      <w:widowControl w:val="0"/>
      <w:numPr>
        <w:ilvl w:val="0"/>
        <w:numId w:val="5"/>
      </w:numPr>
      <w:tabs>
        <w:tab w:val="left" w:pos="720"/>
        <w:tab w:val="clear" w:pos="1181"/>
      </w:tabs>
      <w:ind w:left="760" w:firstLine="200"/>
      <w:jc w:val="both"/>
    </w:pPr>
    <w:rPr>
      <w:kern w:val="2"/>
    </w:rPr>
  </w:style>
  <w:style w:type="paragraph" w:customStyle="1" w:styleId="10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0">
    <w:name w:val="普通标题"/>
    <w:basedOn w:val="1"/>
    <w:next w:val="13"/>
    <w:qFormat/>
    <w:uiPriority w:val="0"/>
    <w:pPr>
      <w:pageBreakBefore/>
      <w:widowControl w:val="0"/>
      <w:spacing w:beforeLines="200" w:afterLines="100"/>
      <w:jc w:val="center"/>
    </w:pPr>
    <w:rPr>
      <w:rFonts w:ascii="Arial" w:hAnsi="Arial" w:eastAsia="黑体"/>
      <w:b/>
      <w:kern w:val="2"/>
      <w:sz w:val="32"/>
      <w:szCs w:val="32"/>
    </w:rPr>
  </w:style>
  <w:style w:type="paragraph" w:customStyle="1" w:styleId="111">
    <w:name w:val="样式 样式 样式 小四 行距: 1.5 倍行距 + 加粗 + 首行缩进:  2 字符"/>
    <w:basedOn w:val="1"/>
    <w:qFormat/>
    <w:uiPriority w:val="0"/>
    <w:pPr>
      <w:widowControl w:val="0"/>
      <w:ind w:firstLine="482"/>
      <w:jc w:val="both"/>
    </w:pPr>
    <w:rPr>
      <w:rFonts w:cs="宋体"/>
      <w:b/>
      <w:bCs/>
      <w:kern w:val="2"/>
      <w:sz w:val="24"/>
    </w:rPr>
  </w:style>
  <w:style w:type="paragraph" w:customStyle="1" w:styleId="112">
    <w:name w:val="列出段落1"/>
    <w:basedOn w:val="1"/>
    <w:qFormat/>
    <w:uiPriority w:val="34"/>
    <w:pPr>
      <w:widowControl w:val="0"/>
      <w:ind w:firstLine="420" w:firstLineChars="200"/>
      <w:jc w:val="both"/>
    </w:pPr>
    <w:rPr>
      <w:kern w:val="2"/>
      <w:szCs w:val="24"/>
    </w:rPr>
  </w:style>
  <w:style w:type="paragraph" w:customStyle="1" w:styleId="113">
    <w:name w:val="样式 左侧:  2 字符"/>
    <w:basedOn w:val="1"/>
    <w:qFormat/>
    <w:uiPriority w:val="0"/>
    <w:pPr>
      <w:widowControl w:val="0"/>
      <w:ind w:firstLine="200" w:firstLineChars="200"/>
      <w:jc w:val="both"/>
    </w:pPr>
    <w:rPr>
      <w:rFonts w:cs="宋体"/>
      <w:kern w:val="2"/>
    </w:rPr>
  </w:style>
  <w:style w:type="paragraph" w:customStyle="1" w:styleId="114">
    <w:name w:val="xl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sz w:val="24"/>
      <w:szCs w:val="24"/>
    </w:rPr>
  </w:style>
  <w:style w:type="paragraph" w:customStyle="1" w:styleId="115">
    <w:name w:val="12册标题"/>
    <w:basedOn w:val="1"/>
    <w:next w:val="1"/>
    <w:qFormat/>
    <w:uiPriority w:val="0"/>
    <w:pPr>
      <w:widowControl w:val="0"/>
      <w:spacing w:beforeLines="50" w:afterLines="50"/>
      <w:jc w:val="center"/>
      <w:outlineLvl w:val="0"/>
    </w:pPr>
    <w:rPr>
      <w:rFonts w:ascii="Arial" w:hAnsi="Arial" w:eastAsia="黑体"/>
      <w:kern w:val="2"/>
      <w:sz w:val="44"/>
    </w:rPr>
  </w:style>
  <w:style w:type="paragraph" w:customStyle="1" w:styleId="116">
    <w:name w:val="Char Char Char Char"/>
    <w:basedOn w:val="1"/>
    <w:qFormat/>
    <w:uiPriority w:val="0"/>
    <w:pPr>
      <w:spacing w:after="160" w:line="240" w:lineRule="exact"/>
    </w:pPr>
    <w:rPr>
      <w:rFonts w:ascii="Verdana" w:hAnsi="Verdana"/>
      <w:sz w:val="20"/>
      <w:lang w:eastAsia="en-US"/>
    </w:rPr>
  </w:style>
  <w:style w:type="paragraph" w:customStyle="1" w:styleId="117">
    <w:name w:val="Char1 Char Char Char Char Char Char"/>
    <w:basedOn w:val="1"/>
    <w:qFormat/>
    <w:uiPriority w:val="0"/>
    <w:pPr>
      <w:spacing w:after="160" w:line="240" w:lineRule="exact"/>
    </w:pPr>
    <w:rPr>
      <w:rFonts w:ascii="Verdana" w:hAnsi="Verdana" w:eastAsia="仿宋_GB2312"/>
      <w:sz w:val="24"/>
      <w:lang w:eastAsia="en-US"/>
    </w:rPr>
  </w:style>
  <w:style w:type="paragraph" w:customStyle="1" w:styleId="118">
    <w:name w:val="纯文本 Char Char2"/>
    <w:basedOn w:val="1"/>
    <w:qFormat/>
    <w:uiPriority w:val="0"/>
    <w:pPr>
      <w:spacing w:after="160" w:line="240" w:lineRule="exact"/>
    </w:pPr>
    <w:rPr>
      <w:rFonts w:ascii="Verdana" w:hAnsi="Verdana" w:eastAsia="楷体_GB2312"/>
      <w:b/>
      <w:i/>
      <w:iCs/>
      <w:color w:val="000000"/>
      <w:sz w:val="20"/>
      <w:lang w:eastAsia="en-US"/>
    </w:rPr>
  </w:style>
  <w:style w:type="paragraph" w:customStyle="1" w:styleId="119">
    <w:name w:val="Char1 Char Char Char Char Char Char1"/>
    <w:basedOn w:val="1"/>
    <w:qFormat/>
    <w:uiPriority w:val="0"/>
    <w:pPr>
      <w:spacing w:after="160" w:line="240" w:lineRule="exact"/>
    </w:pPr>
    <w:rPr>
      <w:rFonts w:ascii="Verdana" w:hAnsi="Verdana"/>
      <w:sz w:val="20"/>
      <w:lang w:eastAsia="en-US"/>
    </w:rPr>
  </w:style>
  <w:style w:type="paragraph" w:customStyle="1" w:styleId="120">
    <w:name w:val="xl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sz w:val="24"/>
      <w:szCs w:val="24"/>
    </w:rPr>
  </w:style>
  <w:style w:type="paragraph" w:customStyle="1" w:styleId="121">
    <w:name w:val="小标题"/>
    <w:basedOn w:val="1"/>
    <w:next w:val="13"/>
    <w:qFormat/>
    <w:uiPriority w:val="0"/>
    <w:pPr>
      <w:widowControl w:val="0"/>
      <w:numPr>
        <w:ilvl w:val="0"/>
        <w:numId w:val="6"/>
      </w:numPr>
      <w:spacing w:beforeLines="25" w:afterLines="25"/>
      <w:ind w:left="200" w:hanging="200" w:hangingChars="200"/>
      <w:jc w:val="both"/>
    </w:pPr>
    <w:rPr>
      <w:rFonts w:ascii="Arial" w:hAnsi="Arial" w:eastAsia="黑体"/>
      <w:b/>
      <w:kern w:val="2"/>
      <w:sz w:val="28"/>
      <w:szCs w:val="24"/>
    </w:rPr>
  </w:style>
  <w:style w:type="paragraph" w:customStyle="1" w:styleId="122">
    <w:name w:val="1册标题1"/>
    <w:basedOn w:val="1"/>
    <w:next w:val="1"/>
    <w:qFormat/>
    <w:uiPriority w:val="0"/>
    <w:pPr>
      <w:widowControl w:val="0"/>
      <w:spacing w:beforeLines="50" w:afterLines="50"/>
      <w:jc w:val="center"/>
      <w:outlineLvl w:val="0"/>
    </w:pPr>
    <w:rPr>
      <w:rFonts w:ascii="宋体" w:hAnsi="宋体"/>
      <w:b/>
      <w:bCs/>
      <w:kern w:val="2"/>
      <w:sz w:val="44"/>
      <w:szCs w:val="44"/>
    </w:rPr>
  </w:style>
  <w:style w:type="paragraph" w:customStyle="1" w:styleId="123">
    <w:name w:val="此正文"/>
    <w:basedOn w:val="1"/>
    <w:qFormat/>
    <w:uiPriority w:val="0"/>
    <w:pPr>
      <w:widowControl w:val="0"/>
      <w:spacing w:line="360" w:lineRule="auto"/>
      <w:ind w:firstLine="200" w:firstLineChars="200"/>
      <w:jc w:val="both"/>
    </w:pPr>
    <w:rPr>
      <w:kern w:val="2"/>
      <w:sz w:val="24"/>
      <w:szCs w:val="24"/>
    </w:rPr>
  </w:style>
  <w:style w:type="paragraph" w:customStyle="1" w:styleId="124">
    <w:name w:val="表格注释"/>
    <w:basedOn w:val="1"/>
    <w:qFormat/>
    <w:uiPriority w:val="0"/>
    <w:pPr>
      <w:widowControl w:val="0"/>
      <w:jc w:val="both"/>
    </w:pPr>
    <w:rPr>
      <w:kern w:val="2"/>
    </w:rPr>
  </w:style>
  <w:style w:type="paragraph" w:customStyle="1" w:styleId="125">
    <w:name w:val="第12册用标题"/>
    <w:basedOn w:val="1"/>
    <w:next w:val="1"/>
    <w:qFormat/>
    <w:uiPriority w:val="0"/>
    <w:pPr>
      <w:widowControl w:val="0"/>
      <w:spacing w:beforeLines="50" w:afterLines="50"/>
      <w:jc w:val="center"/>
      <w:outlineLvl w:val="0"/>
    </w:pPr>
    <w:rPr>
      <w:rFonts w:ascii="Arial" w:hAnsi="Arial" w:eastAsia="黑体"/>
      <w:kern w:val="2"/>
      <w:sz w:val="44"/>
    </w:rPr>
  </w:style>
  <w:style w:type="paragraph" w:customStyle="1" w:styleId="12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27">
    <w:name w:val="xl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sz w:val="20"/>
    </w:rPr>
  </w:style>
  <w:style w:type="paragraph" w:customStyle="1" w:styleId="128">
    <w:name w:val="Char2 Char Char Char Char Char Char"/>
    <w:basedOn w:val="1"/>
    <w:qFormat/>
    <w:uiPriority w:val="0"/>
    <w:pPr>
      <w:widowControl w:val="0"/>
      <w:jc w:val="both"/>
    </w:pPr>
    <w:rPr>
      <w:rFonts w:ascii="Tahoma" w:hAnsi="Tahoma"/>
      <w:kern w:val="2"/>
      <w:sz w:val="24"/>
    </w:rPr>
  </w:style>
  <w:style w:type="paragraph" w:customStyle="1" w:styleId="129">
    <w:name w:val="正文图标题"/>
    <w:next w:val="126"/>
    <w:qFormat/>
    <w:uiPriority w:val="0"/>
    <w:pPr>
      <w:numPr>
        <w:ilvl w:val="0"/>
        <w:numId w:val="7"/>
      </w:numPr>
      <w:jc w:val="center"/>
    </w:pPr>
    <w:rPr>
      <w:rFonts w:ascii="黑体" w:hAnsi="Times New Roman" w:eastAsia="黑体" w:cs="Times New Roman"/>
      <w:sz w:val="21"/>
      <w:lang w:val="en-US" w:eastAsia="zh-CN" w:bidi="ar-SA"/>
    </w:rPr>
  </w:style>
  <w:style w:type="paragraph" w:customStyle="1" w:styleId="130">
    <w:name w:val="列项——（一级）"/>
    <w:qFormat/>
    <w:uiPriority w:val="0"/>
    <w:pPr>
      <w:widowControl w:val="0"/>
      <w:numPr>
        <w:ilvl w:val="0"/>
        <w:numId w:val="8"/>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131">
    <w:name w:val="样式41"/>
    <w:basedOn w:val="1"/>
    <w:qFormat/>
    <w:uiPriority w:val="0"/>
    <w:pPr>
      <w:widowControl w:val="0"/>
      <w:numPr>
        <w:ilvl w:val="0"/>
        <w:numId w:val="9"/>
      </w:numPr>
      <w:tabs>
        <w:tab w:val="left" w:pos="945"/>
        <w:tab w:val="clear" w:pos="720"/>
      </w:tabs>
      <w:spacing w:line="360" w:lineRule="auto"/>
      <w:jc w:val="both"/>
    </w:pPr>
    <w:rPr>
      <w:b/>
      <w:color w:val="000000"/>
      <w:kern w:val="2"/>
      <w:sz w:val="24"/>
    </w:rPr>
  </w:style>
  <w:style w:type="paragraph" w:customStyle="1" w:styleId="132">
    <w:name w:val="列出段落11"/>
    <w:basedOn w:val="1"/>
    <w:qFormat/>
    <w:uiPriority w:val="0"/>
    <w:pPr>
      <w:widowControl w:val="0"/>
      <w:ind w:firstLine="420" w:firstLineChars="200"/>
      <w:jc w:val="both"/>
    </w:pPr>
    <w:rPr>
      <w:kern w:val="2"/>
      <w:szCs w:val="24"/>
    </w:rPr>
  </w:style>
  <w:style w:type="paragraph" w:customStyle="1" w:styleId="133">
    <w:name w:val="默认段落字体 Para Char Char Char Char Char Char Char"/>
    <w:basedOn w:val="1"/>
    <w:qFormat/>
    <w:uiPriority w:val="0"/>
    <w:pPr>
      <w:widowControl w:val="0"/>
      <w:jc w:val="both"/>
    </w:pPr>
    <w:rPr>
      <w:rFonts w:eastAsia="仿宋_GB2312"/>
      <w:kern w:val="2"/>
      <w:sz w:val="28"/>
      <w:szCs w:val="24"/>
    </w:rPr>
  </w:style>
  <w:style w:type="paragraph" w:customStyle="1" w:styleId="134">
    <w:name w:val="项目排列"/>
    <w:basedOn w:val="1"/>
    <w:qFormat/>
    <w:uiPriority w:val="0"/>
    <w:pPr>
      <w:widowControl w:val="0"/>
      <w:numPr>
        <w:ilvl w:val="0"/>
        <w:numId w:val="10"/>
      </w:numPr>
      <w:spacing w:beforeLines="50" w:afterLines="50" w:line="300" w:lineRule="auto"/>
      <w:ind w:left="350" w:leftChars="200" w:hanging="150" w:hangingChars="150"/>
      <w:jc w:val="both"/>
    </w:pPr>
    <w:rPr>
      <w:kern w:val="2"/>
      <w:sz w:val="24"/>
      <w:szCs w:val="24"/>
    </w:rPr>
  </w:style>
  <w:style w:type="paragraph" w:customStyle="1" w:styleId="135">
    <w:name w:val="font8"/>
    <w:basedOn w:val="1"/>
    <w:qFormat/>
    <w:uiPriority w:val="0"/>
    <w:pPr>
      <w:spacing w:before="100" w:beforeAutospacing="1" w:after="100" w:afterAutospacing="1"/>
    </w:pPr>
    <w:rPr>
      <w:rFonts w:ascii="Verdana" w:hAnsi="Verdana"/>
      <w:sz w:val="24"/>
      <w:szCs w:val="24"/>
    </w:rPr>
  </w:style>
  <w:style w:type="paragraph" w:customStyle="1" w:styleId="136">
    <w:name w:val="p0"/>
    <w:basedOn w:val="1"/>
    <w:qFormat/>
    <w:uiPriority w:val="0"/>
    <w:rPr>
      <w:szCs w:val="21"/>
    </w:rPr>
  </w:style>
  <w:style w:type="paragraph" w:customStyle="1" w:styleId="137">
    <w:name w:val="表格标题"/>
    <w:basedOn w:val="138"/>
    <w:next w:val="138"/>
    <w:qFormat/>
    <w:uiPriority w:val="0"/>
    <w:pPr>
      <w:jc w:val="center"/>
    </w:pPr>
    <w:rPr>
      <w:b/>
      <w:sz w:val="24"/>
    </w:rPr>
  </w:style>
  <w:style w:type="paragraph" w:customStyle="1" w:styleId="138">
    <w:name w:val="表格文字"/>
    <w:basedOn w:val="1"/>
    <w:qFormat/>
    <w:uiPriority w:val="0"/>
    <w:pPr>
      <w:widowControl w:val="0"/>
    </w:pPr>
    <w:rPr>
      <w:kern w:val="21"/>
      <w:szCs w:val="21"/>
    </w:rPr>
  </w:style>
  <w:style w:type="paragraph" w:customStyle="1" w:styleId="139">
    <w:name w:val="样式 小四 行距: 1.5 倍行距 首行缩进:  2.25 字符"/>
    <w:basedOn w:val="1"/>
    <w:qFormat/>
    <w:uiPriority w:val="0"/>
    <w:pPr>
      <w:widowControl w:val="0"/>
      <w:numPr>
        <w:ilvl w:val="0"/>
        <w:numId w:val="11"/>
      </w:numPr>
      <w:spacing w:line="360" w:lineRule="auto"/>
      <w:jc w:val="both"/>
    </w:pPr>
    <w:rPr>
      <w:rFonts w:ascii="宋体" w:hAnsi="宋体"/>
      <w:spacing w:val="-8"/>
      <w:kern w:val="2"/>
      <w:sz w:val="24"/>
      <w:szCs w:val="24"/>
    </w:rPr>
  </w:style>
  <w:style w:type="paragraph" w:customStyle="1" w:styleId="140">
    <w:name w:val="xl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宋体" w:eastAsia="仿宋_GB2312"/>
      <w:sz w:val="24"/>
      <w:szCs w:val="24"/>
    </w:rPr>
  </w:style>
  <w:style w:type="paragraph" w:customStyle="1" w:styleId="141">
    <w:name w:val="xl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sz w:val="18"/>
      <w:szCs w:val="18"/>
    </w:rPr>
  </w:style>
  <w:style w:type="paragraph" w:customStyle="1" w:styleId="142">
    <w:name w:val="说明文字"/>
    <w:basedOn w:val="1"/>
    <w:next w:val="13"/>
    <w:qFormat/>
    <w:uiPriority w:val="0"/>
    <w:pPr>
      <w:widowControl w:val="0"/>
      <w:spacing w:beforeLines="50" w:afterLines="50"/>
      <w:jc w:val="both"/>
    </w:pPr>
    <w:rPr>
      <w:i/>
      <w:color w:val="0000FF"/>
      <w:kern w:val="2"/>
      <w:szCs w:val="21"/>
    </w:rPr>
  </w:style>
  <w:style w:type="paragraph" w:customStyle="1" w:styleId="143">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44">
    <w:name w:val="font7"/>
    <w:basedOn w:val="1"/>
    <w:qFormat/>
    <w:uiPriority w:val="0"/>
    <w:pPr>
      <w:spacing w:before="100" w:beforeAutospacing="1" w:after="100" w:afterAutospacing="1"/>
    </w:pPr>
    <w:rPr>
      <w:rFonts w:hint="eastAsia" w:ascii="仿宋_GB2312" w:hAnsi="宋体" w:eastAsia="仿宋_GB2312"/>
      <w:sz w:val="18"/>
      <w:szCs w:val="18"/>
    </w:rPr>
  </w:style>
  <w:style w:type="paragraph" w:customStyle="1" w:styleId="145">
    <w:name w:val="文档标题"/>
    <w:basedOn w:val="43"/>
    <w:qFormat/>
    <w:uiPriority w:val="0"/>
    <w:pPr>
      <w:pageBreakBefore w:val="0"/>
      <w:spacing w:beforeLines="100" w:afterLines="0"/>
    </w:pPr>
    <w:rPr>
      <w:bCs w:val="0"/>
    </w:rPr>
  </w:style>
  <w:style w:type="paragraph" w:customStyle="1" w:styleId="146">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sz w:val="24"/>
      <w:szCs w:val="24"/>
    </w:rPr>
  </w:style>
  <w:style w:type="paragraph" w:customStyle="1" w:styleId="147">
    <w:name w:val="xl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sz w:val="24"/>
      <w:szCs w:val="24"/>
    </w:rPr>
  </w:style>
  <w:style w:type="paragraph" w:customStyle="1" w:styleId="148">
    <w:name w:val="标题（无编号）"/>
    <w:basedOn w:val="5"/>
    <w:qFormat/>
    <w:uiPriority w:val="0"/>
    <w:pPr>
      <w:spacing w:beforeLines="100" w:afterLines="100" w:line="240" w:lineRule="auto"/>
      <w:jc w:val="left"/>
    </w:pPr>
    <w:rPr>
      <w:sz w:val="30"/>
    </w:rPr>
  </w:style>
  <w:style w:type="paragraph" w:customStyle="1" w:styleId="149">
    <w:name w:val="代码"/>
    <w:basedOn w:val="1"/>
    <w:qFormat/>
    <w:uiPriority w:val="0"/>
    <w:pPr>
      <w:widowControl w:val="0"/>
      <w:spacing w:beforeLines="50" w:afterLines="50"/>
      <w:ind w:left="960" w:leftChars="400"/>
      <w:jc w:val="both"/>
    </w:pPr>
    <w:rPr>
      <w:rFonts w:ascii="Courier New" w:hAnsi="Courier New"/>
      <w:kern w:val="2"/>
      <w:szCs w:val="21"/>
    </w:rPr>
  </w:style>
  <w:style w:type="paragraph" w:customStyle="1" w:styleId="150">
    <w:name w:val="font6"/>
    <w:basedOn w:val="1"/>
    <w:qFormat/>
    <w:uiPriority w:val="0"/>
    <w:pPr>
      <w:spacing w:before="100" w:beforeAutospacing="1" w:after="100" w:afterAutospacing="1"/>
    </w:pPr>
    <w:rPr>
      <w:rFonts w:hint="eastAsia" w:ascii="宋体" w:hAnsi="宋体"/>
      <w:sz w:val="18"/>
      <w:szCs w:val="18"/>
    </w:rPr>
  </w:style>
  <w:style w:type="paragraph" w:customStyle="1" w:styleId="151">
    <w:name w:val="缺省文本"/>
    <w:basedOn w:val="1"/>
    <w:qFormat/>
    <w:uiPriority w:val="0"/>
    <w:pPr>
      <w:widowControl w:val="0"/>
      <w:autoSpaceDE w:val="0"/>
      <w:autoSpaceDN w:val="0"/>
      <w:adjustRightInd w:val="0"/>
    </w:pPr>
    <w:rPr>
      <w:rFonts w:ascii="仿宋_GB2312" w:eastAsia="仿宋_GB2312"/>
      <w:sz w:val="24"/>
    </w:rPr>
  </w:style>
  <w:style w:type="paragraph" w:customStyle="1" w:styleId="152">
    <w:name w:val="列出段落2"/>
    <w:basedOn w:val="1"/>
    <w:qFormat/>
    <w:uiPriority w:val="0"/>
    <w:pPr>
      <w:ind w:firstLine="420" w:firstLineChars="200"/>
    </w:pPr>
  </w:style>
  <w:style w:type="paragraph" w:customStyle="1" w:styleId="153">
    <w:name w:val="Char Char1 Char Char Char Char Char Char"/>
    <w:basedOn w:val="1"/>
    <w:qFormat/>
    <w:uiPriority w:val="0"/>
    <w:pPr>
      <w:adjustRightInd w:val="0"/>
      <w:snapToGrid w:val="0"/>
      <w:spacing w:beforeLines="25" w:afterLines="25" w:line="240" w:lineRule="exact"/>
      <w:ind w:firstLine="560" w:firstLineChars="192"/>
    </w:pPr>
    <w:rPr>
      <w:rFonts w:ascii="宋体" w:hAnsi="宋体"/>
      <w:sz w:val="28"/>
      <w:szCs w:val="28"/>
      <w:lang w:eastAsia="en-US"/>
    </w:rPr>
  </w:style>
  <w:style w:type="paragraph" w:customStyle="1" w:styleId="154">
    <w:name w:val="xl4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sz w:val="24"/>
      <w:szCs w:val="24"/>
    </w:rPr>
  </w:style>
  <w:style w:type="paragraph" w:customStyle="1" w:styleId="155">
    <w:name w:val="1册标题2"/>
    <w:basedOn w:val="3"/>
    <w:next w:val="1"/>
    <w:qFormat/>
    <w:uiPriority w:val="0"/>
    <w:pPr>
      <w:keepNext w:val="0"/>
      <w:keepLines w:val="0"/>
      <w:spacing w:before="0" w:after="0" w:line="312" w:lineRule="auto"/>
      <w:jc w:val="center"/>
      <w:outlineLvl w:val="9"/>
    </w:pPr>
    <w:rPr>
      <w:rFonts w:ascii="宋体" w:hAnsi="宋体" w:eastAsia="宋体"/>
      <w:szCs w:val="21"/>
    </w:rPr>
  </w:style>
  <w:style w:type="paragraph" w:customStyle="1" w:styleId="156">
    <w:name w:val="2册标题1"/>
    <w:basedOn w:val="1"/>
    <w:next w:val="1"/>
    <w:qFormat/>
    <w:uiPriority w:val="0"/>
    <w:pPr>
      <w:widowControl w:val="0"/>
      <w:spacing w:beforeLines="50" w:afterLines="50"/>
      <w:jc w:val="center"/>
      <w:outlineLvl w:val="0"/>
    </w:pPr>
    <w:rPr>
      <w:rFonts w:ascii="Arial" w:hAnsi="Arial" w:eastAsia="黑体"/>
      <w:kern w:val="2"/>
      <w:sz w:val="32"/>
      <w:szCs w:val="32"/>
    </w:rPr>
  </w:style>
  <w:style w:type="paragraph" w:customStyle="1" w:styleId="157">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Verdana" w:hAnsi="Verdana"/>
      <w:sz w:val="24"/>
      <w:szCs w:val="24"/>
    </w:rPr>
  </w:style>
  <w:style w:type="paragraph" w:customStyle="1" w:styleId="158">
    <w:name w:val="2册标题2"/>
    <w:basedOn w:val="1"/>
    <w:next w:val="1"/>
    <w:qFormat/>
    <w:uiPriority w:val="0"/>
    <w:pPr>
      <w:widowControl w:val="0"/>
      <w:spacing w:beforeLines="50" w:afterLines="50"/>
      <w:jc w:val="both"/>
      <w:outlineLvl w:val="1"/>
    </w:pPr>
    <w:rPr>
      <w:rFonts w:ascii="Arial" w:hAnsi="Arial" w:eastAsia="黑体"/>
      <w:kern w:val="2"/>
      <w:sz w:val="30"/>
      <w:szCs w:val="30"/>
    </w:rPr>
  </w:style>
  <w:style w:type="paragraph" w:customStyle="1" w:styleId="159">
    <w:name w:val="2册标题3"/>
    <w:basedOn w:val="1"/>
    <w:next w:val="1"/>
    <w:qFormat/>
    <w:uiPriority w:val="0"/>
    <w:pPr>
      <w:widowControl w:val="0"/>
      <w:spacing w:beforeLines="50" w:afterLines="50"/>
      <w:ind w:left="100" w:leftChars="100"/>
      <w:jc w:val="both"/>
      <w:outlineLvl w:val="2"/>
    </w:pPr>
    <w:rPr>
      <w:rFonts w:ascii="Arial" w:hAnsi="Arial" w:eastAsia="黑体"/>
      <w:kern w:val="2"/>
      <w:sz w:val="28"/>
      <w:szCs w:val="28"/>
    </w:rPr>
  </w:style>
  <w:style w:type="paragraph" w:customStyle="1" w:styleId="160">
    <w:name w:val="xl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宋体" w:eastAsia="仿宋_GB2312"/>
      <w:sz w:val="20"/>
    </w:rPr>
  </w:style>
  <w:style w:type="paragraph" w:customStyle="1" w:styleId="161">
    <w:name w:val="1册标题3"/>
    <w:basedOn w:val="1"/>
    <w:next w:val="1"/>
    <w:qFormat/>
    <w:uiPriority w:val="0"/>
    <w:pPr>
      <w:keepNext/>
      <w:keepLines/>
      <w:widowControl w:val="0"/>
      <w:numPr>
        <w:ilvl w:val="0"/>
        <w:numId w:val="12"/>
      </w:numPr>
      <w:adjustRightInd w:val="0"/>
      <w:spacing w:beforeLines="50" w:afterLines="50"/>
      <w:jc w:val="center"/>
      <w:textAlignment w:val="baseline"/>
      <w:outlineLvl w:val="2"/>
    </w:pPr>
    <w:rPr>
      <w:rFonts w:ascii="宋体" w:hAnsi="宋体"/>
      <w:b/>
      <w:sz w:val="24"/>
    </w:rPr>
  </w:style>
  <w:style w:type="paragraph" w:customStyle="1" w:styleId="162">
    <w:name w:val="图"/>
    <w:basedOn w:val="1"/>
    <w:qFormat/>
    <w:uiPriority w:val="0"/>
    <w:pPr>
      <w:keepNext/>
      <w:widowControl w:val="0"/>
      <w:adjustRightInd w:val="0"/>
      <w:snapToGrid w:val="0"/>
      <w:spacing w:before="60" w:after="60" w:line="300" w:lineRule="auto"/>
      <w:jc w:val="center"/>
    </w:pPr>
    <w:rPr>
      <w:spacing w:val="20"/>
      <w:sz w:val="24"/>
    </w:rPr>
  </w:style>
  <w:style w:type="paragraph" w:customStyle="1" w:styleId="163">
    <w:name w:val="xl42"/>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宋体" w:hAnsi="宋体"/>
      <w:sz w:val="20"/>
    </w:rPr>
  </w:style>
  <w:style w:type="paragraph" w:customStyle="1" w:styleId="164">
    <w:name w:val="2册标题5"/>
    <w:basedOn w:val="106"/>
    <w:next w:val="1"/>
    <w:qFormat/>
    <w:uiPriority w:val="0"/>
    <w:pPr>
      <w:spacing w:line="240" w:lineRule="auto"/>
      <w:ind w:left="720" w:leftChars="300"/>
      <w:outlineLvl w:val="4"/>
    </w:pPr>
    <w:rPr>
      <w:rFonts w:eastAsia="楷体_GB2312"/>
    </w:rPr>
  </w:style>
  <w:style w:type="paragraph" w:customStyle="1" w:styleId="165">
    <w:name w:val="LED标题1"/>
    <w:basedOn w:val="1"/>
    <w:next w:val="1"/>
    <w:qFormat/>
    <w:uiPriority w:val="0"/>
    <w:pPr>
      <w:widowControl w:val="0"/>
      <w:spacing w:beforeLines="50" w:afterLines="50"/>
      <w:ind w:firstLine="320" w:firstLineChars="100"/>
      <w:jc w:val="center"/>
      <w:outlineLvl w:val="0"/>
    </w:pPr>
    <w:rPr>
      <w:rFonts w:ascii="Arial" w:hAnsi="Arial" w:eastAsia="黑体"/>
      <w:color w:val="FF0000"/>
      <w:kern w:val="2"/>
      <w:sz w:val="32"/>
      <w:szCs w:val="32"/>
    </w:rPr>
  </w:style>
  <w:style w:type="paragraph" w:customStyle="1" w:styleId="166">
    <w:name w:val="xl4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sz w:val="20"/>
    </w:rPr>
  </w:style>
  <w:style w:type="paragraph" w:customStyle="1" w:styleId="167">
    <w:name w:val="font5"/>
    <w:basedOn w:val="1"/>
    <w:qFormat/>
    <w:uiPriority w:val="0"/>
    <w:pPr>
      <w:spacing w:before="100" w:beforeAutospacing="1" w:after="100" w:afterAutospacing="1"/>
    </w:pPr>
    <w:rPr>
      <w:rFonts w:hint="eastAsia" w:ascii="宋体" w:hAnsi="宋体"/>
      <w:sz w:val="24"/>
      <w:szCs w:val="24"/>
    </w:rPr>
  </w:style>
  <w:style w:type="paragraph" w:customStyle="1" w:styleId="168">
    <w:name w:val="xl2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sz w:val="24"/>
      <w:szCs w:val="24"/>
    </w:rPr>
  </w:style>
  <w:style w:type="paragraph" w:customStyle="1" w:styleId="169">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sz w:val="24"/>
      <w:szCs w:val="24"/>
    </w:rPr>
  </w:style>
  <w:style w:type="paragraph" w:customStyle="1" w:styleId="170">
    <w:name w:val="xl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sz w:val="24"/>
      <w:szCs w:val="24"/>
    </w:rPr>
  </w:style>
  <w:style w:type="paragraph" w:customStyle="1" w:styleId="171">
    <w:name w:val="xl3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Verdana" w:hAnsi="Verdana"/>
      <w:sz w:val="24"/>
      <w:szCs w:val="24"/>
    </w:rPr>
  </w:style>
  <w:style w:type="paragraph" w:customStyle="1" w:styleId="172">
    <w:name w:val="xl38"/>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宋体" w:hAnsi="宋体"/>
      <w:sz w:val="24"/>
      <w:szCs w:val="24"/>
    </w:rPr>
  </w:style>
  <w:style w:type="paragraph" w:customStyle="1" w:styleId="173">
    <w:name w:val="xl39"/>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宋体" w:hAnsi="宋体"/>
      <w:sz w:val="24"/>
      <w:szCs w:val="24"/>
    </w:rPr>
  </w:style>
  <w:style w:type="paragraph" w:customStyle="1" w:styleId="174">
    <w:name w:val="xl40"/>
    <w:basedOn w:val="1"/>
    <w:qFormat/>
    <w:uiPriority w:val="0"/>
    <w:pPr>
      <w:pBdr>
        <w:left w:val="single" w:color="auto" w:sz="4" w:space="0"/>
        <w:bottom w:val="single" w:color="auto" w:sz="4" w:space="0"/>
        <w:right w:val="single" w:color="auto" w:sz="4" w:space="0"/>
      </w:pBdr>
      <w:spacing w:before="100" w:beforeAutospacing="1" w:after="100" w:afterAutospacing="1"/>
    </w:pPr>
    <w:rPr>
      <w:rFonts w:ascii="宋体" w:hAnsi="宋体"/>
      <w:sz w:val="24"/>
      <w:szCs w:val="24"/>
    </w:rPr>
  </w:style>
  <w:style w:type="paragraph" w:customStyle="1" w:styleId="175">
    <w:name w:val="xl44"/>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hint="eastAsia" w:ascii="黑体" w:hAnsi="宋体" w:eastAsia="黑体"/>
      <w:sz w:val="26"/>
      <w:szCs w:val="26"/>
    </w:rPr>
  </w:style>
  <w:style w:type="paragraph" w:customStyle="1" w:styleId="176">
    <w:name w:val="表图名"/>
    <w:basedOn w:val="1"/>
    <w:qFormat/>
    <w:uiPriority w:val="0"/>
    <w:pPr>
      <w:widowControl w:val="0"/>
      <w:spacing w:line="360" w:lineRule="auto"/>
      <w:jc w:val="both"/>
    </w:pPr>
    <w:rPr>
      <w:rFonts w:ascii="Arial" w:hAnsi="Arial" w:cs="Arial"/>
      <w:kern w:val="2"/>
      <w:sz w:val="24"/>
      <w:szCs w:val="18"/>
    </w:rPr>
  </w:style>
  <w:style w:type="paragraph" w:customStyle="1" w:styleId="177">
    <w:name w:val="样式 ˎ̥ 左 首行缩进:  2 字符"/>
    <w:basedOn w:val="1"/>
    <w:qFormat/>
    <w:uiPriority w:val="0"/>
    <w:pPr>
      <w:widowControl w:val="0"/>
      <w:spacing w:line="360" w:lineRule="auto"/>
      <w:ind w:firstLine="480" w:firstLineChars="200"/>
    </w:pPr>
    <w:rPr>
      <w:rFonts w:ascii="ˎ̥" w:hAnsi="ˎ̥"/>
      <w:sz w:val="24"/>
    </w:rPr>
  </w:style>
  <w:style w:type="paragraph" w:customStyle="1" w:styleId="178">
    <w:name w:val="xl4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宋体" w:eastAsia="黑体"/>
      <w:sz w:val="26"/>
      <w:szCs w:val="26"/>
    </w:rPr>
  </w:style>
  <w:style w:type="paragraph" w:customStyle="1" w:styleId="179">
    <w:name w:val="文档正文"/>
    <w:basedOn w:val="1"/>
    <w:qFormat/>
    <w:uiPriority w:val="0"/>
    <w:pPr>
      <w:widowControl w:val="0"/>
      <w:adjustRightInd w:val="0"/>
      <w:spacing w:line="480" w:lineRule="atLeast"/>
      <w:ind w:firstLine="567" w:firstLineChars="200"/>
      <w:jc w:val="both"/>
      <w:textAlignment w:val="baseline"/>
    </w:pPr>
    <w:rPr>
      <w:rFonts w:ascii="长城仿宋"/>
    </w:rPr>
  </w:style>
  <w:style w:type="paragraph" w:customStyle="1" w:styleId="180">
    <w:name w:val="xl4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sz w:val="24"/>
      <w:szCs w:val="24"/>
    </w:rPr>
  </w:style>
  <w:style w:type="paragraph" w:customStyle="1" w:styleId="181">
    <w:name w:val="文字"/>
    <w:basedOn w:val="1"/>
    <w:qFormat/>
    <w:uiPriority w:val="0"/>
    <w:pPr>
      <w:widowControl w:val="0"/>
      <w:tabs>
        <w:tab w:val="left" w:pos="8520"/>
      </w:tabs>
      <w:spacing w:line="312" w:lineRule="auto"/>
      <w:ind w:right="-210" w:firstLine="556"/>
      <w:jc w:val="both"/>
    </w:pPr>
    <w:rPr>
      <w:rFonts w:ascii="宋体"/>
      <w:kern w:val="2"/>
      <w:sz w:val="28"/>
    </w:rPr>
  </w:style>
  <w:style w:type="paragraph" w:customStyle="1" w:styleId="182">
    <w:name w:val="文件正文"/>
    <w:basedOn w:val="1"/>
    <w:qFormat/>
    <w:uiPriority w:val="0"/>
    <w:pPr>
      <w:widowControl w:val="0"/>
      <w:spacing w:line="360" w:lineRule="auto"/>
      <w:ind w:firstLine="480" w:firstLineChars="200"/>
      <w:jc w:val="both"/>
    </w:pPr>
    <w:rPr>
      <w:rFonts w:eastAsia="仿宋_GB2312" w:cs="仿宋_GB2312"/>
      <w:kern w:val="2"/>
      <w:sz w:val="24"/>
      <w:szCs w:val="24"/>
    </w:rPr>
  </w:style>
  <w:style w:type="paragraph" w:customStyle="1" w:styleId="183">
    <w:name w:val="Char1"/>
    <w:basedOn w:val="1"/>
    <w:qFormat/>
    <w:uiPriority w:val="0"/>
    <w:pPr>
      <w:widowControl w:val="0"/>
      <w:adjustRightInd w:val="0"/>
      <w:spacing w:line="360" w:lineRule="auto"/>
      <w:jc w:val="both"/>
    </w:pPr>
    <w:rPr>
      <w:sz w:val="24"/>
    </w:rPr>
  </w:style>
  <w:style w:type="paragraph" w:customStyle="1" w:styleId="184">
    <w:name w:val="xl48"/>
    <w:basedOn w:val="1"/>
    <w:qFormat/>
    <w:uiPriority w:val="0"/>
    <w:pPr>
      <w:pBdr>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仿宋_GB2312"/>
      <w:sz w:val="24"/>
      <w:szCs w:val="24"/>
    </w:rPr>
  </w:style>
  <w:style w:type="paragraph" w:customStyle="1" w:styleId="185">
    <w:name w:val="题注4"/>
    <w:basedOn w:val="1"/>
    <w:next w:val="14"/>
    <w:qFormat/>
    <w:uiPriority w:val="0"/>
    <w:pPr>
      <w:widowControl w:val="0"/>
      <w:ind w:left="-132" w:leftChars="-64" w:right="-105" w:rightChars="-50" w:hanging="2"/>
      <w:jc w:val="center"/>
    </w:pPr>
    <w:rPr>
      <w:b/>
      <w:color w:val="FF0000"/>
      <w:kern w:val="2"/>
      <w:szCs w:val="21"/>
      <w:lang w:val="en-GB"/>
    </w:rPr>
  </w:style>
  <w:style w:type="character" w:customStyle="1" w:styleId="186">
    <w:name w:val="A2+2"/>
    <w:qFormat/>
    <w:uiPriority w:val="0"/>
    <w:rPr>
      <w:rFonts w:cs="仿宋"/>
      <w:color w:val="221E1F"/>
      <w:sz w:val="20"/>
      <w:szCs w:val="20"/>
    </w:rPr>
  </w:style>
  <w:style w:type="paragraph" w:customStyle="1" w:styleId="187">
    <w:name w:val="TOC 标题1"/>
    <w:basedOn w:val="2"/>
    <w:next w:val="1"/>
    <w:unhideWhenUsed/>
    <w:qFormat/>
    <w:uiPriority w:val="39"/>
    <w:pPr>
      <w:widowControl/>
      <w:jc w:val="left"/>
      <w:outlineLvl w:val="9"/>
    </w:pPr>
  </w:style>
  <w:style w:type="paragraph" w:customStyle="1" w:styleId="188">
    <w:name w:val="Item List in Table"/>
    <w:basedOn w:val="1"/>
    <w:qFormat/>
    <w:uiPriority w:val="0"/>
    <w:pPr>
      <w:numPr>
        <w:ilvl w:val="0"/>
        <w:numId w:val="13"/>
      </w:numPr>
      <w:topLinePunct/>
      <w:adjustRightInd w:val="0"/>
      <w:snapToGrid w:val="0"/>
      <w:spacing w:before="80" w:after="80" w:line="240" w:lineRule="atLeast"/>
    </w:pPr>
    <w:rPr>
      <w:rFonts w:hint="eastAsia" w:cs="Arial"/>
      <w:szCs w:val="21"/>
    </w:rPr>
  </w:style>
  <w:style w:type="character" w:customStyle="1" w:styleId="189">
    <w:name w:val="页脚 Char1"/>
    <w:qFormat/>
    <w:uiPriority w:val="0"/>
    <w:rPr>
      <w:rFonts w:ascii="宋体" w:eastAsia="宋体"/>
      <w:sz w:val="18"/>
      <w:lang w:val="en-US" w:eastAsia="zh-CN" w:bidi="ar-SA"/>
    </w:rPr>
  </w:style>
  <w:style w:type="character" w:customStyle="1" w:styleId="190">
    <w:name w:val="正文文本 Char"/>
    <w:link w:val="20"/>
    <w:qFormat/>
    <w:uiPriority w:val="0"/>
    <w:rPr>
      <w:sz w:val="21"/>
    </w:rPr>
  </w:style>
  <w:style w:type="paragraph" w:customStyle="1" w:styleId="191">
    <w:name w:val="列出段落3"/>
    <w:basedOn w:val="1"/>
    <w:qFormat/>
    <w:uiPriority w:val="34"/>
    <w:pPr>
      <w:widowControl w:val="0"/>
      <w:ind w:firstLine="420" w:firstLineChars="200"/>
      <w:jc w:val="both"/>
    </w:pPr>
    <w:rPr>
      <w:kern w:val="2"/>
      <w:szCs w:val="24"/>
    </w:rPr>
  </w:style>
  <w:style w:type="paragraph" w:customStyle="1" w:styleId="192">
    <w:name w:val="TOC Heading"/>
    <w:basedOn w:val="2"/>
    <w:next w:val="1"/>
    <w:unhideWhenUsed/>
    <w:qFormat/>
    <w:uiPriority w:val="39"/>
    <w:pPr>
      <w:widowControl/>
      <w:jc w:val="left"/>
      <w:outlineLvl w:val="9"/>
    </w:pPr>
  </w:style>
  <w:style w:type="character" w:customStyle="1" w:styleId="193">
    <w:name w:val="标题 4 Char1"/>
    <w:qFormat/>
    <w:uiPriority w:val="0"/>
    <w:rPr>
      <w:rFonts w:ascii="Arial" w:hAnsi="Arial" w:eastAsia="黑体"/>
      <w:b/>
      <w:bCs/>
      <w:sz w:val="28"/>
      <w:szCs w:val="28"/>
    </w:rPr>
  </w:style>
  <w:style w:type="character" w:customStyle="1" w:styleId="194">
    <w:name w:val="font71"/>
    <w:basedOn w:val="48"/>
    <w:qFormat/>
    <w:uiPriority w:val="0"/>
    <w:rPr>
      <w:rFonts w:ascii="Tahoma" w:hAnsi="Tahoma" w:eastAsia="Tahoma" w:cs="Tahoma"/>
      <w:color w:val="000000"/>
      <w:sz w:val="20"/>
      <w:szCs w:val="20"/>
      <w:u w:val="none"/>
    </w:rPr>
  </w:style>
  <w:style w:type="character" w:customStyle="1" w:styleId="195">
    <w:name w:val="批注框文本 Char"/>
    <w:basedOn w:val="48"/>
    <w:qFormat/>
    <w:uiPriority w:val="0"/>
    <w:rPr>
      <w:kern w:val="1"/>
      <w:sz w:val="18"/>
      <w:szCs w:val="18"/>
    </w:rPr>
  </w:style>
  <w:style w:type="character" w:customStyle="1" w:styleId="196">
    <w:name w:val="列出段落 Char"/>
    <w:link w:val="197"/>
    <w:qFormat/>
    <w:uiPriority w:val="0"/>
    <w:rPr>
      <w:kern w:val="2"/>
      <w:sz w:val="21"/>
      <w:szCs w:val="24"/>
    </w:rPr>
  </w:style>
  <w:style w:type="paragraph" w:styleId="197">
    <w:name w:val="List Paragraph"/>
    <w:basedOn w:val="1"/>
    <w:link w:val="196"/>
    <w:qFormat/>
    <w:uiPriority w:val="34"/>
    <w:pPr>
      <w:widowControl w:val="0"/>
      <w:ind w:firstLine="420" w:firstLineChars="200"/>
      <w:jc w:val="both"/>
    </w:pPr>
    <w:rPr>
      <w:kern w:val="2"/>
      <w:szCs w:val="24"/>
    </w:rPr>
  </w:style>
  <w:style w:type="character" w:customStyle="1" w:styleId="198">
    <w:name w:val="font11"/>
    <w:basedOn w:val="48"/>
    <w:qFormat/>
    <w:uiPriority w:val="0"/>
    <w:rPr>
      <w:rFonts w:hint="eastAsia" w:ascii="宋体" w:hAnsi="宋体" w:eastAsia="宋体" w:cs="宋体"/>
      <w:color w:val="000000"/>
      <w:sz w:val="24"/>
      <w:szCs w:val="24"/>
      <w:u w:val="none"/>
    </w:rPr>
  </w:style>
  <w:style w:type="character" w:customStyle="1" w:styleId="199">
    <w:name w:val="font31"/>
    <w:basedOn w:val="48"/>
    <w:qFormat/>
    <w:uiPriority w:val="0"/>
    <w:rPr>
      <w:rFonts w:ascii="宋体" w:hAnsi="宋体" w:eastAsia="宋体" w:cs="宋体"/>
      <w:color w:val="000000"/>
      <w:sz w:val="20"/>
      <w:szCs w:val="20"/>
      <w:u w:val="none"/>
    </w:rPr>
  </w:style>
  <w:style w:type="character" w:customStyle="1" w:styleId="200">
    <w:name w:val="正文文本缩进 Char"/>
    <w:basedOn w:val="48"/>
    <w:qFormat/>
    <w:uiPriority w:val="0"/>
    <w:rPr>
      <w:kern w:val="1"/>
      <w:sz w:val="21"/>
      <w:szCs w:val="24"/>
    </w:rPr>
  </w:style>
  <w:style w:type="character" w:customStyle="1" w:styleId="201">
    <w:name w:val="font01"/>
    <w:basedOn w:val="48"/>
    <w:qFormat/>
    <w:uiPriority w:val="0"/>
    <w:rPr>
      <w:rFonts w:hint="eastAsia" w:ascii="宋体" w:hAnsi="宋体" w:eastAsia="宋体" w:cs="宋体"/>
      <w:b/>
      <w:color w:val="000000"/>
      <w:sz w:val="24"/>
      <w:szCs w:val="24"/>
      <w:u w:val="none"/>
    </w:rPr>
  </w:style>
  <w:style w:type="character" w:customStyle="1" w:styleId="202">
    <w:name w:val="纯文本 Char1"/>
    <w:qFormat/>
    <w:uiPriority w:val="0"/>
    <w:rPr>
      <w:rFonts w:ascii="宋体" w:hAnsi="宋体" w:cs="Courier New"/>
      <w:color w:val="000000"/>
      <w:sz w:val="24"/>
      <w:szCs w:val="24"/>
    </w:rPr>
  </w:style>
  <w:style w:type="paragraph" w:customStyle="1" w:styleId="203">
    <w:name w:val="Char Char Char Char Char Char Char Char Char Char Char Char Char Char Char Char"/>
    <w:basedOn w:val="1"/>
    <w:qFormat/>
    <w:uiPriority w:val="0"/>
    <w:pPr>
      <w:widowControl w:val="0"/>
      <w:tabs>
        <w:tab w:val="left" w:pos="360"/>
      </w:tabs>
      <w:jc w:val="both"/>
    </w:pPr>
    <w:rPr>
      <w:color w:val="000000"/>
      <w:kern w:val="1"/>
      <w:sz w:val="24"/>
      <w:szCs w:val="24"/>
    </w:rPr>
  </w:style>
  <w:style w:type="paragraph" w:customStyle="1" w:styleId="204">
    <w:name w:val="No Spacing*"/>
    <w:basedOn w:val="1"/>
    <w:qFormat/>
    <w:uiPriority w:val="0"/>
    <w:pPr>
      <w:spacing w:line="240" w:lineRule="atLeast"/>
      <w:ind w:firstLine="34"/>
    </w:pPr>
    <w:rPr>
      <w:rFonts w:ascii="微软雅黑" w:hAnsi="微软雅黑" w:eastAsia="微软雅黑" w:cs="微软雅黑"/>
      <w:color w:val="000000"/>
      <w:sz w:val="18"/>
      <w:szCs w:val="18"/>
    </w:rPr>
  </w:style>
  <w:style w:type="paragraph" w:customStyle="1" w:styleId="205">
    <w:name w:val="Char Char Char"/>
    <w:basedOn w:val="1"/>
    <w:qFormat/>
    <w:uiPriority w:val="0"/>
    <w:pPr>
      <w:spacing w:after="160" w:line="240" w:lineRule="exact"/>
    </w:pPr>
    <w:rPr>
      <w:color w:val="000000"/>
      <w:kern w:val="1"/>
      <w:szCs w:val="21"/>
    </w:rPr>
  </w:style>
  <w:style w:type="character" w:customStyle="1" w:styleId="206">
    <w:name w:val="脚注文本 Char"/>
    <w:basedOn w:val="48"/>
    <w:link w:val="34"/>
    <w:semiHidden/>
    <w:qFormat/>
    <w:uiPriority w:val="99"/>
    <w:rPr>
      <w:color w:val="000000"/>
      <w:sz w:val="18"/>
      <w:szCs w:val="18"/>
    </w:rPr>
  </w:style>
  <w:style w:type="character" w:customStyle="1" w:styleId="207">
    <w:name w:val="脚注文本 Char1"/>
    <w:basedOn w:val="48"/>
    <w:semiHidden/>
    <w:qFormat/>
    <w:uiPriority w:val="99"/>
    <w:rPr>
      <w:sz w:val="18"/>
      <w:szCs w:val="18"/>
    </w:rPr>
  </w:style>
  <w:style w:type="paragraph" w:customStyle="1" w:styleId="208">
    <w:name w:val="列出段落4"/>
    <w:basedOn w:val="1"/>
    <w:qFormat/>
    <w:uiPriority w:val="0"/>
    <w:pPr>
      <w:widowControl w:val="0"/>
      <w:ind w:firstLine="420" w:firstLineChars="200"/>
      <w:jc w:val="both"/>
    </w:pPr>
    <w:rPr>
      <w:kern w:val="2"/>
      <w:szCs w:val="24"/>
    </w:rPr>
  </w:style>
  <w:style w:type="character" w:customStyle="1" w:styleId="209">
    <w:name w:val="副标题 Char"/>
    <w:basedOn w:val="48"/>
    <w:link w:val="33"/>
    <w:qFormat/>
    <w:uiPriority w:val="0"/>
    <w:rPr>
      <w:b/>
      <w:bCs/>
      <w:kern w:val="28"/>
      <w:sz w:val="24"/>
      <w:szCs w:val="21"/>
    </w:rPr>
  </w:style>
  <w:style w:type="character" w:customStyle="1" w:styleId="210">
    <w:name w:val="标题11"/>
    <w:basedOn w:val="48"/>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1DBDB4-B5BD-4975-BC89-75D50E76389C}">
  <ds:schemaRefs/>
</ds:datastoreItem>
</file>

<file path=docProps/app.xml><?xml version="1.0" encoding="utf-8"?>
<Properties xmlns="http://schemas.openxmlformats.org/officeDocument/2006/extended-properties" xmlns:vt="http://schemas.openxmlformats.org/officeDocument/2006/docPropsVTypes">
  <Template>Normal</Template>
  <Company>SkyUN.Org</Company>
  <Pages>47</Pages>
  <Words>19349</Words>
  <Characters>25448</Characters>
  <Lines>212</Lines>
  <Paragraphs>59</Paragraphs>
  <TotalTime>22</TotalTime>
  <ScaleCrop>false</ScaleCrop>
  <LinksUpToDate>false</LinksUpToDate>
  <CharactersWithSpaces>28138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2019-06-05T01:49:00Z</dcterms:created>
  <dc:creator>王大维</dc:creator>
  <cp:lastModifiedBy>Administrator</cp:lastModifiedBy>
  <cp:lastPrinted>2019-06-12T09:29:00Z</cp:lastPrinted>
  <dcterms:modified xsi:type="dcterms:W3CDTF">2019-06-21T09:28:27Z</dcterms:modified>
  <dc:title>海南省公安厅现场勘察器材等设备招标项目</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