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rPr>
        <w:t>西南大学东方实验中学</w:t>
      </w:r>
    </w:p>
    <w:p>
      <w:pPr>
        <w:jc w:val="center"/>
        <w:rPr>
          <w:b/>
          <w:bCs/>
          <w:sz w:val="36"/>
          <w:szCs w:val="36"/>
        </w:rPr>
      </w:pPr>
      <w:r>
        <w:rPr>
          <w:rFonts w:hint="eastAsia"/>
          <w:b/>
          <w:bCs/>
          <w:sz w:val="36"/>
          <w:szCs w:val="36"/>
        </w:rPr>
        <w:t>西南大学东方实验中学政府购买安保服务</w:t>
      </w:r>
    </w:p>
    <w:p>
      <w:pPr>
        <w:jc w:val="center"/>
        <w:rPr>
          <w:b/>
          <w:bCs/>
          <w:sz w:val="36"/>
          <w:szCs w:val="36"/>
        </w:rPr>
      </w:pPr>
      <w:r>
        <w:rPr>
          <w:rFonts w:hint="eastAsia"/>
          <w:b/>
          <w:bCs/>
          <w:sz w:val="36"/>
          <w:szCs w:val="36"/>
        </w:rPr>
        <w:t>变更公告</w:t>
      </w:r>
    </w:p>
    <w:p>
      <w:pPr>
        <w:adjustRightInd w:val="0"/>
        <w:snapToGrid w:val="0"/>
        <w:spacing w:line="360" w:lineRule="auto"/>
        <w:ind w:left="-420" w:leftChars="-200"/>
        <w:jc w:val="left"/>
        <w:rPr>
          <w:rFonts w:ascii="宋体" w:hAnsi="宋体"/>
          <w:b/>
          <w:bCs/>
          <w:sz w:val="28"/>
          <w:szCs w:val="28"/>
        </w:rPr>
      </w:pPr>
      <w:bookmarkStart w:id="0" w:name="_GoBack"/>
      <w:r>
        <w:rPr>
          <w:rFonts w:hint="eastAsia" w:ascii="宋体" w:hAnsi="宋体"/>
          <w:b/>
          <w:bCs/>
          <w:sz w:val="28"/>
          <w:szCs w:val="28"/>
        </w:rPr>
        <w:t>各投标人：</w:t>
      </w:r>
    </w:p>
    <w:p>
      <w:pPr>
        <w:pStyle w:val="16"/>
        <w:tabs>
          <w:tab w:val="left" w:pos="-420"/>
        </w:tabs>
        <w:adjustRightInd w:val="0"/>
        <w:snapToGrid w:val="0"/>
        <w:spacing w:before="0" w:after="0" w:line="360" w:lineRule="auto"/>
        <w:ind w:left="-420" w:leftChars="-200" w:right="-313" w:rightChars="-149" w:firstLine="600" w:firstLineChars="200"/>
        <w:rPr>
          <w:rFonts w:ascii="宋体" w:hAnsi="宋体"/>
          <w:sz w:val="28"/>
          <w:szCs w:val="28"/>
        </w:rPr>
      </w:pPr>
      <w:r>
        <w:rPr>
          <w:rFonts w:hint="eastAsia" w:ascii="宋体" w:hAnsi="宋体" w:cs="宋体"/>
          <w:sz w:val="28"/>
          <w:szCs w:val="28"/>
        </w:rPr>
        <w:t>海南和正招标有限公司受</w:t>
      </w:r>
      <w:r>
        <w:rPr>
          <w:rFonts w:hint="eastAsia"/>
          <w:sz w:val="28"/>
          <w:szCs w:val="28"/>
        </w:rPr>
        <w:t>西南大学东方实验中学的委托</w:t>
      </w:r>
      <w:r>
        <w:rPr>
          <w:rFonts w:hint="eastAsia" w:ascii="宋体" w:hAnsi="宋体"/>
          <w:sz w:val="28"/>
          <w:szCs w:val="28"/>
        </w:rPr>
        <w:t>，就西南大学东方实验中学政府购买安保服务(项目编号：HNHZ2019-163)所需的货物及服务组织公开招标采购，因本项目的招标文件评分内容需变更，并将新的内容变更如下：</w:t>
      </w:r>
    </w:p>
    <w:p>
      <w:pPr>
        <w:pStyle w:val="16"/>
        <w:tabs>
          <w:tab w:val="left" w:pos="-420"/>
        </w:tabs>
        <w:adjustRightInd w:val="0"/>
        <w:snapToGrid w:val="0"/>
        <w:spacing w:before="0" w:after="0" w:line="360" w:lineRule="auto"/>
        <w:ind w:right="-313" w:rightChars="-149"/>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一、原第四章评标办法及标准部分内容如下：</w:t>
      </w:r>
    </w:p>
    <w:tbl>
      <w:tblPr>
        <w:tblStyle w:val="13"/>
        <w:tblW w:w="9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1250"/>
        <w:gridCol w:w="6446"/>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blHeader/>
        </w:trPr>
        <w:tc>
          <w:tcPr>
            <w:tcW w:w="955" w:type="dxa"/>
            <w:shd w:val="clear" w:color="auto" w:fill="FDE9D9"/>
            <w:vAlign w:val="center"/>
          </w:tcPr>
          <w:p>
            <w:pPr>
              <w:ind w:left="-59" w:leftChars="-28"/>
              <w:jc w:val="center"/>
              <w:rPr>
                <w:rFonts w:asciiTheme="minorEastAsia" w:hAnsiTheme="minorEastAsia" w:cstheme="minorEastAsia"/>
                <w:b/>
                <w:sz w:val="24"/>
                <w:szCs w:val="24"/>
              </w:rPr>
            </w:pPr>
            <w:r>
              <w:rPr>
                <w:rFonts w:hint="eastAsia" w:asciiTheme="minorEastAsia" w:hAnsiTheme="minorEastAsia" w:cstheme="minorEastAsia"/>
                <w:b/>
                <w:sz w:val="24"/>
                <w:szCs w:val="24"/>
              </w:rPr>
              <w:t>序号</w:t>
            </w:r>
          </w:p>
        </w:tc>
        <w:tc>
          <w:tcPr>
            <w:tcW w:w="1250" w:type="dxa"/>
            <w:shd w:val="clear" w:color="auto" w:fill="FDE9D9"/>
            <w:vAlign w:val="center"/>
          </w:tcPr>
          <w:p>
            <w:pPr>
              <w:ind w:left="-63" w:leftChars="-30" w:right="-42" w:rightChars="-20"/>
              <w:jc w:val="center"/>
              <w:rPr>
                <w:rFonts w:asciiTheme="minorEastAsia" w:hAnsiTheme="minorEastAsia" w:cstheme="minorEastAsia"/>
                <w:b/>
                <w:sz w:val="24"/>
                <w:szCs w:val="24"/>
              </w:rPr>
            </w:pPr>
            <w:r>
              <w:rPr>
                <w:rFonts w:hint="eastAsia" w:asciiTheme="minorEastAsia" w:hAnsiTheme="minorEastAsia" w:cstheme="minorEastAsia"/>
                <w:b/>
                <w:sz w:val="24"/>
                <w:szCs w:val="24"/>
              </w:rPr>
              <w:t>评分项目</w:t>
            </w:r>
          </w:p>
        </w:tc>
        <w:tc>
          <w:tcPr>
            <w:tcW w:w="6446" w:type="dxa"/>
            <w:shd w:val="clear" w:color="auto" w:fill="FDE9D9"/>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评分标准</w:t>
            </w:r>
          </w:p>
        </w:tc>
        <w:tc>
          <w:tcPr>
            <w:tcW w:w="857" w:type="dxa"/>
            <w:shd w:val="clear" w:color="auto" w:fill="FDE9D9"/>
            <w:vAlign w:val="center"/>
          </w:tcPr>
          <w:p>
            <w:pPr>
              <w:ind w:left="-55" w:leftChars="-26"/>
              <w:jc w:val="center"/>
              <w:rPr>
                <w:rFonts w:asciiTheme="minorEastAsia" w:hAnsiTheme="minorEastAsia" w:cstheme="minorEastAsia"/>
                <w:b/>
                <w:sz w:val="24"/>
                <w:szCs w:val="24"/>
              </w:rPr>
            </w:pPr>
            <w:r>
              <w:rPr>
                <w:rFonts w:hint="eastAsia" w:asciiTheme="minorEastAsia" w:hAnsiTheme="minorEastAsia" w:cstheme="minorEastAsia"/>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2205" w:type="dxa"/>
            <w:gridSpan w:val="2"/>
            <w:shd w:val="clear" w:color="auto" w:fill="F2F2F2"/>
            <w:vAlign w:val="center"/>
          </w:tcPr>
          <w:p>
            <w:pPr>
              <w:rPr>
                <w:rFonts w:asciiTheme="minorEastAsia" w:hAnsiTheme="minorEastAsia" w:cstheme="minorEastAsia"/>
                <w:sz w:val="24"/>
                <w:szCs w:val="24"/>
              </w:rPr>
            </w:pPr>
            <w:r>
              <w:rPr>
                <w:rFonts w:hint="eastAsia" w:asciiTheme="minorEastAsia" w:hAnsiTheme="minorEastAsia" w:cstheme="minorEastAsia"/>
                <w:b/>
                <w:bCs/>
                <w:sz w:val="24"/>
                <w:szCs w:val="24"/>
              </w:rPr>
              <w:t>一、技术部分</w:t>
            </w:r>
          </w:p>
        </w:tc>
        <w:tc>
          <w:tcPr>
            <w:tcW w:w="6446" w:type="dxa"/>
            <w:shd w:val="clear" w:color="auto" w:fill="F2F2F2"/>
            <w:vAlign w:val="center"/>
          </w:tcPr>
          <w:p>
            <w:pPr>
              <w:jc w:val="center"/>
              <w:rPr>
                <w:rFonts w:asciiTheme="minorEastAsia" w:hAnsiTheme="minorEastAsia" w:cstheme="minorEastAsia"/>
                <w:sz w:val="24"/>
                <w:szCs w:val="24"/>
              </w:rPr>
            </w:pPr>
          </w:p>
        </w:tc>
        <w:tc>
          <w:tcPr>
            <w:tcW w:w="857" w:type="dxa"/>
            <w:shd w:val="clear" w:color="auto" w:fill="F2F2F2"/>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55"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1250" w:type="dxa"/>
            <w:vAlign w:val="center"/>
          </w:tcPr>
          <w:p>
            <w:pPr>
              <w:spacing w:line="360" w:lineRule="exact"/>
              <w:ind w:left="57" w:leftChars="27" w:firstLine="7" w:firstLineChars="3"/>
              <w:jc w:val="center"/>
              <w:rPr>
                <w:rFonts w:asciiTheme="minorEastAsia" w:hAnsiTheme="minorEastAsia" w:cstheme="minorEastAsia"/>
                <w:sz w:val="24"/>
                <w:szCs w:val="24"/>
              </w:rPr>
            </w:pPr>
            <w:r>
              <w:rPr>
                <w:rFonts w:hint="eastAsia" w:ascii="宋体" w:hAnsi="宋体" w:cs="宋体"/>
                <w:sz w:val="24"/>
                <w:szCs w:val="24"/>
              </w:rPr>
              <w:t>服务技术指标响应</w:t>
            </w:r>
          </w:p>
        </w:tc>
        <w:tc>
          <w:tcPr>
            <w:tcW w:w="6446" w:type="dxa"/>
            <w:vAlign w:val="center"/>
          </w:tcPr>
          <w:p>
            <w:pPr>
              <w:widowControl/>
              <w:rPr>
                <w:rFonts w:ascii="宋体" w:hAnsi="宋体"/>
                <w:sz w:val="24"/>
                <w:szCs w:val="24"/>
              </w:rPr>
            </w:pPr>
            <w:r>
              <w:rPr>
                <w:rFonts w:hint="eastAsia" w:ascii="宋体" w:hAnsi="宋体"/>
                <w:sz w:val="24"/>
                <w:szCs w:val="24"/>
              </w:rPr>
              <w:t>投标人需对第三部分《采购需求书》的技术指标进行点对点比较：</w:t>
            </w:r>
          </w:p>
          <w:p>
            <w:pPr>
              <w:pStyle w:val="18"/>
              <w:widowControl/>
              <w:numPr>
                <w:numId w:val="0"/>
              </w:numPr>
              <w:ind w:leftChars="0"/>
              <w:rPr>
                <w:rFonts w:ascii="宋体" w:hAnsi="宋体"/>
                <w:sz w:val="24"/>
                <w:szCs w:val="24"/>
              </w:rPr>
            </w:pPr>
            <w:r>
              <w:rPr>
                <w:rFonts w:hint="eastAsia" w:ascii="宋体" w:hAnsi="宋体"/>
                <w:sz w:val="24"/>
                <w:szCs w:val="24"/>
                <w:lang w:val="en-US" w:eastAsia="zh-CN"/>
              </w:rPr>
              <w:t>1）</w:t>
            </w:r>
            <w:r>
              <w:rPr>
                <w:rFonts w:hint="eastAsia" w:ascii="宋体" w:hAnsi="宋体"/>
                <w:sz w:val="24"/>
                <w:szCs w:val="24"/>
              </w:rPr>
              <w:t>完全满足招标文件各项指标要求的</w:t>
            </w:r>
            <w:r>
              <w:rPr>
                <w:rFonts w:ascii="宋体"/>
                <w:sz w:val="24"/>
                <w:szCs w:val="24"/>
              </w:rPr>
              <w:t>,</w:t>
            </w:r>
            <w:r>
              <w:rPr>
                <w:rFonts w:hint="eastAsia" w:ascii="宋体" w:hAnsi="宋体"/>
                <w:sz w:val="24"/>
                <w:szCs w:val="24"/>
              </w:rPr>
              <w:t>得20分；</w:t>
            </w:r>
          </w:p>
          <w:p>
            <w:pPr>
              <w:pStyle w:val="18"/>
              <w:numPr>
                <w:numId w:val="0"/>
              </w:numPr>
              <w:spacing w:line="360" w:lineRule="exact"/>
              <w:ind w:leftChars="0" w:right="97" w:rightChars="46"/>
              <w:rPr>
                <w:rFonts w:ascii="宋体"/>
                <w:sz w:val="24"/>
                <w:szCs w:val="24"/>
              </w:rPr>
            </w:pPr>
            <w:r>
              <w:rPr>
                <w:rFonts w:hint="eastAsia" w:ascii="宋体" w:hAnsi="宋体"/>
                <w:sz w:val="24"/>
                <w:szCs w:val="24"/>
                <w:lang w:val="en-US" w:eastAsia="zh-CN"/>
              </w:rPr>
              <w:t>2）</w:t>
            </w:r>
            <w:r>
              <w:rPr>
                <w:rFonts w:hint="eastAsia" w:ascii="宋体" w:hAnsi="宋体"/>
                <w:sz w:val="24"/>
                <w:szCs w:val="24"/>
              </w:rPr>
              <w:t>不满足招标文件中带★指标要求的,每项扣2分,扣完为止</w:t>
            </w:r>
            <w:r>
              <w:rPr>
                <w:rFonts w:hint="eastAsia" w:ascii="宋体"/>
                <w:sz w:val="24"/>
                <w:szCs w:val="24"/>
              </w:rPr>
              <w:t>；</w:t>
            </w:r>
          </w:p>
          <w:p>
            <w:pPr>
              <w:pStyle w:val="18"/>
              <w:numPr>
                <w:numId w:val="0"/>
              </w:numPr>
              <w:spacing w:line="360" w:lineRule="exact"/>
              <w:ind w:leftChars="0" w:right="97" w:rightChars="46"/>
              <w:rPr>
                <w:rFonts w:ascii="宋体"/>
                <w:sz w:val="24"/>
                <w:szCs w:val="24"/>
              </w:rPr>
            </w:pPr>
            <w:r>
              <w:rPr>
                <w:rFonts w:hint="eastAsia" w:ascii="宋体" w:hAnsi="宋体"/>
                <w:sz w:val="24"/>
                <w:szCs w:val="24"/>
                <w:lang w:val="en-US" w:eastAsia="zh-CN"/>
              </w:rPr>
              <w:t>3）</w:t>
            </w:r>
            <w:r>
              <w:rPr>
                <w:rFonts w:hint="eastAsia" w:ascii="宋体" w:hAnsi="宋体"/>
                <w:sz w:val="24"/>
                <w:szCs w:val="24"/>
              </w:rPr>
              <w:t>其他不满足招标文件中的指标要求的,每项扣1分,扣完为止。</w:t>
            </w:r>
          </w:p>
        </w:tc>
        <w:tc>
          <w:tcPr>
            <w:tcW w:w="857"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2" w:hRule="atLeast"/>
        </w:trPr>
        <w:tc>
          <w:tcPr>
            <w:tcW w:w="955" w:type="dxa"/>
            <w:vAlign w:val="center"/>
          </w:tcPr>
          <w:p>
            <w:pPr>
              <w:spacing w:line="32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1250" w:type="dxa"/>
            <w:vAlign w:val="center"/>
          </w:tcPr>
          <w:p>
            <w:pPr>
              <w:spacing w:line="320" w:lineRule="exact"/>
              <w:ind w:left="-78" w:leftChars="-37" w:right="-63" w:rightChars="-30"/>
              <w:jc w:val="center"/>
              <w:rPr>
                <w:rFonts w:asciiTheme="minorEastAsia" w:hAnsiTheme="minorEastAsia" w:cstheme="minorEastAsia"/>
                <w:sz w:val="24"/>
                <w:szCs w:val="24"/>
              </w:rPr>
            </w:pPr>
            <w:r>
              <w:rPr>
                <w:rFonts w:hint="eastAsia" w:asciiTheme="minorEastAsia" w:hAnsiTheme="minorEastAsia" w:cstheme="minorEastAsia"/>
                <w:sz w:val="24"/>
                <w:szCs w:val="24"/>
              </w:rPr>
              <w:t>总体安保管理实施方案</w:t>
            </w:r>
          </w:p>
        </w:tc>
        <w:tc>
          <w:tcPr>
            <w:tcW w:w="6446" w:type="dxa"/>
            <w:vAlign w:val="center"/>
          </w:tcPr>
          <w:p>
            <w:pPr>
              <w:rPr>
                <w:sz w:val="24"/>
                <w:szCs w:val="24"/>
              </w:rPr>
            </w:pPr>
            <w:r>
              <w:rPr>
                <w:rFonts w:ascii="宋体_x0006_.輀.輇." w:hAnsi="宋体_x0006_.輀.輇." w:eastAsia="宋体_x0006_.輀.輇."/>
                <w:sz w:val="24"/>
                <w:szCs w:val="24"/>
              </w:rPr>
              <w:t>根据投标人提供的服务整体设想及策划方案中所体现项目特色、服务定位、目标及具体措施是否适合本项目特点，并能充分展现项目承接优势,进行综合评比</w:t>
            </w:r>
            <w:r>
              <w:rPr>
                <w:rFonts w:hint="eastAsia" w:ascii="宋体_x0006_.輀.輇." w:hAnsi="宋体_x0006_.輀.輇." w:eastAsia="宋体_x0006_.輀.輇."/>
                <w:sz w:val="24"/>
                <w:szCs w:val="24"/>
              </w:rPr>
              <w:t>：</w:t>
            </w:r>
            <w:r>
              <w:rPr>
                <w:rFonts w:ascii="宋体_x0006_.輀.輇." w:hAnsi="宋体_x0006_.輀.輇." w:eastAsia="宋体_x0006_.輀.輇."/>
                <w:sz w:val="24"/>
                <w:szCs w:val="24"/>
              </w:rPr>
              <w:t xml:space="preserve"> 优</w:t>
            </w:r>
            <w:r>
              <w:rPr>
                <w:rFonts w:hint="eastAsia" w:ascii="宋体_x0006_.輀.輇." w:hAnsi="宋体_x0006_.輀.輇." w:eastAsia="宋体_x0006_.輀.輇."/>
                <w:sz w:val="24"/>
                <w:szCs w:val="24"/>
              </w:rPr>
              <w:t>：</w:t>
            </w:r>
            <w:r>
              <w:rPr>
                <w:rFonts w:ascii="宋体_x0006_.輀.輇." w:hAnsi="宋体_x0006_.輀.輇." w:eastAsia="宋体_x0006_.輀.輇."/>
                <w:sz w:val="24"/>
                <w:szCs w:val="24"/>
              </w:rPr>
              <w:t>5-4分；</w:t>
            </w:r>
            <w:r>
              <w:rPr>
                <w:rFonts w:ascii="宋体v坲...." w:hAnsi="宋体v坲...." w:eastAsia="宋体v坲...."/>
                <w:sz w:val="24"/>
                <w:szCs w:val="24"/>
              </w:rPr>
              <w:t>良</w:t>
            </w:r>
            <w:r>
              <w:rPr>
                <w:rFonts w:hint="eastAsia" w:ascii="宋体_x0006_.輀.輇." w:hAnsi="宋体_x0006_.輀.輇." w:eastAsia="宋体_x0006_.輀.輇."/>
                <w:sz w:val="24"/>
                <w:szCs w:val="24"/>
              </w:rPr>
              <w:t>：</w:t>
            </w:r>
            <w:r>
              <w:rPr>
                <w:rFonts w:ascii="宋体_x0006_.輀.輇." w:hAnsi="宋体_x0006_.輀.輇." w:eastAsia="宋体_x0006_.輀.輇."/>
                <w:sz w:val="24"/>
                <w:szCs w:val="24"/>
              </w:rPr>
              <w:t>3-2分；一般</w:t>
            </w:r>
            <w:r>
              <w:rPr>
                <w:rFonts w:hint="eastAsia" w:ascii="宋体_x0006_.輀.輇." w:hAnsi="宋体_x0006_.輀.輇." w:eastAsia="宋体_x0006_.輀.輇."/>
                <w:sz w:val="24"/>
                <w:szCs w:val="24"/>
              </w:rPr>
              <w:t>：</w:t>
            </w:r>
            <w:r>
              <w:rPr>
                <w:rFonts w:ascii="宋体_x0006_.輀.輇." w:hAnsi="宋体_x0006_.輀.輇." w:eastAsia="宋体_x0006_.輀.輇."/>
                <w:sz w:val="24"/>
                <w:szCs w:val="24"/>
              </w:rPr>
              <w:t xml:space="preserve">1分。 </w:t>
            </w:r>
          </w:p>
        </w:tc>
        <w:tc>
          <w:tcPr>
            <w:tcW w:w="857" w:type="dxa"/>
            <w:vAlign w:val="center"/>
          </w:tcPr>
          <w:p>
            <w:pPr>
              <w:spacing w:line="32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7" w:hRule="atLeast"/>
        </w:trPr>
        <w:tc>
          <w:tcPr>
            <w:tcW w:w="955" w:type="dxa"/>
            <w:vAlign w:val="center"/>
          </w:tcPr>
          <w:p>
            <w:pPr>
              <w:spacing w:line="32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1250" w:type="dxa"/>
            <w:vMerge w:val="restart"/>
            <w:vAlign w:val="center"/>
          </w:tcPr>
          <w:p>
            <w:pPr>
              <w:spacing w:line="320" w:lineRule="exact"/>
              <w:ind w:left="-78" w:leftChars="-37" w:right="-63" w:rightChars="-30"/>
              <w:jc w:val="center"/>
              <w:rPr>
                <w:rFonts w:asciiTheme="minorEastAsia" w:hAnsiTheme="minorEastAsia" w:cstheme="minorEastAsia"/>
                <w:sz w:val="24"/>
                <w:szCs w:val="24"/>
              </w:rPr>
            </w:pPr>
            <w:r>
              <w:rPr>
                <w:rFonts w:hint="eastAsia" w:ascii="宋体_x0006_.輀.輇." w:hAnsi="宋体_x0006_.輀.輇." w:eastAsia="宋体_x0006_.輀.輇."/>
                <w:sz w:val="24"/>
                <w:szCs w:val="24"/>
              </w:rPr>
              <w:t>服务标准及管理措施</w:t>
            </w:r>
          </w:p>
        </w:tc>
        <w:tc>
          <w:tcPr>
            <w:tcW w:w="6446" w:type="dxa"/>
            <w:vAlign w:val="center"/>
          </w:tcPr>
          <w:p>
            <w:pPr>
              <w:pStyle w:val="9"/>
              <w:widowControl/>
              <w:spacing w:line="320" w:lineRule="exact"/>
              <w:ind w:left="-49"/>
              <w:rPr>
                <w:rFonts w:ascii="宋体_x0006_.輀.輇." w:hAnsi="宋体_x0006_.輀.輇." w:eastAsia="宋体_x0006_.輀.輇."/>
                <w:b/>
                <w:sz w:val="24"/>
                <w:szCs w:val="24"/>
              </w:rPr>
            </w:pPr>
            <w:r>
              <w:rPr>
                <w:rFonts w:hint="eastAsia" w:ascii="宋体_x0006_.輀.輇." w:hAnsi="宋体_x0006_.輀.輇." w:eastAsia="宋体_x0006_.輀.輇."/>
                <w:b/>
                <w:sz w:val="24"/>
                <w:szCs w:val="24"/>
              </w:rPr>
              <w:t>人员选聘管理：</w:t>
            </w:r>
          </w:p>
          <w:p>
            <w:pPr>
              <w:rPr>
                <w:rFonts w:asciiTheme="minorEastAsia" w:hAnsiTheme="minorEastAsia" w:cstheme="minorEastAsia"/>
                <w:sz w:val="24"/>
                <w:szCs w:val="24"/>
              </w:rPr>
            </w:pPr>
            <w:r>
              <w:rPr>
                <w:rFonts w:hint="eastAsia" w:ascii="宋体_x0006_.輀.輇." w:hAnsi="宋体_x0006_.輀.輇." w:eastAsia="宋体_x0006_.輀.輇."/>
                <w:sz w:val="24"/>
                <w:szCs w:val="24"/>
              </w:rPr>
              <w:t>根据投标人对安保服务人员的配备、选聘、任职以及劳资管理和岗位培训等标准及措施制定，并与项目需求匹配度、合理性、可行性、完善性,进行综合评比： 优：4-3分；</w:t>
            </w:r>
            <w:r>
              <w:rPr>
                <w:rFonts w:hint="eastAsia" w:ascii="宋体v坲...." w:hAnsi="宋体v坲...." w:eastAsia="宋体v坲...."/>
                <w:sz w:val="24"/>
                <w:szCs w:val="24"/>
              </w:rPr>
              <w:t>良</w:t>
            </w:r>
            <w:r>
              <w:rPr>
                <w:rFonts w:hint="eastAsia" w:ascii="宋体_x0006_.輀.輇." w:hAnsi="宋体_x0006_.輀.輇." w:eastAsia="宋体_x0006_.輀.輇."/>
                <w:sz w:val="24"/>
                <w:szCs w:val="24"/>
              </w:rPr>
              <w:t xml:space="preserve">：2分；差：1分。 </w:t>
            </w:r>
          </w:p>
        </w:tc>
        <w:tc>
          <w:tcPr>
            <w:tcW w:w="857" w:type="dxa"/>
            <w:vAlign w:val="center"/>
          </w:tcPr>
          <w:p>
            <w:pPr>
              <w:spacing w:line="32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955" w:type="dxa"/>
            <w:vAlign w:val="center"/>
          </w:tcPr>
          <w:p>
            <w:pPr>
              <w:spacing w:line="32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4</w:t>
            </w:r>
          </w:p>
        </w:tc>
        <w:tc>
          <w:tcPr>
            <w:tcW w:w="1250" w:type="dxa"/>
            <w:vMerge w:val="continue"/>
            <w:vAlign w:val="center"/>
          </w:tcPr>
          <w:p>
            <w:pPr>
              <w:spacing w:line="320" w:lineRule="exact"/>
              <w:ind w:left="-78" w:leftChars="-37" w:right="-63" w:rightChars="-30"/>
              <w:jc w:val="center"/>
              <w:rPr>
                <w:rFonts w:ascii="宋体_x0006_.輀.輇." w:hAnsi="宋体_x0006_.輀.輇." w:eastAsia="宋体_x0006_.輀.輇."/>
                <w:sz w:val="24"/>
                <w:szCs w:val="24"/>
              </w:rPr>
            </w:pPr>
          </w:p>
        </w:tc>
        <w:tc>
          <w:tcPr>
            <w:tcW w:w="6446" w:type="dxa"/>
            <w:vAlign w:val="center"/>
          </w:tcPr>
          <w:p>
            <w:pPr>
              <w:pStyle w:val="9"/>
              <w:widowControl/>
              <w:spacing w:line="320" w:lineRule="exact"/>
              <w:ind w:left="-49"/>
              <w:rPr>
                <w:rFonts w:ascii="宋体V哤輇..." w:hAnsi="宋体V哤輇..." w:eastAsia="宋体V哤輇..."/>
                <w:sz w:val="24"/>
                <w:szCs w:val="24"/>
              </w:rPr>
            </w:pPr>
            <w:r>
              <w:rPr>
                <w:rFonts w:hint="eastAsia" w:ascii="宋体V哤輇..." w:hAnsi="宋体V哤輇..." w:eastAsia="宋体V哤輇..."/>
                <w:b/>
                <w:sz w:val="24"/>
                <w:szCs w:val="24"/>
              </w:rPr>
              <w:t>门岗秩序维护</w:t>
            </w:r>
            <w:r>
              <w:rPr>
                <w:rFonts w:hint="eastAsia" w:ascii="宋体V哤輇..." w:hAnsi="宋体V哤輇..." w:eastAsia="宋体V哤輇..."/>
                <w:sz w:val="24"/>
                <w:szCs w:val="24"/>
              </w:rPr>
              <w:t>：</w:t>
            </w:r>
          </w:p>
          <w:p>
            <w:pPr>
              <w:pStyle w:val="9"/>
              <w:widowControl/>
              <w:spacing w:line="320" w:lineRule="exact"/>
              <w:ind w:left="-49"/>
              <w:rPr>
                <w:rFonts w:ascii="宋体_x0006_.輀.輇." w:hAnsi="宋体_x0006_.輀.輇." w:eastAsia="宋体_x0006_.輀.輇."/>
                <w:sz w:val="24"/>
                <w:szCs w:val="24"/>
              </w:rPr>
            </w:pPr>
            <w:r>
              <w:rPr>
                <w:rFonts w:hint="eastAsia" w:ascii="宋体V哤輇..." w:hAnsi="宋体V哤輇..." w:eastAsia="宋体V哤輇..."/>
                <w:sz w:val="24"/>
                <w:szCs w:val="24"/>
              </w:rPr>
              <w:t>根据投标人提供对门岗秩序管理方案的科学性、合理性、适用性,进行综合评比：优：5-4分；</w:t>
            </w:r>
            <w:r>
              <w:rPr>
                <w:rFonts w:hint="eastAsia" w:ascii="宋体v坲...." w:hAnsi="宋体v坲...." w:eastAsia="宋体v坲...."/>
                <w:sz w:val="24"/>
                <w:szCs w:val="24"/>
              </w:rPr>
              <w:t>良</w:t>
            </w:r>
            <w:r>
              <w:rPr>
                <w:rFonts w:hint="eastAsia" w:ascii="宋体V哤輇..." w:hAnsi="宋体V哤輇..." w:eastAsia="宋体V哤輇..."/>
                <w:sz w:val="24"/>
                <w:szCs w:val="24"/>
              </w:rPr>
              <w:t>：3-2分；差：1分。</w:t>
            </w:r>
          </w:p>
        </w:tc>
        <w:tc>
          <w:tcPr>
            <w:tcW w:w="857" w:type="dxa"/>
            <w:vAlign w:val="center"/>
          </w:tcPr>
          <w:p>
            <w:pPr>
              <w:spacing w:line="32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4" w:hRule="atLeast"/>
        </w:trPr>
        <w:tc>
          <w:tcPr>
            <w:tcW w:w="955" w:type="dxa"/>
            <w:vAlign w:val="center"/>
          </w:tcPr>
          <w:p>
            <w:pPr>
              <w:spacing w:line="32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5</w:t>
            </w:r>
          </w:p>
        </w:tc>
        <w:tc>
          <w:tcPr>
            <w:tcW w:w="1250" w:type="dxa"/>
            <w:vMerge w:val="continue"/>
            <w:vAlign w:val="center"/>
          </w:tcPr>
          <w:p>
            <w:pPr>
              <w:spacing w:line="320" w:lineRule="exact"/>
              <w:ind w:left="-78" w:leftChars="-37" w:right="-63" w:rightChars="-30"/>
              <w:jc w:val="center"/>
              <w:rPr>
                <w:rFonts w:ascii="宋体_x0006_.輀.輇." w:hAnsi="宋体_x0006_.輀.輇." w:eastAsia="宋体_x0006_.輀.輇."/>
                <w:sz w:val="24"/>
                <w:szCs w:val="24"/>
              </w:rPr>
            </w:pPr>
          </w:p>
        </w:tc>
        <w:tc>
          <w:tcPr>
            <w:tcW w:w="6446" w:type="dxa"/>
            <w:vAlign w:val="center"/>
          </w:tcPr>
          <w:p>
            <w:pPr>
              <w:pStyle w:val="9"/>
              <w:widowControl/>
              <w:spacing w:line="320" w:lineRule="exact"/>
              <w:ind w:left="-49"/>
              <w:rPr>
                <w:rFonts w:ascii="宋体V哤輇..." w:hAnsi="宋体V哤輇..." w:eastAsia="宋体V哤輇..."/>
                <w:b/>
                <w:sz w:val="24"/>
                <w:szCs w:val="24"/>
              </w:rPr>
            </w:pPr>
            <w:r>
              <w:rPr>
                <w:rFonts w:hint="eastAsia" w:ascii="宋体V哤輇..." w:hAnsi="宋体V哤輇..." w:eastAsia="宋体V哤輇..."/>
                <w:b/>
                <w:sz w:val="24"/>
                <w:szCs w:val="24"/>
              </w:rPr>
              <w:t>安全巡逻秩序：</w:t>
            </w:r>
          </w:p>
          <w:p>
            <w:pPr>
              <w:pStyle w:val="9"/>
              <w:widowControl/>
              <w:spacing w:line="320" w:lineRule="exact"/>
              <w:ind w:left="-49"/>
              <w:rPr>
                <w:rFonts w:ascii="宋体V哤輇..." w:hAnsi="宋体V哤輇..." w:eastAsia="宋体V哤輇..."/>
                <w:sz w:val="24"/>
                <w:szCs w:val="24"/>
              </w:rPr>
            </w:pPr>
            <w:r>
              <w:rPr>
                <w:rFonts w:hint="eastAsia" w:ascii="宋体V哤輇..." w:hAnsi="宋体V哤輇..." w:eastAsia="宋体V哤輇..."/>
                <w:sz w:val="24"/>
                <w:szCs w:val="24"/>
              </w:rPr>
              <w:t>根据投标人提供安全巡逻秩序维护管理方案的标准及措施, 巡逻范围及巡点布置等因素是否符合行业规范，并具条理性，进行综合评比： 优：5-4分；</w:t>
            </w:r>
            <w:r>
              <w:rPr>
                <w:rFonts w:hint="eastAsia" w:ascii="宋体v坲...." w:hAnsi="宋体v坲...." w:eastAsia="宋体v坲...."/>
                <w:sz w:val="24"/>
                <w:szCs w:val="24"/>
              </w:rPr>
              <w:t>良</w:t>
            </w:r>
            <w:r>
              <w:rPr>
                <w:rFonts w:hint="eastAsia" w:ascii="宋体V哤輇..." w:hAnsi="宋体V哤輇..." w:eastAsia="宋体V哤輇..."/>
                <w:sz w:val="24"/>
                <w:szCs w:val="24"/>
              </w:rPr>
              <w:t>：3-2分；差：1分</w:t>
            </w:r>
          </w:p>
        </w:tc>
        <w:tc>
          <w:tcPr>
            <w:tcW w:w="857" w:type="dxa"/>
            <w:vAlign w:val="center"/>
          </w:tcPr>
          <w:p>
            <w:pPr>
              <w:spacing w:line="32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atLeast"/>
        </w:trPr>
        <w:tc>
          <w:tcPr>
            <w:tcW w:w="955" w:type="dxa"/>
            <w:vAlign w:val="center"/>
          </w:tcPr>
          <w:p>
            <w:pPr>
              <w:spacing w:line="32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6</w:t>
            </w:r>
          </w:p>
        </w:tc>
        <w:tc>
          <w:tcPr>
            <w:tcW w:w="1250" w:type="dxa"/>
            <w:vMerge w:val="continue"/>
            <w:vAlign w:val="center"/>
          </w:tcPr>
          <w:p>
            <w:pPr>
              <w:spacing w:line="320" w:lineRule="exact"/>
              <w:ind w:left="-78" w:leftChars="-37" w:right="-63" w:rightChars="-30"/>
              <w:jc w:val="center"/>
              <w:rPr>
                <w:rFonts w:ascii="宋体_x0006_.輀.輇." w:hAnsi="宋体_x0006_.輀.輇." w:eastAsia="宋体_x0006_.輀.輇."/>
                <w:sz w:val="24"/>
                <w:szCs w:val="24"/>
              </w:rPr>
            </w:pPr>
          </w:p>
        </w:tc>
        <w:tc>
          <w:tcPr>
            <w:tcW w:w="6446" w:type="dxa"/>
            <w:vAlign w:val="center"/>
          </w:tcPr>
          <w:p>
            <w:pPr>
              <w:pStyle w:val="9"/>
              <w:widowControl/>
              <w:spacing w:line="320" w:lineRule="exact"/>
              <w:ind w:left="-49"/>
              <w:rPr>
                <w:rFonts w:ascii="宋体v坲...." w:hAnsi="宋体v坲...." w:eastAsia="宋体v坲...."/>
                <w:b/>
                <w:sz w:val="24"/>
                <w:szCs w:val="24"/>
              </w:rPr>
            </w:pPr>
            <w:r>
              <w:rPr>
                <w:rFonts w:hint="eastAsia" w:ascii="宋体v坲...." w:hAnsi="宋体v坲...." w:eastAsia="宋体v坲...."/>
                <w:b/>
                <w:sz w:val="24"/>
                <w:szCs w:val="24"/>
              </w:rPr>
              <w:t>车辆、消防管理：</w:t>
            </w:r>
          </w:p>
          <w:p>
            <w:pPr>
              <w:pStyle w:val="9"/>
              <w:widowControl/>
              <w:spacing w:line="320" w:lineRule="exact"/>
              <w:ind w:left="-49"/>
              <w:rPr>
                <w:rFonts w:ascii="宋体V哤輇..." w:hAnsi="宋体V哤輇..." w:eastAsia="宋体V哤輇..."/>
                <w:sz w:val="24"/>
                <w:szCs w:val="24"/>
              </w:rPr>
            </w:pPr>
            <w:r>
              <w:rPr>
                <w:rFonts w:hint="eastAsia" w:ascii="宋体V哤輇..." w:hAnsi="宋体V哤輇..." w:eastAsia="宋体V哤輇..."/>
                <w:sz w:val="24"/>
                <w:szCs w:val="24"/>
              </w:rPr>
              <w:t>根据投标人提供校园</w:t>
            </w:r>
            <w:r>
              <w:rPr>
                <w:rFonts w:hint="eastAsia" w:ascii="宋体v坲...." w:hAnsi="宋体v坲...." w:eastAsia="宋体v坲...."/>
                <w:sz w:val="24"/>
                <w:szCs w:val="24"/>
              </w:rPr>
              <w:t>车辆进出、消防安全管理措施是否符合行业规范及具条理性，综合评比：优：4-3分；良：2分；差：1分。</w:t>
            </w:r>
          </w:p>
        </w:tc>
        <w:tc>
          <w:tcPr>
            <w:tcW w:w="857" w:type="dxa"/>
            <w:vAlign w:val="center"/>
          </w:tcPr>
          <w:p>
            <w:pPr>
              <w:spacing w:line="32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6" w:hRule="atLeast"/>
        </w:trPr>
        <w:tc>
          <w:tcPr>
            <w:tcW w:w="955" w:type="dxa"/>
            <w:vAlign w:val="center"/>
          </w:tcPr>
          <w:p>
            <w:pPr>
              <w:spacing w:line="32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7</w:t>
            </w:r>
          </w:p>
        </w:tc>
        <w:tc>
          <w:tcPr>
            <w:tcW w:w="1250" w:type="dxa"/>
            <w:vMerge w:val="continue"/>
            <w:vAlign w:val="center"/>
          </w:tcPr>
          <w:p>
            <w:pPr>
              <w:spacing w:line="320" w:lineRule="exact"/>
              <w:ind w:left="-78" w:leftChars="-37" w:right="-63" w:rightChars="-30"/>
              <w:jc w:val="center"/>
              <w:rPr>
                <w:rFonts w:asciiTheme="minorEastAsia" w:hAnsiTheme="minorEastAsia" w:cstheme="minorEastAsia"/>
                <w:sz w:val="24"/>
                <w:szCs w:val="24"/>
              </w:rPr>
            </w:pPr>
          </w:p>
        </w:tc>
        <w:tc>
          <w:tcPr>
            <w:tcW w:w="6446" w:type="dxa"/>
            <w:vAlign w:val="center"/>
          </w:tcPr>
          <w:p>
            <w:pPr>
              <w:pStyle w:val="9"/>
              <w:widowControl/>
              <w:spacing w:line="320" w:lineRule="exact"/>
              <w:ind w:left="-49"/>
              <w:rPr>
                <w:rFonts w:ascii="宋体V哤輇..." w:hAnsi="宋体V哤輇..." w:eastAsia="宋体V哤輇..."/>
                <w:b/>
                <w:bCs/>
                <w:sz w:val="24"/>
                <w:szCs w:val="24"/>
              </w:rPr>
            </w:pPr>
            <w:r>
              <w:rPr>
                <w:rFonts w:hint="eastAsia" w:ascii="宋体V哤輇..." w:hAnsi="宋体V哤輇..." w:eastAsia="宋体V哤輇..."/>
                <w:b/>
                <w:bCs/>
                <w:sz w:val="24"/>
                <w:szCs w:val="24"/>
              </w:rPr>
              <w:t>安保应急预案：</w:t>
            </w:r>
          </w:p>
          <w:p>
            <w:pPr>
              <w:pStyle w:val="9"/>
              <w:widowControl/>
              <w:spacing w:line="320" w:lineRule="exact"/>
              <w:ind w:left="-49"/>
              <w:rPr>
                <w:sz w:val="24"/>
                <w:szCs w:val="24"/>
              </w:rPr>
            </w:pPr>
            <w:r>
              <w:rPr>
                <w:rFonts w:hint="eastAsia" w:ascii="宋体V哤輇..." w:hAnsi="宋体V哤輇..." w:eastAsia="宋体V哤輇..."/>
                <w:sz w:val="24"/>
                <w:szCs w:val="24"/>
              </w:rPr>
              <w:t xml:space="preserve">根据投标人对突发事件、重大安全事故等特殊事项所制定的安保应急预案是否的符合校园群体特点,以及应急措施的有效性，可操控性等因素进行综合评比： 优：7-5分；良：4-3分；差：2-1分。 </w:t>
            </w:r>
          </w:p>
        </w:tc>
        <w:tc>
          <w:tcPr>
            <w:tcW w:w="857" w:type="dxa"/>
            <w:vAlign w:val="center"/>
          </w:tcPr>
          <w:p>
            <w:pPr>
              <w:spacing w:line="32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2205" w:type="dxa"/>
            <w:gridSpan w:val="2"/>
            <w:shd w:val="clear" w:color="auto" w:fill="DAEEF3"/>
            <w:vAlign w:val="center"/>
          </w:tcPr>
          <w:p>
            <w:pPr>
              <w:spacing w:line="320" w:lineRule="exact"/>
              <w:rPr>
                <w:rFonts w:asciiTheme="minorEastAsia" w:hAnsiTheme="minorEastAsia" w:cstheme="minorEastAsia"/>
                <w:sz w:val="24"/>
                <w:szCs w:val="24"/>
              </w:rPr>
            </w:pPr>
            <w:r>
              <w:rPr>
                <w:rFonts w:hint="eastAsia" w:asciiTheme="minorEastAsia" w:hAnsiTheme="minorEastAsia" w:cstheme="minorEastAsia"/>
                <w:b/>
                <w:bCs/>
                <w:sz w:val="24"/>
                <w:szCs w:val="24"/>
              </w:rPr>
              <w:t>二、商务部分</w:t>
            </w:r>
          </w:p>
        </w:tc>
        <w:tc>
          <w:tcPr>
            <w:tcW w:w="6446" w:type="dxa"/>
            <w:shd w:val="clear" w:color="auto" w:fill="DAEEF3"/>
            <w:vAlign w:val="center"/>
          </w:tcPr>
          <w:p>
            <w:pPr>
              <w:spacing w:line="320" w:lineRule="exact"/>
              <w:jc w:val="center"/>
              <w:rPr>
                <w:rFonts w:asciiTheme="minorEastAsia" w:hAnsiTheme="minorEastAsia" w:cstheme="minorEastAsia"/>
                <w:sz w:val="24"/>
                <w:szCs w:val="24"/>
              </w:rPr>
            </w:pPr>
          </w:p>
        </w:tc>
        <w:tc>
          <w:tcPr>
            <w:tcW w:w="857" w:type="dxa"/>
            <w:shd w:val="clear" w:color="auto" w:fill="DAEEF3"/>
            <w:vAlign w:val="center"/>
          </w:tcPr>
          <w:p>
            <w:pPr>
              <w:spacing w:line="32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955" w:type="dxa"/>
            <w:vAlign w:val="center"/>
          </w:tcPr>
          <w:p>
            <w:pPr>
              <w:spacing w:line="32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1250" w:type="dxa"/>
            <w:vAlign w:val="center"/>
          </w:tcPr>
          <w:p>
            <w:pPr>
              <w:spacing w:line="320" w:lineRule="exact"/>
              <w:ind w:left="-55" w:leftChars="-26" w:right="-76" w:rightChars="-36"/>
              <w:jc w:val="center"/>
              <w:rPr>
                <w:rFonts w:asciiTheme="minorEastAsia" w:hAnsiTheme="minorEastAsia" w:cstheme="minorEastAsia"/>
                <w:sz w:val="24"/>
                <w:szCs w:val="24"/>
              </w:rPr>
            </w:pPr>
            <w:r>
              <w:rPr>
                <w:rFonts w:hint="eastAsia" w:asciiTheme="minorEastAsia" w:hAnsiTheme="minorEastAsia" w:cstheme="minorEastAsia"/>
                <w:sz w:val="24"/>
                <w:szCs w:val="24"/>
              </w:rPr>
              <w:t>投标人资质证书</w:t>
            </w:r>
          </w:p>
        </w:tc>
        <w:tc>
          <w:tcPr>
            <w:tcW w:w="6446" w:type="dxa"/>
            <w:vAlign w:val="center"/>
          </w:tcPr>
          <w:p>
            <w:pPr>
              <w:spacing w:line="320" w:lineRule="exact"/>
              <w:rPr>
                <w:rFonts w:ascii="宋体v坲...." w:hAnsi="宋体v坲...." w:eastAsia="宋体v坲...."/>
                <w:sz w:val="24"/>
                <w:szCs w:val="24"/>
              </w:rPr>
            </w:pPr>
            <w:r>
              <w:rPr>
                <w:rFonts w:hint="eastAsia" w:ascii="宋体v坲...." w:hAnsi="宋体v坲...." w:eastAsia="宋体v坲...."/>
                <w:sz w:val="24"/>
                <w:szCs w:val="24"/>
              </w:rPr>
              <w:t>1)通过ISO9001质量管理体系认证；</w:t>
            </w:r>
          </w:p>
          <w:p>
            <w:pPr>
              <w:spacing w:line="320" w:lineRule="exact"/>
              <w:rPr>
                <w:rFonts w:ascii="宋体v坲...." w:hAnsi="宋体v坲...." w:eastAsia="宋体v坲...."/>
                <w:sz w:val="24"/>
                <w:szCs w:val="24"/>
              </w:rPr>
            </w:pPr>
            <w:r>
              <w:rPr>
                <w:rFonts w:hint="eastAsia" w:ascii="宋体v坲...." w:hAnsi="宋体v坲...." w:eastAsia="宋体v坲...."/>
                <w:sz w:val="24"/>
                <w:szCs w:val="24"/>
              </w:rPr>
              <w:t>2)ISO14001环境管理体系认证；</w:t>
            </w:r>
          </w:p>
          <w:p>
            <w:pPr>
              <w:spacing w:line="320" w:lineRule="exact"/>
              <w:rPr>
                <w:rFonts w:ascii="宋体v坲...." w:hAnsi="宋体v坲...." w:eastAsia="宋体v坲...."/>
                <w:sz w:val="24"/>
                <w:szCs w:val="24"/>
              </w:rPr>
            </w:pPr>
            <w:r>
              <w:rPr>
                <w:rFonts w:hint="eastAsia" w:ascii="宋体v坲...." w:hAnsi="宋体v坲...." w:eastAsia="宋体v坲...."/>
                <w:sz w:val="24"/>
                <w:szCs w:val="24"/>
              </w:rPr>
              <w:t>3)OHSAS18001职业健康安全体系认证。</w:t>
            </w:r>
          </w:p>
          <w:p>
            <w:pPr>
              <w:spacing w:line="320" w:lineRule="exact"/>
              <w:rPr>
                <w:rFonts w:asciiTheme="minorEastAsia" w:hAnsiTheme="minorEastAsia" w:cstheme="minorEastAsia"/>
                <w:sz w:val="24"/>
                <w:szCs w:val="24"/>
              </w:rPr>
            </w:pPr>
            <w:r>
              <w:rPr>
                <w:rFonts w:hint="eastAsia" w:ascii="宋体v坲...." w:hAnsi="宋体v坲...." w:eastAsia="宋体v坲...."/>
                <w:sz w:val="24"/>
                <w:szCs w:val="24"/>
              </w:rPr>
              <w:t>注</w:t>
            </w:r>
            <w:r>
              <w:rPr>
                <w:rFonts w:hint="eastAsia" w:ascii="宋体v坲...." w:hAnsi="宋体v坲...." w:eastAsia="宋体v坲...."/>
                <w:sz w:val="24"/>
                <w:szCs w:val="24"/>
                <w:lang w:eastAsia="zh-CN"/>
              </w:rPr>
              <w:t>：</w:t>
            </w:r>
            <w:r>
              <w:rPr>
                <w:rFonts w:hint="eastAsia" w:ascii="宋体v坲...." w:hAnsi="宋体v坲...." w:eastAsia="宋体v坲...."/>
                <w:sz w:val="24"/>
                <w:szCs w:val="24"/>
              </w:rPr>
              <w:t>以上每个认证计3分，最高得9分。（每项认证均在有效期内且覆盖安保服务范围，</w:t>
            </w:r>
            <w:r>
              <w:rPr>
                <w:rFonts w:hint="eastAsia" w:asciiTheme="minorEastAsia" w:hAnsiTheme="minorEastAsia" w:cstheme="minorEastAsia"/>
                <w:sz w:val="24"/>
                <w:szCs w:val="24"/>
              </w:rPr>
              <w:t>提供证书复印件并加盖公章,原件备查</w:t>
            </w:r>
            <w:r>
              <w:rPr>
                <w:rFonts w:asciiTheme="minorEastAsia" w:hAnsiTheme="minorEastAsia" w:cstheme="minorEastAsia"/>
                <w:sz w:val="24"/>
                <w:szCs w:val="24"/>
              </w:rPr>
              <w:t>）</w:t>
            </w:r>
          </w:p>
        </w:tc>
        <w:tc>
          <w:tcPr>
            <w:tcW w:w="857" w:type="dxa"/>
            <w:vAlign w:val="center"/>
          </w:tcPr>
          <w:p>
            <w:pPr>
              <w:spacing w:line="32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955"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1250" w:type="dxa"/>
            <w:vAlign w:val="center"/>
          </w:tcPr>
          <w:p>
            <w:pPr>
              <w:ind w:left="-55" w:leftChars="-26" w:right="-76" w:rightChars="-36"/>
              <w:jc w:val="center"/>
              <w:rPr>
                <w:rFonts w:asciiTheme="minorEastAsia" w:hAnsiTheme="minorEastAsia" w:cstheme="minorEastAsia"/>
                <w:sz w:val="24"/>
                <w:szCs w:val="24"/>
              </w:rPr>
            </w:pPr>
            <w:r>
              <w:rPr>
                <w:rFonts w:hint="eastAsia" w:asciiTheme="minorEastAsia" w:hAnsiTheme="minorEastAsia" w:cstheme="minorEastAsia"/>
                <w:sz w:val="24"/>
                <w:szCs w:val="24"/>
              </w:rPr>
              <w:t>投标人从业安全记录</w:t>
            </w:r>
          </w:p>
        </w:tc>
        <w:tc>
          <w:tcPr>
            <w:tcW w:w="6446" w:type="dxa"/>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投标人获得县级及以上政府部门颁发的“安全生产工作先进企业”荣誉的，每提供一项得2分；最多得6分。</w:t>
            </w:r>
          </w:p>
          <w:p>
            <w:pPr>
              <w:rPr>
                <w:rFonts w:asciiTheme="minorEastAsia" w:hAnsiTheme="minorEastAsia" w:cstheme="minorEastAsia"/>
                <w:sz w:val="24"/>
                <w:szCs w:val="24"/>
              </w:rPr>
            </w:pPr>
            <w:r>
              <w:rPr>
                <w:rFonts w:hint="eastAsia" w:asciiTheme="minorEastAsia" w:hAnsiTheme="minorEastAsia" w:cstheme="minorEastAsia"/>
                <w:sz w:val="24"/>
                <w:szCs w:val="24"/>
              </w:rPr>
              <w:t>注：提供证书复印件并加盖公章,原件备查</w:t>
            </w:r>
          </w:p>
        </w:tc>
        <w:tc>
          <w:tcPr>
            <w:tcW w:w="857"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955"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1250" w:type="dxa"/>
            <w:vMerge w:val="restart"/>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相关安保行业信誉</w:t>
            </w:r>
          </w:p>
        </w:tc>
        <w:tc>
          <w:tcPr>
            <w:tcW w:w="6446" w:type="dxa"/>
            <w:vAlign w:val="center"/>
          </w:tcPr>
          <w:p>
            <w:pPr>
              <w:widowControl/>
              <w:ind w:left="-91"/>
              <w:rPr>
                <w:rFonts w:asciiTheme="minorEastAsia" w:hAnsiTheme="minorEastAsia" w:cstheme="minorEastAsia"/>
                <w:sz w:val="24"/>
                <w:szCs w:val="24"/>
              </w:rPr>
            </w:pPr>
            <w:r>
              <w:rPr>
                <w:rFonts w:hint="eastAsia" w:asciiTheme="minorEastAsia" w:hAnsiTheme="minorEastAsia" w:cstheme="minorEastAsia"/>
                <w:sz w:val="24"/>
                <w:szCs w:val="24"/>
              </w:rPr>
              <w:t>投标人获得市级及以上人民政府综合治理委员会颁发综合治理先进单位得5分。（提供证书复印件并加盖公章,原件备查）</w:t>
            </w:r>
          </w:p>
        </w:tc>
        <w:tc>
          <w:tcPr>
            <w:tcW w:w="857"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955" w:type="dxa"/>
            <w:shd w:val="clear" w:color="auto" w:fill="FFFFFF" w:themeFill="background1"/>
            <w:vAlign w:val="center"/>
          </w:tcPr>
          <w:p>
            <w:pPr>
              <w:ind w:left="315" w:hanging="315"/>
              <w:jc w:val="center"/>
              <w:rPr>
                <w:rFonts w:asciiTheme="minorEastAsia" w:hAnsiTheme="minorEastAsia" w:cstheme="minorEastAsia"/>
                <w:sz w:val="24"/>
                <w:szCs w:val="24"/>
              </w:rPr>
            </w:pPr>
            <w:r>
              <w:rPr>
                <w:rFonts w:hint="eastAsia" w:asciiTheme="minorEastAsia" w:hAnsiTheme="minorEastAsia" w:cstheme="minorEastAsia"/>
                <w:sz w:val="24"/>
                <w:szCs w:val="24"/>
              </w:rPr>
              <w:t>4</w:t>
            </w:r>
          </w:p>
        </w:tc>
        <w:tc>
          <w:tcPr>
            <w:tcW w:w="1250" w:type="dxa"/>
            <w:vMerge w:val="continue"/>
            <w:shd w:val="clear" w:color="auto" w:fill="FFFFFF" w:themeFill="background1"/>
            <w:vAlign w:val="center"/>
          </w:tcPr>
          <w:p>
            <w:pPr>
              <w:widowControl/>
              <w:jc w:val="center"/>
              <w:rPr>
                <w:rFonts w:asciiTheme="minorEastAsia" w:hAnsiTheme="minorEastAsia" w:cstheme="minorEastAsia"/>
                <w:sz w:val="24"/>
                <w:szCs w:val="24"/>
              </w:rPr>
            </w:pPr>
          </w:p>
        </w:tc>
        <w:tc>
          <w:tcPr>
            <w:tcW w:w="6446" w:type="dxa"/>
            <w:shd w:val="clear" w:color="auto" w:fill="FFFFFF" w:themeFill="background1"/>
            <w:vAlign w:val="center"/>
          </w:tcPr>
          <w:p>
            <w:pPr>
              <w:widowControl/>
              <w:rPr>
                <w:rFonts w:asciiTheme="minorEastAsia" w:hAnsiTheme="minorEastAsia" w:cstheme="minorEastAsia"/>
                <w:sz w:val="24"/>
                <w:szCs w:val="24"/>
              </w:rPr>
            </w:pPr>
            <w:r>
              <w:rPr>
                <w:rFonts w:hint="eastAsia" w:asciiTheme="minorEastAsia" w:hAnsiTheme="minorEastAsia" w:cstheme="minorEastAsia"/>
                <w:sz w:val="24"/>
                <w:szCs w:val="24"/>
              </w:rPr>
              <w:t>投标人获得县级及以上政府部门颁发的创建“全国文明城市安保工作先进单位”的得5分。注： 提供证书复印件并加盖公章,原件备查</w:t>
            </w:r>
          </w:p>
        </w:tc>
        <w:tc>
          <w:tcPr>
            <w:tcW w:w="857" w:type="dxa"/>
            <w:shd w:val="clear" w:color="auto" w:fill="FFFFFF" w:themeFill="background1"/>
            <w:vAlign w:val="center"/>
          </w:tcPr>
          <w:p>
            <w:pPr>
              <w:snapToGrid w:val="0"/>
              <w:jc w:val="center"/>
              <w:rPr>
                <w:rFonts w:asciiTheme="minorEastAsia" w:hAnsiTheme="minorEastAsia" w:cstheme="minorEastAsia"/>
                <w:sz w:val="24"/>
                <w:szCs w:val="24"/>
              </w:rPr>
            </w:pPr>
            <w:r>
              <w:rPr>
                <w:rFonts w:hint="eastAsia" w:asciiTheme="minorEastAsia" w:hAnsiTheme="minorEastAsia" w:cstheme="minorEastAsia"/>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7" w:hRule="atLeast"/>
        </w:trPr>
        <w:tc>
          <w:tcPr>
            <w:tcW w:w="955" w:type="dxa"/>
            <w:vAlign w:val="center"/>
          </w:tcPr>
          <w:p>
            <w:pPr>
              <w:ind w:left="315" w:hanging="315"/>
              <w:jc w:val="center"/>
              <w:rPr>
                <w:rFonts w:asciiTheme="minorEastAsia" w:hAnsiTheme="minorEastAsia" w:cstheme="minorEastAsia"/>
                <w:sz w:val="24"/>
                <w:szCs w:val="24"/>
              </w:rPr>
            </w:pPr>
            <w:r>
              <w:rPr>
                <w:rFonts w:hint="eastAsia" w:asciiTheme="minorEastAsia" w:hAnsiTheme="minorEastAsia" w:cstheme="minorEastAsia"/>
                <w:sz w:val="24"/>
                <w:szCs w:val="24"/>
              </w:rPr>
              <w:t>5</w:t>
            </w:r>
          </w:p>
        </w:tc>
        <w:tc>
          <w:tcPr>
            <w:tcW w:w="1250" w:type="dxa"/>
            <w:vAlign w:val="center"/>
          </w:tcPr>
          <w:p>
            <w:pPr>
              <w:widowControl/>
              <w:jc w:val="center"/>
              <w:rPr>
                <w:rFonts w:asciiTheme="minorEastAsia" w:hAnsiTheme="minorEastAsia" w:cstheme="minorEastAsia"/>
                <w:sz w:val="24"/>
                <w:szCs w:val="24"/>
              </w:rPr>
            </w:pPr>
            <w:r>
              <w:rPr>
                <w:rFonts w:hint="eastAsia" w:ascii="宋体V哤輇..." w:hAnsi="宋体V哤輇..." w:eastAsia="宋体V哤輇..."/>
                <w:sz w:val="24"/>
                <w:szCs w:val="24"/>
              </w:rPr>
              <w:t>行业经验及经营业绩</w:t>
            </w:r>
          </w:p>
        </w:tc>
        <w:tc>
          <w:tcPr>
            <w:tcW w:w="6446" w:type="dxa"/>
            <w:vAlign w:val="center"/>
          </w:tcPr>
          <w:p>
            <w:pPr>
              <w:widowControl/>
              <w:rPr>
                <w:rFonts w:ascii="宋体v坲...." w:hAnsi="宋体v坲...." w:eastAsia="宋体v坲...."/>
                <w:sz w:val="24"/>
                <w:szCs w:val="24"/>
              </w:rPr>
            </w:pPr>
            <w:r>
              <w:rPr>
                <w:rFonts w:hint="eastAsia" w:ascii="宋体v坲...." w:hAnsi="宋体v坲...." w:eastAsia="宋体v坲...."/>
                <w:sz w:val="24"/>
                <w:szCs w:val="24"/>
              </w:rPr>
              <w:t>投标人于2016年1月1日（合同签订时间）至今具有服务期限不低于1年的校园安保类似服务项目业绩进行评分：</w:t>
            </w:r>
          </w:p>
          <w:p>
            <w:pPr>
              <w:widowControl/>
              <w:rPr>
                <w:rFonts w:ascii="宋体v坲...." w:hAnsi="宋体v坲...." w:eastAsia="宋体v坲...."/>
                <w:sz w:val="24"/>
                <w:szCs w:val="24"/>
              </w:rPr>
            </w:pPr>
            <w:r>
              <w:rPr>
                <w:rFonts w:hint="eastAsia" w:ascii="宋体v坲...." w:hAnsi="宋体v坲...." w:eastAsia="宋体v坲...."/>
                <w:sz w:val="24"/>
                <w:szCs w:val="24"/>
              </w:rPr>
              <w:t xml:space="preserve">1）从事10个或以上校园安保类似服务项目经验的，得15分； </w:t>
            </w:r>
          </w:p>
          <w:p>
            <w:pPr>
              <w:widowControl/>
              <w:rPr>
                <w:rFonts w:ascii="宋体v坲...." w:hAnsi="宋体v坲...." w:eastAsia="宋体v坲...."/>
                <w:sz w:val="24"/>
                <w:szCs w:val="24"/>
              </w:rPr>
            </w:pPr>
            <w:r>
              <w:rPr>
                <w:rFonts w:hint="eastAsia" w:ascii="宋体v坲...." w:hAnsi="宋体v坲...." w:eastAsia="宋体v坲...."/>
                <w:sz w:val="24"/>
                <w:szCs w:val="24"/>
              </w:rPr>
              <w:t>2）从事7-9个校园安保类似服务项目经验的,得10分；</w:t>
            </w:r>
          </w:p>
          <w:p>
            <w:pPr>
              <w:widowControl/>
              <w:rPr>
                <w:rFonts w:ascii="宋体v坲...." w:hAnsi="宋体v坲...." w:eastAsia="宋体v坲...."/>
                <w:sz w:val="24"/>
                <w:szCs w:val="24"/>
              </w:rPr>
            </w:pPr>
            <w:r>
              <w:rPr>
                <w:rFonts w:hint="eastAsia" w:ascii="宋体v坲...." w:hAnsi="宋体v坲...." w:eastAsia="宋体v坲...."/>
                <w:sz w:val="24"/>
                <w:szCs w:val="24"/>
              </w:rPr>
              <w:t>3) 从事4-6个校园安保类似服务项目经验的,得5分；</w:t>
            </w:r>
          </w:p>
          <w:p>
            <w:pPr>
              <w:widowControl/>
              <w:rPr>
                <w:rFonts w:ascii="宋体v坲...." w:hAnsi="宋体v坲...." w:eastAsia="宋体v坲...."/>
                <w:sz w:val="24"/>
                <w:szCs w:val="24"/>
              </w:rPr>
            </w:pPr>
            <w:r>
              <w:rPr>
                <w:rFonts w:hint="eastAsia" w:ascii="宋体v坲...." w:hAnsi="宋体v坲...." w:eastAsia="宋体v坲...."/>
                <w:sz w:val="24"/>
                <w:szCs w:val="24"/>
              </w:rPr>
              <w:t>4) 从事1-3个校园安保类似服务项目经验的,得2分；</w:t>
            </w:r>
          </w:p>
          <w:p>
            <w:pPr>
              <w:widowControl/>
              <w:rPr>
                <w:rFonts w:asciiTheme="minorEastAsia" w:hAnsiTheme="minorEastAsia" w:cstheme="minorEastAsia"/>
                <w:sz w:val="24"/>
                <w:szCs w:val="24"/>
              </w:rPr>
            </w:pPr>
            <w:r>
              <w:rPr>
                <w:rFonts w:hint="eastAsia" w:ascii="宋体v坲...." w:hAnsi="宋体v坲...." w:eastAsia="宋体v坲...."/>
                <w:sz w:val="24"/>
                <w:szCs w:val="24"/>
              </w:rPr>
              <w:t xml:space="preserve">（注： 提供合同关键页及结算凭证复印件并加盖公章，如内容不清晰者须提供原件核查） </w:t>
            </w:r>
          </w:p>
        </w:tc>
        <w:tc>
          <w:tcPr>
            <w:tcW w:w="857" w:type="dxa"/>
            <w:vAlign w:val="center"/>
          </w:tcPr>
          <w:p>
            <w:pPr>
              <w:snapToGrid w:val="0"/>
              <w:jc w:val="center"/>
              <w:rPr>
                <w:rFonts w:asciiTheme="minorEastAsia" w:hAnsiTheme="minorEastAsia" w:cstheme="minorEastAsia"/>
                <w:sz w:val="24"/>
                <w:szCs w:val="24"/>
              </w:rPr>
            </w:pPr>
            <w:r>
              <w:rPr>
                <w:rFonts w:hint="eastAsia" w:asciiTheme="minorEastAsia" w:hAnsiTheme="minorEastAsia" w:cstheme="minorEastAsia"/>
                <w:sz w:val="24"/>
                <w:szCs w:val="24"/>
              </w:rPr>
              <w:t>15分</w:t>
            </w:r>
          </w:p>
        </w:tc>
      </w:tr>
    </w:tbl>
    <w:p>
      <w:pPr>
        <w:ind w:left="-420" w:leftChars="-200" w:firstLine="422" w:firstLineChars="150"/>
        <w:rPr>
          <w:rFonts w:asciiTheme="minorEastAsia" w:hAnsiTheme="minorEastAsia" w:cstheme="minorEastAsia"/>
          <w:b/>
          <w:sz w:val="28"/>
          <w:szCs w:val="28"/>
        </w:rPr>
      </w:pPr>
    </w:p>
    <w:p>
      <w:pPr>
        <w:ind w:left="-420" w:leftChars="-200" w:firstLine="422" w:firstLineChars="150"/>
        <w:rPr>
          <w:rFonts w:asciiTheme="minorEastAsia" w:hAnsiTheme="minorEastAsia" w:cstheme="minorEastAsia"/>
          <w:b/>
          <w:sz w:val="28"/>
          <w:szCs w:val="28"/>
        </w:rPr>
      </w:pPr>
    </w:p>
    <w:p>
      <w:pPr>
        <w:ind w:left="-420" w:leftChars="-200" w:firstLine="422" w:firstLineChars="150"/>
        <w:rPr>
          <w:rFonts w:ascii="宋体" w:hAnsi="宋体"/>
          <w:b/>
          <w:sz w:val="28"/>
          <w:szCs w:val="28"/>
        </w:rPr>
      </w:pPr>
      <w:r>
        <w:rPr>
          <w:rFonts w:hint="eastAsia" w:asciiTheme="minorEastAsia" w:hAnsiTheme="minorEastAsia" w:cstheme="minorEastAsia"/>
          <w:b/>
          <w:sz w:val="28"/>
          <w:szCs w:val="28"/>
        </w:rPr>
        <w:t>变更后第四章评标办法及标准部分内容</w:t>
      </w:r>
      <w:r>
        <w:rPr>
          <w:rFonts w:hint="eastAsia" w:asciiTheme="minorEastAsia" w:hAnsiTheme="minorEastAsia" w:cstheme="minorEastAsia"/>
          <w:b/>
          <w:bCs/>
          <w:sz w:val="28"/>
          <w:szCs w:val="28"/>
        </w:rPr>
        <w:t>如下</w:t>
      </w:r>
      <w:r>
        <w:rPr>
          <w:rFonts w:hint="eastAsia" w:ascii="宋体" w:hAnsi="宋体"/>
          <w:b/>
          <w:sz w:val="28"/>
          <w:szCs w:val="28"/>
        </w:rPr>
        <w:t>：</w:t>
      </w:r>
    </w:p>
    <w:tbl>
      <w:tblPr>
        <w:tblStyle w:val="13"/>
        <w:tblW w:w="9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1250"/>
        <w:gridCol w:w="6446"/>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blHeader/>
        </w:trPr>
        <w:tc>
          <w:tcPr>
            <w:tcW w:w="955" w:type="dxa"/>
            <w:shd w:val="clear" w:color="auto" w:fill="FDE9D9"/>
            <w:vAlign w:val="center"/>
          </w:tcPr>
          <w:p>
            <w:pPr>
              <w:ind w:left="-59" w:leftChars="-28"/>
              <w:jc w:val="center"/>
              <w:rPr>
                <w:rFonts w:asciiTheme="minorEastAsia" w:hAnsiTheme="minorEastAsia" w:cstheme="minorEastAsia"/>
                <w:b/>
                <w:sz w:val="24"/>
                <w:szCs w:val="24"/>
              </w:rPr>
            </w:pPr>
            <w:r>
              <w:rPr>
                <w:rFonts w:hint="eastAsia" w:asciiTheme="minorEastAsia" w:hAnsiTheme="minorEastAsia" w:cstheme="minorEastAsia"/>
                <w:b/>
                <w:sz w:val="24"/>
                <w:szCs w:val="24"/>
              </w:rPr>
              <w:t>序号</w:t>
            </w:r>
          </w:p>
        </w:tc>
        <w:tc>
          <w:tcPr>
            <w:tcW w:w="1250" w:type="dxa"/>
            <w:shd w:val="clear" w:color="auto" w:fill="FDE9D9"/>
            <w:vAlign w:val="center"/>
          </w:tcPr>
          <w:p>
            <w:pPr>
              <w:ind w:left="-63" w:leftChars="-30" w:right="-42" w:rightChars="-20"/>
              <w:jc w:val="center"/>
              <w:rPr>
                <w:rFonts w:asciiTheme="minorEastAsia" w:hAnsiTheme="minorEastAsia" w:cstheme="minorEastAsia"/>
                <w:b/>
                <w:sz w:val="24"/>
                <w:szCs w:val="24"/>
              </w:rPr>
            </w:pPr>
            <w:r>
              <w:rPr>
                <w:rFonts w:hint="eastAsia" w:asciiTheme="minorEastAsia" w:hAnsiTheme="minorEastAsia" w:cstheme="minorEastAsia"/>
                <w:b/>
                <w:sz w:val="24"/>
                <w:szCs w:val="24"/>
              </w:rPr>
              <w:t>评分项目</w:t>
            </w:r>
          </w:p>
        </w:tc>
        <w:tc>
          <w:tcPr>
            <w:tcW w:w="6446" w:type="dxa"/>
            <w:shd w:val="clear" w:color="auto" w:fill="FDE9D9"/>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评分标准</w:t>
            </w:r>
          </w:p>
        </w:tc>
        <w:tc>
          <w:tcPr>
            <w:tcW w:w="857" w:type="dxa"/>
            <w:shd w:val="clear" w:color="auto" w:fill="FDE9D9"/>
            <w:vAlign w:val="center"/>
          </w:tcPr>
          <w:p>
            <w:pPr>
              <w:ind w:left="-55" w:leftChars="-26"/>
              <w:jc w:val="center"/>
              <w:rPr>
                <w:rFonts w:asciiTheme="minorEastAsia" w:hAnsiTheme="minorEastAsia" w:cstheme="minorEastAsia"/>
                <w:b/>
                <w:sz w:val="24"/>
                <w:szCs w:val="24"/>
              </w:rPr>
            </w:pPr>
            <w:r>
              <w:rPr>
                <w:rFonts w:hint="eastAsia" w:asciiTheme="minorEastAsia" w:hAnsiTheme="minorEastAsia" w:cstheme="minorEastAsia"/>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2205" w:type="dxa"/>
            <w:gridSpan w:val="2"/>
            <w:shd w:val="clear" w:color="auto" w:fill="F2F2F2"/>
            <w:vAlign w:val="center"/>
          </w:tcPr>
          <w:p>
            <w:pPr>
              <w:rPr>
                <w:rFonts w:asciiTheme="minorEastAsia" w:hAnsiTheme="minorEastAsia" w:cstheme="minorEastAsia"/>
                <w:sz w:val="24"/>
                <w:szCs w:val="24"/>
              </w:rPr>
            </w:pPr>
            <w:r>
              <w:rPr>
                <w:rFonts w:hint="eastAsia" w:asciiTheme="minorEastAsia" w:hAnsiTheme="minorEastAsia" w:cstheme="minorEastAsia"/>
                <w:b/>
                <w:bCs/>
                <w:sz w:val="24"/>
                <w:szCs w:val="24"/>
              </w:rPr>
              <w:t>一、技术部分</w:t>
            </w:r>
          </w:p>
        </w:tc>
        <w:tc>
          <w:tcPr>
            <w:tcW w:w="6446" w:type="dxa"/>
            <w:shd w:val="clear" w:color="auto" w:fill="F2F2F2"/>
            <w:vAlign w:val="center"/>
          </w:tcPr>
          <w:p>
            <w:pPr>
              <w:jc w:val="center"/>
              <w:rPr>
                <w:rFonts w:asciiTheme="minorEastAsia" w:hAnsiTheme="minorEastAsia" w:cstheme="minorEastAsia"/>
                <w:sz w:val="24"/>
                <w:szCs w:val="24"/>
              </w:rPr>
            </w:pPr>
          </w:p>
        </w:tc>
        <w:tc>
          <w:tcPr>
            <w:tcW w:w="857" w:type="dxa"/>
            <w:shd w:val="clear" w:color="auto" w:fill="F2F2F2"/>
            <w:vAlign w:val="center"/>
          </w:tcPr>
          <w:p>
            <w:pPr>
              <w:jc w:val="center"/>
              <w:rPr>
                <w:rFonts w:asciiTheme="minorEastAsia" w:hAnsiTheme="minorEastAsia" w:cstheme="minorEastAsia"/>
                <w:sz w:val="24"/>
                <w:szCs w:val="24"/>
              </w:rPr>
            </w:pPr>
            <w:r>
              <w:rPr>
                <w:rFonts w:hint="eastAsia" w:asciiTheme="minorEastAsia" w:hAnsiTheme="minorEastAsia" w:cstheme="minorEastAsia"/>
                <w:color w:val="auto"/>
                <w:sz w:val="24"/>
                <w:szCs w:val="24"/>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4" w:hRule="atLeast"/>
        </w:trPr>
        <w:tc>
          <w:tcPr>
            <w:tcW w:w="955"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1250" w:type="dxa"/>
            <w:vAlign w:val="center"/>
          </w:tcPr>
          <w:p>
            <w:pPr>
              <w:spacing w:line="360" w:lineRule="exact"/>
              <w:ind w:left="57" w:leftChars="27" w:firstLine="7" w:firstLineChars="3"/>
              <w:jc w:val="center"/>
              <w:rPr>
                <w:rFonts w:asciiTheme="minorEastAsia" w:hAnsiTheme="minorEastAsia" w:cstheme="minorEastAsia"/>
                <w:sz w:val="24"/>
                <w:szCs w:val="24"/>
              </w:rPr>
            </w:pPr>
            <w:r>
              <w:rPr>
                <w:rFonts w:hint="eastAsia" w:ascii="宋体" w:hAnsi="宋体" w:cs="宋体"/>
                <w:sz w:val="24"/>
                <w:szCs w:val="24"/>
              </w:rPr>
              <w:t>服务技术指标响应</w:t>
            </w:r>
          </w:p>
        </w:tc>
        <w:tc>
          <w:tcPr>
            <w:tcW w:w="6446" w:type="dxa"/>
            <w:vAlign w:val="center"/>
          </w:tcPr>
          <w:p>
            <w:pPr>
              <w:widowControl/>
              <w:rPr>
                <w:rFonts w:ascii="宋体" w:hAnsi="宋体"/>
                <w:sz w:val="24"/>
                <w:szCs w:val="24"/>
              </w:rPr>
            </w:pPr>
            <w:r>
              <w:rPr>
                <w:rFonts w:hint="eastAsia" w:ascii="宋体" w:hAnsi="宋体"/>
                <w:sz w:val="24"/>
                <w:szCs w:val="24"/>
              </w:rPr>
              <w:t>投标人需对第三部分《采购需求书》的技术指标进行点对点比较：</w:t>
            </w:r>
          </w:p>
          <w:p>
            <w:pPr>
              <w:pStyle w:val="18"/>
              <w:widowControl/>
              <w:numPr>
                <w:numId w:val="0"/>
              </w:numPr>
              <w:ind w:leftChars="0"/>
              <w:rPr>
                <w:rFonts w:ascii="宋体" w:hAnsi="宋体"/>
                <w:sz w:val="24"/>
                <w:szCs w:val="24"/>
              </w:rPr>
            </w:pPr>
            <w:r>
              <w:rPr>
                <w:rFonts w:hint="eastAsia" w:ascii="宋体" w:hAnsi="宋体"/>
                <w:sz w:val="24"/>
                <w:szCs w:val="24"/>
                <w:lang w:val="en-US" w:eastAsia="zh-CN"/>
              </w:rPr>
              <w:t>1）</w:t>
            </w:r>
            <w:r>
              <w:rPr>
                <w:rFonts w:hint="eastAsia" w:ascii="宋体" w:hAnsi="宋体"/>
                <w:sz w:val="24"/>
                <w:szCs w:val="24"/>
              </w:rPr>
              <w:t>完全满足招标文件各项指标要求的</w:t>
            </w:r>
            <w:r>
              <w:rPr>
                <w:rFonts w:ascii="宋体"/>
                <w:sz w:val="24"/>
                <w:szCs w:val="24"/>
              </w:rPr>
              <w:t>,</w:t>
            </w:r>
            <w:r>
              <w:rPr>
                <w:rFonts w:hint="eastAsia" w:ascii="宋体" w:hAnsi="宋体"/>
                <w:sz w:val="24"/>
                <w:szCs w:val="24"/>
              </w:rPr>
              <w:t>得20分；</w:t>
            </w:r>
          </w:p>
          <w:p>
            <w:pPr>
              <w:pStyle w:val="18"/>
              <w:numPr>
                <w:numId w:val="0"/>
              </w:numPr>
              <w:spacing w:line="360" w:lineRule="exact"/>
              <w:ind w:leftChars="0" w:right="97" w:rightChars="46"/>
              <w:rPr>
                <w:rFonts w:ascii="宋体"/>
                <w:sz w:val="24"/>
                <w:szCs w:val="24"/>
              </w:rPr>
            </w:pPr>
            <w:r>
              <w:rPr>
                <w:rFonts w:hint="eastAsia" w:ascii="宋体" w:hAnsi="宋体"/>
                <w:sz w:val="24"/>
                <w:szCs w:val="24"/>
                <w:lang w:val="en-US" w:eastAsia="zh-CN"/>
              </w:rPr>
              <w:t>2）</w:t>
            </w:r>
            <w:r>
              <w:rPr>
                <w:rFonts w:hint="eastAsia" w:ascii="宋体" w:hAnsi="宋体"/>
                <w:sz w:val="24"/>
                <w:szCs w:val="24"/>
              </w:rPr>
              <w:t>不满足招标文件中带★指标要求的,每项扣2分,扣完为止</w:t>
            </w:r>
            <w:r>
              <w:rPr>
                <w:rFonts w:hint="eastAsia" w:ascii="宋体"/>
                <w:sz w:val="24"/>
                <w:szCs w:val="24"/>
              </w:rPr>
              <w:t>；</w:t>
            </w:r>
          </w:p>
          <w:p>
            <w:pPr>
              <w:pStyle w:val="18"/>
              <w:numPr>
                <w:numId w:val="0"/>
              </w:numPr>
              <w:spacing w:line="360" w:lineRule="exact"/>
              <w:ind w:leftChars="0" w:right="97" w:rightChars="46"/>
              <w:rPr>
                <w:rFonts w:ascii="宋体"/>
                <w:sz w:val="24"/>
                <w:szCs w:val="24"/>
              </w:rPr>
            </w:pPr>
            <w:r>
              <w:rPr>
                <w:rFonts w:hint="eastAsia" w:ascii="宋体" w:hAnsi="宋体"/>
                <w:sz w:val="24"/>
                <w:szCs w:val="24"/>
                <w:lang w:val="en-US" w:eastAsia="zh-CN"/>
              </w:rPr>
              <w:t>3）</w:t>
            </w:r>
            <w:r>
              <w:rPr>
                <w:rFonts w:hint="eastAsia" w:ascii="宋体" w:hAnsi="宋体"/>
                <w:sz w:val="24"/>
                <w:szCs w:val="24"/>
              </w:rPr>
              <w:t>其他不满足招标文件中的指标要求的,每项扣1分,扣完为止。</w:t>
            </w:r>
          </w:p>
        </w:tc>
        <w:tc>
          <w:tcPr>
            <w:tcW w:w="857"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955" w:type="dxa"/>
            <w:vAlign w:val="center"/>
          </w:tcPr>
          <w:p>
            <w:pPr>
              <w:spacing w:line="32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1250" w:type="dxa"/>
            <w:vAlign w:val="center"/>
          </w:tcPr>
          <w:p>
            <w:pPr>
              <w:spacing w:line="320" w:lineRule="exact"/>
              <w:ind w:left="-78" w:leftChars="-37" w:right="-63" w:rightChars="-30"/>
              <w:jc w:val="center"/>
              <w:rPr>
                <w:rFonts w:asciiTheme="minorEastAsia" w:hAnsiTheme="minorEastAsia" w:cstheme="minorEastAsia"/>
                <w:sz w:val="24"/>
                <w:szCs w:val="24"/>
              </w:rPr>
            </w:pPr>
            <w:r>
              <w:rPr>
                <w:rFonts w:hint="eastAsia" w:asciiTheme="minorEastAsia" w:hAnsiTheme="minorEastAsia" w:cstheme="minorEastAsia"/>
                <w:sz w:val="24"/>
                <w:szCs w:val="24"/>
              </w:rPr>
              <w:t>总体安保管理实施方案</w:t>
            </w:r>
          </w:p>
        </w:tc>
        <w:tc>
          <w:tcPr>
            <w:tcW w:w="6446" w:type="dxa"/>
            <w:vAlign w:val="center"/>
          </w:tcPr>
          <w:p>
            <w:pPr>
              <w:rPr>
                <w:sz w:val="24"/>
                <w:szCs w:val="24"/>
              </w:rPr>
            </w:pPr>
            <w:r>
              <w:rPr>
                <w:rFonts w:ascii="宋体_x0006_.輀.輇." w:hAnsi="宋体_x0006_.輀.輇." w:eastAsia="宋体_x0006_.輀.輇."/>
                <w:sz w:val="24"/>
                <w:szCs w:val="24"/>
              </w:rPr>
              <w:t>根据投标人提供的服务整体设想及策划方案中所体现项目特色、服务定位、目标及具体措施是否适合本项目特点，并能充分展现项目承接优势,进行综合评比</w:t>
            </w:r>
            <w:r>
              <w:rPr>
                <w:rFonts w:hint="eastAsia" w:ascii="宋体_x0006_.輀.輇." w:hAnsi="宋体_x0006_.輀.輇." w:eastAsia="宋体_x0006_.輀.輇."/>
                <w:sz w:val="24"/>
                <w:szCs w:val="24"/>
              </w:rPr>
              <w:t>：</w:t>
            </w:r>
            <w:r>
              <w:rPr>
                <w:rFonts w:ascii="宋体_x0006_.輀.輇." w:hAnsi="宋体_x0006_.輀.輇." w:eastAsia="宋体_x0006_.輀.輇."/>
                <w:sz w:val="24"/>
                <w:szCs w:val="24"/>
              </w:rPr>
              <w:t xml:space="preserve"> 优</w:t>
            </w:r>
            <w:r>
              <w:rPr>
                <w:rFonts w:hint="eastAsia" w:ascii="宋体_x0006_.輀.輇." w:hAnsi="宋体_x0006_.輀.輇." w:eastAsia="宋体_x0006_.輀.輇."/>
                <w:sz w:val="24"/>
                <w:szCs w:val="24"/>
              </w:rPr>
              <w:t>：</w:t>
            </w:r>
            <w:r>
              <w:rPr>
                <w:rFonts w:ascii="宋体_x0006_.輀.輇." w:hAnsi="宋体_x0006_.輀.輇." w:eastAsia="宋体_x0006_.輀.輇."/>
                <w:sz w:val="24"/>
                <w:szCs w:val="24"/>
              </w:rPr>
              <w:t>5-4分；</w:t>
            </w:r>
            <w:r>
              <w:rPr>
                <w:rFonts w:ascii="宋体v坲...." w:hAnsi="宋体v坲...." w:eastAsia="宋体v坲...."/>
                <w:sz w:val="24"/>
                <w:szCs w:val="24"/>
              </w:rPr>
              <w:t>良</w:t>
            </w:r>
            <w:r>
              <w:rPr>
                <w:rFonts w:hint="eastAsia" w:ascii="宋体_x0006_.輀.輇." w:hAnsi="宋体_x0006_.輀.輇." w:eastAsia="宋体_x0006_.輀.輇."/>
                <w:sz w:val="24"/>
                <w:szCs w:val="24"/>
              </w:rPr>
              <w:t>：</w:t>
            </w:r>
            <w:r>
              <w:rPr>
                <w:rFonts w:ascii="宋体_x0006_.輀.輇." w:hAnsi="宋体_x0006_.輀.輇." w:eastAsia="宋体_x0006_.輀.輇."/>
                <w:sz w:val="24"/>
                <w:szCs w:val="24"/>
              </w:rPr>
              <w:t>3-2分；一般</w:t>
            </w:r>
            <w:r>
              <w:rPr>
                <w:rFonts w:hint="eastAsia" w:ascii="宋体_x0006_.輀.輇." w:hAnsi="宋体_x0006_.輀.輇." w:eastAsia="宋体_x0006_.輀.輇."/>
                <w:sz w:val="24"/>
                <w:szCs w:val="24"/>
              </w:rPr>
              <w:t>：</w:t>
            </w:r>
            <w:r>
              <w:rPr>
                <w:rFonts w:ascii="宋体_x0006_.輀.輇." w:hAnsi="宋体_x0006_.輀.輇." w:eastAsia="宋体_x0006_.輀.輇."/>
                <w:sz w:val="24"/>
                <w:szCs w:val="24"/>
              </w:rPr>
              <w:t xml:space="preserve">1分。 </w:t>
            </w:r>
          </w:p>
        </w:tc>
        <w:tc>
          <w:tcPr>
            <w:tcW w:w="857" w:type="dxa"/>
            <w:vAlign w:val="center"/>
          </w:tcPr>
          <w:p>
            <w:pPr>
              <w:spacing w:line="32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trPr>
        <w:tc>
          <w:tcPr>
            <w:tcW w:w="955" w:type="dxa"/>
            <w:vAlign w:val="center"/>
          </w:tcPr>
          <w:p>
            <w:pPr>
              <w:spacing w:line="32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1250" w:type="dxa"/>
            <w:vMerge w:val="restart"/>
            <w:vAlign w:val="center"/>
          </w:tcPr>
          <w:p>
            <w:pPr>
              <w:spacing w:line="320" w:lineRule="exact"/>
              <w:ind w:left="-78" w:leftChars="-37" w:right="-63" w:rightChars="-30"/>
              <w:jc w:val="center"/>
              <w:rPr>
                <w:rFonts w:asciiTheme="minorEastAsia" w:hAnsiTheme="minorEastAsia" w:cstheme="minorEastAsia"/>
                <w:sz w:val="24"/>
                <w:szCs w:val="24"/>
              </w:rPr>
            </w:pPr>
            <w:r>
              <w:rPr>
                <w:rFonts w:hint="eastAsia" w:ascii="宋体_x0006_.輀.輇." w:hAnsi="宋体_x0006_.輀.輇." w:eastAsia="宋体_x0006_.輀.輇."/>
                <w:sz w:val="24"/>
                <w:szCs w:val="24"/>
              </w:rPr>
              <w:t>服务标准及管理措施</w:t>
            </w:r>
          </w:p>
        </w:tc>
        <w:tc>
          <w:tcPr>
            <w:tcW w:w="6446" w:type="dxa"/>
            <w:vAlign w:val="center"/>
          </w:tcPr>
          <w:p>
            <w:pPr>
              <w:pStyle w:val="9"/>
              <w:widowControl/>
              <w:spacing w:line="320" w:lineRule="exact"/>
              <w:ind w:left="-49"/>
              <w:rPr>
                <w:rFonts w:ascii="宋体_x0006_.輀.輇." w:hAnsi="宋体_x0006_.輀.輇." w:eastAsia="宋体_x0006_.輀.輇."/>
                <w:b/>
                <w:sz w:val="24"/>
                <w:szCs w:val="24"/>
              </w:rPr>
            </w:pPr>
            <w:r>
              <w:rPr>
                <w:rFonts w:hint="eastAsia" w:ascii="宋体_x0006_.輀.輇." w:hAnsi="宋体_x0006_.輀.輇." w:eastAsia="宋体_x0006_.輀.輇."/>
                <w:b/>
                <w:sz w:val="24"/>
                <w:szCs w:val="24"/>
              </w:rPr>
              <w:t>人员选聘管理：</w:t>
            </w:r>
          </w:p>
          <w:p>
            <w:pPr>
              <w:rPr>
                <w:rFonts w:asciiTheme="minorEastAsia" w:hAnsiTheme="minorEastAsia" w:cstheme="minorEastAsia"/>
                <w:sz w:val="24"/>
                <w:szCs w:val="24"/>
              </w:rPr>
            </w:pPr>
            <w:r>
              <w:rPr>
                <w:rFonts w:hint="eastAsia" w:ascii="宋体_x0006_.輀.輇." w:hAnsi="宋体_x0006_.輀.輇." w:eastAsia="宋体_x0006_.輀.輇."/>
                <w:sz w:val="24"/>
                <w:szCs w:val="24"/>
              </w:rPr>
              <w:t>根据投标人对安保服务人员的配备、选聘、任职以及劳资管理和岗位培训等标准及措施制定，并与项目需求匹配度、合理性、可行性、完善性,进行综合评比： 优：4-3分；</w:t>
            </w:r>
            <w:r>
              <w:rPr>
                <w:rFonts w:hint="eastAsia" w:ascii="宋体v坲...." w:hAnsi="宋体v坲...." w:eastAsia="宋体v坲...."/>
                <w:sz w:val="24"/>
                <w:szCs w:val="24"/>
              </w:rPr>
              <w:t>良</w:t>
            </w:r>
            <w:r>
              <w:rPr>
                <w:rFonts w:hint="eastAsia" w:ascii="宋体_x0006_.輀.輇." w:hAnsi="宋体_x0006_.輀.輇." w:eastAsia="宋体_x0006_.輀.輇."/>
                <w:sz w:val="24"/>
                <w:szCs w:val="24"/>
              </w:rPr>
              <w:t xml:space="preserve">：2分；差：1分。 </w:t>
            </w:r>
          </w:p>
        </w:tc>
        <w:tc>
          <w:tcPr>
            <w:tcW w:w="857" w:type="dxa"/>
            <w:vAlign w:val="center"/>
          </w:tcPr>
          <w:p>
            <w:pPr>
              <w:spacing w:line="32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55" w:type="dxa"/>
            <w:vAlign w:val="center"/>
          </w:tcPr>
          <w:p>
            <w:pPr>
              <w:spacing w:line="32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4</w:t>
            </w:r>
          </w:p>
        </w:tc>
        <w:tc>
          <w:tcPr>
            <w:tcW w:w="1250" w:type="dxa"/>
            <w:vMerge w:val="continue"/>
            <w:vAlign w:val="center"/>
          </w:tcPr>
          <w:p>
            <w:pPr>
              <w:spacing w:line="320" w:lineRule="exact"/>
              <w:ind w:left="-78" w:leftChars="-37" w:right="-63" w:rightChars="-30"/>
              <w:jc w:val="center"/>
              <w:rPr>
                <w:rFonts w:ascii="宋体_x0006_.輀.輇." w:hAnsi="宋体_x0006_.輀.輇." w:eastAsia="宋体_x0006_.輀.輇."/>
                <w:sz w:val="24"/>
                <w:szCs w:val="24"/>
              </w:rPr>
            </w:pPr>
          </w:p>
        </w:tc>
        <w:tc>
          <w:tcPr>
            <w:tcW w:w="6446" w:type="dxa"/>
            <w:vAlign w:val="center"/>
          </w:tcPr>
          <w:p>
            <w:pPr>
              <w:pStyle w:val="9"/>
              <w:widowControl/>
              <w:spacing w:line="320" w:lineRule="exact"/>
              <w:ind w:left="-49"/>
              <w:rPr>
                <w:rFonts w:ascii="宋体V哤輇..." w:hAnsi="宋体V哤輇..." w:eastAsia="宋体V哤輇..."/>
                <w:sz w:val="24"/>
                <w:szCs w:val="24"/>
              </w:rPr>
            </w:pPr>
            <w:r>
              <w:rPr>
                <w:rFonts w:hint="eastAsia" w:ascii="宋体V哤輇..." w:hAnsi="宋体V哤輇..." w:eastAsia="宋体V哤輇..."/>
                <w:b/>
                <w:sz w:val="24"/>
                <w:szCs w:val="24"/>
              </w:rPr>
              <w:t>门岗秩序维护</w:t>
            </w:r>
            <w:r>
              <w:rPr>
                <w:rFonts w:hint="eastAsia" w:ascii="宋体V哤輇..." w:hAnsi="宋体V哤輇..." w:eastAsia="宋体V哤輇..."/>
                <w:sz w:val="24"/>
                <w:szCs w:val="24"/>
              </w:rPr>
              <w:t>：</w:t>
            </w:r>
          </w:p>
          <w:p>
            <w:pPr>
              <w:pStyle w:val="9"/>
              <w:widowControl/>
              <w:spacing w:line="320" w:lineRule="exact"/>
              <w:ind w:left="-49"/>
              <w:rPr>
                <w:rFonts w:ascii="宋体_x0006_.輀.輇." w:hAnsi="宋体_x0006_.輀.輇." w:eastAsia="宋体_x0006_.輀.輇."/>
                <w:sz w:val="24"/>
                <w:szCs w:val="24"/>
              </w:rPr>
            </w:pPr>
            <w:r>
              <w:rPr>
                <w:rFonts w:hint="eastAsia" w:ascii="宋体V哤輇..." w:hAnsi="宋体V哤輇..." w:eastAsia="宋体V哤輇..."/>
                <w:sz w:val="24"/>
                <w:szCs w:val="24"/>
              </w:rPr>
              <w:t>根据投标人提供对门岗秩序管理方案的科学性、合理性、适用性,进行综合评比：优：5-4分；</w:t>
            </w:r>
            <w:r>
              <w:rPr>
                <w:rFonts w:hint="eastAsia" w:ascii="宋体v坲...." w:hAnsi="宋体v坲...." w:eastAsia="宋体v坲...."/>
                <w:sz w:val="24"/>
                <w:szCs w:val="24"/>
              </w:rPr>
              <w:t>良</w:t>
            </w:r>
            <w:r>
              <w:rPr>
                <w:rFonts w:hint="eastAsia" w:ascii="宋体V哤輇..." w:hAnsi="宋体V哤輇..." w:eastAsia="宋体V哤輇..."/>
                <w:sz w:val="24"/>
                <w:szCs w:val="24"/>
              </w:rPr>
              <w:t>：3-2分；差：1分。</w:t>
            </w:r>
          </w:p>
        </w:tc>
        <w:tc>
          <w:tcPr>
            <w:tcW w:w="857" w:type="dxa"/>
            <w:vAlign w:val="center"/>
          </w:tcPr>
          <w:p>
            <w:pPr>
              <w:spacing w:line="32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trPr>
        <w:tc>
          <w:tcPr>
            <w:tcW w:w="955" w:type="dxa"/>
            <w:vAlign w:val="center"/>
          </w:tcPr>
          <w:p>
            <w:pPr>
              <w:spacing w:line="32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5</w:t>
            </w:r>
          </w:p>
        </w:tc>
        <w:tc>
          <w:tcPr>
            <w:tcW w:w="1250" w:type="dxa"/>
            <w:vMerge w:val="continue"/>
            <w:vAlign w:val="center"/>
          </w:tcPr>
          <w:p>
            <w:pPr>
              <w:spacing w:line="320" w:lineRule="exact"/>
              <w:ind w:left="-78" w:leftChars="-37" w:right="-63" w:rightChars="-30"/>
              <w:jc w:val="center"/>
              <w:rPr>
                <w:rFonts w:ascii="宋体_x0006_.輀.輇." w:hAnsi="宋体_x0006_.輀.輇." w:eastAsia="宋体_x0006_.輀.輇."/>
                <w:sz w:val="24"/>
                <w:szCs w:val="24"/>
              </w:rPr>
            </w:pPr>
          </w:p>
        </w:tc>
        <w:tc>
          <w:tcPr>
            <w:tcW w:w="6446" w:type="dxa"/>
            <w:vAlign w:val="center"/>
          </w:tcPr>
          <w:p>
            <w:pPr>
              <w:pStyle w:val="9"/>
              <w:widowControl/>
              <w:spacing w:line="320" w:lineRule="exact"/>
              <w:ind w:left="-49"/>
              <w:rPr>
                <w:rFonts w:ascii="宋体V哤輇..." w:hAnsi="宋体V哤輇..." w:eastAsia="宋体V哤輇..."/>
                <w:b/>
                <w:sz w:val="24"/>
                <w:szCs w:val="24"/>
              </w:rPr>
            </w:pPr>
            <w:r>
              <w:rPr>
                <w:rFonts w:hint="eastAsia" w:ascii="宋体V哤輇..." w:hAnsi="宋体V哤輇..." w:eastAsia="宋体V哤輇..."/>
                <w:b/>
                <w:sz w:val="24"/>
                <w:szCs w:val="24"/>
              </w:rPr>
              <w:t>安全巡逻秩序：</w:t>
            </w:r>
          </w:p>
          <w:p>
            <w:pPr>
              <w:pStyle w:val="9"/>
              <w:widowControl/>
              <w:spacing w:line="320" w:lineRule="exact"/>
              <w:ind w:left="-49"/>
              <w:rPr>
                <w:rFonts w:ascii="宋体V哤輇..." w:hAnsi="宋体V哤輇..." w:eastAsia="宋体V哤輇..."/>
                <w:sz w:val="24"/>
                <w:szCs w:val="24"/>
              </w:rPr>
            </w:pPr>
            <w:r>
              <w:rPr>
                <w:rFonts w:hint="eastAsia" w:ascii="宋体V哤輇..." w:hAnsi="宋体V哤輇..." w:eastAsia="宋体V哤輇..."/>
                <w:sz w:val="24"/>
                <w:szCs w:val="24"/>
              </w:rPr>
              <w:t>根据投标人提供安全巡逻秩序维护管理方案的标准及措施, 巡逻范围及巡点布置等因素是否符合行业规范，并具条理性，进行综合评比： 优：5-4分；</w:t>
            </w:r>
            <w:r>
              <w:rPr>
                <w:rFonts w:hint="eastAsia" w:ascii="宋体v坲...." w:hAnsi="宋体v坲...." w:eastAsia="宋体v坲...."/>
                <w:sz w:val="24"/>
                <w:szCs w:val="24"/>
              </w:rPr>
              <w:t>良</w:t>
            </w:r>
            <w:r>
              <w:rPr>
                <w:rFonts w:hint="eastAsia" w:ascii="宋体V哤輇..." w:hAnsi="宋体V哤輇..." w:eastAsia="宋体V哤輇..."/>
                <w:sz w:val="24"/>
                <w:szCs w:val="24"/>
              </w:rPr>
              <w:t>：3-2分；差：1分</w:t>
            </w:r>
          </w:p>
        </w:tc>
        <w:tc>
          <w:tcPr>
            <w:tcW w:w="857" w:type="dxa"/>
            <w:vAlign w:val="center"/>
          </w:tcPr>
          <w:p>
            <w:pPr>
              <w:spacing w:line="32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955" w:type="dxa"/>
            <w:vAlign w:val="center"/>
          </w:tcPr>
          <w:p>
            <w:pPr>
              <w:spacing w:line="32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6</w:t>
            </w:r>
          </w:p>
        </w:tc>
        <w:tc>
          <w:tcPr>
            <w:tcW w:w="1250" w:type="dxa"/>
            <w:vMerge w:val="continue"/>
            <w:vAlign w:val="center"/>
          </w:tcPr>
          <w:p>
            <w:pPr>
              <w:spacing w:line="320" w:lineRule="exact"/>
              <w:ind w:left="-78" w:leftChars="-37" w:right="-63" w:rightChars="-30"/>
              <w:jc w:val="center"/>
              <w:rPr>
                <w:rFonts w:ascii="宋体_x0006_.輀.輇." w:hAnsi="宋体_x0006_.輀.輇." w:eastAsia="宋体_x0006_.輀.輇."/>
                <w:sz w:val="24"/>
                <w:szCs w:val="24"/>
              </w:rPr>
            </w:pPr>
          </w:p>
        </w:tc>
        <w:tc>
          <w:tcPr>
            <w:tcW w:w="6446" w:type="dxa"/>
            <w:vAlign w:val="center"/>
          </w:tcPr>
          <w:p>
            <w:pPr>
              <w:pStyle w:val="9"/>
              <w:widowControl/>
              <w:spacing w:line="320" w:lineRule="exact"/>
              <w:ind w:left="-49"/>
              <w:rPr>
                <w:rFonts w:ascii="宋体v坲...." w:hAnsi="宋体v坲...." w:eastAsia="宋体v坲...."/>
                <w:b/>
                <w:sz w:val="24"/>
                <w:szCs w:val="24"/>
              </w:rPr>
            </w:pPr>
            <w:r>
              <w:rPr>
                <w:rFonts w:hint="eastAsia" w:ascii="宋体v坲...." w:hAnsi="宋体v坲...." w:eastAsia="宋体v坲...."/>
                <w:b/>
                <w:sz w:val="24"/>
                <w:szCs w:val="24"/>
              </w:rPr>
              <w:t>车辆、消防管理：</w:t>
            </w:r>
          </w:p>
          <w:p>
            <w:pPr>
              <w:pStyle w:val="9"/>
              <w:widowControl/>
              <w:spacing w:line="320" w:lineRule="exact"/>
              <w:ind w:left="-49"/>
              <w:rPr>
                <w:rFonts w:ascii="宋体V哤輇..." w:hAnsi="宋体V哤輇..." w:eastAsia="宋体V哤輇..."/>
                <w:sz w:val="24"/>
                <w:szCs w:val="24"/>
              </w:rPr>
            </w:pPr>
            <w:r>
              <w:rPr>
                <w:rFonts w:hint="eastAsia" w:ascii="宋体V哤輇..." w:hAnsi="宋体V哤輇..." w:eastAsia="宋体V哤輇..."/>
                <w:sz w:val="24"/>
                <w:szCs w:val="24"/>
              </w:rPr>
              <w:t>根据投标人提供校园</w:t>
            </w:r>
            <w:r>
              <w:rPr>
                <w:rFonts w:hint="eastAsia" w:ascii="宋体v坲...." w:hAnsi="宋体v坲...." w:eastAsia="宋体v坲...."/>
                <w:sz w:val="24"/>
                <w:szCs w:val="24"/>
              </w:rPr>
              <w:t>车辆进出、消防安全管理措施是否符合行业规范及具条理性，综合评比：优：4-3分；良：2分；差：1分。</w:t>
            </w:r>
          </w:p>
        </w:tc>
        <w:tc>
          <w:tcPr>
            <w:tcW w:w="857" w:type="dxa"/>
            <w:vAlign w:val="center"/>
          </w:tcPr>
          <w:p>
            <w:pPr>
              <w:spacing w:line="32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8" w:hRule="atLeast"/>
        </w:trPr>
        <w:tc>
          <w:tcPr>
            <w:tcW w:w="955" w:type="dxa"/>
            <w:vAlign w:val="center"/>
          </w:tcPr>
          <w:p>
            <w:pPr>
              <w:spacing w:line="32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7</w:t>
            </w:r>
          </w:p>
        </w:tc>
        <w:tc>
          <w:tcPr>
            <w:tcW w:w="1250" w:type="dxa"/>
            <w:vMerge w:val="continue"/>
            <w:vAlign w:val="center"/>
          </w:tcPr>
          <w:p>
            <w:pPr>
              <w:spacing w:line="320" w:lineRule="exact"/>
              <w:ind w:left="-78" w:leftChars="-37" w:right="-63" w:rightChars="-30"/>
              <w:jc w:val="center"/>
              <w:rPr>
                <w:rFonts w:asciiTheme="minorEastAsia" w:hAnsiTheme="minorEastAsia" w:cstheme="minorEastAsia"/>
                <w:sz w:val="24"/>
                <w:szCs w:val="24"/>
              </w:rPr>
            </w:pPr>
          </w:p>
        </w:tc>
        <w:tc>
          <w:tcPr>
            <w:tcW w:w="6446" w:type="dxa"/>
            <w:vAlign w:val="center"/>
          </w:tcPr>
          <w:p>
            <w:pPr>
              <w:pStyle w:val="9"/>
              <w:widowControl/>
              <w:spacing w:line="320" w:lineRule="exact"/>
              <w:ind w:left="-49"/>
              <w:rPr>
                <w:rFonts w:ascii="宋体V哤輇..." w:hAnsi="宋体V哤輇..." w:eastAsia="宋体V哤輇..."/>
                <w:b/>
                <w:bCs/>
                <w:sz w:val="24"/>
                <w:szCs w:val="24"/>
              </w:rPr>
            </w:pPr>
            <w:r>
              <w:rPr>
                <w:rFonts w:hint="eastAsia" w:ascii="宋体V哤輇..." w:hAnsi="宋体V哤輇..." w:eastAsia="宋体V哤輇..."/>
                <w:b/>
                <w:bCs/>
                <w:sz w:val="24"/>
                <w:szCs w:val="24"/>
              </w:rPr>
              <w:t>安保应急预案：</w:t>
            </w:r>
          </w:p>
          <w:p>
            <w:pPr>
              <w:pStyle w:val="9"/>
              <w:widowControl/>
              <w:spacing w:line="320" w:lineRule="exact"/>
              <w:ind w:left="-49"/>
              <w:rPr>
                <w:sz w:val="24"/>
                <w:szCs w:val="24"/>
              </w:rPr>
            </w:pPr>
            <w:r>
              <w:rPr>
                <w:rFonts w:hint="eastAsia" w:ascii="宋体V哤輇..." w:hAnsi="宋体V哤輇..." w:eastAsia="宋体V哤輇..."/>
                <w:sz w:val="24"/>
                <w:szCs w:val="24"/>
              </w:rPr>
              <w:t xml:space="preserve">根据投标人对突发事件、重大安全事故等特殊事项所制定的安保应急预案是否的符合校园群体特点,以及应急措施的有效性，可操控性等因素进行综合评比： 优：7-5分；良：4-3分；差：2-1分。 </w:t>
            </w:r>
          </w:p>
        </w:tc>
        <w:tc>
          <w:tcPr>
            <w:tcW w:w="857" w:type="dxa"/>
            <w:vAlign w:val="center"/>
          </w:tcPr>
          <w:p>
            <w:pPr>
              <w:spacing w:line="32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2205" w:type="dxa"/>
            <w:gridSpan w:val="2"/>
            <w:shd w:val="clear" w:color="auto" w:fill="DAEEF3"/>
            <w:vAlign w:val="center"/>
          </w:tcPr>
          <w:p>
            <w:pPr>
              <w:spacing w:line="320" w:lineRule="exact"/>
              <w:rPr>
                <w:rFonts w:asciiTheme="minorEastAsia" w:hAnsiTheme="minorEastAsia" w:cstheme="minorEastAsia"/>
                <w:sz w:val="24"/>
                <w:szCs w:val="24"/>
              </w:rPr>
            </w:pPr>
            <w:r>
              <w:rPr>
                <w:rFonts w:hint="eastAsia" w:asciiTheme="minorEastAsia" w:hAnsiTheme="minorEastAsia" w:cstheme="minorEastAsia"/>
                <w:b/>
                <w:bCs/>
                <w:sz w:val="24"/>
                <w:szCs w:val="24"/>
              </w:rPr>
              <w:t>二、商务部分</w:t>
            </w:r>
          </w:p>
        </w:tc>
        <w:tc>
          <w:tcPr>
            <w:tcW w:w="6446" w:type="dxa"/>
            <w:shd w:val="clear" w:color="auto" w:fill="DAEEF3"/>
            <w:vAlign w:val="center"/>
          </w:tcPr>
          <w:p>
            <w:pPr>
              <w:spacing w:line="320" w:lineRule="exact"/>
              <w:jc w:val="center"/>
              <w:rPr>
                <w:rFonts w:asciiTheme="minorEastAsia" w:hAnsiTheme="minorEastAsia" w:cstheme="minorEastAsia"/>
                <w:sz w:val="24"/>
                <w:szCs w:val="24"/>
              </w:rPr>
            </w:pPr>
          </w:p>
        </w:tc>
        <w:tc>
          <w:tcPr>
            <w:tcW w:w="857" w:type="dxa"/>
            <w:shd w:val="clear" w:color="auto" w:fill="DAEEF3"/>
            <w:vAlign w:val="center"/>
          </w:tcPr>
          <w:p>
            <w:pPr>
              <w:spacing w:line="320" w:lineRule="exact"/>
              <w:jc w:val="center"/>
              <w:rPr>
                <w:rFonts w:asciiTheme="minorEastAsia" w:hAnsiTheme="minorEastAsia" w:cstheme="minorEastAsia"/>
                <w:sz w:val="24"/>
                <w:szCs w:val="24"/>
              </w:rPr>
            </w:pPr>
            <w:r>
              <w:rPr>
                <w:rFonts w:hint="eastAsia" w:asciiTheme="minorEastAsia" w:hAnsiTheme="minorEastAsia" w:cstheme="minorEastAsia"/>
                <w:color w:val="FF0000"/>
                <w:sz w:val="24"/>
                <w:szCs w:val="24"/>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trPr>
        <w:tc>
          <w:tcPr>
            <w:tcW w:w="955" w:type="dxa"/>
            <w:vAlign w:val="center"/>
          </w:tcPr>
          <w:p>
            <w:pPr>
              <w:spacing w:line="32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1250" w:type="dxa"/>
            <w:vAlign w:val="center"/>
          </w:tcPr>
          <w:p>
            <w:pPr>
              <w:spacing w:line="320" w:lineRule="exact"/>
              <w:ind w:left="-55" w:leftChars="-26" w:right="-76" w:rightChars="-36"/>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投标人资质证书</w:t>
            </w:r>
          </w:p>
        </w:tc>
        <w:tc>
          <w:tcPr>
            <w:tcW w:w="6446" w:type="dxa"/>
            <w:vAlign w:val="center"/>
          </w:tcPr>
          <w:p>
            <w:pPr>
              <w:spacing w:line="320" w:lineRule="exact"/>
              <w:rPr>
                <w:rFonts w:ascii="宋体v坲...." w:hAnsi="宋体v坲...." w:eastAsia="宋体v坲...."/>
                <w:color w:val="000000" w:themeColor="text1"/>
                <w:sz w:val="24"/>
                <w:szCs w:val="24"/>
                <w14:textFill>
                  <w14:solidFill>
                    <w14:schemeClr w14:val="tx1"/>
                  </w14:solidFill>
                </w14:textFill>
              </w:rPr>
            </w:pPr>
            <w:r>
              <w:rPr>
                <w:rFonts w:hint="eastAsia" w:ascii="宋体v坲...." w:hAnsi="宋体v坲...." w:eastAsia="宋体v坲...."/>
                <w:color w:val="000000" w:themeColor="text1"/>
                <w:sz w:val="24"/>
                <w:szCs w:val="24"/>
                <w14:textFill>
                  <w14:solidFill>
                    <w14:schemeClr w14:val="tx1"/>
                  </w14:solidFill>
                </w14:textFill>
              </w:rPr>
              <w:t>1)通过ISO9001质量管理体系认证；</w:t>
            </w:r>
          </w:p>
          <w:p>
            <w:pPr>
              <w:spacing w:line="320" w:lineRule="exact"/>
              <w:rPr>
                <w:rFonts w:ascii="宋体v坲...." w:hAnsi="宋体v坲...." w:eastAsia="宋体v坲...."/>
                <w:color w:val="000000" w:themeColor="text1"/>
                <w:sz w:val="24"/>
                <w:szCs w:val="24"/>
                <w14:textFill>
                  <w14:solidFill>
                    <w14:schemeClr w14:val="tx1"/>
                  </w14:solidFill>
                </w14:textFill>
              </w:rPr>
            </w:pPr>
            <w:r>
              <w:rPr>
                <w:rFonts w:hint="eastAsia" w:ascii="宋体v坲...." w:hAnsi="宋体v坲...." w:eastAsia="宋体v坲...."/>
                <w:color w:val="000000" w:themeColor="text1"/>
                <w:sz w:val="24"/>
                <w:szCs w:val="24"/>
                <w14:textFill>
                  <w14:solidFill>
                    <w14:schemeClr w14:val="tx1"/>
                  </w14:solidFill>
                </w14:textFill>
              </w:rPr>
              <w:t>2)OHSAS18001职业健康安全体系认证。</w:t>
            </w:r>
          </w:p>
          <w:p>
            <w:pPr>
              <w:spacing w:line="320" w:lineRule="exact"/>
              <w:rPr>
                <w:rFonts w:asciiTheme="minorEastAsia" w:hAnsiTheme="minorEastAsia" w:cstheme="minorEastAsia"/>
                <w:color w:val="000000" w:themeColor="text1"/>
                <w:sz w:val="24"/>
                <w:szCs w:val="24"/>
                <w14:textFill>
                  <w14:solidFill>
                    <w14:schemeClr w14:val="tx1"/>
                  </w14:solidFill>
                </w14:textFill>
              </w:rPr>
            </w:pPr>
            <w:r>
              <w:rPr>
                <w:rFonts w:hint="eastAsia" w:ascii="宋体v坲...." w:hAnsi="宋体v坲...." w:eastAsia="宋体v坲...."/>
                <w:color w:val="000000" w:themeColor="text1"/>
                <w:sz w:val="24"/>
                <w:szCs w:val="24"/>
                <w14:textFill>
                  <w14:solidFill>
                    <w14:schemeClr w14:val="tx1"/>
                  </w14:solidFill>
                </w14:textFill>
              </w:rPr>
              <w:t>注： 以上每个认证计3分，最高得6分。（每项认证均在有效期内且覆盖安保服务范围，</w:t>
            </w:r>
            <w:r>
              <w:rPr>
                <w:rFonts w:hint="eastAsia" w:asciiTheme="minorEastAsia" w:hAnsiTheme="minorEastAsia" w:cstheme="minorEastAsia"/>
                <w:color w:val="000000" w:themeColor="text1"/>
                <w:sz w:val="24"/>
                <w:szCs w:val="24"/>
                <w14:textFill>
                  <w14:solidFill>
                    <w14:schemeClr w14:val="tx1"/>
                  </w14:solidFill>
                </w14:textFill>
              </w:rPr>
              <w:t>提供证书复印件并加盖公章,原件备查</w:t>
            </w:r>
            <w:r>
              <w:rPr>
                <w:rFonts w:asciiTheme="minorEastAsia" w:hAnsiTheme="minorEastAsia" w:cstheme="minorEastAsia"/>
                <w:color w:val="000000" w:themeColor="text1"/>
                <w:sz w:val="24"/>
                <w:szCs w:val="24"/>
                <w14:textFill>
                  <w14:solidFill>
                    <w14:schemeClr w14:val="tx1"/>
                  </w14:solidFill>
                </w14:textFill>
              </w:rPr>
              <w:t>）</w:t>
            </w:r>
          </w:p>
        </w:tc>
        <w:tc>
          <w:tcPr>
            <w:tcW w:w="857" w:type="dxa"/>
            <w:vAlign w:val="center"/>
          </w:tcPr>
          <w:p>
            <w:pPr>
              <w:spacing w:line="320" w:lineRule="exact"/>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5" w:hRule="atLeast"/>
        </w:trPr>
        <w:tc>
          <w:tcPr>
            <w:tcW w:w="955" w:type="dxa"/>
            <w:vAlign w:val="center"/>
          </w:tcPr>
          <w:p>
            <w:pPr>
              <w:jc w:val="center"/>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2</w:t>
            </w:r>
          </w:p>
        </w:tc>
        <w:tc>
          <w:tcPr>
            <w:tcW w:w="1250" w:type="dxa"/>
            <w:vAlign w:val="center"/>
          </w:tcPr>
          <w:p>
            <w:pPr>
              <w:ind w:left="-55" w:leftChars="-26" w:right="-76" w:rightChars="-36"/>
              <w:jc w:val="center"/>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投标人资信及信用情况</w:t>
            </w:r>
          </w:p>
        </w:tc>
        <w:tc>
          <w:tcPr>
            <w:tcW w:w="6446" w:type="dxa"/>
            <w:vAlign w:val="center"/>
          </w:tcPr>
          <w:p>
            <w:pPr>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投标人获得相关管理部门颁发有效期内的信用评级证书(包括但不限于: 信用等级证书、资信等级证书、诚信经营示范单位证书、质量服务信誉证书、重合同守信用证书等）</w:t>
            </w:r>
          </w:p>
          <w:p>
            <w:pPr>
              <w:pStyle w:val="2"/>
              <w:numPr>
                <w:numId w:val="0"/>
              </w:numPr>
              <w:ind w:leftChars="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w:t>
            </w:r>
            <w:r>
              <w:rPr>
                <w:rFonts w:hint="eastAsia" w:asciiTheme="minorEastAsia" w:hAnsiTheme="minorEastAsia" w:cstheme="minorEastAsia"/>
                <w:color w:val="auto"/>
                <w:sz w:val="24"/>
                <w:szCs w:val="24"/>
              </w:rPr>
              <w:t>具有5个或以上AAA级(含)以上评级证书的得14分；</w:t>
            </w:r>
          </w:p>
          <w:p>
            <w:pPr>
              <w:pStyle w:val="2"/>
              <w:numPr>
                <w:numId w:val="0"/>
              </w:numPr>
              <w:ind w:leftChars="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rPr>
              <w:t>具有4-3个AAA级(含)以上评级证书的得8分；</w:t>
            </w:r>
          </w:p>
          <w:p>
            <w:pPr>
              <w:pStyle w:val="2"/>
              <w:numPr>
                <w:numId w:val="0"/>
              </w:numPr>
              <w:ind w:leftChars="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3）</w:t>
            </w:r>
            <w:r>
              <w:rPr>
                <w:rFonts w:hint="eastAsia" w:asciiTheme="minorEastAsia" w:hAnsiTheme="minorEastAsia" w:cstheme="minorEastAsia"/>
                <w:color w:val="auto"/>
                <w:sz w:val="24"/>
                <w:szCs w:val="24"/>
              </w:rPr>
              <w:t>具有2个或以下AAA级(含)以上评级证书的得4分；</w:t>
            </w:r>
          </w:p>
          <w:p>
            <w:pPr>
              <w:pStyle w:val="2"/>
              <w:numPr>
                <w:numId w:val="0"/>
              </w:numPr>
              <w:ind w:leftChars="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4）</w:t>
            </w:r>
            <w:r>
              <w:rPr>
                <w:rFonts w:hint="eastAsia" w:asciiTheme="minorEastAsia" w:hAnsiTheme="minorEastAsia" w:cstheme="minorEastAsia"/>
                <w:color w:val="auto"/>
                <w:sz w:val="24"/>
                <w:szCs w:val="24"/>
              </w:rPr>
              <w:t>没有证书不得分。</w:t>
            </w:r>
          </w:p>
          <w:p>
            <w:pPr>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注：提供证书复印件并加盖公章,原件备查</w:t>
            </w:r>
          </w:p>
        </w:tc>
        <w:tc>
          <w:tcPr>
            <w:tcW w:w="857" w:type="dxa"/>
            <w:vAlign w:val="center"/>
          </w:tcPr>
          <w:p>
            <w:pPr>
              <w:jc w:val="center"/>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955" w:type="dxa"/>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1250" w:type="dxa"/>
            <w:vMerge w:val="restart"/>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6446" w:type="dxa"/>
            <w:vAlign w:val="center"/>
          </w:tcPr>
          <w:p>
            <w:pPr>
              <w:widowControl/>
              <w:jc w:val="left"/>
              <w:rPr>
                <w:rFonts w:asciiTheme="minorEastAsia" w:hAnsiTheme="minorEastAsia" w:cstheme="minorEastAsia"/>
                <w:color w:val="000000" w:themeColor="text1"/>
                <w:sz w:val="24"/>
                <w:szCs w:val="24"/>
                <w14:textFill>
                  <w14:solidFill>
                    <w14:schemeClr w14:val="tx1"/>
                  </w14:solidFill>
                </w14:textFill>
              </w:rPr>
            </w:pPr>
            <w:r>
              <w:rPr>
                <w:rFonts w:hint="eastAsia" w:ascii="宋体" w:cs="宋体"/>
                <w:color w:val="000000" w:themeColor="text1"/>
                <w:kern w:val="0"/>
                <w:sz w:val="24"/>
                <w:szCs w:val="24"/>
                <w:lang w:val="zh-CN"/>
                <w14:textFill>
                  <w14:solidFill>
                    <w14:schemeClr w14:val="tx1"/>
                  </w14:solidFill>
                </w14:textFill>
              </w:rPr>
              <w:t>删除此项</w:t>
            </w:r>
          </w:p>
        </w:tc>
        <w:tc>
          <w:tcPr>
            <w:tcW w:w="857" w:type="dxa"/>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955" w:type="dxa"/>
            <w:shd w:val="clear" w:color="auto" w:fill="FFFFFF" w:themeFill="background1"/>
            <w:vAlign w:val="center"/>
          </w:tcPr>
          <w:p>
            <w:pPr>
              <w:ind w:left="315" w:hanging="315"/>
              <w:jc w:val="center"/>
              <w:rPr>
                <w:rFonts w:asciiTheme="minorEastAsia" w:hAnsiTheme="minorEastAsia" w:cstheme="minorEastAsia"/>
                <w:sz w:val="24"/>
                <w:szCs w:val="24"/>
              </w:rPr>
            </w:pPr>
            <w:r>
              <w:rPr>
                <w:rFonts w:hint="eastAsia" w:asciiTheme="minorEastAsia" w:hAnsiTheme="minorEastAsia" w:cstheme="minorEastAsia"/>
                <w:sz w:val="24"/>
                <w:szCs w:val="24"/>
              </w:rPr>
              <w:t>4</w:t>
            </w:r>
          </w:p>
        </w:tc>
        <w:tc>
          <w:tcPr>
            <w:tcW w:w="1250" w:type="dxa"/>
            <w:vMerge w:val="continue"/>
            <w:shd w:val="clear" w:color="auto" w:fill="FFFFFF" w:themeFill="background1"/>
            <w:vAlign w:val="center"/>
          </w:tcPr>
          <w:p>
            <w:pPr>
              <w:widowControl/>
              <w:jc w:val="center"/>
              <w:rPr>
                <w:rFonts w:asciiTheme="minorEastAsia" w:hAnsiTheme="minorEastAsia" w:cstheme="minorEastAsia"/>
                <w:sz w:val="24"/>
                <w:szCs w:val="24"/>
              </w:rPr>
            </w:pPr>
          </w:p>
        </w:tc>
        <w:tc>
          <w:tcPr>
            <w:tcW w:w="6446" w:type="dxa"/>
            <w:shd w:val="clear" w:color="auto" w:fill="FFFFFF" w:themeFill="background1"/>
            <w:vAlign w:val="center"/>
          </w:tcPr>
          <w:p>
            <w:pPr>
              <w:widowControl/>
              <w:jc w:val="left"/>
              <w:rPr>
                <w:rFonts w:asciiTheme="minorEastAsia" w:hAnsiTheme="minorEastAsia" w:cstheme="minorEastAsia"/>
                <w:sz w:val="24"/>
                <w:szCs w:val="24"/>
              </w:rPr>
            </w:pPr>
            <w:r>
              <w:rPr>
                <w:rFonts w:hint="eastAsia" w:ascii="宋体" w:cs="宋体"/>
                <w:kern w:val="0"/>
                <w:sz w:val="24"/>
                <w:szCs w:val="24"/>
                <w:lang w:val="zh-CN"/>
              </w:rPr>
              <w:t>删除此项</w:t>
            </w:r>
          </w:p>
        </w:tc>
        <w:tc>
          <w:tcPr>
            <w:tcW w:w="857" w:type="dxa"/>
            <w:shd w:val="clear" w:color="auto" w:fill="FFFFFF" w:themeFill="background1"/>
            <w:vAlign w:val="center"/>
          </w:tcPr>
          <w:p>
            <w:pPr>
              <w:snapToGrid w:val="0"/>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9" w:hRule="atLeast"/>
        </w:trPr>
        <w:tc>
          <w:tcPr>
            <w:tcW w:w="955" w:type="dxa"/>
            <w:vAlign w:val="center"/>
          </w:tcPr>
          <w:p>
            <w:pPr>
              <w:ind w:left="315" w:hanging="315"/>
              <w:jc w:val="center"/>
              <w:rPr>
                <w:rFonts w:asciiTheme="minorEastAsia" w:hAnsiTheme="minorEastAsia" w:cstheme="minorEastAsia"/>
                <w:sz w:val="24"/>
                <w:szCs w:val="24"/>
              </w:rPr>
            </w:pPr>
            <w:r>
              <w:rPr>
                <w:rFonts w:hint="eastAsia" w:asciiTheme="minorEastAsia" w:hAnsiTheme="minorEastAsia" w:cstheme="minorEastAsia"/>
                <w:sz w:val="24"/>
                <w:szCs w:val="24"/>
              </w:rPr>
              <w:t>5</w:t>
            </w:r>
          </w:p>
        </w:tc>
        <w:tc>
          <w:tcPr>
            <w:tcW w:w="1250" w:type="dxa"/>
            <w:vAlign w:val="center"/>
          </w:tcPr>
          <w:p>
            <w:pPr>
              <w:widowControl/>
              <w:jc w:val="center"/>
              <w:rPr>
                <w:rFonts w:asciiTheme="minorEastAsia" w:hAnsiTheme="minorEastAsia" w:cstheme="minorEastAsia"/>
                <w:color w:val="000000" w:themeColor="text1"/>
                <w:sz w:val="24"/>
                <w:szCs w:val="24"/>
                <w14:textFill>
                  <w14:solidFill>
                    <w14:schemeClr w14:val="tx1"/>
                  </w14:solidFill>
                </w14:textFill>
              </w:rPr>
            </w:pPr>
            <w:r>
              <w:rPr>
                <w:rFonts w:hint="eastAsia" w:ascii="宋体V哤輇..." w:hAnsi="宋体V哤輇..." w:eastAsia="宋体V哤輇..."/>
                <w:color w:val="000000" w:themeColor="text1"/>
                <w:sz w:val="24"/>
                <w:szCs w:val="24"/>
                <w14:textFill>
                  <w14:solidFill>
                    <w14:schemeClr w14:val="tx1"/>
                  </w14:solidFill>
                </w14:textFill>
              </w:rPr>
              <w:t>行业经验及经营业绩</w:t>
            </w:r>
          </w:p>
        </w:tc>
        <w:tc>
          <w:tcPr>
            <w:tcW w:w="6446" w:type="dxa"/>
            <w:vAlign w:val="center"/>
          </w:tcPr>
          <w:p>
            <w:pPr>
              <w:widowControl/>
              <w:numPr>
                <w:numId w:val="0"/>
              </w:numPr>
              <w:rPr>
                <w:rFonts w:ascii="宋体v坲...." w:hAnsi="宋体v坲...." w:eastAsia="宋体v坲...."/>
                <w:color w:val="000000" w:themeColor="text1"/>
                <w:sz w:val="24"/>
                <w:szCs w:val="24"/>
                <w14:textFill>
                  <w14:solidFill>
                    <w14:schemeClr w14:val="tx1"/>
                  </w14:solidFill>
                </w14:textFill>
              </w:rPr>
            </w:pPr>
            <w:r>
              <w:rPr>
                <w:rFonts w:hint="eastAsia" w:ascii="宋体v坲...." w:hAnsi="宋体v坲...." w:eastAsia="宋体v坲...."/>
                <w:color w:val="000000" w:themeColor="text1"/>
                <w:sz w:val="24"/>
                <w:szCs w:val="24"/>
                <w:lang w:val="en-US" w:eastAsia="zh-CN"/>
                <w14:textFill>
                  <w14:solidFill>
                    <w14:schemeClr w14:val="tx1"/>
                  </w14:solidFill>
                </w14:textFill>
              </w:rPr>
              <w:t>1、</w:t>
            </w:r>
            <w:r>
              <w:rPr>
                <w:rFonts w:hint="eastAsia" w:ascii="宋体v坲...." w:hAnsi="宋体v坲...." w:eastAsia="宋体v坲...."/>
                <w:color w:val="000000" w:themeColor="text1"/>
                <w:sz w:val="24"/>
                <w:szCs w:val="24"/>
                <w14:textFill>
                  <w14:solidFill>
                    <w14:schemeClr w14:val="tx1"/>
                  </w14:solidFill>
                </w14:textFill>
              </w:rPr>
              <w:t>投标人于2016年1月1日（合同签订时间）至今具有类似安保服务项目业绩且委派人员在20人(含)以上的单项合同，每提供一个得1分，最高得2分：</w:t>
            </w:r>
          </w:p>
          <w:p>
            <w:pPr>
              <w:widowControl/>
              <w:numPr>
                <w:numId w:val="0"/>
              </w:numPr>
              <w:rPr>
                <w:rFonts w:ascii="宋体v坲...." w:hAnsi="宋体v坲...." w:eastAsia="宋体v坲...."/>
                <w:color w:val="000000" w:themeColor="text1"/>
                <w:sz w:val="24"/>
                <w:szCs w:val="24"/>
                <w14:textFill>
                  <w14:solidFill>
                    <w14:schemeClr w14:val="tx1"/>
                  </w14:solidFill>
                </w14:textFill>
              </w:rPr>
            </w:pPr>
            <w:r>
              <w:rPr>
                <w:rFonts w:hint="eastAsia" w:ascii="宋体v坲...." w:hAnsi="宋体v坲...." w:eastAsia="宋体v坲...."/>
                <w:color w:val="000000" w:themeColor="text1"/>
                <w:sz w:val="24"/>
                <w:szCs w:val="24"/>
                <w:lang w:val="en-US" w:eastAsia="zh-CN"/>
                <w14:textFill>
                  <w14:solidFill>
                    <w14:schemeClr w14:val="tx1"/>
                  </w14:solidFill>
                </w14:textFill>
              </w:rPr>
              <w:t>2、</w:t>
            </w:r>
            <w:r>
              <w:rPr>
                <w:rFonts w:hint="eastAsia" w:ascii="宋体v坲...." w:hAnsi="宋体v坲...." w:eastAsia="宋体v坲...."/>
                <w:color w:val="000000" w:themeColor="text1"/>
                <w:sz w:val="24"/>
                <w:szCs w:val="24"/>
                <w14:textFill>
                  <w14:solidFill>
                    <w14:schemeClr w14:val="tx1"/>
                  </w14:solidFill>
                </w14:textFill>
              </w:rPr>
              <w:t>投标人于2016年1月1日（合同签订时间）至今具有类似安保服务项目业绩且委派人员在40人（含）以上的单项合同，每提供一个得2分，最高得4分。</w:t>
            </w:r>
          </w:p>
          <w:p>
            <w:pPr>
              <w:pStyle w:val="2"/>
              <w:numPr>
                <w:numId w:val="0"/>
              </w:numPr>
              <w:ind w:leftChars="-150" w:firstLine="240" w:firstLineChars="100"/>
              <w:rPr>
                <w:rFonts w:ascii="宋体v坲...." w:hAnsi="宋体v坲...." w:eastAsia="宋体v坲...."/>
                <w:color w:val="000000" w:themeColor="text1"/>
                <w:sz w:val="24"/>
                <w:szCs w:val="24"/>
                <w14:textFill>
                  <w14:solidFill>
                    <w14:schemeClr w14:val="tx1"/>
                  </w14:solidFill>
                </w14:textFill>
              </w:rPr>
            </w:pPr>
            <w:r>
              <w:rPr>
                <w:rFonts w:hint="eastAsia" w:ascii="宋体v坲...." w:hAnsi="宋体v坲...." w:eastAsia="宋体v坲...."/>
                <w:color w:val="000000" w:themeColor="text1"/>
                <w:sz w:val="24"/>
                <w:szCs w:val="24"/>
                <w:lang w:val="en-US" w:eastAsia="zh-CN"/>
                <w14:textFill>
                  <w14:solidFill>
                    <w14:schemeClr w14:val="tx1"/>
                  </w14:solidFill>
                </w14:textFill>
              </w:rPr>
              <w:t>3、</w:t>
            </w:r>
            <w:r>
              <w:rPr>
                <w:rFonts w:hint="eastAsia" w:ascii="宋体v坲...." w:hAnsi="宋体v坲...." w:eastAsia="宋体v坲...."/>
                <w:color w:val="000000" w:themeColor="text1"/>
                <w:sz w:val="24"/>
                <w:szCs w:val="24"/>
                <w14:textFill>
                  <w14:solidFill>
                    <w14:schemeClr w14:val="tx1"/>
                  </w14:solidFill>
                </w14:textFill>
              </w:rPr>
              <w:t>投标人于2016年1月1日（合同签订时间）至今具有类似安保服务项目业绩且委派人员达50人（含）以上的单项合同，每供一个得4分，最高得8分；</w:t>
            </w:r>
            <w:r>
              <w:rPr>
                <w:rFonts w:ascii="宋体v坲...." w:hAnsi="宋体v坲...." w:eastAsia="宋体v坲...."/>
                <w:color w:val="000000" w:themeColor="text1"/>
                <w:sz w:val="24"/>
                <w:szCs w:val="24"/>
                <w14:textFill>
                  <w14:solidFill>
                    <w14:schemeClr w14:val="tx1"/>
                  </w14:solidFill>
                </w14:textFill>
              </w:rPr>
              <w:t xml:space="preserve"> </w:t>
            </w:r>
          </w:p>
          <w:p>
            <w:pPr>
              <w:pStyle w:val="2"/>
              <w:numPr>
                <w:numId w:val="0"/>
              </w:numPr>
              <w:ind w:leftChars="-150" w:firstLine="240" w:firstLineChars="100"/>
              <w:rPr>
                <w:rFonts w:ascii="宋体v坲...." w:hAnsi="宋体v坲...." w:eastAsia="宋体v坲...."/>
                <w:color w:val="000000" w:themeColor="text1"/>
                <w:sz w:val="24"/>
                <w:szCs w:val="24"/>
                <w14:textFill>
                  <w14:solidFill>
                    <w14:schemeClr w14:val="tx1"/>
                  </w14:solidFill>
                </w14:textFill>
              </w:rPr>
            </w:pPr>
            <w:r>
              <w:rPr>
                <w:rFonts w:hint="eastAsia" w:ascii="宋体v坲...." w:hAnsi="宋体v坲...." w:eastAsia="宋体v坲...."/>
                <w:color w:val="000000" w:themeColor="text1"/>
                <w:sz w:val="24"/>
                <w:szCs w:val="24"/>
                <w:lang w:val="en-US" w:eastAsia="zh-CN"/>
                <w14:textFill>
                  <w14:solidFill>
                    <w14:schemeClr w14:val="tx1"/>
                  </w14:solidFill>
                </w14:textFill>
              </w:rPr>
              <w:t>4、</w:t>
            </w:r>
            <w:r>
              <w:rPr>
                <w:rFonts w:hint="eastAsia" w:ascii="宋体v坲...." w:hAnsi="宋体v坲...." w:eastAsia="宋体v坲...."/>
                <w:color w:val="000000" w:themeColor="text1"/>
                <w:sz w:val="24"/>
                <w:szCs w:val="24"/>
                <w14:textFill>
                  <w14:solidFill>
                    <w14:schemeClr w14:val="tx1"/>
                  </w14:solidFill>
                </w14:textFill>
              </w:rPr>
              <w:t>以上业绩中如有属于校园安保类型项目经验的，加6分，没有该项经验不加分。</w:t>
            </w:r>
          </w:p>
          <w:p>
            <w:pPr>
              <w:widowControl/>
              <w:rPr>
                <w:rFonts w:asciiTheme="minorEastAsia" w:hAnsiTheme="minorEastAsia" w:cstheme="minorEastAsia"/>
                <w:color w:val="000000" w:themeColor="text1"/>
                <w:sz w:val="24"/>
                <w:szCs w:val="24"/>
                <w14:textFill>
                  <w14:solidFill>
                    <w14:schemeClr w14:val="tx1"/>
                  </w14:solidFill>
                </w14:textFill>
              </w:rPr>
            </w:pPr>
            <w:r>
              <w:rPr>
                <w:rFonts w:hint="eastAsia" w:ascii="宋体v坲...." w:hAnsi="宋体v坲...." w:eastAsia="宋体v坲...."/>
                <w:color w:val="000000" w:themeColor="text1"/>
                <w:sz w:val="24"/>
                <w:szCs w:val="24"/>
                <w14:textFill>
                  <w14:solidFill>
                    <w14:schemeClr w14:val="tx1"/>
                  </w14:solidFill>
                </w14:textFill>
              </w:rPr>
              <w:t xml:space="preserve">（注： 提供合同关键页及结算凭证复印件并加盖公章，如内容不清晰者须提供原件核查） </w:t>
            </w:r>
          </w:p>
        </w:tc>
        <w:tc>
          <w:tcPr>
            <w:tcW w:w="857" w:type="dxa"/>
            <w:vAlign w:val="center"/>
          </w:tcPr>
          <w:p>
            <w:pPr>
              <w:snapToGrid w:val="0"/>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20分</w:t>
            </w:r>
          </w:p>
        </w:tc>
      </w:tr>
    </w:tbl>
    <w:p>
      <w:pPr>
        <w:tabs>
          <w:tab w:val="left" w:pos="4680"/>
        </w:tabs>
        <w:snapToGrid w:val="0"/>
        <w:spacing w:beforeLines="50" w:line="360" w:lineRule="auto"/>
        <w:rPr>
          <w:rFonts w:asciiTheme="minorEastAsia" w:hAnsiTheme="minorEastAsia" w:cstheme="minorEastAsia"/>
          <w:bCs/>
          <w:sz w:val="28"/>
          <w:szCs w:val="28"/>
        </w:rPr>
      </w:pPr>
    </w:p>
    <w:p>
      <w:pPr>
        <w:tabs>
          <w:tab w:val="left" w:pos="4680"/>
        </w:tabs>
        <w:snapToGrid w:val="0"/>
        <w:spacing w:beforeLines="50" w:line="360" w:lineRule="auto"/>
        <w:rPr>
          <w:rFonts w:asciiTheme="minorEastAsia" w:hAnsiTheme="minorEastAsia" w:cstheme="minorEastAsia"/>
          <w:bCs/>
          <w:sz w:val="28"/>
          <w:szCs w:val="28"/>
        </w:rPr>
      </w:pPr>
      <w:r>
        <w:rPr>
          <w:rFonts w:hint="eastAsia" w:asciiTheme="minorEastAsia" w:hAnsiTheme="minorEastAsia" w:cstheme="minorEastAsia"/>
          <w:bCs/>
          <w:sz w:val="28"/>
          <w:szCs w:val="28"/>
        </w:rPr>
        <w:t>其余内容不变，请各投标人到</w:t>
      </w:r>
      <w:r>
        <w:rPr>
          <w:rFonts w:hint="eastAsia" w:asciiTheme="minorEastAsia" w:hAnsiTheme="minorEastAsia" w:cstheme="minorEastAsia"/>
          <w:bCs/>
          <w:sz w:val="28"/>
          <w:szCs w:val="28"/>
          <w:u w:val="single"/>
        </w:rPr>
        <w:t>http://zw.hainan.gov.cn/ggzy/</w:t>
      </w:r>
      <w:r>
        <w:rPr>
          <w:rFonts w:hint="eastAsia" w:asciiTheme="minorEastAsia" w:hAnsiTheme="minorEastAsia" w:cstheme="minorEastAsia"/>
          <w:bCs/>
          <w:sz w:val="28"/>
          <w:szCs w:val="28"/>
        </w:rPr>
        <w:t>下载新的招标文件。</w:t>
      </w:r>
    </w:p>
    <w:p/>
    <w:p>
      <w:pPr>
        <w:jc w:val="right"/>
        <w:rPr>
          <w:rStyle w:val="17"/>
          <w:rFonts w:ascii="宋体" w:hAnsi="宋体"/>
          <w:sz w:val="32"/>
          <w:szCs w:val="32"/>
        </w:rPr>
      </w:pPr>
      <w:r>
        <w:rPr>
          <w:rStyle w:val="17"/>
          <w:rFonts w:hint="eastAsia" w:ascii="宋体" w:hAnsi="宋体"/>
          <w:sz w:val="32"/>
          <w:szCs w:val="32"/>
        </w:rPr>
        <w:t>海南和正招标有限公司</w:t>
      </w:r>
    </w:p>
    <w:p>
      <w:pPr>
        <w:ind w:firstLine="321" w:firstLineChars="100"/>
        <w:jc w:val="right"/>
      </w:pPr>
      <w:r>
        <w:rPr>
          <w:rStyle w:val="17"/>
          <w:rFonts w:hint="eastAsia" w:ascii="宋体" w:hAnsi="宋体" w:eastAsia="宋体"/>
          <w:sz w:val="32"/>
          <w:szCs w:val="32"/>
        </w:rPr>
        <w:t>2019年</w:t>
      </w:r>
      <w:r>
        <w:rPr>
          <w:rStyle w:val="17"/>
          <w:rFonts w:hint="eastAsia" w:ascii="宋体" w:hAnsi="宋体" w:eastAsia="宋体"/>
          <w:sz w:val="32"/>
          <w:szCs w:val="32"/>
          <w:lang w:val="en-US" w:eastAsia="zh-CN"/>
        </w:rPr>
        <w:t>6</w:t>
      </w:r>
      <w:r>
        <w:rPr>
          <w:rStyle w:val="17"/>
          <w:rFonts w:hint="eastAsia" w:ascii="宋体" w:hAnsi="宋体" w:eastAsia="宋体"/>
          <w:sz w:val="32"/>
          <w:szCs w:val="32"/>
        </w:rPr>
        <w:t>月</w:t>
      </w:r>
      <w:r>
        <w:rPr>
          <w:rStyle w:val="17"/>
          <w:rFonts w:hint="eastAsia" w:ascii="宋体" w:hAnsi="宋体" w:eastAsia="宋体"/>
          <w:sz w:val="32"/>
          <w:szCs w:val="32"/>
          <w:lang w:val="en-US" w:eastAsia="zh-CN"/>
        </w:rPr>
        <w:t>27</w:t>
      </w:r>
      <w:r>
        <w:rPr>
          <w:rStyle w:val="17"/>
          <w:rFonts w:hint="eastAsia" w:ascii="宋体" w:hAnsi="宋体" w:eastAsia="宋体"/>
          <w:sz w:val="32"/>
          <w:szCs w:val="32"/>
        </w:rPr>
        <w:t>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宋体_x0006_.輀.輇.">
    <w:altName w:val="宋体"/>
    <w:panose1 w:val="00000000000000000000"/>
    <w:charset w:val="86"/>
    <w:family w:val="roman"/>
    <w:pitch w:val="default"/>
    <w:sig w:usb0="00000000" w:usb1="00000000" w:usb2="00000000" w:usb3="00000000" w:csb0="00040000" w:csb1="00000000"/>
  </w:font>
  <w:font w:name="宋体v坲....">
    <w:altName w:val="宋体"/>
    <w:panose1 w:val="00000000000000000000"/>
    <w:charset w:val="86"/>
    <w:family w:val="roman"/>
    <w:pitch w:val="default"/>
    <w:sig w:usb0="00000000" w:usb1="00000000" w:usb2="00000000" w:usb3="00000000" w:csb0="00040000" w:csb1="00000000"/>
  </w:font>
  <w:font w:name="宋体V哤輇...">
    <w:altName w:val="宋体"/>
    <w:panose1 w:val="00000000000000000000"/>
    <w:charset w:val="86"/>
    <w:family w:val="roma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B338FA"/>
    <w:rsid w:val="00003743"/>
    <w:rsid w:val="00091EB1"/>
    <w:rsid w:val="000977B4"/>
    <w:rsid w:val="000C069C"/>
    <w:rsid w:val="002A3480"/>
    <w:rsid w:val="004502ED"/>
    <w:rsid w:val="004675E9"/>
    <w:rsid w:val="004B084C"/>
    <w:rsid w:val="004C49FF"/>
    <w:rsid w:val="00500119"/>
    <w:rsid w:val="005D1DC5"/>
    <w:rsid w:val="005E0E13"/>
    <w:rsid w:val="00660AB8"/>
    <w:rsid w:val="006F5E75"/>
    <w:rsid w:val="007E0CFB"/>
    <w:rsid w:val="007F106F"/>
    <w:rsid w:val="00AE5889"/>
    <w:rsid w:val="00B52BC0"/>
    <w:rsid w:val="00B701D8"/>
    <w:rsid w:val="00FD179C"/>
    <w:rsid w:val="05EF6670"/>
    <w:rsid w:val="09260DA7"/>
    <w:rsid w:val="09B004F3"/>
    <w:rsid w:val="122F78A6"/>
    <w:rsid w:val="190C6DE3"/>
    <w:rsid w:val="1AD10295"/>
    <w:rsid w:val="1C056A35"/>
    <w:rsid w:val="27B03DE9"/>
    <w:rsid w:val="298B0AD7"/>
    <w:rsid w:val="2F243E04"/>
    <w:rsid w:val="466244F1"/>
    <w:rsid w:val="49B338FA"/>
    <w:rsid w:val="4BA14D7E"/>
    <w:rsid w:val="5A0917FE"/>
    <w:rsid w:val="5E045628"/>
    <w:rsid w:val="6BAF4C71"/>
    <w:rsid w:val="6C0F2449"/>
    <w:rsid w:val="6D535020"/>
    <w:rsid w:val="7CBF51CF"/>
    <w:rsid w:val="7E947B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1"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6"/>
    <w:link w:val="17"/>
    <w:qFormat/>
    <w:uiPriority w:val="0"/>
    <w:pPr>
      <w:keepNext/>
      <w:keepLines/>
      <w:spacing w:line="576" w:lineRule="auto"/>
      <w:outlineLvl w:val="0"/>
    </w:pPr>
    <w:rPr>
      <w:b/>
      <w:bCs/>
      <w:kern w:val="44"/>
      <w:sz w:val="44"/>
      <w:szCs w:val="44"/>
    </w:rPr>
  </w:style>
  <w:style w:type="paragraph" w:styleId="6">
    <w:name w:val="heading 2"/>
    <w:basedOn w:val="1"/>
    <w:next w:val="1"/>
    <w:unhideWhenUsed/>
    <w:qFormat/>
    <w:uiPriority w:val="0"/>
    <w:pPr>
      <w:keepNext/>
      <w:keepLines/>
      <w:spacing w:line="416" w:lineRule="auto"/>
      <w:outlineLvl w:val="1"/>
    </w:pPr>
    <w:rPr>
      <w:rFonts w:ascii="Cambria" w:hAnsi="Cambria"/>
      <w:b/>
      <w:bCs/>
      <w:sz w:val="32"/>
      <w:szCs w:val="32"/>
    </w:rPr>
  </w:style>
  <w:style w:type="paragraph" w:styleId="7">
    <w:name w:val="heading 3"/>
    <w:basedOn w:val="1"/>
    <w:next w:val="1"/>
    <w:qFormat/>
    <w:uiPriority w:val="99"/>
    <w:pPr>
      <w:spacing w:line="360" w:lineRule="auto"/>
      <w:outlineLvl w:val="2"/>
    </w:pPr>
    <w:rPr>
      <w:rFonts w:ascii="宋体"/>
      <w:kern w:val="0"/>
    </w:rPr>
  </w:style>
  <w:style w:type="character" w:default="1" w:styleId="14">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4"/>
    <w:unhideWhenUsed/>
    <w:qFormat/>
    <w:uiPriority w:val="0"/>
    <w:pPr>
      <w:ind w:firstLine="420" w:firstLineChars="200"/>
    </w:pPr>
  </w:style>
  <w:style w:type="paragraph" w:styleId="3">
    <w:name w:val="Body Text Indent"/>
    <w:basedOn w:val="1"/>
    <w:unhideWhenUsed/>
    <w:qFormat/>
    <w:uiPriority w:val="0"/>
    <w:pPr>
      <w:ind w:left="420" w:leftChars="200"/>
    </w:pPr>
  </w:style>
  <w:style w:type="paragraph" w:styleId="4">
    <w:name w:val="Body Text"/>
    <w:basedOn w:val="1"/>
    <w:unhideWhenUsed/>
    <w:qFormat/>
    <w:uiPriority w:val="1"/>
    <w:pPr>
      <w:ind w:left="120"/>
    </w:pPr>
    <w:rPr>
      <w:rFonts w:hint="eastAsia" w:ascii="宋体" w:hAnsi="宋体"/>
    </w:rPr>
  </w:style>
  <w:style w:type="paragraph" w:styleId="8">
    <w:name w:val="annotation text"/>
    <w:basedOn w:val="1"/>
    <w:uiPriority w:val="0"/>
    <w:pPr>
      <w:jc w:val="left"/>
    </w:pPr>
  </w:style>
  <w:style w:type="paragraph" w:styleId="9">
    <w:name w:val="Plain Text"/>
    <w:basedOn w:val="1"/>
    <w:qFormat/>
    <w:uiPriority w:val="0"/>
    <w:rPr>
      <w:rFonts w:ascii="宋体" w:hAnsi="Courier New" w:cs="Courier New"/>
      <w:szCs w:val="21"/>
    </w:rPr>
  </w:style>
  <w:style w:type="paragraph" w:styleId="10">
    <w:name w:val="Balloon Text"/>
    <w:basedOn w:val="1"/>
    <w:link w:val="21"/>
    <w:uiPriority w:val="0"/>
    <w:rPr>
      <w:sz w:val="18"/>
      <w:szCs w:val="18"/>
    </w:rPr>
  </w:style>
  <w:style w:type="paragraph" w:styleId="11">
    <w:name w:val="footer"/>
    <w:basedOn w:val="1"/>
    <w:link w:val="20"/>
    <w:uiPriority w:val="0"/>
    <w:pPr>
      <w:tabs>
        <w:tab w:val="center" w:pos="4153"/>
        <w:tab w:val="right" w:pos="8306"/>
      </w:tabs>
      <w:snapToGrid w:val="0"/>
      <w:jc w:val="left"/>
    </w:pPr>
    <w:rPr>
      <w:sz w:val="18"/>
      <w:szCs w:val="18"/>
    </w:rPr>
  </w:style>
  <w:style w:type="paragraph" w:styleId="12">
    <w:name w:val="header"/>
    <w:basedOn w:val="1"/>
    <w:link w:val="19"/>
    <w:uiPriority w:val="0"/>
    <w:pPr>
      <w:pBdr>
        <w:bottom w:val="single" w:color="auto" w:sz="6" w:space="1"/>
      </w:pBdr>
      <w:tabs>
        <w:tab w:val="center" w:pos="4153"/>
        <w:tab w:val="right" w:pos="8306"/>
      </w:tabs>
      <w:snapToGrid w:val="0"/>
      <w:jc w:val="center"/>
    </w:pPr>
    <w:rPr>
      <w:sz w:val="18"/>
      <w:szCs w:val="18"/>
    </w:rPr>
  </w:style>
  <w:style w:type="character" w:styleId="15">
    <w:name w:val="annotation reference"/>
    <w:basedOn w:val="14"/>
    <w:uiPriority w:val="0"/>
    <w:rPr>
      <w:sz w:val="21"/>
      <w:szCs w:val="21"/>
    </w:rPr>
  </w:style>
  <w:style w:type="paragraph" w:customStyle="1" w:styleId="16">
    <w:name w:val="表格文字"/>
    <w:basedOn w:val="1"/>
    <w:qFormat/>
    <w:uiPriority w:val="99"/>
    <w:pPr>
      <w:spacing w:before="25" w:after="25"/>
      <w:jc w:val="left"/>
    </w:pPr>
    <w:rPr>
      <w:rFonts w:ascii="Times New Roman" w:hAnsi="Times New Roman" w:eastAsia="宋体" w:cs="Times New Roman"/>
      <w:bCs/>
      <w:spacing w:val="10"/>
      <w:kern w:val="0"/>
      <w:sz w:val="24"/>
      <w:szCs w:val="20"/>
    </w:rPr>
  </w:style>
  <w:style w:type="character" w:customStyle="1" w:styleId="17">
    <w:name w:val="标题 1 Char"/>
    <w:basedOn w:val="14"/>
    <w:link w:val="5"/>
    <w:qFormat/>
    <w:locked/>
    <w:uiPriority w:val="99"/>
    <w:rPr>
      <w:b/>
      <w:bCs/>
      <w:kern w:val="44"/>
      <w:sz w:val="44"/>
      <w:szCs w:val="44"/>
    </w:rPr>
  </w:style>
  <w:style w:type="paragraph" w:styleId="18">
    <w:name w:val="List Paragraph"/>
    <w:basedOn w:val="1"/>
    <w:unhideWhenUsed/>
    <w:qFormat/>
    <w:uiPriority w:val="99"/>
    <w:pPr>
      <w:ind w:firstLine="420" w:firstLineChars="200"/>
    </w:pPr>
  </w:style>
  <w:style w:type="character" w:customStyle="1" w:styleId="19">
    <w:name w:val="页眉 Char"/>
    <w:basedOn w:val="14"/>
    <w:link w:val="12"/>
    <w:uiPriority w:val="0"/>
    <w:rPr>
      <w:rFonts w:asciiTheme="minorHAnsi" w:hAnsiTheme="minorHAnsi" w:eastAsiaTheme="minorEastAsia" w:cstheme="minorBidi"/>
      <w:kern w:val="2"/>
      <w:sz w:val="18"/>
      <w:szCs w:val="18"/>
    </w:rPr>
  </w:style>
  <w:style w:type="character" w:customStyle="1" w:styleId="20">
    <w:name w:val="页脚 Char"/>
    <w:basedOn w:val="14"/>
    <w:link w:val="11"/>
    <w:uiPriority w:val="0"/>
    <w:rPr>
      <w:rFonts w:asciiTheme="minorHAnsi" w:hAnsiTheme="minorHAnsi" w:eastAsiaTheme="minorEastAsia" w:cstheme="minorBidi"/>
      <w:kern w:val="2"/>
      <w:sz w:val="18"/>
      <w:szCs w:val="18"/>
    </w:rPr>
  </w:style>
  <w:style w:type="character" w:customStyle="1" w:styleId="21">
    <w:name w:val="批注框文本 Char"/>
    <w:basedOn w:val="14"/>
    <w:link w:val="10"/>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70425YDTY\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HP</Company>
  <Pages>4</Pages>
  <Words>452</Words>
  <Characters>2579</Characters>
  <Lines>21</Lines>
  <Paragraphs>6</Paragraphs>
  <TotalTime>107</TotalTime>
  <ScaleCrop>false</ScaleCrop>
  <LinksUpToDate>false</LinksUpToDate>
  <CharactersWithSpaces>3025</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2018-11-08T02:20:00Z</dcterms:created>
  <dc:creator>陈丽玉</dc:creator>
  <cp:lastModifiedBy>海南和正招标有限公司</cp:lastModifiedBy>
  <cp:lastPrinted>2019-06-26T03:47:00Z</cp:lastPrinted>
  <dcterms:modified xsi:type="dcterms:W3CDTF">2019-06-27T10:12:40Z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