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760" w:lineRule="exact"/>
        <w:rPr>
          <w:rFonts w:ascii="宋体" w:hAnsi="宋体" w:cs="宋体"/>
          <w:b/>
          <w:sz w:val="52"/>
          <w:szCs w:val="52"/>
        </w:rPr>
      </w:pPr>
    </w:p>
    <w:p>
      <w:pPr>
        <w:spacing w:line="760" w:lineRule="exact"/>
        <w:jc w:val="center"/>
        <w:rPr>
          <w:rFonts w:ascii="宋体" w:hAnsi="宋体" w:cs="宋体"/>
          <w:b/>
          <w:sz w:val="52"/>
          <w:szCs w:val="52"/>
        </w:rPr>
      </w:pPr>
      <w:r>
        <w:rPr>
          <w:rFonts w:hint="eastAsia" w:ascii="宋体" w:hAnsi="宋体" w:cs="宋体"/>
          <w:b/>
          <w:sz w:val="52"/>
          <w:szCs w:val="52"/>
        </w:rPr>
        <w:t>2019年海南省三对三篮球联赛</w:t>
      </w:r>
    </w:p>
    <w:p>
      <w:pPr>
        <w:spacing w:line="360" w:lineRule="auto"/>
        <w:jc w:val="center"/>
        <w:rPr>
          <w:rFonts w:ascii="仿宋_GB2312" w:eastAsia="仿宋_GB2312"/>
          <w:b/>
          <w:sz w:val="24"/>
        </w:rPr>
      </w:pPr>
    </w:p>
    <w:p>
      <w:pPr>
        <w:spacing w:line="360" w:lineRule="auto"/>
        <w:rPr>
          <w:rFonts w:ascii="仿宋_GB2312" w:eastAsia="仿宋_GB2312"/>
          <w:b/>
          <w:sz w:val="24"/>
        </w:rPr>
      </w:pPr>
    </w:p>
    <w:p>
      <w:pPr>
        <w:spacing w:line="360" w:lineRule="auto"/>
        <w:rPr>
          <w:rFonts w:ascii="仿宋_GB2312" w:eastAsia="仿宋_GB2312"/>
          <w:b/>
          <w:sz w:val="24"/>
        </w:rPr>
      </w:pPr>
    </w:p>
    <w:p>
      <w:pPr>
        <w:spacing w:line="360" w:lineRule="auto"/>
        <w:rPr>
          <w:rFonts w:ascii="仿宋_GB2312" w:eastAsia="仿宋_GB2312"/>
          <w:b/>
          <w:sz w:val="24"/>
        </w:rPr>
      </w:pPr>
    </w:p>
    <w:p>
      <w:pPr>
        <w:spacing w:line="360" w:lineRule="auto"/>
        <w:rPr>
          <w:rFonts w:ascii="仿宋_GB2312" w:eastAsia="仿宋_GB2312"/>
          <w:b/>
          <w:sz w:val="24"/>
        </w:rPr>
      </w:pPr>
    </w:p>
    <w:p>
      <w:pPr>
        <w:spacing w:line="360" w:lineRule="auto"/>
        <w:rPr>
          <w:rFonts w:ascii="仿宋_GB2312" w:eastAsia="仿宋_GB2312"/>
          <w:b/>
          <w:sz w:val="24"/>
        </w:rPr>
      </w:pPr>
    </w:p>
    <w:p>
      <w:pPr>
        <w:spacing w:line="360" w:lineRule="auto"/>
        <w:rPr>
          <w:rFonts w:ascii="仿宋_GB2312" w:eastAsia="仿宋_GB2312"/>
          <w:b/>
          <w:sz w:val="24"/>
        </w:rPr>
      </w:pPr>
    </w:p>
    <w:p>
      <w:pPr>
        <w:spacing w:line="360" w:lineRule="auto"/>
        <w:jc w:val="center"/>
        <w:outlineLvl w:val="0"/>
        <w:rPr>
          <w:rFonts w:ascii="仿宋_GB2312" w:eastAsia="仿宋_GB2312"/>
          <w:b/>
          <w:sz w:val="24"/>
        </w:rPr>
      </w:pPr>
      <w:r>
        <w:rPr>
          <w:rFonts w:hint="eastAsia" w:ascii="仿宋_GB2312" w:eastAsia="仿宋_GB2312"/>
          <w:b/>
          <w:kern w:val="0"/>
          <w:sz w:val="72"/>
        </w:rPr>
        <w:t>竞争性磋商文件</w:t>
      </w:r>
    </w:p>
    <w:p>
      <w:pPr>
        <w:spacing w:line="360" w:lineRule="auto"/>
        <w:jc w:val="center"/>
        <w:outlineLvl w:val="0"/>
        <w:rPr>
          <w:rFonts w:ascii="仿宋_GB2312" w:eastAsia="仿宋_GB2312"/>
          <w:b/>
          <w:kern w:val="0"/>
          <w:sz w:val="32"/>
        </w:rPr>
      </w:pPr>
      <w:r>
        <w:rPr>
          <w:rFonts w:hint="eastAsia" w:ascii="仿宋_GB2312" w:eastAsia="仿宋_GB2312"/>
          <w:b/>
          <w:kern w:val="0"/>
          <w:sz w:val="32"/>
        </w:rPr>
        <w:t>招标编号：LZJB-2019-050</w:t>
      </w:r>
    </w:p>
    <w:p>
      <w:pPr>
        <w:spacing w:line="360" w:lineRule="auto"/>
        <w:jc w:val="center"/>
        <w:rPr>
          <w:rFonts w:ascii="仿宋_GB2312" w:hAnsi="宋体" w:eastAsia="仿宋_GB2312"/>
          <w:b/>
          <w:bCs/>
          <w:sz w:val="28"/>
          <w:szCs w:val="28"/>
        </w:rPr>
      </w:pPr>
    </w:p>
    <w:p>
      <w:pPr>
        <w:spacing w:line="360" w:lineRule="auto"/>
        <w:jc w:val="center"/>
        <w:rPr>
          <w:rFonts w:ascii="仿宋_GB2312" w:hAnsi="宋体" w:eastAsia="仿宋_GB2312"/>
          <w:b/>
          <w:bCs/>
          <w:sz w:val="28"/>
          <w:szCs w:val="28"/>
        </w:rPr>
      </w:pPr>
    </w:p>
    <w:p>
      <w:pPr>
        <w:spacing w:line="360" w:lineRule="auto"/>
        <w:jc w:val="center"/>
        <w:rPr>
          <w:rFonts w:ascii="仿宋_GB2312" w:hAnsi="宋体" w:eastAsia="仿宋_GB2312"/>
          <w:b/>
          <w:bCs/>
          <w:sz w:val="28"/>
          <w:szCs w:val="28"/>
        </w:rPr>
      </w:pPr>
    </w:p>
    <w:p>
      <w:pPr>
        <w:spacing w:line="360" w:lineRule="auto"/>
        <w:rPr>
          <w:rFonts w:ascii="仿宋_GB2312" w:hAnsi="宋体" w:eastAsia="仿宋_GB2312"/>
          <w:b/>
          <w:bCs/>
          <w:sz w:val="28"/>
          <w:szCs w:val="28"/>
        </w:rPr>
      </w:pPr>
    </w:p>
    <w:p>
      <w:pPr>
        <w:spacing w:line="360" w:lineRule="auto"/>
        <w:jc w:val="center"/>
        <w:rPr>
          <w:rFonts w:ascii="宋体" w:hAnsi="宋体"/>
          <w:b/>
          <w:kern w:val="0"/>
          <w:sz w:val="36"/>
          <w:szCs w:val="36"/>
        </w:rPr>
      </w:pPr>
      <w:r>
        <w:rPr>
          <w:rFonts w:hint="eastAsia" w:ascii="宋体" w:hAnsi="宋体"/>
          <w:b/>
          <w:kern w:val="0"/>
          <w:sz w:val="36"/>
          <w:szCs w:val="36"/>
        </w:rPr>
        <w:t>采   购   人：海南省体育赛事中心</w:t>
      </w:r>
    </w:p>
    <w:p>
      <w:pPr>
        <w:spacing w:line="360" w:lineRule="auto"/>
        <w:ind w:firstLine="361" w:firstLineChars="100"/>
        <w:rPr>
          <w:rFonts w:ascii="宋体" w:hAnsi="宋体"/>
          <w:b/>
          <w:kern w:val="0"/>
          <w:sz w:val="36"/>
          <w:szCs w:val="36"/>
        </w:rPr>
      </w:pPr>
      <w:r>
        <w:rPr>
          <w:rFonts w:hint="eastAsia" w:ascii="宋体" w:hAnsi="宋体"/>
          <w:b/>
          <w:kern w:val="0"/>
          <w:sz w:val="36"/>
          <w:szCs w:val="36"/>
        </w:rPr>
        <w:t>招标代理机构：海南绿洲济波招标代理有限公司</w:t>
      </w:r>
    </w:p>
    <w:p>
      <w:pPr>
        <w:spacing w:line="360" w:lineRule="auto"/>
        <w:jc w:val="center"/>
        <w:rPr>
          <w:b/>
          <w:kern w:val="0"/>
        </w:rPr>
        <w:sectPr>
          <w:headerReference r:id="rId3" w:type="default"/>
          <w:footerReference r:id="rId5" w:type="default"/>
          <w:headerReference r:id="rId4" w:type="even"/>
          <w:footerReference r:id="rId6" w:type="even"/>
          <w:footnotePr>
            <w:pos w:val="beneathText"/>
          </w:footnotePr>
          <w:pgSz w:w="11905" w:h="16837"/>
          <w:pgMar w:top="1457" w:right="1548" w:bottom="1457" w:left="1945" w:header="964" w:footer="964" w:gutter="0"/>
          <w:pgNumType w:start="0"/>
          <w:cols w:space="720" w:num="1"/>
          <w:titlePg/>
          <w:docGrid w:linePitch="285" w:charSpace="2457"/>
        </w:sectPr>
      </w:pPr>
      <w:r>
        <w:rPr>
          <w:rFonts w:hint="eastAsia" w:ascii="宋体" w:hAnsi="宋体"/>
          <w:b/>
          <w:kern w:val="0"/>
          <w:sz w:val="36"/>
          <w:szCs w:val="36"/>
        </w:rPr>
        <w:t xml:space="preserve">         二○一九年五月</w:t>
      </w:r>
    </w:p>
    <w:p>
      <w:pPr>
        <w:spacing w:line="360" w:lineRule="auto"/>
        <w:jc w:val="center"/>
        <w:rPr>
          <w:rFonts w:ascii="宋体" w:hAnsi="宋体"/>
          <w:b/>
          <w:sz w:val="44"/>
        </w:rPr>
      </w:pPr>
      <w:r>
        <w:rPr>
          <w:rFonts w:hint="eastAsia" w:ascii="宋体" w:hAnsi="宋体"/>
          <w:b/>
          <w:sz w:val="44"/>
        </w:rPr>
        <w:t>目   录</w:t>
      </w:r>
    </w:p>
    <w:p>
      <w:pPr>
        <w:spacing w:line="600" w:lineRule="exact"/>
        <w:rPr>
          <w:rFonts w:ascii="宋体" w:hAnsi="宋体"/>
          <w:b/>
          <w:sz w:val="44"/>
        </w:rPr>
      </w:pPr>
    </w:p>
    <w:p>
      <w:pPr>
        <w:spacing w:line="600" w:lineRule="exact"/>
        <w:rPr>
          <w:rFonts w:ascii="宋体" w:hAnsi="宋体"/>
          <w:sz w:val="30"/>
          <w:szCs w:val="30"/>
        </w:rPr>
      </w:pPr>
      <w:r>
        <w:rPr>
          <w:rFonts w:hint="eastAsia" w:ascii="宋体" w:hAnsi="宋体"/>
          <w:sz w:val="30"/>
          <w:szCs w:val="30"/>
        </w:rPr>
        <w:t xml:space="preserve">第一章  磋商邀请函   ……………………………………………… </w:t>
      </w:r>
      <w:r>
        <w:rPr>
          <w:rFonts w:ascii="宋体" w:hAnsi="宋体"/>
          <w:sz w:val="30"/>
          <w:szCs w:val="30"/>
        </w:rPr>
        <w:t xml:space="preserve"> </w:t>
      </w:r>
      <w:r>
        <w:rPr>
          <w:rFonts w:hint="eastAsia" w:ascii="宋体" w:hAnsi="宋体"/>
          <w:sz w:val="30"/>
          <w:szCs w:val="30"/>
        </w:rPr>
        <w:t>1</w:t>
      </w:r>
    </w:p>
    <w:p>
      <w:pPr>
        <w:spacing w:line="600" w:lineRule="exact"/>
        <w:rPr>
          <w:rFonts w:ascii="宋体" w:hAnsi="宋体"/>
          <w:sz w:val="30"/>
          <w:szCs w:val="30"/>
        </w:rPr>
      </w:pPr>
      <w:r>
        <w:rPr>
          <w:rFonts w:hint="eastAsia" w:ascii="宋体" w:hAnsi="宋体"/>
          <w:sz w:val="30"/>
          <w:szCs w:val="30"/>
        </w:rPr>
        <w:t xml:space="preserve">第二章  供应商须知   ……………………………………………… </w:t>
      </w:r>
      <w:r>
        <w:rPr>
          <w:rFonts w:ascii="宋体" w:hAnsi="宋体"/>
          <w:sz w:val="30"/>
          <w:szCs w:val="30"/>
        </w:rPr>
        <w:t xml:space="preserve"> </w:t>
      </w:r>
      <w:r>
        <w:rPr>
          <w:rFonts w:hint="eastAsia" w:ascii="宋体" w:hAnsi="宋体"/>
          <w:sz w:val="30"/>
          <w:szCs w:val="30"/>
        </w:rPr>
        <w:t>3</w:t>
      </w:r>
    </w:p>
    <w:p>
      <w:pPr>
        <w:spacing w:line="600" w:lineRule="exact"/>
        <w:rPr>
          <w:rFonts w:ascii="宋体" w:hAnsi="宋体"/>
          <w:sz w:val="30"/>
          <w:szCs w:val="30"/>
        </w:rPr>
      </w:pPr>
      <w:r>
        <w:rPr>
          <w:rFonts w:hint="eastAsia" w:ascii="宋体" w:hAnsi="宋体"/>
          <w:sz w:val="30"/>
          <w:szCs w:val="30"/>
        </w:rPr>
        <w:t>第三章  用户需求书   ………………………………………………  9</w:t>
      </w:r>
    </w:p>
    <w:p>
      <w:pPr>
        <w:spacing w:line="600" w:lineRule="exact"/>
        <w:rPr>
          <w:rFonts w:ascii="宋体" w:hAnsi="宋体"/>
          <w:sz w:val="30"/>
          <w:szCs w:val="30"/>
        </w:rPr>
      </w:pPr>
      <w:r>
        <w:rPr>
          <w:rFonts w:hint="eastAsia" w:ascii="宋体" w:hAnsi="宋体"/>
          <w:sz w:val="30"/>
          <w:szCs w:val="30"/>
        </w:rPr>
        <w:t>第四章  合同条款     ……………………………………………… 14</w:t>
      </w:r>
    </w:p>
    <w:p>
      <w:pPr>
        <w:spacing w:line="600" w:lineRule="exact"/>
        <w:rPr>
          <w:rFonts w:ascii="宋体" w:hAnsi="宋体"/>
          <w:sz w:val="30"/>
          <w:szCs w:val="30"/>
        </w:rPr>
      </w:pPr>
      <w:r>
        <w:rPr>
          <w:rFonts w:hint="eastAsia" w:ascii="宋体" w:hAnsi="宋体"/>
          <w:sz w:val="30"/>
          <w:szCs w:val="30"/>
        </w:rPr>
        <w:t>第五章  响应文件内容和格式 ……………………………………… 16</w:t>
      </w:r>
    </w:p>
    <w:p>
      <w:pPr>
        <w:spacing w:line="600" w:lineRule="exact"/>
        <w:rPr>
          <w:rFonts w:ascii="宋体" w:hAnsi="宋体"/>
          <w:sz w:val="30"/>
          <w:szCs w:val="30"/>
        </w:rPr>
      </w:pPr>
      <w:r>
        <w:rPr>
          <w:rFonts w:hint="eastAsia" w:ascii="宋体" w:hAnsi="宋体"/>
          <w:sz w:val="30"/>
          <w:szCs w:val="30"/>
        </w:rPr>
        <w:t>第六章  磋商程序   ………………………………………………… 28</w:t>
      </w:r>
    </w:p>
    <w:p>
      <w:pPr>
        <w:spacing w:line="600" w:lineRule="exact"/>
        <w:ind w:firstLine="1260" w:firstLineChars="450"/>
        <w:rPr>
          <w:rFonts w:ascii="宋体" w:hAnsi="宋体"/>
          <w:sz w:val="28"/>
          <w:szCs w:val="28"/>
        </w:rPr>
      </w:pPr>
      <w:r>
        <w:rPr>
          <w:rFonts w:hint="eastAsia" w:ascii="宋体" w:hAnsi="宋体"/>
          <w:sz w:val="28"/>
          <w:szCs w:val="28"/>
        </w:rPr>
        <w:t>附件一、初步审查表</w:t>
      </w:r>
    </w:p>
    <w:p>
      <w:pPr>
        <w:spacing w:line="600" w:lineRule="exact"/>
        <w:ind w:firstLine="1260" w:firstLineChars="450"/>
        <w:rPr>
          <w:rFonts w:ascii="宋体" w:hAnsi="宋体"/>
          <w:sz w:val="28"/>
          <w:szCs w:val="28"/>
        </w:rPr>
      </w:pPr>
      <w:r>
        <w:rPr>
          <w:rFonts w:hint="eastAsia" w:ascii="宋体" w:hAnsi="宋体"/>
          <w:sz w:val="28"/>
          <w:szCs w:val="28"/>
        </w:rPr>
        <w:t>附件二、技术、商务评审评分表</w:t>
      </w:r>
    </w:p>
    <w:p>
      <w:pPr>
        <w:spacing w:line="600" w:lineRule="exact"/>
        <w:rPr>
          <w:rFonts w:ascii="宋体" w:hAnsi="宋体"/>
          <w:sz w:val="28"/>
          <w:szCs w:val="28"/>
        </w:rPr>
      </w:pPr>
    </w:p>
    <w:p>
      <w:pPr>
        <w:spacing w:line="360" w:lineRule="auto"/>
        <w:rPr>
          <w:rFonts w:ascii="宋体" w:hAnsi="宋体" w:cs="Arial"/>
          <w:sz w:val="30"/>
          <w:szCs w:val="30"/>
        </w:rPr>
      </w:pPr>
    </w:p>
    <w:p>
      <w:pPr>
        <w:spacing w:line="360" w:lineRule="auto"/>
        <w:rPr>
          <w:rFonts w:ascii="宋体" w:hAnsi="宋体"/>
          <w:sz w:val="30"/>
          <w:szCs w:val="30"/>
        </w:rPr>
      </w:pPr>
    </w:p>
    <w:p>
      <w:pPr>
        <w:spacing w:line="360" w:lineRule="auto"/>
        <w:rPr>
          <w:rFonts w:ascii="宋体" w:hAnsi="宋体"/>
          <w:sz w:val="30"/>
          <w:szCs w:val="30"/>
        </w:rPr>
      </w:pPr>
    </w:p>
    <w:p>
      <w:pPr>
        <w:spacing w:line="360" w:lineRule="auto"/>
        <w:jc w:val="center"/>
        <w:rPr>
          <w:rFonts w:ascii="黑体" w:eastAsia="黑体"/>
          <w:b/>
          <w:sz w:val="44"/>
        </w:rPr>
      </w:pPr>
    </w:p>
    <w:p>
      <w:pPr>
        <w:spacing w:line="360" w:lineRule="auto"/>
        <w:jc w:val="center"/>
        <w:rPr>
          <w:rFonts w:ascii="宋体" w:hAnsi="宋体"/>
          <w:b/>
          <w:sz w:val="44"/>
        </w:rPr>
      </w:pPr>
    </w:p>
    <w:p>
      <w:pPr>
        <w:spacing w:line="520" w:lineRule="exact"/>
        <w:jc w:val="center"/>
        <w:rPr>
          <w:rFonts w:ascii="宋体" w:hAnsi="宋体"/>
          <w:b/>
          <w:kern w:val="28"/>
          <w:sz w:val="44"/>
          <w:szCs w:val="44"/>
        </w:rPr>
      </w:pPr>
      <w:r>
        <w:rPr>
          <w:rFonts w:ascii="宋体" w:hAnsi="宋体"/>
          <w:sz w:val="24"/>
        </w:rPr>
        <w:br w:type="page"/>
      </w:r>
      <w:r>
        <w:rPr>
          <w:rFonts w:hint="eastAsia" w:ascii="宋体" w:hAnsi="宋体"/>
          <w:b/>
          <w:sz w:val="36"/>
          <w:szCs w:val="36"/>
        </w:rPr>
        <w:t>第一章  磋商邀请函</w:t>
      </w:r>
    </w:p>
    <w:p>
      <w:pPr>
        <w:spacing w:line="440" w:lineRule="exact"/>
        <w:ind w:firstLine="480" w:firstLineChars="200"/>
        <w:rPr>
          <w:rFonts w:ascii="宋体" w:hAnsi="宋体"/>
          <w:sz w:val="24"/>
        </w:rPr>
      </w:pPr>
      <w:r>
        <w:rPr>
          <w:rFonts w:ascii="宋体" w:hAnsi="宋体"/>
          <w:sz w:val="24"/>
        </w:rPr>
        <w:t>受</w:t>
      </w:r>
      <w:r>
        <w:rPr>
          <w:rFonts w:hint="eastAsia" w:ascii="宋体" w:hAnsi="宋体"/>
          <w:sz w:val="24"/>
        </w:rPr>
        <w:t>海南省体育赛事中心</w:t>
      </w:r>
      <w:r>
        <w:rPr>
          <w:rFonts w:ascii="宋体" w:hAnsi="宋体"/>
          <w:sz w:val="24"/>
        </w:rPr>
        <w:t>的委托，</w:t>
      </w:r>
      <w:r>
        <w:rPr>
          <w:rFonts w:hint="eastAsia" w:ascii="宋体" w:hAnsi="宋体"/>
          <w:sz w:val="24"/>
        </w:rPr>
        <w:t>海南绿洲济波招标代理有限公司</w:t>
      </w:r>
      <w:r>
        <w:rPr>
          <w:rFonts w:ascii="宋体" w:hAnsi="宋体"/>
          <w:sz w:val="24"/>
        </w:rPr>
        <w:t>就</w:t>
      </w:r>
      <w:r>
        <w:rPr>
          <w:rFonts w:hint="eastAsia" w:ascii="宋体" w:hAnsi="宋体"/>
          <w:sz w:val="24"/>
        </w:rPr>
        <w:t>2019年海南省三对三篮球联赛（项目编号：LZJB-2019-050）组织竞争性磋商，欢迎</w:t>
      </w:r>
      <w:r>
        <w:rPr>
          <w:rFonts w:ascii="宋体" w:hAnsi="宋体"/>
          <w:sz w:val="24"/>
        </w:rPr>
        <w:t>合格的国内供应商提交密封</w:t>
      </w:r>
      <w:r>
        <w:rPr>
          <w:rFonts w:hint="eastAsia" w:ascii="宋体" w:hAnsi="宋体"/>
          <w:sz w:val="24"/>
        </w:rPr>
        <w:t>报价</w:t>
      </w:r>
      <w:r>
        <w:rPr>
          <w:rFonts w:ascii="宋体" w:hAnsi="宋体"/>
          <w:sz w:val="24"/>
        </w:rPr>
        <w:t>。有关事项如下：</w:t>
      </w:r>
    </w:p>
    <w:p>
      <w:pPr>
        <w:spacing w:line="440" w:lineRule="exact"/>
        <w:ind w:firstLine="482" w:firstLineChars="200"/>
        <w:rPr>
          <w:rFonts w:ascii="宋体" w:hAnsi="宋体"/>
          <w:b/>
          <w:sz w:val="24"/>
        </w:rPr>
      </w:pPr>
      <w:r>
        <w:rPr>
          <w:rFonts w:hint="eastAsia" w:ascii="宋体" w:hAnsi="宋体"/>
          <w:b/>
          <w:sz w:val="24"/>
        </w:rPr>
        <w:t>一、项目情况</w:t>
      </w:r>
    </w:p>
    <w:p>
      <w:pPr>
        <w:spacing w:line="440" w:lineRule="exact"/>
        <w:ind w:firstLine="480" w:firstLineChars="200"/>
        <w:rPr>
          <w:rFonts w:ascii="宋体" w:hAnsi="宋体"/>
          <w:sz w:val="24"/>
        </w:rPr>
      </w:pPr>
      <w:r>
        <w:rPr>
          <w:rFonts w:hint="eastAsia" w:ascii="宋体" w:hAnsi="宋体"/>
          <w:sz w:val="24"/>
        </w:rPr>
        <w:t>1、名称：2019年海南省三对三篮球联赛</w:t>
      </w:r>
    </w:p>
    <w:p>
      <w:pPr>
        <w:spacing w:line="440" w:lineRule="exact"/>
        <w:ind w:firstLine="480" w:firstLineChars="200"/>
        <w:rPr>
          <w:rFonts w:ascii="宋体" w:hAnsi="宋体"/>
          <w:sz w:val="24"/>
        </w:rPr>
      </w:pPr>
      <w:r>
        <w:rPr>
          <w:rFonts w:hint="eastAsia" w:ascii="宋体" w:hAnsi="宋体"/>
          <w:sz w:val="24"/>
        </w:rPr>
        <w:t>2、用途：三对三篮球联赛。</w:t>
      </w:r>
    </w:p>
    <w:p>
      <w:pPr>
        <w:spacing w:line="440" w:lineRule="exact"/>
        <w:ind w:firstLine="480" w:firstLineChars="200"/>
        <w:rPr>
          <w:rFonts w:ascii="宋体" w:hAnsi="宋体"/>
          <w:sz w:val="24"/>
        </w:rPr>
      </w:pPr>
      <w:r>
        <w:rPr>
          <w:rFonts w:hint="eastAsia" w:ascii="宋体" w:hAnsi="宋体"/>
          <w:sz w:val="24"/>
        </w:rPr>
        <w:t xml:space="preserve">3、技术要求：见“用户需求书” </w:t>
      </w:r>
    </w:p>
    <w:p>
      <w:pPr>
        <w:spacing w:line="440" w:lineRule="exact"/>
        <w:ind w:firstLine="480" w:firstLineChars="200"/>
        <w:rPr>
          <w:rFonts w:ascii="宋体" w:hAnsi="宋体"/>
          <w:sz w:val="24"/>
        </w:rPr>
      </w:pPr>
      <w:r>
        <w:rPr>
          <w:rFonts w:hint="eastAsia" w:ascii="宋体" w:hAnsi="宋体"/>
          <w:sz w:val="24"/>
        </w:rPr>
        <w:t>4、本项目预算：￥ 1000000.00元，服务期限 :合同签订后15天。超过采购预算金额的报价文件按无效投标处理。</w:t>
      </w:r>
    </w:p>
    <w:p>
      <w:pPr>
        <w:spacing w:line="440" w:lineRule="exact"/>
        <w:ind w:firstLine="482" w:firstLineChars="200"/>
        <w:rPr>
          <w:rFonts w:ascii="宋体" w:hAnsi="宋体"/>
          <w:b/>
          <w:sz w:val="24"/>
        </w:rPr>
      </w:pPr>
      <w:r>
        <w:rPr>
          <w:rFonts w:hint="eastAsia" w:ascii="宋体" w:hAnsi="宋体"/>
          <w:b/>
          <w:sz w:val="24"/>
        </w:rPr>
        <w:t>二、供应商资格要求</w:t>
      </w:r>
    </w:p>
    <w:p>
      <w:pPr>
        <w:spacing w:line="440" w:lineRule="exact"/>
        <w:ind w:firstLine="480" w:firstLineChars="200"/>
        <w:rPr>
          <w:rFonts w:ascii="宋体" w:hAnsi="宋体"/>
          <w:sz w:val="24"/>
        </w:rPr>
      </w:pPr>
      <w:r>
        <w:rPr>
          <w:rFonts w:hint="eastAsia" w:ascii="宋体" w:hAnsi="宋体"/>
          <w:sz w:val="24"/>
        </w:rPr>
        <w:t>1.符合政府采购法第二十二条规定的投标人资格条件；</w:t>
      </w:r>
    </w:p>
    <w:p>
      <w:pPr>
        <w:spacing w:line="440" w:lineRule="exact"/>
        <w:ind w:firstLine="480" w:firstLineChars="200"/>
        <w:rPr>
          <w:rFonts w:ascii="宋体" w:hAnsi="宋体"/>
          <w:sz w:val="24"/>
        </w:rPr>
      </w:pPr>
      <w:r>
        <w:rPr>
          <w:rFonts w:hint="eastAsia" w:ascii="宋体" w:hAnsi="宋体"/>
          <w:sz w:val="24"/>
        </w:rPr>
        <w:t>2.在中华人民共和国注册的、具有独立承担民事责任能力的法人，需提供营业执照副本、组织机构代码证副本、税务登记证副本有效证件（如已办以上三证合一的企业仅需提供统一社会信用代码的营业执照即可) （须加盖本单位公章）；</w:t>
      </w:r>
    </w:p>
    <w:p>
      <w:pPr>
        <w:spacing w:line="440" w:lineRule="exact"/>
        <w:ind w:firstLine="480" w:firstLineChars="200"/>
        <w:rPr>
          <w:rFonts w:ascii="宋体" w:hAnsi="宋体"/>
          <w:sz w:val="24"/>
        </w:rPr>
      </w:pPr>
      <w:r>
        <w:rPr>
          <w:rFonts w:hint="eastAsia" w:ascii="宋体" w:hAnsi="宋体"/>
          <w:sz w:val="24"/>
        </w:rPr>
        <w:t>3.有依法缴纳社会保障资金的良好记录（提供2019年1月至今任意一个月依法缴纳社会保障资金记录凭证）；</w:t>
      </w:r>
    </w:p>
    <w:p>
      <w:pPr>
        <w:spacing w:line="440" w:lineRule="exact"/>
        <w:ind w:firstLine="480" w:firstLineChars="200"/>
        <w:rPr>
          <w:rFonts w:ascii="宋体" w:hAnsi="宋体"/>
          <w:sz w:val="24"/>
        </w:rPr>
      </w:pPr>
      <w:r>
        <w:rPr>
          <w:rFonts w:hint="eastAsia" w:ascii="宋体" w:hAnsi="宋体"/>
          <w:sz w:val="24"/>
        </w:rPr>
        <w:t>4.有依法缴纳税收的良好记录（提供近期任意一个月依法缴纳税收记录凭证）；</w:t>
      </w:r>
    </w:p>
    <w:p>
      <w:pPr>
        <w:spacing w:line="440" w:lineRule="exact"/>
        <w:ind w:firstLine="480" w:firstLineChars="200"/>
        <w:rPr>
          <w:rFonts w:ascii="宋体" w:hAnsi="宋体"/>
          <w:sz w:val="24"/>
        </w:rPr>
      </w:pPr>
      <w:r>
        <w:rPr>
          <w:rFonts w:hint="eastAsia" w:ascii="宋体" w:hAnsi="宋体"/>
          <w:sz w:val="24"/>
        </w:rPr>
        <w:t>5.参加本次政府采购活动前三年内，在经营活动中没有重大违法记录（提供声明函并加盖本单位公章）；</w:t>
      </w:r>
    </w:p>
    <w:p>
      <w:pPr>
        <w:spacing w:line="440" w:lineRule="exact"/>
        <w:ind w:firstLine="480" w:firstLineChars="200"/>
        <w:rPr>
          <w:rFonts w:ascii="宋体" w:hAnsi="宋体"/>
          <w:sz w:val="24"/>
        </w:rPr>
      </w:pPr>
      <w:r>
        <w:rPr>
          <w:rFonts w:hint="eastAsia" w:ascii="宋体" w:hAnsi="宋体"/>
          <w:sz w:val="24"/>
        </w:rPr>
        <w:t>6.“信用中国”网站（www.creditchina.gov.cn）没有列入失信被执行人、重大税收违法案件当事人名单、政府采购严重违法失信行为记录名单和没有列入中国政府采购网（www.ccgp.gov.cn）政府采购严重违法失信行为记录名单。（提供信息查询结果界面截图，加盖供应商公章。）；</w:t>
      </w:r>
    </w:p>
    <w:p>
      <w:pPr>
        <w:spacing w:line="440" w:lineRule="exact"/>
        <w:ind w:firstLine="480" w:firstLineChars="200"/>
        <w:rPr>
          <w:rFonts w:ascii="宋体" w:hAnsi="宋体"/>
          <w:sz w:val="24"/>
        </w:rPr>
      </w:pPr>
      <w:r>
        <w:rPr>
          <w:rFonts w:hint="eastAsia" w:ascii="宋体" w:hAnsi="宋体"/>
          <w:sz w:val="24"/>
        </w:rPr>
        <w:t>7.购买招标文件参加本项目，并按时提交投标保证金；</w:t>
      </w:r>
    </w:p>
    <w:p>
      <w:pPr>
        <w:spacing w:line="440" w:lineRule="exact"/>
        <w:ind w:firstLine="480" w:firstLineChars="200"/>
        <w:rPr>
          <w:rFonts w:ascii="宋体" w:hAnsi="宋体"/>
          <w:sz w:val="24"/>
        </w:rPr>
      </w:pPr>
      <w:r>
        <w:rPr>
          <w:rFonts w:hint="eastAsia" w:ascii="宋体" w:hAnsi="宋体"/>
          <w:sz w:val="24"/>
        </w:rPr>
        <w:t>8.本项目不接受联合体投标。</w:t>
      </w:r>
    </w:p>
    <w:p>
      <w:pPr>
        <w:spacing w:line="440" w:lineRule="exact"/>
        <w:ind w:firstLine="482" w:firstLineChars="200"/>
        <w:rPr>
          <w:rFonts w:ascii="宋体" w:hAnsi="宋体"/>
          <w:b/>
          <w:sz w:val="24"/>
        </w:rPr>
      </w:pPr>
      <w:r>
        <w:rPr>
          <w:rFonts w:hint="eastAsia" w:ascii="宋体" w:hAnsi="宋体"/>
          <w:b/>
          <w:sz w:val="24"/>
        </w:rPr>
        <w:t>三、磋商文件的获取</w:t>
      </w:r>
    </w:p>
    <w:p>
      <w:pPr>
        <w:spacing w:line="440" w:lineRule="exact"/>
        <w:ind w:firstLine="480" w:firstLineChars="200"/>
        <w:rPr>
          <w:rFonts w:ascii="宋体" w:hAnsi="宋体"/>
          <w:sz w:val="24"/>
        </w:rPr>
      </w:pPr>
      <w:r>
        <w:rPr>
          <w:rFonts w:hint="eastAsia" w:ascii="宋体" w:hAnsi="宋体"/>
          <w:sz w:val="24"/>
        </w:rPr>
        <w:t>1、报名时间：</w:t>
      </w:r>
      <w:r>
        <w:rPr>
          <w:rFonts w:hint="eastAsia" w:hAnsi="宋体"/>
          <w:sz w:val="24"/>
        </w:rPr>
        <w:t>于2019年06月10日至2019年06 月 14日（上午09:00－12:00，下午15:00－17:30，北京时间）</w:t>
      </w:r>
      <w:r>
        <w:rPr>
          <w:rFonts w:hint="eastAsia" w:ascii="宋体" w:hAnsi="宋体"/>
          <w:sz w:val="24"/>
        </w:rPr>
        <w:t>（节假日除外）；</w:t>
      </w:r>
    </w:p>
    <w:p>
      <w:pPr>
        <w:spacing w:line="440" w:lineRule="exact"/>
        <w:ind w:firstLine="480" w:firstLineChars="200"/>
        <w:rPr>
          <w:rFonts w:ascii="宋体" w:hAnsi="宋体"/>
          <w:sz w:val="24"/>
        </w:rPr>
      </w:pPr>
      <w:r>
        <w:rPr>
          <w:rFonts w:hint="eastAsia" w:ascii="宋体" w:hAnsi="宋体"/>
          <w:sz w:val="24"/>
        </w:rPr>
        <w:t>2、标书发售地点：海口市五指山路15号榆海小区-福隆公寓B座1203房；</w:t>
      </w:r>
    </w:p>
    <w:p>
      <w:pPr>
        <w:spacing w:line="440" w:lineRule="exact"/>
        <w:ind w:firstLine="480" w:firstLineChars="200"/>
        <w:rPr>
          <w:rFonts w:ascii="宋体" w:hAnsi="宋体"/>
          <w:sz w:val="24"/>
        </w:rPr>
      </w:pPr>
      <w:r>
        <w:rPr>
          <w:rFonts w:hint="eastAsia" w:ascii="宋体" w:hAnsi="宋体"/>
          <w:sz w:val="24"/>
        </w:rPr>
        <w:t>报名时需提交的材料（现场核查原件，收加盖公章复印件）：</w:t>
      </w:r>
    </w:p>
    <w:p>
      <w:pPr>
        <w:spacing w:line="440" w:lineRule="exact"/>
        <w:ind w:firstLine="480" w:firstLineChars="200"/>
        <w:rPr>
          <w:rFonts w:ascii="宋体" w:hAnsi="宋体"/>
          <w:sz w:val="24"/>
        </w:rPr>
      </w:pPr>
      <w:r>
        <w:rPr>
          <w:rFonts w:hint="eastAsia" w:ascii="宋体" w:hAnsi="宋体"/>
          <w:sz w:val="24"/>
        </w:rPr>
        <w:t>营业执照副本、开户许可证、刻章许可证、资质证书、法定代表人授权委托书（原件）、被授权人身份证、社保、供应商资格要求中的相关资质证书复印件（加盖公章）。</w:t>
      </w:r>
    </w:p>
    <w:p>
      <w:pPr>
        <w:spacing w:line="440" w:lineRule="exact"/>
        <w:ind w:firstLine="480" w:firstLineChars="200"/>
        <w:rPr>
          <w:rFonts w:ascii="宋体" w:hAnsi="宋体"/>
          <w:color w:val="FF0000"/>
          <w:sz w:val="24"/>
        </w:rPr>
      </w:pPr>
      <w:r>
        <w:rPr>
          <w:rFonts w:hint="eastAsia" w:ascii="宋体" w:hAnsi="宋体"/>
          <w:sz w:val="24"/>
        </w:rPr>
        <w:t>3、标书售价：￥200元/套（售后不退），</w:t>
      </w:r>
      <w:r>
        <w:rPr>
          <w:rFonts w:ascii="宋体" w:hAnsi="宋体"/>
          <w:sz w:val="24"/>
        </w:rPr>
        <w:t>报价保证金</w:t>
      </w:r>
      <w:r>
        <w:rPr>
          <w:rFonts w:hint="eastAsia" w:ascii="宋体" w:hAnsi="宋体"/>
          <w:sz w:val="24"/>
        </w:rPr>
        <w:t>为：</w:t>
      </w:r>
      <w:r>
        <w:rPr>
          <w:rFonts w:hint="eastAsia" w:ascii="宋体" w:hAnsi="宋体"/>
          <w:color w:val="000000" w:themeColor="text1"/>
          <w:sz w:val="24"/>
        </w:rPr>
        <w:t>￥10000.00</w:t>
      </w:r>
      <w:r>
        <w:rPr>
          <w:rFonts w:ascii="宋体" w:hAnsi="宋体"/>
          <w:color w:val="000000" w:themeColor="text1"/>
          <w:sz w:val="24"/>
        </w:rPr>
        <w:t>元</w:t>
      </w:r>
      <w:r>
        <w:rPr>
          <w:rFonts w:hint="eastAsia" w:ascii="宋体" w:hAnsi="宋体"/>
          <w:color w:val="000000" w:themeColor="text1"/>
          <w:sz w:val="24"/>
        </w:rPr>
        <w:t>。</w:t>
      </w:r>
    </w:p>
    <w:p>
      <w:pPr>
        <w:spacing w:line="440" w:lineRule="exact"/>
        <w:ind w:firstLine="480" w:firstLineChars="200"/>
        <w:rPr>
          <w:rFonts w:ascii="宋体" w:hAnsi="宋体"/>
          <w:sz w:val="24"/>
        </w:rPr>
      </w:pPr>
      <w:r>
        <w:rPr>
          <w:rFonts w:hint="eastAsia" w:ascii="宋体" w:hAnsi="宋体"/>
          <w:sz w:val="24"/>
        </w:rPr>
        <w:t xml:space="preserve">4、 </w:t>
      </w:r>
      <w:r>
        <w:rPr>
          <w:rFonts w:hint="eastAsia" w:ascii="宋体" w:hAnsi="宋体"/>
          <w:color w:val="000000"/>
          <w:sz w:val="24"/>
        </w:rPr>
        <w:t>保证金到账截止日期：2019年06月 21日15:30:00（北京时间）， 投标保证金的形式：银行转账、银行保函等非现金形式，</w:t>
      </w:r>
    </w:p>
    <w:p>
      <w:pPr>
        <w:spacing w:line="500" w:lineRule="exact"/>
        <w:ind w:firstLine="480" w:firstLineChars="200"/>
        <w:rPr>
          <w:rFonts w:ascii="宋体" w:hAnsi="宋体"/>
          <w:color w:val="000000"/>
          <w:sz w:val="24"/>
        </w:rPr>
      </w:pPr>
      <w:r>
        <w:rPr>
          <w:rFonts w:hint="eastAsia" w:ascii="宋体" w:hAnsi="宋体"/>
          <w:color w:val="000000"/>
          <w:sz w:val="24"/>
        </w:rPr>
        <w:t>支付地址为：</w:t>
      </w:r>
    </w:p>
    <w:p>
      <w:pPr>
        <w:spacing w:line="500" w:lineRule="exact"/>
        <w:ind w:firstLine="480" w:firstLineChars="200"/>
        <w:rPr>
          <w:rFonts w:ascii="宋体" w:hAnsi="宋体"/>
          <w:color w:val="000000"/>
          <w:sz w:val="24"/>
        </w:rPr>
      </w:pPr>
      <w:r>
        <w:rPr>
          <w:rFonts w:hint="eastAsia" w:ascii="宋体" w:hAnsi="宋体"/>
          <w:color w:val="000000"/>
          <w:sz w:val="24"/>
        </w:rPr>
        <w:t>户    名：海南绿洲济波招标代理有限公司</w:t>
      </w:r>
    </w:p>
    <w:p>
      <w:pPr>
        <w:spacing w:line="500" w:lineRule="exact"/>
        <w:ind w:firstLine="480" w:firstLineChars="200"/>
        <w:rPr>
          <w:rFonts w:ascii="宋体" w:hAnsi="宋体"/>
          <w:color w:val="000000"/>
          <w:sz w:val="24"/>
        </w:rPr>
      </w:pPr>
      <w:r>
        <w:rPr>
          <w:rFonts w:hint="eastAsia" w:ascii="宋体" w:hAnsi="宋体"/>
          <w:color w:val="000000"/>
          <w:sz w:val="24"/>
        </w:rPr>
        <w:t>开户银行：中国建设银行股份有限公司海口中山路支行</w:t>
      </w:r>
    </w:p>
    <w:p>
      <w:pPr>
        <w:spacing w:line="500" w:lineRule="exact"/>
        <w:ind w:firstLine="480" w:firstLineChars="200"/>
        <w:rPr>
          <w:rFonts w:ascii="宋体" w:hAnsi="宋体"/>
          <w:color w:val="000000"/>
          <w:sz w:val="24"/>
        </w:rPr>
      </w:pPr>
      <w:r>
        <w:rPr>
          <w:rFonts w:hint="eastAsia" w:ascii="宋体" w:hAnsi="宋体"/>
          <w:color w:val="000000"/>
          <w:sz w:val="24"/>
        </w:rPr>
        <w:t>帐    号： 46050100493600000162</w:t>
      </w:r>
    </w:p>
    <w:p>
      <w:pPr>
        <w:spacing w:line="440" w:lineRule="exact"/>
        <w:ind w:firstLine="482" w:firstLineChars="200"/>
        <w:rPr>
          <w:rFonts w:ascii="宋体" w:hAnsi="宋体"/>
          <w:b/>
          <w:sz w:val="24"/>
        </w:rPr>
      </w:pPr>
      <w:r>
        <w:rPr>
          <w:rFonts w:hint="eastAsia" w:ascii="宋体" w:hAnsi="宋体"/>
          <w:b/>
          <w:sz w:val="24"/>
        </w:rPr>
        <w:t>四、报价截止时间、磋商时间及地点</w:t>
      </w:r>
    </w:p>
    <w:p>
      <w:pPr>
        <w:spacing w:line="440" w:lineRule="exact"/>
        <w:ind w:firstLine="480" w:firstLineChars="200"/>
        <w:rPr>
          <w:rFonts w:ascii="宋体" w:hAnsi="宋体"/>
          <w:sz w:val="24"/>
        </w:rPr>
      </w:pPr>
      <w:r>
        <w:rPr>
          <w:rFonts w:hint="eastAsia" w:ascii="宋体" w:hAnsi="宋体"/>
          <w:sz w:val="24"/>
        </w:rPr>
        <w:t>1、递交报价文件时间：2019年06月21 日（下午15:30）</w:t>
      </w:r>
    </w:p>
    <w:p>
      <w:pPr>
        <w:spacing w:line="440" w:lineRule="exact"/>
        <w:ind w:firstLine="480" w:firstLineChars="200"/>
        <w:rPr>
          <w:rFonts w:ascii="宋体" w:hAnsi="宋体"/>
          <w:sz w:val="24"/>
        </w:rPr>
      </w:pPr>
      <w:r>
        <w:rPr>
          <w:rFonts w:hint="eastAsia" w:ascii="宋体" w:hAnsi="宋体"/>
          <w:sz w:val="24"/>
        </w:rPr>
        <w:t>2、报价截止时间：2019年06月21 日（下午15:30）</w:t>
      </w:r>
    </w:p>
    <w:p>
      <w:pPr>
        <w:spacing w:line="440" w:lineRule="exact"/>
        <w:ind w:firstLine="480" w:firstLineChars="200"/>
        <w:rPr>
          <w:rFonts w:ascii="宋体" w:hAnsi="宋体"/>
          <w:sz w:val="24"/>
        </w:rPr>
      </w:pPr>
      <w:r>
        <w:rPr>
          <w:rFonts w:hint="eastAsia" w:ascii="宋体" w:hAnsi="宋体"/>
          <w:sz w:val="24"/>
        </w:rPr>
        <w:t>3、谈判时间：2019年06月21 日（下午15:30）</w:t>
      </w:r>
    </w:p>
    <w:p>
      <w:pPr>
        <w:spacing w:line="440" w:lineRule="exact"/>
        <w:ind w:firstLine="480" w:firstLineChars="200"/>
        <w:rPr>
          <w:rFonts w:ascii="宋体" w:hAnsi="宋体"/>
          <w:sz w:val="24"/>
        </w:rPr>
      </w:pPr>
      <w:r>
        <w:rPr>
          <w:rFonts w:hint="eastAsia" w:ascii="宋体" w:hAnsi="宋体"/>
          <w:sz w:val="24"/>
        </w:rPr>
        <w:t>4、谈判</w:t>
      </w:r>
      <w:r>
        <w:rPr>
          <w:rFonts w:ascii="宋体" w:hAnsi="宋体"/>
          <w:sz w:val="24"/>
        </w:rPr>
        <w:t>地点：</w:t>
      </w:r>
      <w:r>
        <w:rPr>
          <w:rFonts w:hint="eastAsia" w:ascii="宋体" w:hAnsi="宋体"/>
          <w:sz w:val="24"/>
        </w:rPr>
        <w:t>海口市五指山路15号榆海小区-福隆公寓B座1203房；</w:t>
      </w:r>
    </w:p>
    <w:p>
      <w:pPr>
        <w:spacing w:line="440" w:lineRule="exact"/>
        <w:ind w:firstLine="480" w:firstLineChars="200"/>
        <w:rPr>
          <w:rFonts w:ascii="宋体" w:hAnsi="宋体"/>
          <w:sz w:val="24"/>
        </w:rPr>
      </w:pPr>
      <w:r>
        <w:rPr>
          <w:rFonts w:hint="eastAsia" w:ascii="宋体" w:hAnsi="宋体"/>
          <w:sz w:val="24"/>
        </w:rPr>
        <w:t>5、中标结果请查询：中国海南政府采购网、中国政府采购网</w:t>
      </w:r>
    </w:p>
    <w:p>
      <w:pPr>
        <w:spacing w:line="440" w:lineRule="exact"/>
        <w:ind w:firstLine="482" w:firstLineChars="200"/>
        <w:rPr>
          <w:rFonts w:ascii="宋体" w:hAnsi="宋体"/>
          <w:b/>
          <w:sz w:val="24"/>
        </w:rPr>
      </w:pPr>
      <w:r>
        <w:rPr>
          <w:rFonts w:hint="eastAsia" w:ascii="宋体" w:hAnsi="宋体"/>
          <w:b/>
          <w:sz w:val="24"/>
        </w:rPr>
        <w:t>五、招标代理机构联系方式</w:t>
      </w:r>
    </w:p>
    <w:p>
      <w:pPr>
        <w:spacing w:line="440" w:lineRule="exact"/>
        <w:ind w:firstLine="480" w:firstLineChars="200"/>
        <w:rPr>
          <w:rFonts w:ascii="宋体" w:hAnsi="宋体"/>
          <w:sz w:val="24"/>
        </w:rPr>
      </w:pPr>
      <w:r>
        <w:rPr>
          <w:rFonts w:hint="eastAsia" w:ascii="宋体" w:hAnsi="宋体"/>
          <w:sz w:val="24"/>
        </w:rPr>
        <w:t>地址</w:t>
      </w:r>
      <w:r>
        <w:rPr>
          <w:rFonts w:ascii="宋体" w:hAnsi="宋体"/>
          <w:sz w:val="24"/>
        </w:rPr>
        <w:t>：</w:t>
      </w:r>
      <w:r>
        <w:rPr>
          <w:rFonts w:hint="eastAsia" w:ascii="宋体" w:hAnsi="宋体"/>
          <w:sz w:val="24"/>
        </w:rPr>
        <w:t>海口市五指山路15号榆海小区-福隆公寓B座1203房</w:t>
      </w:r>
    </w:p>
    <w:p>
      <w:pPr>
        <w:spacing w:line="440" w:lineRule="exact"/>
        <w:ind w:firstLine="480" w:firstLineChars="200"/>
        <w:rPr>
          <w:rFonts w:ascii="宋体" w:hAnsi="宋体"/>
          <w:sz w:val="24"/>
        </w:rPr>
      </w:pPr>
      <w:r>
        <w:rPr>
          <w:rFonts w:hint="eastAsia" w:ascii="宋体" w:hAnsi="宋体"/>
          <w:sz w:val="24"/>
        </w:rPr>
        <w:t>联系人：林工</w:t>
      </w:r>
    </w:p>
    <w:p>
      <w:pPr>
        <w:spacing w:line="440" w:lineRule="exact"/>
        <w:ind w:firstLine="480" w:firstLineChars="200"/>
        <w:rPr>
          <w:rFonts w:ascii="宋体" w:hAnsi="宋体"/>
          <w:sz w:val="24"/>
        </w:rPr>
      </w:pPr>
      <w:r>
        <w:rPr>
          <w:rFonts w:hint="eastAsia" w:ascii="宋体" w:hAnsi="宋体"/>
          <w:sz w:val="24"/>
        </w:rPr>
        <w:t xml:space="preserve">电话：13876317301   </w:t>
      </w:r>
    </w:p>
    <w:p>
      <w:pPr>
        <w:spacing w:line="440" w:lineRule="exact"/>
        <w:ind w:firstLine="480" w:firstLineChars="200"/>
        <w:rPr>
          <w:rFonts w:ascii="宋体" w:hAnsi="宋体"/>
          <w:sz w:val="24"/>
        </w:rPr>
      </w:pPr>
    </w:p>
    <w:p>
      <w:pPr>
        <w:spacing w:line="440" w:lineRule="exact"/>
        <w:ind w:firstLine="482" w:firstLineChars="200"/>
        <w:rPr>
          <w:rFonts w:ascii="宋体" w:hAnsi="宋体"/>
          <w:b/>
          <w:sz w:val="24"/>
        </w:rPr>
      </w:pPr>
      <w:r>
        <w:rPr>
          <w:rFonts w:hint="eastAsia" w:ascii="宋体" w:hAnsi="宋体"/>
          <w:b/>
          <w:sz w:val="24"/>
        </w:rPr>
        <w:t>六、采购人联系方式</w:t>
      </w:r>
    </w:p>
    <w:p>
      <w:pPr>
        <w:tabs>
          <w:tab w:val="left" w:pos="4680"/>
        </w:tabs>
        <w:snapToGrid w:val="0"/>
        <w:spacing w:line="500" w:lineRule="exact"/>
        <w:ind w:firstLine="480" w:firstLineChars="200"/>
        <w:rPr>
          <w:rFonts w:ascii="宋体" w:hAnsi="宋体"/>
          <w:sz w:val="24"/>
        </w:rPr>
      </w:pPr>
      <w:r>
        <w:rPr>
          <w:rFonts w:hint="eastAsia" w:ascii="宋体" w:hAnsi="宋体"/>
          <w:sz w:val="24"/>
        </w:rPr>
        <w:t>1、地址：海南省体育赛事中心</w:t>
      </w:r>
    </w:p>
    <w:p>
      <w:pPr>
        <w:tabs>
          <w:tab w:val="left" w:pos="4680"/>
        </w:tabs>
        <w:snapToGrid w:val="0"/>
        <w:spacing w:line="500" w:lineRule="exact"/>
        <w:ind w:firstLine="480" w:firstLineChars="200"/>
        <w:rPr>
          <w:rFonts w:ascii="宋体" w:hAnsi="宋体"/>
          <w:sz w:val="24"/>
        </w:rPr>
      </w:pPr>
      <w:r>
        <w:rPr>
          <w:rFonts w:hint="eastAsia" w:ascii="宋体" w:hAnsi="宋体"/>
          <w:sz w:val="24"/>
        </w:rPr>
        <w:t>2、联系人：吴先生</w:t>
      </w:r>
    </w:p>
    <w:p>
      <w:pPr>
        <w:tabs>
          <w:tab w:val="left" w:pos="4680"/>
        </w:tabs>
        <w:snapToGrid w:val="0"/>
        <w:spacing w:line="500" w:lineRule="exact"/>
        <w:ind w:firstLine="480" w:firstLineChars="200"/>
        <w:rPr>
          <w:rFonts w:ascii="宋体" w:hAnsi="宋体"/>
          <w:sz w:val="24"/>
        </w:rPr>
      </w:pPr>
      <w:r>
        <w:rPr>
          <w:rFonts w:hint="eastAsia" w:ascii="宋体" w:hAnsi="宋体"/>
          <w:sz w:val="24"/>
        </w:rPr>
        <w:t>3、联系电话：13337666913</w:t>
      </w:r>
    </w:p>
    <w:p>
      <w:pPr>
        <w:snapToGrid w:val="0"/>
        <w:spacing w:line="360" w:lineRule="auto"/>
        <w:rPr>
          <w:rFonts w:ascii="宋体" w:hAnsi="宋体" w:cs="Tahoma"/>
          <w:b/>
          <w:sz w:val="28"/>
          <w:szCs w:val="28"/>
        </w:rPr>
      </w:pPr>
    </w:p>
    <w:p>
      <w:pPr>
        <w:snapToGrid w:val="0"/>
        <w:spacing w:line="500" w:lineRule="exact"/>
        <w:ind w:firstLine="5168" w:firstLineChars="1846"/>
        <w:rPr>
          <w:rFonts w:ascii="宋体" w:hAnsi="宋体"/>
          <w:sz w:val="28"/>
          <w:szCs w:val="28"/>
        </w:rPr>
      </w:pPr>
    </w:p>
    <w:p>
      <w:pPr>
        <w:snapToGrid w:val="0"/>
        <w:spacing w:line="500" w:lineRule="exact"/>
        <w:ind w:firstLine="5168" w:firstLineChars="1846"/>
        <w:rPr>
          <w:rFonts w:ascii="宋体" w:hAnsi="宋体" w:cs="Tahoma"/>
          <w:sz w:val="28"/>
          <w:szCs w:val="28"/>
        </w:rPr>
      </w:pPr>
      <w:r>
        <w:rPr>
          <w:rFonts w:hint="eastAsia" w:ascii="宋体" w:hAnsi="宋体"/>
          <w:sz w:val="28"/>
          <w:szCs w:val="28"/>
        </w:rPr>
        <w:t>海南绿洲济波招标代理有限公司</w:t>
      </w:r>
    </w:p>
    <w:p>
      <w:pPr>
        <w:shd w:val="clear" w:color="auto" w:fill="FFFFFF"/>
        <w:snapToGrid w:val="0"/>
        <w:spacing w:line="500" w:lineRule="exact"/>
        <w:ind w:right="560" w:firstLine="6146" w:firstLineChars="2195"/>
        <w:rPr>
          <w:rFonts w:ascii="宋体" w:hAnsi="宋体"/>
          <w:b/>
          <w:sz w:val="30"/>
        </w:rPr>
      </w:pPr>
      <w:r>
        <w:rPr>
          <w:rFonts w:hint="eastAsia" w:ascii="宋体" w:hAnsi="宋体"/>
          <w:sz w:val="28"/>
        </w:rPr>
        <w:t>二〇一九</w:t>
      </w:r>
      <w:r>
        <w:rPr>
          <w:rFonts w:ascii="宋体" w:hAnsi="宋体"/>
          <w:sz w:val="28"/>
        </w:rPr>
        <w:t>年</w:t>
      </w:r>
      <w:r>
        <w:rPr>
          <w:rFonts w:hint="eastAsia" w:ascii="宋体" w:hAnsi="宋体"/>
          <w:sz w:val="28"/>
        </w:rPr>
        <w:t>六</w:t>
      </w:r>
      <w:r>
        <w:rPr>
          <w:rFonts w:ascii="宋体" w:hAnsi="宋体"/>
          <w:sz w:val="28"/>
        </w:rPr>
        <w:t>月</w:t>
      </w:r>
    </w:p>
    <w:p>
      <w:pPr>
        <w:spacing w:line="520" w:lineRule="exact"/>
        <w:jc w:val="center"/>
        <w:rPr>
          <w:rFonts w:ascii="宋体" w:hAnsi="宋体"/>
          <w:b/>
          <w:sz w:val="36"/>
          <w:szCs w:val="36"/>
        </w:rPr>
      </w:pPr>
      <w:r>
        <w:rPr>
          <w:rFonts w:ascii="宋体" w:hAnsi="宋体"/>
          <w:b/>
          <w:sz w:val="36"/>
          <w:szCs w:val="36"/>
        </w:rPr>
        <w:br w:type="page"/>
      </w:r>
      <w:r>
        <w:rPr>
          <w:rFonts w:hint="eastAsia" w:ascii="宋体" w:hAnsi="宋体"/>
          <w:b/>
          <w:sz w:val="36"/>
          <w:szCs w:val="36"/>
        </w:rPr>
        <w:t>第二章  供应商须知</w:t>
      </w:r>
    </w:p>
    <w:p>
      <w:pPr>
        <w:spacing w:line="440" w:lineRule="exact"/>
        <w:ind w:firstLine="482" w:firstLineChars="200"/>
        <w:rPr>
          <w:rFonts w:ascii="宋体" w:hAnsi="宋体"/>
          <w:b/>
          <w:sz w:val="24"/>
        </w:rPr>
      </w:pPr>
      <w:r>
        <w:rPr>
          <w:rFonts w:hint="eastAsia" w:ascii="宋体" w:hAnsi="宋体"/>
          <w:b/>
          <w:sz w:val="24"/>
        </w:rPr>
        <w:t>一、总 则</w:t>
      </w:r>
    </w:p>
    <w:p>
      <w:pPr>
        <w:spacing w:line="440" w:lineRule="exact"/>
        <w:ind w:firstLine="480" w:firstLineChars="200"/>
        <w:rPr>
          <w:rFonts w:ascii="宋体" w:hAnsi="宋体"/>
          <w:sz w:val="24"/>
        </w:rPr>
      </w:pPr>
      <w:r>
        <w:rPr>
          <w:rFonts w:hint="eastAsia" w:ascii="宋体" w:hAnsi="宋体"/>
          <w:sz w:val="24"/>
        </w:rPr>
        <w:t>1、</w:t>
      </w:r>
      <w:r>
        <w:rPr>
          <w:rFonts w:ascii="宋体" w:hAnsi="宋体"/>
          <w:sz w:val="24"/>
        </w:rPr>
        <w:t>名词解释</w:t>
      </w:r>
    </w:p>
    <w:p>
      <w:pPr>
        <w:spacing w:line="440" w:lineRule="exact"/>
        <w:ind w:firstLine="480" w:firstLineChars="200"/>
        <w:rPr>
          <w:rFonts w:ascii="宋体" w:hAnsi="宋体"/>
          <w:sz w:val="24"/>
        </w:rPr>
      </w:pPr>
      <w:r>
        <w:rPr>
          <w:rFonts w:ascii="宋体" w:hAnsi="宋体"/>
          <w:sz w:val="24"/>
        </w:rPr>
        <w:t>1.</w:t>
      </w:r>
      <w:r>
        <w:rPr>
          <w:rFonts w:hint="eastAsia" w:ascii="宋体" w:hAnsi="宋体"/>
          <w:sz w:val="24"/>
        </w:rPr>
        <w:t>1、</w:t>
      </w:r>
      <w:r>
        <w:rPr>
          <w:rFonts w:ascii="宋体" w:hAnsi="宋体"/>
          <w:sz w:val="24"/>
        </w:rPr>
        <w:t>采购人：</w:t>
      </w:r>
      <w:r>
        <w:rPr>
          <w:rFonts w:hint="eastAsia" w:ascii="宋体" w:hAnsi="宋体"/>
          <w:sz w:val="24"/>
        </w:rPr>
        <w:t>海南省体育赛事中心</w:t>
      </w:r>
    </w:p>
    <w:p>
      <w:pPr>
        <w:spacing w:line="440" w:lineRule="exact"/>
        <w:ind w:firstLine="480" w:firstLineChars="200"/>
        <w:rPr>
          <w:rFonts w:ascii="宋体" w:hAnsi="宋体"/>
          <w:sz w:val="24"/>
        </w:rPr>
      </w:pPr>
      <w:r>
        <w:rPr>
          <w:rFonts w:ascii="宋体" w:hAnsi="宋体"/>
          <w:sz w:val="24"/>
        </w:rPr>
        <w:t>1.2</w:t>
      </w:r>
      <w:r>
        <w:rPr>
          <w:rFonts w:hint="eastAsia" w:ascii="宋体" w:hAnsi="宋体"/>
          <w:sz w:val="24"/>
        </w:rPr>
        <w:t>、招标代理机构：海南绿洲济波招标代理有限公司</w:t>
      </w:r>
    </w:p>
    <w:p>
      <w:pPr>
        <w:spacing w:line="440" w:lineRule="exact"/>
        <w:ind w:firstLine="480" w:firstLineChars="200"/>
        <w:rPr>
          <w:rFonts w:ascii="宋体" w:hAnsi="宋体"/>
          <w:sz w:val="24"/>
        </w:rPr>
      </w:pPr>
      <w:r>
        <w:rPr>
          <w:rFonts w:hint="eastAsia" w:ascii="宋体" w:hAnsi="宋体"/>
          <w:sz w:val="24"/>
        </w:rPr>
        <w:t>1.3、供应商：已从采购代理机构购买竞争性磋商文件并向采购代理机构提交响应文件的供应商。</w:t>
      </w:r>
    </w:p>
    <w:p>
      <w:pPr>
        <w:spacing w:line="440" w:lineRule="exact"/>
        <w:ind w:firstLine="480" w:firstLineChars="200"/>
        <w:rPr>
          <w:rFonts w:ascii="宋体" w:hAnsi="宋体"/>
          <w:sz w:val="24"/>
        </w:rPr>
      </w:pPr>
      <w:r>
        <w:rPr>
          <w:rFonts w:hint="eastAsia" w:ascii="宋体" w:hAnsi="宋体"/>
          <w:sz w:val="24"/>
        </w:rPr>
        <w:t>2、适用范围</w:t>
      </w:r>
    </w:p>
    <w:p>
      <w:pPr>
        <w:spacing w:line="440" w:lineRule="exact"/>
        <w:ind w:firstLine="480" w:firstLineChars="200"/>
        <w:rPr>
          <w:rFonts w:ascii="宋体" w:hAnsi="宋体"/>
          <w:sz w:val="24"/>
        </w:rPr>
      </w:pPr>
      <w:r>
        <w:rPr>
          <w:rFonts w:hint="eastAsia" w:ascii="宋体" w:hAnsi="宋体"/>
          <w:sz w:val="24"/>
        </w:rPr>
        <w:t>本磋商文件仅适用于招标代理机构组织的本次报价活动。</w:t>
      </w:r>
    </w:p>
    <w:p>
      <w:pPr>
        <w:spacing w:line="440" w:lineRule="exact"/>
        <w:ind w:firstLine="480" w:firstLineChars="200"/>
        <w:rPr>
          <w:rFonts w:ascii="宋体" w:hAnsi="宋体"/>
          <w:sz w:val="24"/>
        </w:rPr>
      </w:pPr>
      <w:r>
        <w:rPr>
          <w:rFonts w:hint="eastAsia" w:ascii="宋体" w:hAnsi="宋体"/>
          <w:sz w:val="24"/>
        </w:rPr>
        <w:t>3、合格的供应商</w:t>
      </w:r>
    </w:p>
    <w:p>
      <w:pPr>
        <w:spacing w:line="440" w:lineRule="exact"/>
        <w:ind w:firstLine="480" w:firstLineChars="200"/>
        <w:rPr>
          <w:rFonts w:ascii="宋体" w:hAnsi="宋体"/>
          <w:sz w:val="24"/>
        </w:rPr>
      </w:pPr>
      <w:r>
        <w:rPr>
          <w:rFonts w:hint="eastAsia" w:ascii="宋体" w:hAnsi="宋体"/>
          <w:sz w:val="24"/>
        </w:rPr>
        <w:t>3.1、具备本次竞争性磋商资格，且有能力按照本竞争性磋商文件规定的要求交付物业管理服务的，均为合格的供应商。</w:t>
      </w:r>
    </w:p>
    <w:p>
      <w:pPr>
        <w:spacing w:line="440" w:lineRule="exact"/>
        <w:ind w:firstLine="480" w:firstLineChars="200"/>
        <w:rPr>
          <w:rFonts w:ascii="宋体" w:hAnsi="宋体"/>
          <w:sz w:val="24"/>
        </w:rPr>
      </w:pPr>
      <w:r>
        <w:rPr>
          <w:rFonts w:hint="eastAsia" w:ascii="宋体" w:hAnsi="宋体"/>
          <w:sz w:val="24"/>
        </w:rPr>
        <w:t>3.2、供应商参加本次政府采购活动应当符合《中华人民共和国政府采购法》第二十二条的规定并具备竞争性磋商文件第一章“供应商资格条件”规定的条件。</w:t>
      </w:r>
    </w:p>
    <w:p>
      <w:pPr>
        <w:spacing w:line="440" w:lineRule="exact"/>
        <w:ind w:firstLine="480" w:firstLineChars="200"/>
        <w:rPr>
          <w:rFonts w:ascii="宋体" w:hAnsi="宋体"/>
          <w:sz w:val="24"/>
        </w:rPr>
      </w:pPr>
      <w:r>
        <w:rPr>
          <w:rFonts w:hint="eastAsia" w:ascii="宋体" w:hAnsi="宋体"/>
          <w:sz w:val="24"/>
        </w:rPr>
        <w:t>3.3、本项目如为信息系统采购项目，供应商不得为该整体项目或其中分项目前期工作提供过编制、管理等服务的法人及附属单位。</w:t>
      </w:r>
    </w:p>
    <w:p>
      <w:pPr>
        <w:spacing w:line="440" w:lineRule="exact"/>
        <w:ind w:firstLine="480" w:firstLineChars="200"/>
        <w:rPr>
          <w:rFonts w:ascii="宋体" w:hAnsi="宋体"/>
          <w:sz w:val="24"/>
        </w:rPr>
      </w:pPr>
      <w:r>
        <w:rPr>
          <w:rFonts w:hint="eastAsia" w:ascii="宋体" w:hAnsi="宋体"/>
          <w:sz w:val="24"/>
        </w:rPr>
        <w:t>3.4、单位负责人为同一人或者存在直接控股、管理关系的不同供应商，不得参加同一合同项下的政府采购活动。除单一来源采购项目外，为项目提供整体规范编制或者项目管理，咨询等服务的供应商，不得再参加该采购项目的其他采购活动。</w:t>
      </w:r>
    </w:p>
    <w:p>
      <w:pPr>
        <w:spacing w:line="440" w:lineRule="exact"/>
        <w:ind w:firstLine="480" w:firstLineChars="200"/>
        <w:rPr>
          <w:rFonts w:ascii="宋体" w:hAnsi="宋体"/>
          <w:sz w:val="24"/>
        </w:rPr>
      </w:pPr>
      <w:r>
        <w:rPr>
          <w:rFonts w:hint="eastAsia" w:ascii="宋体" w:hAnsi="宋体"/>
          <w:sz w:val="24"/>
        </w:rPr>
        <w:t>3.5、供应商在本项目招标公告前三年内被列入失信被执行人、重大税收违法案件当事人名单、政府采购严重违法失信行为记录名单，以及存在其他不符合《中华人民共和国政府采购法》第二十二条规定条件的情况的供应商不得参与投标。</w:t>
      </w:r>
    </w:p>
    <w:p>
      <w:pPr>
        <w:spacing w:line="440" w:lineRule="exact"/>
        <w:ind w:firstLine="480" w:firstLineChars="200"/>
        <w:rPr>
          <w:rFonts w:ascii="宋体" w:hAnsi="宋体"/>
          <w:sz w:val="24"/>
        </w:rPr>
      </w:pPr>
      <w:r>
        <w:rPr>
          <w:rFonts w:hint="eastAsia" w:ascii="宋体" w:hAnsi="宋体"/>
          <w:sz w:val="24"/>
        </w:rPr>
        <w:t>两个以上的自然人、法人或者其他组织组成一个联合体，以一个供应商的身份共同参加政府采购活动的，联合体任意成员存在不良信用记录的，视同联合体存在不良信用记录。</w:t>
      </w:r>
    </w:p>
    <w:p>
      <w:pPr>
        <w:spacing w:line="440" w:lineRule="exact"/>
        <w:ind w:firstLine="480" w:firstLineChars="200"/>
        <w:rPr>
          <w:rFonts w:ascii="宋体" w:hAnsi="宋体"/>
          <w:sz w:val="24"/>
        </w:rPr>
      </w:pPr>
      <w:r>
        <w:rPr>
          <w:rFonts w:hint="eastAsia" w:ascii="宋体" w:hAnsi="宋体"/>
          <w:sz w:val="24"/>
        </w:rPr>
        <w:t>3.6 、本章3.5款的信用记录以“信用中国”网站（www.creditchina.gov.cn）或中国政府采购网（www.ccgp.gov.cn）上公布的信用记录为准。</w:t>
      </w:r>
    </w:p>
    <w:p>
      <w:pPr>
        <w:spacing w:line="440" w:lineRule="exact"/>
        <w:ind w:firstLine="480" w:firstLineChars="200"/>
        <w:rPr>
          <w:rFonts w:ascii="宋体" w:hAnsi="宋体"/>
          <w:sz w:val="24"/>
        </w:rPr>
      </w:pPr>
      <w:r>
        <w:rPr>
          <w:rFonts w:hint="eastAsia" w:ascii="宋体" w:hAnsi="宋体"/>
          <w:sz w:val="24"/>
        </w:rPr>
        <w:t>3.7、供应商应遵守中华人民共和国的有关法律、法规。</w:t>
      </w:r>
    </w:p>
    <w:p>
      <w:pPr>
        <w:spacing w:line="440" w:lineRule="exact"/>
        <w:ind w:firstLine="480" w:firstLineChars="200"/>
        <w:rPr>
          <w:rFonts w:ascii="宋体" w:hAnsi="宋体"/>
          <w:sz w:val="24"/>
        </w:rPr>
      </w:pPr>
      <w:r>
        <w:rPr>
          <w:rFonts w:hint="eastAsia" w:ascii="宋体" w:hAnsi="宋体"/>
          <w:sz w:val="24"/>
        </w:rPr>
        <w:t>3.8、本项目不接受联合体报价。</w:t>
      </w:r>
    </w:p>
    <w:p>
      <w:pPr>
        <w:spacing w:line="440" w:lineRule="exact"/>
        <w:ind w:firstLine="480" w:firstLineChars="200"/>
        <w:rPr>
          <w:rFonts w:ascii="宋体" w:hAnsi="宋体"/>
          <w:sz w:val="24"/>
        </w:rPr>
      </w:pPr>
      <w:r>
        <w:rPr>
          <w:rFonts w:hint="eastAsia" w:ascii="宋体" w:hAnsi="宋体"/>
          <w:sz w:val="24"/>
        </w:rPr>
        <w:t>4、报价费用</w:t>
      </w:r>
    </w:p>
    <w:p>
      <w:pPr>
        <w:spacing w:line="440" w:lineRule="exact"/>
        <w:ind w:firstLine="480" w:firstLineChars="200"/>
        <w:rPr>
          <w:rFonts w:ascii="宋体" w:hAnsi="宋体"/>
          <w:sz w:val="24"/>
        </w:rPr>
      </w:pPr>
      <w:r>
        <w:rPr>
          <w:rFonts w:hint="eastAsia" w:ascii="宋体" w:hAnsi="宋体"/>
          <w:sz w:val="24"/>
        </w:rPr>
        <w:t>无论招标报价过程中的做法和结果如何，供应商均自行承担所有与参加报价有关的全部费用。</w:t>
      </w:r>
    </w:p>
    <w:p>
      <w:pPr>
        <w:spacing w:line="440" w:lineRule="exact"/>
        <w:ind w:firstLine="480" w:firstLineChars="200"/>
        <w:rPr>
          <w:rFonts w:ascii="宋体" w:hAnsi="宋体"/>
          <w:sz w:val="24"/>
        </w:rPr>
      </w:pPr>
      <w:r>
        <w:rPr>
          <w:rFonts w:hint="eastAsia" w:ascii="宋体" w:hAnsi="宋体"/>
          <w:sz w:val="24"/>
        </w:rPr>
        <w:t>5、磋商文件的约束力</w:t>
      </w:r>
    </w:p>
    <w:p>
      <w:pPr>
        <w:spacing w:line="440" w:lineRule="exact"/>
        <w:ind w:firstLine="480" w:firstLineChars="200"/>
        <w:rPr>
          <w:rFonts w:ascii="宋体" w:hAnsi="宋体"/>
          <w:sz w:val="24"/>
        </w:rPr>
      </w:pPr>
      <w:r>
        <w:rPr>
          <w:rFonts w:hint="eastAsia" w:ascii="宋体" w:hAnsi="宋体"/>
          <w:sz w:val="24"/>
        </w:rPr>
        <w:t>供应商一旦参加本项目报价，即被认为接受了本磋商文件中的所有条件和规定。</w:t>
      </w:r>
    </w:p>
    <w:p>
      <w:pPr>
        <w:spacing w:line="440" w:lineRule="exact"/>
        <w:ind w:firstLine="482" w:firstLineChars="200"/>
        <w:rPr>
          <w:rFonts w:ascii="宋体" w:hAnsi="宋体"/>
          <w:b/>
          <w:sz w:val="24"/>
        </w:rPr>
      </w:pPr>
      <w:r>
        <w:rPr>
          <w:rFonts w:hint="eastAsia" w:ascii="宋体" w:hAnsi="宋体"/>
          <w:b/>
          <w:sz w:val="24"/>
        </w:rPr>
        <w:t>二、磋商文件</w:t>
      </w:r>
    </w:p>
    <w:p>
      <w:pPr>
        <w:spacing w:line="440" w:lineRule="exact"/>
        <w:ind w:firstLine="480" w:firstLineChars="200"/>
        <w:rPr>
          <w:rFonts w:ascii="宋体" w:hAnsi="宋体"/>
          <w:sz w:val="24"/>
        </w:rPr>
      </w:pPr>
      <w:r>
        <w:rPr>
          <w:rFonts w:hint="eastAsia" w:ascii="宋体" w:hAnsi="宋体"/>
          <w:sz w:val="24"/>
        </w:rPr>
        <w:t>6、磋商文件的组成</w:t>
      </w:r>
    </w:p>
    <w:p>
      <w:pPr>
        <w:spacing w:line="440" w:lineRule="exact"/>
        <w:ind w:firstLine="480" w:firstLineChars="200"/>
        <w:rPr>
          <w:rFonts w:ascii="宋体" w:hAnsi="宋体"/>
          <w:sz w:val="24"/>
        </w:rPr>
      </w:pPr>
      <w:r>
        <w:rPr>
          <w:rFonts w:hint="eastAsia" w:ascii="宋体" w:hAnsi="宋体"/>
          <w:sz w:val="24"/>
        </w:rPr>
        <w:t>6.l、磋商文件由六部分组成，包括：</w:t>
      </w:r>
    </w:p>
    <w:p>
      <w:pPr>
        <w:spacing w:line="440" w:lineRule="exact"/>
        <w:ind w:firstLine="480" w:firstLineChars="200"/>
        <w:rPr>
          <w:rFonts w:ascii="宋体" w:hAnsi="宋体"/>
          <w:sz w:val="24"/>
        </w:rPr>
      </w:pPr>
      <w:r>
        <w:rPr>
          <w:rFonts w:hint="eastAsia" w:ascii="宋体" w:hAnsi="宋体"/>
          <w:sz w:val="24"/>
        </w:rPr>
        <w:t>第一章  磋商邀请书</w:t>
      </w:r>
    </w:p>
    <w:p>
      <w:pPr>
        <w:spacing w:line="440" w:lineRule="exact"/>
        <w:ind w:firstLine="480" w:firstLineChars="200"/>
        <w:rPr>
          <w:rFonts w:ascii="宋体" w:hAnsi="宋体"/>
          <w:sz w:val="24"/>
        </w:rPr>
      </w:pPr>
      <w:r>
        <w:rPr>
          <w:rFonts w:hint="eastAsia" w:ascii="宋体" w:hAnsi="宋体"/>
          <w:sz w:val="24"/>
        </w:rPr>
        <w:t>第二章  供应商须知</w:t>
      </w:r>
    </w:p>
    <w:p>
      <w:pPr>
        <w:spacing w:line="440" w:lineRule="exact"/>
        <w:ind w:firstLine="480" w:firstLineChars="200"/>
        <w:rPr>
          <w:rFonts w:ascii="宋体" w:hAnsi="宋体"/>
          <w:sz w:val="24"/>
        </w:rPr>
      </w:pPr>
      <w:r>
        <w:rPr>
          <w:rFonts w:hint="eastAsia" w:ascii="宋体" w:hAnsi="宋体"/>
          <w:sz w:val="24"/>
        </w:rPr>
        <w:t>第三章  用户需求书</w:t>
      </w:r>
    </w:p>
    <w:p>
      <w:pPr>
        <w:spacing w:line="440" w:lineRule="exact"/>
        <w:ind w:firstLine="480" w:firstLineChars="200"/>
        <w:rPr>
          <w:rFonts w:ascii="宋体" w:hAnsi="宋体"/>
          <w:sz w:val="24"/>
        </w:rPr>
      </w:pPr>
      <w:r>
        <w:rPr>
          <w:rFonts w:hint="eastAsia" w:ascii="宋体" w:hAnsi="宋体"/>
          <w:sz w:val="24"/>
        </w:rPr>
        <w:t>第四章  合同条款</w:t>
      </w:r>
    </w:p>
    <w:p>
      <w:pPr>
        <w:spacing w:line="440" w:lineRule="exact"/>
        <w:ind w:firstLine="480" w:firstLineChars="200"/>
        <w:rPr>
          <w:rFonts w:ascii="宋体" w:hAnsi="宋体"/>
          <w:sz w:val="24"/>
        </w:rPr>
      </w:pPr>
      <w:r>
        <w:rPr>
          <w:rFonts w:hint="eastAsia" w:ascii="宋体" w:hAnsi="宋体"/>
          <w:sz w:val="24"/>
        </w:rPr>
        <w:t>第五章  响应文件内容和格式</w:t>
      </w:r>
    </w:p>
    <w:p>
      <w:pPr>
        <w:spacing w:line="440" w:lineRule="exact"/>
        <w:ind w:firstLine="480" w:firstLineChars="200"/>
        <w:rPr>
          <w:rFonts w:ascii="宋体" w:hAnsi="宋体"/>
          <w:sz w:val="24"/>
        </w:rPr>
      </w:pPr>
      <w:r>
        <w:rPr>
          <w:rFonts w:hint="eastAsia" w:ascii="宋体" w:hAnsi="宋体"/>
          <w:sz w:val="24"/>
        </w:rPr>
        <w:t>第六章  磋商程序</w:t>
      </w:r>
    </w:p>
    <w:p>
      <w:pPr>
        <w:spacing w:line="440" w:lineRule="exact"/>
        <w:ind w:firstLine="480" w:firstLineChars="200"/>
        <w:rPr>
          <w:rFonts w:ascii="宋体" w:hAnsi="宋体"/>
          <w:sz w:val="24"/>
        </w:rPr>
      </w:pPr>
      <w:r>
        <w:rPr>
          <w:rFonts w:hint="eastAsia" w:ascii="宋体" w:hAnsi="宋体"/>
          <w:sz w:val="24"/>
        </w:rPr>
        <w:t>请仔细检查磋商文件是否齐全，如有缺漏，请立即与招标代理机构联系解决。</w:t>
      </w:r>
    </w:p>
    <w:p>
      <w:pPr>
        <w:spacing w:line="440" w:lineRule="exact"/>
        <w:ind w:firstLine="480" w:firstLineChars="200"/>
        <w:rPr>
          <w:rFonts w:ascii="宋体" w:hAnsi="宋体"/>
          <w:sz w:val="24"/>
        </w:rPr>
      </w:pPr>
      <w:r>
        <w:rPr>
          <w:rFonts w:hint="eastAsia" w:ascii="宋体" w:hAnsi="宋体"/>
          <w:sz w:val="24"/>
        </w:rPr>
        <w:t>6.2、供应商被视为充分熟悉本招标项目所在地的与履行合同有关的各种情况，包括自然环境、气候条件、劳动力及公用设施等，本磋商文件不再对上述情况进行描述。</w:t>
      </w:r>
    </w:p>
    <w:p>
      <w:pPr>
        <w:spacing w:line="440" w:lineRule="exact"/>
        <w:ind w:firstLine="480" w:firstLineChars="200"/>
        <w:rPr>
          <w:rFonts w:ascii="宋体" w:hAnsi="宋体"/>
          <w:sz w:val="24"/>
        </w:rPr>
      </w:pPr>
      <w:r>
        <w:rPr>
          <w:rFonts w:hint="eastAsia" w:ascii="宋体" w:hAnsi="宋体"/>
          <w:sz w:val="24"/>
        </w:rPr>
        <w:t>6.3、供应商必须详阅磋商文件的所有条款、文件及表格格式。供应商若未按磋商文件的要求和规范编制、提交响应文件，将有可能导致响应文件被拒绝接受，所造成的负面后果由供应商负责。</w:t>
      </w:r>
    </w:p>
    <w:p>
      <w:pPr>
        <w:spacing w:line="440" w:lineRule="exact"/>
        <w:ind w:firstLine="480" w:firstLineChars="200"/>
        <w:rPr>
          <w:rFonts w:ascii="宋体" w:hAnsi="宋体"/>
          <w:sz w:val="24"/>
        </w:rPr>
      </w:pPr>
      <w:r>
        <w:rPr>
          <w:rFonts w:hint="eastAsia" w:ascii="宋体" w:hAnsi="宋体"/>
          <w:sz w:val="24"/>
        </w:rPr>
        <w:t>7、磋商文件的澄清</w:t>
      </w:r>
    </w:p>
    <w:p>
      <w:pPr>
        <w:spacing w:line="440" w:lineRule="exact"/>
        <w:ind w:firstLine="480" w:firstLineChars="200"/>
        <w:rPr>
          <w:rFonts w:ascii="宋体" w:hAnsi="宋体"/>
          <w:sz w:val="24"/>
        </w:rPr>
      </w:pPr>
      <w:r>
        <w:rPr>
          <w:rFonts w:hint="eastAsia" w:ascii="宋体" w:hAnsi="宋体"/>
          <w:sz w:val="24"/>
        </w:rPr>
        <w:t>供应商在收到磋商文件后，若有疑问需要澄清，应于报价截至时间一个工作日前以书面形式向招标代理机构提出，招标代理机构将以书面形式进行答复，同时招标代理机构有权将答复内容（包括所提问题，但不包括问题来源）分发给所有购买了同一磋商文件的供应商。</w:t>
      </w:r>
    </w:p>
    <w:p>
      <w:pPr>
        <w:spacing w:line="440" w:lineRule="exact"/>
        <w:ind w:firstLine="480" w:firstLineChars="200"/>
        <w:rPr>
          <w:rFonts w:ascii="宋体" w:hAnsi="宋体"/>
          <w:sz w:val="24"/>
        </w:rPr>
      </w:pPr>
      <w:r>
        <w:rPr>
          <w:rFonts w:hint="eastAsia" w:ascii="宋体" w:hAnsi="宋体"/>
          <w:sz w:val="24"/>
        </w:rPr>
        <w:t>8、磋商文件的更正或补充</w:t>
      </w:r>
    </w:p>
    <w:p>
      <w:pPr>
        <w:spacing w:line="440" w:lineRule="exact"/>
        <w:ind w:firstLine="480" w:firstLineChars="200"/>
        <w:rPr>
          <w:rFonts w:ascii="宋体" w:hAnsi="宋体"/>
          <w:sz w:val="24"/>
        </w:rPr>
      </w:pPr>
      <w:r>
        <w:rPr>
          <w:rFonts w:hint="eastAsia" w:ascii="宋体" w:hAnsi="宋体"/>
          <w:sz w:val="24"/>
        </w:rPr>
        <w:t>8.l、在报价截止时间前，招标代理机构可以书面通知的方式修改磋商文件。修改通知作为磋商文件的组成部分，对供应商起同等约束作用。</w:t>
      </w:r>
    </w:p>
    <w:p>
      <w:pPr>
        <w:spacing w:line="440" w:lineRule="exact"/>
        <w:ind w:firstLine="480" w:firstLineChars="200"/>
        <w:rPr>
          <w:rFonts w:ascii="宋体" w:hAnsi="宋体"/>
          <w:sz w:val="24"/>
        </w:rPr>
      </w:pPr>
      <w:r>
        <w:rPr>
          <w:rFonts w:hint="eastAsia" w:ascii="宋体" w:hAnsi="宋体"/>
          <w:sz w:val="24"/>
        </w:rPr>
        <w:t>8.2、当磋商文件与更正公告的内容相互矛盾时，以招标代理机构最后发出的更正公告为准。</w:t>
      </w:r>
    </w:p>
    <w:p>
      <w:pPr>
        <w:spacing w:line="440" w:lineRule="exact"/>
        <w:ind w:firstLine="480" w:firstLineChars="200"/>
        <w:rPr>
          <w:rFonts w:ascii="宋体" w:hAnsi="宋体"/>
          <w:sz w:val="24"/>
        </w:rPr>
      </w:pPr>
      <w:r>
        <w:rPr>
          <w:rFonts w:hint="eastAsia" w:ascii="宋体" w:hAnsi="宋体"/>
          <w:sz w:val="24"/>
        </w:rPr>
        <w:t>8.3、为使供应商有足够的时间按磋商文件的更正要求修正响应文件，招标代理机构有权决定推迟报价截止日期，并将此变更书面通知所有购买了同一磋商文件的供应商。</w:t>
      </w:r>
    </w:p>
    <w:p>
      <w:pPr>
        <w:spacing w:line="440" w:lineRule="exact"/>
        <w:ind w:firstLine="482" w:firstLineChars="200"/>
        <w:rPr>
          <w:rFonts w:ascii="宋体" w:hAnsi="宋体"/>
          <w:b/>
          <w:sz w:val="24"/>
        </w:rPr>
      </w:pPr>
      <w:r>
        <w:rPr>
          <w:rFonts w:hint="eastAsia" w:ascii="宋体" w:hAnsi="宋体"/>
          <w:b/>
          <w:sz w:val="24"/>
        </w:rPr>
        <w:t>三、响应文件</w:t>
      </w:r>
    </w:p>
    <w:p>
      <w:pPr>
        <w:spacing w:line="440" w:lineRule="exact"/>
        <w:ind w:firstLine="480" w:firstLineChars="200"/>
        <w:rPr>
          <w:rFonts w:ascii="宋体" w:hAnsi="宋体"/>
          <w:sz w:val="24"/>
        </w:rPr>
      </w:pPr>
      <w:r>
        <w:rPr>
          <w:rFonts w:hint="eastAsia" w:ascii="宋体" w:hAnsi="宋体"/>
          <w:sz w:val="24"/>
        </w:rPr>
        <w:t>9、响应文件的组成</w:t>
      </w:r>
    </w:p>
    <w:p>
      <w:pPr>
        <w:spacing w:line="440" w:lineRule="exact"/>
        <w:ind w:firstLine="480" w:firstLineChars="200"/>
        <w:rPr>
          <w:rFonts w:ascii="宋体" w:hAnsi="宋体"/>
          <w:sz w:val="24"/>
        </w:rPr>
      </w:pPr>
      <w:r>
        <w:rPr>
          <w:rFonts w:hint="eastAsia" w:ascii="宋体" w:hAnsi="宋体"/>
          <w:sz w:val="24"/>
        </w:rPr>
        <w:t>响应文件应按“第五章 响应文件内容和格式”要求编制。</w:t>
      </w:r>
    </w:p>
    <w:p>
      <w:pPr>
        <w:spacing w:line="440" w:lineRule="exact"/>
        <w:ind w:firstLine="480" w:firstLineChars="200"/>
        <w:rPr>
          <w:rFonts w:ascii="宋体" w:hAnsi="宋体"/>
          <w:sz w:val="24"/>
        </w:rPr>
      </w:pPr>
      <w:r>
        <w:rPr>
          <w:rFonts w:hint="eastAsia" w:ascii="宋体" w:hAnsi="宋体"/>
          <w:sz w:val="24"/>
        </w:rPr>
        <w:t>10、报价</w:t>
      </w:r>
    </w:p>
    <w:p>
      <w:pPr>
        <w:spacing w:line="440" w:lineRule="exact"/>
        <w:ind w:firstLine="480" w:firstLineChars="200"/>
        <w:rPr>
          <w:rFonts w:ascii="宋体" w:hAnsi="宋体"/>
          <w:sz w:val="24"/>
        </w:rPr>
      </w:pPr>
      <w:r>
        <w:rPr>
          <w:rFonts w:hint="eastAsia" w:ascii="宋体" w:hAnsi="宋体"/>
          <w:sz w:val="24"/>
        </w:rPr>
        <w:t>10.1、供应商应按开标一览表的要求报价，并且该报价在所有的响应文件中必须是统一的报价。</w:t>
      </w:r>
    </w:p>
    <w:p>
      <w:pPr>
        <w:spacing w:line="440" w:lineRule="exact"/>
        <w:ind w:firstLine="480" w:firstLineChars="200"/>
        <w:rPr>
          <w:rFonts w:ascii="宋体" w:hAnsi="宋体"/>
          <w:sz w:val="24"/>
        </w:rPr>
      </w:pPr>
      <w:r>
        <w:rPr>
          <w:rFonts w:hint="eastAsia" w:ascii="宋体" w:hAnsi="宋体"/>
          <w:sz w:val="24"/>
        </w:rPr>
        <w:t>10.2、报价均须以人民币为计算单位。</w:t>
      </w:r>
    </w:p>
    <w:p>
      <w:pPr>
        <w:spacing w:line="440" w:lineRule="exact"/>
        <w:ind w:firstLine="480" w:firstLineChars="200"/>
        <w:rPr>
          <w:rFonts w:ascii="宋体" w:hAnsi="宋体"/>
          <w:sz w:val="24"/>
        </w:rPr>
      </w:pPr>
      <w:r>
        <w:rPr>
          <w:rFonts w:hint="eastAsia" w:ascii="宋体" w:hAnsi="宋体"/>
          <w:sz w:val="24"/>
        </w:rPr>
        <w:t xml:space="preserve">10.3、报价时报价一览表须再单独用信封密封一份，否则将拒收响应文件。 </w:t>
      </w:r>
    </w:p>
    <w:p>
      <w:pPr>
        <w:spacing w:line="440" w:lineRule="exact"/>
        <w:ind w:firstLine="480" w:firstLineChars="200"/>
        <w:rPr>
          <w:rFonts w:ascii="宋体" w:hAnsi="宋体"/>
          <w:sz w:val="24"/>
        </w:rPr>
      </w:pPr>
      <w:r>
        <w:rPr>
          <w:rFonts w:hint="eastAsia" w:ascii="宋体" w:hAnsi="宋体"/>
          <w:sz w:val="24"/>
        </w:rPr>
        <w:t>11、磋商保证金</w:t>
      </w:r>
    </w:p>
    <w:p>
      <w:pPr>
        <w:spacing w:line="440" w:lineRule="exact"/>
        <w:ind w:firstLine="480" w:firstLineChars="200"/>
        <w:rPr>
          <w:rFonts w:ascii="宋体" w:hAnsi="宋体"/>
          <w:sz w:val="24"/>
        </w:rPr>
      </w:pPr>
      <w:r>
        <w:rPr>
          <w:rFonts w:hint="eastAsia" w:ascii="宋体" w:hAnsi="宋体"/>
          <w:sz w:val="24"/>
        </w:rPr>
        <w:t>11.1、磋商保证金是参加本项目报价的必要条件，保证金支付要求见第一章。为避免资金在途不能及时到账，供应商需提前在报价截止时间一天前办理保证金支付手续。</w:t>
      </w:r>
    </w:p>
    <w:p>
      <w:pPr>
        <w:spacing w:line="440" w:lineRule="exact"/>
        <w:ind w:firstLine="480" w:firstLineChars="200"/>
        <w:rPr>
          <w:rFonts w:ascii="宋体" w:hAnsi="宋体"/>
          <w:sz w:val="24"/>
        </w:rPr>
      </w:pPr>
      <w:r>
        <w:rPr>
          <w:rFonts w:hint="eastAsia" w:ascii="宋体" w:hAnsi="宋体"/>
          <w:sz w:val="24"/>
        </w:rPr>
        <w:t>11.2、若供应商不提交磋商保证金，其响应文件将被拒绝接受。</w:t>
      </w:r>
    </w:p>
    <w:p>
      <w:pPr>
        <w:spacing w:line="440" w:lineRule="exact"/>
        <w:ind w:firstLine="480" w:firstLineChars="200"/>
        <w:rPr>
          <w:rFonts w:ascii="宋体" w:hAnsi="宋体"/>
          <w:sz w:val="24"/>
        </w:rPr>
      </w:pPr>
      <w:r>
        <w:rPr>
          <w:rFonts w:hint="eastAsia" w:ascii="宋体" w:hAnsi="宋体"/>
          <w:sz w:val="24"/>
        </w:rPr>
        <w:t>11.3、磋商保证金的退还</w:t>
      </w:r>
    </w:p>
    <w:p>
      <w:pPr>
        <w:spacing w:line="440" w:lineRule="exact"/>
        <w:ind w:firstLine="480" w:firstLineChars="200"/>
        <w:rPr>
          <w:rFonts w:ascii="宋体" w:hAnsi="宋体"/>
          <w:sz w:val="24"/>
        </w:rPr>
      </w:pPr>
      <w:r>
        <w:rPr>
          <w:rFonts w:hint="eastAsia" w:ascii="宋体" w:hAnsi="宋体"/>
          <w:sz w:val="24"/>
        </w:rPr>
        <w:t>11.3.l、成交人的磋商保证金在其与采购人签订了采购合同后5个工作日内无息退还。</w:t>
      </w:r>
    </w:p>
    <w:p>
      <w:pPr>
        <w:spacing w:line="440" w:lineRule="exact"/>
        <w:ind w:firstLine="480" w:firstLineChars="200"/>
        <w:rPr>
          <w:rFonts w:ascii="宋体" w:hAnsi="宋体"/>
          <w:sz w:val="24"/>
        </w:rPr>
      </w:pPr>
      <w:r>
        <w:rPr>
          <w:rFonts w:hint="eastAsia" w:ascii="宋体" w:hAnsi="宋体"/>
          <w:sz w:val="24"/>
        </w:rPr>
        <w:t>11.3.2、落标的供应商的磋商保证金将在招标代理机构发出成交通知书5个工作日内无息退还。</w:t>
      </w:r>
    </w:p>
    <w:p>
      <w:pPr>
        <w:spacing w:line="440" w:lineRule="exact"/>
        <w:ind w:firstLine="480" w:firstLineChars="200"/>
        <w:rPr>
          <w:rFonts w:ascii="宋体" w:hAnsi="宋体"/>
          <w:sz w:val="24"/>
        </w:rPr>
      </w:pPr>
      <w:r>
        <w:rPr>
          <w:rFonts w:hint="eastAsia" w:ascii="宋体" w:hAnsi="宋体"/>
          <w:sz w:val="24"/>
        </w:rPr>
        <w:t>11.3.3、如磋商保证金为招标代理机构收取，则成交结果公告期满后，供应商应把磋商保证金退还申请函（必须注明项目名称、金额以及退还的银行账户）以便办理保证金退还手续；如保证金为海南省人民政府政务服务中心收取，则和政务中心办理退款手续，退款时请提供如下材料（加盖公章）：</w:t>
      </w:r>
    </w:p>
    <w:p>
      <w:pPr>
        <w:spacing w:line="440" w:lineRule="exact"/>
        <w:ind w:firstLine="480" w:firstLineChars="200"/>
        <w:rPr>
          <w:rFonts w:ascii="宋体" w:hAnsi="宋体"/>
          <w:sz w:val="24"/>
        </w:rPr>
      </w:pPr>
      <w:r>
        <w:rPr>
          <w:rFonts w:hint="eastAsia" w:ascii="宋体" w:hAnsi="宋体"/>
          <w:sz w:val="24"/>
        </w:rPr>
        <w:t>（1）退款申请书；（2）法人代表及经办人身份证（复印件）；(3)授权委托书；(4)电汇单（复印件）；(5)开户许可证（复印件）。联系电话：13876317301。</w:t>
      </w:r>
    </w:p>
    <w:p>
      <w:pPr>
        <w:spacing w:line="440" w:lineRule="exact"/>
        <w:ind w:firstLine="480" w:firstLineChars="200"/>
        <w:rPr>
          <w:rFonts w:ascii="宋体" w:hAnsi="宋体"/>
          <w:sz w:val="24"/>
        </w:rPr>
      </w:pPr>
      <w:r>
        <w:rPr>
          <w:rFonts w:hint="eastAsia" w:ascii="宋体" w:hAnsi="宋体"/>
          <w:sz w:val="24"/>
        </w:rPr>
        <w:t>11.4、发生下列情况之一，磋商保证金将不予退还：</w:t>
      </w:r>
    </w:p>
    <w:p>
      <w:pPr>
        <w:spacing w:line="440" w:lineRule="exact"/>
        <w:ind w:firstLine="480" w:firstLineChars="200"/>
        <w:rPr>
          <w:rFonts w:ascii="宋体" w:hAnsi="宋体"/>
          <w:sz w:val="24"/>
        </w:rPr>
      </w:pPr>
      <w:r>
        <w:rPr>
          <w:rFonts w:hint="eastAsia" w:ascii="宋体" w:hAnsi="宋体"/>
          <w:sz w:val="24"/>
        </w:rPr>
        <w:t>（1）供应商在报价有效期内撤回期报价书的；</w:t>
      </w:r>
    </w:p>
    <w:p>
      <w:pPr>
        <w:spacing w:line="440" w:lineRule="exact"/>
        <w:ind w:firstLine="480" w:firstLineChars="200"/>
        <w:rPr>
          <w:rFonts w:ascii="宋体" w:hAnsi="宋体"/>
          <w:sz w:val="24"/>
        </w:rPr>
      </w:pPr>
      <w:r>
        <w:rPr>
          <w:rFonts w:hint="eastAsia" w:ascii="宋体" w:hAnsi="宋体"/>
          <w:sz w:val="24"/>
        </w:rPr>
        <w:t>（2）供应商不按本章规定签订合同；</w:t>
      </w:r>
    </w:p>
    <w:p>
      <w:pPr>
        <w:spacing w:line="440" w:lineRule="exact"/>
        <w:ind w:firstLine="480" w:firstLineChars="200"/>
        <w:rPr>
          <w:rFonts w:ascii="宋体" w:hAnsi="宋体"/>
          <w:sz w:val="24"/>
        </w:rPr>
      </w:pPr>
      <w:r>
        <w:rPr>
          <w:rFonts w:hint="eastAsia" w:ascii="宋体" w:hAnsi="宋体"/>
          <w:sz w:val="24"/>
        </w:rPr>
        <w:t>（3）供应商提供虚假材料谋取中标、成交的；</w:t>
      </w:r>
    </w:p>
    <w:p>
      <w:pPr>
        <w:spacing w:line="440" w:lineRule="exact"/>
        <w:ind w:firstLine="480" w:firstLineChars="200"/>
        <w:rPr>
          <w:rFonts w:ascii="宋体" w:hAnsi="宋体"/>
          <w:sz w:val="24"/>
        </w:rPr>
      </w:pPr>
      <w:r>
        <w:rPr>
          <w:rFonts w:hint="eastAsia" w:ascii="宋体" w:hAnsi="宋体"/>
          <w:sz w:val="24"/>
        </w:rPr>
        <w:t>（4）与采购人、其它供应商或者招标代理机构恶意串通的；</w:t>
      </w:r>
    </w:p>
    <w:p>
      <w:pPr>
        <w:spacing w:line="440" w:lineRule="exact"/>
        <w:ind w:firstLine="480" w:firstLineChars="200"/>
        <w:rPr>
          <w:rFonts w:ascii="宋体" w:hAnsi="宋体"/>
          <w:sz w:val="24"/>
        </w:rPr>
      </w:pPr>
      <w:r>
        <w:rPr>
          <w:rFonts w:hint="eastAsia" w:ascii="宋体" w:hAnsi="宋体"/>
          <w:sz w:val="24"/>
        </w:rPr>
        <w:t>（5）向采购人、招标代理机构、评标委员会成员行贿或者提供其他不正当利益的。</w:t>
      </w:r>
    </w:p>
    <w:p>
      <w:pPr>
        <w:spacing w:line="440" w:lineRule="exact"/>
        <w:ind w:firstLine="480" w:firstLineChars="200"/>
        <w:rPr>
          <w:rFonts w:ascii="宋体" w:hAnsi="宋体"/>
          <w:sz w:val="24"/>
        </w:rPr>
      </w:pPr>
      <w:r>
        <w:rPr>
          <w:rFonts w:hint="eastAsia" w:ascii="宋体" w:hAnsi="宋体"/>
          <w:sz w:val="24"/>
        </w:rPr>
        <w:t>12、报价有效期</w:t>
      </w:r>
    </w:p>
    <w:p>
      <w:pPr>
        <w:spacing w:line="440" w:lineRule="exact"/>
        <w:ind w:firstLine="480" w:firstLineChars="200"/>
        <w:rPr>
          <w:rFonts w:ascii="宋体" w:hAnsi="宋体"/>
          <w:sz w:val="24"/>
        </w:rPr>
      </w:pPr>
      <w:r>
        <w:rPr>
          <w:rFonts w:hint="eastAsia" w:ascii="宋体" w:hAnsi="宋体"/>
          <w:sz w:val="24"/>
        </w:rPr>
        <w:t>12.l、报价有效期为从开标截止之日起计算的60天，有效期短于此规定的响应文件将被视为无效。</w:t>
      </w:r>
    </w:p>
    <w:p>
      <w:pPr>
        <w:spacing w:line="440" w:lineRule="exact"/>
        <w:ind w:firstLine="480" w:firstLineChars="200"/>
        <w:rPr>
          <w:rFonts w:ascii="宋体" w:hAnsi="宋体"/>
          <w:sz w:val="24"/>
        </w:rPr>
      </w:pPr>
      <w:r>
        <w:rPr>
          <w:rFonts w:hint="eastAsia" w:ascii="宋体" w:hAnsi="宋体"/>
          <w:sz w:val="24"/>
        </w:rPr>
        <w:t>12.2、在特殊情况下，招标代理机构可于报价有效期满之前，征得供应商同意延长报价有效期，要求与答复均应以书面形式进行。供应商可以拒绝接受这一要求而放弃报价，磋商保证金将尽快无息退还。同意这一要求的供应商，无需也不允许修改其响应文件，但须相应延长磋商保证金的有效期。受报价有效期制约的所有权利和义务均应延长至新的有效期。</w:t>
      </w:r>
    </w:p>
    <w:p>
      <w:pPr>
        <w:spacing w:line="440" w:lineRule="exact"/>
        <w:ind w:firstLine="480" w:firstLineChars="200"/>
        <w:rPr>
          <w:rFonts w:ascii="宋体" w:hAnsi="宋体"/>
          <w:sz w:val="24"/>
        </w:rPr>
      </w:pPr>
      <w:r>
        <w:rPr>
          <w:rFonts w:hint="eastAsia" w:ascii="宋体" w:hAnsi="宋体"/>
          <w:sz w:val="24"/>
        </w:rPr>
        <w:t>13、响应文件的数量、签署及形式</w:t>
      </w:r>
    </w:p>
    <w:p>
      <w:pPr>
        <w:spacing w:line="440" w:lineRule="exact"/>
        <w:ind w:firstLine="480" w:firstLineChars="200"/>
        <w:rPr>
          <w:rFonts w:ascii="宋体" w:hAnsi="宋体"/>
          <w:sz w:val="24"/>
        </w:rPr>
      </w:pPr>
      <w:r>
        <w:rPr>
          <w:rFonts w:hint="eastAsia" w:ascii="宋体" w:hAnsi="宋体"/>
          <w:sz w:val="24"/>
        </w:rPr>
        <w:t>13.1、响应文件一式肆份，固定装订。其中正本壹份，副本叁份。</w:t>
      </w:r>
    </w:p>
    <w:p>
      <w:pPr>
        <w:spacing w:line="440" w:lineRule="exact"/>
        <w:ind w:firstLine="480" w:firstLineChars="200"/>
        <w:rPr>
          <w:rFonts w:ascii="宋体" w:hAnsi="宋体"/>
          <w:sz w:val="24"/>
        </w:rPr>
      </w:pPr>
      <w:r>
        <w:rPr>
          <w:rFonts w:hint="eastAsia" w:ascii="宋体" w:hAnsi="宋体"/>
          <w:sz w:val="24"/>
        </w:rPr>
        <w:t>13.2、响应文件须按磋商文件的要求执行，每份报价书均须在封面上清楚标明“正本”或“副本”字样，“正本”和“副本”具有同等的法律效力；“正本”和“副本”之间如有差异，以正本为准。</w:t>
      </w:r>
    </w:p>
    <w:p>
      <w:pPr>
        <w:spacing w:line="440" w:lineRule="exact"/>
        <w:ind w:firstLine="480" w:firstLineChars="200"/>
        <w:rPr>
          <w:rFonts w:ascii="宋体" w:hAnsi="宋体"/>
          <w:sz w:val="24"/>
        </w:rPr>
      </w:pPr>
      <w:r>
        <w:rPr>
          <w:rFonts w:hint="eastAsia" w:ascii="宋体" w:hAnsi="宋体"/>
          <w:sz w:val="24"/>
        </w:rPr>
        <w:t>13.3、响应文件正本中，文字材料需打印或用不褪色墨水书写。响应文件的正本须经法人代表或授权代表签署和加盖供应商公章。</w:t>
      </w:r>
    </w:p>
    <w:p>
      <w:pPr>
        <w:spacing w:line="440" w:lineRule="exact"/>
        <w:ind w:firstLine="480" w:firstLineChars="200"/>
        <w:rPr>
          <w:rFonts w:ascii="宋体" w:hAnsi="宋体"/>
          <w:sz w:val="24"/>
        </w:rPr>
      </w:pPr>
      <w:r>
        <w:rPr>
          <w:rFonts w:hint="eastAsia" w:ascii="宋体" w:hAnsi="宋体"/>
          <w:sz w:val="24"/>
        </w:rPr>
        <w:t>13.4、响应文件不得涂改和增删，如要修改错漏处，必须由同一签署人在修改处签字和盖章。</w:t>
      </w:r>
    </w:p>
    <w:p>
      <w:pPr>
        <w:spacing w:line="440" w:lineRule="exact"/>
        <w:ind w:firstLine="482" w:firstLineChars="200"/>
        <w:rPr>
          <w:rFonts w:ascii="宋体" w:hAnsi="宋体"/>
          <w:b/>
          <w:sz w:val="24"/>
        </w:rPr>
      </w:pPr>
      <w:r>
        <w:rPr>
          <w:rFonts w:hint="eastAsia" w:ascii="宋体" w:hAnsi="宋体"/>
          <w:b/>
          <w:sz w:val="24"/>
        </w:rPr>
        <w:t>四、响应文件的递交</w:t>
      </w:r>
    </w:p>
    <w:p>
      <w:pPr>
        <w:spacing w:line="440" w:lineRule="exact"/>
        <w:ind w:firstLine="480" w:firstLineChars="200"/>
        <w:rPr>
          <w:rFonts w:ascii="宋体" w:hAnsi="宋体"/>
          <w:sz w:val="24"/>
        </w:rPr>
      </w:pPr>
      <w:r>
        <w:rPr>
          <w:rFonts w:hint="eastAsia" w:ascii="宋体" w:hAnsi="宋体"/>
          <w:sz w:val="24"/>
        </w:rPr>
        <w:t>14、响应文件的密封及标记</w:t>
      </w:r>
    </w:p>
    <w:p>
      <w:pPr>
        <w:spacing w:line="440" w:lineRule="exact"/>
        <w:ind w:firstLine="480" w:firstLineChars="200"/>
        <w:rPr>
          <w:rFonts w:ascii="宋体" w:hAnsi="宋体"/>
          <w:sz w:val="24"/>
        </w:rPr>
      </w:pPr>
      <w:r>
        <w:rPr>
          <w:rFonts w:hint="eastAsia" w:ascii="宋体" w:hAnsi="宋体"/>
          <w:sz w:val="24"/>
        </w:rPr>
        <w:t>14.1、供应商应将响应文件正本和所有副本分别密封在两个报价专用袋（箱）中（正本一包，副本一包），并在报价专用袋（箱）上标明“正本”、“副本”字样，封口处应加盖公章和法人章。封皮上均应写明：</w:t>
      </w:r>
    </w:p>
    <w:p>
      <w:pPr>
        <w:spacing w:line="440" w:lineRule="exact"/>
        <w:ind w:firstLine="480" w:firstLineChars="200"/>
        <w:rPr>
          <w:rFonts w:ascii="宋体" w:hAnsi="宋体"/>
          <w:sz w:val="24"/>
        </w:rPr>
      </w:pPr>
      <w:r>
        <w:rPr>
          <w:rFonts w:hint="eastAsia" w:ascii="宋体" w:hAnsi="宋体"/>
          <w:sz w:val="24"/>
        </w:rPr>
        <w:t>致：海南绿洲济波招标代理有限公司</w:t>
      </w:r>
    </w:p>
    <w:p>
      <w:pPr>
        <w:spacing w:line="440" w:lineRule="exact"/>
        <w:ind w:firstLine="480" w:firstLineChars="200"/>
        <w:rPr>
          <w:rFonts w:ascii="宋体" w:hAnsi="宋体"/>
          <w:sz w:val="24"/>
        </w:rPr>
      </w:pPr>
      <w:r>
        <w:rPr>
          <w:rFonts w:hint="eastAsia" w:ascii="宋体" w:hAnsi="宋体"/>
          <w:sz w:val="24"/>
        </w:rPr>
        <w:t>项目名称：2019年海南省三对三篮球联赛</w:t>
      </w:r>
    </w:p>
    <w:p>
      <w:pPr>
        <w:spacing w:line="440" w:lineRule="exact"/>
        <w:ind w:firstLine="480" w:firstLineChars="200"/>
        <w:rPr>
          <w:rFonts w:ascii="宋体" w:hAnsi="宋体"/>
          <w:sz w:val="24"/>
        </w:rPr>
      </w:pPr>
      <w:r>
        <w:rPr>
          <w:rFonts w:hint="eastAsia" w:ascii="宋体" w:hAnsi="宋体"/>
          <w:sz w:val="24"/>
        </w:rPr>
        <w:t xml:space="preserve">项目编号：LZJB-2019-050 </w:t>
      </w:r>
    </w:p>
    <w:p>
      <w:pPr>
        <w:spacing w:line="440" w:lineRule="exact"/>
        <w:ind w:firstLine="480" w:firstLineChars="200"/>
        <w:rPr>
          <w:rFonts w:ascii="宋体" w:hAnsi="宋体"/>
          <w:sz w:val="24"/>
        </w:rPr>
      </w:pPr>
      <w:r>
        <w:rPr>
          <w:rFonts w:hint="eastAsia" w:ascii="宋体" w:hAnsi="宋体"/>
          <w:sz w:val="24"/>
        </w:rPr>
        <w:t>注明：“请勿在开标时间之前启封”</w:t>
      </w:r>
    </w:p>
    <w:p>
      <w:pPr>
        <w:spacing w:line="440" w:lineRule="exact"/>
        <w:ind w:firstLine="480" w:firstLineChars="200"/>
        <w:rPr>
          <w:rFonts w:ascii="宋体" w:hAnsi="宋体"/>
          <w:sz w:val="24"/>
        </w:rPr>
      </w:pPr>
      <w:r>
        <w:rPr>
          <w:rFonts w:hint="eastAsia" w:ascii="宋体" w:hAnsi="宋体"/>
          <w:sz w:val="24"/>
        </w:rPr>
        <w:t>报价单位名称、联系人姓名和电话</w:t>
      </w:r>
    </w:p>
    <w:p>
      <w:pPr>
        <w:spacing w:line="440" w:lineRule="exact"/>
        <w:ind w:firstLine="480" w:firstLineChars="200"/>
        <w:rPr>
          <w:rFonts w:ascii="宋体" w:hAnsi="宋体"/>
          <w:sz w:val="24"/>
        </w:rPr>
      </w:pPr>
      <w:r>
        <w:rPr>
          <w:rFonts w:hint="eastAsia" w:ascii="宋体" w:hAnsi="宋体"/>
          <w:sz w:val="24"/>
        </w:rPr>
        <w:t>14.2、响应文件未按上述规定书写标记和密封者，招标代理机构将有权拒绝接收。</w:t>
      </w:r>
    </w:p>
    <w:p>
      <w:pPr>
        <w:spacing w:line="440" w:lineRule="exact"/>
        <w:ind w:firstLine="480" w:firstLineChars="200"/>
        <w:rPr>
          <w:rFonts w:ascii="宋体" w:hAnsi="宋体"/>
          <w:sz w:val="24"/>
        </w:rPr>
      </w:pPr>
      <w:r>
        <w:rPr>
          <w:rFonts w:hint="eastAsia" w:ascii="宋体" w:hAnsi="宋体"/>
          <w:sz w:val="24"/>
        </w:rPr>
        <w:t>15、报价截止时间</w:t>
      </w:r>
    </w:p>
    <w:p>
      <w:pPr>
        <w:spacing w:line="440" w:lineRule="exact"/>
        <w:ind w:firstLine="480" w:firstLineChars="200"/>
        <w:rPr>
          <w:rFonts w:ascii="宋体" w:hAnsi="宋体"/>
          <w:sz w:val="24"/>
        </w:rPr>
      </w:pPr>
      <w:r>
        <w:rPr>
          <w:rFonts w:hint="eastAsia" w:ascii="宋体" w:hAnsi="宋体"/>
          <w:sz w:val="24"/>
        </w:rPr>
        <w:t>15.l、供应商须在报价截止时间前将响应文件送达招标代理机构规定的报价地点。</w:t>
      </w:r>
    </w:p>
    <w:p>
      <w:pPr>
        <w:spacing w:line="440" w:lineRule="exact"/>
        <w:ind w:firstLine="480" w:firstLineChars="200"/>
        <w:rPr>
          <w:rFonts w:ascii="宋体" w:hAnsi="宋体"/>
          <w:sz w:val="24"/>
        </w:rPr>
      </w:pPr>
      <w:r>
        <w:rPr>
          <w:rFonts w:hint="eastAsia" w:ascii="宋体" w:hAnsi="宋体"/>
          <w:sz w:val="24"/>
        </w:rPr>
        <w:t>15.2、若招标代理机构推迟了报价截止时间，应以公告的形式通知所有供应商。在这种情况下，采购人和供应商的权利和义务均应以新的截止时间为准。</w:t>
      </w:r>
    </w:p>
    <w:p>
      <w:pPr>
        <w:spacing w:line="440" w:lineRule="exact"/>
        <w:ind w:firstLine="480" w:firstLineChars="200"/>
        <w:rPr>
          <w:rFonts w:ascii="宋体" w:hAnsi="宋体"/>
          <w:sz w:val="24"/>
        </w:rPr>
      </w:pPr>
      <w:r>
        <w:rPr>
          <w:rFonts w:hint="eastAsia" w:ascii="宋体" w:hAnsi="宋体"/>
          <w:sz w:val="24"/>
        </w:rPr>
        <w:t>15.3、在报价截止时间后递交的响应文件，招标代理机构将拒绝接受。</w:t>
      </w:r>
    </w:p>
    <w:p>
      <w:pPr>
        <w:spacing w:line="440" w:lineRule="exact"/>
        <w:ind w:firstLine="482" w:firstLineChars="200"/>
        <w:rPr>
          <w:rFonts w:ascii="宋体" w:hAnsi="宋体"/>
          <w:b/>
          <w:sz w:val="24"/>
        </w:rPr>
      </w:pPr>
      <w:r>
        <w:rPr>
          <w:rFonts w:hint="eastAsia" w:ascii="宋体" w:hAnsi="宋体"/>
          <w:b/>
          <w:sz w:val="24"/>
        </w:rPr>
        <w:t>五、磋商、评标及签约</w:t>
      </w:r>
    </w:p>
    <w:p>
      <w:pPr>
        <w:spacing w:line="440" w:lineRule="exact"/>
        <w:ind w:firstLine="480" w:firstLineChars="200"/>
        <w:rPr>
          <w:rFonts w:ascii="宋体" w:hAnsi="宋体"/>
          <w:sz w:val="24"/>
        </w:rPr>
      </w:pPr>
      <w:r>
        <w:rPr>
          <w:rFonts w:hint="eastAsia" w:ascii="宋体" w:hAnsi="宋体"/>
          <w:sz w:val="24"/>
        </w:rPr>
        <w:t>16、磋商</w:t>
      </w:r>
    </w:p>
    <w:p>
      <w:pPr>
        <w:spacing w:line="440" w:lineRule="exact"/>
        <w:ind w:firstLine="480" w:firstLineChars="200"/>
        <w:rPr>
          <w:rFonts w:ascii="宋体" w:hAnsi="宋体"/>
          <w:sz w:val="24"/>
        </w:rPr>
      </w:pPr>
      <w:r>
        <w:rPr>
          <w:rFonts w:hint="eastAsia" w:ascii="宋体" w:hAnsi="宋体"/>
          <w:sz w:val="24"/>
        </w:rPr>
        <w:t>16.l、招标代理机构按磋商文件第一章规定的时间和地点进行磋商。采购人代表、招标代理机构有关工作人员参加。政府采购主管部门、监督部门、国家公证机关公证员由其视情况决定是否派代表到现场进行监督。</w:t>
      </w:r>
    </w:p>
    <w:p>
      <w:pPr>
        <w:spacing w:line="440" w:lineRule="exact"/>
        <w:ind w:firstLine="480" w:firstLineChars="200"/>
        <w:rPr>
          <w:rFonts w:ascii="宋体" w:hAnsi="宋体"/>
          <w:sz w:val="24"/>
        </w:rPr>
      </w:pPr>
      <w:r>
        <w:rPr>
          <w:rFonts w:hint="eastAsia" w:ascii="宋体" w:hAnsi="宋体"/>
          <w:sz w:val="24"/>
        </w:rPr>
        <w:t>16.2、供应商应委派授权代表参加开标活动，参加开标的代表须持本人身份证件签名报到以证明其出席。未派授权代表或不能证明其授权代表身份的，招标代理机构对响应文件的处理不承担责任。</w:t>
      </w:r>
    </w:p>
    <w:p>
      <w:pPr>
        <w:spacing w:line="440" w:lineRule="exact"/>
        <w:ind w:firstLine="480" w:firstLineChars="200"/>
        <w:rPr>
          <w:rFonts w:ascii="宋体" w:hAnsi="宋体"/>
          <w:sz w:val="24"/>
        </w:rPr>
      </w:pPr>
      <w:r>
        <w:rPr>
          <w:rFonts w:hint="eastAsia" w:ascii="宋体" w:hAnsi="宋体"/>
          <w:sz w:val="24"/>
        </w:rPr>
        <w:t>16.3、磋商时，招标代理机构或供应商代表将查验响应文件密封情况，确认无误后拆封唱标，公布每份响应文件中“报价一览表”的内容，以及招标代理机构认为合适的其他内容，招标代理机构将作开标记录。</w:t>
      </w:r>
    </w:p>
    <w:p>
      <w:pPr>
        <w:spacing w:line="440" w:lineRule="exact"/>
        <w:ind w:firstLine="480" w:firstLineChars="200"/>
        <w:rPr>
          <w:rFonts w:ascii="宋体" w:hAnsi="宋体"/>
          <w:sz w:val="24"/>
        </w:rPr>
      </w:pPr>
      <w:r>
        <w:rPr>
          <w:rFonts w:hint="eastAsia" w:ascii="宋体" w:hAnsi="宋体"/>
          <w:sz w:val="24"/>
        </w:rPr>
        <w:t>16.4、若响应文件未密封，招标代理机构将拒绝接受该供应商的响应文件。</w:t>
      </w:r>
    </w:p>
    <w:p>
      <w:pPr>
        <w:spacing w:line="440" w:lineRule="exact"/>
        <w:ind w:firstLine="480" w:firstLineChars="200"/>
        <w:rPr>
          <w:rFonts w:ascii="宋体" w:hAnsi="宋体"/>
          <w:sz w:val="24"/>
        </w:rPr>
      </w:pPr>
      <w:r>
        <w:rPr>
          <w:rFonts w:hint="eastAsia" w:ascii="宋体" w:hAnsi="宋体"/>
          <w:sz w:val="24"/>
        </w:rPr>
        <w:t>17、磋商小组</w:t>
      </w:r>
    </w:p>
    <w:p>
      <w:pPr>
        <w:spacing w:line="440" w:lineRule="exact"/>
        <w:ind w:firstLine="480" w:firstLineChars="200"/>
        <w:rPr>
          <w:rFonts w:ascii="宋体" w:hAnsi="宋体"/>
          <w:sz w:val="24"/>
        </w:rPr>
      </w:pPr>
      <w:r>
        <w:rPr>
          <w:rFonts w:hint="eastAsia" w:ascii="宋体" w:hAnsi="宋体"/>
          <w:sz w:val="24"/>
        </w:rPr>
        <w:t>招标代理机构从省综合评标专家库中随机抽取相关专家2名和用户代表1名组成3人的磋商小组，其中，技术、经济等方面的专家不少于成员总数的2/3。该磋商小组独立工作，负责评审所有响应文件并确定成交侯选人。</w:t>
      </w:r>
    </w:p>
    <w:p>
      <w:pPr>
        <w:spacing w:line="440" w:lineRule="exact"/>
        <w:ind w:firstLine="480" w:firstLineChars="200"/>
        <w:rPr>
          <w:rFonts w:ascii="宋体" w:hAnsi="宋体"/>
          <w:sz w:val="24"/>
        </w:rPr>
      </w:pPr>
      <w:r>
        <w:rPr>
          <w:rFonts w:hint="eastAsia" w:ascii="宋体" w:hAnsi="宋体"/>
          <w:sz w:val="24"/>
        </w:rPr>
        <w:t>18、关于政策性优惠</w:t>
      </w:r>
    </w:p>
    <w:p>
      <w:pPr>
        <w:spacing w:line="440" w:lineRule="exact"/>
        <w:ind w:firstLine="480" w:firstLineChars="200"/>
        <w:rPr>
          <w:rFonts w:ascii="宋体" w:hAnsi="宋体"/>
          <w:sz w:val="24"/>
        </w:rPr>
      </w:pPr>
      <w:r>
        <w:rPr>
          <w:rFonts w:hint="eastAsia" w:ascii="宋体" w:hAnsi="宋体"/>
          <w:sz w:val="24"/>
        </w:rPr>
        <w:t xml:space="preserve">18.1、所投分包(如不分包则指本项目)的所有报价产品进入当期节能清单的，其评标价=报价*（1-2%）；供应商所投产品满足此规定的，必须提供声明函并提供相关证明文件。hzzb </w:t>
      </w:r>
    </w:p>
    <w:p>
      <w:pPr>
        <w:spacing w:line="440" w:lineRule="exact"/>
        <w:ind w:firstLine="480" w:firstLineChars="200"/>
        <w:rPr>
          <w:rFonts w:ascii="宋体" w:hAnsi="宋体"/>
          <w:sz w:val="24"/>
        </w:rPr>
      </w:pPr>
      <w:r>
        <w:rPr>
          <w:rFonts w:hint="eastAsia" w:ascii="宋体" w:hAnsi="宋体"/>
          <w:sz w:val="24"/>
        </w:rPr>
        <w:t>18.2、所投分包(如不分包则指本项目)的所有报价产品进入当期环保清单的，其评标价=报价*（1-1%）；供应商所投产品满足此规定的，必须提供声明函并提供相关证明文件。hzzb</w:t>
      </w:r>
    </w:p>
    <w:p>
      <w:pPr>
        <w:spacing w:line="440" w:lineRule="exact"/>
        <w:ind w:firstLine="480" w:firstLineChars="200"/>
        <w:rPr>
          <w:rFonts w:ascii="宋体" w:hAnsi="宋体"/>
          <w:sz w:val="24"/>
        </w:rPr>
      </w:pPr>
      <w:r>
        <w:rPr>
          <w:rFonts w:hint="eastAsia" w:ascii="宋体" w:hAnsi="宋体"/>
          <w:sz w:val="24"/>
        </w:rPr>
        <w:t>18.3、供应商为小型和微型企业（含联合体）的情况：</w:t>
      </w:r>
    </w:p>
    <w:p>
      <w:pPr>
        <w:spacing w:line="440" w:lineRule="exact"/>
        <w:ind w:firstLine="480" w:firstLineChars="200"/>
        <w:rPr>
          <w:rFonts w:ascii="宋体" w:hAnsi="宋体"/>
          <w:sz w:val="24"/>
        </w:rPr>
      </w:pPr>
      <w:r>
        <w:rPr>
          <w:rFonts w:hint="eastAsia" w:ascii="宋体" w:hAnsi="宋体"/>
          <w:sz w:val="24"/>
        </w:rPr>
        <w:t>18.3.1、中小企业的认定标准：</w:t>
      </w:r>
    </w:p>
    <w:p>
      <w:pPr>
        <w:spacing w:line="440" w:lineRule="exact"/>
        <w:ind w:firstLine="480" w:firstLineChars="200"/>
        <w:rPr>
          <w:rFonts w:ascii="宋体" w:hAnsi="宋体"/>
          <w:sz w:val="24"/>
        </w:rPr>
      </w:pPr>
      <w:r>
        <w:rPr>
          <w:rFonts w:hint="eastAsia" w:ascii="宋体" w:hAnsi="宋体"/>
          <w:sz w:val="24"/>
        </w:rPr>
        <w:t>1）提供本企业制造的货物、承担的工程或者服务，或者提供其他中小企业制造的货物，不包括提供或使用大型企业注册商标的货物；</w:t>
      </w:r>
    </w:p>
    <w:p>
      <w:pPr>
        <w:spacing w:line="440" w:lineRule="exact"/>
        <w:ind w:firstLine="480" w:firstLineChars="200"/>
        <w:rPr>
          <w:rFonts w:ascii="宋体" w:hAnsi="宋体"/>
          <w:sz w:val="24"/>
        </w:rPr>
      </w:pPr>
      <w:r>
        <w:rPr>
          <w:rFonts w:hint="eastAsia" w:ascii="宋体" w:hAnsi="宋体"/>
          <w:sz w:val="24"/>
        </w:rPr>
        <w:t>2）本规定所称中小企业划分标准，是指国务院有关部门根据企业从业人员、营业收入、资产总额等指标制定的中小企业划型标准（工信部联企业〔2011〕300号）；</w:t>
      </w:r>
    </w:p>
    <w:p>
      <w:pPr>
        <w:spacing w:line="440" w:lineRule="exact"/>
        <w:ind w:firstLine="480" w:firstLineChars="200"/>
        <w:rPr>
          <w:rFonts w:ascii="宋体" w:hAnsi="宋体"/>
          <w:sz w:val="24"/>
        </w:rPr>
      </w:pPr>
      <w:r>
        <w:rPr>
          <w:rFonts w:hint="eastAsia" w:ascii="宋体" w:hAnsi="宋体"/>
          <w:sz w:val="24"/>
        </w:rPr>
        <w:t>3）小型、微型企业提供有中型企业制造的货物的，视同为中型企业；小型、微型、中型企业提供有大型企业制造的货物的，视同为大型企业。</w:t>
      </w:r>
    </w:p>
    <w:p>
      <w:pPr>
        <w:spacing w:line="440" w:lineRule="exact"/>
        <w:ind w:firstLine="480" w:firstLineChars="200"/>
        <w:rPr>
          <w:rFonts w:ascii="宋体" w:hAnsi="宋体"/>
          <w:sz w:val="24"/>
        </w:rPr>
      </w:pPr>
      <w:r>
        <w:rPr>
          <w:rFonts w:hint="eastAsia" w:ascii="宋体" w:hAnsi="宋体"/>
          <w:sz w:val="24"/>
        </w:rPr>
        <w:t>4）监狱企业视同为小型、微型企业。</w:t>
      </w:r>
    </w:p>
    <w:p>
      <w:pPr>
        <w:spacing w:line="440" w:lineRule="exact"/>
        <w:ind w:firstLine="480" w:firstLineChars="200"/>
        <w:rPr>
          <w:rFonts w:ascii="宋体" w:hAnsi="宋体"/>
          <w:sz w:val="24"/>
        </w:rPr>
      </w:pPr>
      <w:r>
        <w:rPr>
          <w:rFonts w:hint="eastAsia" w:ascii="宋体" w:hAnsi="宋体"/>
          <w:sz w:val="24"/>
        </w:rPr>
        <w:t>18.3.2、具体评审价说明：</w:t>
      </w:r>
    </w:p>
    <w:p>
      <w:pPr>
        <w:spacing w:line="440" w:lineRule="exact"/>
        <w:ind w:firstLine="480" w:firstLineChars="200"/>
        <w:rPr>
          <w:rFonts w:ascii="宋体" w:hAnsi="宋体"/>
          <w:sz w:val="24"/>
        </w:rPr>
      </w:pPr>
      <w:r>
        <w:rPr>
          <w:rFonts w:hint="eastAsia" w:ascii="宋体" w:hAnsi="宋体"/>
          <w:sz w:val="24"/>
        </w:rPr>
        <w:t>1）供应商为小型或微型企业，其评审价</w:t>
      </w:r>
      <w:r>
        <w:rPr>
          <w:rFonts w:ascii="宋体" w:hAnsi="宋体"/>
          <w:sz w:val="24"/>
        </w:rPr>
        <w:t>=</w:t>
      </w:r>
      <w:r>
        <w:rPr>
          <w:rFonts w:hint="eastAsia" w:ascii="宋体" w:hAnsi="宋体"/>
          <w:sz w:val="24"/>
        </w:rPr>
        <w:t>报价</w:t>
      </w:r>
      <w:r>
        <w:rPr>
          <w:rFonts w:ascii="宋体" w:hAnsi="宋体"/>
          <w:sz w:val="24"/>
        </w:rPr>
        <w:t>*</w:t>
      </w:r>
      <w:r>
        <w:rPr>
          <w:rFonts w:hint="eastAsia" w:ascii="宋体" w:hAnsi="宋体"/>
          <w:sz w:val="24"/>
        </w:rPr>
        <w:t>（</w:t>
      </w:r>
      <w:r>
        <w:rPr>
          <w:rFonts w:ascii="宋体" w:hAnsi="宋体"/>
          <w:sz w:val="24"/>
        </w:rPr>
        <w:t>1-6%</w:t>
      </w:r>
      <w:r>
        <w:rPr>
          <w:rFonts w:hint="eastAsia" w:ascii="宋体" w:hAnsi="宋体"/>
          <w:sz w:val="24"/>
        </w:rPr>
        <w:t>）；hzzb</w:t>
      </w:r>
    </w:p>
    <w:p>
      <w:pPr>
        <w:spacing w:line="440" w:lineRule="exact"/>
        <w:ind w:firstLine="480" w:firstLineChars="200"/>
        <w:rPr>
          <w:rFonts w:ascii="宋体" w:hAnsi="宋体"/>
          <w:sz w:val="24"/>
        </w:rPr>
      </w:pPr>
      <w:r>
        <w:rPr>
          <w:rFonts w:hint="eastAsia" w:ascii="宋体" w:hAnsi="宋体"/>
          <w:sz w:val="24"/>
        </w:rPr>
        <w:t>2）供应商为联合体报价，联合体中有小型或微型企业且联合协议中约定小型、微型企业的协议合同金额占到联合体协议合同总金额30％以上的，其评审价</w:t>
      </w:r>
      <w:r>
        <w:rPr>
          <w:rFonts w:ascii="宋体" w:hAnsi="宋体"/>
          <w:sz w:val="24"/>
        </w:rPr>
        <w:t>=</w:t>
      </w:r>
      <w:r>
        <w:rPr>
          <w:rFonts w:hint="eastAsia" w:ascii="宋体" w:hAnsi="宋体"/>
          <w:sz w:val="24"/>
        </w:rPr>
        <w:t>报价</w:t>
      </w:r>
      <w:r>
        <w:rPr>
          <w:rFonts w:ascii="宋体" w:hAnsi="宋体"/>
          <w:sz w:val="24"/>
        </w:rPr>
        <w:t>*</w:t>
      </w:r>
      <w:r>
        <w:rPr>
          <w:rFonts w:hint="eastAsia" w:ascii="宋体" w:hAnsi="宋体"/>
          <w:sz w:val="24"/>
        </w:rPr>
        <w:t>（</w:t>
      </w:r>
      <w:r>
        <w:rPr>
          <w:rFonts w:ascii="宋体" w:hAnsi="宋体"/>
          <w:sz w:val="24"/>
        </w:rPr>
        <w:t>1-2%</w:t>
      </w:r>
      <w:r>
        <w:rPr>
          <w:rFonts w:hint="eastAsia" w:ascii="宋体" w:hAnsi="宋体"/>
          <w:sz w:val="24"/>
        </w:rPr>
        <w:t>）。</w:t>
      </w:r>
    </w:p>
    <w:p>
      <w:pPr>
        <w:spacing w:line="440" w:lineRule="exact"/>
        <w:ind w:firstLine="480" w:firstLineChars="200"/>
        <w:rPr>
          <w:rFonts w:ascii="宋体" w:hAnsi="宋体"/>
          <w:sz w:val="24"/>
        </w:rPr>
      </w:pPr>
      <w:r>
        <w:rPr>
          <w:rFonts w:hint="eastAsia" w:ascii="宋体" w:hAnsi="宋体"/>
          <w:sz w:val="24"/>
        </w:rPr>
        <w:t>18.3.3、供应商为工信部联企业〔2011〕300号文规定的小型和微型企业（含联合体）的，必须</w:t>
      </w:r>
      <w:bookmarkStart w:id="0" w:name="_Toc320093686"/>
      <w:r>
        <w:rPr>
          <w:rFonts w:hint="eastAsia" w:ascii="宋体" w:hAnsi="宋体"/>
          <w:sz w:val="24"/>
        </w:rPr>
        <w:t>如实填写“中小企业声明函”（内容、格式见财库〔2011〕181号）</w:t>
      </w:r>
      <w:bookmarkEnd w:id="0"/>
      <w:r>
        <w:rPr>
          <w:rFonts w:hint="eastAsia" w:ascii="宋体" w:hAnsi="宋体"/>
          <w:sz w:val="24"/>
        </w:rPr>
        <w:t>。如有虚假骗取政策性加分，将依法承担相应责任。</w:t>
      </w:r>
    </w:p>
    <w:p>
      <w:pPr>
        <w:spacing w:line="440" w:lineRule="exact"/>
        <w:ind w:firstLine="480" w:firstLineChars="200"/>
        <w:rPr>
          <w:rFonts w:ascii="宋体" w:hAnsi="宋体"/>
          <w:sz w:val="24"/>
        </w:rPr>
      </w:pPr>
      <w:r>
        <w:rPr>
          <w:rFonts w:hint="eastAsia" w:ascii="宋体" w:hAnsi="宋体"/>
          <w:sz w:val="24"/>
        </w:rPr>
        <w:t>19、磋商和定标</w:t>
      </w:r>
    </w:p>
    <w:p>
      <w:pPr>
        <w:spacing w:line="440" w:lineRule="exact"/>
        <w:ind w:firstLine="480" w:firstLineChars="200"/>
        <w:rPr>
          <w:rFonts w:ascii="宋体" w:hAnsi="宋体"/>
          <w:sz w:val="24"/>
        </w:rPr>
      </w:pPr>
      <w:r>
        <w:rPr>
          <w:rFonts w:hint="eastAsia" w:ascii="宋体" w:hAnsi="宋体"/>
          <w:sz w:val="24"/>
        </w:rPr>
        <w:t>19.1、磋商、评分办法见“第六章 磋商程序”。</w:t>
      </w:r>
    </w:p>
    <w:p>
      <w:pPr>
        <w:spacing w:line="440" w:lineRule="exact"/>
        <w:ind w:firstLine="480" w:firstLineChars="200"/>
        <w:rPr>
          <w:rFonts w:ascii="宋体" w:hAnsi="宋体"/>
          <w:sz w:val="24"/>
        </w:rPr>
      </w:pPr>
      <w:r>
        <w:rPr>
          <w:rFonts w:hint="eastAsia" w:ascii="宋体" w:hAnsi="宋体"/>
          <w:sz w:val="24"/>
        </w:rPr>
        <w:t xml:space="preserve">19.2、磋商小组将严格按照磋商文件的要求和条件进行评标,根据评标办法推荐出三人为成交候选人，并标明排列顺序。采购人将确定排名第一的成交候选人为成交人并向其授予合同。排名第一的成交候选人因不可抗力或者自身原因不能履行合同，或者排名第一的成交候选人提供虚假材料或存在其它违规行为的，或者是评标委员会出现评标错误，被他人质疑后证实确有其事的，采购人将把合同授予排名第二的成交候选人或重新组织招标。如此类推。 </w:t>
      </w:r>
    </w:p>
    <w:p>
      <w:pPr>
        <w:spacing w:line="440" w:lineRule="exact"/>
        <w:ind w:firstLine="480" w:firstLineChars="200"/>
        <w:rPr>
          <w:rFonts w:ascii="宋体" w:hAnsi="宋体"/>
          <w:sz w:val="24"/>
        </w:rPr>
      </w:pPr>
      <w:r>
        <w:rPr>
          <w:rFonts w:hint="eastAsia" w:ascii="宋体" w:hAnsi="宋体"/>
          <w:sz w:val="24"/>
        </w:rPr>
        <w:t>19.3、招标代理机构将在指定的网站上公告成交结果。</w:t>
      </w:r>
    </w:p>
    <w:p>
      <w:pPr>
        <w:spacing w:line="440" w:lineRule="exact"/>
        <w:ind w:firstLine="480" w:firstLineChars="200"/>
        <w:rPr>
          <w:rFonts w:ascii="宋体" w:hAnsi="宋体"/>
          <w:sz w:val="24"/>
        </w:rPr>
      </w:pPr>
      <w:r>
        <w:rPr>
          <w:rFonts w:hint="eastAsia" w:ascii="宋体" w:hAnsi="宋体"/>
          <w:sz w:val="24"/>
        </w:rPr>
        <w:t>20、成交通知</w:t>
      </w:r>
    </w:p>
    <w:p>
      <w:pPr>
        <w:spacing w:line="440" w:lineRule="exact"/>
        <w:ind w:firstLine="480" w:firstLineChars="200"/>
        <w:rPr>
          <w:rFonts w:ascii="宋体" w:hAnsi="宋体"/>
          <w:sz w:val="24"/>
        </w:rPr>
      </w:pPr>
      <w:r>
        <w:rPr>
          <w:rFonts w:ascii="宋体" w:hAnsi="宋体"/>
          <w:sz w:val="24"/>
        </w:rPr>
        <w:t>20.</w:t>
      </w:r>
      <w:r>
        <w:rPr>
          <w:rFonts w:hint="eastAsia" w:ascii="宋体" w:hAnsi="宋体"/>
          <w:sz w:val="24"/>
        </w:rPr>
        <w:t>1、成交人收到成交通知后，到招标代理机构处办理有关手续。</w:t>
      </w:r>
    </w:p>
    <w:p>
      <w:pPr>
        <w:spacing w:line="440" w:lineRule="exact"/>
        <w:ind w:firstLine="480" w:firstLineChars="200"/>
        <w:rPr>
          <w:rFonts w:ascii="宋体" w:hAnsi="宋体"/>
          <w:sz w:val="24"/>
        </w:rPr>
      </w:pPr>
      <w:r>
        <w:rPr>
          <w:rFonts w:ascii="宋体" w:hAnsi="宋体"/>
          <w:sz w:val="24"/>
        </w:rPr>
        <w:t>20.</w:t>
      </w:r>
      <w:r>
        <w:rPr>
          <w:rFonts w:hint="eastAsia" w:ascii="宋体" w:hAnsi="宋体"/>
          <w:sz w:val="24"/>
        </w:rPr>
        <w:t>2、成交通知书将是合同的一个组成部分。</w:t>
      </w:r>
    </w:p>
    <w:p>
      <w:pPr>
        <w:spacing w:line="440" w:lineRule="exact"/>
        <w:ind w:firstLine="480" w:firstLineChars="200"/>
        <w:rPr>
          <w:rFonts w:ascii="宋体" w:hAnsi="宋体"/>
          <w:sz w:val="24"/>
        </w:rPr>
      </w:pPr>
      <w:r>
        <w:rPr>
          <w:rFonts w:hint="eastAsia" w:ascii="宋体" w:hAnsi="宋体"/>
          <w:sz w:val="24"/>
        </w:rPr>
        <w:t>21、签订合同</w:t>
      </w:r>
    </w:p>
    <w:p>
      <w:pPr>
        <w:spacing w:line="440" w:lineRule="exact"/>
        <w:ind w:firstLine="480" w:firstLineChars="200"/>
        <w:rPr>
          <w:rFonts w:ascii="宋体" w:hAnsi="宋体"/>
          <w:sz w:val="24"/>
        </w:rPr>
      </w:pPr>
      <w:r>
        <w:rPr>
          <w:rFonts w:hint="eastAsia" w:ascii="宋体" w:hAnsi="宋体"/>
          <w:sz w:val="24"/>
        </w:rPr>
        <w:t>21.l、成交人应按成交通知书规定的时间、地点与采购人签订成交合同,否则磋商保证金将不予退还，给采购人和招标代理机构造成损失的，供应商还应承担赔偿责任。</w:t>
      </w:r>
    </w:p>
    <w:p>
      <w:pPr>
        <w:spacing w:line="440" w:lineRule="exact"/>
        <w:ind w:firstLine="480" w:firstLineChars="200"/>
        <w:rPr>
          <w:rFonts w:ascii="宋体" w:hAnsi="宋体"/>
          <w:sz w:val="24"/>
        </w:rPr>
      </w:pPr>
      <w:r>
        <w:rPr>
          <w:rFonts w:hint="eastAsia" w:ascii="宋体" w:hAnsi="宋体"/>
          <w:sz w:val="24"/>
        </w:rPr>
        <w:t>21.2、磋商文件、成交人的响应文件及评标过程中有关澄清文件均应作为合同附件。</w:t>
      </w:r>
    </w:p>
    <w:p>
      <w:pPr>
        <w:spacing w:line="440" w:lineRule="exact"/>
        <w:ind w:firstLine="482" w:firstLineChars="200"/>
        <w:rPr>
          <w:rFonts w:ascii="宋体" w:hAnsi="宋体"/>
          <w:b/>
          <w:sz w:val="24"/>
        </w:rPr>
      </w:pPr>
      <w:r>
        <w:rPr>
          <w:rFonts w:hint="eastAsia" w:ascii="宋体" w:hAnsi="宋体"/>
          <w:b/>
          <w:sz w:val="24"/>
        </w:rPr>
        <w:t>七、其它</w:t>
      </w:r>
    </w:p>
    <w:p>
      <w:pPr>
        <w:spacing w:line="440" w:lineRule="exact"/>
        <w:ind w:firstLine="480" w:firstLineChars="200"/>
        <w:rPr>
          <w:rFonts w:ascii="宋体" w:hAnsi="宋体"/>
          <w:sz w:val="24"/>
        </w:rPr>
      </w:pPr>
      <w:r>
        <w:rPr>
          <w:rFonts w:hint="eastAsia" w:ascii="宋体" w:hAnsi="宋体"/>
          <w:sz w:val="24"/>
        </w:rPr>
        <w:t>22、采购代理服务费</w:t>
      </w:r>
    </w:p>
    <w:p>
      <w:pPr>
        <w:spacing w:line="440" w:lineRule="exact"/>
        <w:ind w:firstLine="480" w:firstLineChars="200"/>
        <w:rPr>
          <w:rFonts w:ascii="宋体" w:hAnsi="宋体"/>
          <w:sz w:val="24"/>
        </w:rPr>
      </w:pPr>
      <w:r>
        <w:rPr>
          <w:rFonts w:hint="eastAsia" w:ascii="宋体" w:hAnsi="宋体"/>
          <w:sz w:val="24"/>
        </w:rPr>
        <w:t>本次采购活动采购代理服务费按</w:t>
      </w:r>
      <w:r>
        <w:rPr>
          <w:rFonts w:hint="eastAsia" w:ascii="宋体" w:hAnsi="宋体"/>
          <w:color w:val="000000" w:themeColor="text1"/>
          <w:sz w:val="24"/>
        </w:rPr>
        <w:t>国家相关规定向中标供应商收取。</w:t>
      </w:r>
    </w:p>
    <w:p>
      <w:pPr>
        <w:spacing w:line="440" w:lineRule="exact"/>
        <w:ind w:firstLine="480" w:firstLineChars="200"/>
        <w:rPr>
          <w:rFonts w:ascii="宋体" w:hAnsi="宋体"/>
          <w:sz w:val="24"/>
        </w:rPr>
      </w:pPr>
      <w:r>
        <w:rPr>
          <w:rFonts w:hint="eastAsia" w:ascii="宋体" w:hAnsi="宋体"/>
          <w:sz w:val="24"/>
        </w:rPr>
        <w:t>23、其它</w:t>
      </w:r>
    </w:p>
    <w:p>
      <w:pPr>
        <w:spacing w:line="440" w:lineRule="exact"/>
        <w:ind w:firstLine="480" w:firstLineChars="200"/>
        <w:rPr>
          <w:rFonts w:ascii="宋体" w:hAnsi="宋体"/>
          <w:sz w:val="24"/>
        </w:rPr>
      </w:pPr>
      <w:r>
        <w:rPr>
          <w:rFonts w:hint="eastAsia" w:ascii="宋体" w:hAnsi="宋体"/>
          <w:sz w:val="24"/>
        </w:rPr>
        <w:t>本项目不召开答疑会。</w:t>
      </w:r>
    </w:p>
    <w:p>
      <w:pPr>
        <w:spacing w:line="440" w:lineRule="exact"/>
        <w:ind w:firstLine="420" w:firstLineChars="200"/>
        <w:sectPr>
          <w:headerReference r:id="rId7" w:type="first"/>
          <w:footnotePr>
            <w:pos w:val="beneathText"/>
          </w:footnotePr>
          <w:pgSz w:w="11905" w:h="16837"/>
          <w:pgMar w:top="1440" w:right="1361" w:bottom="1440" w:left="1361" w:header="964" w:footer="964" w:gutter="0"/>
          <w:pgNumType w:start="0"/>
          <w:cols w:space="720" w:num="1"/>
          <w:titlePg/>
          <w:docGrid w:linePitch="285" w:charSpace="2457"/>
        </w:sectPr>
      </w:pPr>
    </w:p>
    <w:p>
      <w:pPr>
        <w:pStyle w:val="3"/>
        <w:spacing w:after="312"/>
        <w:rPr>
          <w:rFonts w:ascii="黑体"/>
        </w:rPr>
      </w:pPr>
      <w:r>
        <w:rPr>
          <w:rFonts w:hint="eastAsia"/>
          <w:sz w:val="36"/>
          <w:szCs w:val="36"/>
        </w:rPr>
        <w:t>第三章</w:t>
      </w:r>
      <w:r>
        <w:rPr>
          <w:rFonts w:hint="eastAsia" w:ascii="黑体"/>
        </w:rPr>
        <w:t>用户需求书</w:t>
      </w:r>
    </w:p>
    <w:p>
      <w:pPr>
        <w:pStyle w:val="4"/>
        <w:numPr>
          <w:ilvl w:val="0"/>
          <w:numId w:val="15"/>
        </w:numPr>
        <w:autoSpaceDE/>
        <w:autoSpaceDN/>
        <w:adjustRightInd/>
        <w:spacing w:before="260" w:line="416" w:lineRule="auto"/>
        <w:textAlignment w:val="auto"/>
      </w:pPr>
      <w:r>
        <w:rPr>
          <w:rFonts w:hint="eastAsia"/>
        </w:rPr>
        <w:t>采购内容、数量及预算</w:t>
      </w:r>
    </w:p>
    <w:tbl>
      <w:tblPr>
        <w:tblStyle w:val="44"/>
        <w:tblW w:w="94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3055"/>
        <w:gridCol w:w="4721"/>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54" w:hRule="atLeast"/>
          <w:jc w:val="center"/>
        </w:trPr>
        <w:tc>
          <w:tcPr>
            <w:tcW w:w="789" w:type="dxa"/>
            <w:vAlign w:val="center"/>
          </w:tcPr>
          <w:p>
            <w:pPr>
              <w:jc w:val="center"/>
              <w:rPr>
                <w:rFonts w:ascii="宋体" w:hAnsi="宋体"/>
                <w:sz w:val="24"/>
              </w:rPr>
            </w:pPr>
            <w:r>
              <w:rPr>
                <w:rFonts w:hint="eastAsia" w:ascii="宋体" w:hAnsi="宋体"/>
                <w:sz w:val="24"/>
              </w:rPr>
              <w:t>序号</w:t>
            </w:r>
          </w:p>
        </w:tc>
        <w:tc>
          <w:tcPr>
            <w:tcW w:w="3055" w:type="dxa"/>
            <w:vAlign w:val="center"/>
          </w:tcPr>
          <w:p>
            <w:pPr>
              <w:jc w:val="center"/>
              <w:rPr>
                <w:rFonts w:ascii="宋体" w:hAnsi="宋体"/>
                <w:sz w:val="24"/>
              </w:rPr>
            </w:pPr>
            <w:r>
              <w:rPr>
                <w:rFonts w:hint="eastAsia" w:ascii="宋体" w:hAnsi="宋体"/>
                <w:sz w:val="24"/>
              </w:rPr>
              <w:t>名称</w:t>
            </w:r>
          </w:p>
        </w:tc>
        <w:tc>
          <w:tcPr>
            <w:tcW w:w="4721" w:type="dxa"/>
            <w:vAlign w:val="center"/>
          </w:tcPr>
          <w:p>
            <w:pPr>
              <w:jc w:val="center"/>
              <w:rPr>
                <w:rFonts w:ascii="宋体" w:hAnsi="宋体"/>
                <w:sz w:val="24"/>
              </w:rPr>
            </w:pPr>
            <w:r>
              <w:rPr>
                <w:rFonts w:hint="eastAsia" w:ascii="宋体" w:hAnsi="宋体"/>
                <w:sz w:val="24"/>
              </w:rPr>
              <w:t>用途</w:t>
            </w:r>
          </w:p>
        </w:tc>
        <w:tc>
          <w:tcPr>
            <w:tcW w:w="913" w:type="dxa"/>
            <w:vAlign w:val="center"/>
          </w:tcPr>
          <w:p>
            <w:pPr>
              <w:jc w:val="center"/>
              <w:rPr>
                <w:rFonts w:ascii="宋体" w:hAnsi="宋体"/>
                <w:sz w:val="24"/>
              </w:rPr>
            </w:pPr>
            <w:r>
              <w:rPr>
                <w:rFonts w:hint="eastAsia" w:ascii="宋体" w:hAnsi="宋体"/>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228" w:hRule="atLeast"/>
          <w:jc w:val="center"/>
        </w:trPr>
        <w:tc>
          <w:tcPr>
            <w:tcW w:w="789" w:type="dxa"/>
            <w:vAlign w:val="center"/>
          </w:tcPr>
          <w:p>
            <w:pPr>
              <w:jc w:val="center"/>
              <w:rPr>
                <w:rFonts w:ascii="宋体" w:hAnsi="宋体"/>
                <w:sz w:val="24"/>
              </w:rPr>
            </w:pPr>
            <w:r>
              <w:rPr>
                <w:rFonts w:hint="eastAsia" w:ascii="宋体" w:hAnsi="宋体"/>
                <w:b/>
                <w:sz w:val="30"/>
                <w:szCs w:val="30"/>
              </w:rPr>
              <w:t>1</w:t>
            </w:r>
          </w:p>
        </w:tc>
        <w:tc>
          <w:tcPr>
            <w:tcW w:w="3055" w:type="dxa"/>
            <w:vAlign w:val="center"/>
          </w:tcPr>
          <w:p>
            <w:pPr>
              <w:jc w:val="center"/>
              <w:rPr>
                <w:rFonts w:ascii="宋体" w:hAnsi="宋体"/>
                <w:szCs w:val="21"/>
              </w:rPr>
            </w:pPr>
            <w:r>
              <w:rPr>
                <w:rFonts w:hint="eastAsia"/>
                <w:szCs w:val="21"/>
              </w:rPr>
              <w:t>2019年海南省三对三篮球联赛</w:t>
            </w:r>
          </w:p>
        </w:tc>
        <w:tc>
          <w:tcPr>
            <w:tcW w:w="4721" w:type="dxa"/>
            <w:vAlign w:val="center"/>
          </w:tcPr>
          <w:p>
            <w:pPr>
              <w:jc w:val="center"/>
              <w:rPr>
                <w:rFonts w:ascii="宋体" w:hAnsi="宋体"/>
                <w:szCs w:val="21"/>
              </w:rPr>
            </w:pPr>
            <w:r>
              <w:rPr>
                <w:rFonts w:hint="eastAsia"/>
                <w:szCs w:val="21"/>
              </w:rPr>
              <w:t>赛事</w:t>
            </w:r>
            <w:r>
              <w:rPr>
                <w:sz w:val="24"/>
              </w:rPr>
              <w:t>运营</w:t>
            </w:r>
          </w:p>
        </w:tc>
        <w:tc>
          <w:tcPr>
            <w:tcW w:w="913" w:type="dxa"/>
            <w:vAlign w:val="center"/>
          </w:tcPr>
          <w:p>
            <w:pPr>
              <w:jc w:val="center"/>
              <w:rPr>
                <w:rFonts w:ascii="宋体" w:hAnsi="宋体"/>
                <w:sz w:val="24"/>
              </w:rPr>
            </w:pPr>
            <w:r>
              <w:rPr>
                <w:rFonts w:hint="eastAsia" w:ascii="宋体" w:hAnsi="宋体"/>
                <w:sz w:val="24"/>
              </w:rPr>
              <w:t>1批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jc w:val="center"/>
        </w:trPr>
        <w:tc>
          <w:tcPr>
            <w:tcW w:w="384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int="eastAsia"/>
                <w:szCs w:val="21"/>
              </w:rPr>
              <w:t>采购金额：</w:t>
            </w:r>
          </w:p>
        </w:tc>
        <w:tc>
          <w:tcPr>
            <w:tcW w:w="563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r>
              <w:rPr>
                <w:rFonts w:hint="eastAsia"/>
                <w:szCs w:val="21"/>
              </w:rPr>
              <w:t>大写：壹佰万元整</w:t>
            </w:r>
          </w:p>
          <w:p>
            <w:pPr>
              <w:spacing w:line="360" w:lineRule="auto"/>
              <w:rPr>
                <w:szCs w:val="21"/>
              </w:rPr>
            </w:pPr>
            <w:r>
              <w:rPr>
                <w:rFonts w:hint="eastAsia"/>
                <w:szCs w:val="21"/>
              </w:rPr>
              <w:t>（￥：1000000.00元）</w:t>
            </w:r>
          </w:p>
          <w:p>
            <w:pPr>
              <w:spacing w:line="360" w:lineRule="auto"/>
              <w:rPr>
                <w:szCs w:val="21"/>
              </w:rPr>
            </w:pPr>
            <w:r>
              <w:rPr>
                <w:rFonts w:hint="eastAsia"/>
                <w:szCs w:val="21"/>
              </w:rPr>
              <w:t>注：所有投标报价不准超过预算。</w:t>
            </w:r>
          </w:p>
        </w:tc>
      </w:tr>
    </w:tbl>
    <w:p>
      <w:pPr>
        <w:snapToGrid w:val="0"/>
        <w:spacing w:line="288" w:lineRule="auto"/>
        <w:ind w:firstLine="2859" w:firstLineChars="890"/>
        <w:outlineLvl w:val="0"/>
        <w:rPr>
          <w:rFonts w:ascii="黑体" w:hAnsi="Arial" w:eastAsia="黑体" w:cs="Arial"/>
          <w:b/>
          <w:sz w:val="32"/>
          <w:szCs w:val="32"/>
        </w:rPr>
      </w:pPr>
    </w:p>
    <w:p>
      <w:pPr>
        <w:snapToGrid w:val="0"/>
        <w:spacing w:line="288" w:lineRule="auto"/>
        <w:ind w:firstLine="2859" w:firstLineChars="890"/>
        <w:outlineLvl w:val="0"/>
        <w:rPr>
          <w:rFonts w:ascii="黑体" w:eastAsia="黑体"/>
          <w:b/>
          <w:sz w:val="32"/>
          <w:szCs w:val="32"/>
        </w:rPr>
      </w:pPr>
      <w:r>
        <w:rPr>
          <w:rFonts w:hint="eastAsia" w:ascii="黑体" w:hAnsi="Arial" w:eastAsia="黑体" w:cs="Arial"/>
          <w:b/>
          <w:sz w:val="32"/>
          <w:szCs w:val="32"/>
        </w:rPr>
        <w:t>二、</w:t>
      </w:r>
      <w:r>
        <w:rPr>
          <w:rFonts w:hint="eastAsia" w:ascii="黑体" w:eastAsia="黑体"/>
          <w:b/>
          <w:sz w:val="32"/>
          <w:szCs w:val="32"/>
        </w:rPr>
        <w:t>总体技术要求</w:t>
      </w:r>
    </w:p>
    <w:p>
      <w:pPr>
        <w:numPr>
          <w:ilvl w:val="0"/>
          <w:numId w:val="16"/>
        </w:numPr>
        <w:spacing w:line="400" w:lineRule="exact"/>
        <w:rPr>
          <w:b/>
          <w:kern w:val="28"/>
          <w:sz w:val="24"/>
        </w:rPr>
      </w:pPr>
      <w:r>
        <w:rPr>
          <w:rFonts w:hint="eastAsia"/>
          <w:b/>
          <w:kern w:val="28"/>
          <w:sz w:val="24"/>
        </w:rPr>
        <w:t>简介</w:t>
      </w:r>
    </w:p>
    <w:p>
      <w:pPr>
        <w:shd w:val="clear" w:color="auto" w:fill="FFFFFF"/>
        <w:spacing w:after="200" w:line="400" w:lineRule="exact"/>
        <w:rPr>
          <w:sz w:val="24"/>
        </w:rPr>
      </w:pPr>
      <w:r>
        <w:rPr>
          <w:rStyle w:val="105"/>
          <w:rFonts w:hint="default" w:cs="宋体"/>
          <w:sz w:val="28"/>
          <w:szCs w:val="28"/>
        </w:rPr>
        <w:t xml:space="preserve">  </w:t>
      </w:r>
      <w:r>
        <w:rPr>
          <w:rStyle w:val="105"/>
          <w:rFonts w:hint="default" w:cs="宋体"/>
          <w:sz w:val="24"/>
        </w:rPr>
        <w:t xml:space="preserve"> </w:t>
      </w:r>
      <w:r>
        <w:rPr>
          <w:sz w:val="24"/>
        </w:rPr>
        <w:t xml:space="preserve"> 近年来，国际篮联大力推动世界三人篮球运动的发展，三人篮球已经成为夏季青年奥运会、亚洲青年运动会等综合性运动会正式比赛项目。此外，三人篮球世锦赛两年举办一次，U18世锦赛每年举办一次，每年的“大师赛”也分为6个赛区遍布世界各洲。在我国，三人篮球运动亦深受广大篮球爱好者喜爱，群众基础非常广泛。</w:t>
      </w:r>
    </w:p>
    <w:p>
      <w:pPr>
        <w:shd w:val="clear" w:color="auto" w:fill="FFFFFF"/>
        <w:spacing w:after="200" w:line="400" w:lineRule="exact"/>
        <w:rPr>
          <w:sz w:val="24"/>
        </w:rPr>
      </w:pPr>
      <w:r>
        <w:rPr>
          <w:sz w:val="24"/>
        </w:rPr>
        <w:t xml:space="preserve">    为进一步贯彻落实国务院颁布的《关于加快发展体育产业促进体育消费的若干意见》，着力发展三人篮球运动，努力使之成为推进全民健身运动的一个重点。“三对三篮球联赛”从2015年开始每年举办，是我省规模最大、最具代表性的群众性篮球赛事之一。</w:t>
      </w:r>
    </w:p>
    <w:p>
      <w:pPr>
        <w:shd w:val="clear" w:color="auto" w:fill="FFFFFF"/>
        <w:spacing w:after="200" w:line="400" w:lineRule="exact"/>
        <w:rPr>
          <w:b/>
          <w:kern w:val="28"/>
          <w:sz w:val="24"/>
        </w:rPr>
      </w:pPr>
      <w:r>
        <w:rPr>
          <w:b/>
          <w:kern w:val="28"/>
          <w:sz w:val="24"/>
        </w:rPr>
        <w:t>二、比赛时间、地点</w:t>
      </w:r>
    </w:p>
    <w:p>
      <w:pPr>
        <w:shd w:val="clear" w:color="auto" w:fill="FFFFFF"/>
        <w:spacing w:after="200" w:line="400" w:lineRule="exact"/>
        <w:rPr>
          <w:sz w:val="24"/>
        </w:rPr>
      </w:pPr>
      <w:r>
        <w:rPr>
          <w:rFonts w:hint="eastAsia"/>
          <w:sz w:val="24"/>
        </w:rPr>
        <w:t>时间：2019年7-8月</w:t>
      </w:r>
    </w:p>
    <w:p>
      <w:pPr>
        <w:shd w:val="clear" w:color="auto" w:fill="FFFFFF"/>
        <w:spacing w:after="200" w:line="400" w:lineRule="exact"/>
        <w:rPr>
          <w:sz w:val="24"/>
        </w:rPr>
      </w:pPr>
      <w:r>
        <w:rPr>
          <w:rFonts w:hint="eastAsia"/>
          <w:sz w:val="24"/>
        </w:rPr>
        <w:t>地点：全省各市县为赛区，预赛地点暂定：儋州、海口、定安、琼海、陵水、三亚、白沙、屯昌、澄迈、昌江</w:t>
      </w:r>
    </w:p>
    <w:p>
      <w:pPr>
        <w:shd w:val="clear" w:color="auto" w:fill="FFFFFF"/>
        <w:spacing w:after="200" w:line="400" w:lineRule="exact"/>
        <w:rPr>
          <w:sz w:val="24"/>
        </w:rPr>
      </w:pPr>
      <w:r>
        <w:rPr>
          <w:rFonts w:hint="eastAsia"/>
          <w:sz w:val="24"/>
        </w:rPr>
        <w:t>总决赛设在儋州。</w:t>
      </w:r>
    </w:p>
    <w:p>
      <w:pPr>
        <w:shd w:val="clear" w:color="auto" w:fill="FFFFFF"/>
        <w:spacing w:after="200" w:line="400" w:lineRule="exact"/>
        <w:rPr>
          <w:b/>
          <w:kern w:val="28"/>
          <w:sz w:val="24"/>
        </w:rPr>
      </w:pPr>
    </w:p>
    <w:p>
      <w:pPr>
        <w:shd w:val="clear" w:color="auto" w:fill="FFFFFF"/>
        <w:spacing w:after="200" w:line="400" w:lineRule="exact"/>
        <w:rPr>
          <w:b/>
          <w:kern w:val="28"/>
          <w:sz w:val="24"/>
        </w:rPr>
      </w:pPr>
      <w:r>
        <w:rPr>
          <w:b/>
          <w:kern w:val="28"/>
          <w:sz w:val="24"/>
        </w:rPr>
        <w:t>三、办赛单位</w:t>
      </w:r>
    </w:p>
    <w:p>
      <w:pPr>
        <w:shd w:val="clear" w:color="auto" w:fill="FFFFFF"/>
        <w:spacing w:after="200" w:line="400" w:lineRule="exact"/>
        <w:rPr>
          <w:sz w:val="24"/>
        </w:rPr>
      </w:pPr>
      <w:r>
        <w:rPr>
          <w:sz w:val="24"/>
        </w:rPr>
        <w:t>主办单位：海南省</w:t>
      </w:r>
      <w:r>
        <w:rPr>
          <w:rFonts w:hint="eastAsia"/>
          <w:sz w:val="24"/>
        </w:rPr>
        <w:t>旅游和文化广电</w:t>
      </w:r>
      <w:r>
        <w:rPr>
          <w:sz w:val="24"/>
        </w:rPr>
        <w:t>体育厅</w:t>
      </w:r>
    </w:p>
    <w:p>
      <w:pPr>
        <w:shd w:val="clear" w:color="auto" w:fill="FFFFFF"/>
        <w:spacing w:after="200" w:line="400" w:lineRule="exact"/>
        <w:rPr>
          <w:sz w:val="24"/>
        </w:rPr>
      </w:pPr>
      <w:r>
        <w:rPr>
          <w:sz w:val="24"/>
        </w:rPr>
        <w:t>承办单位：各市、县人民政府</w:t>
      </w:r>
      <w:r>
        <w:rPr>
          <w:rFonts w:hint="eastAsia"/>
          <w:sz w:val="24"/>
        </w:rPr>
        <w:t>、</w:t>
      </w:r>
      <w:r>
        <w:rPr>
          <w:sz w:val="24"/>
        </w:rPr>
        <w:t>海南省体育赛事中心</w:t>
      </w:r>
    </w:p>
    <w:p>
      <w:pPr>
        <w:shd w:val="clear" w:color="auto" w:fill="FFFFFF"/>
        <w:spacing w:after="200" w:line="400" w:lineRule="exact"/>
        <w:rPr>
          <w:b/>
          <w:kern w:val="28"/>
          <w:sz w:val="24"/>
        </w:rPr>
      </w:pPr>
      <w:r>
        <w:rPr>
          <w:sz w:val="24"/>
        </w:rPr>
        <w:t xml:space="preserve"> </w:t>
      </w:r>
      <w:r>
        <w:rPr>
          <w:b/>
          <w:kern w:val="28"/>
          <w:sz w:val="24"/>
        </w:rPr>
        <w:t>四、赛事项目</w:t>
      </w:r>
    </w:p>
    <w:p>
      <w:pPr>
        <w:shd w:val="clear" w:color="auto" w:fill="FFFFFF"/>
        <w:spacing w:after="200" w:line="400" w:lineRule="exact"/>
        <w:rPr>
          <w:sz w:val="24"/>
        </w:rPr>
      </w:pPr>
      <w:r>
        <w:rPr>
          <w:sz w:val="24"/>
        </w:rPr>
        <w:t>（一）三对三男子公开组</w:t>
      </w:r>
    </w:p>
    <w:p>
      <w:pPr>
        <w:shd w:val="clear" w:color="auto" w:fill="FFFFFF"/>
        <w:spacing w:after="200" w:line="400" w:lineRule="exact"/>
        <w:rPr>
          <w:sz w:val="24"/>
        </w:rPr>
      </w:pPr>
      <w:r>
        <w:rPr>
          <w:sz w:val="24"/>
        </w:rPr>
        <w:t>（二）三对三男子青少年组</w:t>
      </w:r>
    </w:p>
    <w:p>
      <w:pPr>
        <w:shd w:val="clear" w:color="auto" w:fill="FFFFFF"/>
        <w:spacing w:after="200" w:line="400" w:lineRule="exact"/>
        <w:rPr>
          <w:b/>
          <w:kern w:val="28"/>
          <w:sz w:val="24"/>
        </w:rPr>
      </w:pPr>
      <w:r>
        <w:rPr>
          <w:b/>
          <w:kern w:val="28"/>
          <w:sz w:val="24"/>
        </w:rPr>
        <w:t>五、竞赛细则</w:t>
      </w:r>
    </w:p>
    <w:p>
      <w:pPr>
        <w:shd w:val="clear" w:color="auto" w:fill="FFFFFF"/>
        <w:spacing w:after="200" w:line="400" w:lineRule="exact"/>
        <w:rPr>
          <w:sz w:val="24"/>
        </w:rPr>
      </w:pPr>
      <w:r>
        <w:rPr>
          <w:sz w:val="24"/>
        </w:rPr>
        <w:t>（一）参赛对象及分组</w:t>
      </w:r>
    </w:p>
    <w:p>
      <w:pPr>
        <w:shd w:val="clear" w:color="auto" w:fill="FFFFFF"/>
        <w:spacing w:after="200" w:line="400" w:lineRule="exact"/>
        <w:rPr>
          <w:sz w:val="24"/>
        </w:rPr>
      </w:pPr>
      <w:r>
        <w:rPr>
          <w:sz w:val="24"/>
        </w:rPr>
        <w:t>  1、男子组比赛，设两个年龄组。报名截止时间赛前两周。</w:t>
      </w:r>
    </w:p>
    <w:p>
      <w:pPr>
        <w:shd w:val="clear" w:color="auto" w:fill="FFFFFF"/>
        <w:spacing w:after="200" w:line="400" w:lineRule="exact"/>
        <w:rPr>
          <w:sz w:val="24"/>
        </w:rPr>
      </w:pPr>
      <w:r>
        <w:rPr>
          <w:sz w:val="24"/>
        </w:rPr>
        <w:t>  2、男子青少年组（12岁—18岁）即</w:t>
      </w:r>
      <w:r>
        <w:rPr>
          <w:rFonts w:hint="eastAsia"/>
          <w:sz w:val="24"/>
        </w:rPr>
        <w:t>2001</w:t>
      </w:r>
      <w:r>
        <w:rPr>
          <w:sz w:val="24"/>
        </w:rPr>
        <w:t>年1月1日至2007年12月31日之间出生的。各市县赛区限报24支参赛队分8个小组、海口赛区可报32支代表队分8分小组，报满为止。</w:t>
      </w:r>
    </w:p>
    <w:p>
      <w:pPr>
        <w:shd w:val="clear" w:color="auto" w:fill="FFFFFF"/>
        <w:spacing w:after="200" w:line="400" w:lineRule="exact"/>
        <w:rPr>
          <w:sz w:val="24"/>
        </w:rPr>
      </w:pPr>
      <w:r>
        <w:rPr>
          <w:sz w:val="24"/>
        </w:rPr>
        <w:t>  3、男子公开组（18-45岁）。即1974年1月1日至200</w:t>
      </w:r>
      <w:r>
        <w:rPr>
          <w:rFonts w:hint="eastAsia"/>
          <w:sz w:val="24"/>
        </w:rPr>
        <w:t>1</w:t>
      </w:r>
      <w:r>
        <w:rPr>
          <w:sz w:val="24"/>
        </w:rPr>
        <w:t>年12月31日之间出生的。各市县赛区32支参赛队分8个小组、海口赛区可报48支代表队分16个小组，报满为止。</w:t>
      </w:r>
    </w:p>
    <w:p>
      <w:pPr>
        <w:shd w:val="clear" w:color="auto" w:fill="FFFFFF"/>
        <w:spacing w:after="200" w:line="400" w:lineRule="exact"/>
        <w:rPr>
          <w:sz w:val="24"/>
        </w:rPr>
      </w:pPr>
      <w:r>
        <w:rPr>
          <w:sz w:val="24"/>
        </w:rPr>
        <w:t>（二）参赛资格</w:t>
      </w:r>
    </w:p>
    <w:p>
      <w:pPr>
        <w:shd w:val="clear" w:color="auto" w:fill="FFFFFF"/>
        <w:spacing w:after="200" w:line="400" w:lineRule="exact"/>
        <w:rPr>
          <w:sz w:val="24"/>
        </w:rPr>
      </w:pPr>
      <w:r>
        <w:rPr>
          <w:sz w:val="24"/>
        </w:rPr>
        <w:t xml:space="preserve">    1、运动员为海南省户籍的居民。</w:t>
      </w:r>
    </w:p>
    <w:p>
      <w:pPr>
        <w:shd w:val="clear" w:color="auto" w:fill="FFFFFF"/>
        <w:spacing w:after="200" w:line="400" w:lineRule="exact"/>
        <w:rPr>
          <w:sz w:val="24"/>
        </w:rPr>
      </w:pPr>
      <w:r>
        <w:rPr>
          <w:sz w:val="24"/>
        </w:rPr>
        <w:t xml:space="preserve">    2、非海南省户籍的运动员必须在海南省居住满1年以上凭居委会证明及第二代身份证报名。</w:t>
      </w:r>
    </w:p>
    <w:p>
      <w:pPr>
        <w:shd w:val="clear" w:color="auto" w:fill="FFFFFF"/>
        <w:spacing w:after="200" w:line="400" w:lineRule="exact"/>
        <w:rPr>
          <w:sz w:val="24"/>
        </w:rPr>
      </w:pPr>
      <w:r>
        <w:rPr>
          <w:sz w:val="24"/>
        </w:rPr>
        <w:t xml:space="preserve">    3、在中国篮球协会注册的职业运动员不得报名参加比赛。</w:t>
      </w:r>
    </w:p>
    <w:p>
      <w:pPr>
        <w:shd w:val="clear" w:color="auto" w:fill="FFFFFF"/>
        <w:spacing w:after="200" w:line="400" w:lineRule="exact"/>
        <w:rPr>
          <w:sz w:val="24"/>
        </w:rPr>
      </w:pPr>
      <w:r>
        <w:rPr>
          <w:sz w:val="24"/>
        </w:rPr>
        <w:t xml:space="preserve">    4、经县一级以上医院检查身体健康。</w:t>
      </w:r>
    </w:p>
    <w:p>
      <w:pPr>
        <w:shd w:val="clear" w:color="auto" w:fill="FFFFFF"/>
        <w:spacing w:after="200" w:line="400" w:lineRule="exact"/>
        <w:ind w:firstLine="480" w:firstLineChars="200"/>
        <w:rPr>
          <w:sz w:val="24"/>
        </w:rPr>
      </w:pPr>
      <w:r>
        <w:rPr>
          <w:sz w:val="24"/>
        </w:rPr>
        <w:t>5、各代表队必须为参赛运动员购买比赛期间相应的人身意外伤害保险。</w:t>
      </w:r>
    </w:p>
    <w:p>
      <w:pPr>
        <w:shd w:val="clear" w:color="auto" w:fill="FFFFFF"/>
        <w:spacing w:after="200" w:line="400" w:lineRule="exact"/>
        <w:ind w:firstLine="560"/>
        <w:rPr>
          <w:sz w:val="24"/>
        </w:rPr>
      </w:pPr>
      <w:r>
        <w:rPr>
          <w:sz w:val="24"/>
        </w:rPr>
        <w:t>6、全日制在校就读学生凭学生证及身份证参赛。</w:t>
      </w:r>
    </w:p>
    <w:p>
      <w:pPr>
        <w:shd w:val="clear" w:color="auto" w:fill="FFFFFF"/>
        <w:spacing w:after="200" w:line="400" w:lineRule="exact"/>
        <w:rPr>
          <w:sz w:val="24"/>
        </w:rPr>
      </w:pPr>
      <w:r>
        <w:rPr>
          <w:sz w:val="24"/>
        </w:rPr>
        <w:t>（三）竞赛办法</w:t>
      </w:r>
    </w:p>
    <w:p>
      <w:pPr>
        <w:shd w:val="clear" w:color="auto" w:fill="FFFFFF"/>
        <w:spacing w:after="200" w:line="400" w:lineRule="exact"/>
        <w:ind w:firstLine="480" w:firstLineChars="200"/>
        <w:rPr>
          <w:sz w:val="24"/>
        </w:rPr>
      </w:pPr>
      <w:r>
        <w:rPr>
          <w:sz w:val="24"/>
        </w:rPr>
        <w:t>1、比赛采用中国篮协审定的最新《三对三篮球规则》，比赛将统一使用赛事组委会提供的6号赛事用球。</w:t>
      </w:r>
    </w:p>
    <w:p>
      <w:pPr>
        <w:shd w:val="clear" w:color="auto" w:fill="FFFFFF"/>
        <w:spacing w:after="200" w:line="400" w:lineRule="exact"/>
        <w:ind w:firstLine="120" w:firstLineChars="50"/>
        <w:rPr>
          <w:sz w:val="24"/>
        </w:rPr>
      </w:pPr>
      <w:r>
        <w:rPr>
          <w:sz w:val="24"/>
        </w:rPr>
        <w:t xml:space="preserve">   2、若遇到特殊情况组委会有权更改比赛的时间和竞赛办法。</w:t>
      </w:r>
    </w:p>
    <w:p>
      <w:pPr>
        <w:shd w:val="clear" w:color="auto" w:fill="FFFFFF"/>
        <w:spacing w:after="200" w:line="400" w:lineRule="exact"/>
        <w:ind w:firstLine="480" w:firstLineChars="200"/>
        <w:rPr>
          <w:sz w:val="24"/>
        </w:rPr>
      </w:pPr>
      <w:r>
        <w:rPr>
          <w:sz w:val="24"/>
        </w:rPr>
        <w:t>3、市县分赛区</w:t>
      </w:r>
    </w:p>
    <w:p>
      <w:pPr>
        <w:shd w:val="clear" w:color="auto" w:fill="FFFFFF"/>
        <w:spacing w:after="200" w:line="400" w:lineRule="exact"/>
        <w:ind w:firstLine="480" w:firstLineChars="200"/>
        <w:rPr>
          <w:sz w:val="24"/>
        </w:rPr>
      </w:pPr>
      <w:r>
        <w:rPr>
          <w:sz w:val="24"/>
        </w:rPr>
        <w:t>比赛第一阶段采用分组（抽签决定）循环，小组前2名进入第二阶段进行交叉淘汰赛决出前8名。</w:t>
      </w:r>
    </w:p>
    <w:p>
      <w:pPr>
        <w:shd w:val="clear" w:color="auto" w:fill="FFFFFF"/>
        <w:spacing w:after="200" w:line="400" w:lineRule="exact"/>
        <w:ind w:firstLine="480" w:firstLineChars="200"/>
        <w:rPr>
          <w:sz w:val="24"/>
        </w:rPr>
      </w:pPr>
      <w:r>
        <w:rPr>
          <w:sz w:val="24"/>
        </w:rPr>
        <w:t>4、总决赛</w:t>
      </w:r>
    </w:p>
    <w:p>
      <w:pPr>
        <w:shd w:val="clear" w:color="auto" w:fill="FFFFFF"/>
        <w:spacing w:after="200" w:line="400" w:lineRule="exact"/>
        <w:ind w:firstLine="480" w:firstLineChars="200"/>
        <w:rPr>
          <w:sz w:val="24"/>
        </w:rPr>
      </w:pPr>
      <w:r>
        <w:rPr>
          <w:sz w:val="24"/>
        </w:rPr>
        <w:t>① 比赛第一阶段采用分组（抽签决定）循环，小组前2名进入第二阶段进行交叉淘汰赛决出前8名。</w:t>
      </w:r>
    </w:p>
    <w:p>
      <w:pPr>
        <w:shd w:val="clear" w:color="auto" w:fill="FFFFFF"/>
        <w:spacing w:after="200" w:line="400" w:lineRule="exact"/>
        <w:ind w:firstLine="480" w:firstLineChars="200"/>
        <w:rPr>
          <w:sz w:val="24"/>
        </w:rPr>
      </w:pPr>
      <w:r>
        <w:rPr>
          <w:sz w:val="24"/>
        </w:rPr>
        <w:t>② 参与队伍优胜队晋级</w:t>
      </w:r>
    </w:p>
    <w:p>
      <w:pPr>
        <w:shd w:val="clear" w:color="auto" w:fill="FFFFFF"/>
        <w:spacing w:after="200" w:line="400" w:lineRule="exact"/>
        <w:rPr>
          <w:sz w:val="24"/>
        </w:rPr>
      </w:pPr>
      <w:r>
        <w:rPr>
          <w:sz w:val="24"/>
        </w:rPr>
        <w:t xml:space="preserve">    市县各分赛区各组别取前4名球队晋级总决赛，若有弃权的队伍由排名靠后的队伍依次顶替参赛，并补发至对应名次预留奖金。</w:t>
      </w:r>
    </w:p>
    <w:p>
      <w:pPr>
        <w:shd w:val="clear" w:color="auto" w:fill="FFFFFF"/>
        <w:spacing w:after="200" w:line="400" w:lineRule="exact"/>
        <w:ind w:firstLine="480" w:firstLineChars="200"/>
        <w:rPr>
          <w:sz w:val="24"/>
        </w:rPr>
      </w:pPr>
      <w:r>
        <w:rPr>
          <w:sz w:val="24"/>
        </w:rPr>
        <w:t>③ 参赛队伍交通和食宿等一切费用自理。</w:t>
      </w:r>
    </w:p>
    <w:p>
      <w:pPr>
        <w:shd w:val="clear" w:color="auto" w:fill="FFFFFF"/>
        <w:spacing w:after="200" w:line="400" w:lineRule="exact"/>
        <w:rPr>
          <w:sz w:val="24"/>
        </w:rPr>
      </w:pPr>
      <w:r>
        <w:rPr>
          <w:sz w:val="24"/>
        </w:rPr>
        <w:t>（四）组队方式</w:t>
      </w:r>
    </w:p>
    <w:p>
      <w:pPr>
        <w:shd w:val="clear" w:color="auto" w:fill="FFFFFF"/>
        <w:spacing w:after="200" w:line="400" w:lineRule="exact"/>
        <w:ind w:firstLine="564"/>
        <w:rPr>
          <w:sz w:val="24"/>
        </w:rPr>
      </w:pPr>
      <w:r>
        <w:rPr>
          <w:sz w:val="24"/>
        </w:rPr>
        <w:t>1、参赛者均可自由组队参赛。公开组可不报教练员或领队，但青少年组必须报教练员或领队且年龄必须在18岁以上。</w:t>
      </w:r>
    </w:p>
    <w:p>
      <w:pPr>
        <w:shd w:val="clear" w:color="auto" w:fill="FFFFFF"/>
        <w:spacing w:after="200" w:line="400" w:lineRule="exact"/>
        <w:ind w:firstLine="564"/>
        <w:rPr>
          <w:sz w:val="24"/>
        </w:rPr>
      </w:pPr>
      <w:r>
        <w:rPr>
          <w:sz w:val="24"/>
        </w:rPr>
        <w:t>2、每名参赛者只允许在分赛区一支队伍报名，不得重复报名。</w:t>
      </w:r>
    </w:p>
    <w:p>
      <w:pPr>
        <w:shd w:val="clear" w:color="auto" w:fill="FFFFFF"/>
        <w:spacing w:after="200" w:line="400" w:lineRule="exact"/>
        <w:ind w:firstLine="564"/>
        <w:rPr>
          <w:sz w:val="24"/>
        </w:rPr>
      </w:pPr>
      <w:r>
        <w:rPr>
          <w:sz w:val="24"/>
        </w:rPr>
        <w:t>3、如未获得决赛资格的个人在该赛区比赛结束后，允许在其他分赛区继续报名参加比赛（需在所报分赛区报名截止前），不得冒名顶替。否则、一经查实立即取消所在队伍的比赛资格。</w:t>
      </w:r>
    </w:p>
    <w:p>
      <w:pPr>
        <w:shd w:val="clear" w:color="auto" w:fill="FFFFFF"/>
        <w:spacing w:after="200" w:line="400" w:lineRule="exact"/>
        <w:ind w:firstLine="564"/>
        <w:rPr>
          <w:sz w:val="24"/>
        </w:rPr>
      </w:pPr>
      <w:r>
        <w:rPr>
          <w:sz w:val="24"/>
        </w:rPr>
        <w:t>4、公开组每支参赛队由4名队员组成，在参赛队员中选1人作为队长。</w:t>
      </w:r>
    </w:p>
    <w:p>
      <w:pPr>
        <w:shd w:val="clear" w:color="auto" w:fill="FFFFFF"/>
        <w:spacing w:after="200" w:line="400" w:lineRule="exact"/>
        <w:ind w:firstLine="564"/>
        <w:rPr>
          <w:sz w:val="24"/>
        </w:rPr>
      </w:pPr>
      <w:r>
        <w:rPr>
          <w:sz w:val="24"/>
        </w:rPr>
        <w:t>5、青少年组每队可允许报1名教练员或领队（仅限报1人，不能上场参加比赛）。</w:t>
      </w:r>
    </w:p>
    <w:p>
      <w:pPr>
        <w:shd w:val="clear" w:color="auto" w:fill="FFFFFF"/>
        <w:spacing w:after="200" w:line="400" w:lineRule="exact"/>
        <w:rPr>
          <w:sz w:val="24"/>
        </w:rPr>
      </w:pPr>
      <w:r>
        <w:rPr>
          <w:sz w:val="24"/>
        </w:rPr>
        <w:t>（五）队伍名称及参赛服装</w:t>
      </w:r>
    </w:p>
    <w:p>
      <w:pPr>
        <w:shd w:val="clear" w:color="auto" w:fill="FFFFFF"/>
        <w:spacing w:after="200" w:line="400" w:lineRule="exact"/>
        <w:rPr>
          <w:sz w:val="24"/>
        </w:rPr>
      </w:pPr>
      <w:r>
        <w:rPr>
          <w:sz w:val="24"/>
        </w:rPr>
        <w:t xml:space="preserve">    1、队伍名称</w:t>
      </w:r>
    </w:p>
    <w:p>
      <w:pPr>
        <w:shd w:val="clear" w:color="auto" w:fill="FFFFFF"/>
        <w:spacing w:after="200" w:line="400" w:lineRule="exact"/>
        <w:rPr>
          <w:sz w:val="24"/>
        </w:rPr>
      </w:pPr>
      <w:r>
        <w:rPr>
          <w:sz w:val="24"/>
        </w:rPr>
        <w:t xml:space="preserve">    参赛队可自由命名，中英文均可，允许有商业冠名，但不允许以体育休闲类服装和鞋的品牌（中英文及缩写均不允许）命名。参加市县预赛及总决赛时，如球队名称与联赛赞助商权益不符，应按照联赛要求修改队名。球队名称不能超过8个汉字或16个字符。运动队名称必须符合中国法律和社会伦理道德及精神文明准则。</w:t>
      </w:r>
    </w:p>
    <w:p>
      <w:pPr>
        <w:shd w:val="clear" w:color="auto" w:fill="FFFFFF"/>
        <w:spacing w:after="200" w:line="400" w:lineRule="exact"/>
        <w:rPr>
          <w:sz w:val="24"/>
        </w:rPr>
      </w:pPr>
      <w:r>
        <w:rPr>
          <w:sz w:val="24"/>
        </w:rPr>
        <w:t xml:space="preserve">    2、参赛服装</w:t>
      </w:r>
    </w:p>
    <w:p>
      <w:pPr>
        <w:shd w:val="clear" w:color="auto" w:fill="FFFFFF"/>
        <w:spacing w:after="200" w:line="400" w:lineRule="exact"/>
        <w:ind w:firstLine="576"/>
        <w:rPr>
          <w:sz w:val="24"/>
        </w:rPr>
      </w:pPr>
      <w:r>
        <w:rPr>
          <w:sz w:val="24"/>
        </w:rPr>
        <w:t>比赛允许参赛运动员穿着任意品牌比赛服装（含鞋）参赛，无需遮盖品牌标识，但按照组委会的要求，在比赛时穿着分队服（背心、坎肩等），各参赛运动员自备比赛服参赛。</w:t>
      </w:r>
    </w:p>
    <w:p>
      <w:pPr>
        <w:shd w:val="clear" w:color="auto" w:fill="FFFFFF"/>
        <w:spacing w:after="200" w:line="400" w:lineRule="exact"/>
        <w:rPr>
          <w:sz w:val="24"/>
        </w:rPr>
      </w:pPr>
      <w:r>
        <w:rPr>
          <w:rFonts w:hint="eastAsia"/>
          <w:sz w:val="24"/>
        </w:rPr>
        <w:t>（六）奖励办法</w:t>
      </w:r>
    </w:p>
    <w:p>
      <w:pPr>
        <w:shd w:val="clear" w:color="auto" w:fill="FFFFFF"/>
        <w:spacing w:after="200" w:line="400" w:lineRule="exact"/>
        <w:rPr>
          <w:sz w:val="24"/>
        </w:rPr>
      </w:pPr>
      <w:r>
        <w:rPr>
          <w:rFonts w:hint="eastAsia"/>
          <w:sz w:val="24"/>
        </w:rPr>
        <w:t>1、各分赛区男子青少年组别</w:t>
      </w:r>
    </w:p>
    <w:p>
      <w:pPr>
        <w:shd w:val="clear" w:color="auto" w:fill="FFFFFF"/>
        <w:spacing w:after="200" w:line="400" w:lineRule="exact"/>
        <w:rPr>
          <w:sz w:val="24"/>
        </w:rPr>
      </w:pPr>
      <w:r>
        <w:rPr>
          <w:rFonts w:hint="eastAsia"/>
          <w:sz w:val="24"/>
        </w:rPr>
        <w:t>第一名：1800元+证书</w:t>
      </w:r>
    </w:p>
    <w:p>
      <w:pPr>
        <w:shd w:val="clear" w:color="auto" w:fill="FFFFFF"/>
        <w:spacing w:after="200" w:line="400" w:lineRule="exact"/>
        <w:rPr>
          <w:sz w:val="24"/>
        </w:rPr>
      </w:pPr>
      <w:r>
        <w:rPr>
          <w:rFonts w:hint="eastAsia"/>
          <w:sz w:val="24"/>
        </w:rPr>
        <w:t>第二名：1300元+证书</w:t>
      </w:r>
    </w:p>
    <w:p>
      <w:pPr>
        <w:shd w:val="clear" w:color="auto" w:fill="FFFFFF"/>
        <w:spacing w:after="200" w:line="400" w:lineRule="exact"/>
        <w:rPr>
          <w:sz w:val="24"/>
        </w:rPr>
      </w:pPr>
      <w:r>
        <w:rPr>
          <w:rFonts w:hint="eastAsia"/>
          <w:sz w:val="24"/>
        </w:rPr>
        <w:t>第三名：800元+证书</w:t>
      </w:r>
    </w:p>
    <w:p>
      <w:pPr>
        <w:shd w:val="clear" w:color="auto" w:fill="FFFFFF"/>
        <w:spacing w:after="200" w:line="400" w:lineRule="exact"/>
        <w:rPr>
          <w:sz w:val="24"/>
        </w:rPr>
      </w:pPr>
      <w:r>
        <w:rPr>
          <w:rFonts w:hint="eastAsia"/>
          <w:sz w:val="24"/>
        </w:rPr>
        <w:t>第四名：500元+证书</w:t>
      </w:r>
    </w:p>
    <w:p>
      <w:pPr>
        <w:shd w:val="clear" w:color="auto" w:fill="FFFFFF"/>
        <w:spacing w:after="200" w:line="400" w:lineRule="exact"/>
        <w:rPr>
          <w:sz w:val="24"/>
        </w:rPr>
      </w:pPr>
      <w:r>
        <w:rPr>
          <w:rFonts w:hint="eastAsia"/>
          <w:sz w:val="24"/>
        </w:rPr>
        <w:t>第五名—第八名：300元+证书</w:t>
      </w:r>
    </w:p>
    <w:p>
      <w:pPr>
        <w:shd w:val="clear" w:color="auto" w:fill="FFFFFF"/>
        <w:spacing w:after="200" w:line="400" w:lineRule="exact"/>
        <w:rPr>
          <w:sz w:val="24"/>
        </w:rPr>
      </w:pPr>
      <w:r>
        <w:rPr>
          <w:rFonts w:hint="eastAsia"/>
          <w:sz w:val="24"/>
        </w:rPr>
        <w:t>2、各分赛区男子公开组别</w:t>
      </w:r>
    </w:p>
    <w:p>
      <w:pPr>
        <w:shd w:val="clear" w:color="auto" w:fill="FFFFFF"/>
        <w:spacing w:after="200" w:line="400" w:lineRule="exact"/>
        <w:rPr>
          <w:sz w:val="24"/>
        </w:rPr>
      </w:pPr>
      <w:r>
        <w:rPr>
          <w:rFonts w:hint="eastAsia"/>
          <w:sz w:val="24"/>
        </w:rPr>
        <w:t>第一名：2500元+证书</w:t>
      </w:r>
    </w:p>
    <w:p>
      <w:pPr>
        <w:shd w:val="clear" w:color="auto" w:fill="FFFFFF"/>
        <w:spacing w:after="200" w:line="400" w:lineRule="exact"/>
        <w:rPr>
          <w:sz w:val="24"/>
        </w:rPr>
      </w:pPr>
      <w:r>
        <w:rPr>
          <w:rFonts w:hint="eastAsia"/>
          <w:sz w:val="24"/>
        </w:rPr>
        <w:t>第二名：2000元+证书</w:t>
      </w:r>
    </w:p>
    <w:p>
      <w:pPr>
        <w:shd w:val="clear" w:color="auto" w:fill="FFFFFF"/>
        <w:spacing w:after="200" w:line="400" w:lineRule="exact"/>
        <w:rPr>
          <w:sz w:val="24"/>
        </w:rPr>
      </w:pPr>
      <w:r>
        <w:rPr>
          <w:rFonts w:hint="eastAsia"/>
          <w:sz w:val="24"/>
        </w:rPr>
        <w:t>第三名：1500元+证书</w:t>
      </w:r>
    </w:p>
    <w:p>
      <w:pPr>
        <w:shd w:val="clear" w:color="auto" w:fill="FFFFFF"/>
        <w:spacing w:after="200" w:line="400" w:lineRule="exact"/>
        <w:rPr>
          <w:sz w:val="24"/>
        </w:rPr>
      </w:pPr>
      <w:r>
        <w:rPr>
          <w:rFonts w:hint="eastAsia"/>
          <w:sz w:val="24"/>
        </w:rPr>
        <w:t>第四名：1000元+证书</w:t>
      </w:r>
    </w:p>
    <w:p>
      <w:pPr>
        <w:shd w:val="clear" w:color="auto" w:fill="FFFFFF"/>
        <w:spacing w:after="200" w:line="400" w:lineRule="exact"/>
        <w:rPr>
          <w:sz w:val="24"/>
        </w:rPr>
      </w:pPr>
      <w:r>
        <w:rPr>
          <w:rFonts w:hint="eastAsia"/>
          <w:sz w:val="24"/>
        </w:rPr>
        <w:t>第五名—第八名：500元+证书</w:t>
      </w:r>
    </w:p>
    <w:p>
      <w:pPr>
        <w:shd w:val="clear" w:color="auto" w:fill="FFFFFF"/>
        <w:spacing w:after="200" w:line="400" w:lineRule="exact"/>
        <w:rPr>
          <w:sz w:val="24"/>
        </w:rPr>
      </w:pPr>
      <w:r>
        <w:rPr>
          <w:rFonts w:hint="eastAsia"/>
          <w:sz w:val="24"/>
        </w:rPr>
        <w:t>3、总决赛男子青少年组别</w:t>
      </w:r>
    </w:p>
    <w:p>
      <w:pPr>
        <w:shd w:val="clear" w:color="auto" w:fill="FFFFFF"/>
        <w:spacing w:after="200" w:line="400" w:lineRule="exact"/>
        <w:rPr>
          <w:sz w:val="24"/>
        </w:rPr>
      </w:pPr>
      <w:r>
        <w:rPr>
          <w:rFonts w:hint="eastAsia"/>
          <w:sz w:val="24"/>
        </w:rPr>
        <w:t>第一名：4000元+奖杯+证书</w:t>
      </w:r>
    </w:p>
    <w:p>
      <w:pPr>
        <w:shd w:val="clear" w:color="auto" w:fill="FFFFFF"/>
        <w:spacing w:after="200" w:line="400" w:lineRule="exact"/>
        <w:rPr>
          <w:sz w:val="24"/>
        </w:rPr>
      </w:pPr>
      <w:r>
        <w:rPr>
          <w:rFonts w:hint="eastAsia"/>
          <w:sz w:val="24"/>
        </w:rPr>
        <w:t>第二名：3000元+奖杯+证书</w:t>
      </w:r>
    </w:p>
    <w:p>
      <w:pPr>
        <w:shd w:val="clear" w:color="auto" w:fill="FFFFFF"/>
        <w:spacing w:after="200" w:line="400" w:lineRule="exact"/>
        <w:rPr>
          <w:sz w:val="24"/>
        </w:rPr>
      </w:pPr>
      <w:r>
        <w:rPr>
          <w:rFonts w:hint="eastAsia"/>
          <w:sz w:val="24"/>
        </w:rPr>
        <w:t>第三名：2000元+奖杯+证书</w:t>
      </w:r>
    </w:p>
    <w:p>
      <w:pPr>
        <w:shd w:val="clear" w:color="auto" w:fill="FFFFFF"/>
        <w:spacing w:after="200" w:line="400" w:lineRule="exact"/>
        <w:rPr>
          <w:sz w:val="24"/>
        </w:rPr>
      </w:pPr>
      <w:r>
        <w:rPr>
          <w:rFonts w:hint="eastAsia"/>
          <w:sz w:val="24"/>
        </w:rPr>
        <w:t>第四名：1000元+证书</w:t>
      </w:r>
    </w:p>
    <w:p>
      <w:pPr>
        <w:shd w:val="clear" w:color="auto" w:fill="FFFFFF"/>
        <w:spacing w:after="200" w:line="400" w:lineRule="exact"/>
        <w:rPr>
          <w:sz w:val="24"/>
        </w:rPr>
      </w:pPr>
      <w:r>
        <w:rPr>
          <w:rFonts w:hint="eastAsia"/>
          <w:sz w:val="24"/>
        </w:rPr>
        <w:t>第五名—第八名：800元+证书</w:t>
      </w:r>
    </w:p>
    <w:p>
      <w:pPr>
        <w:shd w:val="clear" w:color="auto" w:fill="FFFFFF"/>
        <w:spacing w:after="200" w:line="400" w:lineRule="exact"/>
        <w:rPr>
          <w:sz w:val="24"/>
        </w:rPr>
      </w:pPr>
      <w:r>
        <w:rPr>
          <w:rFonts w:hint="eastAsia"/>
          <w:sz w:val="24"/>
        </w:rPr>
        <w:t>4、总决赛男子公开组别</w:t>
      </w:r>
    </w:p>
    <w:p>
      <w:pPr>
        <w:shd w:val="clear" w:color="auto" w:fill="FFFFFF"/>
        <w:spacing w:after="200" w:line="400" w:lineRule="exact"/>
        <w:rPr>
          <w:sz w:val="24"/>
        </w:rPr>
      </w:pPr>
      <w:r>
        <w:rPr>
          <w:rFonts w:hint="eastAsia"/>
          <w:sz w:val="24"/>
        </w:rPr>
        <w:t>第一名：8000元+奖杯+证书</w:t>
      </w:r>
    </w:p>
    <w:p>
      <w:pPr>
        <w:shd w:val="clear" w:color="auto" w:fill="FFFFFF"/>
        <w:spacing w:after="200" w:line="400" w:lineRule="exact"/>
        <w:rPr>
          <w:sz w:val="24"/>
        </w:rPr>
      </w:pPr>
      <w:r>
        <w:rPr>
          <w:rFonts w:hint="eastAsia"/>
          <w:sz w:val="24"/>
        </w:rPr>
        <w:t>第二名：6000元+奖杯+证书</w:t>
      </w:r>
    </w:p>
    <w:p>
      <w:pPr>
        <w:shd w:val="clear" w:color="auto" w:fill="FFFFFF"/>
        <w:spacing w:after="200" w:line="400" w:lineRule="exact"/>
        <w:rPr>
          <w:sz w:val="24"/>
        </w:rPr>
      </w:pPr>
      <w:r>
        <w:rPr>
          <w:rFonts w:hint="eastAsia"/>
          <w:sz w:val="24"/>
        </w:rPr>
        <w:t>第三名：4000元+奖杯+证书</w:t>
      </w:r>
    </w:p>
    <w:p>
      <w:pPr>
        <w:shd w:val="clear" w:color="auto" w:fill="FFFFFF"/>
        <w:spacing w:after="200" w:line="400" w:lineRule="exact"/>
        <w:rPr>
          <w:sz w:val="24"/>
        </w:rPr>
      </w:pPr>
      <w:r>
        <w:rPr>
          <w:rFonts w:hint="eastAsia"/>
          <w:sz w:val="24"/>
        </w:rPr>
        <w:t>第四名：2000元+证书</w:t>
      </w:r>
    </w:p>
    <w:p>
      <w:pPr>
        <w:shd w:val="clear" w:color="auto" w:fill="FFFFFF"/>
        <w:spacing w:after="200" w:line="400" w:lineRule="exact"/>
        <w:rPr>
          <w:sz w:val="24"/>
        </w:rPr>
      </w:pPr>
      <w:r>
        <w:rPr>
          <w:rFonts w:hint="eastAsia"/>
          <w:sz w:val="24"/>
        </w:rPr>
        <w:t>第五名—第八名：1000元+证书</w:t>
      </w:r>
    </w:p>
    <w:p>
      <w:pPr>
        <w:shd w:val="clear" w:color="auto" w:fill="FFFFFF"/>
        <w:spacing w:after="200" w:line="400" w:lineRule="exact"/>
        <w:rPr>
          <w:sz w:val="24"/>
        </w:rPr>
      </w:pPr>
      <w:r>
        <w:rPr>
          <w:rFonts w:hint="eastAsia"/>
          <w:sz w:val="24"/>
        </w:rPr>
        <w:t>5、男子青少年组、公开组分赛区前四名奖金预留一半总决赛时发放，如未参加总决赛或总决赛中途放弃比赛视为放弃奖金。</w:t>
      </w:r>
    </w:p>
    <w:p>
      <w:pPr>
        <w:shd w:val="clear" w:color="auto" w:fill="FFFFFF"/>
        <w:spacing w:after="200" w:line="400" w:lineRule="exact"/>
        <w:rPr>
          <w:b/>
          <w:kern w:val="28"/>
          <w:sz w:val="24"/>
        </w:rPr>
      </w:pPr>
      <w:r>
        <w:rPr>
          <w:b/>
          <w:kern w:val="28"/>
          <w:sz w:val="24"/>
        </w:rPr>
        <w:t>六、报名</w:t>
      </w:r>
    </w:p>
    <w:p>
      <w:pPr>
        <w:shd w:val="clear" w:color="auto" w:fill="FFFFFF"/>
        <w:spacing w:after="200" w:line="400" w:lineRule="exact"/>
        <w:ind w:firstLine="480" w:firstLineChars="200"/>
        <w:rPr>
          <w:sz w:val="24"/>
        </w:rPr>
      </w:pPr>
      <w:r>
        <w:rPr>
          <w:sz w:val="24"/>
        </w:rPr>
        <w:t>（一）报名办法</w:t>
      </w:r>
    </w:p>
    <w:p>
      <w:pPr>
        <w:shd w:val="clear" w:color="auto" w:fill="FFFFFF"/>
        <w:spacing w:after="200" w:line="400" w:lineRule="exact"/>
        <w:ind w:firstLine="480" w:firstLineChars="200"/>
        <w:rPr>
          <w:sz w:val="24"/>
        </w:rPr>
      </w:pPr>
      <w:r>
        <w:rPr>
          <w:sz w:val="24"/>
        </w:rPr>
        <w:t>1、各分赛区参赛者持参赛人员二代身份证到各赛区指定报名点报名。</w:t>
      </w:r>
    </w:p>
    <w:p>
      <w:pPr>
        <w:shd w:val="clear" w:color="auto" w:fill="FFFFFF"/>
        <w:spacing w:after="200" w:line="400" w:lineRule="exact"/>
        <w:ind w:firstLine="480" w:firstLineChars="200"/>
        <w:rPr>
          <w:sz w:val="24"/>
        </w:rPr>
      </w:pPr>
      <w:r>
        <w:rPr>
          <w:sz w:val="24"/>
        </w:rPr>
        <w:t>2、报名时需要交纳押金（每队100元）。以全队的形式报名，不接受个人报名，比赛开始以后，不在接受任何理由的替换申请。报名确认后，参赛队未经当地组委会批准，擅自替换，将取消全队比赛资格。</w:t>
      </w:r>
    </w:p>
    <w:p>
      <w:pPr>
        <w:shd w:val="clear" w:color="auto" w:fill="FFFFFF"/>
        <w:spacing w:after="200" w:line="400" w:lineRule="exact"/>
        <w:ind w:firstLine="480" w:firstLineChars="200"/>
        <w:rPr>
          <w:sz w:val="24"/>
        </w:rPr>
      </w:pPr>
      <w:r>
        <w:rPr>
          <w:sz w:val="24"/>
        </w:rPr>
        <w:t>3、登录海南赛事网（http://www.hns-sports.cn）下载报名表填写后发送到（邮箱地址）邮箱。联系人：（姓名），联系电话：（号码）。</w:t>
      </w:r>
    </w:p>
    <w:p>
      <w:pPr>
        <w:shd w:val="clear" w:color="auto" w:fill="FFFFFF"/>
        <w:spacing w:after="200" w:line="400" w:lineRule="exact"/>
        <w:rPr>
          <w:b/>
          <w:kern w:val="28"/>
          <w:sz w:val="24"/>
        </w:rPr>
      </w:pPr>
      <w:r>
        <w:rPr>
          <w:b/>
          <w:kern w:val="28"/>
          <w:sz w:val="24"/>
        </w:rPr>
        <w:t>七、</w:t>
      </w:r>
      <w:r>
        <w:rPr>
          <w:rFonts w:hint="eastAsia"/>
          <w:b/>
          <w:kern w:val="28"/>
          <w:sz w:val="24"/>
        </w:rPr>
        <w:t>仲裁及裁判员</w:t>
      </w:r>
    </w:p>
    <w:p>
      <w:pPr>
        <w:rPr>
          <w:sz w:val="24"/>
        </w:rPr>
      </w:pPr>
      <w:r>
        <w:rPr>
          <w:rFonts w:hint="eastAsia"/>
          <w:sz w:val="24"/>
        </w:rPr>
        <w:t>裁判长和部分裁判员由赛事组委会选派。</w:t>
      </w:r>
    </w:p>
    <w:p>
      <w:pPr>
        <w:shd w:val="clear" w:color="auto" w:fill="FFFFFF"/>
        <w:spacing w:after="200" w:line="400" w:lineRule="exact"/>
        <w:rPr>
          <w:b/>
          <w:kern w:val="28"/>
          <w:sz w:val="24"/>
        </w:rPr>
      </w:pPr>
      <w:r>
        <w:rPr>
          <w:b/>
          <w:kern w:val="28"/>
          <w:sz w:val="24"/>
        </w:rPr>
        <w:t>八、活动流程</w:t>
      </w:r>
    </w:p>
    <w:p>
      <w:pPr>
        <w:shd w:val="clear" w:color="auto" w:fill="FFFFFF"/>
        <w:spacing w:after="200" w:line="400" w:lineRule="exact"/>
        <w:rPr>
          <w:sz w:val="24"/>
        </w:rPr>
      </w:pPr>
      <w:r>
        <w:rPr>
          <w:rStyle w:val="105"/>
          <w:rFonts w:hint="default" w:cs="宋体"/>
          <w:sz w:val="28"/>
          <w:szCs w:val="28"/>
        </w:rPr>
        <w:t xml:space="preserve">   </w:t>
      </w:r>
      <w:r>
        <w:rPr>
          <w:sz w:val="24"/>
        </w:rPr>
        <w:t xml:space="preserve"> 1、裁判员报到、裁判员赛前工作会议</w:t>
      </w:r>
    </w:p>
    <w:p>
      <w:pPr>
        <w:shd w:val="clear" w:color="auto" w:fill="FFFFFF"/>
        <w:spacing w:after="200" w:line="400" w:lineRule="exact"/>
        <w:rPr>
          <w:sz w:val="24"/>
        </w:rPr>
      </w:pPr>
      <w:r>
        <w:rPr>
          <w:sz w:val="24"/>
        </w:rPr>
        <w:t xml:space="preserve">    2、裁判员检查场地及设备</w:t>
      </w:r>
    </w:p>
    <w:p>
      <w:pPr>
        <w:shd w:val="clear" w:color="auto" w:fill="FFFFFF"/>
        <w:spacing w:after="200" w:line="400" w:lineRule="exact"/>
        <w:rPr>
          <w:sz w:val="24"/>
        </w:rPr>
      </w:pPr>
      <w:r>
        <w:rPr>
          <w:sz w:val="24"/>
        </w:rPr>
        <w:t xml:space="preserve">    3、开球仪式</w:t>
      </w:r>
    </w:p>
    <w:p>
      <w:pPr>
        <w:shd w:val="clear" w:color="auto" w:fill="FFFFFF"/>
        <w:spacing w:after="200" w:line="400" w:lineRule="exact"/>
        <w:rPr>
          <w:sz w:val="24"/>
        </w:rPr>
      </w:pPr>
      <w:r>
        <w:rPr>
          <w:sz w:val="24"/>
        </w:rPr>
        <w:t xml:space="preserve">    4、比  赛</w:t>
      </w:r>
    </w:p>
    <w:p>
      <w:pPr>
        <w:shd w:val="clear" w:color="auto" w:fill="FFFFFF"/>
        <w:spacing w:after="200" w:line="400" w:lineRule="exact"/>
        <w:rPr>
          <w:sz w:val="24"/>
        </w:rPr>
      </w:pPr>
      <w:r>
        <w:rPr>
          <w:sz w:val="24"/>
        </w:rPr>
        <w:t xml:space="preserve">    5、颁奖仪式</w:t>
      </w:r>
    </w:p>
    <w:p>
      <w:pPr>
        <w:shd w:val="clear" w:color="auto" w:fill="FFFFFF"/>
        <w:spacing w:after="200" w:line="400" w:lineRule="exact"/>
        <w:rPr>
          <w:b/>
          <w:kern w:val="28"/>
          <w:sz w:val="24"/>
        </w:rPr>
      </w:pPr>
      <w:r>
        <w:rPr>
          <w:b/>
          <w:kern w:val="28"/>
          <w:sz w:val="24"/>
        </w:rPr>
        <w:t>九、媒体</w:t>
      </w:r>
    </w:p>
    <w:p>
      <w:pPr>
        <w:jc w:val="center"/>
        <w:rPr>
          <w:sz w:val="24"/>
        </w:rPr>
      </w:pPr>
      <w:r>
        <w:rPr>
          <w:sz w:val="24"/>
        </w:rPr>
        <w:t>海南电视台、海口电视台、海南日报、海口日报、南国都市报、企鹅直播</w:t>
      </w:r>
    </w:p>
    <w:p>
      <w:pPr>
        <w:rPr>
          <w:sz w:val="24"/>
        </w:rPr>
      </w:pPr>
      <w:r>
        <w:rPr>
          <w:sz w:val="24"/>
        </w:rPr>
        <w:t>央视网、新华网、新浪体育、人民网等报道宣传</w:t>
      </w:r>
    </w:p>
    <w:p>
      <w:pPr>
        <w:rPr>
          <w:rStyle w:val="105"/>
          <w:rFonts w:hint="default" w:cs="宋体"/>
          <w:sz w:val="24"/>
        </w:rPr>
      </w:pPr>
    </w:p>
    <w:p>
      <w:pPr>
        <w:jc w:val="center"/>
        <w:rPr>
          <w:rStyle w:val="105"/>
          <w:rFonts w:hint="default" w:cs="宋体"/>
          <w:sz w:val="24"/>
        </w:rPr>
      </w:pPr>
      <w:r>
        <w:rPr>
          <w:rStyle w:val="105"/>
          <w:rFonts w:hint="default" w:cs="宋体"/>
          <w:sz w:val="24"/>
        </w:rPr>
        <w:t>十、采购清单</w:t>
      </w:r>
    </w:p>
    <w:p>
      <w:pPr>
        <w:spacing w:line="480" w:lineRule="exact"/>
        <w:rPr>
          <w:rFonts w:ascii="宋体" w:hAnsi="宋体"/>
          <w:b/>
          <w:color w:val="000000"/>
          <w:sz w:val="36"/>
          <w:szCs w:val="36"/>
        </w:rPr>
      </w:pPr>
    </w:p>
    <w:tbl>
      <w:tblPr>
        <w:tblStyle w:val="44"/>
        <w:tblW w:w="104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276"/>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704" w:type="dxa"/>
            <w:vAlign w:val="center"/>
          </w:tcPr>
          <w:p>
            <w:pPr>
              <w:widowControl/>
              <w:jc w:val="center"/>
              <w:rPr>
                <w:rFonts w:ascii="宋体" w:hAnsi="宋体"/>
                <w:b/>
                <w:kern w:val="0"/>
                <w:sz w:val="24"/>
              </w:rPr>
            </w:pPr>
            <w:r>
              <w:rPr>
                <w:rFonts w:hint="eastAsia" w:ascii="宋体" w:hAnsi="宋体"/>
                <w:b/>
                <w:kern w:val="0"/>
                <w:sz w:val="24"/>
              </w:rPr>
              <w:t>序号</w:t>
            </w:r>
          </w:p>
        </w:tc>
        <w:tc>
          <w:tcPr>
            <w:tcW w:w="1276" w:type="dxa"/>
            <w:vAlign w:val="center"/>
          </w:tcPr>
          <w:p>
            <w:pPr>
              <w:widowControl/>
              <w:jc w:val="center"/>
              <w:rPr>
                <w:rFonts w:ascii="宋体" w:hAnsi="宋体"/>
                <w:b/>
                <w:kern w:val="0"/>
                <w:sz w:val="24"/>
              </w:rPr>
            </w:pPr>
            <w:r>
              <w:rPr>
                <w:rFonts w:hint="eastAsia" w:ascii="宋体" w:hAnsi="宋体"/>
                <w:b/>
                <w:kern w:val="0"/>
                <w:sz w:val="24"/>
              </w:rPr>
              <w:t>项目名称</w:t>
            </w:r>
          </w:p>
        </w:tc>
        <w:tc>
          <w:tcPr>
            <w:tcW w:w="8505" w:type="dxa"/>
            <w:vAlign w:val="center"/>
          </w:tcPr>
          <w:p>
            <w:pPr>
              <w:widowControl/>
              <w:jc w:val="center"/>
              <w:rPr>
                <w:rFonts w:ascii="宋体" w:hAnsi="宋体"/>
                <w:b/>
                <w:kern w:val="0"/>
                <w:sz w:val="24"/>
              </w:rPr>
            </w:pPr>
            <w:r>
              <w:rPr>
                <w:rFonts w:hint="eastAsia" w:ascii="宋体" w:hAnsi="宋体"/>
                <w:b/>
                <w:kern w:val="0"/>
                <w:sz w:val="24"/>
              </w:rPr>
              <w:t>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5" w:hRule="atLeast"/>
          <w:jc w:val="center"/>
        </w:trPr>
        <w:tc>
          <w:tcPr>
            <w:tcW w:w="704" w:type="dxa"/>
            <w:vAlign w:val="center"/>
          </w:tcPr>
          <w:p>
            <w:pPr>
              <w:widowControl/>
              <w:jc w:val="center"/>
              <w:rPr>
                <w:rFonts w:ascii="宋体" w:hAnsi="宋体"/>
                <w:kern w:val="0"/>
                <w:sz w:val="24"/>
              </w:rPr>
            </w:pPr>
            <w:r>
              <w:rPr>
                <w:rFonts w:hint="eastAsia" w:ascii="宋体" w:hAnsi="宋体"/>
                <w:kern w:val="0"/>
                <w:sz w:val="24"/>
              </w:rPr>
              <w:t>１</w:t>
            </w:r>
          </w:p>
        </w:tc>
        <w:tc>
          <w:tcPr>
            <w:tcW w:w="1276" w:type="dxa"/>
            <w:vAlign w:val="center"/>
          </w:tcPr>
          <w:p>
            <w:pPr>
              <w:widowControl/>
              <w:jc w:val="left"/>
              <w:rPr>
                <w:rFonts w:ascii="宋体" w:hAnsi="宋体"/>
                <w:kern w:val="0"/>
                <w:sz w:val="24"/>
              </w:rPr>
            </w:pPr>
            <w:r>
              <w:rPr>
                <w:rFonts w:hint="eastAsia" w:ascii="宋体" w:hAnsi="宋体"/>
                <w:kern w:val="0"/>
                <w:sz w:val="24"/>
              </w:rPr>
              <w:t>奖金</w:t>
            </w:r>
          </w:p>
        </w:tc>
        <w:tc>
          <w:tcPr>
            <w:tcW w:w="8505" w:type="dxa"/>
            <w:vAlign w:val="center"/>
          </w:tcPr>
          <w:p>
            <w:pPr>
              <w:widowControl/>
              <w:tabs>
                <w:tab w:val="center" w:pos="3103"/>
              </w:tabs>
              <w:spacing w:line="360" w:lineRule="auto"/>
              <w:jc w:val="left"/>
              <w:rPr>
                <w:rFonts w:ascii="宋体" w:hAnsi="宋体" w:cs="宋体"/>
                <w:kern w:val="0"/>
                <w:sz w:val="24"/>
              </w:rPr>
            </w:pPr>
            <w:r>
              <w:rPr>
                <w:rFonts w:hint="eastAsia" w:ascii="宋体" w:hAnsi="宋体"/>
                <w:kern w:val="0"/>
                <w:sz w:val="24"/>
              </w:rPr>
              <w:t>（1）各分赛区男子青少年组：第一名1800元、第二名1300元、第三名800元、第四名500元、第五名-八名各300元，</w:t>
            </w:r>
            <w:r>
              <w:rPr>
                <w:rFonts w:hint="eastAsia" w:ascii="宋体" w:hAnsi="宋体" w:cs="宋体"/>
                <w:kern w:val="0"/>
                <w:sz w:val="24"/>
              </w:rPr>
              <w:t>小计5600元×10站=56000元；</w:t>
            </w:r>
          </w:p>
          <w:p>
            <w:pPr>
              <w:widowControl/>
              <w:tabs>
                <w:tab w:val="center" w:pos="3103"/>
              </w:tabs>
              <w:spacing w:line="360" w:lineRule="auto"/>
              <w:jc w:val="left"/>
              <w:rPr>
                <w:rFonts w:ascii="宋体" w:hAnsi="宋体"/>
                <w:kern w:val="0"/>
                <w:sz w:val="24"/>
              </w:rPr>
            </w:pPr>
            <w:r>
              <w:rPr>
                <w:rFonts w:hint="eastAsia" w:ascii="宋体" w:hAnsi="宋体" w:cs="宋体"/>
                <w:kern w:val="0"/>
                <w:sz w:val="24"/>
              </w:rPr>
              <w:t>（2）各分赛区男子</w:t>
            </w:r>
            <w:r>
              <w:rPr>
                <w:rFonts w:hint="eastAsia" w:ascii="宋体" w:hAnsi="宋体"/>
                <w:kern w:val="0"/>
                <w:sz w:val="24"/>
              </w:rPr>
              <w:tab/>
            </w:r>
            <w:r>
              <w:rPr>
                <w:rFonts w:hint="eastAsia" w:ascii="宋体" w:hAnsi="宋体"/>
                <w:kern w:val="0"/>
                <w:sz w:val="24"/>
              </w:rPr>
              <w:t>公开组：第一名2500元、第二名2000元、第三名1500元、第四名1000元、第五名-八名各500元，</w:t>
            </w:r>
            <w:r>
              <w:rPr>
                <w:rFonts w:hint="eastAsia" w:ascii="宋体" w:hAnsi="宋体" w:cs="宋体"/>
                <w:kern w:val="0"/>
                <w:sz w:val="24"/>
              </w:rPr>
              <w:t>小计9000元×10站=90000元；</w:t>
            </w:r>
          </w:p>
          <w:p>
            <w:pPr>
              <w:widowControl/>
              <w:tabs>
                <w:tab w:val="center" w:pos="3103"/>
              </w:tabs>
              <w:spacing w:line="360" w:lineRule="auto"/>
              <w:jc w:val="left"/>
              <w:rPr>
                <w:rFonts w:ascii="宋体" w:hAnsi="宋体" w:cs="宋体"/>
                <w:kern w:val="0"/>
                <w:sz w:val="24"/>
              </w:rPr>
            </w:pPr>
            <w:r>
              <w:rPr>
                <w:rFonts w:hint="eastAsia" w:ascii="宋体" w:hAnsi="宋体"/>
                <w:kern w:val="0"/>
                <w:sz w:val="24"/>
              </w:rPr>
              <w:t>（3）总决赛男子青少年组：第一名4000元、第二名3000元、第三名2000元、第四名1000元、第五名-八名各800元，</w:t>
            </w:r>
            <w:r>
              <w:rPr>
                <w:rFonts w:hint="eastAsia" w:ascii="宋体" w:hAnsi="宋体" w:cs="宋体"/>
                <w:kern w:val="0"/>
                <w:sz w:val="24"/>
              </w:rPr>
              <w:t>小计13200元；</w:t>
            </w:r>
          </w:p>
          <w:p>
            <w:pPr>
              <w:widowControl/>
              <w:tabs>
                <w:tab w:val="center" w:pos="3103"/>
              </w:tabs>
              <w:spacing w:line="360" w:lineRule="auto"/>
              <w:jc w:val="left"/>
              <w:rPr>
                <w:rFonts w:ascii="宋体" w:hAnsi="宋体"/>
                <w:kern w:val="0"/>
                <w:sz w:val="24"/>
              </w:rPr>
            </w:pPr>
            <w:r>
              <w:rPr>
                <w:rFonts w:hint="eastAsia" w:ascii="宋体" w:hAnsi="宋体"/>
                <w:kern w:val="0"/>
                <w:sz w:val="24"/>
              </w:rPr>
              <w:t>（4）总决赛男子公开组；第一名8000元、第二名6000元、第三名4000元、第四名2000元、第五名-八名各1000元，小计24000元。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704" w:type="dxa"/>
            <w:vAlign w:val="center"/>
          </w:tcPr>
          <w:p>
            <w:pPr>
              <w:widowControl/>
              <w:jc w:val="center"/>
              <w:rPr>
                <w:rFonts w:ascii="宋体" w:hAnsi="宋体"/>
                <w:kern w:val="0"/>
                <w:sz w:val="24"/>
              </w:rPr>
            </w:pPr>
            <w:r>
              <w:rPr>
                <w:rFonts w:hint="eastAsia" w:ascii="宋体" w:hAnsi="宋体"/>
                <w:kern w:val="0"/>
                <w:sz w:val="24"/>
              </w:rPr>
              <w:t>2</w:t>
            </w:r>
          </w:p>
        </w:tc>
        <w:tc>
          <w:tcPr>
            <w:tcW w:w="1276" w:type="dxa"/>
            <w:vAlign w:val="center"/>
          </w:tcPr>
          <w:p>
            <w:pPr>
              <w:widowControl/>
              <w:jc w:val="left"/>
              <w:rPr>
                <w:rFonts w:ascii="宋体" w:hAnsi="宋体"/>
                <w:kern w:val="0"/>
                <w:sz w:val="24"/>
              </w:rPr>
            </w:pPr>
            <w:r>
              <w:rPr>
                <w:rFonts w:hint="eastAsia" w:ascii="宋体" w:hAnsi="宋体"/>
                <w:kern w:val="0"/>
                <w:sz w:val="24"/>
              </w:rPr>
              <w:t>食宿</w:t>
            </w:r>
          </w:p>
        </w:tc>
        <w:tc>
          <w:tcPr>
            <w:tcW w:w="8505" w:type="dxa"/>
            <w:vAlign w:val="center"/>
          </w:tcPr>
          <w:p>
            <w:pPr>
              <w:widowControl/>
              <w:spacing w:line="360" w:lineRule="auto"/>
              <w:jc w:val="left"/>
              <w:rPr>
                <w:rFonts w:ascii="宋体" w:hAnsi="宋体" w:cs="Arial"/>
                <w:kern w:val="0"/>
                <w:sz w:val="24"/>
              </w:rPr>
            </w:pPr>
            <w:r>
              <w:rPr>
                <w:rFonts w:hint="eastAsia" w:ascii="宋体" w:hAnsi="宋体" w:cs="Arial"/>
                <w:kern w:val="0"/>
                <w:sz w:val="24"/>
              </w:rPr>
              <w:t>裁判（各赛区）：25人</w:t>
            </w:r>
            <w:r>
              <w:rPr>
                <w:rFonts w:ascii="宋体" w:hAnsi="宋体" w:cs="Arial"/>
                <w:kern w:val="0"/>
                <w:sz w:val="24"/>
              </w:rPr>
              <w:t>×</w:t>
            </w:r>
            <w:r>
              <w:rPr>
                <w:rFonts w:hint="eastAsia" w:ascii="宋体" w:hAnsi="宋体" w:cs="Arial"/>
                <w:kern w:val="0"/>
                <w:sz w:val="24"/>
              </w:rPr>
              <w:t>180元/天</w:t>
            </w:r>
            <w:r>
              <w:rPr>
                <w:rFonts w:ascii="宋体" w:hAnsi="宋体" w:cs="Arial"/>
                <w:kern w:val="0"/>
                <w:sz w:val="24"/>
              </w:rPr>
              <w:t>×</w:t>
            </w:r>
            <w:r>
              <w:rPr>
                <w:rFonts w:hint="eastAsia" w:ascii="宋体" w:hAnsi="宋体" w:cs="Arial"/>
                <w:kern w:val="0"/>
                <w:sz w:val="24"/>
              </w:rPr>
              <w:t>20天=9万元</w:t>
            </w:r>
          </w:p>
          <w:p>
            <w:pPr>
              <w:widowControl/>
              <w:spacing w:line="360" w:lineRule="auto"/>
              <w:jc w:val="left"/>
              <w:rPr>
                <w:rFonts w:ascii="宋体" w:hAnsi="宋体" w:cs="Arial"/>
                <w:kern w:val="0"/>
                <w:sz w:val="24"/>
              </w:rPr>
            </w:pPr>
            <w:r>
              <w:rPr>
                <w:rFonts w:hint="eastAsia" w:ascii="宋体" w:hAnsi="宋体" w:cs="Arial"/>
                <w:kern w:val="0"/>
                <w:sz w:val="24"/>
              </w:rPr>
              <w:t>工作人员：15人</w:t>
            </w:r>
            <w:r>
              <w:rPr>
                <w:rFonts w:ascii="宋体" w:hAnsi="宋体" w:cs="Arial"/>
                <w:kern w:val="0"/>
                <w:sz w:val="24"/>
              </w:rPr>
              <w:t>×</w:t>
            </w:r>
            <w:r>
              <w:rPr>
                <w:rFonts w:hint="eastAsia" w:ascii="宋体" w:hAnsi="宋体" w:cs="Arial"/>
                <w:kern w:val="0"/>
                <w:sz w:val="24"/>
              </w:rPr>
              <w:t>180元/天</w:t>
            </w:r>
            <w:r>
              <w:rPr>
                <w:rFonts w:ascii="宋体" w:hAnsi="宋体" w:cs="Arial"/>
                <w:kern w:val="0"/>
                <w:sz w:val="24"/>
              </w:rPr>
              <w:t>×</w:t>
            </w:r>
            <w:r>
              <w:rPr>
                <w:rFonts w:hint="eastAsia" w:ascii="宋体" w:hAnsi="宋体" w:cs="Arial"/>
                <w:kern w:val="0"/>
                <w:sz w:val="24"/>
              </w:rPr>
              <w:t>30天=8.1万元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704" w:type="dxa"/>
            <w:vAlign w:val="center"/>
          </w:tcPr>
          <w:p>
            <w:pPr>
              <w:widowControl/>
              <w:jc w:val="center"/>
              <w:rPr>
                <w:rFonts w:ascii="宋体" w:hAnsi="宋体"/>
                <w:kern w:val="0"/>
                <w:sz w:val="24"/>
              </w:rPr>
            </w:pPr>
            <w:r>
              <w:rPr>
                <w:rFonts w:hint="eastAsia" w:ascii="宋体" w:hAnsi="宋体"/>
                <w:kern w:val="0"/>
                <w:sz w:val="24"/>
              </w:rPr>
              <w:t>3</w:t>
            </w:r>
          </w:p>
        </w:tc>
        <w:tc>
          <w:tcPr>
            <w:tcW w:w="1276" w:type="dxa"/>
            <w:vAlign w:val="center"/>
          </w:tcPr>
          <w:p>
            <w:pPr>
              <w:widowControl/>
              <w:jc w:val="left"/>
              <w:rPr>
                <w:rFonts w:ascii="宋体" w:hAnsi="宋体"/>
                <w:kern w:val="0"/>
                <w:sz w:val="24"/>
              </w:rPr>
            </w:pPr>
            <w:r>
              <w:rPr>
                <w:rFonts w:hint="eastAsia" w:ascii="宋体" w:hAnsi="宋体"/>
                <w:kern w:val="0"/>
                <w:sz w:val="24"/>
              </w:rPr>
              <w:t>宣传费</w:t>
            </w:r>
          </w:p>
        </w:tc>
        <w:tc>
          <w:tcPr>
            <w:tcW w:w="8505" w:type="dxa"/>
            <w:vAlign w:val="center"/>
          </w:tcPr>
          <w:p>
            <w:pPr>
              <w:widowControl/>
              <w:spacing w:line="360" w:lineRule="auto"/>
              <w:jc w:val="left"/>
              <w:rPr>
                <w:rFonts w:ascii="宋体" w:hAnsi="宋体"/>
                <w:kern w:val="0"/>
                <w:sz w:val="24"/>
              </w:rPr>
            </w:pPr>
            <w:r>
              <w:rPr>
                <w:rFonts w:hint="eastAsia" w:ascii="宋体" w:hAnsi="宋体"/>
                <w:kern w:val="0"/>
                <w:sz w:val="24"/>
              </w:rPr>
              <w:t>现场氛围，新闻发布会，记者劳务费，媒体宣传费，赛后城市集锦视频宣传光盘，纪念画册。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704" w:type="dxa"/>
            <w:vAlign w:val="center"/>
          </w:tcPr>
          <w:p>
            <w:pPr>
              <w:widowControl/>
              <w:jc w:val="center"/>
              <w:rPr>
                <w:rFonts w:ascii="宋体" w:hAnsi="宋体"/>
                <w:kern w:val="0"/>
                <w:sz w:val="24"/>
              </w:rPr>
            </w:pPr>
            <w:r>
              <w:rPr>
                <w:rFonts w:hint="eastAsia" w:ascii="宋体" w:hAnsi="宋体"/>
                <w:kern w:val="0"/>
                <w:sz w:val="24"/>
              </w:rPr>
              <w:t>4</w:t>
            </w:r>
          </w:p>
        </w:tc>
        <w:tc>
          <w:tcPr>
            <w:tcW w:w="1276" w:type="dxa"/>
            <w:vAlign w:val="center"/>
          </w:tcPr>
          <w:p>
            <w:pPr>
              <w:widowControl/>
              <w:jc w:val="left"/>
              <w:rPr>
                <w:rFonts w:ascii="宋体" w:hAnsi="宋体"/>
                <w:kern w:val="0"/>
                <w:sz w:val="24"/>
              </w:rPr>
            </w:pPr>
            <w:r>
              <w:rPr>
                <w:rFonts w:hint="eastAsia" w:ascii="宋体" w:hAnsi="宋体"/>
                <w:kern w:val="0"/>
                <w:sz w:val="24"/>
              </w:rPr>
              <w:t>劳务费</w:t>
            </w:r>
          </w:p>
        </w:tc>
        <w:tc>
          <w:tcPr>
            <w:tcW w:w="8505" w:type="dxa"/>
            <w:vAlign w:val="center"/>
          </w:tcPr>
          <w:p>
            <w:pPr>
              <w:widowControl/>
              <w:tabs>
                <w:tab w:val="center" w:pos="3103"/>
              </w:tabs>
              <w:spacing w:line="360" w:lineRule="auto"/>
              <w:jc w:val="left"/>
              <w:rPr>
                <w:rFonts w:ascii="宋体" w:hAnsi="宋体"/>
                <w:kern w:val="0"/>
                <w:sz w:val="24"/>
              </w:rPr>
            </w:pPr>
            <w:r>
              <w:rPr>
                <w:rFonts w:hint="eastAsia" w:ascii="宋体" w:hAnsi="宋体"/>
                <w:kern w:val="0"/>
                <w:sz w:val="24"/>
              </w:rPr>
              <w:t>裁判： 25人</w:t>
            </w:r>
            <w:r>
              <w:rPr>
                <w:rFonts w:ascii="宋体" w:hAnsi="宋体"/>
                <w:kern w:val="0"/>
                <w:sz w:val="24"/>
              </w:rPr>
              <w:t>×</w:t>
            </w:r>
            <w:r>
              <w:rPr>
                <w:rFonts w:hint="eastAsia" w:ascii="宋体" w:hAnsi="宋体"/>
                <w:kern w:val="0"/>
                <w:sz w:val="24"/>
              </w:rPr>
              <w:t>400元/天</w:t>
            </w:r>
            <w:r>
              <w:rPr>
                <w:rFonts w:ascii="宋体" w:hAnsi="宋体"/>
                <w:kern w:val="0"/>
                <w:sz w:val="24"/>
              </w:rPr>
              <w:t>×</w:t>
            </w:r>
            <w:r>
              <w:rPr>
                <w:rFonts w:hint="eastAsia" w:ascii="宋体" w:hAnsi="宋体"/>
                <w:kern w:val="0"/>
                <w:sz w:val="24"/>
              </w:rPr>
              <w:t>20天=20万元；</w:t>
            </w:r>
          </w:p>
          <w:p>
            <w:pPr>
              <w:widowControl/>
              <w:tabs>
                <w:tab w:val="center" w:pos="3103"/>
              </w:tabs>
              <w:spacing w:line="360" w:lineRule="auto"/>
              <w:jc w:val="left"/>
              <w:rPr>
                <w:rFonts w:ascii="宋体" w:hAnsi="宋体"/>
                <w:kern w:val="0"/>
                <w:sz w:val="24"/>
              </w:rPr>
            </w:pPr>
            <w:r>
              <w:rPr>
                <w:rFonts w:hint="eastAsia" w:ascii="宋体" w:hAnsi="宋体"/>
                <w:kern w:val="0"/>
                <w:sz w:val="24"/>
              </w:rPr>
              <w:t>工作人员15人</w:t>
            </w:r>
            <w:r>
              <w:rPr>
                <w:rFonts w:ascii="宋体" w:hAnsi="宋体"/>
                <w:kern w:val="0"/>
                <w:sz w:val="24"/>
              </w:rPr>
              <w:t>×</w:t>
            </w:r>
            <w:r>
              <w:rPr>
                <w:rFonts w:hint="eastAsia" w:ascii="宋体" w:hAnsi="宋体"/>
                <w:kern w:val="0"/>
                <w:sz w:val="24"/>
              </w:rPr>
              <w:t>200元</w:t>
            </w:r>
            <w:r>
              <w:rPr>
                <w:rFonts w:ascii="宋体" w:hAnsi="宋体"/>
                <w:kern w:val="0"/>
                <w:sz w:val="24"/>
              </w:rPr>
              <w:t>×</w:t>
            </w:r>
            <w:r>
              <w:rPr>
                <w:rFonts w:hint="eastAsia" w:ascii="宋体" w:hAnsi="宋体"/>
                <w:kern w:val="0"/>
                <w:sz w:val="24"/>
              </w:rPr>
              <w:t>20天=6万。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704" w:type="dxa"/>
            <w:vAlign w:val="center"/>
          </w:tcPr>
          <w:p>
            <w:pPr>
              <w:widowControl/>
              <w:jc w:val="center"/>
              <w:rPr>
                <w:rFonts w:ascii="宋体" w:hAnsi="宋体"/>
                <w:kern w:val="0"/>
                <w:sz w:val="24"/>
              </w:rPr>
            </w:pPr>
            <w:r>
              <w:rPr>
                <w:rFonts w:hint="eastAsia" w:ascii="宋体" w:hAnsi="宋体"/>
                <w:kern w:val="0"/>
                <w:sz w:val="24"/>
              </w:rPr>
              <w:t>5</w:t>
            </w:r>
          </w:p>
        </w:tc>
        <w:tc>
          <w:tcPr>
            <w:tcW w:w="1276" w:type="dxa"/>
            <w:vAlign w:val="center"/>
          </w:tcPr>
          <w:p>
            <w:pPr>
              <w:widowControl/>
              <w:jc w:val="left"/>
              <w:rPr>
                <w:rFonts w:ascii="宋体" w:hAnsi="宋体"/>
                <w:kern w:val="0"/>
                <w:sz w:val="24"/>
              </w:rPr>
            </w:pPr>
            <w:r>
              <w:rPr>
                <w:rFonts w:hint="eastAsia" w:ascii="宋体" w:hAnsi="宋体"/>
                <w:kern w:val="0"/>
                <w:sz w:val="24"/>
              </w:rPr>
              <w:t>印刷费</w:t>
            </w:r>
          </w:p>
        </w:tc>
        <w:tc>
          <w:tcPr>
            <w:tcW w:w="8505" w:type="dxa"/>
            <w:vAlign w:val="center"/>
          </w:tcPr>
          <w:p>
            <w:pPr>
              <w:widowControl/>
              <w:spacing w:line="360" w:lineRule="auto"/>
              <w:jc w:val="left"/>
              <w:rPr>
                <w:rFonts w:ascii="宋体" w:hAnsi="宋体"/>
                <w:kern w:val="0"/>
                <w:sz w:val="24"/>
              </w:rPr>
            </w:pPr>
            <w:r>
              <w:rPr>
                <w:rFonts w:hint="eastAsia" w:ascii="宋体" w:hAnsi="宋体"/>
                <w:kern w:val="0"/>
                <w:sz w:val="24"/>
              </w:rPr>
              <w:t>赛事手册、证件、手提袋等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704" w:type="dxa"/>
            <w:vAlign w:val="center"/>
          </w:tcPr>
          <w:p>
            <w:pPr>
              <w:widowControl/>
              <w:jc w:val="center"/>
              <w:rPr>
                <w:rFonts w:ascii="宋体" w:hAnsi="宋体"/>
                <w:kern w:val="0"/>
                <w:sz w:val="24"/>
              </w:rPr>
            </w:pPr>
            <w:r>
              <w:rPr>
                <w:rFonts w:hint="eastAsia" w:ascii="宋体" w:hAnsi="宋体"/>
                <w:kern w:val="0"/>
                <w:sz w:val="24"/>
              </w:rPr>
              <w:t>6</w:t>
            </w:r>
          </w:p>
        </w:tc>
        <w:tc>
          <w:tcPr>
            <w:tcW w:w="1276" w:type="dxa"/>
            <w:vAlign w:val="center"/>
          </w:tcPr>
          <w:p>
            <w:pPr>
              <w:widowControl/>
              <w:jc w:val="left"/>
              <w:rPr>
                <w:rFonts w:ascii="宋体" w:hAnsi="宋体"/>
                <w:kern w:val="0"/>
                <w:sz w:val="24"/>
              </w:rPr>
            </w:pPr>
            <w:r>
              <w:rPr>
                <w:rFonts w:hint="eastAsia" w:ascii="宋体" w:hAnsi="宋体"/>
                <w:kern w:val="0"/>
                <w:sz w:val="24"/>
              </w:rPr>
              <w:t>竞赛器材</w:t>
            </w:r>
          </w:p>
        </w:tc>
        <w:tc>
          <w:tcPr>
            <w:tcW w:w="8505" w:type="dxa"/>
            <w:vAlign w:val="center"/>
          </w:tcPr>
          <w:p>
            <w:pPr>
              <w:widowControl/>
              <w:spacing w:line="360" w:lineRule="auto"/>
              <w:jc w:val="left"/>
              <w:rPr>
                <w:rFonts w:ascii="宋体" w:hAnsi="宋体"/>
                <w:kern w:val="0"/>
                <w:sz w:val="24"/>
              </w:rPr>
            </w:pPr>
            <w:r>
              <w:rPr>
                <w:rFonts w:hint="eastAsia" w:ascii="宋体" w:hAnsi="宋体"/>
                <w:kern w:val="0"/>
                <w:sz w:val="24"/>
              </w:rPr>
              <w:t>比赛用球、用网等器材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704" w:type="dxa"/>
            <w:vAlign w:val="center"/>
          </w:tcPr>
          <w:p>
            <w:pPr>
              <w:widowControl/>
              <w:jc w:val="center"/>
              <w:rPr>
                <w:rFonts w:ascii="宋体" w:hAnsi="宋体"/>
                <w:kern w:val="0"/>
                <w:sz w:val="24"/>
              </w:rPr>
            </w:pPr>
            <w:r>
              <w:rPr>
                <w:rFonts w:hint="eastAsia" w:ascii="宋体" w:hAnsi="宋体"/>
                <w:kern w:val="0"/>
                <w:sz w:val="24"/>
              </w:rPr>
              <w:t>7</w:t>
            </w:r>
          </w:p>
        </w:tc>
        <w:tc>
          <w:tcPr>
            <w:tcW w:w="1276" w:type="dxa"/>
            <w:vAlign w:val="center"/>
          </w:tcPr>
          <w:p>
            <w:pPr>
              <w:widowControl/>
              <w:jc w:val="left"/>
              <w:rPr>
                <w:rFonts w:ascii="宋体" w:hAnsi="宋体"/>
                <w:kern w:val="0"/>
                <w:sz w:val="24"/>
              </w:rPr>
            </w:pPr>
            <w:r>
              <w:rPr>
                <w:rFonts w:hint="eastAsia" w:ascii="宋体" w:hAnsi="宋体"/>
                <w:kern w:val="0"/>
                <w:sz w:val="24"/>
              </w:rPr>
              <w:t>奖杯、证书</w:t>
            </w:r>
          </w:p>
        </w:tc>
        <w:tc>
          <w:tcPr>
            <w:tcW w:w="8505" w:type="dxa"/>
            <w:vAlign w:val="center"/>
          </w:tcPr>
          <w:p>
            <w:pPr>
              <w:widowControl/>
              <w:spacing w:line="360" w:lineRule="auto"/>
              <w:jc w:val="left"/>
              <w:rPr>
                <w:rFonts w:ascii="宋体" w:hAnsi="宋体"/>
                <w:kern w:val="0"/>
                <w:sz w:val="24"/>
              </w:rPr>
            </w:pPr>
            <w:r>
              <w:rPr>
                <w:rFonts w:hint="eastAsia" w:ascii="宋体" w:hAnsi="宋体"/>
                <w:kern w:val="0"/>
                <w:sz w:val="24"/>
              </w:rPr>
              <w:t>各分赛区：男子青少年组、公开组：1-8名分别有证书</w:t>
            </w:r>
          </w:p>
          <w:p>
            <w:pPr>
              <w:widowControl/>
              <w:spacing w:line="360" w:lineRule="auto"/>
              <w:jc w:val="left"/>
              <w:rPr>
                <w:rFonts w:ascii="宋体" w:hAnsi="宋体"/>
                <w:kern w:val="0"/>
                <w:sz w:val="24"/>
              </w:rPr>
            </w:pPr>
            <w:r>
              <w:rPr>
                <w:rFonts w:hint="eastAsia" w:ascii="宋体" w:hAnsi="宋体"/>
                <w:kern w:val="0"/>
                <w:sz w:val="24"/>
              </w:rPr>
              <w:t>总决赛：男子青少年组、公开组1-3名分别有奖杯、证书，4-8名分别有证书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704" w:type="dxa"/>
            <w:vAlign w:val="center"/>
          </w:tcPr>
          <w:p>
            <w:pPr>
              <w:widowControl/>
              <w:jc w:val="center"/>
              <w:rPr>
                <w:rFonts w:hint="eastAsia" w:ascii="宋体" w:hAnsi="宋体" w:eastAsia="宋体"/>
                <w:kern w:val="0"/>
                <w:sz w:val="24"/>
                <w:lang w:eastAsia="zh-CN"/>
              </w:rPr>
            </w:pPr>
            <w:r>
              <w:rPr>
                <w:rFonts w:hint="eastAsia" w:ascii="宋体" w:hAnsi="宋体"/>
                <w:kern w:val="0"/>
                <w:sz w:val="24"/>
                <w:lang w:val="en-US" w:eastAsia="zh-CN"/>
              </w:rPr>
              <w:t>8</w:t>
            </w:r>
          </w:p>
        </w:tc>
        <w:tc>
          <w:tcPr>
            <w:tcW w:w="1276" w:type="dxa"/>
            <w:vAlign w:val="center"/>
          </w:tcPr>
          <w:p>
            <w:pPr>
              <w:widowControl/>
              <w:jc w:val="left"/>
              <w:rPr>
                <w:rFonts w:ascii="宋体" w:hAnsi="宋体"/>
                <w:kern w:val="0"/>
                <w:sz w:val="24"/>
              </w:rPr>
            </w:pPr>
            <w:r>
              <w:rPr>
                <w:rFonts w:hint="eastAsia" w:ascii="宋体" w:hAnsi="宋体"/>
                <w:kern w:val="0"/>
                <w:sz w:val="24"/>
              </w:rPr>
              <w:t>交通费</w:t>
            </w:r>
          </w:p>
        </w:tc>
        <w:tc>
          <w:tcPr>
            <w:tcW w:w="8505" w:type="dxa"/>
            <w:vAlign w:val="center"/>
          </w:tcPr>
          <w:p>
            <w:pPr>
              <w:widowControl/>
              <w:spacing w:line="360" w:lineRule="auto"/>
              <w:jc w:val="left"/>
              <w:rPr>
                <w:rFonts w:ascii="宋体" w:hAnsi="宋体"/>
                <w:kern w:val="0"/>
                <w:sz w:val="24"/>
              </w:rPr>
            </w:pPr>
            <w:r>
              <w:rPr>
                <w:rFonts w:hint="eastAsia" w:ascii="宋体" w:hAnsi="宋体"/>
                <w:kern w:val="0"/>
                <w:sz w:val="24"/>
              </w:rPr>
              <w:t>裁判用车、工作用车油费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704" w:type="dxa"/>
            <w:vAlign w:val="center"/>
          </w:tcPr>
          <w:p>
            <w:pPr>
              <w:widowControl/>
              <w:jc w:val="center"/>
              <w:rPr>
                <w:rFonts w:hint="eastAsia" w:ascii="宋体" w:hAnsi="宋体" w:eastAsia="宋体"/>
                <w:kern w:val="0"/>
                <w:sz w:val="24"/>
                <w:lang w:eastAsia="zh-CN"/>
              </w:rPr>
            </w:pPr>
            <w:r>
              <w:rPr>
                <w:rFonts w:hint="eastAsia" w:ascii="宋体" w:hAnsi="宋体"/>
                <w:kern w:val="0"/>
                <w:sz w:val="24"/>
                <w:lang w:val="en-US" w:eastAsia="zh-CN"/>
              </w:rPr>
              <w:t>9</w:t>
            </w:r>
          </w:p>
        </w:tc>
        <w:tc>
          <w:tcPr>
            <w:tcW w:w="1276" w:type="dxa"/>
            <w:vAlign w:val="center"/>
          </w:tcPr>
          <w:p>
            <w:pPr>
              <w:widowControl/>
              <w:jc w:val="left"/>
              <w:rPr>
                <w:rFonts w:ascii="宋体" w:hAnsi="宋体"/>
                <w:kern w:val="0"/>
                <w:sz w:val="24"/>
              </w:rPr>
            </w:pPr>
            <w:r>
              <w:rPr>
                <w:rFonts w:hint="eastAsia" w:ascii="宋体" w:hAnsi="宋体"/>
                <w:kern w:val="0"/>
                <w:sz w:val="24"/>
              </w:rPr>
              <w:t>办公用品</w:t>
            </w:r>
          </w:p>
        </w:tc>
        <w:tc>
          <w:tcPr>
            <w:tcW w:w="8505" w:type="dxa"/>
            <w:vAlign w:val="center"/>
          </w:tcPr>
          <w:p>
            <w:pPr>
              <w:widowControl/>
              <w:spacing w:line="360" w:lineRule="auto"/>
              <w:jc w:val="left"/>
              <w:rPr>
                <w:rFonts w:ascii="宋体" w:hAnsi="宋体"/>
                <w:kern w:val="0"/>
                <w:sz w:val="24"/>
              </w:rPr>
            </w:pPr>
            <w:r>
              <w:rPr>
                <w:rFonts w:hint="eastAsia" w:ascii="宋体" w:hAnsi="宋体"/>
                <w:kern w:val="0"/>
                <w:sz w:val="24"/>
              </w:rPr>
              <w:t>墨盒、笔、白板、记分牌、打印纸等用品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704" w:type="dxa"/>
            <w:vAlign w:val="center"/>
          </w:tcPr>
          <w:p>
            <w:pPr>
              <w:widowControl/>
              <w:jc w:val="center"/>
              <w:rPr>
                <w:rFonts w:hint="default" w:ascii="宋体" w:hAnsi="宋体" w:eastAsia="宋体"/>
                <w:kern w:val="0"/>
                <w:sz w:val="24"/>
                <w:lang w:val="en-US" w:eastAsia="zh-CN"/>
              </w:rPr>
            </w:pPr>
            <w:r>
              <w:rPr>
                <w:rFonts w:hint="eastAsia" w:ascii="宋体" w:hAnsi="宋体"/>
                <w:kern w:val="0"/>
                <w:sz w:val="24"/>
                <w:lang w:val="en-US" w:eastAsia="zh-CN"/>
              </w:rPr>
              <w:t>10</w:t>
            </w:r>
          </w:p>
        </w:tc>
        <w:tc>
          <w:tcPr>
            <w:tcW w:w="1276" w:type="dxa"/>
            <w:vAlign w:val="center"/>
          </w:tcPr>
          <w:p>
            <w:pPr>
              <w:widowControl/>
              <w:jc w:val="left"/>
              <w:rPr>
                <w:rFonts w:ascii="宋体" w:hAnsi="宋体"/>
                <w:kern w:val="0"/>
                <w:sz w:val="24"/>
              </w:rPr>
            </w:pPr>
            <w:r>
              <w:rPr>
                <w:rFonts w:hint="eastAsia" w:ascii="宋体" w:hAnsi="宋体"/>
                <w:kern w:val="0"/>
                <w:sz w:val="24"/>
              </w:rPr>
              <w:t>场地租用费</w:t>
            </w:r>
          </w:p>
        </w:tc>
        <w:tc>
          <w:tcPr>
            <w:tcW w:w="8505" w:type="dxa"/>
            <w:vAlign w:val="center"/>
          </w:tcPr>
          <w:p>
            <w:pPr>
              <w:widowControl/>
              <w:spacing w:line="360" w:lineRule="auto"/>
              <w:jc w:val="left"/>
              <w:rPr>
                <w:rFonts w:ascii="宋体" w:hAnsi="宋体"/>
                <w:kern w:val="0"/>
                <w:sz w:val="24"/>
              </w:rPr>
            </w:pPr>
            <w:r>
              <w:rPr>
                <w:rFonts w:hint="eastAsia" w:ascii="宋体" w:hAnsi="宋体"/>
                <w:kern w:val="0"/>
                <w:sz w:val="24"/>
              </w:rPr>
              <w:t>11个赛区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704" w:type="dxa"/>
            <w:vAlign w:val="center"/>
          </w:tcPr>
          <w:p>
            <w:pPr>
              <w:widowControl/>
              <w:jc w:val="center"/>
              <w:rPr>
                <w:rFonts w:hint="default" w:ascii="宋体" w:hAnsi="宋体" w:eastAsia="宋体"/>
                <w:kern w:val="0"/>
                <w:sz w:val="24"/>
                <w:lang w:val="en-US" w:eastAsia="zh-CN"/>
              </w:rPr>
            </w:pPr>
            <w:r>
              <w:rPr>
                <w:rFonts w:hint="eastAsia" w:ascii="宋体" w:hAnsi="宋体"/>
                <w:kern w:val="0"/>
                <w:sz w:val="24"/>
                <w:lang w:val="en-US" w:eastAsia="zh-CN"/>
              </w:rPr>
              <w:t>11</w:t>
            </w:r>
          </w:p>
        </w:tc>
        <w:tc>
          <w:tcPr>
            <w:tcW w:w="1276" w:type="dxa"/>
            <w:vAlign w:val="center"/>
          </w:tcPr>
          <w:p>
            <w:pPr>
              <w:widowControl/>
              <w:jc w:val="left"/>
              <w:rPr>
                <w:rFonts w:ascii="宋体" w:hAnsi="宋体"/>
                <w:kern w:val="0"/>
                <w:sz w:val="24"/>
              </w:rPr>
            </w:pPr>
            <w:r>
              <w:rPr>
                <w:rFonts w:hint="eastAsia" w:ascii="宋体" w:hAnsi="宋体"/>
                <w:kern w:val="0"/>
                <w:sz w:val="24"/>
              </w:rPr>
              <w:t>保险费</w:t>
            </w:r>
          </w:p>
        </w:tc>
        <w:tc>
          <w:tcPr>
            <w:tcW w:w="8505" w:type="dxa"/>
            <w:vAlign w:val="center"/>
          </w:tcPr>
          <w:p>
            <w:pPr>
              <w:widowControl/>
              <w:spacing w:line="360" w:lineRule="auto"/>
              <w:jc w:val="left"/>
              <w:rPr>
                <w:rFonts w:ascii="宋体" w:hAnsi="宋体"/>
                <w:kern w:val="0"/>
                <w:sz w:val="24"/>
              </w:rPr>
            </w:pPr>
            <w:r>
              <w:rPr>
                <w:rFonts w:hint="eastAsia" w:ascii="宋体" w:hAnsi="宋体"/>
                <w:kern w:val="0"/>
                <w:sz w:val="24"/>
              </w:rPr>
              <w:t>运动员、裁判员、工作人员等保险费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704" w:type="dxa"/>
            <w:vAlign w:val="center"/>
          </w:tcPr>
          <w:p>
            <w:pPr>
              <w:widowControl/>
              <w:jc w:val="center"/>
              <w:rPr>
                <w:rFonts w:hint="default" w:ascii="宋体" w:hAnsi="宋体" w:eastAsia="宋体"/>
                <w:kern w:val="0"/>
                <w:sz w:val="24"/>
                <w:lang w:val="en-US" w:eastAsia="zh-CN"/>
              </w:rPr>
            </w:pPr>
            <w:r>
              <w:rPr>
                <w:rFonts w:hint="eastAsia" w:ascii="宋体" w:hAnsi="宋体"/>
                <w:kern w:val="0"/>
                <w:sz w:val="24"/>
                <w:lang w:val="en-US" w:eastAsia="zh-CN"/>
              </w:rPr>
              <w:t>12</w:t>
            </w:r>
          </w:p>
        </w:tc>
        <w:tc>
          <w:tcPr>
            <w:tcW w:w="1276" w:type="dxa"/>
            <w:vAlign w:val="center"/>
          </w:tcPr>
          <w:p>
            <w:pPr>
              <w:widowControl/>
              <w:jc w:val="left"/>
              <w:rPr>
                <w:rFonts w:ascii="宋体" w:hAnsi="宋体"/>
                <w:kern w:val="0"/>
                <w:sz w:val="24"/>
              </w:rPr>
            </w:pPr>
            <w:r>
              <w:rPr>
                <w:rFonts w:hint="eastAsia" w:ascii="宋体" w:hAnsi="宋体"/>
                <w:kern w:val="0"/>
                <w:sz w:val="24"/>
              </w:rPr>
              <w:t>安保与医疗费</w:t>
            </w:r>
          </w:p>
        </w:tc>
        <w:tc>
          <w:tcPr>
            <w:tcW w:w="8505" w:type="dxa"/>
            <w:vAlign w:val="center"/>
          </w:tcPr>
          <w:p>
            <w:pPr>
              <w:widowControl/>
              <w:spacing w:line="360" w:lineRule="auto"/>
              <w:jc w:val="left"/>
              <w:rPr>
                <w:rFonts w:ascii="宋体" w:hAnsi="宋体"/>
                <w:kern w:val="0"/>
                <w:sz w:val="24"/>
              </w:rPr>
            </w:pPr>
            <w:r>
              <w:rPr>
                <w:rFonts w:hint="eastAsia" w:ascii="宋体" w:hAnsi="宋体"/>
                <w:kern w:val="0"/>
                <w:sz w:val="24"/>
              </w:rPr>
              <w:t>每个赛区安保、医疗保障工作费用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704" w:type="dxa"/>
            <w:vAlign w:val="center"/>
          </w:tcPr>
          <w:p>
            <w:pPr>
              <w:widowControl/>
              <w:jc w:val="center"/>
              <w:rPr>
                <w:rFonts w:hint="default" w:ascii="宋体" w:hAnsi="宋体" w:eastAsia="宋体"/>
                <w:kern w:val="0"/>
                <w:sz w:val="24"/>
                <w:lang w:val="en-US" w:eastAsia="zh-CN"/>
              </w:rPr>
            </w:pPr>
            <w:r>
              <w:rPr>
                <w:rFonts w:hint="eastAsia" w:ascii="宋体" w:hAnsi="宋体"/>
                <w:kern w:val="0"/>
                <w:sz w:val="24"/>
                <w:lang w:val="en-US" w:eastAsia="zh-CN"/>
              </w:rPr>
              <w:t>13</w:t>
            </w:r>
          </w:p>
        </w:tc>
        <w:tc>
          <w:tcPr>
            <w:tcW w:w="1276" w:type="dxa"/>
            <w:vAlign w:val="center"/>
          </w:tcPr>
          <w:p>
            <w:pPr>
              <w:widowControl/>
              <w:jc w:val="left"/>
              <w:rPr>
                <w:rFonts w:ascii="宋体" w:hAnsi="宋体"/>
                <w:kern w:val="0"/>
                <w:sz w:val="24"/>
              </w:rPr>
            </w:pPr>
            <w:r>
              <w:rPr>
                <w:rFonts w:hint="eastAsia" w:ascii="宋体" w:hAnsi="宋体"/>
                <w:kern w:val="0"/>
                <w:sz w:val="24"/>
              </w:rPr>
              <w:t>服装</w:t>
            </w:r>
          </w:p>
        </w:tc>
        <w:tc>
          <w:tcPr>
            <w:tcW w:w="8505" w:type="dxa"/>
            <w:vAlign w:val="center"/>
          </w:tcPr>
          <w:p>
            <w:pPr>
              <w:widowControl/>
              <w:spacing w:line="360" w:lineRule="auto"/>
              <w:jc w:val="left"/>
              <w:rPr>
                <w:rFonts w:ascii="宋体" w:hAnsi="宋体"/>
                <w:kern w:val="0"/>
                <w:sz w:val="24"/>
              </w:rPr>
            </w:pPr>
            <w:r>
              <w:rPr>
                <w:rFonts w:hint="eastAsia" w:ascii="宋体" w:hAnsi="宋体"/>
                <w:kern w:val="0"/>
                <w:sz w:val="24"/>
              </w:rPr>
              <w:t>裁判、工作人员等服装</w:t>
            </w:r>
          </w:p>
        </w:tc>
      </w:tr>
    </w:tbl>
    <w:p>
      <w:pPr>
        <w:outlineLvl w:val="0"/>
        <w:rPr>
          <w:rFonts w:ascii="宋体" w:hAnsi="宋体"/>
          <w:b/>
          <w:sz w:val="32"/>
          <w:szCs w:val="32"/>
        </w:rPr>
      </w:pPr>
    </w:p>
    <w:p>
      <w:pPr>
        <w:outlineLvl w:val="0"/>
        <w:rPr>
          <w:rFonts w:ascii="宋体" w:hAnsi="宋体"/>
          <w:b/>
          <w:sz w:val="32"/>
          <w:szCs w:val="32"/>
        </w:rPr>
      </w:pPr>
      <w:r>
        <w:rPr>
          <w:rFonts w:hint="eastAsia" w:ascii="宋体" w:hAnsi="宋体"/>
          <w:b/>
          <w:sz w:val="32"/>
          <w:szCs w:val="32"/>
        </w:rPr>
        <w:t>三、其他要求</w:t>
      </w:r>
    </w:p>
    <w:p>
      <w:pPr>
        <w:tabs>
          <w:tab w:val="left" w:pos="1665"/>
        </w:tabs>
        <w:spacing w:line="360" w:lineRule="auto"/>
        <w:rPr>
          <w:rFonts w:ascii="宋体" w:hAnsi="宋体"/>
          <w:b/>
          <w:kern w:val="28"/>
          <w:sz w:val="24"/>
        </w:rPr>
      </w:pPr>
      <w:r>
        <w:rPr>
          <w:rFonts w:hint="eastAsia" w:ascii="宋体" w:hAnsi="宋体"/>
          <w:b/>
          <w:kern w:val="28"/>
          <w:sz w:val="24"/>
        </w:rPr>
        <w:t>1、投标单位相关活动都要经过相关主管部门的审核。</w:t>
      </w:r>
    </w:p>
    <w:p>
      <w:pPr>
        <w:tabs>
          <w:tab w:val="left" w:pos="1665"/>
        </w:tabs>
        <w:spacing w:line="360" w:lineRule="auto"/>
        <w:rPr>
          <w:rFonts w:ascii="宋体" w:hAnsi="宋体"/>
          <w:b/>
          <w:kern w:val="28"/>
          <w:sz w:val="24"/>
        </w:rPr>
      </w:pPr>
      <w:r>
        <w:rPr>
          <w:rFonts w:hint="eastAsia" w:ascii="宋体" w:hAnsi="宋体"/>
          <w:b/>
          <w:kern w:val="28"/>
          <w:sz w:val="24"/>
        </w:rPr>
        <w:t>2、服务期：合同签订后15天。</w:t>
      </w:r>
    </w:p>
    <w:p>
      <w:pPr>
        <w:tabs>
          <w:tab w:val="left" w:pos="1665"/>
        </w:tabs>
        <w:spacing w:line="480" w:lineRule="exact"/>
        <w:jc w:val="center"/>
        <w:rPr>
          <w:rFonts w:ascii="宋体" w:hAnsi="宋体"/>
          <w:b/>
          <w:kern w:val="28"/>
          <w:sz w:val="24"/>
        </w:rPr>
      </w:pPr>
    </w:p>
    <w:p>
      <w:pPr>
        <w:tabs>
          <w:tab w:val="left" w:pos="1665"/>
        </w:tabs>
        <w:spacing w:line="480" w:lineRule="exact"/>
        <w:rPr>
          <w:color w:val="000000"/>
          <w:sz w:val="24"/>
        </w:rPr>
      </w:pPr>
    </w:p>
    <w:p>
      <w:pPr>
        <w:tabs>
          <w:tab w:val="left" w:pos="1665"/>
        </w:tabs>
        <w:spacing w:line="480" w:lineRule="exact"/>
        <w:jc w:val="center"/>
        <w:rPr>
          <w:rFonts w:ascii="宋体" w:hAnsi="宋体"/>
          <w:b/>
          <w:color w:val="000000"/>
          <w:kern w:val="28"/>
          <w:sz w:val="36"/>
          <w:szCs w:val="36"/>
        </w:rPr>
      </w:pPr>
    </w:p>
    <w:p>
      <w:pPr>
        <w:tabs>
          <w:tab w:val="left" w:pos="1665"/>
        </w:tabs>
        <w:spacing w:line="480" w:lineRule="exact"/>
        <w:jc w:val="center"/>
        <w:rPr>
          <w:rFonts w:ascii="宋体" w:hAnsi="宋体"/>
          <w:b/>
          <w:color w:val="000000"/>
          <w:kern w:val="28"/>
          <w:sz w:val="36"/>
          <w:szCs w:val="36"/>
        </w:rPr>
      </w:pPr>
    </w:p>
    <w:p>
      <w:pPr>
        <w:tabs>
          <w:tab w:val="left" w:pos="1665"/>
        </w:tabs>
        <w:spacing w:line="480" w:lineRule="exact"/>
        <w:jc w:val="center"/>
        <w:rPr>
          <w:rFonts w:ascii="宋体" w:hAnsi="宋体"/>
          <w:b/>
          <w:color w:val="000000"/>
          <w:kern w:val="28"/>
          <w:sz w:val="36"/>
          <w:szCs w:val="36"/>
        </w:rPr>
      </w:pPr>
    </w:p>
    <w:p>
      <w:pPr>
        <w:tabs>
          <w:tab w:val="left" w:pos="1665"/>
        </w:tabs>
        <w:spacing w:line="480" w:lineRule="exact"/>
        <w:jc w:val="center"/>
        <w:rPr>
          <w:rFonts w:ascii="宋体" w:hAnsi="宋体"/>
          <w:b/>
          <w:color w:val="000000"/>
          <w:kern w:val="28"/>
          <w:sz w:val="36"/>
          <w:szCs w:val="36"/>
        </w:rPr>
      </w:pPr>
    </w:p>
    <w:p>
      <w:pPr>
        <w:tabs>
          <w:tab w:val="left" w:pos="1665"/>
        </w:tabs>
        <w:spacing w:line="480" w:lineRule="exact"/>
        <w:jc w:val="center"/>
        <w:rPr>
          <w:rFonts w:ascii="宋体" w:hAnsi="宋体"/>
          <w:b/>
          <w:color w:val="000000"/>
          <w:kern w:val="28"/>
          <w:sz w:val="36"/>
          <w:szCs w:val="36"/>
        </w:rPr>
      </w:pPr>
    </w:p>
    <w:p>
      <w:pPr>
        <w:tabs>
          <w:tab w:val="left" w:pos="1665"/>
        </w:tabs>
        <w:spacing w:line="480" w:lineRule="exact"/>
        <w:jc w:val="center"/>
        <w:rPr>
          <w:rFonts w:ascii="宋体" w:hAnsi="宋体"/>
          <w:b/>
          <w:color w:val="000000"/>
          <w:kern w:val="28"/>
          <w:sz w:val="36"/>
          <w:szCs w:val="36"/>
        </w:rPr>
      </w:pPr>
    </w:p>
    <w:p>
      <w:pPr>
        <w:tabs>
          <w:tab w:val="left" w:pos="1665"/>
        </w:tabs>
        <w:spacing w:line="480" w:lineRule="exact"/>
        <w:jc w:val="center"/>
        <w:rPr>
          <w:rFonts w:ascii="宋体" w:hAnsi="宋体"/>
          <w:b/>
          <w:color w:val="000000"/>
          <w:kern w:val="28"/>
          <w:sz w:val="36"/>
          <w:szCs w:val="36"/>
        </w:rPr>
      </w:pPr>
    </w:p>
    <w:p>
      <w:pPr>
        <w:tabs>
          <w:tab w:val="left" w:pos="1665"/>
        </w:tabs>
        <w:spacing w:line="480" w:lineRule="exact"/>
        <w:jc w:val="center"/>
        <w:rPr>
          <w:rFonts w:ascii="宋体" w:hAnsi="宋体"/>
          <w:b/>
          <w:color w:val="000000"/>
          <w:kern w:val="28"/>
          <w:sz w:val="36"/>
          <w:szCs w:val="36"/>
        </w:rPr>
      </w:pPr>
    </w:p>
    <w:p>
      <w:pPr>
        <w:tabs>
          <w:tab w:val="left" w:pos="1665"/>
        </w:tabs>
        <w:spacing w:line="480" w:lineRule="exact"/>
        <w:jc w:val="center"/>
        <w:rPr>
          <w:rFonts w:ascii="宋体" w:hAnsi="宋体"/>
          <w:b/>
          <w:color w:val="000000"/>
          <w:kern w:val="28"/>
          <w:sz w:val="36"/>
          <w:szCs w:val="36"/>
        </w:rPr>
      </w:pPr>
    </w:p>
    <w:p>
      <w:pPr>
        <w:tabs>
          <w:tab w:val="left" w:pos="1665"/>
        </w:tabs>
        <w:spacing w:line="480" w:lineRule="exact"/>
        <w:jc w:val="center"/>
        <w:rPr>
          <w:rFonts w:ascii="宋体" w:hAnsi="宋体"/>
          <w:b/>
          <w:color w:val="000000"/>
          <w:kern w:val="28"/>
          <w:sz w:val="36"/>
          <w:szCs w:val="36"/>
        </w:rPr>
      </w:pPr>
    </w:p>
    <w:p>
      <w:pPr>
        <w:tabs>
          <w:tab w:val="left" w:pos="1665"/>
        </w:tabs>
        <w:spacing w:line="480" w:lineRule="exact"/>
        <w:jc w:val="center"/>
        <w:rPr>
          <w:rFonts w:ascii="宋体" w:hAnsi="宋体"/>
          <w:b/>
          <w:color w:val="000000"/>
          <w:kern w:val="28"/>
          <w:sz w:val="36"/>
          <w:szCs w:val="36"/>
        </w:rPr>
      </w:pPr>
    </w:p>
    <w:p>
      <w:pPr>
        <w:tabs>
          <w:tab w:val="left" w:pos="1665"/>
        </w:tabs>
        <w:spacing w:line="480" w:lineRule="exact"/>
        <w:jc w:val="center"/>
        <w:rPr>
          <w:rFonts w:ascii="宋体" w:hAnsi="宋体"/>
          <w:b/>
          <w:color w:val="000000"/>
          <w:kern w:val="28"/>
          <w:sz w:val="36"/>
          <w:szCs w:val="36"/>
        </w:rPr>
      </w:pPr>
    </w:p>
    <w:p>
      <w:pPr>
        <w:tabs>
          <w:tab w:val="left" w:pos="1665"/>
        </w:tabs>
        <w:spacing w:line="480" w:lineRule="exact"/>
        <w:jc w:val="center"/>
        <w:rPr>
          <w:rFonts w:ascii="宋体" w:hAnsi="宋体"/>
          <w:b/>
          <w:color w:val="000000"/>
          <w:kern w:val="28"/>
          <w:sz w:val="36"/>
          <w:szCs w:val="36"/>
        </w:rPr>
      </w:pPr>
    </w:p>
    <w:p>
      <w:pPr>
        <w:tabs>
          <w:tab w:val="left" w:pos="1665"/>
        </w:tabs>
        <w:spacing w:line="480" w:lineRule="exact"/>
        <w:jc w:val="center"/>
        <w:rPr>
          <w:rFonts w:ascii="宋体" w:hAnsi="宋体"/>
          <w:b/>
          <w:color w:val="000000"/>
          <w:kern w:val="28"/>
          <w:sz w:val="36"/>
          <w:szCs w:val="36"/>
        </w:rPr>
      </w:pPr>
    </w:p>
    <w:p>
      <w:pPr>
        <w:tabs>
          <w:tab w:val="left" w:pos="1665"/>
        </w:tabs>
        <w:spacing w:line="480" w:lineRule="exact"/>
        <w:jc w:val="center"/>
        <w:rPr>
          <w:rFonts w:ascii="宋体" w:hAnsi="宋体"/>
          <w:b/>
          <w:color w:val="000000"/>
          <w:kern w:val="28"/>
          <w:sz w:val="36"/>
          <w:szCs w:val="36"/>
        </w:rPr>
      </w:pPr>
    </w:p>
    <w:p>
      <w:pPr>
        <w:tabs>
          <w:tab w:val="left" w:pos="1665"/>
        </w:tabs>
        <w:spacing w:line="480" w:lineRule="exact"/>
        <w:jc w:val="center"/>
        <w:rPr>
          <w:rFonts w:ascii="宋体" w:hAnsi="宋体"/>
          <w:b/>
          <w:color w:val="000000"/>
          <w:kern w:val="28"/>
          <w:sz w:val="36"/>
          <w:szCs w:val="36"/>
        </w:rPr>
      </w:pPr>
    </w:p>
    <w:p>
      <w:pPr>
        <w:tabs>
          <w:tab w:val="left" w:pos="1665"/>
        </w:tabs>
        <w:spacing w:line="480" w:lineRule="exact"/>
        <w:jc w:val="center"/>
        <w:rPr>
          <w:rFonts w:ascii="宋体" w:hAnsi="宋体"/>
          <w:b/>
          <w:color w:val="000000"/>
          <w:kern w:val="28"/>
          <w:sz w:val="36"/>
          <w:szCs w:val="36"/>
        </w:rPr>
      </w:pPr>
    </w:p>
    <w:p>
      <w:pPr>
        <w:tabs>
          <w:tab w:val="left" w:pos="1665"/>
        </w:tabs>
        <w:spacing w:line="480" w:lineRule="exact"/>
        <w:jc w:val="center"/>
        <w:rPr>
          <w:rFonts w:ascii="宋体" w:hAnsi="宋体"/>
          <w:b/>
          <w:color w:val="000000"/>
          <w:kern w:val="28"/>
          <w:sz w:val="36"/>
          <w:szCs w:val="36"/>
        </w:rPr>
      </w:pPr>
    </w:p>
    <w:p>
      <w:pPr>
        <w:tabs>
          <w:tab w:val="left" w:pos="1665"/>
        </w:tabs>
        <w:spacing w:line="480" w:lineRule="exact"/>
        <w:jc w:val="center"/>
        <w:rPr>
          <w:rFonts w:ascii="宋体" w:hAnsi="宋体"/>
          <w:b/>
          <w:color w:val="000000"/>
          <w:kern w:val="28"/>
          <w:sz w:val="36"/>
          <w:szCs w:val="36"/>
        </w:rPr>
      </w:pPr>
    </w:p>
    <w:p>
      <w:pPr>
        <w:tabs>
          <w:tab w:val="left" w:pos="1665"/>
        </w:tabs>
        <w:spacing w:line="480" w:lineRule="exact"/>
        <w:jc w:val="center"/>
        <w:rPr>
          <w:rFonts w:ascii="宋体" w:hAnsi="宋体"/>
          <w:b/>
          <w:color w:val="000000"/>
          <w:kern w:val="28"/>
          <w:sz w:val="36"/>
          <w:szCs w:val="36"/>
        </w:rPr>
      </w:pPr>
    </w:p>
    <w:p>
      <w:pPr>
        <w:tabs>
          <w:tab w:val="left" w:pos="1665"/>
        </w:tabs>
        <w:spacing w:line="480" w:lineRule="exact"/>
        <w:jc w:val="center"/>
        <w:rPr>
          <w:rFonts w:ascii="宋体" w:hAnsi="宋体"/>
          <w:b/>
          <w:color w:val="000000"/>
          <w:kern w:val="28"/>
          <w:sz w:val="36"/>
          <w:szCs w:val="36"/>
        </w:rPr>
      </w:pPr>
    </w:p>
    <w:p>
      <w:pPr>
        <w:jc w:val="center"/>
        <w:rPr>
          <w:b/>
          <w:sz w:val="36"/>
          <w:szCs w:val="36"/>
        </w:rPr>
      </w:pPr>
    </w:p>
    <w:p>
      <w:pPr>
        <w:jc w:val="center"/>
        <w:rPr>
          <w:b/>
          <w:sz w:val="36"/>
          <w:szCs w:val="36"/>
        </w:rPr>
      </w:pPr>
    </w:p>
    <w:p>
      <w:pPr>
        <w:jc w:val="center"/>
        <w:rPr>
          <w:b/>
          <w:sz w:val="36"/>
          <w:szCs w:val="36"/>
        </w:rPr>
      </w:pPr>
      <w:r>
        <w:rPr>
          <w:rFonts w:hint="eastAsia"/>
          <w:b/>
          <w:sz w:val="36"/>
          <w:szCs w:val="36"/>
        </w:rPr>
        <w:t>第四章 合同条款</w:t>
      </w:r>
    </w:p>
    <w:p>
      <w:pPr>
        <w:spacing w:before="19" w:line="520" w:lineRule="exact"/>
        <w:jc w:val="center"/>
        <w:rPr>
          <w:rFonts w:ascii="宋体" w:hAnsi="宋体"/>
          <w:b/>
          <w:sz w:val="30"/>
          <w:szCs w:val="30"/>
        </w:rPr>
      </w:pPr>
      <w:r>
        <w:rPr>
          <w:rFonts w:hint="eastAsia" w:ascii="宋体" w:hAnsi="宋体"/>
          <w:b/>
          <w:sz w:val="30"/>
          <w:szCs w:val="30"/>
        </w:rPr>
        <w:t>通用合同条款</w:t>
      </w:r>
    </w:p>
    <w:p>
      <w:pPr>
        <w:spacing w:before="19" w:line="520" w:lineRule="exact"/>
        <w:jc w:val="center"/>
        <w:rPr>
          <w:rFonts w:ascii="宋体" w:hAnsi="宋体"/>
          <w:b/>
          <w:sz w:val="30"/>
          <w:szCs w:val="30"/>
        </w:rPr>
      </w:pPr>
      <w:r>
        <w:rPr>
          <w:rFonts w:hint="eastAsia" w:ascii="宋体" w:hAnsi="宋体"/>
          <w:b/>
          <w:sz w:val="30"/>
          <w:szCs w:val="30"/>
        </w:rPr>
        <w:t>（略）</w:t>
      </w:r>
    </w:p>
    <w:p>
      <w:pPr>
        <w:spacing w:before="19" w:line="520" w:lineRule="exact"/>
        <w:jc w:val="center"/>
        <w:rPr>
          <w:rFonts w:ascii="宋体" w:hAnsi="宋体"/>
          <w:b/>
          <w:sz w:val="30"/>
          <w:szCs w:val="30"/>
        </w:rPr>
      </w:pPr>
      <w:r>
        <w:rPr>
          <w:rFonts w:hint="eastAsia" w:ascii="宋体" w:hAnsi="宋体"/>
          <w:b/>
          <w:sz w:val="30"/>
          <w:szCs w:val="30"/>
        </w:rPr>
        <w:t>合同专用条款部分</w:t>
      </w:r>
    </w:p>
    <w:p>
      <w:pPr>
        <w:spacing w:before="19" w:line="360" w:lineRule="auto"/>
        <w:rPr>
          <w:rFonts w:ascii="宋体" w:hAnsi="宋体"/>
          <w:b/>
          <w:sz w:val="24"/>
          <w:u w:val="single"/>
        </w:rPr>
      </w:pPr>
      <w:r>
        <w:rPr>
          <w:rFonts w:hint="eastAsia" w:ascii="宋体" w:hAnsi="宋体"/>
          <w:sz w:val="24"/>
        </w:rPr>
        <w:t>甲方:</w:t>
      </w:r>
      <w:r>
        <w:rPr>
          <w:rFonts w:hint="eastAsia" w:ascii="宋体" w:hAnsi="宋体"/>
          <w:b/>
          <w:sz w:val="24"/>
        </w:rPr>
        <w:t xml:space="preserve"> </w:t>
      </w:r>
      <w:r>
        <w:rPr>
          <w:rFonts w:hint="eastAsia" w:ascii="宋体" w:hAnsi="宋体"/>
          <w:b/>
          <w:sz w:val="24"/>
          <w:u w:val="single"/>
        </w:rPr>
        <w:t xml:space="preserve">                            </w:t>
      </w:r>
    </w:p>
    <w:p>
      <w:pPr>
        <w:spacing w:before="19" w:line="360" w:lineRule="auto"/>
        <w:rPr>
          <w:rFonts w:ascii="宋体" w:hAnsi="宋体"/>
          <w:b/>
          <w:sz w:val="24"/>
          <w:u w:val="single"/>
        </w:rPr>
      </w:pPr>
      <w:r>
        <w:rPr>
          <w:rFonts w:hint="eastAsia" w:ascii="宋体" w:hAnsi="宋体"/>
          <w:sz w:val="24"/>
        </w:rPr>
        <w:t>乙方:</w:t>
      </w:r>
      <w:r>
        <w:rPr>
          <w:rFonts w:hint="eastAsia" w:ascii="宋体" w:hAnsi="宋体"/>
          <w:b/>
          <w:sz w:val="24"/>
        </w:rPr>
        <w:t xml:space="preserve">  </w:t>
      </w:r>
      <w:r>
        <w:rPr>
          <w:rFonts w:hint="eastAsia" w:ascii="宋体" w:hAnsi="宋体"/>
          <w:b/>
          <w:sz w:val="24"/>
          <w:u w:val="single"/>
        </w:rPr>
        <w:t xml:space="preserve">                           </w:t>
      </w:r>
    </w:p>
    <w:p>
      <w:pPr>
        <w:spacing w:line="760" w:lineRule="exact"/>
        <w:jc w:val="center"/>
        <w:rPr>
          <w:rFonts w:ascii="宋体" w:hAnsi="宋体"/>
          <w:sz w:val="24"/>
        </w:rPr>
      </w:pPr>
      <w:r>
        <w:rPr>
          <w:rFonts w:hint="eastAsia" w:ascii="宋体" w:hAnsi="宋体"/>
          <w:sz w:val="24"/>
        </w:rPr>
        <w:t>甲、乙双方根据    年  月  日2019年海南省三对三篮球联赛（项目编号：LZJB-2019-050）竞争性磋商结果及磋商文件的要求，经协商一致，同意以下专用条款作为本项目合同条款的补充。当合同条款与专用条款不一致时，以专用条款为准。</w:t>
      </w:r>
    </w:p>
    <w:p>
      <w:pPr>
        <w:snapToGrid w:val="0"/>
        <w:spacing w:line="440" w:lineRule="exact"/>
        <w:ind w:firstLine="482" w:firstLineChars="200"/>
        <w:rPr>
          <w:rFonts w:ascii="宋体" w:hAnsi="宋体"/>
          <w:b/>
          <w:sz w:val="24"/>
        </w:rPr>
      </w:pPr>
      <w:r>
        <w:rPr>
          <w:rFonts w:hint="eastAsia" w:ascii="宋体" w:hAnsi="宋体"/>
          <w:b/>
          <w:sz w:val="24"/>
        </w:rPr>
        <w:t>一、合同标的及金额等</w:t>
      </w:r>
    </w:p>
    <w:tbl>
      <w:tblPr>
        <w:tblStyle w:val="44"/>
        <w:tblW w:w="9360" w:type="dxa"/>
        <w:tblInd w:w="30" w:type="dxa"/>
        <w:tblLayout w:type="fixed"/>
        <w:tblCellMar>
          <w:top w:w="0" w:type="dxa"/>
          <w:left w:w="30" w:type="dxa"/>
          <w:bottom w:w="0" w:type="dxa"/>
          <w:right w:w="30" w:type="dxa"/>
        </w:tblCellMar>
      </w:tblPr>
      <w:tblGrid>
        <w:gridCol w:w="1080"/>
        <w:gridCol w:w="1800"/>
        <w:gridCol w:w="1440"/>
        <w:gridCol w:w="902"/>
        <w:gridCol w:w="780"/>
        <w:gridCol w:w="802"/>
        <w:gridCol w:w="993"/>
        <w:gridCol w:w="1563"/>
      </w:tblGrid>
      <w:tr>
        <w:tblPrEx>
          <w:tblLayout w:type="fixed"/>
          <w:tblCellMar>
            <w:top w:w="0" w:type="dxa"/>
            <w:left w:w="30" w:type="dxa"/>
            <w:bottom w:w="0" w:type="dxa"/>
            <w:right w:w="30" w:type="dxa"/>
          </w:tblCellMar>
        </w:tblPrEx>
        <w:trPr>
          <w:trHeight w:val="593" w:hRule="exact"/>
        </w:trPr>
        <w:tc>
          <w:tcPr>
            <w:tcW w:w="108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s="Arial"/>
                <w:szCs w:val="21"/>
              </w:rPr>
            </w:pPr>
            <w:r>
              <w:rPr>
                <w:rFonts w:ascii="宋体" w:hAnsi="宋体" w:cs="Arial"/>
                <w:szCs w:val="21"/>
              </w:rPr>
              <w:t>序号</w:t>
            </w:r>
          </w:p>
        </w:tc>
        <w:tc>
          <w:tcPr>
            <w:tcW w:w="180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s="Arial"/>
                <w:szCs w:val="21"/>
              </w:rPr>
            </w:pPr>
            <w:r>
              <w:rPr>
                <w:rFonts w:hint="eastAsia" w:ascii="宋体" w:hAnsi="宋体" w:cs="Arial"/>
                <w:szCs w:val="21"/>
              </w:rPr>
              <w:t>项目/产品</w:t>
            </w:r>
            <w:r>
              <w:rPr>
                <w:rFonts w:ascii="宋体" w:hAnsi="宋体" w:cs="Arial"/>
                <w:szCs w:val="21"/>
              </w:rPr>
              <w:t>名称</w:t>
            </w:r>
          </w:p>
        </w:tc>
        <w:tc>
          <w:tcPr>
            <w:tcW w:w="144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s="Arial"/>
                <w:szCs w:val="21"/>
              </w:rPr>
            </w:pPr>
            <w:r>
              <w:rPr>
                <w:rFonts w:hint="eastAsia" w:ascii="宋体" w:hAnsi="宋体" w:cs="Arial"/>
                <w:szCs w:val="21"/>
              </w:rPr>
              <w:t>项目内容</w:t>
            </w:r>
          </w:p>
        </w:tc>
        <w:tc>
          <w:tcPr>
            <w:tcW w:w="902"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s="Arial"/>
                <w:szCs w:val="21"/>
              </w:rPr>
            </w:pPr>
            <w:r>
              <w:rPr>
                <w:rFonts w:hint="eastAsia" w:ascii="宋体" w:hAnsi="宋体" w:cs="Arial"/>
                <w:szCs w:val="21"/>
              </w:rPr>
              <w:t>单价</w:t>
            </w:r>
          </w:p>
        </w:tc>
        <w:tc>
          <w:tcPr>
            <w:tcW w:w="780" w:type="dxa"/>
            <w:tcBorders>
              <w:top w:val="single" w:color="auto" w:sz="8" w:space="0"/>
              <w:left w:val="single" w:color="auto" w:sz="8" w:space="0"/>
              <w:bottom w:val="single" w:color="auto" w:sz="8" w:space="0"/>
              <w:right w:val="single" w:color="auto" w:sz="4" w:space="0"/>
            </w:tcBorders>
            <w:vAlign w:val="center"/>
          </w:tcPr>
          <w:p>
            <w:pPr>
              <w:autoSpaceDE w:val="0"/>
              <w:autoSpaceDN w:val="0"/>
              <w:adjustRightInd w:val="0"/>
              <w:jc w:val="center"/>
              <w:rPr>
                <w:rFonts w:ascii="宋体" w:hAnsi="宋体" w:cs="Arial"/>
                <w:szCs w:val="21"/>
              </w:rPr>
            </w:pPr>
            <w:r>
              <w:rPr>
                <w:rFonts w:hint="eastAsia" w:ascii="宋体" w:hAnsi="宋体" w:cs="Arial"/>
                <w:szCs w:val="21"/>
              </w:rPr>
              <w:t>数量</w:t>
            </w:r>
          </w:p>
        </w:tc>
        <w:tc>
          <w:tcPr>
            <w:tcW w:w="802" w:type="dxa"/>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jc w:val="center"/>
              <w:rPr>
                <w:rFonts w:ascii="宋体" w:hAnsi="宋体" w:cs="Arial"/>
                <w:szCs w:val="21"/>
              </w:rPr>
            </w:pPr>
            <w:r>
              <w:rPr>
                <w:rFonts w:hint="eastAsia" w:ascii="宋体" w:hAnsi="宋体" w:cs="Arial"/>
                <w:szCs w:val="21"/>
              </w:rPr>
              <w:t>单位</w:t>
            </w:r>
          </w:p>
        </w:tc>
        <w:tc>
          <w:tcPr>
            <w:tcW w:w="993"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s="Arial"/>
                <w:szCs w:val="21"/>
              </w:rPr>
            </w:pPr>
            <w:r>
              <w:rPr>
                <w:rFonts w:hint="eastAsia" w:ascii="宋体" w:hAnsi="宋体" w:cs="Arial"/>
                <w:szCs w:val="21"/>
              </w:rPr>
              <w:t>合计</w:t>
            </w:r>
          </w:p>
        </w:tc>
        <w:tc>
          <w:tcPr>
            <w:tcW w:w="1563"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s="Arial"/>
                <w:szCs w:val="21"/>
              </w:rPr>
            </w:pPr>
            <w:r>
              <w:rPr>
                <w:rFonts w:hint="eastAsia" w:ascii="宋体" w:hAnsi="宋体" w:cs="Arial"/>
                <w:szCs w:val="21"/>
              </w:rPr>
              <w:t>备注</w:t>
            </w:r>
          </w:p>
        </w:tc>
      </w:tr>
      <w:tr>
        <w:tblPrEx>
          <w:tblLayout w:type="fixed"/>
          <w:tblCellMar>
            <w:top w:w="0" w:type="dxa"/>
            <w:left w:w="30" w:type="dxa"/>
            <w:bottom w:w="0" w:type="dxa"/>
            <w:right w:w="30" w:type="dxa"/>
          </w:tblCellMar>
        </w:tblPrEx>
        <w:trPr>
          <w:trHeight w:val="481" w:hRule="exact"/>
        </w:trPr>
        <w:tc>
          <w:tcPr>
            <w:tcW w:w="108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s="Arial"/>
                <w:szCs w:val="21"/>
              </w:rPr>
            </w:pPr>
            <w:r>
              <w:rPr>
                <w:rFonts w:ascii="宋体" w:hAnsi="宋体" w:cs="Arial"/>
                <w:szCs w:val="21"/>
              </w:rPr>
              <w:t>1</w:t>
            </w:r>
          </w:p>
        </w:tc>
        <w:tc>
          <w:tcPr>
            <w:tcW w:w="180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szCs w:val="21"/>
              </w:rPr>
            </w:pPr>
          </w:p>
        </w:tc>
        <w:tc>
          <w:tcPr>
            <w:tcW w:w="144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s="Arial"/>
                <w:szCs w:val="21"/>
              </w:rPr>
            </w:pPr>
          </w:p>
        </w:tc>
        <w:tc>
          <w:tcPr>
            <w:tcW w:w="902"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s="Arial"/>
                <w:szCs w:val="21"/>
              </w:rPr>
            </w:pPr>
          </w:p>
        </w:tc>
        <w:tc>
          <w:tcPr>
            <w:tcW w:w="780" w:type="dxa"/>
            <w:tcBorders>
              <w:top w:val="single" w:color="auto" w:sz="8" w:space="0"/>
              <w:left w:val="single" w:color="auto" w:sz="8" w:space="0"/>
              <w:bottom w:val="single" w:color="auto" w:sz="8" w:space="0"/>
              <w:right w:val="single" w:color="auto" w:sz="4" w:space="0"/>
            </w:tcBorders>
            <w:vAlign w:val="center"/>
          </w:tcPr>
          <w:p>
            <w:pPr>
              <w:autoSpaceDE w:val="0"/>
              <w:autoSpaceDN w:val="0"/>
              <w:adjustRightInd w:val="0"/>
              <w:jc w:val="center"/>
              <w:rPr>
                <w:rFonts w:ascii="宋体" w:hAnsi="宋体" w:cs="Arial"/>
                <w:szCs w:val="21"/>
              </w:rPr>
            </w:pPr>
          </w:p>
        </w:tc>
        <w:tc>
          <w:tcPr>
            <w:tcW w:w="802" w:type="dxa"/>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jc w:val="center"/>
              <w:rPr>
                <w:rFonts w:ascii="宋体" w:hAnsi="宋体" w:cs="Arial"/>
                <w:szCs w:val="21"/>
              </w:rPr>
            </w:pPr>
          </w:p>
        </w:tc>
        <w:tc>
          <w:tcPr>
            <w:tcW w:w="993"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Arial"/>
                <w:szCs w:val="21"/>
              </w:rPr>
            </w:pPr>
          </w:p>
        </w:tc>
        <w:tc>
          <w:tcPr>
            <w:tcW w:w="1563"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Arial"/>
                <w:szCs w:val="21"/>
              </w:rPr>
            </w:pPr>
          </w:p>
        </w:tc>
      </w:tr>
      <w:tr>
        <w:tblPrEx>
          <w:tblLayout w:type="fixed"/>
          <w:tblCellMar>
            <w:top w:w="0" w:type="dxa"/>
            <w:left w:w="30" w:type="dxa"/>
            <w:bottom w:w="0" w:type="dxa"/>
            <w:right w:w="30" w:type="dxa"/>
          </w:tblCellMar>
        </w:tblPrEx>
        <w:trPr>
          <w:trHeight w:val="473" w:hRule="exact"/>
        </w:trPr>
        <w:tc>
          <w:tcPr>
            <w:tcW w:w="108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s="Arial"/>
                <w:szCs w:val="21"/>
              </w:rPr>
            </w:pPr>
            <w:r>
              <w:rPr>
                <w:rFonts w:hint="eastAsia" w:ascii="宋体" w:hAnsi="宋体" w:cs="Arial"/>
                <w:szCs w:val="21"/>
              </w:rPr>
              <w:t>2</w:t>
            </w:r>
          </w:p>
        </w:tc>
        <w:tc>
          <w:tcPr>
            <w:tcW w:w="1800" w:type="dxa"/>
            <w:tcBorders>
              <w:top w:val="single" w:color="auto" w:sz="8" w:space="0"/>
              <w:left w:val="single" w:color="auto" w:sz="8" w:space="0"/>
              <w:bottom w:val="single" w:color="auto" w:sz="8" w:space="0"/>
              <w:right w:val="single" w:color="auto" w:sz="8" w:space="0"/>
            </w:tcBorders>
            <w:vAlign w:val="center"/>
          </w:tcPr>
          <w:p>
            <w:pPr>
              <w:jc w:val="center"/>
              <w:rPr>
                <w:szCs w:val="21"/>
              </w:rPr>
            </w:pPr>
          </w:p>
        </w:tc>
        <w:tc>
          <w:tcPr>
            <w:tcW w:w="144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s="Arial"/>
                <w:szCs w:val="21"/>
              </w:rPr>
            </w:pPr>
          </w:p>
        </w:tc>
        <w:tc>
          <w:tcPr>
            <w:tcW w:w="902"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s="Arial"/>
                <w:szCs w:val="21"/>
              </w:rPr>
            </w:pPr>
          </w:p>
        </w:tc>
        <w:tc>
          <w:tcPr>
            <w:tcW w:w="780" w:type="dxa"/>
            <w:tcBorders>
              <w:top w:val="single" w:color="auto" w:sz="8" w:space="0"/>
              <w:left w:val="single" w:color="auto" w:sz="8" w:space="0"/>
              <w:bottom w:val="single" w:color="auto" w:sz="8" w:space="0"/>
              <w:right w:val="single" w:color="auto" w:sz="4" w:space="0"/>
            </w:tcBorders>
            <w:vAlign w:val="center"/>
          </w:tcPr>
          <w:p>
            <w:pPr>
              <w:autoSpaceDE w:val="0"/>
              <w:autoSpaceDN w:val="0"/>
              <w:adjustRightInd w:val="0"/>
              <w:jc w:val="center"/>
              <w:rPr>
                <w:rFonts w:ascii="宋体" w:hAnsi="宋体" w:cs="Arial"/>
                <w:szCs w:val="21"/>
              </w:rPr>
            </w:pPr>
          </w:p>
        </w:tc>
        <w:tc>
          <w:tcPr>
            <w:tcW w:w="802" w:type="dxa"/>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jc w:val="center"/>
              <w:rPr>
                <w:rFonts w:ascii="宋体" w:hAnsi="宋体" w:cs="Arial"/>
                <w:szCs w:val="21"/>
              </w:rPr>
            </w:pPr>
          </w:p>
        </w:tc>
        <w:tc>
          <w:tcPr>
            <w:tcW w:w="993"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Arial"/>
                <w:szCs w:val="21"/>
              </w:rPr>
            </w:pPr>
          </w:p>
        </w:tc>
        <w:tc>
          <w:tcPr>
            <w:tcW w:w="1563"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Arial"/>
                <w:szCs w:val="21"/>
              </w:rPr>
            </w:pPr>
          </w:p>
        </w:tc>
      </w:tr>
      <w:tr>
        <w:tblPrEx>
          <w:tblLayout w:type="fixed"/>
          <w:tblCellMar>
            <w:top w:w="0" w:type="dxa"/>
            <w:left w:w="30" w:type="dxa"/>
            <w:bottom w:w="0" w:type="dxa"/>
            <w:right w:w="30" w:type="dxa"/>
          </w:tblCellMar>
        </w:tblPrEx>
        <w:trPr>
          <w:trHeight w:val="427" w:hRule="exact"/>
        </w:trPr>
        <w:tc>
          <w:tcPr>
            <w:tcW w:w="108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s="Arial"/>
                <w:szCs w:val="21"/>
              </w:rPr>
            </w:pPr>
            <w:r>
              <w:rPr>
                <w:rFonts w:ascii="宋体" w:hAnsi="宋体" w:cs="Arial"/>
                <w:szCs w:val="21"/>
              </w:rPr>
              <w:t>…</w:t>
            </w:r>
          </w:p>
        </w:tc>
        <w:tc>
          <w:tcPr>
            <w:tcW w:w="1800" w:type="dxa"/>
            <w:tcBorders>
              <w:top w:val="single" w:color="auto" w:sz="8" w:space="0"/>
              <w:left w:val="single" w:color="auto" w:sz="8" w:space="0"/>
              <w:bottom w:val="single" w:color="auto" w:sz="8" w:space="0"/>
              <w:right w:val="single" w:color="auto" w:sz="8" w:space="0"/>
            </w:tcBorders>
            <w:vAlign w:val="center"/>
          </w:tcPr>
          <w:p>
            <w:pPr>
              <w:jc w:val="center"/>
              <w:rPr>
                <w:szCs w:val="21"/>
              </w:rPr>
            </w:pPr>
          </w:p>
        </w:tc>
        <w:tc>
          <w:tcPr>
            <w:tcW w:w="144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s="Arial"/>
                <w:szCs w:val="21"/>
              </w:rPr>
            </w:pPr>
          </w:p>
        </w:tc>
        <w:tc>
          <w:tcPr>
            <w:tcW w:w="902"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s="Arial"/>
                <w:szCs w:val="21"/>
              </w:rPr>
            </w:pPr>
          </w:p>
        </w:tc>
        <w:tc>
          <w:tcPr>
            <w:tcW w:w="780" w:type="dxa"/>
            <w:tcBorders>
              <w:top w:val="single" w:color="auto" w:sz="8" w:space="0"/>
              <w:left w:val="single" w:color="auto" w:sz="8" w:space="0"/>
              <w:bottom w:val="single" w:color="auto" w:sz="8" w:space="0"/>
              <w:right w:val="single" w:color="auto" w:sz="4" w:space="0"/>
            </w:tcBorders>
            <w:vAlign w:val="center"/>
          </w:tcPr>
          <w:p>
            <w:pPr>
              <w:autoSpaceDE w:val="0"/>
              <w:autoSpaceDN w:val="0"/>
              <w:adjustRightInd w:val="0"/>
              <w:jc w:val="center"/>
              <w:rPr>
                <w:rFonts w:ascii="宋体" w:hAnsi="宋体" w:cs="Arial"/>
                <w:szCs w:val="21"/>
              </w:rPr>
            </w:pPr>
          </w:p>
        </w:tc>
        <w:tc>
          <w:tcPr>
            <w:tcW w:w="802" w:type="dxa"/>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jc w:val="center"/>
              <w:rPr>
                <w:rFonts w:ascii="宋体" w:hAnsi="宋体" w:cs="Arial"/>
                <w:szCs w:val="21"/>
              </w:rPr>
            </w:pPr>
          </w:p>
        </w:tc>
        <w:tc>
          <w:tcPr>
            <w:tcW w:w="993"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Arial"/>
                <w:szCs w:val="21"/>
              </w:rPr>
            </w:pPr>
          </w:p>
        </w:tc>
        <w:tc>
          <w:tcPr>
            <w:tcW w:w="1563"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Arial"/>
                <w:szCs w:val="21"/>
              </w:rPr>
            </w:pPr>
          </w:p>
        </w:tc>
      </w:tr>
      <w:tr>
        <w:tblPrEx>
          <w:tblLayout w:type="fixed"/>
          <w:tblCellMar>
            <w:top w:w="0" w:type="dxa"/>
            <w:left w:w="30" w:type="dxa"/>
            <w:bottom w:w="0" w:type="dxa"/>
            <w:right w:w="30" w:type="dxa"/>
          </w:tblCellMar>
        </w:tblPrEx>
        <w:trPr>
          <w:trHeight w:val="579" w:hRule="exact"/>
        </w:trPr>
        <w:tc>
          <w:tcPr>
            <w:tcW w:w="2880"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s="Arial"/>
                <w:szCs w:val="21"/>
              </w:rPr>
            </w:pPr>
            <w:r>
              <w:rPr>
                <w:rFonts w:hint="eastAsia" w:ascii="宋体" w:hAnsi="宋体" w:cs="Arial"/>
                <w:b/>
                <w:szCs w:val="21"/>
              </w:rPr>
              <w:t>报价</w:t>
            </w:r>
            <w:r>
              <w:rPr>
                <w:rFonts w:ascii="宋体" w:hAnsi="宋体" w:cs="Arial"/>
                <w:b/>
                <w:szCs w:val="21"/>
              </w:rPr>
              <w:t>总</w:t>
            </w:r>
            <w:r>
              <w:rPr>
                <w:rFonts w:hint="eastAsia" w:ascii="宋体" w:hAnsi="宋体" w:cs="Arial"/>
                <w:b/>
                <w:szCs w:val="21"/>
              </w:rPr>
              <w:t>额（小写）</w:t>
            </w:r>
          </w:p>
        </w:tc>
        <w:tc>
          <w:tcPr>
            <w:tcW w:w="3924" w:type="dxa"/>
            <w:gridSpan w:val="4"/>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right"/>
              <w:rPr>
                <w:rFonts w:ascii="宋体" w:hAnsi="宋体" w:cs="Arial"/>
                <w:szCs w:val="21"/>
              </w:rPr>
            </w:pPr>
          </w:p>
        </w:tc>
        <w:tc>
          <w:tcPr>
            <w:tcW w:w="2556" w:type="dxa"/>
            <w:gridSpan w:val="2"/>
            <w:vMerge w:val="restart"/>
            <w:tcBorders>
              <w:top w:val="single" w:color="auto" w:sz="8" w:space="0"/>
              <w:left w:val="single" w:color="auto" w:sz="8" w:space="0"/>
              <w:right w:val="single" w:color="auto" w:sz="8" w:space="0"/>
            </w:tcBorders>
          </w:tcPr>
          <w:p>
            <w:pPr>
              <w:rPr>
                <w:rFonts w:ascii="宋体" w:hAnsi="宋体" w:cs="Arial"/>
                <w:szCs w:val="21"/>
              </w:rPr>
            </w:pPr>
            <w:r>
              <w:rPr>
                <w:rFonts w:hint="eastAsia" w:ascii="宋体" w:hAnsi="宋体" w:cs="Arial"/>
                <w:szCs w:val="21"/>
              </w:rPr>
              <w:t>大小写应一致</w:t>
            </w:r>
          </w:p>
        </w:tc>
      </w:tr>
      <w:tr>
        <w:tblPrEx>
          <w:tblLayout w:type="fixed"/>
          <w:tblCellMar>
            <w:top w:w="0" w:type="dxa"/>
            <w:left w:w="30" w:type="dxa"/>
            <w:bottom w:w="0" w:type="dxa"/>
            <w:right w:w="30" w:type="dxa"/>
          </w:tblCellMar>
        </w:tblPrEx>
        <w:trPr>
          <w:trHeight w:val="579" w:hRule="exact"/>
        </w:trPr>
        <w:tc>
          <w:tcPr>
            <w:tcW w:w="2880"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s="Arial"/>
                <w:szCs w:val="21"/>
              </w:rPr>
            </w:pPr>
            <w:r>
              <w:rPr>
                <w:rFonts w:hint="eastAsia" w:ascii="宋体" w:hAnsi="宋体" w:cs="Arial"/>
                <w:b/>
                <w:szCs w:val="21"/>
              </w:rPr>
              <w:t>报价</w:t>
            </w:r>
            <w:r>
              <w:rPr>
                <w:rFonts w:ascii="宋体" w:hAnsi="宋体" w:cs="Arial"/>
                <w:b/>
                <w:szCs w:val="21"/>
              </w:rPr>
              <w:t>总</w:t>
            </w:r>
            <w:r>
              <w:rPr>
                <w:rFonts w:hint="eastAsia" w:ascii="宋体" w:hAnsi="宋体" w:cs="Arial"/>
                <w:b/>
                <w:szCs w:val="21"/>
              </w:rPr>
              <w:t>额（</w:t>
            </w:r>
            <w:r>
              <w:rPr>
                <w:rFonts w:ascii="宋体" w:hAnsi="宋体" w:cs="Arial"/>
                <w:b/>
                <w:szCs w:val="21"/>
              </w:rPr>
              <w:t>大</w:t>
            </w:r>
            <w:r>
              <w:rPr>
                <w:rFonts w:hint="eastAsia" w:ascii="宋体" w:hAnsi="宋体" w:cs="Arial"/>
                <w:b/>
                <w:szCs w:val="21"/>
              </w:rPr>
              <w:t>写）</w:t>
            </w:r>
          </w:p>
        </w:tc>
        <w:tc>
          <w:tcPr>
            <w:tcW w:w="3924" w:type="dxa"/>
            <w:gridSpan w:val="4"/>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right"/>
              <w:rPr>
                <w:rFonts w:ascii="宋体" w:hAnsi="宋体" w:cs="Arial"/>
                <w:szCs w:val="21"/>
              </w:rPr>
            </w:pPr>
          </w:p>
        </w:tc>
        <w:tc>
          <w:tcPr>
            <w:tcW w:w="2556" w:type="dxa"/>
            <w:gridSpan w:val="2"/>
            <w:vMerge w:val="continue"/>
            <w:tcBorders>
              <w:left w:val="single" w:color="auto" w:sz="8" w:space="0"/>
              <w:bottom w:val="single" w:color="auto" w:sz="8" w:space="0"/>
              <w:right w:val="single" w:color="auto" w:sz="8" w:space="0"/>
            </w:tcBorders>
          </w:tcPr>
          <w:p>
            <w:pPr>
              <w:rPr>
                <w:rFonts w:ascii="宋体" w:hAnsi="宋体" w:cs="Arial"/>
                <w:szCs w:val="21"/>
              </w:rPr>
            </w:pPr>
          </w:p>
        </w:tc>
      </w:tr>
    </w:tbl>
    <w:p>
      <w:pPr>
        <w:spacing w:line="440" w:lineRule="exact"/>
        <w:ind w:firstLine="482" w:firstLineChars="200"/>
        <w:rPr>
          <w:rFonts w:ascii="宋体" w:hAnsi="宋体"/>
          <w:b/>
          <w:sz w:val="24"/>
        </w:rPr>
      </w:pPr>
      <w:r>
        <w:rPr>
          <w:rFonts w:hint="eastAsia" w:ascii="宋体" w:hAnsi="宋体"/>
          <w:b/>
          <w:sz w:val="24"/>
        </w:rPr>
        <w:t>二、付款</w:t>
      </w:r>
    </w:p>
    <w:p>
      <w:pPr>
        <w:spacing w:line="440" w:lineRule="exact"/>
        <w:ind w:firstLine="480" w:firstLineChars="200"/>
        <w:rPr>
          <w:rFonts w:ascii="宋体" w:hAnsi="宋体"/>
          <w:sz w:val="24"/>
        </w:rPr>
      </w:pPr>
      <w:r>
        <w:rPr>
          <w:rFonts w:hint="eastAsia" w:ascii="宋体" w:hAnsi="宋体"/>
          <w:sz w:val="24"/>
        </w:rPr>
        <w:t>按季度凭票结算</w:t>
      </w:r>
    </w:p>
    <w:p>
      <w:pPr>
        <w:spacing w:line="440" w:lineRule="exact"/>
        <w:ind w:firstLine="482" w:firstLineChars="200"/>
        <w:rPr>
          <w:rFonts w:ascii="宋体" w:hAnsi="宋体"/>
          <w:b/>
          <w:sz w:val="24"/>
        </w:rPr>
      </w:pPr>
      <w:r>
        <w:rPr>
          <w:rFonts w:hint="eastAsia" w:ascii="宋体" w:hAnsi="宋体"/>
          <w:b/>
          <w:sz w:val="24"/>
        </w:rPr>
        <w:t>三、违约赔偿</w:t>
      </w:r>
    </w:p>
    <w:p>
      <w:pPr>
        <w:spacing w:line="440" w:lineRule="exact"/>
        <w:ind w:firstLine="480" w:firstLineChars="200"/>
        <w:rPr>
          <w:rFonts w:ascii="宋体" w:hAnsi="宋体"/>
          <w:sz w:val="24"/>
        </w:rPr>
      </w:pPr>
      <w:r>
        <w:rPr>
          <w:rFonts w:hint="eastAsia" w:ascii="宋体" w:hAnsi="宋体"/>
          <w:sz w:val="24"/>
        </w:rPr>
        <w:t>1、除下一条规定的不可抗力外，如果乙方没有按照合同规定的时间交货和提供服务，甲方可从合同款中扣除违约赔偿费，每延迟一个工作日迟交货物（含软件及相关服务）或未提供服务，按合同金额的0.5％计扣违约赔偿费。但违约赔偿费的最高限额为合同金额的15％。如果乙方延迟交货时间超过一个月，甲方有权终止合同，并按合同约定及法律规定追究乙方的违约责任。</w:t>
      </w:r>
    </w:p>
    <w:p>
      <w:pPr>
        <w:spacing w:line="440" w:lineRule="exact"/>
        <w:ind w:firstLine="480" w:firstLineChars="200"/>
        <w:rPr>
          <w:rFonts w:ascii="宋体" w:hAnsi="宋体"/>
          <w:sz w:val="24"/>
        </w:rPr>
      </w:pPr>
      <w:r>
        <w:rPr>
          <w:rFonts w:hint="eastAsia" w:ascii="宋体" w:hAnsi="宋体"/>
          <w:sz w:val="24"/>
        </w:rPr>
        <w:t>2.如果双方中任何一方由于战争、严重火灾、水灾、台风和地震以及其它经双方同意属于不可抗力的事故，致使合同履行受阻时，履行合同的期限应予以延长，延长的期限应相当于事故所影响的时间。</w:t>
      </w:r>
    </w:p>
    <w:p>
      <w:pPr>
        <w:spacing w:line="440" w:lineRule="exact"/>
        <w:ind w:firstLine="482" w:firstLineChars="200"/>
        <w:rPr>
          <w:rFonts w:ascii="宋体" w:hAnsi="宋体"/>
          <w:b/>
          <w:sz w:val="24"/>
        </w:rPr>
      </w:pPr>
      <w:r>
        <w:rPr>
          <w:rFonts w:hint="eastAsia" w:ascii="宋体" w:hAnsi="宋体"/>
          <w:b/>
          <w:sz w:val="24"/>
        </w:rPr>
        <w:t>四、合同纠纷处理</w:t>
      </w:r>
    </w:p>
    <w:p>
      <w:pPr>
        <w:spacing w:line="440" w:lineRule="exact"/>
        <w:ind w:firstLine="480" w:firstLineChars="200"/>
        <w:rPr>
          <w:rFonts w:ascii="宋体" w:hAnsi="宋体"/>
          <w:sz w:val="24"/>
        </w:rPr>
      </w:pPr>
      <w:r>
        <w:rPr>
          <w:rFonts w:hint="eastAsia" w:ascii="宋体" w:hAnsi="宋体"/>
          <w:sz w:val="24"/>
        </w:rPr>
        <w:t>本合同执行过程中发生纠纷，作如下处理：</w:t>
      </w:r>
    </w:p>
    <w:p>
      <w:pPr>
        <w:spacing w:line="440" w:lineRule="exact"/>
        <w:ind w:firstLine="480" w:firstLineChars="200"/>
        <w:rPr>
          <w:rFonts w:ascii="宋体" w:hAnsi="宋体"/>
          <w:sz w:val="24"/>
        </w:rPr>
      </w:pPr>
      <w:r>
        <w:rPr>
          <w:rFonts w:hint="eastAsia" w:ascii="宋体" w:hAnsi="宋体"/>
          <w:sz w:val="24"/>
        </w:rPr>
        <w:t>1、申请仲裁：仲裁机构为海南经济仲裁委员会。</w:t>
      </w:r>
    </w:p>
    <w:p>
      <w:pPr>
        <w:spacing w:line="440" w:lineRule="exact"/>
        <w:ind w:firstLine="480" w:firstLineChars="200"/>
        <w:rPr>
          <w:rFonts w:ascii="宋体" w:hAnsi="宋体"/>
          <w:sz w:val="24"/>
        </w:rPr>
      </w:pPr>
      <w:r>
        <w:rPr>
          <w:rFonts w:hint="eastAsia" w:ascii="宋体" w:hAnsi="宋体"/>
          <w:sz w:val="24"/>
        </w:rPr>
        <w:t>2、提起诉讼：诉讼地点为采购人所在地。</w:t>
      </w:r>
    </w:p>
    <w:p>
      <w:pPr>
        <w:spacing w:line="440" w:lineRule="exact"/>
        <w:ind w:firstLine="482" w:firstLineChars="200"/>
        <w:rPr>
          <w:rFonts w:ascii="宋体" w:hAnsi="宋体"/>
          <w:b/>
          <w:sz w:val="24"/>
        </w:rPr>
      </w:pPr>
      <w:r>
        <w:rPr>
          <w:rFonts w:hint="eastAsia" w:ascii="宋体" w:hAnsi="宋体"/>
          <w:b/>
          <w:sz w:val="24"/>
        </w:rPr>
        <w:t>五、合同生效</w:t>
      </w:r>
    </w:p>
    <w:p>
      <w:pPr>
        <w:spacing w:line="440" w:lineRule="exact"/>
        <w:ind w:firstLine="480" w:firstLineChars="200"/>
        <w:rPr>
          <w:rFonts w:ascii="宋体" w:hAnsi="宋体"/>
          <w:sz w:val="24"/>
        </w:rPr>
      </w:pPr>
      <w:r>
        <w:rPr>
          <w:rFonts w:hint="eastAsia" w:ascii="宋体" w:hAnsi="宋体"/>
          <w:sz w:val="24"/>
        </w:rPr>
        <w:t>本合同由甲乙双方签字盖章后生效。</w:t>
      </w:r>
    </w:p>
    <w:p>
      <w:pPr>
        <w:spacing w:line="440" w:lineRule="exact"/>
        <w:ind w:firstLine="482" w:firstLineChars="200"/>
        <w:rPr>
          <w:rFonts w:ascii="宋体" w:hAnsi="宋体"/>
          <w:b/>
          <w:sz w:val="24"/>
        </w:rPr>
      </w:pPr>
      <w:r>
        <w:rPr>
          <w:rFonts w:hint="eastAsia" w:ascii="宋体" w:hAnsi="宋体"/>
          <w:b/>
          <w:sz w:val="24"/>
        </w:rPr>
        <w:t>六、合同鉴证</w:t>
      </w:r>
    </w:p>
    <w:p>
      <w:pPr>
        <w:spacing w:line="440" w:lineRule="exact"/>
        <w:ind w:firstLine="480" w:firstLineChars="200"/>
        <w:rPr>
          <w:rFonts w:ascii="宋体" w:hAnsi="宋体"/>
          <w:sz w:val="24"/>
        </w:rPr>
      </w:pPr>
      <w:r>
        <w:rPr>
          <w:rFonts w:hint="eastAsia" w:ascii="宋体" w:hAnsi="宋体"/>
          <w:sz w:val="24"/>
        </w:rPr>
        <w:t>招标代理机构应当在本合同上签章，以证明本合同条款与谈判文件、报价文件的相关要求相符并且未对采购货物和技术参数进行实质性修改。</w:t>
      </w:r>
    </w:p>
    <w:p>
      <w:pPr>
        <w:spacing w:line="440" w:lineRule="exact"/>
        <w:ind w:firstLine="482" w:firstLineChars="200"/>
        <w:rPr>
          <w:rFonts w:ascii="宋体" w:hAnsi="宋体"/>
          <w:b/>
          <w:sz w:val="24"/>
        </w:rPr>
      </w:pPr>
      <w:r>
        <w:rPr>
          <w:rFonts w:hint="eastAsia" w:ascii="宋体" w:hAnsi="宋体"/>
          <w:b/>
          <w:sz w:val="24"/>
        </w:rPr>
        <w:t>七、组成本合同的文件包括</w:t>
      </w:r>
    </w:p>
    <w:p>
      <w:pPr>
        <w:spacing w:line="440" w:lineRule="exact"/>
        <w:ind w:firstLine="480" w:firstLineChars="200"/>
        <w:rPr>
          <w:rFonts w:ascii="宋体" w:hAnsi="宋体"/>
          <w:sz w:val="24"/>
        </w:rPr>
      </w:pPr>
      <w:r>
        <w:rPr>
          <w:rFonts w:hint="eastAsia" w:ascii="宋体" w:hAnsi="宋体"/>
          <w:sz w:val="24"/>
        </w:rPr>
        <w:t>1.合同通用条款和专用条款；</w:t>
      </w:r>
    </w:p>
    <w:p>
      <w:pPr>
        <w:spacing w:line="440" w:lineRule="exact"/>
        <w:ind w:firstLine="480" w:firstLineChars="200"/>
        <w:rPr>
          <w:rFonts w:ascii="宋体" w:hAnsi="宋体"/>
          <w:sz w:val="24"/>
        </w:rPr>
      </w:pPr>
      <w:r>
        <w:rPr>
          <w:rFonts w:hint="eastAsia" w:ascii="宋体" w:hAnsi="宋体"/>
          <w:sz w:val="24"/>
        </w:rPr>
        <w:t>2.谈判文件及乙方的报价文件及谈判时的承诺文件；</w:t>
      </w:r>
    </w:p>
    <w:p>
      <w:pPr>
        <w:spacing w:line="440" w:lineRule="exact"/>
        <w:ind w:firstLine="480" w:firstLineChars="200"/>
        <w:rPr>
          <w:rFonts w:ascii="宋体" w:hAnsi="宋体"/>
          <w:sz w:val="24"/>
        </w:rPr>
      </w:pPr>
      <w:r>
        <w:rPr>
          <w:rFonts w:hint="eastAsia" w:ascii="宋体" w:hAnsi="宋体"/>
          <w:sz w:val="24"/>
        </w:rPr>
        <w:t>3.成交通知书；</w:t>
      </w:r>
    </w:p>
    <w:p>
      <w:pPr>
        <w:spacing w:line="440" w:lineRule="exact"/>
        <w:ind w:firstLine="480" w:firstLineChars="200"/>
        <w:rPr>
          <w:rFonts w:ascii="宋体" w:hAnsi="宋体"/>
          <w:sz w:val="24"/>
        </w:rPr>
      </w:pPr>
      <w:r>
        <w:rPr>
          <w:rFonts w:hint="eastAsia" w:ascii="宋体" w:hAnsi="宋体"/>
          <w:sz w:val="24"/>
        </w:rPr>
        <w:t>4.甲乙双方商定的其他必要文件。</w:t>
      </w:r>
    </w:p>
    <w:p>
      <w:pPr>
        <w:spacing w:line="440" w:lineRule="exact"/>
        <w:ind w:firstLine="480" w:firstLineChars="200"/>
        <w:rPr>
          <w:rFonts w:ascii="宋体" w:hAnsi="宋体"/>
          <w:sz w:val="24"/>
        </w:rPr>
      </w:pPr>
      <w:r>
        <w:rPr>
          <w:rFonts w:hint="eastAsia" w:ascii="宋体" w:hAnsi="宋体"/>
          <w:sz w:val="24"/>
        </w:rPr>
        <w:t>上述合同文件内容互为补充，如有不明确，由甲方负责解释。</w:t>
      </w:r>
    </w:p>
    <w:p>
      <w:pPr>
        <w:spacing w:line="440" w:lineRule="exact"/>
        <w:ind w:firstLine="482" w:firstLineChars="200"/>
        <w:rPr>
          <w:rFonts w:ascii="宋体" w:hAnsi="宋体"/>
          <w:b/>
          <w:sz w:val="24"/>
        </w:rPr>
      </w:pPr>
      <w:r>
        <w:rPr>
          <w:rFonts w:hint="eastAsia" w:ascii="宋体" w:hAnsi="宋体"/>
          <w:b/>
          <w:sz w:val="24"/>
        </w:rPr>
        <w:t>八、合同备案</w:t>
      </w:r>
    </w:p>
    <w:p>
      <w:pPr>
        <w:spacing w:line="440" w:lineRule="exact"/>
        <w:ind w:firstLine="480" w:firstLineChars="200"/>
        <w:rPr>
          <w:rFonts w:ascii="宋体" w:hAnsi="宋体"/>
          <w:sz w:val="24"/>
        </w:rPr>
      </w:pPr>
      <w:r>
        <w:rPr>
          <w:rFonts w:hint="eastAsia" w:ascii="宋体" w:hAnsi="宋体"/>
          <w:sz w:val="24"/>
        </w:rPr>
        <w:t>本合同一式四份，中文书写。甲方、乙方、招标代理机构各执一份，另外一份由招标代理机构报政府采购主管部门备案。</w:t>
      </w:r>
    </w:p>
    <w:p>
      <w:pPr>
        <w:snapToGrid w:val="0"/>
        <w:spacing w:before="19" w:line="500" w:lineRule="exact"/>
        <w:ind w:firstLine="480" w:firstLineChars="200"/>
        <w:rPr>
          <w:rFonts w:ascii="宋体" w:hAnsi="宋体"/>
          <w:bCs/>
          <w:sz w:val="24"/>
        </w:rPr>
      </w:pPr>
    </w:p>
    <w:p>
      <w:pPr>
        <w:snapToGrid w:val="0"/>
        <w:spacing w:before="19" w:line="500" w:lineRule="exact"/>
        <w:ind w:firstLine="236" w:firstLineChars="98"/>
        <w:rPr>
          <w:rFonts w:ascii="宋体" w:hAnsi="宋体"/>
          <w:sz w:val="24"/>
        </w:rPr>
      </w:pPr>
      <w:r>
        <w:rPr>
          <w:rFonts w:hint="eastAsia" w:ascii="宋体" w:hAnsi="宋体"/>
          <w:b/>
          <w:sz w:val="24"/>
        </w:rPr>
        <w:t>甲方：</w:t>
      </w:r>
      <w:r>
        <w:rPr>
          <w:rFonts w:hint="eastAsia" w:ascii="宋体" w:hAnsi="宋体"/>
          <w:b/>
          <w:sz w:val="24"/>
          <w:u w:val="single"/>
        </w:rPr>
        <w:t xml:space="preserve">             </w:t>
      </w:r>
      <w:r>
        <w:rPr>
          <w:rFonts w:hint="eastAsia" w:ascii="宋体" w:hAnsi="宋体"/>
          <w:b/>
          <w:sz w:val="24"/>
        </w:rPr>
        <w:t>（盖章）            乙方：</w:t>
      </w:r>
      <w:r>
        <w:rPr>
          <w:rFonts w:hint="eastAsia" w:ascii="宋体" w:hAnsi="宋体"/>
          <w:b/>
          <w:sz w:val="24"/>
          <w:u w:val="single"/>
        </w:rPr>
        <w:t xml:space="preserve">                  </w:t>
      </w:r>
      <w:r>
        <w:rPr>
          <w:rFonts w:hint="eastAsia" w:ascii="宋体" w:hAnsi="宋体"/>
          <w:b/>
          <w:sz w:val="24"/>
        </w:rPr>
        <w:t>（盖章）</w:t>
      </w:r>
    </w:p>
    <w:p>
      <w:pPr>
        <w:snapToGrid w:val="0"/>
        <w:spacing w:before="19" w:line="500" w:lineRule="exact"/>
        <w:ind w:firstLine="240" w:firstLineChars="100"/>
        <w:rPr>
          <w:rFonts w:ascii="宋体" w:hAnsi="宋体"/>
          <w:sz w:val="24"/>
        </w:rPr>
      </w:pPr>
      <w:r>
        <w:rPr>
          <w:rFonts w:hint="eastAsia" w:ascii="宋体" w:hAnsi="宋体"/>
          <w:sz w:val="24"/>
        </w:rPr>
        <w:t>法定（或授权）代表人：</w:t>
      </w:r>
      <w:r>
        <w:rPr>
          <w:rFonts w:hint="eastAsia" w:ascii="宋体" w:hAnsi="宋体"/>
          <w:sz w:val="24"/>
          <w:u w:val="single"/>
        </w:rPr>
        <w:t xml:space="preserve">            </w:t>
      </w:r>
      <w:r>
        <w:rPr>
          <w:rFonts w:hint="eastAsia" w:ascii="宋体" w:hAnsi="宋体"/>
          <w:sz w:val="24"/>
        </w:rPr>
        <w:t xml:space="preserve">     法定（或授权）代表人：</w:t>
      </w:r>
      <w:r>
        <w:rPr>
          <w:rFonts w:hint="eastAsia" w:ascii="宋体" w:hAnsi="宋体"/>
          <w:sz w:val="24"/>
          <w:u w:val="single"/>
        </w:rPr>
        <w:t xml:space="preserve">            </w:t>
      </w:r>
    </w:p>
    <w:p>
      <w:pPr>
        <w:snapToGrid w:val="0"/>
        <w:spacing w:before="19" w:line="500" w:lineRule="exact"/>
        <w:ind w:firstLine="480" w:firstLineChars="200"/>
        <w:rPr>
          <w:rFonts w:ascii="宋体" w:hAnsi="宋体"/>
          <w:sz w:val="24"/>
        </w:rPr>
      </w:pP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 xml:space="preserve">日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napToGrid w:val="0"/>
        <w:spacing w:before="19" w:line="500" w:lineRule="exact"/>
        <w:ind w:firstLine="472" w:firstLineChars="196"/>
        <w:rPr>
          <w:rFonts w:ascii="宋体" w:hAnsi="宋体"/>
          <w:b/>
          <w:sz w:val="24"/>
        </w:rPr>
      </w:pPr>
      <w:r>
        <w:rPr>
          <w:rFonts w:hint="eastAsia" w:ascii="宋体" w:hAnsi="宋体"/>
          <w:b/>
          <w:sz w:val="24"/>
        </w:rPr>
        <w:t>招标代理机构声明：本合同标的经海南绿洲济波招标代理有限公司依法定程序采购，合同主要条款内容与招报价文件的内容一致。</w:t>
      </w:r>
    </w:p>
    <w:p>
      <w:pPr>
        <w:snapToGrid w:val="0"/>
        <w:spacing w:before="19" w:line="500" w:lineRule="exact"/>
        <w:rPr>
          <w:rFonts w:ascii="宋体" w:hAnsi="宋体"/>
          <w:b/>
          <w:sz w:val="24"/>
          <w:u w:val="single"/>
        </w:rPr>
      </w:pPr>
      <w:r>
        <w:rPr>
          <w:rFonts w:hint="eastAsia" w:ascii="宋体" w:hAnsi="宋体"/>
          <w:b/>
          <w:sz w:val="24"/>
        </w:rPr>
        <w:t>招标代理机构：海南绿洲济波招标代理有限公司（盖章）</w:t>
      </w:r>
    </w:p>
    <w:p>
      <w:pPr>
        <w:snapToGrid w:val="0"/>
        <w:spacing w:before="19" w:line="500" w:lineRule="exact"/>
        <w:ind w:firstLine="3720" w:firstLineChars="1550"/>
        <w:rPr>
          <w:rFonts w:ascii="宋体" w:hAnsi="宋体"/>
          <w:sz w:val="24"/>
          <w:u w:val="single"/>
        </w:rPr>
      </w:pPr>
      <w:r>
        <w:rPr>
          <w:rFonts w:hint="eastAsia" w:ascii="宋体" w:hAnsi="宋体"/>
          <w:sz w:val="24"/>
        </w:rPr>
        <w:t>经办人：</w:t>
      </w:r>
    </w:p>
    <w:p>
      <w:pPr>
        <w:ind w:firstLine="6240" w:firstLineChars="2600"/>
        <w:rPr>
          <w:rFonts w:ascii="宋体" w:hAnsi="宋体"/>
          <w:sz w:val="24"/>
        </w:rPr>
      </w:pP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napToGrid w:val="0"/>
        <w:spacing w:before="19" w:line="360" w:lineRule="auto"/>
        <w:ind w:firstLine="600"/>
        <w:rPr>
          <w:rFonts w:ascii="宋体" w:hAnsi="宋体"/>
          <w:sz w:val="24"/>
        </w:rPr>
      </w:pPr>
    </w:p>
    <w:p>
      <w:pPr>
        <w:snapToGrid w:val="0"/>
        <w:spacing w:before="19" w:line="500" w:lineRule="exact"/>
        <w:ind w:firstLine="480" w:firstLineChars="200"/>
        <w:rPr>
          <w:rFonts w:ascii="宋体" w:hAnsi="宋体"/>
          <w:bCs/>
          <w:sz w:val="24"/>
        </w:rPr>
      </w:pPr>
    </w:p>
    <w:p>
      <w:pPr>
        <w:spacing w:line="360" w:lineRule="auto"/>
        <w:jc w:val="center"/>
        <w:rPr>
          <w:rFonts w:ascii="宋体" w:hAnsi="宋体"/>
          <w:b/>
          <w:sz w:val="44"/>
          <w:szCs w:val="44"/>
        </w:rPr>
        <w:sectPr>
          <w:footerReference r:id="rId8" w:type="default"/>
          <w:footnotePr>
            <w:pos w:val="beneathText"/>
          </w:footnotePr>
          <w:pgSz w:w="11906" w:h="16838"/>
          <w:pgMar w:top="1440" w:right="926" w:bottom="1440" w:left="1797" w:header="851" w:footer="992" w:gutter="0"/>
          <w:cols w:space="720" w:num="1"/>
          <w:docGrid w:type="lines" w:linePitch="312" w:charSpace="0"/>
        </w:sectPr>
      </w:pPr>
    </w:p>
    <w:p>
      <w:pPr>
        <w:jc w:val="center"/>
        <w:rPr>
          <w:b/>
          <w:sz w:val="36"/>
          <w:szCs w:val="36"/>
        </w:rPr>
      </w:pPr>
      <w:r>
        <w:rPr>
          <w:rFonts w:hint="eastAsia"/>
          <w:b/>
          <w:sz w:val="36"/>
          <w:szCs w:val="36"/>
        </w:rPr>
        <w:t>第五章 响应文件内容和格式</w:t>
      </w:r>
    </w:p>
    <w:p>
      <w:pPr>
        <w:snapToGrid w:val="0"/>
        <w:spacing w:line="360" w:lineRule="auto"/>
        <w:ind w:left="-718" w:leftChars="-342" w:firstLine="480" w:firstLineChars="200"/>
        <w:rPr>
          <w:rFonts w:ascii="宋体" w:hAnsi="宋体"/>
          <w:sz w:val="24"/>
        </w:rPr>
      </w:pPr>
      <w:bookmarkStart w:id="1" w:name="_Toc171325098"/>
    </w:p>
    <w:p>
      <w:pPr>
        <w:snapToGrid w:val="0"/>
        <w:spacing w:line="360" w:lineRule="auto"/>
        <w:ind w:left="-718" w:leftChars="-342" w:firstLine="480" w:firstLineChars="200"/>
        <w:rPr>
          <w:rFonts w:ascii="宋体" w:hAnsi="宋体"/>
          <w:sz w:val="24"/>
        </w:rPr>
      </w:pPr>
      <w:r>
        <w:rPr>
          <w:rFonts w:hint="eastAsia" w:ascii="宋体" w:hAnsi="宋体"/>
          <w:sz w:val="24"/>
        </w:rPr>
        <w:t>请供应商按照以下文件要求的格式、内容制作响应文件，并按以下顺序编制目录及页码，否则可能将影响对响应文件的评价。</w:t>
      </w:r>
    </w:p>
    <w:p>
      <w:pPr>
        <w:spacing w:line="440" w:lineRule="exact"/>
        <w:ind w:firstLine="480" w:firstLineChars="200"/>
        <w:rPr>
          <w:rFonts w:ascii="宋体" w:hAnsi="宋体"/>
          <w:sz w:val="24"/>
        </w:rPr>
      </w:pPr>
      <w:r>
        <w:rPr>
          <w:rFonts w:ascii="宋体" w:hAnsi="宋体"/>
          <w:sz w:val="24"/>
        </w:rPr>
        <w:t>1</w:t>
      </w:r>
      <w:r>
        <w:rPr>
          <w:rFonts w:hint="eastAsia" w:ascii="宋体" w:hAnsi="宋体"/>
          <w:sz w:val="24"/>
        </w:rPr>
        <w:t>、投标函</w:t>
      </w:r>
    </w:p>
    <w:p>
      <w:pPr>
        <w:spacing w:line="440" w:lineRule="exact"/>
        <w:ind w:firstLine="480" w:firstLineChars="200"/>
        <w:rPr>
          <w:rFonts w:ascii="宋体" w:hAnsi="宋体"/>
          <w:sz w:val="24"/>
        </w:rPr>
      </w:pPr>
      <w:r>
        <w:rPr>
          <w:rFonts w:ascii="宋体" w:hAnsi="宋体"/>
          <w:sz w:val="24"/>
        </w:rPr>
        <w:t>2</w:t>
      </w:r>
      <w:r>
        <w:rPr>
          <w:rFonts w:hint="eastAsia" w:ascii="宋体" w:hAnsi="宋体"/>
          <w:sz w:val="24"/>
        </w:rPr>
        <w:t>、报价一览表</w:t>
      </w:r>
    </w:p>
    <w:p>
      <w:pPr>
        <w:spacing w:line="440" w:lineRule="exact"/>
        <w:ind w:firstLine="480" w:firstLineChars="200"/>
        <w:rPr>
          <w:rFonts w:ascii="宋体" w:hAnsi="宋体"/>
          <w:sz w:val="24"/>
        </w:rPr>
      </w:pPr>
      <w:r>
        <w:rPr>
          <w:rFonts w:hint="eastAsia" w:ascii="宋体" w:hAnsi="宋体"/>
          <w:sz w:val="24"/>
        </w:rPr>
        <w:t>3、服务要求响应表</w:t>
      </w:r>
    </w:p>
    <w:p>
      <w:pPr>
        <w:spacing w:line="440" w:lineRule="exact"/>
        <w:ind w:firstLine="480" w:firstLineChars="200"/>
        <w:rPr>
          <w:rFonts w:ascii="宋体" w:hAnsi="宋体"/>
          <w:sz w:val="24"/>
        </w:rPr>
      </w:pPr>
      <w:r>
        <w:rPr>
          <w:rFonts w:hint="eastAsia" w:ascii="宋体" w:hAnsi="宋体"/>
          <w:sz w:val="24"/>
        </w:rPr>
        <w:t>4、授权委托书（法人代表、授权代表身份证复印件）</w:t>
      </w:r>
    </w:p>
    <w:p>
      <w:pPr>
        <w:spacing w:line="440" w:lineRule="exact"/>
        <w:ind w:firstLine="480" w:firstLineChars="200"/>
        <w:rPr>
          <w:rFonts w:ascii="宋体" w:hAnsi="宋体"/>
          <w:sz w:val="24"/>
        </w:rPr>
      </w:pPr>
      <w:r>
        <w:rPr>
          <w:rFonts w:hint="eastAsia" w:ascii="宋体" w:hAnsi="宋体"/>
          <w:sz w:val="24"/>
        </w:rPr>
        <w:t>5、企业营业执照、组织机构代码证、税务登记证或三证合一营业执照合法有效（营业执照副本复印件加盖公章）等供应商资格证明材料</w:t>
      </w:r>
    </w:p>
    <w:p>
      <w:pPr>
        <w:spacing w:line="440" w:lineRule="exact"/>
        <w:ind w:firstLine="480" w:firstLineChars="200"/>
        <w:rPr>
          <w:rFonts w:ascii="宋体" w:hAnsi="宋体"/>
          <w:sz w:val="24"/>
        </w:rPr>
      </w:pPr>
      <w:r>
        <w:rPr>
          <w:rFonts w:hint="eastAsia" w:ascii="宋体" w:hAnsi="宋体"/>
          <w:sz w:val="24"/>
        </w:rPr>
        <w:t>6、参加政府采购活动前三年内，在经营活动中未重大违法记录的声明函</w:t>
      </w:r>
    </w:p>
    <w:p>
      <w:pPr>
        <w:spacing w:line="440" w:lineRule="exact"/>
        <w:ind w:firstLine="480" w:firstLineChars="200"/>
        <w:rPr>
          <w:rFonts w:ascii="宋体" w:hAnsi="宋体"/>
          <w:sz w:val="24"/>
        </w:rPr>
      </w:pPr>
      <w:r>
        <w:rPr>
          <w:rFonts w:hint="eastAsia" w:ascii="宋体" w:hAnsi="宋体"/>
          <w:sz w:val="24"/>
        </w:rPr>
        <w:t>7、供应商的类似项目业绩一览表</w:t>
      </w:r>
    </w:p>
    <w:p>
      <w:pPr>
        <w:spacing w:line="440" w:lineRule="exact"/>
        <w:ind w:firstLine="480" w:firstLineChars="200"/>
        <w:rPr>
          <w:rFonts w:ascii="宋体" w:hAnsi="宋体"/>
          <w:sz w:val="24"/>
        </w:rPr>
      </w:pPr>
      <w:r>
        <w:rPr>
          <w:rFonts w:hint="eastAsia" w:ascii="宋体" w:hAnsi="宋体"/>
          <w:sz w:val="24"/>
        </w:rPr>
        <w:t>8、赛事服务方案（包括实施方案、服务承诺等）</w:t>
      </w:r>
    </w:p>
    <w:p>
      <w:pPr>
        <w:spacing w:line="440" w:lineRule="exact"/>
        <w:ind w:firstLine="480" w:firstLineChars="200"/>
        <w:rPr>
          <w:rFonts w:ascii="宋体" w:hAnsi="宋体"/>
          <w:sz w:val="24"/>
        </w:rPr>
      </w:pPr>
      <w:r>
        <w:rPr>
          <w:rFonts w:hint="eastAsia" w:ascii="宋体" w:hAnsi="宋体"/>
          <w:sz w:val="24"/>
        </w:rPr>
        <w:t>9、供应商认为需要的其它证明材料</w:t>
      </w:r>
    </w:p>
    <w:p>
      <w:pPr>
        <w:spacing w:line="440" w:lineRule="exact"/>
        <w:ind w:firstLine="480" w:firstLineChars="200"/>
        <w:rPr>
          <w:rFonts w:ascii="宋体" w:hAnsi="宋体"/>
          <w:sz w:val="24"/>
        </w:rPr>
      </w:pPr>
      <w:r>
        <w:rPr>
          <w:rFonts w:hint="eastAsia" w:ascii="宋体" w:hAnsi="宋体"/>
          <w:sz w:val="24"/>
        </w:rPr>
        <w:t>为了便于评委对报价文件内容的审核，投标人可针对招标文件第六章中“技术、商务评分表”编写响应页码索引表，即投标文件中关于该评分项目内容的页码。</w:t>
      </w:r>
    </w:p>
    <w:p>
      <w:pPr>
        <w:spacing w:line="440" w:lineRule="exact"/>
        <w:ind w:firstLine="480" w:firstLineChars="200"/>
        <w:rPr>
          <w:rFonts w:ascii="宋体" w:hAnsi="宋体"/>
          <w:sz w:val="24"/>
        </w:rPr>
      </w:pPr>
      <w:r>
        <w:rPr>
          <w:rFonts w:hint="eastAsia" w:ascii="宋体" w:hAnsi="宋体"/>
          <w:sz w:val="24"/>
        </w:rPr>
        <w:t>注：以上复印件需要加盖公章。</w:t>
      </w:r>
    </w:p>
    <w:bookmarkEnd w:id="1"/>
    <w:p>
      <w:pPr>
        <w:spacing w:line="440" w:lineRule="exact"/>
        <w:ind w:firstLine="482" w:firstLineChars="200"/>
        <w:rPr>
          <w:rFonts w:ascii="宋体" w:hAnsi="宋体"/>
          <w:b/>
          <w:sz w:val="24"/>
        </w:rPr>
      </w:pPr>
      <w:bookmarkStart w:id="2" w:name="_Toc171325099"/>
    </w:p>
    <w:p>
      <w:pPr>
        <w:spacing w:line="440" w:lineRule="exact"/>
        <w:ind w:firstLine="482" w:firstLineChars="200"/>
        <w:rPr>
          <w:rFonts w:ascii="宋体" w:hAnsi="宋体"/>
          <w:b/>
          <w:sz w:val="24"/>
        </w:rPr>
      </w:pPr>
    </w:p>
    <w:p>
      <w:pPr>
        <w:spacing w:line="440" w:lineRule="exact"/>
        <w:ind w:firstLine="482" w:firstLineChars="200"/>
        <w:rPr>
          <w:rFonts w:ascii="宋体" w:hAnsi="宋体"/>
          <w:b/>
          <w:sz w:val="24"/>
        </w:rPr>
      </w:pPr>
    </w:p>
    <w:p>
      <w:pPr>
        <w:spacing w:line="440" w:lineRule="exact"/>
        <w:ind w:firstLine="482" w:firstLineChars="200"/>
        <w:rPr>
          <w:rFonts w:ascii="宋体" w:hAnsi="宋体"/>
          <w:b/>
          <w:sz w:val="24"/>
        </w:rPr>
      </w:pPr>
    </w:p>
    <w:p>
      <w:pPr>
        <w:spacing w:line="440" w:lineRule="exact"/>
        <w:ind w:firstLine="482" w:firstLineChars="200"/>
        <w:rPr>
          <w:rFonts w:ascii="宋体" w:hAnsi="宋体"/>
          <w:b/>
          <w:sz w:val="24"/>
        </w:rPr>
      </w:pPr>
    </w:p>
    <w:p>
      <w:pPr>
        <w:spacing w:line="440" w:lineRule="exact"/>
        <w:ind w:firstLine="482" w:firstLineChars="200"/>
        <w:rPr>
          <w:rFonts w:ascii="宋体" w:hAnsi="宋体"/>
          <w:b/>
          <w:sz w:val="24"/>
        </w:rPr>
      </w:pPr>
    </w:p>
    <w:p>
      <w:pPr>
        <w:spacing w:line="440" w:lineRule="exact"/>
        <w:ind w:firstLine="482" w:firstLineChars="200"/>
        <w:rPr>
          <w:rFonts w:ascii="宋体" w:hAnsi="宋体"/>
          <w:b/>
          <w:sz w:val="24"/>
        </w:rPr>
      </w:pPr>
    </w:p>
    <w:p>
      <w:pPr>
        <w:spacing w:line="440" w:lineRule="exact"/>
        <w:ind w:firstLine="482" w:firstLineChars="200"/>
        <w:rPr>
          <w:rFonts w:ascii="宋体" w:hAnsi="宋体"/>
          <w:b/>
          <w:sz w:val="24"/>
        </w:rPr>
      </w:pPr>
    </w:p>
    <w:p>
      <w:pPr>
        <w:spacing w:line="440" w:lineRule="exact"/>
        <w:ind w:firstLine="482" w:firstLineChars="200"/>
        <w:rPr>
          <w:rFonts w:ascii="宋体" w:hAnsi="宋体"/>
          <w:b/>
          <w:sz w:val="24"/>
        </w:rPr>
      </w:pPr>
    </w:p>
    <w:p>
      <w:pPr>
        <w:spacing w:line="440" w:lineRule="exact"/>
        <w:ind w:firstLine="482" w:firstLineChars="200"/>
        <w:rPr>
          <w:rFonts w:ascii="宋体" w:hAnsi="宋体"/>
          <w:b/>
          <w:sz w:val="24"/>
        </w:rPr>
      </w:pPr>
    </w:p>
    <w:p>
      <w:pPr>
        <w:spacing w:line="440" w:lineRule="exact"/>
        <w:ind w:firstLine="482" w:firstLineChars="200"/>
        <w:rPr>
          <w:rFonts w:ascii="宋体" w:hAnsi="宋体"/>
          <w:b/>
          <w:sz w:val="24"/>
        </w:rPr>
      </w:pPr>
    </w:p>
    <w:p>
      <w:pPr>
        <w:spacing w:line="440" w:lineRule="exact"/>
        <w:ind w:firstLine="482" w:firstLineChars="200"/>
        <w:rPr>
          <w:rFonts w:ascii="宋体" w:hAnsi="宋体"/>
          <w:b/>
          <w:sz w:val="24"/>
        </w:rPr>
      </w:pPr>
    </w:p>
    <w:p>
      <w:pPr>
        <w:spacing w:line="440" w:lineRule="exact"/>
        <w:ind w:firstLine="482" w:firstLineChars="200"/>
        <w:rPr>
          <w:rFonts w:ascii="宋体" w:hAnsi="宋体"/>
          <w:b/>
          <w:sz w:val="24"/>
        </w:rPr>
      </w:pPr>
    </w:p>
    <w:p>
      <w:pPr>
        <w:spacing w:line="440" w:lineRule="exact"/>
        <w:ind w:firstLine="482" w:firstLineChars="200"/>
        <w:rPr>
          <w:rFonts w:ascii="宋体" w:hAnsi="宋体"/>
          <w:b/>
          <w:sz w:val="24"/>
        </w:rPr>
      </w:pPr>
    </w:p>
    <w:p>
      <w:pPr>
        <w:spacing w:line="440" w:lineRule="exact"/>
        <w:rPr>
          <w:rFonts w:ascii="宋体" w:hAnsi="宋体"/>
          <w:b/>
          <w:sz w:val="24"/>
        </w:rPr>
      </w:pPr>
    </w:p>
    <w:p>
      <w:pPr>
        <w:spacing w:line="440" w:lineRule="exact"/>
        <w:ind w:firstLine="482" w:firstLineChars="200"/>
        <w:rPr>
          <w:rFonts w:ascii="宋体" w:hAnsi="宋体"/>
          <w:b/>
          <w:sz w:val="24"/>
        </w:rPr>
      </w:pPr>
      <w:r>
        <w:rPr>
          <w:rFonts w:hint="eastAsia" w:ascii="宋体" w:hAnsi="宋体"/>
          <w:b/>
          <w:sz w:val="24"/>
        </w:rPr>
        <w:t>表1、报价函</w:t>
      </w:r>
    </w:p>
    <w:p>
      <w:pPr>
        <w:tabs>
          <w:tab w:val="left" w:pos="4680"/>
        </w:tabs>
        <w:adjustRightInd w:val="0"/>
        <w:snapToGrid w:val="0"/>
        <w:spacing w:line="440" w:lineRule="exact"/>
        <w:ind w:left="-718" w:leftChars="-342" w:firstLine="5186" w:firstLineChars="1845"/>
        <w:rPr>
          <w:rFonts w:ascii="宋体" w:hAnsi="宋体"/>
          <w:b/>
          <w:sz w:val="28"/>
          <w:szCs w:val="28"/>
        </w:rPr>
      </w:pPr>
      <w:r>
        <w:rPr>
          <w:rFonts w:hint="eastAsia" w:ascii="宋体" w:hAnsi="宋体"/>
          <w:b/>
          <w:sz w:val="28"/>
          <w:szCs w:val="28"/>
        </w:rPr>
        <w:t>报价函</w:t>
      </w:r>
    </w:p>
    <w:p>
      <w:pPr>
        <w:spacing w:line="360" w:lineRule="auto"/>
        <w:rPr>
          <w:sz w:val="24"/>
        </w:rPr>
      </w:pPr>
    </w:p>
    <w:p>
      <w:pPr>
        <w:spacing w:line="440" w:lineRule="exact"/>
        <w:rPr>
          <w:rFonts w:ascii="宋体" w:hAnsi="宋体"/>
          <w:sz w:val="24"/>
        </w:rPr>
      </w:pPr>
      <w:r>
        <w:rPr>
          <w:rFonts w:hint="eastAsia" w:ascii="宋体" w:hAnsi="宋体"/>
          <w:sz w:val="24"/>
        </w:rPr>
        <w:t>致：海南绿洲济波招标代理有限公司</w:t>
      </w:r>
    </w:p>
    <w:p>
      <w:pPr>
        <w:spacing w:line="440" w:lineRule="exact"/>
        <w:ind w:firstLine="480" w:firstLineChars="200"/>
        <w:rPr>
          <w:rFonts w:ascii="宋体" w:hAnsi="宋体"/>
          <w:sz w:val="24"/>
        </w:rPr>
      </w:pPr>
      <w:r>
        <w:rPr>
          <w:rFonts w:hint="eastAsia" w:ascii="宋体" w:hAnsi="宋体"/>
          <w:sz w:val="24"/>
        </w:rPr>
        <w:t>根据贵单位</w:t>
      </w:r>
      <w:r>
        <w:rPr>
          <w:rFonts w:hint="eastAsia" w:ascii="宋体" w:hAnsi="宋体" w:cs="Tahoma"/>
          <w:sz w:val="24"/>
        </w:rPr>
        <w:t>组织采购</w:t>
      </w:r>
      <w:r>
        <w:rPr>
          <w:rFonts w:hint="eastAsia" w:ascii="宋体" w:hAnsi="宋体"/>
          <w:sz w:val="24"/>
          <w:u w:val="single"/>
        </w:rPr>
        <w:t>2019年海南省三对三篮球联赛</w:t>
      </w:r>
      <w:r>
        <w:rPr>
          <w:rFonts w:hint="eastAsia" w:ascii="宋体" w:hAnsi="宋体"/>
          <w:sz w:val="24"/>
        </w:rPr>
        <w:t xml:space="preserve">（项目编号为 </w:t>
      </w:r>
      <w:r>
        <w:rPr>
          <w:rFonts w:hint="eastAsia" w:ascii="宋体" w:hAnsi="宋体"/>
          <w:sz w:val="24"/>
          <w:u w:val="single"/>
        </w:rPr>
        <w:t>LZJB-2019-050</w:t>
      </w:r>
      <w:r>
        <w:rPr>
          <w:rFonts w:hint="eastAsia" w:ascii="宋体" w:hAnsi="宋体"/>
          <w:sz w:val="24"/>
        </w:rPr>
        <w:t>）的磋商邀请函要求，正式授权下述签字人</w:t>
      </w:r>
      <w:r>
        <w:rPr>
          <w:rFonts w:hint="eastAsia" w:ascii="宋体" w:hAnsi="宋体"/>
          <w:sz w:val="24"/>
          <w:u w:val="single"/>
        </w:rPr>
        <w:t xml:space="preserve">     </w:t>
      </w:r>
      <w:r>
        <w:rPr>
          <w:rFonts w:hint="eastAsia" w:ascii="宋体" w:hAnsi="宋体"/>
          <w:sz w:val="24"/>
        </w:rPr>
        <w:t>（姓名和职务）代表供应商</w:t>
      </w:r>
      <w:r>
        <w:rPr>
          <w:rFonts w:hint="eastAsia" w:ascii="宋体" w:hAnsi="宋体"/>
          <w:sz w:val="24"/>
          <w:u w:val="single"/>
        </w:rPr>
        <w:t xml:space="preserve">     </w:t>
      </w:r>
      <w:r>
        <w:rPr>
          <w:rFonts w:hint="eastAsia" w:ascii="宋体" w:hAnsi="宋体"/>
          <w:sz w:val="24"/>
        </w:rPr>
        <w:t>（报价单位名称），提交响应文件。</w:t>
      </w:r>
    </w:p>
    <w:p>
      <w:pPr>
        <w:spacing w:line="440" w:lineRule="exact"/>
        <w:ind w:firstLine="480" w:firstLineChars="200"/>
        <w:rPr>
          <w:rFonts w:ascii="宋体" w:hAnsi="宋体"/>
          <w:sz w:val="24"/>
        </w:rPr>
      </w:pPr>
      <w:r>
        <w:rPr>
          <w:rFonts w:hint="eastAsia" w:ascii="宋体" w:hAnsi="宋体"/>
          <w:sz w:val="24"/>
        </w:rPr>
        <w:t>根据此函，我们宣布同意如下：</w:t>
      </w:r>
    </w:p>
    <w:p>
      <w:pPr>
        <w:spacing w:line="440" w:lineRule="exact"/>
        <w:ind w:firstLine="480" w:firstLineChars="200"/>
        <w:rPr>
          <w:rFonts w:ascii="宋体" w:hAnsi="宋体"/>
          <w:sz w:val="24"/>
        </w:rPr>
      </w:pPr>
      <w:r>
        <w:rPr>
          <w:rFonts w:hint="eastAsia" w:ascii="宋体" w:hAnsi="宋体"/>
          <w:sz w:val="24"/>
        </w:rPr>
        <w:t>1、我方接受磋商文件的所有的条款和规定。</w:t>
      </w:r>
    </w:p>
    <w:p>
      <w:pPr>
        <w:spacing w:line="440" w:lineRule="exact"/>
        <w:ind w:firstLine="480" w:firstLineChars="200"/>
        <w:rPr>
          <w:rFonts w:ascii="宋体" w:hAnsi="宋体"/>
          <w:sz w:val="24"/>
        </w:rPr>
      </w:pPr>
      <w:r>
        <w:rPr>
          <w:rFonts w:hint="eastAsia" w:ascii="宋体" w:hAnsi="宋体"/>
          <w:sz w:val="24"/>
        </w:rPr>
        <w:t>2、我方同意按照磋商文件第一章“供应商须知”的规定，本响应文件的有效期为从报价截止日期起计算的</w:t>
      </w:r>
      <w:r>
        <w:rPr>
          <w:rFonts w:hint="eastAsia" w:ascii="宋体" w:hAnsi="宋体"/>
          <w:sz w:val="24"/>
          <w:u w:val="single"/>
        </w:rPr>
        <w:t xml:space="preserve"> 60天</w:t>
      </w:r>
      <w:r>
        <w:rPr>
          <w:rFonts w:hint="eastAsia" w:ascii="宋体" w:hAnsi="宋体"/>
          <w:sz w:val="24"/>
        </w:rPr>
        <w:t>，在此期间，本响应文件将始终对我方具有约束力，并可随时被接受。</w:t>
      </w:r>
    </w:p>
    <w:p>
      <w:pPr>
        <w:spacing w:line="440" w:lineRule="exact"/>
        <w:ind w:firstLine="480" w:firstLineChars="200"/>
        <w:rPr>
          <w:rFonts w:ascii="宋体" w:hAnsi="宋体"/>
          <w:sz w:val="24"/>
        </w:rPr>
      </w:pPr>
      <w:r>
        <w:rPr>
          <w:rFonts w:hint="eastAsia" w:ascii="宋体" w:hAnsi="宋体"/>
          <w:sz w:val="24"/>
        </w:rPr>
        <w:t>3、我们同意提供贵单位要求的有关本次报价的所有资料或证据。</w:t>
      </w:r>
    </w:p>
    <w:p>
      <w:pPr>
        <w:spacing w:line="440" w:lineRule="exact"/>
        <w:ind w:firstLine="480" w:firstLineChars="200"/>
        <w:rPr>
          <w:rFonts w:ascii="宋体" w:hAnsi="宋体"/>
          <w:sz w:val="24"/>
        </w:rPr>
      </w:pPr>
      <w:r>
        <w:rPr>
          <w:rFonts w:hint="eastAsia" w:ascii="宋体" w:hAnsi="宋体"/>
          <w:sz w:val="24"/>
        </w:rPr>
        <w:t>4、如果我方成交，我们将根据磋商文件的规定严格履行自己的责任和义务。</w:t>
      </w:r>
    </w:p>
    <w:p>
      <w:pPr>
        <w:spacing w:line="440" w:lineRule="exact"/>
        <w:ind w:firstLine="480" w:firstLineChars="200"/>
        <w:rPr>
          <w:rFonts w:ascii="宋体" w:hAnsi="宋体"/>
          <w:sz w:val="24"/>
        </w:rPr>
      </w:pPr>
      <w:r>
        <w:rPr>
          <w:rFonts w:hint="eastAsia" w:ascii="宋体" w:hAnsi="宋体"/>
          <w:sz w:val="24"/>
        </w:rPr>
        <w:t>5、如果我方成交，我方将支付本次磋商的成交服务费。</w:t>
      </w:r>
    </w:p>
    <w:p>
      <w:pPr>
        <w:spacing w:line="360" w:lineRule="auto"/>
        <w:ind w:firstLine="570"/>
        <w:rPr>
          <w:rFonts w:ascii="宋体" w:hAnsi="宋体"/>
          <w:sz w:val="24"/>
        </w:rPr>
      </w:pPr>
    </w:p>
    <w:p>
      <w:pPr>
        <w:spacing w:line="360" w:lineRule="auto"/>
        <w:rPr>
          <w:rFonts w:ascii="宋体" w:hAnsi="宋体"/>
          <w:sz w:val="24"/>
        </w:rPr>
      </w:pPr>
      <w:r>
        <w:rPr>
          <w:rFonts w:hint="eastAsia" w:ascii="宋体" w:hAnsi="宋体"/>
          <w:sz w:val="24"/>
        </w:rPr>
        <w:t xml:space="preserve">        供应商名称：</w:t>
      </w:r>
      <w:r>
        <w:rPr>
          <w:rFonts w:hint="eastAsia" w:ascii="宋体" w:hAnsi="宋体"/>
          <w:sz w:val="24"/>
          <w:u w:val="single"/>
        </w:rPr>
        <w:t xml:space="preserve">              （公章）</w:t>
      </w:r>
    </w:p>
    <w:p>
      <w:pPr>
        <w:spacing w:line="360" w:lineRule="auto"/>
        <w:rPr>
          <w:rFonts w:ascii="宋体" w:hAnsi="宋体"/>
          <w:sz w:val="24"/>
        </w:rPr>
      </w:pPr>
      <w:r>
        <w:rPr>
          <w:rFonts w:hint="eastAsia" w:ascii="宋体" w:hAnsi="宋体"/>
          <w:sz w:val="24"/>
        </w:rPr>
        <w:t xml:space="preserve">        授权代表：</w:t>
      </w:r>
      <w:r>
        <w:rPr>
          <w:rFonts w:hint="eastAsia" w:ascii="宋体" w:hAnsi="宋体"/>
          <w:sz w:val="24"/>
          <w:u w:val="single"/>
        </w:rPr>
        <w:t xml:space="preserve">    （签字或私章）        </w:t>
      </w:r>
      <w:r>
        <w:rPr>
          <w:rFonts w:hint="eastAsia" w:ascii="宋体" w:hAnsi="宋体"/>
          <w:sz w:val="24"/>
        </w:rPr>
        <w:t xml:space="preserve">   </w:t>
      </w:r>
    </w:p>
    <w:p>
      <w:pPr>
        <w:spacing w:line="360" w:lineRule="auto"/>
        <w:rPr>
          <w:rFonts w:ascii="宋体" w:hAnsi="宋体"/>
          <w:sz w:val="24"/>
          <w:u w:val="single"/>
        </w:rPr>
      </w:pPr>
      <w:r>
        <w:rPr>
          <w:rFonts w:hint="eastAsia" w:ascii="宋体" w:hAnsi="宋体"/>
          <w:sz w:val="24"/>
        </w:rPr>
        <w:t xml:space="preserve">        日期：</w:t>
      </w:r>
      <w:r>
        <w:rPr>
          <w:rFonts w:hint="eastAsia" w:ascii="宋体" w:hAnsi="宋体"/>
          <w:sz w:val="24"/>
          <w:u w:val="single"/>
        </w:rPr>
        <w:t xml:space="preserve">                  </w:t>
      </w:r>
    </w:p>
    <w:p>
      <w:pPr>
        <w:snapToGrid w:val="0"/>
        <w:spacing w:after="100" w:afterAutospacing="1" w:line="360" w:lineRule="auto"/>
        <w:jc w:val="center"/>
        <w:rPr>
          <w:rFonts w:ascii="宋体" w:hAnsi="宋体"/>
          <w:b/>
          <w:sz w:val="32"/>
          <w:szCs w:val="32"/>
        </w:rPr>
      </w:pPr>
    </w:p>
    <w:p>
      <w:pPr>
        <w:snapToGrid w:val="0"/>
        <w:spacing w:after="100" w:afterAutospacing="1" w:line="360" w:lineRule="auto"/>
        <w:jc w:val="center"/>
        <w:rPr>
          <w:rFonts w:ascii="宋体" w:hAnsi="宋体"/>
          <w:b/>
          <w:sz w:val="32"/>
          <w:szCs w:val="32"/>
        </w:rPr>
      </w:pPr>
    </w:p>
    <w:p>
      <w:pPr>
        <w:snapToGrid w:val="0"/>
        <w:spacing w:after="100" w:afterAutospacing="1" w:line="360" w:lineRule="auto"/>
        <w:jc w:val="center"/>
        <w:rPr>
          <w:rFonts w:ascii="宋体" w:hAnsi="宋体"/>
          <w:b/>
          <w:sz w:val="32"/>
          <w:szCs w:val="32"/>
        </w:rPr>
      </w:pPr>
    </w:p>
    <w:p>
      <w:pPr>
        <w:snapToGrid w:val="0"/>
        <w:spacing w:after="100" w:afterAutospacing="1" w:line="360" w:lineRule="auto"/>
        <w:jc w:val="center"/>
        <w:rPr>
          <w:rFonts w:ascii="宋体" w:hAnsi="宋体"/>
          <w:b/>
          <w:sz w:val="32"/>
          <w:szCs w:val="32"/>
        </w:rPr>
      </w:pPr>
    </w:p>
    <w:p>
      <w:pPr>
        <w:snapToGrid w:val="0"/>
        <w:spacing w:after="100" w:afterAutospacing="1" w:line="360" w:lineRule="auto"/>
        <w:jc w:val="center"/>
        <w:rPr>
          <w:rFonts w:ascii="宋体" w:hAnsi="宋体"/>
          <w:b/>
          <w:sz w:val="32"/>
          <w:szCs w:val="32"/>
        </w:rPr>
      </w:pPr>
    </w:p>
    <w:p>
      <w:pPr>
        <w:snapToGrid w:val="0"/>
        <w:spacing w:after="100" w:afterAutospacing="1" w:line="360" w:lineRule="auto"/>
        <w:jc w:val="center"/>
        <w:rPr>
          <w:rFonts w:ascii="宋体" w:hAnsi="宋体"/>
          <w:b/>
          <w:sz w:val="32"/>
          <w:szCs w:val="32"/>
        </w:rPr>
      </w:pPr>
    </w:p>
    <w:bookmarkEnd w:id="2"/>
    <w:p>
      <w:pPr>
        <w:snapToGrid w:val="0"/>
        <w:spacing w:line="520" w:lineRule="exact"/>
        <w:rPr>
          <w:rFonts w:ascii="宋体" w:hAnsi="宋体"/>
          <w:b/>
          <w:sz w:val="24"/>
        </w:rPr>
      </w:pPr>
      <w:r>
        <w:rPr>
          <w:rFonts w:hint="eastAsia" w:ascii="宋体" w:hAnsi="宋体"/>
          <w:b/>
          <w:sz w:val="24"/>
        </w:rPr>
        <w:t>表2、报价一览表</w:t>
      </w:r>
    </w:p>
    <w:p>
      <w:pPr>
        <w:snapToGrid w:val="0"/>
        <w:spacing w:line="520" w:lineRule="exact"/>
        <w:ind w:firstLine="3486" w:firstLineChars="1240"/>
        <w:rPr>
          <w:rFonts w:ascii="宋体" w:hAnsi="宋体"/>
          <w:b/>
          <w:sz w:val="28"/>
          <w:szCs w:val="28"/>
        </w:rPr>
      </w:pPr>
      <w:r>
        <w:rPr>
          <w:rFonts w:hint="eastAsia" w:ascii="宋体" w:hAnsi="宋体"/>
          <w:b/>
          <w:sz w:val="28"/>
          <w:szCs w:val="28"/>
        </w:rPr>
        <w:t>报价一览表</w:t>
      </w:r>
    </w:p>
    <w:p>
      <w:pPr>
        <w:spacing w:before="19" w:line="360" w:lineRule="auto"/>
        <w:rPr>
          <w:rFonts w:ascii="宋体" w:hAnsi="宋体"/>
          <w:sz w:val="24"/>
        </w:rPr>
      </w:pPr>
    </w:p>
    <w:p>
      <w:pPr>
        <w:snapToGrid w:val="0"/>
        <w:spacing w:line="360" w:lineRule="auto"/>
        <w:rPr>
          <w:rFonts w:ascii="宋体" w:hAnsi="宋体"/>
          <w:sz w:val="20"/>
          <w:szCs w:val="21"/>
        </w:rPr>
      </w:pPr>
      <w:r>
        <w:rPr>
          <w:rFonts w:hint="eastAsia" w:ascii="宋体" w:hAnsi="宋体"/>
          <w:sz w:val="18"/>
          <w:u w:val="single"/>
        </w:rPr>
        <w:t xml:space="preserve"> </w:t>
      </w:r>
      <w:r>
        <w:rPr>
          <w:rFonts w:hint="eastAsia" w:ascii="宋体" w:hAnsi="宋体"/>
          <w:sz w:val="20"/>
          <w:szCs w:val="21"/>
          <w:u w:val="single"/>
        </w:rPr>
        <w:t xml:space="preserve">                </w:t>
      </w:r>
      <w:r>
        <w:rPr>
          <w:rFonts w:hint="eastAsia" w:ascii="宋体" w:hAnsi="宋体"/>
          <w:sz w:val="20"/>
          <w:szCs w:val="21"/>
        </w:rPr>
        <w:t>：（采购人名称）</w:t>
      </w:r>
    </w:p>
    <w:p>
      <w:pPr>
        <w:snapToGrid w:val="0"/>
        <w:spacing w:line="360" w:lineRule="auto"/>
        <w:ind w:firstLine="360"/>
        <w:rPr>
          <w:rFonts w:ascii="宋体" w:hAnsi="宋体"/>
          <w:sz w:val="20"/>
          <w:szCs w:val="21"/>
        </w:rPr>
      </w:pPr>
      <w:r>
        <w:rPr>
          <w:rFonts w:hint="eastAsia" w:ascii="宋体" w:hAnsi="宋体"/>
          <w:sz w:val="20"/>
          <w:szCs w:val="21"/>
        </w:rPr>
        <w:t xml:space="preserve"> 根据你方招标项目</w:t>
      </w:r>
      <w:r>
        <w:rPr>
          <w:rFonts w:hint="eastAsia" w:ascii="宋体" w:hAnsi="宋体"/>
          <w:sz w:val="20"/>
          <w:szCs w:val="21"/>
          <w:u w:val="single"/>
        </w:rPr>
        <w:t xml:space="preserve">                              </w:t>
      </w:r>
      <w:r>
        <w:rPr>
          <w:rFonts w:hint="eastAsia" w:ascii="宋体" w:hAnsi="宋体"/>
          <w:sz w:val="20"/>
          <w:szCs w:val="21"/>
        </w:rPr>
        <w:t>（项目名称）项目编号：</w:t>
      </w:r>
      <w:r>
        <w:rPr>
          <w:rFonts w:hint="eastAsia" w:ascii="宋体" w:hAnsi="宋体"/>
          <w:sz w:val="20"/>
          <w:szCs w:val="21"/>
          <w:u w:val="single"/>
        </w:rPr>
        <w:t xml:space="preserve">         </w:t>
      </w:r>
      <w:r>
        <w:rPr>
          <w:rFonts w:hint="eastAsia" w:ascii="宋体" w:hAnsi="宋体"/>
          <w:sz w:val="20"/>
          <w:szCs w:val="21"/>
        </w:rPr>
        <w:t>的招标文件，经考察现场和研究招标文件，我方同意响应招标文件，承担该项目的工作，所递交的投标函的投标报价以下表为准：</w:t>
      </w:r>
    </w:p>
    <w:tbl>
      <w:tblPr>
        <w:tblStyle w:val="44"/>
        <w:tblW w:w="9279" w:type="dxa"/>
        <w:jc w:val="center"/>
        <w:tblInd w:w="0" w:type="dxa"/>
        <w:tblLayout w:type="fixed"/>
        <w:tblCellMar>
          <w:top w:w="0" w:type="dxa"/>
          <w:left w:w="108" w:type="dxa"/>
          <w:bottom w:w="0" w:type="dxa"/>
          <w:right w:w="108" w:type="dxa"/>
        </w:tblCellMar>
      </w:tblPr>
      <w:tblGrid>
        <w:gridCol w:w="2161"/>
        <w:gridCol w:w="720"/>
        <w:gridCol w:w="1260"/>
        <w:gridCol w:w="5138"/>
      </w:tblGrid>
      <w:tr>
        <w:tblPrEx>
          <w:tblLayout w:type="fixed"/>
          <w:tblCellMar>
            <w:top w:w="0" w:type="dxa"/>
            <w:left w:w="108" w:type="dxa"/>
            <w:bottom w:w="0" w:type="dxa"/>
            <w:right w:w="108" w:type="dxa"/>
          </w:tblCellMar>
        </w:tblPrEx>
        <w:trPr>
          <w:trHeight w:val="517" w:hRule="atLeast"/>
          <w:jc w:val="center"/>
        </w:trPr>
        <w:tc>
          <w:tcPr>
            <w:tcW w:w="2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firstLine="360"/>
              <w:rPr>
                <w:rFonts w:ascii="宋体" w:hAnsi="宋体"/>
                <w:sz w:val="20"/>
                <w:szCs w:val="21"/>
              </w:rPr>
            </w:pPr>
            <w:r>
              <w:rPr>
                <w:rFonts w:hint="eastAsia" w:ascii="宋体" w:hAnsi="宋体"/>
                <w:sz w:val="20"/>
                <w:szCs w:val="21"/>
              </w:rPr>
              <w:t>项目名称</w:t>
            </w:r>
          </w:p>
        </w:tc>
        <w:tc>
          <w:tcPr>
            <w:tcW w:w="711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firstLine="360"/>
              <w:rPr>
                <w:rFonts w:ascii="宋体" w:hAnsi="宋体"/>
                <w:sz w:val="20"/>
                <w:szCs w:val="21"/>
              </w:rPr>
            </w:pPr>
          </w:p>
        </w:tc>
      </w:tr>
      <w:tr>
        <w:tblPrEx>
          <w:tblLayout w:type="fixed"/>
          <w:tblCellMar>
            <w:top w:w="0" w:type="dxa"/>
            <w:left w:w="108" w:type="dxa"/>
            <w:bottom w:w="0" w:type="dxa"/>
            <w:right w:w="108" w:type="dxa"/>
          </w:tblCellMar>
        </w:tblPrEx>
        <w:trPr>
          <w:trHeight w:val="517" w:hRule="atLeast"/>
          <w:jc w:val="center"/>
        </w:trPr>
        <w:tc>
          <w:tcPr>
            <w:tcW w:w="2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firstLine="360"/>
              <w:rPr>
                <w:rFonts w:ascii="宋体" w:hAnsi="宋体"/>
                <w:sz w:val="20"/>
                <w:szCs w:val="21"/>
              </w:rPr>
            </w:pPr>
            <w:r>
              <w:rPr>
                <w:rFonts w:hint="eastAsia" w:ascii="宋体" w:hAnsi="宋体"/>
                <w:sz w:val="20"/>
                <w:szCs w:val="21"/>
              </w:rPr>
              <w:t>项目包号</w:t>
            </w:r>
          </w:p>
        </w:tc>
        <w:tc>
          <w:tcPr>
            <w:tcW w:w="711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firstLine="360"/>
              <w:rPr>
                <w:rFonts w:ascii="宋体" w:hAnsi="宋体"/>
                <w:sz w:val="20"/>
                <w:szCs w:val="21"/>
              </w:rPr>
            </w:pPr>
          </w:p>
        </w:tc>
      </w:tr>
      <w:tr>
        <w:tblPrEx>
          <w:tblLayout w:type="fixed"/>
          <w:tblCellMar>
            <w:top w:w="0" w:type="dxa"/>
            <w:left w:w="108" w:type="dxa"/>
            <w:bottom w:w="0" w:type="dxa"/>
            <w:right w:w="108" w:type="dxa"/>
          </w:tblCellMar>
        </w:tblPrEx>
        <w:trPr>
          <w:trHeight w:val="453" w:hRule="atLeast"/>
          <w:jc w:val="center"/>
        </w:trPr>
        <w:tc>
          <w:tcPr>
            <w:tcW w:w="2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firstLine="360"/>
              <w:rPr>
                <w:rFonts w:ascii="宋体" w:hAnsi="宋体"/>
                <w:sz w:val="20"/>
                <w:szCs w:val="21"/>
              </w:rPr>
            </w:pPr>
            <w:r>
              <w:rPr>
                <w:rFonts w:hint="eastAsia" w:ascii="宋体" w:hAnsi="宋体"/>
                <w:sz w:val="20"/>
                <w:szCs w:val="21"/>
              </w:rPr>
              <w:t>供应商名称</w:t>
            </w:r>
          </w:p>
        </w:tc>
        <w:tc>
          <w:tcPr>
            <w:tcW w:w="711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firstLine="360"/>
              <w:rPr>
                <w:rFonts w:ascii="宋体" w:hAnsi="宋体"/>
                <w:sz w:val="20"/>
                <w:szCs w:val="21"/>
              </w:rPr>
            </w:pPr>
          </w:p>
        </w:tc>
      </w:tr>
      <w:tr>
        <w:tblPrEx>
          <w:tblLayout w:type="fixed"/>
          <w:tblCellMar>
            <w:top w:w="0" w:type="dxa"/>
            <w:left w:w="108" w:type="dxa"/>
            <w:bottom w:w="0" w:type="dxa"/>
            <w:right w:w="108" w:type="dxa"/>
          </w:tblCellMar>
        </w:tblPrEx>
        <w:trPr>
          <w:trHeight w:val="459" w:hRule="atLeast"/>
          <w:jc w:val="center"/>
        </w:trPr>
        <w:tc>
          <w:tcPr>
            <w:tcW w:w="2161"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firstLine="360"/>
              <w:rPr>
                <w:rFonts w:ascii="宋体" w:hAnsi="宋体"/>
                <w:sz w:val="20"/>
                <w:szCs w:val="21"/>
              </w:rPr>
            </w:pPr>
            <w:r>
              <w:rPr>
                <w:rFonts w:hint="eastAsia" w:ascii="宋体" w:hAnsi="宋体"/>
                <w:sz w:val="20"/>
                <w:szCs w:val="21"/>
              </w:rPr>
              <w:t>报价（元）</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rFonts w:ascii="宋体" w:hAnsi="宋体"/>
                <w:sz w:val="20"/>
                <w:szCs w:val="21"/>
              </w:rPr>
            </w:pPr>
            <w:r>
              <w:rPr>
                <w:rFonts w:hint="eastAsia" w:ascii="宋体" w:hAnsi="宋体"/>
                <w:sz w:val="20"/>
                <w:szCs w:val="21"/>
              </w:rPr>
              <w:t>大写</w:t>
            </w:r>
          </w:p>
        </w:tc>
        <w:tc>
          <w:tcPr>
            <w:tcW w:w="639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firstLine="360"/>
              <w:rPr>
                <w:rFonts w:ascii="宋体" w:hAnsi="宋体"/>
                <w:sz w:val="20"/>
                <w:szCs w:val="21"/>
              </w:rPr>
            </w:pPr>
          </w:p>
        </w:tc>
      </w:tr>
      <w:tr>
        <w:tblPrEx>
          <w:tblLayout w:type="fixed"/>
          <w:tblCellMar>
            <w:top w:w="0" w:type="dxa"/>
            <w:left w:w="108" w:type="dxa"/>
            <w:bottom w:w="0" w:type="dxa"/>
            <w:right w:w="108" w:type="dxa"/>
          </w:tblCellMar>
        </w:tblPrEx>
        <w:trPr>
          <w:trHeight w:val="450" w:hRule="atLeast"/>
          <w:jc w:val="center"/>
        </w:trPr>
        <w:tc>
          <w:tcPr>
            <w:tcW w:w="2161"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firstLine="360"/>
              <w:rPr>
                <w:rFonts w:ascii="宋体" w:hAnsi="宋体"/>
                <w:sz w:val="20"/>
                <w:szCs w:val="21"/>
              </w:rPr>
            </w:pP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rFonts w:ascii="宋体" w:hAnsi="宋体"/>
                <w:sz w:val="20"/>
                <w:szCs w:val="21"/>
              </w:rPr>
            </w:pPr>
            <w:r>
              <w:rPr>
                <w:rFonts w:hint="eastAsia" w:ascii="宋体" w:hAnsi="宋体"/>
                <w:sz w:val="20"/>
                <w:szCs w:val="21"/>
              </w:rPr>
              <w:t>小写</w:t>
            </w:r>
          </w:p>
        </w:tc>
        <w:tc>
          <w:tcPr>
            <w:tcW w:w="639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firstLine="360"/>
              <w:rPr>
                <w:rFonts w:ascii="宋体" w:hAnsi="宋体"/>
                <w:sz w:val="20"/>
                <w:szCs w:val="21"/>
              </w:rPr>
            </w:pPr>
          </w:p>
        </w:tc>
      </w:tr>
      <w:tr>
        <w:tblPrEx>
          <w:tblLayout w:type="fixed"/>
          <w:tblCellMar>
            <w:top w:w="0" w:type="dxa"/>
            <w:left w:w="108" w:type="dxa"/>
            <w:bottom w:w="0" w:type="dxa"/>
            <w:right w:w="108" w:type="dxa"/>
          </w:tblCellMar>
        </w:tblPrEx>
        <w:trPr>
          <w:trHeight w:val="420" w:hRule="atLeast"/>
          <w:jc w:val="center"/>
        </w:trPr>
        <w:tc>
          <w:tcPr>
            <w:tcW w:w="2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firstLine="360"/>
              <w:rPr>
                <w:rFonts w:ascii="宋体" w:hAnsi="宋体"/>
                <w:sz w:val="20"/>
                <w:szCs w:val="21"/>
              </w:rPr>
            </w:pPr>
            <w:r>
              <w:rPr>
                <w:rFonts w:hint="eastAsia" w:ascii="宋体" w:hAnsi="宋体"/>
                <w:sz w:val="20"/>
                <w:szCs w:val="21"/>
              </w:rPr>
              <w:t>交付时间</w:t>
            </w:r>
          </w:p>
        </w:tc>
        <w:tc>
          <w:tcPr>
            <w:tcW w:w="711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firstLine="360"/>
              <w:rPr>
                <w:rFonts w:ascii="宋体" w:hAnsi="宋体"/>
                <w:sz w:val="20"/>
                <w:szCs w:val="21"/>
              </w:rPr>
            </w:pPr>
          </w:p>
        </w:tc>
      </w:tr>
      <w:tr>
        <w:tblPrEx>
          <w:tblLayout w:type="fixed"/>
          <w:tblCellMar>
            <w:top w:w="0" w:type="dxa"/>
            <w:left w:w="108" w:type="dxa"/>
            <w:bottom w:w="0" w:type="dxa"/>
            <w:right w:w="108" w:type="dxa"/>
          </w:tblCellMar>
        </w:tblPrEx>
        <w:trPr>
          <w:trHeight w:val="420" w:hRule="atLeast"/>
          <w:jc w:val="center"/>
        </w:trPr>
        <w:tc>
          <w:tcPr>
            <w:tcW w:w="2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firstLine="360"/>
              <w:rPr>
                <w:rFonts w:ascii="宋体" w:hAnsi="宋体"/>
                <w:sz w:val="20"/>
                <w:szCs w:val="21"/>
              </w:rPr>
            </w:pPr>
            <w:r>
              <w:rPr>
                <w:rFonts w:hint="eastAsia" w:ascii="宋体" w:hAnsi="宋体"/>
                <w:sz w:val="20"/>
                <w:szCs w:val="21"/>
              </w:rPr>
              <w:t>质量标准</w:t>
            </w:r>
          </w:p>
        </w:tc>
        <w:tc>
          <w:tcPr>
            <w:tcW w:w="711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firstLine="360"/>
              <w:rPr>
                <w:rFonts w:ascii="宋体" w:hAnsi="宋体"/>
                <w:sz w:val="20"/>
                <w:szCs w:val="21"/>
              </w:rPr>
            </w:pPr>
            <w:r>
              <w:rPr>
                <w:rFonts w:hint="eastAsia" w:ascii="宋体" w:hAnsi="宋体"/>
                <w:sz w:val="20"/>
                <w:szCs w:val="21"/>
              </w:rPr>
              <w:t xml:space="preserve"> 合格</w:t>
            </w:r>
          </w:p>
        </w:tc>
      </w:tr>
      <w:tr>
        <w:tblPrEx>
          <w:tblLayout w:type="fixed"/>
          <w:tblCellMar>
            <w:top w:w="0" w:type="dxa"/>
            <w:left w:w="108" w:type="dxa"/>
            <w:bottom w:w="0" w:type="dxa"/>
            <w:right w:w="108" w:type="dxa"/>
          </w:tblCellMar>
        </w:tblPrEx>
        <w:trPr>
          <w:trHeight w:val="549" w:hRule="atLeast"/>
          <w:jc w:val="center"/>
        </w:trPr>
        <w:tc>
          <w:tcPr>
            <w:tcW w:w="2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sz w:val="20"/>
                <w:szCs w:val="21"/>
              </w:rPr>
            </w:pPr>
            <w:r>
              <w:rPr>
                <w:rFonts w:hint="eastAsia" w:ascii="宋体" w:hAnsi="宋体"/>
                <w:sz w:val="20"/>
                <w:szCs w:val="21"/>
              </w:rPr>
              <w:t>对招标文件的认同程度</w:t>
            </w:r>
          </w:p>
        </w:tc>
        <w:tc>
          <w:tcPr>
            <w:tcW w:w="711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ind w:firstLine="400" w:firstLineChars="200"/>
              <w:rPr>
                <w:rFonts w:ascii="宋体" w:hAnsi="宋体"/>
                <w:sz w:val="20"/>
              </w:rPr>
            </w:pPr>
          </w:p>
        </w:tc>
      </w:tr>
      <w:tr>
        <w:tblPrEx>
          <w:tblLayout w:type="fixed"/>
          <w:tblCellMar>
            <w:top w:w="0" w:type="dxa"/>
            <w:left w:w="108" w:type="dxa"/>
            <w:bottom w:w="0" w:type="dxa"/>
            <w:right w:w="108" w:type="dxa"/>
          </w:tblCellMar>
        </w:tblPrEx>
        <w:trPr>
          <w:trHeight w:val="794" w:hRule="atLeast"/>
          <w:jc w:val="center"/>
        </w:trPr>
        <w:tc>
          <w:tcPr>
            <w:tcW w:w="414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sz w:val="20"/>
                <w:szCs w:val="21"/>
              </w:rPr>
            </w:pPr>
            <w:r>
              <w:rPr>
                <w:rFonts w:hint="eastAsia" w:ascii="宋体" w:hAnsi="宋体"/>
                <w:sz w:val="20"/>
                <w:szCs w:val="21"/>
              </w:rPr>
              <w:t>供应商确认：</w:t>
            </w:r>
          </w:p>
        </w:tc>
        <w:tc>
          <w:tcPr>
            <w:tcW w:w="51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sz w:val="20"/>
                <w:szCs w:val="21"/>
              </w:rPr>
            </w:pPr>
            <w:r>
              <w:rPr>
                <w:rFonts w:hint="eastAsia" w:ascii="宋体" w:hAnsi="宋体"/>
                <w:sz w:val="20"/>
                <w:szCs w:val="21"/>
              </w:rPr>
              <w:t>单位盖公章：</w:t>
            </w:r>
          </w:p>
          <w:p>
            <w:pPr>
              <w:snapToGrid w:val="0"/>
              <w:rPr>
                <w:rFonts w:ascii="宋体" w:hAnsi="宋体"/>
                <w:sz w:val="20"/>
                <w:szCs w:val="21"/>
              </w:rPr>
            </w:pPr>
          </w:p>
          <w:p>
            <w:pPr>
              <w:snapToGrid w:val="0"/>
              <w:rPr>
                <w:rFonts w:ascii="宋体" w:hAnsi="宋体"/>
                <w:sz w:val="20"/>
                <w:szCs w:val="21"/>
              </w:rPr>
            </w:pPr>
            <w:r>
              <w:rPr>
                <w:rFonts w:hint="eastAsia" w:ascii="宋体" w:hAnsi="宋体"/>
                <w:sz w:val="20"/>
                <w:szCs w:val="21"/>
              </w:rPr>
              <w:t>法定代表人或授权代理人签字：</w:t>
            </w:r>
          </w:p>
        </w:tc>
      </w:tr>
      <w:tr>
        <w:tblPrEx>
          <w:tblLayout w:type="fixed"/>
          <w:tblCellMar>
            <w:top w:w="0" w:type="dxa"/>
            <w:left w:w="108" w:type="dxa"/>
            <w:bottom w:w="0" w:type="dxa"/>
            <w:right w:w="108" w:type="dxa"/>
          </w:tblCellMar>
        </w:tblPrEx>
        <w:trPr>
          <w:trHeight w:val="503" w:hRule="atLeast"/>
          <w:jc w:val="center"/>
        </w:trPr>
        <w:tc>
          <w:tcPr>
            <w:tcW w:w="414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sz w:val="20"/>
                <w:szCs w:val="21"/>
              </w:rPr>
            </w:pPr>
            <w:r>
              <w:rPr>
                <w:rFonts w:hint="eastAsia" w:ascii="宋体" w:hAnsi="宋体"/>
                <w:sz w:val="20"/>
                <w:szCs w:val="21"/>
              </w:rPr>
              <w:t>是否小微型企业产品：</w:t>
            </w:r>
          </w:p>
        </w:tc>
        <w:tc>
          <w:tcPr>
            <w:tcW w:w="51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ind w:firstLine="360"/>
              <w:rPr>
                <w:rFonts w:ascii="宋体" w:hAnsi="宋体"/>
                <w:sz w:val="20"/>
                <w:szCs w:val="21"/>
              </w:rPr>
            </w:pPr>
            <w:r>
              <w:rPr>
                <w:rFonts w:hint="eastAsia" w:ascii="宋体" w:hAnsi="宋体"/>
                <w:sz w:val="20"/>
                <w:szCs w:val="21"/>
              </w:rPr>
              <w:t>是（</w:t>
            </w:r>
            <w:r>
              <w:rPr>
                <w:rFonts w:ascii="宋体" w:hAnsi="宋体"/>
                <w:sz w:val="20"/>
                <w:szCs w:val="21"/>
              </w:rPr>
              <w:t xml:space="preserve">   </w:t>
            </w:r>
            <w:r>
              <w:rPr>
                <w:rFonts w:hint="eastAsia" w:ascii="宋体" w:hAnsi="宋体"/>
                <w:sz w:val="20"/>
                <w:szCs w:val="21"/>
              </w:rPr>
              <w:t>）；否（</w:t>
            </w:r>
            <w:r>
              <w:rPr>
                <w:rFonts w:ascii="宋体" w:hAnsi="宋体"/>
                <w:sz w:val="20"/>
                <w:szCs w:val="21"/>
              </w:rPr>
              <w:t xml:space="preserve">   </w:t>
            </w:r>
            <w:r>
              <w:rPr>
                <w:rFonts w:hint="eastAsia" w:ascii="宋体" w:hAnsi="宋体"/>
                <w:sz w:val="20"/>
                <w:szCs w:val="21"/>
              </w:rPr>
              <w:t>）</w:t>
            </w:r>
          </w:p>
        </w:tc>
      </w:tr>
      <w:tr>
        <w:tblPrEx>
          <w:tblLayout w:type="fixed"/>
          <w:tblCellMar>
            <w:top w:w="0" w:type="dxa"/>
            <w:left w:w="108" w:type="dxa"/>
            <w:bottom w:w="0" w:type="dxa"/>
            <w:right w:w="108" w:type="dxa"/>
          </w:tblCellMar>
        </w:tblPrEx>
        <w:trPr>
          <w:trHeight w:val="535" w:hRule="atLeast"/>
          <w:jc w:val="center"/>
        </w:trPr>
        <w:tc>
          <w:tcPr>
            <w:tcW w:w="414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sz w:val="20"/>
                <w:szCs w:val="21"/>
              </w:rPr>
            </w:pPr>
            <w:r>
              <w:rPr>
                <w:rFonts w:hint="eastAsia" w:ascii="宋体" w:hAnsi="宋体"/>
                <w:sz w:val="20"/>
                <w:szCs w:val="21"/>
              </w:rPr>
              <w:t>是否监狱企业参加采购活动：</w:t>
            </w:r>
          </w:p>
        </w:tc>
        <w:tc>
          <w:tcPr>
            <w:tcW w:w="51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ind w:firstLine="360"/>
              <w:rPr>
                <w:rFonts w:ascii="宋体" w:hAnsi="宋体"/>
                <w:sz w:val="20"/>
                <w:szCs w:val="21"/>
              </w:rPr>
            </w:pPr>
            <w:r>
              <w:rPr>
                <w:rFonts w:hint="eastAsia" w:ascii="宋体" w:hAnsi="宋体"/>
                <w:sz w:val="20"/>
                <w:szCs w:val="21"/>
              </w:rPr>
              <w:t>是（</w:t>
            </w:r>
            <w:r>
              <w:rPr>
                <w:rFonts w:ascii="宋体" w:hAnsi="宋体"/>
                <w:sz w:val="20"/>
                <w:szCs w:val="21"/>
              </w:rPr>
              <w:t xml:space="preserve">   </w:t>
            </w:r>
            <w:r>
              <w:rPr>
                <w:rFonts w:hint="eastAsia" w:ascii="宋体" w:hAnsi="宋体"/>
                <w:sz w:val="20"/>
                <w:szCs w:val="21"/>
              </w:rPr>
              <w:t>）；否（</w:t>
            </w:r>
            <w:r>
              <w:rPr>
                <w:rFonts w:ascii="宋体" w:hAnsi="宋体"/>
                <w:sz w:val="20"/>
                <w:szCs w:val="21"/>
              </w:rPr>
              <w:t xml:space="preserve">   </w:t>
            </w:r>
            <w:r>
              <w:rPr>
                <w:rFonts w:hint="eastAsia" w:ascii="宋体" w:hAnsi="宋体"/>
                <w:sz w:val="20"/>
                <w:szCs w:val="21"/>
              </w:rPr>
              <w:t>）</w:t>
            </w:r>
          </w:p>
        </w:tc>
      </w:tr>
      <w:tr>
        <w:tblPrEx>
          <w:tblLayout w:type="fixed"/>
          <w:tblCellMar>
            <w:top w:w="0" w:type="dxa"/>
            <w:left w:w="0" w:type="dxa"/>
            <w:bottom w:w="0" w:type="dxa"/>
            <w:right w:w="0" w:type="dxa"/>
          </w:tblCellMar>
        </w:tblPrEx>
        <w:trPr>
          <w:trHeight w:val="794" w:hRule="atLeast"/>
          <w:jc w:val="center"/>
        </w:trPr>
        <w:tc>
          <w:tcPr>
            <w:tcW w:w="9279"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ind w:firstLine="360"/>
            </w:pPr>
            <w:r>
              <w:rPr>
                <w:rFonts w:hint="eastAsia"/>
              </w:rPr>
              <w:t>注：1.本报价一览表作为投标文件的一部分，本报价函须与投标文件一起装订密封。</w:t>
            </w:r>
          </w:p>
          <w:p>
            <w:pPr>
              <w:snapToGrid w:val="0"/>
              <w:ind w:firstLine="360"/>
            </w:pPr>
            <w:r>
              <w:rPr>
                <w:rFonts w:hint="eastAsia"/>
              </w:rPr>
              <w:t>2.本报价应包括招标文件所规定的招标范围的全部内容；</w:t>
            </w:r>
          </w:p>
          <w:p>
            <w:pPr>
              <w:snapToGrid w:val="0"/>
              <w:ind w:firstLine="360"/>
            </w:pPr>
            <w:r>
              <w:rPr>
                <w:rFonts w:hint="eastAsia"/>
              </w:rPr>
              <w:t>3.本报价精确到小数点后两位数。</w:t>
            </w:r>
          </w:p>
          <w:p>
            <w:pPr>
              <w:spacing w:before="19" w:line="360" w:lineRule="auto"/>
              <w:ind w:firstLine="420" w:firstLineChars="200"/>
            </w:pPr>
            <w:r>
              <w:rPr>
                <w:rFonts w:hint="eastAsia" w:ascii="宋体" w:hAnsi="宋体"/>
                <w:szCs w:val="21"/>
              </w:rPr>
              <w:t>附:单项明细报价表，其格式自定。</w:t>
            </w:r>
          </w:p>
        </w:tc>
      </w:tr>
    </w:tbl>
    <w:p>
      <w:pPr>
        <w:spacing w:beforeLines="150" w:line="440" w:lineRule="exact"/>
        <w:ind w:firstLine="3120" w:firstLineChars="1300"/>
        <w:rPr>
          <w:rFonts w:ascii="宋体" w:hAnsi="宋体" w:cs="宋体"/>
          <w:color w:val="000000"/>
          <w:sz w:val="24"/>
          <w:u w:val="single"/>
          <w:lang w:val="en-GB"/>
        </w:rPr>
      </w:pPr>
      <w:r>
        <w:rPr>
          <w:rFonts w:hint="eastAsia" w:ascii="宋体" w:hAnsi="宋体" w:cs="宋体"/>
          <w:color w:val="000000"/>
          <w:sz w:val="24"/>
          <w:lang w:val="en-GB"/>
        </w:rPr>
        <w:t>供应商名称：</w:t>
      </w:r>
      <w:r>
        <w:rPr>
          <w:rFonts w:hint="eastAsia" w:ascii="宋体" w:hAnsi="宋体" w:cs="宋体"/>
          <w:color w:val="000000"/>
          <w:sz w:val="24"/>
          <w:u w:val="single"/>
          <w:lang w:val="en-GB"/>
        </w:rPr>
        <w:t xml:space="preserve">     </w:t>
      </w:r>
      <w:r>
        <w:rPr>
          <w:rFonts w:hint="eastAsia" w:ascii="宋体" w:hAnsi="宋体" w:cs="宋体"/>
          <w:color w:val="000000"/>
          <w:sz w:val="24"/>
          <w:u w:val="single"/>
        </w:rPr>
        <w:t xml:space="preserve">   </w:t>
      </w:r>
      <w:r>
        <w:rPr>
          <w:rFonts w:hint="eastAsia" w:ascii="宋体" w:hAnsi="宋体" w:cs="宋体"/>
          <w:color w:val="000000"/>
          <w:sz w:val="24"/>
          <w:u w:val="single"/>
          <w:lang w:val="en-GB"/>
        </w:rPr>
        <w:t xml:space="preserve"> </w:t>
      </w:r>
      <w:r>
        <w:rPr>
          <w:rFonts w:hint="eastAsia" w:ascii="宋体" w:hAnsi="宋体" w:cs="宋体"/>
          <w:color w:val="000000"/>
          <w:sz w:val="24"/>
          <w:u w:val="single"/>
        </w:rPr>
        <w:t xml:space="preserve"> </w:t>
      </w:r>
      <w:r>
        <w:rPr>
          <w:rFonts w:hint="eastAsia" w:ascii="宋体" w:hAnsi="宋体" w:cs="宋体"/>
          <w:color w:val="000000"/>
          <w:sz w:val="24"/>
          <w:u w:val="single"/>
          <w:lang w:val="en-GB"/>
        </w:rPr>
        <w:t xml:space="preserve"> </w:t>
      </w:r>
      <w:r>
        <w:rPr>
          <w:rFonts w:hint="eastAsia" w:ascii="宋体" w:hAnsi="宋体" w:cs="宋体"/>
          <w:color w:val="000000"/>
          <w:sz w:val="24"/>
          <w:u w:val="single"/>
        </w:rPr>
        <w:t xml:space="preserve">    </w:t>
      </w:r>
      <w:r>
        <w:rPr>
          <w:rFonts w:hint="eastAsia" w:ascii="宋体" w:hAnsi="宋体" w:cs="宋体"/>
          <w:color w:val="000000"/>
          <w:sz w:val="24"/>
          <w:u w:val="single"/>
          <w:lang w:val="en-GB"/>
        </w:rPr>
        <w:t xml:space="preserve">      </w:t>
      </w:r>
      <w:r>
        <w:rPr>
          <w:rFonts w:hint="eastAsia" w:ascii="宋体" w:hAnsi="宋体" w:cs="宋体"/>
          <w:color w:val="000000"/>
          <w:sz w:val="24"/>
          <w:u w:val="single"/>
        </w:rPr>
        <w:t xml:space="preserve"> </w:t>
      </w:r>
      <w:r>
        <w:rPr>
          <w:rFonts w:hint="eastAsia" w:ascii="宋体" w:hAnsi="宋体" w:cs="宋体"/>
          <w:color w:val="000000"/>
          <w:sz w:val="24"/>
          <w:u w:val="single"/>
          <w:lang w:val="en-GB"/>
        </w:rPr>
        <w:t>（公章）</w:t>
      </w:r>
    </w:p>
    <w:p>
      <w:pPr>
        <w:spacing w:beforeLines="150" w:line="440" w:lineRule="exact"/>
        <w:ind w:firstLine="3120" w:firstLineChars="1300"/>
        <w:rPr>
          <w:rFonts w:ascii="宋体" w:hAnsi="宋体" w:cs="宋体"/>
          <w:color w:val="000000"/>
          <w:sz w:val="24"/>
          <w:lang w:val="en-GB"/>
        </w:rPr>
      </w:pPr>
      <w:r>
        <w:rPr>
          <w:rFonts w:hint="eastAsia" w:ascii="宋体" w:hAnsi="宋体" w:cs="宋体"/>
          <w:color w:val="000000"/>
          <w:sz w:val="24"/>
          <w:lang w:val="en-GB"/>
        </w:rPr>
        <w:t>被授权人：</w:t>
      </w:r>
      <w:r>
        <w:rPr>
          <w:rFonts w:hint="eastAsia" w:ascii="宋体" w:hAnsi="宋体" w:cs="宋体"/>
          <w:color w:val="000000"/>
          <w:sz w:val="24"/>
          <w:u w:val="single"/>
          <w:lang w:val="en-GB"/>
        </w:rPr>
        <w:t xml:space="preserve">    </w:t>
      </w:r>
      <w:r>
        <w:rPr>
          <w:rFonts w:hint="eastAsia" w:ascii="宋体" w:hAnsi="宋体" w:cs="宋体"/>
          <w:color w:val="000000"/>
          <w:sz w:val="24"/>
          <w:u w:val="single"/>
        </w:rPr>
        <w:t xml:space="preserve">        </w:t>
      </w:r>
      <w:r>
        <w:rPr>
          <w:rFonts w:hint="eastAsia" w:ascii="宋体" w:hAnsi="宋体" w:cs="宋体"/>
          <w:color w:val="000000"/>
          <w:sz w:val="24"/>
          <w:u w:val="single"/>
          <w:lang w:val="en-GB"/>
        </w:rPr>
        <w:t xml:space="preserve"> </w:t>
      </w:r>
      <w:r>
        <w:rPr>
          <w:rFonts w:hint="eastAsia" w:ascii="宋体" w:hAnsi="宋体" w:cs="宋体"/>
          <w:color w:val="000000"/>
          <w:sz w:val="24"/>
          <w:u w:val="single"/>
        </w:rPr>
        <w:t xml:space="preserve">  </w:t>
      </w:r>
      <w:r>
        <w:rPr>
          <w:rFonts w:hint="eastAsia" w:ascii="宋体" w:hAnsi="宋体" w:cs="宋体"/>
          <w:color w:val="000000"/>
          <w:sz w:val="24"/>
          <w:u w:val="single"/>
          <w:lang w:val="en-GB"/>
        </w:rPr>
        <w:t xml:space="preserve">     </w:t>
      </w:r>
      <w:r>
        <w:rPr>
          <w:rFonts w:hint="eastAsia" w:ascii="宋体" w:hAnsi="宋体" w:cs="宋体"/>
          <w:bCs/>
          <w:color w:val="000000"/>
          <w:sz w:val="24"/>
          <w:u w:val="single"/>
          <w:lang w:val="en-GB"/>
        </w:rPr>
        <w:t>（亲笔签名）</w:t>
      </w:r>
    </w:p>
    <w:p>
      <w:pPr>
        <w:spacing w:before="19" w:line="360" w:lineRule="auto"/>
        <w:rPr>
          <w:rFonts w:ascii="宋体" w:hAnsi="宋体"/>
          <w:sz w:val="24"/>
        </w:rPr>
      </w:pPr>
    </w:p>
    <w:p>
      <w:pPr>
        <w:rPr>
          <w:rFonts w:ascii="宋体" w:hAnsi="宋体"/>
          <w:sz w:val="24"/>
        </w:rPr>
      </w:pPr>
    </w:p>
    <w:p>
      <w:pPr>
        <w:snapToGrid w:val="0"/>
        <w:spacing w:line="360" w:lineRule="auto"/>
        <w:rPr>
          <w:rFonts w:ascii="宋体" w:hAnsi="宋体"/>
          <w:b/>
          <w:sz w:val="24"/>
        </w:rPr>
      </w:pPr>
      <w:r>
        <w:rPr>
          <w:rFonts w:hint="eastAsia" w:ascii="宋体" w:hAnsi="宋体"/>
          <w:b/>
          <w:sz w:val="24"/>
        </w:rPr>
        <w:t>注: 1、报价一览表格式不得自行改动。</w:t>
      </w:r>
    </w:p>
    <w:p>
      <w:pPr>
        <w:snapToGrid w:val="0"/>
        <w:spacing w:line="360" w:lineRule="auto"/>
        <w:jc w:val="center"/>
        <w:rPr>
          <w:rFonts w:ascii="宋体" w:hAnsi="宋体"/>
          <w:b/>
          <w:sz w:val="32"/>
          <w:szCs w:val="32"/>
        </w:rPr>
      </w:pPr>
      <w:bookmarkStart w:id="3" w:name="_Toc171325107"/>
    </w:p>
    <w:p>
      <w:pPr>
        <w:snapToGrid w:val="0"/>
        <w:spacing w:line="520" w:lineRule="exact"/>
        <w:ind w:firstLine="643" w:firstLineChars="200"/>
        <w:rPr>
          <w:rFonts w:ascii="宋体" w:hAnsi="宋体"/>
          <w:b/>
          <w:sz w:val="24"/>
        </w:rPr>
      </w:pPr>
      <w:r>
        <w:rPr>
          <w:rFonts w:ascii="宋体" w:hAnsi="宋体"/>
          <w:b/>
          <w:sz w:val="32"/>
          <w:szCs w:val="32"/>
        </w:rPr>
        <w:br w:type="page"/>
      </w:r>
      <w:bookmarkEnd w:id="3"/>
      <w:r>
        <w:rPr>
          <w:rFonts w:hint="eastAsia" w:ascii="宋体" w:hAnsi="宋体"/>
          <w:b/>
          <w:sz w:val="24"/>
        </w:rPr>
        <w:t>表三、服务要求响应表</w:t>
      </w:r>
    </w:p>
    <w:p>
      <w:pPr>
        <w:spacing w:line="460" w:lineRule="exact"/>
        <w:ind w:firstLine="482" w:firstLineChars="200"/>
        <w:jc w:val="center"/>
        <w:rPr>
          <w:rFonts w:ascii="宋体" w:hAnsi="宋体"/>
          <w:b/>
          <w:sz w:val="24"/>
        </w:rPr>
      </w:pPr>
      <w:r>
        <w:rPr>
          <w:rFonts w:hint="eastAsia" w:ascii="宋体" w:hAnsi="宋体"/>
          <w:b/>
          <w:sz w:val="24"/>
        </w:rPr>
        <w:t>服务要求响应表</w:t>
      </w:r>
    </w:p>
    <w:p>
      <w:pPr>
        <w:spacing w:line="400" w:lineRule="exact"/>
        <w:ind w:firstLine="420" w:firstLineChars="200"/>
        <w:rPr>
          <w:rFonts w:ascii="宋体" w:hAnsi="宋体"/>
          <w:szCs w:val="21"/>
        </w:rPr>
      </w:pPr>
    </w:p>
    <w:p>
      <w:pPr>
        <w:spacing w:line="440" w:lineRule="exact"/>
        <w:ind w:firstLine="480" w:firstLineChars="200"/>
        <w:rPr>
          <w:rFonts w:ascii="宋体" w:hAnsi="宋体"/>
          <w:sz w:val="24"/>
        </w:rPr>
      </w:pPr>
      <w:r>
        <w:rPr>
          <w:rFonts w:hint="eastAsia" w:ascii="宋体" w:hAnsi="宋体"/>
          <w:sz w:val="24"/>
        </w:rPr>
        <w:t>项目名称&amp;项目编号：</w:t>
      </w:r>
    </w:p>
    <w:p>
      <w:pPr>
        <w:spacing w:line="440" w:lineRule="exact"/>
        <w:ind w:firstLine="480" w:firstLineChars="200"/>
        <w:rPr>
          <w:rFonts w:ascii="宋体" w:hAnsi="宋体" w:cs="宋体"/>
          <w:sz w:val="24"/>
        </w:rPr>
      </w:pPr>
      <w:r>
        <w:rPr>
          <w:rFonts w:hint="eastAsia" w:ascii="宋体" w:hAnsi="宋体" w:cs="宋体"/>
          <w:sz w:val="24"/>
        </w:rPr>
        <w:t>供应商应逐条对应磋商文件“第三章 用户需求书”的“服务要求”，包括服务完成时间、付款方式等内容，并根据实际情况如实填写本表格。</w:t>
      </w:r>
    </w:p>
    <w:p>
      <w:pPr>
        <w:spacing w:line="440" w:lineRule="exact"/>
        <w:ind w:firstLine="480" w:firstLineChars="200"/>
        <w:rPr>
          <w:rFonts w:ascii="宋体" w:hAnsi="宋体"/>
          <w:sz w:val="24"/>
        </w:rPr>
      </w:pPr>
      <w:r>
        <w:rPr>
          <w:rFonts w:ascii="宋体" w:hAnsi="宋体"/>
          <w:sz w:val="24"/>
        </w:rPr>
        <w:t>A</w:t>
      </w:r>
      <w:r>
        <w:rPr>
          <w:rFonts w:hint="eastAsia" w:ascii="宋体" w:hAnsi="宋体"/>
          <w:sz w:val="24"/>
        </w:rPr>
        <w:t>、□我公司已详细阅读磋商文件中各项商务要求，所有商务要求均无偏离，成交后我公司将严格遵照执行。</w:t>
      </w:r>
    </w:p>
    <w:p>
      <w:pPr>
        <w:spacing w:line="440" w:lineRule="exact"/>
        <w:ind w:firstLine="480" w:firstLineChars="200"/>
        <w:rPr>
          <w:rFonts w:ascii="宋体" w:hAnsi="宋体"/>
          <w:sz w:val="24"/>
        </w:rPr>
      </w:pPr>
      <w:r>
        <w:rPr>
          <w:rFonts w:hint="eastAsia" w:ascii="宋体" w:hAnsi="宋体"/>
          <w:sz w:val="24"/>
        </w:rPr>
        <w:t>B、□我公司已详细阅读磋商文件中各项商务要求，除下述条款有偏离外，其余条款我公司均予以认可，成交后将严格遵照执行。</w:t>
      </w:r>
    </w:p>
    <w:tbl>
      <w:tblPr>
        <w:tblStyle w:val="44"/>
        <w:tblW w:w="8672" w:type="dxa"/>
        <w:jc w:val="center"/>
        <w:tblInd w:w="0" w:type="dxa"/>
        <w:tblLayout w:type="fixed"/>
        <w:tblCellMar>
          <w:top w:w="0" w:type="dxa"/>
          <w:left w:w="108" w:type="dxa"/>
          <w:bottom w:w="0" w:type="dxa"/>
          <w:right w:w="108" w:type="dxa"/>
        </w:tblCellMar>
      </w:tblPr>
      <w:tblGrid>
        <w:gridCol w:w="1024"/>
        <w:gridCol w:w="3740"/>
        <w:gridCol w:w="3908"/>
      </w:tblGrid>
      <w:tr>
        <w:tblPrEx>
          <w:tblLayout w:type="fixed"/>
          <w:tblCellMar>
            <w:top w:w="0" w:type="dxa"/>
            <w:left w:w="108" w:type="dxa"/>
            <w:bottom w:w="0" w:type="dxa"/>
            <w:right w:w="108" w:type="dxa"/>
          </w:tblCellMar>
        </w:tblPrEx>
        <w:trPr>
          <w:trHeight w:val="536" w:hRule="atLeast"/>
          <w:jc w:val="center"/>
        </w:trPr>
        <w:tc>
          <w:tcPr>
            <w:tcW w:w="10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szCs w:val="21"/>
              </w:rPr>
            </w:pPr>
            <w:r>
              <w:rPr>
                <w:rFonts w:hint="eastAsia" w:ascii="宋体" w:hAnsi="宋体"/>
                <w:szCs w:val="21"/>
              </w:rPr>
              <w:t>序号</w:t>
            </w:r>
          </w:p>
        </w:tc>
        <w:tc>
          <w:tcPr>
            <w:tcW w:w="37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szCs w:val="21"/>
              </w:rPr>
            </w:pPr>
            <w:r>
              <w:rPr>
                <w:rFonts w:hint="eastAsia" w:ascii="宋体" w:hAnsi="宋体"/>
                <w:szCs w:val="21"/>
              </w:rPr>
              <w:t>磋商文件的商务条款</w:t>
            </w:r>
          </w:p>
        </w:tc>
        <w:tc>
          <w:tcPr>
            <w:tcW w:w="39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szCs w:val="21"/>
              </w:rPr>
            </w:pPr>
            <w:r>
              <w:rPr>
                <w:rFonts w:hint="eastAsia" w:ascii="宋体" w:hAnsi="宋体"/>
                <w:szCs w:val="21"/>
              </w:rPr>
              <w:t>响应文件的商务条款</w:t>
            </w:r>
          </w:p>
        </w:tc>
      </w:tr>
      <w:tr>
        <w:tblPrEx>
          <w:tblLayout w:type="fixed"/>
          <w:tblCellMar>
            <w:top w:w="0" w:type="dxa"/>
            <w:left w:w="108" w:type="dxa"/>
            <w:bottom w:w="0" w:type="dxa"/>
            <w:right w:w="108" w:type="dxa"/>
          </w:tblCellMar>
        </w:tblPrEx>
        <w:trPr>
          <w:trHeight w:val="536" w:hRule="atLeast"/>
          <w:jc w:val="center"/>
        </w:trPr>
        <w:tc>
          <w:tcPr>
            <w:tcW w:w="10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Cs w:val="21"/>
              </w:rPr>
            </w:pPr>
          </w:p>
        </w:tc>
        <w:tc>
          <w:tcPr>
            <w:tcW w:w="37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Cs w:val="21"/>
              </w:rPr>
            </w:pPr>
          </w:p>
        </w:tc>
        <w:tc>
          <w:tcPr>
            <w:tcW w:w="39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Cs w:val="21"/>
              </w:rPr>
            </w:pPr>
          </w:p>
        </w:tc>
      </w:tr>
      <w:tr>
        <w:tblPrEx>
          <w:tblLayout w:type="fixed"/>
          <w:tblCellMar>
            <w:top w:w="0" w:type="dxa"/>
            <w:left w:w="108" w:type="dxa"/>
            <w:bottom w:w="0" w:type="dxa"/>
            <w:right w:w="108" w:type="dxa"/>
          </w:tblCellMar>
        </w:tblPrEx>
        <w:trPr>
          <w:trHeight w:val="536" w:hRule="atLeast"/>
          <w:jc w:val="center"/>
        </w:trPr>
        <w:tc>
          <w:tcPr>
            <w:tcW w:w="10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Cs w:val="21"/>
              </w:rPr>
            </w:pPr>
          </w:p>
        </w:tc>
        <w:tc>
          <w:tcPr>
            <w:tcW w:w="37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Cs w:val="21"/>
              </w:rPr>
            </w:pPr>
          </w:p>
        </w:tc>
        <w:tc>
          <w:tcPr>
            <w:tcW w:w="39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Cs w:val="21"/>
              </w:rPr>
            </w:pPr>
          </w:p>
        </w:tc>
      </w:tr>
      <w:tr>
        <w:tblPrEx>
          <w:tblLayout w:type="fixed"/>
          <w:tblCellMar>
            <w:top w:w="0" w:type="dxa"/>
            <w:left w:w="108" w:type="dxa"/>
            <w:bottom w:w="0" w:type="dxa"/>
            <w:right w:w="108" w:type="dxa"/>
          </w:tblCellMar>
        </w:tblPrEx>
        <w:trPr>
          <w:trHeight w:val="536" w:hRule="atLeast"/>
          <w:jc w:val="center"/>
        </w:trPr>
        <w:tc>
          <w:tcPr>
            <w:tcW w:w="10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Cs w:val="21"/>
              </w:rPr>
            </w:pPr>
          </w:p>
        </w:tc>
        <w:tc>
          <w:tcPr>
            <w:tcW w:w="37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Cs w:val="21"/>
              </w:rPr>
            </w:pPr>
          </w:p>
        </w:tc>
        <w:tc>
          <w:tcPr>
            <w:tcW w:w="39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Cs w:val="21"/>
              </w:rPr>
            </w:pPr>
          </w:p>
        </w:tc>
      </w:tr>
    </w:tbl>
    <w:p>
      <w:pPr>
        <w:snapToGrid w:val="0"/>
        <w:spacing w:before="4" w:line="360" w:lineRule="auto"/>
        <w:rPr>
          <w:rFonts w:ascii="宋体" w:hAnsi="宋体"/>
          <w:b/>
          <w:sz w:val="28"/>
        </w:rPr>
      </w:pPr>
    </w:p>
    <w:p>
      <w:pPr>
        <w:snapToGrid w:val="0"/>
        <w:spacing w:line="520" w:lineRule="exact"/>
        <w:ind w:firstLine="2760" w:firstLineChars="1150"/>
        <w:rPr>
          <w:rFonts w:ascii="宋体" w:hAnsi="宋体"/>
          <w:sz w:val="24"/>
        </w:rPr>
      </w:pPr>
      <w:r>
        <w:rPr>
          <w:rFonts w:hint="eastAsia" w:ascii="宋体" w:hAnsi="宋体"/>
          <w:sz w:val="24"/>
        </w:rPr>
        <w:t>供应商名称（公章 ）：</w:t>
      </w:r>
    </w:p>
    <w:p>
      <w:pPr>
        <w:spacing w:afterLines="50" w:line="520" w:lineRule="exact"/>
        <w:ind w:firstLine="2760" w:firstLineChars="1150"/>
        <w:rPr>
          <w:rFonts w:ascii="宋体" w:hAnsi="宋体"/>
          <w:sz w:val="24"/>
        </w:rPr>
      </w:pPr>
      <w:r>
        <w:rPr>
          <w:rFonts w:hint="eastAsia" w:ascii="宋体" w:hAnsi="宋体"/>
          <w:sz w:val="24"/>
        </w:rPr>
        <w:t xml:space="preserve">法定代表人或被授权人（签字）:     </w:t>
      </w:r>
    </w:p>
    <w:p>
      <w:pPr>
        <w:spacing w:afterLines="50" w:line="520" w:lineRule="exact"/>
        <w:ind w:firstLine="2760" w:firstLineChars="1150"/>
        <w:rPr>
          <w:rFonts w:ascii="宋体" w:hAnsi="宋体"/>
          <w:sz w:val="24"/>
        </w:rPr>
      </w:pPr>
      <w:r>
        <w:rPr>
          <w:rFonts w:hint="eastAsia" w:ascii="宋体" w:hAnsi="宋体"/>
          <w:sz w:val="24"/>
        </w:rPr>
        <w:t>日期:</w:t>
      </w:r>
    </w:p>
    <w:p>
      <w:pPr>
        <w:spacing w:line="360" w:lineRule="auto"/>
        <w:ind w:firstLine="422"/>
        <w:rPr>
          <w:rFonts w:ascii="宋体" w:hAnsi="Courier New"/>
          <w:b/>
        </w:rPr>
      </w:pPr>
    </w:p>
    <w:p>
      <w:pPr>
        <w:spacing w:line="460" w:lineRule="exact"/>
        <w:ind w:firstLine="420" w:firstLineChars="200"/>
        <w:rPr>
          <w:rFonts w:ascii="宋体" w:hAnsi="Courier New"/>
        </w:rPr>
      </w:pPr>
      <w:r>
        <w:rPr>
          <w:rFonts w:hint="eastAsia" w:ascii="宋体" w:hAnsi="Courier New"/>
        </w:rPr>
        <w:t>表格填写说明：</w:t>
      </w:r>
    </w:p>
    <w:p>
      <w:pPr>
        <w:spacing w:line="460" w:lineRule="exact"/>
        <w:ind w:firstLine="420" w:firstLineChars="200"/>
        <w:rPr>
          <w:rFonts w:ascii="宋体" w:hAnsi="Courier New"/>
        </w:rPr>
      </w:pPr>
      <w:r>
        <w:rPr>
          <w:rFonts w:hAnsi="Courier New"/>
        </w:rPr>
        <w:t>1</w:t>
      </w:r>
      <w:r>
        <w:rPr>
          <w:rFonts w:hint="eastAsia" w:ascii="宋体" w:hAnsi="Courier New"/>
        </w:rPr>
        <w:t>、供应商应根据实际情况，填写本表格，若无偏离，则勾选</w:t>
      </w:r>
      <w:r>
        <w:rPr>
          <w:rFonts w:hint="eastAsia" w:hAnsi="Courier New"/>
        </w:rPr>
        <w:t>A</w:t>
      </w:r>
      <w:r>
        <w:rPr>
          <w:rFonts w:hint="eastAsia" w:ascii="宋体" w:hAnsi="Courier New"/>
        </w:rPr>
        <w:t>项，签字盖章即可。若有偏离，则勾选</w:t>
      </w:r>
      <w:r>
        <w:rPr>
          <w:rFonts w:hint="eastAsia" w:hAnsi="Courier New"/>
        </w:rPr>
        <w:t>B</w:t>
      </w:r>
      <w:r>
        <w:rPr>
          <w:rFonts w:hint="eastAsia" w:ascii="宋体" w:hAnsi="Courier New"/>
        </w:rPr>
        <w:t>项，按表格要求及实际情况填写后，签字盖章。</w:t>
      </w:r>
    </w:p>
    <w:p>
      <w:pPr>
        <w:spacing w:line="460" w:lineRule="exact"/>
        <w:ind w:firstLine="420" w:firstLineChars="200"/>
        <w:rPr>
          <w:rFonts w:ascii="宋体" w:hAnsi="Courier New"/>
        </w:rPr>
      </w:pPr>
      <w:r>
        <w:rPr>
          <w:rFonts w:hint="eastAsia" w:hAnsi="Courier New"/>
        </w:rPr>
        <w:t>2</w:t>
      </w:r>
      <w:r>
        <w:rPr>
          <w:rFonts w:hint="eastAsia" w:ascii="宋体" w:hAnsi="Courier New"/>
        </w:rPr>
        <w:t>、表格中“响应文件的商务条款”请供应商根据实际情况如实、完整、准确的填写。</w:t>
      </w:r>
    </w:p>
    <w:p>
      <w:pPr>
        <w:pStyle w:val="184"/>
        <w:numPr>
          <w:ilvl w:val="0"/>
          <w:numId w:val="0"/>
        </w:numPr>
        <w:tabs>
          <w:tab w:val="clear" w:pos="567"/>
        </w:tabs>
        <w:spacing w:beforeLines="0" w:afterLines="0"/>
        <w:rPr>
          <w:rFonts w:ascii="宋体" w:hAnsi="宋体"/>
          <w:b w:val="0"/>
          <w:sz w:val="32"/>
          <w:szCs w:val="32"/>
        </w:rPr>
      </w:pPr>
    </w:p>
    <w:p>
      <w:pPr>
        <w:snapToGrid w:val="0"/>
        <w:spacing w:line="360" w:lineRule="auto"/>
        <w:ind w:firstLine="308" w:firstLineChars="147"/>
        <w:jc w:val="center"/>
        <w:rPr>
          <w:rFonts w:ascii="宋体" w:hAnsi="宋体"/>
          <w:bCs/>
          <w:szCs w:val="21"/>
        </w:rPr>
      </w:pPr>
    </w:p>
    <w:p>
      <w:pPr>
        <w:snapToGrid w:val="0"/>
        <w:spacing w:line="360" w:lineRule="auto"/>
        <w:ind w:firstLine="308" w:firstLineChars="147"/>
        <w:jc w:val="center"/>
        <w:rPr>
          <w:rFonts w:ascii="宋体" w:hAnsi="宋体"/>
          <w:bCs/>
          <w:szCs w:val="21"/>
        </w:rPr>
      </w:pPr>
    </w:p>
    <w:p>
      <w:pPr>
        <w:snapToGrid w:val="0"/>
        <w:spacing w:line="360" w:lineRule="auto"/>
        <w:ind w:firstLine="308" w:firstLineChars="147"/>
        <w:jc w:val="center"/>
        <w:rPr>
          <w:rFonts w:ascii="宋体" w:hAnsi="宋体"/>
          <w:bCs/>
          <w:szCs w:val="21"/>
        </w:rPr>
      </w:pPr>
    </w:p>
    <w:p>
      <w:pPr>
        <w:snapToGrid w:val="0"/>
        <w:spacing w:line="360" w:lineRule="auto"/>
        <w:ind w:firstLine="308" w:firstLineChars="147"/>
        <w:jc w:val="center"/>
        <w:rPr>
          <w:rFonts w:ascii="宋体" w:hAnsi="宋体"/>
          <w:bCs/>
          <w:szCs w:val="21"/>
        </w:rPr>
      </w:pPr>
    </w:p>
    <w:p>
      <w:pPr>
        <w:snapToGrid w:val="0"/>
        <w:spacing w:line="360" w:lineRule="auto"/>
        <w:ind w:firstLine="354" w:firstLineChars="147"/>
        <w:rPr>
          <w:rFonts w:ascii="宋体" w:hAnsi="宋体"/>
          <w:b/>
          <w:sz w:val="24"/>
        </w:rPr>
      </w:pPr>
      <w:r>
        <w:rPr>
          <w:rFonts w:hint="eastAsia" w:ascii="宋体" w:hAnsi="宋体"/>
          <w:b/>
          <w:sz w:val="24"/>
        </w:rPr>
        <w:t>表4、授权委托书</w:t>
      </w:r>
    </w:p>
    <w:p>
      <w:pPr>
        <w:snapToGrid w:val="0"/>
        <w:spacing w:line="360" w:lineRule="auto"/>
        <w:ind w:firstLine="354" w:firstLineChars="147"/>
        <w:jc w:val="center"/>
        <w:rPr>
          <w:rFonts w:ascii="宋体" w:hAnsi="宋体"/>
          <w:b/>
          <w:sz w:val="24"/>
        </w:rPr>
      </w:pPr>
      <w:r>
        <w:rPr>
          <w:rFonts w:hint="eastAsia" w:ascii="宋体" w:hAnsi="宋体"/>
          <w:b/>
          <w:sz w:val="24"/>
        </w:rPr>
        <w:t>授权委托书</w:t>
      </w:r>
    </w:p>
    <w:p>
      <w:pPr>
        <w:spacing w:line="440" w:lineRule="exact"/>
        <w:rPr>
          <w:rFonts w:ascii="宋体" w:hAnsi="宋体"/>
          <w:b/>
          <w:sz w:val="24"/>
        </w:rPr>
      </w:pPr>
      <w:r>
        <w:rPr>
          <w:rFonts w:hint="eastAsia" w:ascii="宋体" w:hAnsi="宋体"/>
          <w:b/>
          <w:sz w:val="24"/>
        </w:rPr>
        <w:t>致：海南绿洲济波招标代理有限公司：</w:t>
      </w:r>
    </w:p>
    <w:p>
      <w:pPr>
        <w:spacing w:line="440" w:lineRule="exact"/>
        <w:ind w:firstLine="480" w:firstLineChars="200"/>
        <w:rPr>
          <w:rFonts w:ascii="宋体" w:hAnsi="宋体"/>
          <w:sz w:val="24"/>
        </w:rPr>
      </w:pPr>
      <w:r>
        <w:rPr>
          <w:rFonts w:hint="eastAsia" w:ascii="宋体" w:hAnsi="宋体"/>
          <w:sz w:val="24"/>
        </w:rPr>
        <w:t xml:space="preserve">    本授权书声明：</w:t>
      </w:r>
    </w:p>
    <w:p>
      <w:pPr>
        <w:spacing w:line="440" w:lineRule="exact"/>
        <w:ind w:firstLine="480" w:firstLineChars="200"/>
        <w:rPr>
          <w:rFonts w:ascii="宋体" w:hAnsi="宋体"/>
          <w:sz w:val="24"/>
          <w:u w:val="single"/>
        </w:rPr>
      </w:pPr>
      <w:r>
        <w:rPr>
          <w:rFonts w:hint="eastAsia" w:ascii="宋体" w:hAnsi="宋体"/>
          <w:sz w:val="24"/>
        </w:rPr>
        <w:t>委托人：</w:t>
      </w:r>
      <w:r>
        <w:rPr>
          <w:rFonts w:hint="eastAsia" w:ascii="宋体" w:hAnsi="宋体"/>
          <w:sz w:val="24"/>
          <w:u w:val="single"/>
        </w:rPr>
        <w:t xml:space="preserve">                                            </w:t>
      </w:r>
    </w:p>
    <w:p>
      <w:pPr>
        <w:spacing w:line="440" w:lineRule="exact"/>
        <w:ind w:firstLine="480" w:firstLineChars="200"/>
        <w:rPr>
          <w:rFonts w:ascii="宋体" w:hAnsi="宋体"/>
          <w:sz w:val="24"/>
        </w:rPr>
      </w:pPr>
      <w:r>
        <w:rPr>
          <w:rFonts w:hint="eastAsia" w:ascii="宋体" w:hAnsi="宋体"/>
          <w:sz w:val="24"/>
        </w:rPr>
        <w:t>地  址：</w:t>
      </w:r>
      <w:r>
        <w:rPr>
          <w:rFonts w:hint="eastAsia" w:ascii="宋体" w:hAnsi="宋体"/>
          <w:sz w:val="24"/>
          <w:u w:val="single"/>
        </w:rPr>
        <w:t xml:space="preserve">                     </w:t>
      </w:r>
      <w:r>
        <w:rPr>
          <w:rFonts w:hint="eastAsia" w:ascii="宋体" w:hAnsi="宋体"/>
          <w:sz w:val="24"/>
        </w:rPr>
        <w:t xml:space="preserve"> 法定代表人：</w:t>
      </w:r>
      <w:r>
        <w:rPr>
          <w:rFonts w:hint="eastAsia" w:ascii="宋体" w:hAnsi="宋体"/>
          <w:sz w:val="24"/>
          <w:u w:val="single"/>
        </w:rPr>
        <w:t xml:space="preserve">          </w:t>
      </w:r>
    </w:p>
    <w:p>
      <w:pPr>
        <w:spacing w:line="440" w:lineRule="exact"/>
        <w:ind w:firstLine="480" w:firstLineChars="200"/>
        <w:rPr>
          <w:rFonts w:ascii="宋体" w:hAnsi="宋体"/>
          <w:sz w:val="24"/>
        </w:rPr>
      </w:pPr>
      <w:r>
        <w:rPr>
          <w:rFonts w:hint="eastAsia" w:ascii="宋体" w:hAnsi="宋体"/>
          <w:sz w:val="24"/>
        </w:rPr>
        <w:t>受托人：姓名</w:t>
      </w:r>
      <w:r>
        <w:rPr>
          <w:rFonts w:hint="eastAsia" w:ascii="宋体" w:hAnsi="宋体"/>
          <w:sz w:val="24"/>
          <w:u w:val="single"/>
        </w:rPr>
        <w:t xml:space="preserve">      </w:t>
      </w:r>
      <w:r>
        <w:rPr>
          <w:rFonts w:hint="eastAsia" w:ascii="宋体" w:hAnsi="宋体"/>
          <w:sz w:val="24"/>
        </w:rPr>
        <w:t xml:space="preserve"> 性别：</w:t>
      </w:r>
      <w:r>
        <w:rPr>
          <w:rFonts w:hint="eastAsia" w:ascii="宋体" w:hAnsi="宋体"/>
          <w:sz w:val="24"/>
          <w:u w:val="single"/>
        </w:rPr>
        <w:t xml:space="preserve">    </w:t>
      </w:r>
      <w:r>
        <w:rPr>
          <w:rFonts w:hint="eastAsia" w:ascii="宋体" w:hAnsi="宋体"/>
          <w:sz w:val="24"/>
        </w:rPr>
        <w:t xml:space="preserve"> 出生日期：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40" w:lineRule="exact"/>
        <w:ind w:firstLine="480" w:firstLineChars="200"/>
        <w:rPr>
          <w:rFonts w:ascii="宋体" w:hAnsi="宋体"/>
          <w:sz w:val="24"/>
        </w:rPr>
      </w:pPr>
      <w:r>
        <w:rPr>
          <w:rFonts w:hint="eastAsia" w:ascii="宋体" w:hAnsi="宋体"/>
          <w:sz w:val="24"/>
        </w:rPr>
        <w:t>所在单位：</w:t>
      </w:r>
      <w:r>
        <w:rPr>
          <w:rFonts w:hint="eastAsia" w:ascii="宋体" w:hAnsi="宋体"/>
          <w:sz w:val="24"/>
          <w:u w:val="single"/>
        </w:rPr>
        <w:t xml:space="preserve">                            </w:t>
      </w:r>
      <w:r>
        <w:rPr>
          <w:rFonts w:hint="eastAsia" w:ascii="宋体" w:hAnsi="宋体"/>
          <w:sz w:val="24"/>
        </w:rPr>
        <w:t>职务：</w:t>
      </w:r>
      <w:r>
        <w:rPr>
          <w:rFonts w:hint="eastAsia" w:ascii="宋体" w:hAnsi="宋体"/>
          <w:sz w:val="24"/>
          <w:u w:val="single"/>
        </w:rPr>
        <w:t xml:space="preserve">           </w:t>
      </w:r>
    </w:p>
    <w:p>
      <w:pPr>
        <w:spacing w:line="440" w:lineRule="exact"/>
        <w:ind w:firstLine="480" w:firstLineChars="200"/>
        <w:rPr>
          <w:rFonts w:ascii="宋体" w:hAnsi="宋体"/>
          <w:sz w:val="24"/>
        </w:rPr>
      </w:pPr>
      <w:r>
        <w:rPr>
          <w:rFonts w:hint="eastAsia" w:ascii="宋体" w:hAnsi="宋体"/>
          <w:sz w:val="24"/>
        </w:rPr>
        <w:t>身 份 证：</w:t>
      </w:r>
      <w:r>
        <w:rPr>
          <w:rFonts w:hint="eastAsia" w:ascii="宋体" w:hAnsi="宋体"/>
          <w:sz w:val="24"/>
          <w:u w:val="single"/>
        </w:rPr>
        <w:t xml:space="preserve">                </w:t>
      </w:r>
      <w:r>
        <w:rPr>
          <w:rFonts w:hint="eastAsia" w:ascii="宋体" w:hAnsi="宋体"/>
          <w:sz w:val="24"/>
        </w:rPr>
        <w:t>联系方式:</w:t>
      </w:r>
      <w:r>
        <w:rPr>
          <w:rFonts w:hint="eastAsia" w:ascii="宋体" w:hAnsi="宋体"/>
          <w:sz w:val="24"/>
          <w:u w:val="single"/>
        </w:rPr>
        <w:t xml:space="preserve">                    </w:t>
      </w:r>
    </w:p>
    <w:p>
      <w:pPr>
        <w:spacing w:line="440" w:lineRule="exact"/>
        <w:ind w:firstLine="480" w:firstLineChars="200"/>
        <w:rPr>
          <w:rFonts w:ascii="宋体" w:hAnsi="宋体"/>
          <w:sz w:val="24"/>
        </w:rPr>
      </w:pPr>
      <w:r>
        <w:rPr>
          <w:rFonts w:hint="eastAsia" w:ascii="宋体" w:hAnsi="宋体"/>
          <w:sz w:val="24"/>
        </w:rPr>
        <w:t>兹委托受托人</w:t>
      </w:r>
      <w:r>
        <w:rPr>
          <w:rFonts w:hint="eastAsia" w:ascii="宋体" w:hAnsi="宋体"/>
          <w:sz w:val="24"/>
          <w:u w:val="single"/>
        </w:rPr>
        <w:t xml:space="preserve">               </w:t>
      </w:r>
      <w:r>
        <w:rPr>
          <w:rFonts w:hint="eastAsia" w:ascii="宋体" w:hAnsi="宋体"/>
          <w:sz w:val="24"/>
        </w:rPr>
        <w:t>代表我方参加海南绿洲济波招标代理有限公司组织的2019年海南省三对三篮球联赛（项目编号为：</w:t>
      </w:r>
      <w:r>
        <w:rPr>
          <w:rFonts w:hint="eastAsia" w:ascii="宋体" w:hAnsi="宋体"/>
          <w:sz w:val="24"/>
          <w:u w:val="single"/>
        </w:rPr>
        <w:t>LZJB-2019-050</w:t>
      </w:r>
      <w:r>
        <w:rPr>
          <w:rFonts w:hint="eastAsia" w:ascii="宋体" w:hAnsi="宋体"/>
          <w:sz w:val="24"/>
        </w:rPr>
        <w:t>）的政府采购活动，并授权其全权办理以下事宜：</w:t>
      </w:r>
    </w:p>
    <w:p>
      <w:pPr>
        <w:spacing w:line="440" w:lineRule="exact"/>
        <w:ind w:firstLine="480" w:firstLineChars="200"/>
        <w:rPr>
          <w:rFonts w:ascii="宋体" w:hAnsi="宋体"/>
          <w:sz w:val="24"/>
        </w:rPr>
      </w:pPr>
      <w:r>
        <w:rPr>
          <w:rFonts w:hint="eastAsia" w:ascii="宋体" w:hAnsi="宋体"/>
          <w:sz w:val="24"/>
        </w:rPr>
        <w:t>1、参加报价活动；</w:t>
      </w:r>
    </w:p>
    <w:p>
      <w:pPr>
        <w:spacing w:line="440" w:lineRule="exact"/>
        <w:ind w:firstLine="480" w:firstLineChars="200"/>
        <w:rPr>
          <w:rFonts w:ascii="宋体" w:hAnsi="宋体"/>
          <w:sz w:val="24"/>
        </w:rPr>
      </w:pPr>
      <w:r>
        <w:rPr>
          <w:rFonts w:hint="eastAsia" w:ascii="宋体" w:hAnsi="宋体"/>
          <w:sz w:val="24"/>
        </w:rPr>
        <w:t>2、出席磋商会议；</w:t>
      </w:r>
    </w:p>
    <w:p>
      <w:pPr>
        <w:spacing w:line="440" w:lineRule="exact"/>
        <w:ind w:firstLine="480" w:firstLineChars="200"/>
        <w:rPr>
          <w:rFonts w:ascii="宋体" w:hAnsi="宋体"/>
          <w:sz w:val="24"/>
        </w:rPr>
      </w:pPr>
      <w:r>
        <w:rPr>
          <w:rFonts w:hint="eastAsia" w:ascii="宋体" w:hAnsi="宋体"/>
          <w:sz w:val="24"/>
        </w:rPr>
        <w:t>3、签订与成交事宜有关的合同；</w:t>
      </w:r>
    </w:p>
    <w:p>
      <w:pPr>
        <w:spacing w:line="440" w:lineRule="exact"/>
        <w:ind w:firstLine="480" w:firstLineChars="200"/>
        <w:rPr>
          <w:rFonts w:ascii="宋体" w:hAnsi="宋体"/>
          <w:sz w:val="24"/>
        </w:rPr>
      </w:pPr>
      <w:r>
        <w:rPr>
          <w:rFonts w:hint="eastAsia" w:ascii="宋体" w:hAnsi="宋体"/>
          <w:sz w:val="24"/>
        </w:rPr>
        <w:t>4、负责合同的履行、服务以及在合同履行过程中有关事宜的洽谈和处理。</w:t>
      </w:r>
    </w:p>
    <w:p>
      <w:pPr>
        <w:spacing w:line="440" w:lineRule="exact"/>
        <w:ind w:firstLine="480" w:firstLineChars="200"/>
        <w:rPr>
          <w:rFonts w:ascii="宋体" w:hAnsi="宋体" w:cs="宋体"/>
          <w:sz w:val="24"/>
        </w:rPr>
      </w:pPr>
      <w:r>
        <w:rPr>
          <w:rFonts w:hint="eastAsia" w:ascii="宋体" w:hAnsi="宋体"/>
          <w:sz w:val="24"/>
        </w:rPr>
        <w:t xml:space="preserve"> 受托人在办理上述事宜过程中以其自己的名义所签署的所有文件我方均予以承认。受托人无转委托权。</w:t>
      </w:r>
    </w:p>
    <w:p>
      <w:pPr>
        <w:spacing w:line="440" w:lineRule="exact"/>
        <w:ind w:firstLine="480" w:firstLineChars="200"/>
        <w:rPr>
          <w:rFonts w:ascii="宋体" w:hAnsi="宋体"/>
          <w:sz w:val="24"/>
        </w:rPr>
      </w:pPr>
      <w:r>
        <w:rPr>
          <w:rFonts w:hint="eastAsia" w:ascii="宋体" w:hAnsi="宋体"/>
          <w:sz w:val="24"/>
        </w:rPr>
        <w:t>委托期限：至上述事宜处理完毕止。</w:t>
      </w:r>
    </w:p>
    <w:p>
      <w:pPr>
        <w:spacing w:line="440" w:lineRule="exact"/>
        <w:ind w:firstLine="480" w:firstLineChars="200"/>
        <w:rPr>
          <w:rFonts w:ascii="宋体" w:hAnsi="宋体"/>
          <w:sz w:val="24"/>
        </w:rPr>
      </w:pPr>
    </w:p>
    <w:p>
      <w:pPr>
        <w:spacing w:line="480" w:lineRule="exact"/>
        <w:ind w:firstLine="4320" w:firstLineChars="1800"/>
        <w:rPr>
          <w:rFonts w:ascii="宋体" w:hAnsi="宋体"/>
          <w:sz w:val="24"/>
          <w:u w:val="single"/>
        </w:rPr>
      </w:pPr>
      <w:r>
        <w:rPr>
          <w:rFonts w:hint="eastAsia" w:ascii="宋体" w:hAnsi="宋体"/>
          <w:sz w:val="24"/>
        </w:rPr>
        <w:t xml:space="preserve">委托单位   </w:t>
      </w:r>
      <w:r>
        <w:rPr>
          <w:rFonts w:hint="eastAsia" w:ascii="宋体" w:hAnsi="宋体"/>
          <w:sz w:val="24"/>
          <w:u w:val="single"/>
        </w:rPr>
        <w:t xml:space="preserve"> （公章）          </w:t>
      </w:r>
    </w:p>
    <w:p>
      <w:pPr>
        <w:spacing w:line="480" w:lineRule="exact"/>
        <w:ind w:firstLine="480" w:firstLineChars="200"/>
        <w:rPr>
          <w:rFonts w:ascii="宋体" w:hAnsi="宋体"/>
          <w:sz w:val="24"/>
          <w:u w:val="single"/>
        </w:rPr>
      </w:pPr>
      <w:r>
        <w:rPr>
          <w:rFonts w:hint="eastAsia" w:ascii="宋体" w:hAnsi="宋体"/>
          <w:sz w:val="24"/>
        </w:rPr>
        <w:t xml:space="preserve">                                法定代表人 </w:t>
      </w:r>
      <w:r>
        <w:rPr>
          <w:rFonts w:hint="eastAsia" w:ascii="宋体" w:hAnsi="宋体"/>
          <w:sz w:val="24"/>
          <w:u w:val="single"/>
        </w:rPr>
        <w:t xml:space="preserve"> （签字或私章）      </w:t>
      </w:r>
    </w:p>
    <w:p>
      <w:pPr>
        <w:spacing w:line="480" w:lineRule="exact"/>
        <w:ind w:firstLine="480" w:firstLineChars="200"/>
        <w:rPr>
          <w:rFonts w:ascii="宋体" w:hAnsi="宋体"/>
          <w:sz w:val="24"/>
          <w:u w:val="single"/>
        </w:rPr>
      </w:pPr>
      <w:r>
        <w:rPr>
          <w:rFonts w:hint="eastAsia" w:ascii="宋体" w:hAnsi="宋体"/>
          <w:sz w:val="24"/>
        </w:rPr>
        <w:t xml:space="preserve">                                受托人 </w:t>
      </w:r>
      <w:r>
        <w:rPr>
          <w:rFonts w:hint="eastAsia" w:ascii="宋体" w:hAnsi="宋体"/>
          <w:sz w:val="24"/>
          <w:u w:val="single"/>
        </w:rPr>
        <w:t xml:space="preserve"> （签字或私章）      </w:t>
      </w:r>
    </w:p>
    <w:p>
      <w:pPr>
        <w:spacing w:line="480" w:lineRule="exact"/>
        <w:ind w:firstLine="4320" w:firstLineChars="1800"/>
        <w:rPr>
          <w:rFonts w:ascii="宋体" w:hAnsi="宋体"/>
          <w:sz w:val="24"/>
        </w:rPr>
      </w:pP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bookmarkStart w:id="4" w:name="_Toc425425715"/>
      <w:bookmarkStart w:id="5" w:name="_Toc425425716"/>
    </w:p>
    <w:p>
      <w:pPr>
        <w:spacing w:line="440" w:lineRule="exact"/>
        <w:ind w:firstLine="420" w:firstLineChars="200"/>
        <w:rPr>
          <w:rFonts w:ascii="宋体" w:hAnsi="宋体"/>
          <w:b/>
          <w:sz w:val="24"/>
        </w:rPr>
      </w:pPr>
      <w:r>
        <w:rPr>
          <w:rFonts w:hint="eastAsia"/>
        </w:rPr>
        <w:t>注：附法定代表人和受托人身份证复印件</w:t>
      </w:r>
      <w:r>
        <w:br w:type="page"/>
      </w:r>
      <w:bookmarkEnd w:id="4"/>
      <w:bookmarkEnd w:id="5"/>
      <w:r>
        <w:rPr>
          <w:rFonts w:hint="eastAsia" w:ascii="宋体" w:hAnsi="宋体"/>
          <w:b/>
          <w:sz w:val="24"/>
        </w:rPr>
        <w:t>表5、企业营业执照、组织机构代码证、税务登记证或三证合一营业执照合法有效（营业执照副本复印件加盖公章）等供应商资格证明材料</w:t>
      </w:r>
    </w:p>
    <w:p>
      <w:pPr>
        <w:spacing w:line="440" w:lineRule="exact"/>
        <w:ind w:firstLine="482" w:firstLineChars="200"/>
        <w:rPr>
          <w:rFonts w:ascii="宋体" w:hAnsi="宋体"/>
          <w:b/>
          <w:sz w:val="24"/>
        </w:rPr>
      </w:pPr>
    </w:p>
    <w:tbl>
      <w:tblPr>
        <w:tblStyle w:val="44"/>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58" w:hRule="atLeast"/>
        </w:trPr>
        <w:tc>
          <w:tcPr>
            <w:tcW w:w="9360" w:type="dxa"/>
          </w:tcPr>
          <w:p>
            <w:pPr>
              <w:spacing w:line="440" w:lineRule="exact"/>
              <w:ind w:firstLine="198"/>
              <w:rPr>
                <w:rFonts w:ascii="宋体" w:hAnsi="宋体"/>
                <w:b/>
                <w:sz w:val="24"/>
              </w:rPr>
            </w:pPr>
          </w:p>
          <w:p>
            <w:pPr>
              <w:spacing w:line="440" w:lineRule="exact"/>
              <w:ind w:firstLine="198"/>
              <w:rPr>
                <w:rFonts w:ascii="宋体" w:hAnsi="宋体"/>
                <w:b/>
                <w:sz w:val="24"/>
              </w:rPr>
            </w:pPr>
          </w:p>
          <w:p>
            <w:pPr>
              <w:spacing w:line="440" w:lineRule="exact"/>
              <w:ind w:firstLine="198"/>
              <w:rPr>
                <w:rFonts w:ascii="宋体" w:hAnsi="宋体"/>
                <w:b/>
                <w:sz w:val="24"/>
              </w:rPr>
            </w:pPr>
          </w:p>
          <w:p>
            <w:pPr>
              <w:spacing w:line="440" w:lineRule="exact"/>
              <w:ind w:firstLine="198"/>
              <w:rPr>
                <w:rFonts w:ascii="宋体" w:hAnsi="宋体"/>
                <w:b/>
                <w:sz w:val="24"/>
              </w:rPr>
            </w:pPr>
          </w:p>
          <w:p>
            <w:pPr>
              <w:spacing w:line="440" w:lineRule="exact"/>
              <w:ind w:firstLine="198"/>
              <w:rPr>
                <w:rFonts w:ascii="宋体" w:hAnsi="宋体"/>
                <w:b/>
                <w:sz w:val="24"/>
              </w:rPr>
            </w:pPr>
          </w:p>
          <w:p>
            <w:pPr>
              <w:spacing w:line="440" w:lineRule="exact"/>
              <w:ind w:firstLine="198"/>
              <w:rPr>
                <w:rFonts w:ascii="宋体" w:hAnsi="宋体"/>
                <w:b/>
                <w:sz w:val="24"/>
              </w:rPr>
            </w:pPr>
          </w:p>
          <w:p>
            <w:pPr>
              <w:spacing w:line="440" w:lineRule="exact"/>
              <w:ind w:firstLine="198"/>
              <w:rPr>
                <w:rFonts w:ascii="宋体" w:hAnsi="宋体"/>
                <w:b/>
                <w:sz w:val="24"/>
              </w:rPr>
            </w:pPr>
          </w:p>
          <w:p>
            <w:pPr>
              <w:spacing w:line="440" w:lineRule="exact"/>
              <w:ind w:firstLine="198"/>
              <w:rPr>
                <w:rFonts w:ascii="宋体" w:hAnsi="宋体"/>
                <w:b/>
                <w:sz w:val="24"/>
              </w:rPr>
            </w:pPr>
          </w:p>
          <w:p>
            <w:pPr>
              <w:jc w:val="center"/>
              <w:rPr>
                <w:rFonts w:ascii="宋体" w:hAnsi="宋体"/>
                <w:b/>
                <w:sz w:val="24"/>
              </w:rPr>
            </w:pPr>
            <w:r>
              <w:rPr>
                <w:rFonts w:hint="eastAsia" w:ascii="宋体" w:hAnsi="宋体"/>
                <w:b/>
                <w:sz w:val="24"/>
              </w:rPr>
              <w:t>营业执照复印件等</w:t>
            </w:r>
            <w:r>
              <w:rPr>
                <w:rFonts w:hint="eastAsia" w:ascii="宋体" w:hAnsi="宋体" w:cs="宋体"/>
                <w:b/>
                <w:sz w:val="24"/>
              </w:rPr>
              <w:t>（加盖公章）</w:t>
            </w:r>
          </w:p>
          <w:p>
            <w:pPr>
              <w:spacing w:line="440" w:lineRule="exact"/>
              <w:ind w:firstLine="198"/>
              <w:rPr>
                <w:rFonts w:ascii="宋体" w:hAnsi="宋体"/>
                <w:b/>
                <w:sz w:val="24"/>
              </w:rPr>
            </w:pPr>
          </w:p>
          <w:p>
            <w:pPr>
              <w:spacing w:line="440" w:lineRule="exact"/>
              <w:ind w:firstLine="198"/>
              <w:rPr>
                <w:rFonts w:ascii="宋体" w:hAnsi="宋体"/>
                <w:b/>
                <w:sz w:val="24"/>
              </w:rPr>
            </w:pPr>
          </w:p>
          <w:p>
            <w:pPr>
              <w:spacing w:line="440" w:lineRule="exact"/>
              <w:ind w:firstLine="198"/>
              <w:rPr>
                <w:rFonts w:ascii="宋体" w:hAnsi="宋体"/>
                <w:b/>
                <w:sz w:val="24"/>
              </w:rPr>
            </w:pPr>
          </w:p>
          <w:p>
            <w:pPr>
              <w:spacing w:line="440" w:lineRule="exact"/>
              <w:ind w:firstLine="198"/>
              <w:rPr>
                <w:rFonts w:ascii="宋体" w:hAnsi="宋体"/>
                <w:b/>
                <w:sz w:val="24"/>
              </w:rPr>
            </w:pPr>
          </w:p>
          <w:p>
            <w:pPr>
              <w:spacing w:line="440" w:lineRule="exact"/>
              <w:ind w:firstLine="198"/>
              <w:rPr>
                <w:rFonts w:ascii="宋体" w:hAnsi="宋体"/>
                <w:b/>
                <w:sz w:val="24"/>
              </w:rPr>
            </w:pPr>
          </w:p>
          <w:p>
            <w:pPr>
              <w:spacing w:line="440" w:lineRule="exact"/>
              <w:ind w:firstLine="198"/>
              <w:rPr>
                <w:rFonts w:ascii="宋体" w:hAnsi="宋体"/>
                <w:b/>
                <w:sz w:val="24"/>
              </w:rPr>
            </w:pPr>
          </w:p>
          <w:p>
            <w:pPr>
              <w:spacing w:line="440" w:lineRule="exact"/>
              <w:ind w:firstLine="198"/>
              <w:rPr>
                <w:rFonts w:ascii="宋体" w:hAnsi="宋体"/>
                <w:b/>
                <w:sz w:val="24"/>
              </w:rPr>
            </w:pPr>
          </w:p>
          <w:p>
            <w:pPr>
              <w:spacing w:line="440" w:lineRule="exact"/>
              <w:ind w:firstLine="198"/>
              <w:rPr>
                <w:rFonts w:ascii="宋体" w:hAnsi="宋体"/>
                <w:b/>
                <w:sz w:val="24"/>
              </w:rPr>
            </w:pPr>
          </w:p>
          <w:p>
            <w:pPr>
              <w:spacing w:line="440" w:lineRule="exact"/>
              <w:ind w:firstLine="198"/>
              <w:rPr>
                <w:rFonts w:ascii="宋体" w:hAnsi="宋体"/>
                <w:b/>
                <w:sz w:val="24"/>
              </w:rPr>
            </w:pPr>
          </w:p>
          <w:p>
            <w:pPr>
              <w:spacing w:line="440" w:lineRule="exact"/>
              <w:ind w:firstLine="198"/>
              <w:rPr>
                <w:rFonts w:ascii="宋体" w:hAnsi="宋体"/>
                <w:b/>
                <w:sz w:val="24"/>
              </w:rPr>
            </w:pPr>
          </w:p>
          <w:p>
            <w:pPr>
              <w:spacing w:line="440" w:lineRule="exact"/>
              <w:ind w:firstLine="198"/>
              <w:rPr>
                <w:rFonts w:ascii="宋体" w:hAnsi="宋体"/>
                <w:b/>
                <w:sz w:val="24"/>
              </w:rPr>
            </w:pPr>
          </w:p>
          <w:p>
            <w:pPr>
              <w:spacing w:line="440" w:lineRule="exact"/>
              <w:ind w:firstLine="198"/>
              <w:rPr>
                <w:rFonts w:ascii="宋体" w:hAnsi="宋体"/>
                <w:b/>
                <w:sz w:val="24"/>
              </w:rPr>
            </w:pPr>
          </w:p>
          <w:p>
            <w:pPr>
              <w:spacing w:line="440" w:lineRule="exact"/>
              <w:ind w:firstLine="198"/>
              <w:rPr>
                <w:rFonts w:ascii="宋体" w:hAnsi="宋体"/>
                <w:b/>
                <w:sz w:val="24"/>
              </w:rPr>
            </w:pPr>
          </w:p>
          <w:p>
            <w:pPr>
              <w:spacing w:line="440" w:lineRule="exact"/>
              <w:ind w:firstLine="198"/>
              <w:rPr>
                <w:rFonts w:ascii="宋体" w:hAnsi="宋体"/>
                <w:b/>
                <w:sz w:val="24"/>
              </w:rPr>
            </w:pPr>
          </w:p>
          <w:p>
            <w:pPr>
              <w:spacing w:line="440" w:lineRule="exact"/>
              <w:ind w:firstLine="198"/>
              <w:rPr>
                <w:rFonts w:ascii="宋体" w:hAnsi="宋体"/>
                <w:b/>
                <w:sz w:val="24"/>
              </w:rPr>
            </w:pPr>
          </w:p>
        </w:tc>
      </w:tr>
    </w:tbl>
    <w:p>
      <w:pPr>
        <w:rPr>
          <w:rFonts w:ascii="宋体" w:hAnsi="宋体"/>
          <w:b/>
          <w:sz w:val="24"/>
        </w:rPr>
      </w:pPr>
    </w:p>
    <w:p>
      <w:pPr>
        <w:rPr>
          <w:rFonts w:ascii="宋体" w:hAnsi="宋体"/>
          <w:b/>
          <w:sz w:val="24"/>
        </w:rPr>
      </w:pPr>
    </w:p>
    <w:p>
      <w:pPr>
        <w:rPr>
          <w:b/>
          <w:sz w:val="24"/>
        </w:rPr>
      </w:pPr>
      <w:r>
        <w:rPr>
          <w:rFonts w:hint="eastAsia" w:ascii="宋体" w:hAnsi="宋体"/>
          <w:b/>
          <w:sz w:val="24"/>
        </w:rPr>
        <w:t>表6、</w:t>
      </w:r>
      <w:r>
        <w:rPr>
          <w:rFonts w:hint="eastAsia"/>
          <w:b/>
          <w:sz w:val="24"/>
        </w:rPr>
        <w:t>参加政府采购活动前三年内，在经营活动中未重大违法记录的声明函</w:t>
      </w:r>
    </w:p>
    <w:p>
      <w:pPr>
        <w:jc w:val="center"/>
        <w:rPr>
          <w:b/>
          <w:sz w:val="28"/>
          <w:szCs w:val="28"/>
        </w:rPr>
      </w:pPr>
    </w:p>
    <w:p>
      <w:pPr>
        <w:jc w:val="center"/>
        <w:rPr>
          <w:b/>
          <w:sz w:val="28"/>
          <w:szCs w:val="28"/>
        </w:rPr>
      </w:pPr>
      <w:r>
        <w:rPr>
          <w:rFonts w:hint="eastAsia"/>
          <w:b/>
          <w:sz w:val="28"/>
          <w:szCs w:val="28"/>
        </w:rPr>
        <w:t>未重大违法记录的声明函</w:t>
      </w:r>
    </w:p>
    <w:p>
      <w:pPr>
        <w:shd w:val="clear" w:color="auto" w:fill="FFFFFF"/>
        <w:rPr>
          <w:rFonts w:ascii="宋体" w:hAnsi="宋体"/>
        </w:rPr>
      </w:pPr>
    </w:p>
    <w:p>
      <w:pPr>
        <w:spacing w:line="440" w:lineRule="exact"/>
        <w:rPr>
          <w:rFonts w:ascii="宋体" w:hAnsi="宋体"/>
          <w:sz w:val="24"/>
        </w:rPr>
      </w:pPr>
      <w:r>
        <w:rPr>
          <w:rFonts w:hint="eastAsia" w:ascii="宋体" w:hAnsi="宋体"/>
          <w:sz w:val="24"/>
        </w:rPr>
        <w:t>致：海南绿洲济波招标代理有限公司</w:t>
      </w:r>
    </w:p>
    <w:p>
      <w:pPr>
        <w:spacing w:line="440" w:lineRule="exact"/>
        <w:ind w:firstLine="480" w:firstLineChars="200"/>
        <w:rPr>
          <w:rFonts w:ascii="宋体" w:hAnsi="宋体"/>
          <w:sz w:val="24"/>
        </w:rPr>
      </w:pPr>
      <w:r>
        <w:rPr>
          <w:rFonts w:hint="eastAsia" w:ascii="宋体" w:hAnsi="宋体"/>
          <w:sz w:val="24"/>
        </w:rPr>
        <w:t>为响应贵公司组织的2019年海南省三对三篮球联赛（项目编号为： LZJB-2019-050 ）的招标采购活动，我司声明如下：</w:t>
      </w:r>
    </w:p>
    <w:p>
      <w:pPr>
        <w:spacing w:line="440" w:lineRule="exact"/>
        <w:ind w:firstLine="480" w:firstLineChars="200"/>
        <w:rPr>
          <w:rFonts w:ascii="宋体" w:hAnsi="宋体"/>
          <w:sz w:val="24"/>
        </w:rPr>
      </w:pPr>
      <w:r>
        <w:rPr>
          <w:rFonts w:hint="eastAsia" w:ascii="宋体" w:hAnsi="宋体"/>
          <w:sz w:val="24"/>
        </w:rPr>
        <w:t>本项目招标公告前三年内，我司在经营活动中没有被列入失信被执行人、重大税收违法案件当事人名单、政府采购严重违法失信行为记录名单等重大违法记录。</w:t>
      </w:r>
    </w:p>
    <w:p>
      <w:pPr>
        <w:spacing w:line="440" w:lineRule="exact"/>
        <w:ind w:firstLine="480" w:firstLineChars="200"/>
        <w:rPr>
          <w:rFonts w:ascii="宋体" w:hAnsi="宋体"/>
          <w:sz w:val="24"/>
        </w:rPr>
      </w:pPr>
      <w:r>
        <w:rPr>
          <w:rFonts w:hint="eastAsia" w:ascii="宋体" w:hAnsi="宋体"/>
          <w:sz w:val="24"/>
        </w:rPr>
        <w:t>如有虚假，我司愿意接受相关处罚。</w:t>
      </w:r>
    </w:p>
    <w:p>
      <w:pPr>
        <w:spacing w:line="440" w:lineRule="exact"/>
        <w:ind w:firstLine="480" w:firstLineChars="200"/>
        <w:rPr>
          <w:rFonts w:ascii="宋体" w:hAnsi="宋体"/>
          <w:sz w:val="24"/>
        </w:rPr>
      </w:pPr>
      <w:r>
        <w:rPr>
          <w:rFonts w:hint="eastAsia" w:ascii="宋体" w:hAnsi="宋体"/>
          <w:sz w:val="24"/>
        </w:rPr>
        <w:t>特此声明。</w:t>
      </w:r>
    </w:p>
    <w:p>
      <w:pPr>
        <w:spacing w:line="440" w:lineRule="exact"/>
        <w:ind w:firstLine="480" w:firstLineChars="200"/>
        <w:rPr>
          <w:rFonts w:ascii="宋体" w:hAnsi="宋体"/>
          <w:sz w:val="24"/>
        </w:rPr>
      </w:pPr>
    </w:p>
    <w:p>
      <w:pPr>
        <w:pStyle w:val="23"/>
        <w:tabs>
          <w:tab w:val="left" w:pos="5580"/>
        </w:tabs>
        <w:spacing w:line="400" w:lineRule="exact"/>
        <w:ind w:firstLine="485" w:firstLineChars="250"/>
        <w:rPr>
          <w:sz w:val="21"/>
          <w:szCs w:val="21"/>
        </w:rPr>
      </w:pPr>
    </w:p>
    <w:p>
      <w:pPr>
        <w:pStyle w:val="23"/>
        <w:tabs>
          <w:tab w:val="left" w:pos="5580"/>
        </w:tabs>
        <w:spacing w:line="520" w:lineRule="exact"/>
        <w:ind w:firstLine="2464" w:firstLineChars="1100"/>
        <w:rPr>
          <w:szCs w:val="24"/>
        </w:rPr>
      </w:pPr>
      <w:r>
        <w:rPr>
          <w:rFonts w:hint="eastAsia"/>
          <w:szCs w:val="24"/>
          <w:lang w:val="zh-TW"/>
        </w:rPr>
        <w:t>供应商</w:t>
      </w:r>
      <w:r>
        <w:rPr>
          <w:rFonts w:hint="eastAsia"/>
          <w:szCs w:val="24"/>
          <w:lang w:val="zh-TW" w:eastAsia="zh-TW"/>
        </w:rPr>
        <w:t>：</w:t>
      </w:r>
      <w:r>
        <w:rPr>
          <w:szCs w:val="24"/>
          <w:u w:val="single"/>
        </w:rPr>
        <w:t xml:space="preserve">                 </w:t>
      </w:r>
      <w:r>
        <w:rPr>
          <w:rFonts w:hint="eastAsia"/>
          <w:szCs w:val="24"/>
          <w:lang w:val="zh-TW" w:eastAsia="zh-TW"/>
        </w:rPr>
        <w:t>（盖章）</w:t>
      </w:r>
    </w:p>
    <w:p>
      <w:pPr>
        <w:pStyle w:val="23"/>
        <w:tabs>
          <w:tab w:val="left" w:pos="5580"/>
        </w:tabs>
        <w:spacing w:line="520" w:lineRule="exact"/>
        <w:ind w:firstLine="2464" w:firstLineChars="1100"/>
        <w:rPr>
          <w:szCs w:val="24"/>
        </w:rPr>
      </w:pPr>
      <w:r>
        <w:rPr>
          <w:rFonts w:hint="eastAsia"/>
          <w:szCs w:val="24"/>
          <w:lang w:val="zh-TW" w:eastAsia="zh-TW"/>
        </w:rPr>
        <w:t>被授权人</w:t>
      </w:r>
      <w:r>
        <w:rPr>
          <w:rFonts w:hint="eastAsia"/>
          <w:szCs w:val="24"/>
        </w:rPr>
        <w:t>：</w:t>
      </w:r>
      <w:r>
        <w:rPr>
          <w:szCs w:val="24"/>
        </w:rPr>
        <w:t xml:space="preserve"> </w:t>
      </w:r>
      <w:r>
        <w:rPr>
          <w:szCs w:val="24"/>
          <w:u w:val="single"/>
        </w:rPr>
        <w:t xml:space="preserve">            </w:t>
      </w:r>
      <w:r>
        <w:rPr>
          <w:rFonts w:hint="eastAsia"/>
          <w:szCs w:val="24"/>
        </w:rPr>
        <w:t>（签字或签章）</w:t>
      </w:r>
    </w:p>
    <w:p>
      <w:pPr>
        <w:pStyle w:val="23"/>
        <w:tabs>
          <w:tab w:val="left" w:pos="5580"/>
        </w:tabs>
        <w:spacing w:line="520" w:lineRule="exact"/>
        <w:ind w:firstLine="2464" w:firstLineChars="1100"/>
        <w:rPr>
          <w:szCs w:val="24"/>
          <w:lang w:val="zh-TW"/>
        </w:rPr>
      </w:pPr>
      <w:r>
        <w:rPr>
          <w:rFonts w:hint="eastAsia"/>
          <w:szCs w:val="24"/>
        </w:rPr>
        <w:t>日 期：      年    月   日</w:t>
      </w: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rPr>
          <w:sz w:val="18"/>
          <w:szCs w:val="18"/>
        </w:rPr>
      </w:pPr>
      <w:r>
        <w:rPr>
          <w:sz w:val="18"/>
          <w:szCs w:val="18"/>
        </w:rPr>
        <w:t>注：提供信用中国或中国政府采购网信用查询页面截图。</w:t>
      </w:r>
    </w:p>
    <w:p>
      <w:pPr>
        <w:rPr>
          <w:rFonts w:ascii="宋体" w:hAnsi="宋体"/>
          <w:b/>
          <w:sz w:val="24"/>
        </w:rPr>
      </w:pPr>
      <w:r>
        <w:rPr>
          <w:sz w:val="18"/>
          <w:szCs w:val="18"/>
        </w:rPr>
        <w:br w:type="page"/>
      </w:r>
      <w:r>
        <w:rPr>
          <w:rFonts w:hint="eastAsia" w:ascii="宋体" w:hAnsi="宋体"/>
          <w:b/>
          <w:sz w:val="24"/>
        </w:rPr>
        <w:t>表7、供应商类似项目的业绩表</w:t>
      </w:r>
    </w:p>
    <w:p>
      <w:pPr>
        <w:pStyle w:val="6"/>
        <w:jc w:val="center"/>
        <w:rPr>
          <w:rFonts w:hAnsi="宋体"/>
          <w:b/>
          <w:szCs w:val="24"/>
        </w:rPr>
      </w:pPr>
    </w:p>
    <w:p>
      <w:pPr>
        <w:pStyle w:val="6"/>
        <w:jc w:val="center"/>
        <w:rPr>
          <w:b/>
        </w:rPr>
      </w:pPr>
      <w:r>
        <w:rPr>
          <w:rFonts w:hint="eastAsia" w:hAnsi="宋体"/>
          <w:b/>
          <w:szCs w:val="24"/>
        </w:rPr>
        <w:t>供应商类似项目的业绩表</w:t>
      </w:r>
    </w:p>
    <w:tbl>
      <w:tblPr>
        <w:tblStyle w:val="4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518"/>
        <w:gridCol w:w="1881"/>
        <w:gridCol w:w="2394"/>
        <w:gridCol w:w="1774"/>
        <w:gridCol w:w="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0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rPr>
            </w:pPr>
            <w:r>
              <w:rPr>
                <w:rFonts w:hint="eastAsia" w:ascii="宋体" w:hAnsi="宋体"/>
                <w:b/>
              </w:rPr>
              <w:t>序号</w:t>
            </w:r>
          </w:p>
        </w:tc>
        <w:tc>
          <w:tcPr>
            <w:tcW w:w="15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rPr>
            </w:pPr>
            <w:r>
              <w:rPr>
                <w:rFonts w:hint="eastAsia" w:ascii="宋体" w:hAnsi="宋体"/>
                <w:b/>
              </w:rPr>
              <w:t>项目名称</w:t>
            </w:r>
          </w:p>
        </w:tc>
        <w:tc>
          <w:tcPr>
            <w:tcW w:w="188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rPr>
            </w:pPr>
            <w:r>
              <w:rPr>
                <w:rFonts w:hint="eastAsia" w:ascii="宋体" w:hAnsi="宋体"/>
                <w:b/>
              </w:rPr>
              <w:t>业主单位</w:t>
            </w:r>
          </w:p>
        </w:tc>
        <w:tc>
          <w:tcPr>
            <w:tcW w:w="23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rPr>
            </w:pPr>
            <w:r>
              <w:rPr>
                <w:rFonts w:hint="eastAsia" w:ascii="宋体" w:hAnsi="宋体"/>
                <w:b/>
              </w:rPr>
              <w:t>合同期内合同款</w:t>
            </w:r>
          </w:p>
        </w:tc>
        <w:tc>
          <w:tcPr>
            <w:tcW w:w="17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rPr>
            </w:pPr>
            <w:r>
              <w:rPr>
                <w:rFonts w:hint="eastAsia" w:ascii="宋体" w:hAnsi="宋体"/>
                <w:b/>
              </w:rPr>
              <w:t>业主联系人电话</w:t>
            </w:r>
          </w:p>
        </w:tc>
        <w:tc>
          <w:tcPr>
            <w:tcW w:w="7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rPr>
            </w:pPr>
            <w:r>
              <w:rPr>
                <w:rFonts w:hint="eastAsia" w:ascii="宋体" w:hAnsi="宋体"/>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51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88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239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rPr>
            </w:pPr>
          </w:p>
        </w:tc>
        <w:tc>
          <w:tcPr>
            <w:tcW w:w="17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rPr>
            </w:pPr>
          </w:p>
        </w:tc>
        <w:tc>
          <w:tcPr>
            <w:tcW w:w="79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51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88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239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77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79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51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88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239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77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79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51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88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239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77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79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51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88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239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77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79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51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88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239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77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79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r>
    </w:tbl>
    <w:p>
      <w:pPr>
        <w:tabs>
          <w:tab w:val="left" w:pos="630"/>
        </w:tabs>
        <w:spacing w:line="360" w:lineRule="auto"/>
        <w:rPr>
          <w:rFonts w:ascii="宋体" w:hAnsi="宋体"/>
        </w:rPr>
      </w:pPr>
      <w:r>
        <w:rPr>
          <w:rFonts w:hint="eastAsia" w:ascii="宋体" w:hAnsi="宋体"/>
        </w:rPr>
        <w:t>注：在此表后面按顺序附上各项目的合同复印件。</w:t>
      </w:r>
    </w:p>
    <w:p>
      <w:pPr>
        <w:snapToGrid w:val="0"/>
        <w:spacing w:line="360" w:lineRule="auto"/>
        <w:rPr>
          <w:rFonts w:ascii="宋体" w:hAnsi="宋体"/>
          <w:sz w:val="24"/>
        </w:rPr>
      </w:pPr>
    </w:p>
    <w:p>
      <w:pPr>
        <w:pStyle w:val="23"/>
        <w:tabs>
          <w:tab w:val="left" w:pos="5580"/>
        </w:tabs>
        <w:spacing w:line="520" w:lineRule="exact"/>
        <w:ind w:firstLine="2464" w:firstLineChars="1100"/>
        <w:rPr>
          <w:szCs w:val="24"/>
        </w:rPr>
      </w:pPr>
      <w:r>
        <w:rPr>
          <w:rFonts w:hint="eastAsia"/>
          <w:szCs w:val="24"/>
          <w:lang w:val="zh-TW"/>
        </w:rPr>
        <w:t>供应商</w:t>
      </w:r>
      <w:r>
        <w:rPr>
          <w:rFonts w:hint="eastAsia"/>
          <w:szCs w:val="24"/>
          <w:lang w:val="zh-TW" w:eastAsia="zh-TW"/>
        </w:rPr>
        <w:t>：</w:t>
      </w:r>
      <w:r>
        <w:rPr>
          <w:szCs w:val="24"/>
          <w:u w:val="single"/>
        </w:rPr>
        <w:t xml:space="preserve">                 </w:t>
      </w:r>
      <w:r>
        <w:rPr>
          <w:rFonts w:hint="eastAsia"/>
          <w:szCs w:val="24"/>
          <w:lang w:val="zh-TW" w:eastAsia="zh-TW"/>
        </w:rPr>
        <w:t>（盖章）</w:t>
      </w:r>
    </w:p>
    <w:p>
      <w:pPr>
        <w:pStyle w:val="23"/>
        <w:tabs>
          <w:tab w:val="left" w:pos="5580"/>
        </w:tabs>
        <w:spacing w:line="520" w:lineRule="exact"/>
        <w:ind w:firstLine="2464" w:firstLineChars="1100"/>
        <w:rPr>
          <w:szCs w:val="24"/>
        </w:rPr>
      </w:pPr>
      <w:r>
        <w:rPr>
          <w:rFonts w:hint="eastAsia"/>
          <w:szCs w:val="24"/>
          <w:lang w:val="zh-TW" w:eastAsia="zh-TW"/>
        </w:rPr>
        <w:t>被授权人</w:t>
      </w:r>
      <w:r>
        <w:rPr>
          <w:rFonts w:hint="eastAsia"/>
          <w:szCs w:val="24"/>
        </w:rPr>
        <w:t>：</w:t>
      </w:r>
      <w:r>
        <w:rPr>
          <w:szCs w:val="24"/>
        </w:rPr>
        <w:t xml:space="preserve"> </w:t>
      </w:r>
      <w:r>
        <w:rPr>
          <w:szCs w:val="24"/>
          <w:u w:val="single"/>
        </w:rPr>
        <w:t xml:space="preserve">            </w:t>
      </w:r>
      <w:r>
        <w:rPr>
          <w:rFonts w:hint="eastAsia"/>
          <w:szCs w:val="24"/>
        </w:rPr>
        <w:t>（签字或签章）</w:t>
      </w:r>
    </w:p>
    <w:p>
      <w:pPr>
        <w:pStyle w:val="23"/>
        <w:tabs>
          <w:tab w:val="left" w:pos="5580"/>
        </w:tabs>
        <w:spacing w:line="520" w:lineRule="exact"/>
        <w:ind w:firstLine="2464" w:firstLineChars="1100"/>
        <w:rPr>
          <w:szCs w:val="24"/>
        </w:rPr>
      </w:pPr>
      <w:r>
        <w:rPr>
          <w:rFonts w:hint="eastAsia"/>
          <w:szCs w:val="24"/>
        </w:rPr>
        <w:t>日 期：      年    月   日</w:t>
      </w:r>
    </w:p>
    <w:p>
      <w:pPr>
        <w:pStyle w:val="23"/>
        <w:tabs>
          <w:tab w:val="left" w:pos="5580"/>
        </w:tabs>
        <w:spacing w:line="520" w:lineRule="exact"/>
        <w:ind w:firstLine="2464" w:firstLineChars="1100"/>
        <w:rPr>
          <w:szCs w:val="24"/>
        </w:rPr>
      </w:pPr>
    </w:p>
    <w:p>
      <w:pPr>
        <w:tabs>
          <w:tab w:val="left" w:pos="630"/>
        </w:tabs>
        <w:spacing w:line="360" w:lineRule="auto"/>
        <w:rPr>
          <w:rFonts w:ascii="宋体" w:hAnsi="宋体"/>
        </w:rPr>
      </w:pPr>
    </w:p>
    <w:p>
      <w:pPr>
        <w:pStyle w:val="6"/>
      </w:pPr>
    </w:p>
    <w:p>
      <w:pPr>
        <w:spacing w:line="440" w:lineRule="exact"/>
        <w:ind w:firstLine="482" w:firstLineChars="200"/>
        <w:rPr>
          <w:rFonts w:ascii="宋体" w:hAnsi="宋体"/>
          <w:b/>
          <w:sz w:val="24"/>
        </w:rPr>
      </w:pPr>
      <w:r>
        <w:rPr>
          <w:rFonts w:hint="eastAsia" w:ascii="宋体" w:hAnsi="宋体"/>
          <w:b/>
          <w:sz w:val="24"/>
        </w:rPr>
        <w:t>9、赛事服务方案（包括实施方案、服务承诺等）</w:t>
      </w:r>
    </w:p>
    <w:p>
      <w:pPr>
        <w:spacing w:line="520" w:lineRule="exact"/>
        <w:ind w:firstLine="310" w:firstLineChars="148"/>
        <w:rPr>
          <w:rFonts w:ascii="宋体" w:hAnsi="宋体"/>
          <w:szCs w:val="21"/>
        </w:rPr>
      </w:pPr>
      <w:r>
        <w:rPr>
          <w:rFonts w:hint="eastAsia" w:ascii="宋体" w:hAnsi="宋体"/>
          <w:szCs w:val="21"/>
        </w:rPr>
        <w:t>服务技术方案内容，供应商应根据采购人的服务需求内容编写，但技术方案格式，供应商自定</w:t>
      </w:r>
    </w:p>
    <w:p>
      <w:pPr>
        <w:spacing w:line="520" w:lineRule="exact"/>
        <w:ind w:firstLine="310" w:firstLineChars="148"/>
        <w:rPr>
          <w:rFonts w:ascii="宋体" w:hAnsi="宋体"/>
          <w:szCs w:val="21"/>
        </w:rPr>
      </w:pPr>
    </w:p>
    <w:p>
      <w:pPr>
        <w:spacing w:line="520" w:lineRule="exact"/>
        <w:ind w:firstLine="310" w:firstLineChars="148"/>
        <w:rPr>
          <w:rFonts w:ascii="宋体" w:hAnsi="宋体"/>
          <w:szCs w:val="21"/>
        </w:rPr>
      </w:pPr>
    </w:p>
    <w:p>
      <w:pPr>
        <w:pStyle w:val="6"/>
      </w:pPr>
    </w:p>
    <w:p>
      <w:pPr>
        <w:spacing w:line="440" w:lineRule="exact"/>
        <w:ind w:firstLine="482" w:firstLineChars="200"/>
        <w:rPr>
          <w:rFonts w:ascii="宋体" w:hAnsi="宋体"/>
          <w:b/>
          <w:sz w:val="24"/>
        </w:rPr>
      </w:pPr>
      <w:r>
        <w:rPr>
          <w:rFonts w:hint="eastAsia" w:ascii="宋体" w:hAnsi="宋体"/>
          <w:b/>
          <w:sz w:val="24"/>
        </w:rPr>
        <w:t>10、供应商认为需要的其它证明材料（缴纳社保复印件、缴纳税费复印件、投标保证金复印件等资料）</w:t>
      </w:r>
    </w:p>
    <w:p>
      <w:pPr>
        <w:rPr>
          <w:b/>
          <w:sz w:val="36"/>
          <w:szCs w:val="36"/>
        </w:rPr>
      </w:pPr>
      <w:r>
        <w:rPr>
          <w:rFonts w:hint="eastAsia"/>
          <w:b/>
          <w:sz w:val="36"/>
          <w:szCs w:val="36"/>
        </w:rPr>
        <w:t xml:space="preserve">   </w:t>
      </w: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44"/>
          <w:szCs w:val="44"/>
        </w:rPr>
      </w:pPr>
      <w:r>
        <w:rPr>
          <w:rFonts w:hint="eastAsia"/>
          <w:b/>
          <w:sz w:val="36"/>
          <w:szCs w:val="36"/>
        </w:rPr>
        <w:t>第六章  磋商程序</w:t>
      </w:r>
    </w:p>
    <w:p>
      <w:pPr>
        <w:spacing w:beforeLines="50" w:line="440" w:lineRule="exact"/>
        <w:ind w:firstLine="482" w:firstLineChars="200"/>
        <w:rPr>
          <w:rFonts w:ascii="宋体" w:hAnsi="宋体"/>
          <w:b/>
          <w:sz w:val="24"/>
        </w:rPr>
      </w:pPr>
      <w:r>
        <w:rPr>
          <w:rFonts w:hint="eastAsia" w:ascii="宋体" w:hAnsi="宋体"/>
          <w:b/>
          <w:sz w:val="24"/>
        </w:rPr>
        <w:t>一、评审原则</w:t>
      </w:r>
    </w:p>
    <w:p>
      <w:pPr>
        <w:spacing w:line="440" w:lineRule="exact"/>
        <w:ind w:firstLine="480" w:firstLineChars="200"/>
        <w:rPr>
          <w:rFonts w:ascii="宋体" w:hAnsi="宋体"/>
          <w:sz w:val="24"/>
        </w:rPr>
      </w:pPr>
      <w:r>
        <w:rPr>
          <w:rFonts w:hint="eastAsia" w:ascii="宋体" w:hAnsi="宋体"/>
          <w:sz w:val="24"/>
        </w:rPr>
        <w:t>1、本次采购采用竞争性磋商方式进行，评审由依法组成的磋商小组负责完成。评审基本原则：评审工作应依据《中华人民共和国政府采购法》以及国家和地方政府采购的有关规定，遵循“公开、公平、公正、择优、诚实信用”的原则。</w:t>
      </w:r>
    </w:p>
    <w:p>
      <w:pPr>
        <w:spacing w:line="440" w:lineRule="exact"/>
        <w:ind w:firstLine="480" w:firstLineChars="200"/>
        <w:rPr>
          <w:rFonts w:ascii="宋体" w:hAnsi="宋体"/>
          <w:sz w:val="24"/>
        </w:rPr>
      </w:pPr>
      <w:r>
        <w:rPr>
          <w:rFonts w:hint="eastAsia" w:ascii="宋体" w:hAnsi="宋体"/>
          <w:sz w:val="24"/>
        </w:rPr>
        <w:t>2、本次竞争性磋商采购的评审采用综合评分法。</w:t>
      </w:r>
    </w:p>
    <w:p>
      <w:pPr>
        <w:spacing w:line="440" w:lineRule="exact"/>
        <w:ind w:firstLine="482" w:firstLineChars="200"/>
        <w:rPr>
          <w:rFonts w:ascii="宋体" w:hAnsi="宋体"/>
          <w:b/>
          <w:sz w:val="24"/>
        </w:rPr>
      </w:pPr>
      <w:r>
        <w:rPr>
          <w:rFonts w:hint="eastAsia" w:ascii="宋体" w:hAnsi="宋体"/>
          <w:b/>
          <w:sz w:val="24"/>
        </w:rPr>
        <w:t>二、磋商程序和评审方法</w:t>
      </w:r>
    </w:p>
    <w:p>
      <w:pPr>
        <w:spacing w:line="440" w:lineRule="exact"/>
        <w:ind w:firstLine="480" w:firstLineChars="200"/>
        <w:rPr>
          <w:rFonts w:ascii="宋体" w:hAnsi="宋体"/>
          <w:sz w:val="24"/>
        </w:rPr>
      </w:pPr>
      <w:r>
        <w:rPr>
          <w:rFonts w:hint="eastAsia" w:ascii="宋体" w:hAnsi="宋体"/>
          <w:sz w:val="24"/>
        </w:rPr>
        <w:t>1、磋商小组对响应文件的有效性、完整性和响应程度进行审查，如发现响应文件中含义不明确、同类问题表述不一致或者有明显文字和计算错误的等内容，可以要求供应商作出必要的澄清、说明或者更正。供应商的澄清、说明或者更正不得超出响应文件的范围或者改变响应文件的实质性内容。</w:t>
      </w:r>
    </w:p>
    <w:p>
      <w:pPr>
        <w:spacing w:line="440" w:lineRule="exact"/>
        <w:ind w:firstLine="480" w:firstLineChars="200"/>
        <w:rPr>
          <w:rFonts w:ascii="宋体" w:hAnsi="宋体"/>
          <w:sz w:val="24"/>
        </w:rPr>
      </w:pPr>
      <w:r>
        <w:rPr>
          <w:rFonts w:hint="eastAsia" w:ascii="宋体" w:hAnsi="宋体"/>
          <w:sz w:val="24"/>
        </w:rPr>
        <w:t>2、磋商小组根据附表1的内容，对响应文件进行初步评审，只有通过初步评审的供应商才能继续进行磋商程序。</w:t>
      </w:r>
    </w:p>
    <w:p>
      <w:pPr>
        <w:spacing w:line="440" w:lineRule="exact"/>
        <w:ind w:firstLine="480" w:firstLineChars="200"/>
        <w:rPr>
          <w:rFonts w:ascii="宋体" w:hAnsi="宋体"/>
          <w:sz w:val="24"/>
        </w:rPr>
      </w:pPr>
      <w:r>
        <w:rPr>
          <w:rFonts w:hint="eastAsia" w:ascii="宋体" w:hAnsi="宋体"/>
          <w:sz w:val="24"/>
        </w:rPr>
        <w:t xml:space="preserve">除符合“政府采购竞争性磋商采购方式管理暂行办法”第三条第四项情形的，通过初步评审的供应商必须不少于2家，否则磋商失败。 </w:t>
      </w:r>
    </w:p>
    <w:p>
      <w:pPr>
        <w:spacing w:line="440" w:lineRule="exact"/>
        <w:ind w:firstLine="480" w:firstLineChars="200"/>
        <w:rPr>
          <w:rFonts w:ascii="宋体" w:hAnsi="宋体"/>
          <w:sz w:val="24"/>
        </w:rPr>
      </w:pPr>
      <w:r>
        <w:rPr>
          <w:rFonts w:hint="eastAsia" w:ascii="宋体" w:hAnsi="宋体"/>
          <w:sz w:val="24"/>
        </w:rPr>
        <w:t>3、磋商小组所有成员应当集中与单一供应商分别进行磋商。</w:t>
      </w:r>
    </w:p>
    <w:p>
      <w:pPr>
        <w:spacing w:line="440" w:lineRule="exact"/>
        <w:ind w:firstLine="480" w:firstLineChars="200"/>
        <w:rPr>
          <w:rFonts w:ascii="宋体" w:hAnsi="宋体"/>
          <w:sz w:val="24"/>
        </w:rPr>
      </w:pPr>
      <w:r>
        <w:rPr>
          <w:rFonts w:hint="eastAsia" w:ascii="宋体" w:hAnsi="宋体"/>
          <w:sz w:val="24"/>
        </w:rPr>
        <w:t>4、磋商结束后，磋商小组应当要求所有实质性响应的供应商在规定时间内提交最后报价。最后报价是供应商响应文件的有效组成部分。</w:t>
      </w:r>
    </w:p>
    <w:p>
      <w:pPr>
        <w:spacing w:line="440" w:lineRule="exact"/>
        <w:ind w:firstLine="480" w:firstLineChars="200"/>
        <w:rPr>
          <w:rFonts w:ascii="宋体" w:hAnsi="宋体"/>
          <w:sz w:val="24"/>
        </w:rPr>
      </w:pPr>
      <w:r>
        <w:rPr>
          <w:rFonts w:hint="eastAsia" w:ascii="宋体" w:hAnsi="宋体"/>
          <w:sz w:val="24"/>
        </w:rPr>
        <w:t>磋商</w:t>
      </w:r>
      <w:r>
        <w:rPr>
          <w:rFonts w:ascii="宋体" w:hAnsi="宋体"/>
          <w:sz w:val="24"/>
        </w:rPr>
        <w:t>认为</w:t>
      </w:r>
      <w:r>
        <w:rPr>
          <w:rFonts w:hint="eastAsia" w:ascii="宋体" w:hAnsi="宋体"/>
          <w:sz w:val="24"/>
        </w:rPr>
        <w:t>供应商</w:t>
      </w:r>
      <w:r>
        <w:rPr>
          <w:rFonts w:ascii="宋体" w:hAnsi="宋体"/>
          <w:sz w:val="24"/>
        </w:rPr>
        <w:t>的报价明显低于其他通过</w:t>
      </w:r>
      <w:r>
        <w:rPr>
          <w:rFonts w:hint="eastAsia" w:ascii="宋体" w:hAnsi="宋体"/>
          <w:sz w:val="24"/>
        </w:rPr>
        <w:t>资格</w:t>
      </w:r>
      <w:r>
        <w:rPr>
          <w:rFonts w:ascii="宋体" w:hAnsi="宋体"/>
          <w:sz w:val="24"/>
        </w:rPr>
        <w:t>审查</w:t>
      </w:r>
      <w:r>
        <w:rPr>
          <w:rFonts w:hint="eastAsia" w:ascii="宋体" w:hAnsi="宋体"/>
          <w:sz w:val="24"/>
        </w:rPr>
        <w:t>供应商</w:t>
      </w:r>
      <w:r>
        <w:rPr>
          <w:rFonts w:ascii="宋体" w:hAnsi="宋体"/>
          <w:sz w:val="24"/>
        </w:rPr>
        <w:t>的报价，有可能影响产品质量或者不能诚信履约的，应当要求其在</w:t>
      </w:r>
      <w:r>
        <w:rPr>
          <w:rFonts w:hint="eastAsia" w:ascii="宋体" w:hAnsi="宋体"/>
          <w:sz w:val="24"/>
        </w:rPr>
        <w:t>磋商</w:t>
      </w:r>
      <w:r>
        <w:rPr>
          <w:rFonts w:ascii="宋体" w:hAnsi="宋体"/>
          <w:sz w:val="24"/>
        </w:rPr>
        <w:t>现场</w:t>
      </w:r>
      <w:r>
        <w:rPr>
          <w:rFonts w:hint="eastAsia" w:ascii="宋体" w:hAnsi="宋体"/>
          <w:sz w:val="24"/>
        </w:rPr>
        <w:t>20分钟</w:t>
      </w:r>
      <w:r>
        <w:rPr>
          <w:rFonts w:ascii="宋体" w:hAnsi="宋体"/>
          <w:sz w:val="24"/>
        </w:rPr>
        <w:t>内提供书面说明，必要时提交相关证明材料；</w:t>
      </w:r>
      <w:r>
        <w:rPr>
          <w:rFonts w:hint="eastAsia" w:ascii="宋体" w:hAnsi="宋体"/>
          <w:sz w:val="24"/>
        </w:rPr>
        <w:t>供应商</w:t>
      </w:r>
      <w:r>
        <w:rPr>
          <w:rFonts w:ascii="宋体" w:hAnsi="宋体"/>
          <w:sz w:val="24"/>
        </w:rPr>
        <w:t>不能证明其报价合理性的，</w:t>
      </w:r>
      <w:r>
        <w:rPr>
          <w:rFonts w:hint="eastAsia" w:ascii="宋体" w:hAnsi="宋体"/>
          <w:sz w:val="24"/>
        </w:rPr>
        <w:t>磋商小组</w:t>
      </w:r>
      <w:r>
        <w:rPr>
          <w:rFonts w:ascii="宋体" w:hAnsi="宋体"/>
          <w:sz w:val="24"/>
        </w:rPr>
        <w:t>应当将其作为无效</w:t>
      </w:r>
      <w:r>
        <w:rPr>
          <w:rFonts w:hint="eastAsia" w:ascii="宋体" w:hAnsi="宋体"/>
          <w:sz w:val="24"/>
        </w:rPr>
        <w:t>报价</w:t>
      </w:r>
      <w:r>
        <w:rPr>
          <w:rFonts w:ascii="宋体" w:hAnsi="宋体"/>
          <w:sz w:val="24"/>
        </w:rPr>
        <w:t>处理。</w:t>
      </w:r>
    </w:p>
    <w:p>
      <w:pPr>
        <w:spacing w:line="440" w:lineRule="exact"/>
        <w:ind w:firstLine="480" w:firstLineChars="200"/>
        <w:rPr>
          <w:rFonts w:ascii="宋体" w:hAnsi="宋体"/>
          <w:sz w:val="24"/>
        </w:rPr>
      </w:pPr>
      <w:r>
        <w:rPr>
          <w:rFonts w:hint="eastAsia" w:ascii="宋体" w:hAnsi="宋体"/>
          <w:sz w:val="24"/>
        </w:rPr>
        <w:t xml:space="preserve">已提交响应文件的供应商，在提交最后报价之前，可以根据磋商情况退出磋商。 </w:t>
      </w:r>
    </w:p>
    <w:p>
      <w:pPr>
        <w:spacing w:line="440" w:lineRule="exact"/>
        <w:ind w:firstLine="480" w:firstLineChars="200"/>
        <w:rPr>
          <w:rFonts w:ascii="宋体" w:hAnsi="宋体"/>
          <w:sz w:val="24"/>
        </w:rPr>
      </w:pPr>
      <w:r>
        <w:rPr>
          <w:rFonts w:hint="eastAsia" w:ascii="宋体" w:hAnsi="宋体"/>
          <w:sz w:val="24"/>
        </w:rPr>
        <w:t>5、经磋商确定最终采购需求和提交最后报价的供应商后，由磋商小组采用综合评分法对提交最后报价的供应商的响应文件和最后报价进行综合评分。</w:t>
      </w:r>
    </w:p>
    <w:p>
      <w:pPr>
        <w:spacing w:line="440" w:lineRule="exact"/>
        <w:ind w:firstLine="480" w:firstLineChars="200"/>
        <w:rPr>
          <w:rFonts w:ascii="宋体" w:hAnsi="宋体"/>
          <w:sz w:val="24"/>
        </w:rPr>
      </w:pPr>
      <w:r>
        <w:rPr>
          <w:rFonts w:hint="eastAsia" w:ascii="宋体" w:hAnsi="宋体"/>
          <w:sz w:val="24"/>
        </w:rPr>
        <w:t>6、综合评分具体评审的内容详见（附表2），技术、商务及价格权重分配如下：</w:t>
      </w:r>
    </w:p>
    <w:tbl>
      <w:tblPr>
        <w:tblStyle w:val="44"/>
        <w:tblW w:w="8100" w:type="dxa"/>
        <w:tblInd w:w="46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90"/>
        <w:gridCol w:w="2750"/>
        <w:gridCol w:w="30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14" w:hRule="atLeast"/>
        </w:trPr>
        <w:tc>
          <w:tcPr>
            <w:tcW w:w="2290" w:type="dxa"/>
            <w:vAlign w:val="center"/>
          </w:tcPr>
          <w:p>
            <w:pPr>
              <w:spacing w:line="440" w:lineRule="exact"/>
              <w:ind w:firstLine="480" w:firstLineChars="200"/>
              <w:rPr>
                <w:rFonts w:ascii="宋体" w:hAnsi="宋体"/>
                <w:sz w:val="24"/>
              </w:rPr>
            </w:pPr>
            <w:r>
              <w:rPr>
                <w:rFonts w:hint="eastAsia" w:ascii="宋体" w:hAnsi="宋体"/>
                <w:sz w:val="24"/>
              </w:rPr>
              <w:t>评分项目</w:t>
            </w:r>
          </w:p>
        </w:tc>
        <w:tc>
          <w:tcPr>
            <w:tcW w:w="2750" w:type="dxa"/>
            <w:vAlign w:val="center"/>
          </w:tcPr>
          <w:p>
            <w:pPr>
              <w:spacing w:line="440" w:lineRule="exact"/>
              <w:ind w:firstLine="480" w:firstLineChars="200"/>
              <w:rPr>
                <w:rFonts w:ascii="宋体" w:hAnsi="宋体"/>
                <w:sz w:val="24"/>
              </w:rPr>
            </w:pPr>
            <w:r>
              <w:rPr>
                <w:rFonts w:hint="eastAsia" w:ascii="宋体" w:hAnsi="宋体"/>
                <w:sz w:val="24"/>
              </w:rPr>
              <w:t>技术商务评分</w:t>
            </w:r>
          </w:p>
        </w:tc>
        <w:tc>
          <w:tcPr>
            <w:tcW w:w="3060" w:type="dxa"/>
            <w:vAlign w:val="center"/>
          </w:tcPr>
          <w:p>
            <w:pPr>
              <w:spacing w:line="440" w:lineRule="exact"/>
              <w:ind w:firstLine="480" w:firstLineChars="200"/>
              <w:rPr>
                <w:rFonts w:ascii="宋体" w:hAnsi="宋体"/>
                <w:sz w:val="24"/>
              </w:rPr>
            </w:pPr>
            <w:r>
              <w:rPr>
                <w:rFonts w:hint="eastAsia" w:ascii="宋体" w:hAnsi="宋体"/>
                <w:sz w:val="24"/>
              </w:rPr>
              <w:t>价格评分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07" w:hRule="atLeast"/>
        </w:trPr>
        <w:tc>
          <w:tcPr>
            <w:tcW w:w="2290" w:type="dxa"/>
            <w:vAlign w:val="center"/>
          </w:tcPr>
          <w:p>
            <w:pPr>
              <w:spacing w:line="440" w:lineRule="exact"/>
              <w:ind w:firstLine="480" w:firstLineChars="200"/>
              <w:rPr>
                <w:rFonts w:ascii="宋体" w:hAnsi="宋体"/>
                <w:sz w:val="24"/>
              </w:rPr>
            </w:pPr>
            <w:r>
              <w:rPr>
                <w:rFonts w:hint="eastAsia" w:ascii="宋体" w:hAnsi="宋体"/>
                <w:sz w:val="24"/>
              </w:rPr>
              <w:t>权    重</w:t>
            </w:r>
          </w:p>
        </w:tc>
        <w:tc>
          <w:tcPr>
            <w:tcW w:w="2750" w:type="dxa"/>
            <w:vAlign w:val="center"/>
          </w:tcPr>
          <w:p>
            <w:pPr>
              <w:spacing w:line="440" w:lineRule="exact"/>
              <w:ind w:firstLine="720" w:firstLineChars="300"/>
              <w:rPr>
                <w:rFonts w:ascii="宋体" w:hAnsi="宋体"/>
                <w:sz w:val="24"/>
              </w:rPr>
            </w:pPr>
            <w:r>
              <w:rPr>
                <w:rFonts w:hint="eastAsia" w:ascii="宋体" w:hAnsi="宋体"/>
                <w:sz w:val="24"/>
              </w:rPr>
              <w:t>90</w:t>
            </w:r>
          </w:p>
        </w:tc>
        <w:tc>
          <w:tcPr>
            <w:tcW w:w="3060" w:type="dxa"/>
            <w:vAlign w:val="center"/>
          </w:tcPr>
          <w:p>
            <w:pPr>
              <w:spacing w:line="440" w:lineRule="exact"/>
              <w:ind w:firstLine="720" w:firstLineChars="300"/>
              <w:rPr>
                <w:rFonts w:ascii="宋体" w:hAnsi="宋体"/>
                <w:sz w:val="24"/>
              </w:rPr>
            </w:pPr>
            <w:r>
              <w:rPr>
                <w:rFonts w:hint="eastAsia" w:ascii="宋体" w:hAnsi="宋体"/>
                <w:sz w:val="24"/>
              </w:rPr>
              <w:t>10</w:t>
            </w:r>
          </w:p>
        </w:tc>
      </w:tr>
    </w:tbl>
    <w:p>
      <w:pPr>
        <w:spacing w:line="440" w:lineRule="exact"/>
        <w:ind w:firstLine="360" w:firstLineChars="150"/>
        <w:rPr>
          <w:rFonts w:ascii="宋体" w:hAnsi="宋体"/>
          <w:sz w:val="24"/>
        </w:rPr>
      </w:pPr>
      <w:r>
        <w:rPr>
          <w:rFonts w:hint="eastAsia" w:ascii="宋体" w:hAnsi="宋体"/>
          <w:sz w:val="24"/>
        </w:rPr>
        <w:t>7、价格分计算方法：</w:t>
      </w:r>
    </w:p>
    <w:p>
      <w:pPr>
        <w:spacing w:line="440" w:lineRule="exact"/>
        <w:ind w:firstLine="480" w:firstLineChars="200"/>
        <w:rPr>
          <w:rFonts w:ascii="宋体" w:hAnsi="宋体"/>
          <w:sz w:val="24"/>
        </w:rPr>
      </w:pPr>
      <w:r>
        <w:rPr>
          <w:rFonts w:hint="eastAsia" w:ascii="宋体" w:hAnsi="宋体"/>
          <w:sz w:val="24"/>
        </w:rPr>
        <w:t>满足磋商文件要求且最终报价最低的报价为基准价，价格分统一按照下列公式计算：价格分=(基准价／最终报价)×价格权值×100</w:t>
      </w:r>
    </w:p>
    <w:p>
      <w:pPr>
        <w:spacing w:line="440" w:lineRule="exact"/>
        <w:ind w:firstLine="480" w:firstLineChars="200"/>
        <w:rPr>
          <w:rFonts w:ascii="宋体" w:hAnsi="宋体"/>
          <w:sz w:val="24"/>
        </w:rPr>
      </w:pPr>
      <w:r>
        <w:rPr>
          <w:rFonts w:hint="eastAsia" w:ascii="宋体" w:hAnsi="宋体"/>
          <w:sz w:val="24"/>
        </w:rPr>
        <w:t>如供应商满足第二章第17条“关于政策性加分”规定的，应按该条规定对供应商的最终报价进行调整。</w:t>
      </w:r>
    </w:p>
    <w:p>
      <w:pPr>
        <w:spacing w:line="440" w:lineRule="exact"/>
        <w:ind w:firstLine="480" w:firstLineChars="200"/>
        <w:rPr>
          <w:rFonts w:ascii="宋体" w:hAnsi="宋体"/>
          <w:sz w:val="24"/>
        </w:rPr>
      </w:pPr>
      <w:r>
        <w:rPr>
          <w:rFonts w:hint="eastAsia" w:ascii="宋体" w:hAnsi="宋体"/>
          <w:sz w:val="24"/>
        </w:rPr>
        <w:t>8、综合评分及其统计：磋商小组成员对各供应商评分的算术平均值为该供应商的综合评分。综合得分最高的供应商为第一中标候选供应商，综合得分次高的供应商为第二中标候选供应商，以此类推。综合得分相同的，按投标报价由低到高顺序排列。综合得分和投标报价均相同的，按技术指标由优至劣顺序排列。</w:t>
      </w:r>
    </w:p>
    <w:p>
      <w:pPr>
        <w:spacing w:line="440" w:lineRule="exact"/>
        <w:ind w:firstLine="482" w:firstLineChars="200"/>
        <w:rPr>
          <w:rFonts w:ascii="宋体" w:hAnsi="宋体"/>
          <w:b/>
          <w:sz w:val="24"/>
        </w:rPr>
      </w:pPr>
      <w:r>
        <w:rPr>
          <w:rFonts w:hint="eastAsia" w:ascii="宋体" w:hAnsi="宋体"/>
          <w:b/>
          <w:sz w:val="24"/>
        </w:rPr>
        <w:t>三、磋商、评审过程的保密性</w:t>
      </w:r>
    </w:p>
    <w:p>
      <w:pPr>
        <w:spacing w:line="440" w:lineRule="exact"/>
        <w:ind w:firstLine="480" w:firstLineChars="200"/>
        <w:rPr>
          <w:rFonts w:ascii="宋体" w:hAnsi="宋体"/>
          <w:sz w:val="24"/>
        </w:rPr>
      </w:pPr>
      <w:r>
        <w:rPr>
          <w:rFonts w:hint="eastAsia" w:ascii="宋体" w:hAnsi="宋体"/>
          <w:sz w:val="24"/>
        </w:rPr>
        <w:t>1、接受报价后，直至成交供应商与采购人签订合同后止，凡与磋商、审查、澄清、评价、比较、确定成交人意见有关的内容，任何人均不得向供应商及与磋商、评审无关的其他人透露。</w:t>
      </w:r>
    </w:p>
    <w:p>
      <w:pPr>
        <w:spacing w:line="440" w:lineRule="exact"/>
        <w:ind w:firstLine="480" w:firstLineChars="200"/>
        <w:rPr>
          <w:rFonts w:ascii="宋体" w:hAnsi="宋体"/>
          <w:sz w:val="24"/>
        </w:rPr>
      </w:pPr>
      <w:r>
        <w:rPr>
          <w:rFonts w:hint="eastAsia" w:ascii="宋体" w:hAnsi="宋体"/>
          <w:sz w:val="24"/>
        </w:rPr>
        <w:t>2、从报价递交截止时间起到确定成交供应商日止，供应商不得与参加磋商、评审的有关人员私下接触。在磋商评审过程中，如果供应商试图在响应文件审查、澄清、比较及推荐成交供应商方面向参与磋商、评审的有关人员和采购人施加任何影响，其报价将被拒绝。</w:t>
      </w:r>
    </w:p>
    <w:p>
      <w:pPr>
        <w:spacing w:line="440" w:lineRule="exact"/>
        <w:ind w:firstLine="480" w:firstLineChars="200"/>
        <w:rPr>
          <w:rFonts w:ascii="宋体" w:hAnsi="宋体"/>
          <w:sz w:val="24"/>
        </w:rPr>
      </w:pPr>
      <w:r>
        <w:rPr>
          <w:rFonts w:hint="eastAsia" w:ascii="宋体" w:hAnsi="宋体"/>
          <w:sz w:val="24"/>
        </w:rPr>
        <w:t>四、接受和拒绝任何或所有报价的权利</w:t>
      </w:r>
    </w:p>
    <w:p>
      <w:pPr>
        <w:spacing w:line="440" w:lineRule="exact"/>
        <w:ind w:firstLine="480" w:firstLineChars="200"/>
        <w:rPr>
          <w:rFonts w:ascii="宋体" w:hAnsi="宋体"/>
          <w:sz w:val="24"/>
        </w:rPr>
      </w:pPr>
      <w:r>
        <w:rPr>
          <w:rFonts w:hint="eastAsia" w:ascii="宋体" w:hAnsi="宋体"/>
          <w:sz w:val="24"/>
        </w:rPr>
        <w:t>招标代理机构和采购人保留在成交之前任何时候接受或拒绝任何报价，以及宣布竞争性磋商无效或拒绝所有报价的权力，对受影响的供应商不承担任何责任。</w:t>
      </w:r>
    </w:p>
    <w:p>
      <w:pPr>
        <w:spacing w:line="440" w:lineRule="exact"/>
        <w:ind w:firstLine="480" w:firstLineChars="200"/>
        <w:rPr>
          <w:rFonts w:ascii="宋体" w:hAnsi="宋体"/>
          <w:sz w:val="24"/>
        </w:rPr>
      </w:pPr>
      <w:r>
        <w:rPr>
          <w:rFonts w:hint="eastAsia" w:ascii="宋体" w:hAnsi="宋体"/>
          <w:sz w:val="24"/>
        </w:rPr>
        <w:t>五、变更技术方案的权利</w:t>
      </w:r>
    </w:p>
    <w:p>
      <w:pPr>
        <w:spacing w:line="440" w:lineRule="exact"/>
        <w:ind w:firstLine="480" w:firstLineChars="200"/>
        <w:rPr>
          <w:rFonts w:ascii="宋体" w:hAnsi="宋体"/>
          <w:sz w:val="24"/>
        </w:rPr>
      </w:pPr>
      <w:r>
        <w:rPr>
          <w:rFonts w:hint="eastAsia" w:ascii="宋体" w:hAnsi="宋体"/>
          <w:sz w:val="24"/>
        </w:rPr>
        <w:t>在竞争性磋商过程中，采购人有权变更技术方案或采购数量，如果供应商根据采购人提出的变更要求调整方案或价格后未能获得合同，采购人和招标代理机构不承担任何责任。</w:t>
      </w:r>
    </w:p>
    <w:p>
      <w:pPr>
        <w:pStyle w:val="5"/>
        <w:spacing w:before="0" w:after="0"/>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spacing w:line="360" w:lineRule="auto"/>
        <w:rPr>
          <w:rFonts w:ascii="宋体" w:hAnsi="宋体"/>
          <w:b/>
          <w:sz w:val="24"/>
        </w:rPr>
      </w:pPr>
    </w:p>
    <w:p>
      <w:pPr>
        <w:spacing w:beforeLines="50" w:afterLines="100" w:line="440" w:lineRule="exact"/>
        <w:jc w:val="center"/>
        <w:rPr>
          <w:rFonts w:ascii="宋体" w:hAnsi="宋体" w:cs="宋体"/>
          <w:b/>
          <w:color w:val="000000"/>
          <w:sz w:val="24"/>
        </w:rPr>
      </w:pPr>
      <w:r>
        <w:rPr>
          <w:rFonts w:hint="eastAsia" w:ascii="宋体" w:hAnsi="宋体" w:cs="宋体"/>
          <w:b/>
          <w:color w:val="000000"/>
          <w:sz w:val="24"/>
        </w:rPr>
        <w:t>资格性、符合性审查表</w:t>
      </w:r>
    </w:p>
    <w:p>
      <w:pPr>
        <w:spacing w:beforeLines="50" w:afterLines="100" w:line="440" w:lineRule="exact"/>
        <w:rPr>
          <w:rFonts w:ascii="宋体" w:hAnsi="宋体" w:cs="宋体"/>
          <w:b/>
          <w:color w:val="000000"/>
          <w:sz w:val="24"/>
        </w:rPr>
      </w:pPr>
      <w:r>
        <w:rPr>
          <w:rFonts w:hint="eastAsia" w:ascii="宋体" w:hAnsi="宋体" w:cs="宋体"/>
          <w:b/>
          <w:color w:val="000000"/>
          <w:sz w:val="24"/>
        </w:rPr>
        <w:t xml:space="preserve">项目名称：                              </w:t>
      </w:r>
    </w:p>
    <w:p>
      <w:pPr>
        <w:spacing w:beforeLines="50" w:afterLines="100" w:line="440" w:lineRule="exact"/>
        <w:rPr>
          <w:rFonts w:ascii="宋体" w:hAnsi="宋体" w:cs="宋体"/>
          <w:b/>
          <w:color w:val="000000"/>
          <w:sz w:val="24"/>
        </w:rPr>
      </w:pPr>
      <w:r>
        <w:rPr>
          <w:rFonts w:hint="eastAsia" w:ascii="宋体" w:hAnsi="宋体" w:cs="宋体"/>
          <w:b/>
          <w:color w:val="000000"/>
          <w:sz w:val="24"/>
        </w:rPr>
        <w:t>项目编号：</w:t>
      </w:r>
    </w:p>
    <w:tbl>
      <w:tblPr>
        <w:tblStyle w:val="44"/>
        <w:tblW w:w="9755" w:type="dxa"/>
        <w:tblInd w:w="-2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5"/>
        <w:gridCol w:w="1900"/>
        <w:gridCol w:w="3412"/>
        <w:gridCol w:w="1239"/>
        <w:gridCol w:w="1239"/>
        <w:gridCol w:w="1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5" w:hRule="atLeast"/>
        </w:trPr>
        <w:tc>
          <w:tcPr>
            <w:tcW w:w="725"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000000"/>
                <w:sz w:val="24"/>
              </w:rPr>
            </w:pPr>
            <w:r>
              <w:rPr>
                <w:rFonts w:hint="eastAsia" w:ascii="宋体" w:hAnsi="宋体" w:cs="宋体"/>
                <w:b/>
                <w:color w:val="000000"/>
                <w:sz w:val="24"/>
              </w:rPr>
              <w:t>序号</w:t>
            </w:r>
          </w:p>
        </w:tc>
        <w:tc>
          <w:tcPr>
            <w:tcW w:w="1900"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000000"/>
                <w:sz w:val="24"/>
              </w:rPr>
            </w:pPr>
            <w:r>
              <w:rPr>
                <w:rFonts w:hint="eastAsia" w:ascii="宋体" w:hAnsi="宋体" w:cs="宋体"/>
                <w:b/>
                <w:color w:val="000000"/>
                <w:sz w:val="24"/>
              </w:rPr>
              <w:t>审查项目</w:t>
            </w:r>
          </w:p>
        </w:tc>
        <w:tc>
          <w:tcPr>
            <w:tcW w:w="3412"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000000"/>
                <w:sz w:val="24"/>
              </w:rPr>
            </w:pPr>
            <w:r>
              <w:rPr>
                <w:rFonts w:hint="eastAsia" w:ascii="宋体" w:hAnsi="宋体" w:cs="宋体"/>
                <w:b/>
                <w:color w:val="000000"/>
                <w:sz w:val="24"/>
              </w:rPr>
              <w:t>评议内容（无效投标认定条件）</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000000"/>
                <w:sz w:val="24"/>
              </w:rPr>
            </w:pPr>
            <w:r>
              <w:rPr>
                <w:rFonts w:hint="eastAsia" w:ascii="宋体" w:hAnsi="宋体" w:cs="宋体"/>
                <w:b/>
                <w:color w:val="000000"/>
                <w:sz w:val="24"/>
              </w:rPr>
              <w:t>供应商1</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000000"/>
                <w:sz w:val="24"/>
              </w:rPr>
            </w:pPr>
            <w:r>
              <w:rPr>
                <w:rFonts w:hint="eastAsia" w:ascii="宋体" w:hAnsi="宋体" w:cs="宋体"/>
                <w:b/>
                <w:color w:val="000000"/>
                <w:sz w:val="24"/>
              </w:rPr>
              <w:t>供应商2</w:t>
            </w:r>
          </w:p>
        </w:tc>
        <w:tc>
          <w:tcPr>
            <w:tcW w:w="1240"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000000"/>
                <w:sz w:val="24"/>
              </w:rPr>
            </w:pPr>
            <w:r>
              <w:rPr>
                <w:rFonts w:hint="eastAsia" w:ascii="宋体" w:hAnsi="宋体" w:cs="宋体"/>
                <w:b/>
                <w:color w:val="000000"/>
                <w:sz w:val="24"/>
              </w:rPr>
              <w:t>供应商3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color w:val="000000"/>
                <w:sz w:val="24"/>
              </w:rPr>
            </w:pPr>
            <w:r>
              <w:rPr>
                <w:rFonts w:hint="eastAsia" w:ascii="宋体" w:hAnsi="宋体"/>
                <w:b/>
                <w:bCs/>
                <w:color w:val="000000"/>
                <w:sz w:val="24"/>
              </w:rPr>
              <w:t>1</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olor w:val="000000"/>
                <w:sz w:val="24"/>
              </w:rPr>
              <w:t>供应商的资格</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olor w:val="000000"/>
                <w:sz w:val="24"/>
              </w:rPr>
              <w:t>是否符合供应商资格要求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olor w:val="000000"/>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olor w:val="000000"/>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olor w:val="00000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color w:val="000000"/>
                <w:sz w:val="24"/>
              </w:rPr>
            </w:pPr>
            <w:r>
              <w:rPr>
                <w:rFonts w:hint="eastAsia" w:ascii="宋体" w:hAnsi="宋体"/>
                <w:b/>
                <w:bCs/>
                <w:color w:val="000000"/>
                <w:sz w:val="24"/>
              </w:rPr>
              <w:t>2</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olor w:val="000000"/>
                <w:sz w:val="24"/>
              </w:rPr>
              <w:t>响应文件的有效性、完整性</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olor w:val="000000"/>
                <w:sz w:val="24"/>
              </w:rPr>
              <w:t>是否符合谈判文件的样式和签署要求且内容完整无缺漏</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olor w:val="000000"/>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olor w:val="000000"/>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olor w:val="00000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color w:val="000000"/>
                <w:sz w:val="24"/>
              </w:rPr>
            </w:pPr>
            <w:r>
              <w:rPr>
                <w:rFonts w:hint="eastAsia" w:ascii="宋体" w:hAnsi="宋体"/>
                <w:b/>
                <w:bCs/>
                <w:color w:val="000000"/>
                <w:sz w:val="24"/>
              </w:rPr>
              <w:t>3</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olor w:val="000000"/>
                <w:sz w:val="24"/>
              </w:rPr>
              <w:t>投标有效期</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olor w:val="000000"/>
                <w:sz w:val="24"/>
              </w:rPr>
              <w:t>是否满足谈判文件要求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olor w:val="000000"/>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olor w:val="000000"/>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olor w:val="00000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color w:val="000000"/>
                <w:sz w:val="24"/>
              </w:rPr>
            </w:pPr>
            <w:r>
              <w:rPr>
                <w:rFonts w:hint="eastAsia" w:ascii="宋体" w:hAnsi="宋体"/>
                <w:b/>
                <w:bCs/>
                <w:color w:val="000000"/>
                <w:sz w:val="24"/>
              </w:rPr>
              <w:t>4</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olor w:val="000000"/>
                <w:sz w:val="24"/>
              </w:rPr>
              <w:t>服务期限</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olor w:val="000000"/>
                <w:sz w:val="24"/>
              </w:rPr>
              <w:t>是否满足谈判文件要求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color w:val="000000"/>
                <w:sz w:val="24"/>
              </w:rPr>
            </w:pPr>
            <w:r>
              <w:rPr>
                <w:rFonts w:hint="eastAsia" w:ascii="宋体" w:hAnsi="宋体"/>
                <w:b/>
                <w:bCs/>
                <w:color w:val="000000"/>
                <w:sz w:val="24"/>
              </w:rPr>
              <w:t>5</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olor w:val="000000"/>
                <w:sz w:val="24"/>
              </w:rPr>
              <w:t>响应文件数量</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olor w:val="000000"/>
                <w:sz w:val="24"/>
              </w:rPr>
              <w:t>是否满足谈判文件要求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olor w:val="000000"/>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olor w:val="000000"/>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olor w:val="00000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color w:val="000000"/>
                <w:sz w:val="24"/>
              </w:rPr>
            </w:pPr>
            <w:r>
              <w:rPr>
                <w:rFonts w:hint="eastAsia" w:ascii="宋体" w:hAnsi="宋体"/>
                <w:b/>
                <w:bCs/>
                <w:color w:val="000000"/>
                <w:sz w:val="24"/>
              </w:rPr>
              <w:t>6</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olor w:val="000000"/>
                <w:sz w:val="24"/>
              </w:rPr>
              <w:t>响应文件签署及式样</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olor w:val="000000"/>
                <w:sz w:val="24"/>
              </w:rPr>
              <w:t>响应文件格式符合竞争性磋商文件的式样和签署要求，无重大偏差。</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olor w:val="000000"/>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olor w:val="000000"/>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olor w:val="00000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color w:val="000000"/>
                <w:sz w:val="24"/>
              </w:rPr>
            </w:pPr>
            <w:r>
              <w:rPr>
                <w:rFonts w:hint="eastAsia" w:ascii="宋体" w:hAnsi="宋体"/>
                <w:b/>
                <w:bCs/>
                <w:color w:val="000000"/>
                <w:sz w:val="24"/>
              </w:rPr>
              <w:t>7</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olor w:val="000000"/>
                <w:sz w:val="24"/>
              </w:rPr>
              <w:t>其它</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s="宋体"/>
                <w:szCs w:val="21"/>
              </w:rPr>
              <w:t>遵循公平竞争的原则，没有弄虚作假、恶意串通或妨碍其他投标人的竞争行为，损害采购人或者其他投标人的合法权益；弄虚作假、串通投标的情形见附注</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037"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jc w:val="center"/>
              <w:rPr>
                <w:rFonts w:ascii="宋体" w:hAnsi="宋体"/>
                <w:color w:val="000000"/>
                <w:sz w:val="24"/>
              </w:rPr>
            </w:pPr>
            <w:r>
              <w:rPr>
                <w:rFonts w:hint="eastAsia" w:ascii="宋体" w:hAnsi="宋体"/>
                <w:b/>
                <w:bCs/>
                <w:color w:val="000000"/>
                <w:sz w:val="24"/>
              </w:rPr>
              <w:t>结    论</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rPr>
                <w:rFonts w:ascii="宋体" w:hAnsi="宋体"/>
                <w:color w:val="000000"/>
                <w:sz w:val="24"/>
              </w:rPr>
            </w:pPr>
            <w:r>
              <w:rPr>
                <w:rFonts w:hint="eastAsia" w:ascii="宋体" w:hAnsi="宋体"/>
                <w:color w:val="000000"/>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rPr>
                <w:rFonts w:ascii="宋体" w:hAnsi="宋体"/>
                <w:color w:val="000000"/>
                <w:sz w:val="24"/>
              </w:rPr>
            </w:pPr>
            <w:r>
              <w:rPr>
                <w:rFonts w:hint="eastAsia" w:ascii="宋体" w:hAnsi="宋体"/>
                <w:color w:val="000000"/>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rPr>
                <w:rFonts w:ascii="宋体" w:hAnsi="宋体"/>
                <w:color w:val="000000"/>
                <w:sz w:val="24"/>
              </w:rPr>
            </w:pPr>
            <w:r>
              <w:rPr>
                <w:rFonts w:hint="eastAsia" w:ascii="宋体" w:hAnsi="宋体"/>
                <w:color w:val="000000"/>
                <w:sz w:val="24"/>
              </w:rPr>
              <w:t> </w:t>
            </w:r>
          </w:p>
        </w:tc>
      </w:tr>
    </w:tbl>
    <w:p>
      <w:pPr>
        <w:spacing w:line="360" w:lineRule="auto"/>
        <w:rPr>
          <w:rFonts w:ascii="宋体" w:hAnsi="宋体"/>
          <w:szCs w:val="21"/>
        </w:rPr>
      </w:pPr>
    </w:p>
    <w:p>
      <w:pPr>
        <w:spacing w:line="360" w:lineRule="auto"/>
      </w:pPr>
      <w:r>
        <w:t>1</w:t>
      </w:r>
      <w:r>
        <w:rPr>
          <w:rFonts w:hint="eastAsia" w:cs="宋体"/>
        </w:rPr>
        <w:t>、在表中的各项只需填写</w:t>
      </w:r>
      <w:r>
        <w:t>“√/</w:t>
      </w:r>
      <w:r>
        <w:rPr>
          <w:rFonts w:hint="eastAsia" w:cs="宋体"/>
        </w:rPr>
        <w:t>通过</w:t>
      </w:r>
      <w:r>
        <w:t>”</w:t>
      </w:r>
      <w:r>
        <w:rPr>
          <w:rFonts w:hint="eastAsia" w:cs="宋体"/>
        </w:rPr>
        <w:t>或</w:t>
      </w:r>
      <w:r>
        <w:t>“×/</w:t>
      </w:r>
      <w:r>
        <w:rPr>
          <w:rFonts w:hint="eastAsia" w:cs="宋体"/>
        </w:rPr>
        <w:t>不通过</w:t>
      </w:r>
      <w:r>
        <w:t>”</w:t>
      </w:r>
      <w:r>
        <w:rPr>
          <w:rFonts w:hint="eastAsia" w:cs="宋体"/>
        </w:rPr>
        <w:t>。</w:t>
      </w:r>
    </w:p>
    <w:p>
      <w:pPr>
        <w:spacing w:line="360" w:lineRule="auto"/>
      </w:pPr>
      <w:r>
        <w:t>2</w:t>
      </w:r>
      <w:r>
        <w:rPr>
          <w:rFonts w:hint="eastAsia" w:cs="宋体"/>
        </w:rPr>
        <w:t>、在结论中按</w:t>
      </w:r>
      <w:r>
        <w:t>“</w:t>
      </w:r>
      <w:r>
        <w:rPr>
          <w:rFonts w:hint="eastAsia" w:cs="宋体"/>
        </w:rPr>
        <w:t>一项否决</w:t>
      </w:r>
      <w:r>
        <w:t>”</w:t>
      </w:r>
      <w:r>
        <w:rPr>
          <w:rFonts w:hint="eastAsia" w:cs="宋体"/>
        </w:rPr>
        <w:t>的原则，只有全部是</w:t>
      </w:r>
      <w:r>
        <w:t>√/</w:t>
      </w:r>
      <w:r>
        <w:rPr>
          <w:rFonts w:hint="eastAsia" w:cs="宋体"/>
        </w:rPr>
        <w:t>通过的，填写：</w:t>
      </w:r>
      <w:r>
        <w:t>“</w:t>
      </w:r>
      <w:r>
        <w:rPr>
          <w:rFonts w:hint="eastAsia" w:cs="宋体"/>
        </w:rPr>
        <w:t>合格</w:t>
      </w:r>
      <w:r>
        <w:t>”</w:t>
      </w:r>
      <w:r>
        <w:rPr>
          <w:rFonts w:hint="eastAsia" w:cs="宋体"/>
        </w:rPr>
        <w:t>；只要其中有一项</w:t>
      </w:r>
      <w:r>
        <w:t>×/</w:t>
      </w:r>
      <w:r>
        <w:rPr>
          <w:rFonts w:hint="eastAsia" w:cs="宋体"/>
        </w:rPr>
        <w:t>不通过的，填写</w:t>
      </w:r>
      <w:r>
        <w:t>“</w:t>
      </w:r>
      <w:r>
        <w:rPr>
          <w:rFonts w:hint="eastAsia" w:cs="宋体"/>
        </w:rPr>
        <w:t>不合格</w:t>
      </w:r>
      <w:r>
        <w:t>”</w:t>
      </w:r>
      <w:r>
        <w:rPr>
          <w:rFonts w:hint="eastAsia" w:cs="宋体"/>
        </w:rPr>
        <w:t>。</w:t>
      </w:r>
    </w:p>
    <w:p>
      <w:pPr>
        <w:spacing w:line="360" w:lineRule="auto"/>
      </w:pPr>
      <w:r>
        <w:t>3</w:t>
      </w:r>
      <w:r>
        <w:rPr>
          <w:rFonts w:hint="eastAsia" w:cs="宋体"/>
        </w:rPr>
        <w:t>、结论是合格的，才能进入下一轮；不合格的被淘汰。</w:t>
      </w:r>
    </w:p>
    <w:p>
      <w:pPr>
        <w:spacing w:line="360" w:lineRule="auto"/>
      </w:pPr>
      <w:r>
        <w:t>4</w:t>
      </w:r>
      <w:r>
        <w:rPr>
          <w:rFonts w:hint="eastAsia" w:cs="宋体"/>
        </w:rPr>
        <w:t>、符合资格要求的投标人至少达到三家或以上，才能进入公开招标程序。</w:t>
      </w:r>
    </w:p>
    <w:p>
      <w:pPr>
        <w:tabs>
          <w:tab w:val="left" w:pos="1260"/>
          <w:tab w:val="left" w:pos="1620"/>
        </w:tabs>
        <w:adjustRightInd w:val="0"/>
        <w:spacing w:line="360" w:lineRule="auto"/>
        <w:jc w:val="left"/>
        <w:textAlignment w:val="baseline"/>
        <w:rPr>
          <w:b/>
          <w:szCs w:val="21"/>
        </w:rPr>
      </w:pPr>
    </w:p>
    <w:p>
      <w:pPr>
        <w:tabs>
          <w:tab w:val="left" w:pos="1260"/>
          <w:tab w:val="left" w:pos="1620"/>
        </w:tabs>
        <w:adjustRightInd w:val="0"/>
        <w:spacing w:line="360" w:lineRule="auto"/>
        <w:jc w:val="left"/>
        <w:textAlignment w:val="baseline"/>
        <w:rPr>
          <w:b/>
          <w:szCs w:val="21"/>
        </w:rPr>
      </w:pPr>
      <w:bookmarkStart w:id="11" w:name="_GoBack"/>
      <w:bookmarkEnd w:id="11"/>
      <w:r>
        <w:rPr>
          <w:b/>
          <w:szCs w:val="21"/>
        </w:rPr>
        <w:t>注：</w:t>
      </w:r>
    </w:p>
    <w:p>
      <w:pPr>
        <w:tabs>
          <w:tab w:val="left" w:pos="1260"/>
          <w:tab w:val="left" w:pos="1620"/>
        </w:tabs>
        <w:adjustRightInd w:val="0"/>
        <w:spacing w:line="360" w:lineRule="auto"/>
        <w:jc w:val="left"/>
        <w:textAlignment w:val="baseline"/>
        <w:rPr>
          <w:b/>
          <w:szCs w:val="21"/>
        </w:rPr>
      </w:pPr>
      <w:r>
        <w:rPr>
          <w:b/>
          <w:szCs w:val="21"/>
        </w:rPr>
        <w:t>1、</w:t>
      </w:r>
      <w:bookmarkStart w:id="6" w:name="_Toc5269_WPSOffice_Level3"/>
      <w:r>
        <w:rPr>
          <w:b/>
          <w:szCs w:val="21"/>
        </w:rPr>
        <w:t>有下列情形之一的，视为投标人相互串通投标：</w:t>
      </w:r>
      <w:bookmarkEnd w:id="6"/>
    </w:p>
    <w:p>
      <w:pPr>
        <w:tabs>
          <w:tab w:val="left" w:pos="1260"/>
          <w:tab w:val="left" w:pos="1620"/>
        </w:tabs>
        <w:adjustRightInd w:val="0"/>
        <w:spacing w:line="360" w:lineRule="auto"/>
        <w:jc w:val="left"/>
        <w:textAlignment w:val="baseline"/>
        <w:rPr>
          <w:b/>
          <w:szCs w:val="21"/>
        </w:rPr>
      </w:pPr>
      <w:r>
        <w:rPr>
          <w:b/>
          <w:szCs w:val="21"/>
        </w:rPr>
        <w:t>（1）不同投标人的投标文件由同一单位或者个人编制；</w:t>
      </w:r>
    </w:p>
    <w:p>
      <w:pPr>
        <w:tabs>
          <w:tab w:val="left" w:pos="1260"/>
          <w:tab w:val="left" w:pos="1620"/>
        </w:tabs>
        <w:adjustRightInd w:val="0"/>
        <w:spacing w:line="360" w:lineRule="auto"/>
        <w:jc w:val="left"/>
        <w:textAlignment w:val="baseline"/>
        <w:rPr>
          <w:b/>
          <w:szCs w:val="21"/>
        </w:rPr>
      </w:pPr>
      <w:r>
        <w:rPr>
          <w:b/>
          <w:szCs w:val="21"/>
        </w:rPr>
        <w:t>（2）不同投标人委托同一单位或者个人办理投标事宜；</w:t>
      </w:r>
    </w:p>
    <w:p>
      <w:pPr>
        <w:tabs>
          <w:tab w:val="left" w:pos="1260"/>
          <w:tab w:val="left" w:pos="1620"/>
        </w:tabs>
        <w:adjustRightInd w:val="0"/>
        <w:spacing w:line="360" w:lineRule="auto"/>
        <w:jc w:val="left"/>
        <w:textAlignment w:val="baseline"/>
        <w:rPr>
          <w:b/>
          <w:szCs w:val="21"/>
        </w:rPr>
      </w:pPr>
      <w:r>
        <w:rPr>
          <w:b/>
          <w:szCs w:val="21"/>
        </w:rPr>
        <w:t>（3）不同投标人的投标文件载明的项目管理成员或者联系人员为同一人；</w:t>
      </w:r>
    </w:p>
    <w:p>
      <w:pPr>
        <w:tabs>
          <w:tab w:val="left" w:pos="1260"/>
          <w:tab w:val="left" w:pos="1620"/>
        </w:tabs>
        <w:adjustRightInd w:val="0"/>
        <w:spacing w:line="360" w:lineRule="auto"/>
        <w:jc w:val="left"/>
        <w:textAlignment w:val="baseline"/>
        <w:rPr>
          <w:b/>
          <w:szCs w:val="21"/>
        </w:rPr>
      </w:pPr>
      <w:r>
        <w:rPr>
          <w:b/>
          <w:szCs w:val="21"/>
        </w:rPr>
        <w:t>（4）不同投标人的投标文件异常一致或者投标报价呈规律性差异；</w:t>
      </w:r>
    </w:p>
    <w:p>
      <w:pPr>
        <w:tabs>
          <w:tab w:val="left" w:pos="1260"/>
          <w:tab w:val="left" w:pos="1620"/>
        </w:tabs>
        <w:adjustRightInd w:val="0"/>
        <w:spacing w:line="360" w:lineRule="auto"/>
        <w:jc w:val="left"/>
        <w:textAlignment w:val="baseline"/>
        <w:rPr>
          <w:b/>
          <w:szCs w:val="21"/>
        </w:rPr>
      </w:pPr>
      <w:r>
        <w:rPr>
          <w:b/>
          <w:szCs w:val="21"/>
        </w:rPr>
        <w:t>（5）不同投标人的投标文件相互混装；</w:t>
      </w:r>
    </w:p>
    <w:p>
      <w:pPr>
        <w:tabs>
          <w:tab w:val="left" w:pos="1260"/>
          <w:tab w:val="left" w:pos="1620"/>
        </w:tabs>
        <w:adjustRightInd w:val="0"/>
        <w:spacing w:line="360" w:lineRule="auto"/>
        <w:jc w:val="left"/>
        <w:textAlignment w:val="baseline"/>
        <w:rPr>
          <w:b/>
          <w:szCs w:val="21"/>
        </w:rPr>
      </w:pPr>
      <w:r>
        <w:rPr>
          <w:b/>
          <w:szCs w:val="21"/>
        </w:rPr>
        <w:t>（6）不同投标人的投标保证金从同一单位或者个人的账户转出。</w:t>
      </w:r>
    </w:p>
    <w:p>
      <w:pPr>
        <w:tabs>
          <w:tab w:val="left" w:pos="1260"/>
          <w:tab w:val="left" w:pos="1620"/>
        </w:tabs>
        <w:adjustRightInd w:val="0"/>
        <w:spacing w:line="360" w:lineRule="auto"/>
        <w:jc w:val="left"/>
        <w:textAlignment w:val="baseline"/>
        <w:rPr>
          <w:b/>
          <w:szCs w:val="21"/>
        </w:rPr>
      </w:pPr>
      <w:bookmarkStart w:id="7" w:name="_Toc26544_WPSOffice_Level3"/>
      <w:r>
        <w:rPr>
          <w:b/>
          <w:szCs w:val="21"/>
        </w:rPr>
        <w:t>2、有下列情形之一的，属于提供虚假材料谋取中标的行为：</w:t>
      </w:r>
      <w:bookmarkEnd w:id="7"/>
    </w:p>
    <w:p>
      <w:pPr>
        <w:tabs>
          <w:tab w:val="left" w:pos="1260"/>
          <w:tab w:val="left" w:pos="1620"/>
        </w:tabs>
        <w:adjustRightInd w:val="0"/>
        <w:spacing w:line="360" w:lineRule="auto"/>
        <w:jc w:val="left"/>
        <w:textAlignment w:val="baseline"/>
        <w:rPr>
          <w:b/>
          <w:szCs w:val="21"/>
        </w:rPr>
      </w:pPr>
      <w:r>
        <w:rPr>
          <w:b/>
          <w:szCs w:val="21"/>
        </w:rPr>
        <w:t>（1）使用伪造、变造的许可证件；</w:t>
      </w:r>
    </w:p>
    <w:p>
      <w:pPr>
        <w:tabs>
          <w:tab w:val="left" w:pos="1260"/>
          <w:tab w:val="left" w:pos="1620"/>
        </w:tabs>
        <w:adjustRightInd w:val="0"/>
        <w:spacing w:line="360" w:lineRule="auto"/>
        <w:jc w:val="left"/>
        <w:textAlignment w:val="baseline"/>
        <w:rPr>
          <w:b/>
          <w:szCs w:val="21"/>
        </w:rPr>
      </w:pPr>
      <w:r>
        <w:rPr>
          <w:b/>
          <w:szCs w:val="21"/>
        </w:rPr>
        <w:t>（2）提供虚假的财务状况或者业绩；</w:t>
      </w:r>
    </w:p>
    <w:p>
      <w:pPr>
        <w:tabs>
          <w:tab w:val="left" w:pos="1260"/>
          <w:tab w:val="left" w:pos="1620"/>
        </w:tabs>
        <w:adjustRightInd w:val="0"/>
        <w:spacing w:line="360" w:lineRule="auto"/>
        <w:jc w:val="left"/>
        <w:textAlignment w:val="baseline"/>
        <w:rPr>
          <w:b/>
          <w:szCs w:val="21"/>
        </w:rPr>
      </w:pPr>
      <w:r>
        <w:rPr>
          <w:b/>
          <w:szCs w:val="21"/>
        </w:rPr>
        <w:t>（3）提供虚假的项目负责人或者主要技术人员简历、劳动关系证明；</w:t>
      </w:r>
    </w:p>
    <w:p>
      <w:pPr>
        <w:tabs>
          <w:tab w:val="left" w:pos="1260"/>
          <w:tab w:val="left" w:pos="1620"/>
        </w:tabs>
        <w:adjustRightInd w:val="0"/>
        <w:spacing w:line="360" w:lineRule="auto"/>
        <w:jc w:val="left"/>
        <w:textAlignment w:val="baseline"/>
        <w:rPr>
          <w:b/>
          <w:szCs w:val="21"/>
        </w:rPr>
      </w:pPr>
      <w:r>
        <w:rPr>
          <w:b/>
          <w:szCs w:val="21"/>
        </w:rPr>
        <w:t>（4）提供虚假的信用状况；</w:t>
      </w:r>
    </w:p>
    <w:p>
      <w:pPr>
        <w:spacing w:line="480" w:lineRule="exact"/>
        <w:rPr>
          <w:rFonts w:ascii="宋体" w:hAnsi="宋体"/>
          <w:sz w:val="24"/>
        </w:rPr>
      </w:pPr>
      <w:bookmarkStart w:id="8" w:name="_Toc24141"/>
      <w:r>
        <w:rPr>
          <w:b/>
          <w:szCs w:val="21"/>
        </w:rPr>
        <w:t>（5）其他弄虚作假的行为。</w:t>
      </w:r>
      <w:bookmarkEnd w:id="8"/>
      <w:r>
        <w:rPr>
          <w:rFonts w:hint="eastAsia"/>
          <w:b/>
          <w:szCs w:val="21"/>
        </w:rPr>
        <w:t xml:space="preserve">        </w:t>
      </w:r>
      <w:r>
        <w:rPr>
          <w:rFonts w:hint="eastAsia" w:ascii="宋体" w:hAnsi="宋体"/>
          <w:sz w:val="24"/>
        </w:rPr>
        <w:t xml:space="preserve">                </w:t>
      </w:r>
    </w:p>
    <w:p>
      <w:pPr>
        <w:shd w:val="clear" w:color="auto" w:fill="FFFFFF"/>
        <w:spacing w:line="360" w:lineRule="auto"/>
        <w:rPr>
          <w:rFonts w:ascii="宋体" w:hAnsi="宋体"/>
          <w:b/>
          <w:sz w:val="24"/>
        </w:rPr>
      </w:pPr>
      <w:r>
        <w:rPr>
          <w:rFonts w:ascii="宋体" w:hAnsi="宋体"/>
          <w:b/>
          <w:sz w:val="36"/>
          <w:szCs w:val="36"/>
        </w:rPr>
        <w:br w:type="page"/>
      </w:r>
      <w:r>
        <w:rPr>
          <w:rFonts w:hint="eastAsia" w:ascii="宋体" w:hAnsi="宋体"/>
          <w:b/>
          <w:sz w:val="24"/>
        </w:rPr>
        <w:t xml:space="preserve"> 附表2  </w:t>
      </w:r>
    </w:p>
    <w:p>
      <w:pPr>
        <w:jc w:val="center"/>
        <w:rPr>
          <w:b/>
          <w:sz w:val="24"/>
        </w:rPr>
      </w:pPr>
      <w:bookmarkStart w:id="9" w:name="_Toc417386194"/>
      <w:bookmarkStart w:id="10" w:name="_Toc478545852"/>
      <w:r>
        <w:rPr>
          <w:rFonts w:hint="eastAsia"/>
          <w:b/>
          <w:sz w:val="24"/>
        </w:rPr>
        <w:t>技术、商务评审评分表</w:t>
      </w:r>
      <w:bookmarkEnd w:id="9"/>
      <w:bookmarkEnd w:id="10"/>
    </w:p>
    <w:p>
      <w:pPr>
        <w:ind w:firstLine="560"/>
        <w:rPr>
          <w:rFonts w:ascii="仿宋" w:hAnsi="仿宋" w:eastAsia="仿宋"/>
          <w:color w:val="000000"/>
        </w:rPr>
      </w:pPr>
    </w:p>
    <w:tbl>
      <w:tblPr>
        <w:tblStyle w:val="44"/>
        <w:tblW w:w="94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267"/>
        <w:gridCol w:w="610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jc w:val="center"/>
        </w:trPr>
        <w:tc>
          <w:tcPr>
            <w:tcW w:w="704" w:type="dxa"/>
            <w:vAlign w:val="center"/>
          </w:tcPr>
          <w:p>
            <w:pPr>
              <w:spacing w:line="360" w:lineRule="auto"/>
              <w:jc w:val="center"/>
              <w:rPr>
                <w:rFonts w:ascii="仿宋" w:hAnsi="仿宋" w:eastAsia="仿宋"/>
                <w:b/>
                <w:color w:val="000000"/>
                <w:sz w:val="24"/>
              </w:rPr>
            </w:pPr>
            <w:r>
              <w:rPr>
                <w:rFonts w:hint="eastAsia" w:ascii="仿宋" w:hAnsi="仿宋" w:eastAsia="仿宋"/>
                <w:b/>
                <w:color w:val="000000"/>
                <w:sz w:val="24"/>
              </w:rPr>
              <w:t>序号</w:t>
            </w:r>
          </w:p>
        </w:tc>
        <w:tc>
          <w:tcPr>
            <w:tcW w:w="1267" w:type="dxa"/>
            <w:vAlign w:val="center"/>
          </w:tcPr>
          <w:p>
            <w:pPr>
              <w:spacing w:line="360" w:lineRule="auto"/>
              <w:jc w:val="center"/>
              <w:rPr>
                <w:rFonts w:ascii="仿宋" w:hAnsi="仿宋" w:eastAsia="仿宋"/>
                <w:b/>
                <w:color w:val="000000"/>
                <w:sz w:val="24"/>
              </w:rPr>
            </w:pPr>
            <w:r>
              <w:rPr>
                <w:rFonts w:hint="eastAsia" w:ascii="仿宋" w:hAnsi="仿宋" w:eastAsia="仿宋"/>
                <w:b/>
                <w:color w:val="000000"/>
                <w:sz w:val="24"/>
              </w:rPr>
              <w:t>名称</w:t>
            </w:r>
          </w:p>
        </w:tc>
        <w:tc>
          <w:tcPr>
            <w:tcW w:w="6104" w:type="dxa"/>
            <w:vAlign w:val="center"/>
          </w:tcPr>
          <w:p>
            <w:pPr>
              <w:spacing w:line="280" w:lineRule="exact"/>
              <w:jc w:val="center"/>
              <w:rPr>
                <w:rFonts w:ascii="仿宋" w:hAnsi="仿宋" w:eastAsia="仿宋"/>
                <w:b/>
                <w:color w:val="000000"/>
                <w:sz w:val="24"/>
              </w:rPr>
            </w:pPr>
            <w:r>
              <w:rPr>
                <w:rFonts w:hint="eastAsia" w:ascii="仿宋" w:hAnsi="仿宋" w:eastAsia="仿宋"/>
                <w:b/>
                <w:color w:val="000000"/>
                <w:sz w:val="24"/>
              </w:rPr>
              <w:t>评分标准</w:t>
            </w:r>
          </w:p>
        </w:tc>
        <w:tc>
          <w:tcPr>
            <w:tcW w:w="1418" w:type="dxa"/>
            <w:vAlign w:val="center"/>
          </w:tcPr>
          <w:p>
            <w:pPr>
              <w:spacing w:line="280" w:lineRule="exact"/>
              <w:jc w:val="center"/>
              <w:rPr>
                <w:rFonts w:ascii="仿宋" w:hAnsi="仿宋" w:eastAsia="仿宋"/>
                <w:b/>
                <w:color w:val="000000"/>
                <w:sz w:val="24"/>
              </w:rPr>
            </w:pPr>
            <w:r>
              <w:rPr>
                <w:rFonts w:hint="eastAsia" w:ascii="仿宋" w:hAnsi="仿宋" w:eastAsia="仿宋"/>
                <w:b/>
                <w:color w:val="000000"/>
                <w:sz w:val="24"/>
              </w:rPr>
              <w:t>最高分值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8" w:hRule="atLeast"/>
          <w:jc w:val="center"/>
        </w:trPr>
        <w:tc>
          <w:tcPr>
            <w:tcW w:w="704" w:type="dxa"/>
            <w:vAlign w:val="center"/>
          </w:tcPr>
          <w:p>
            <w:pPr>
              <w:spacing w:line="480" w:lineRule="exact"/>
              <w:jc w:val="center"/>
              <w:rPr>
                <w:rFonts w:ascii="仿宋" w:hAnsi="仿宋" w:eastAsia="仿宋"/>
                <w:color w:val="000000"/>
                <w:sz w:val="24"/>
              </w:rPr>
            </w:pPr>
            <w:r>
              <w:rPr>
                <w:rFonts w:hint="eastAsia" w:ascii="仿宋" w:hAnsi="仿宋" w:eastAsia="仿宋"/>
                <w:color w:val="000000"/>
                <w:sz w:val="24"/>
              </w:rPr>
              <w:t>1</w:t>
            </w:r>
          </w:p>
        </w:tc>
        <w:tc>
          <w:tcPr>
            <w:tcW w:w="1267" w:type="dxa"/>
            <w:vAlign w:val="center"/>
          </w:tcPr>
          <w:p>
            <w:pPr>
              <w:spacing w:line="260" w:lineRule="exact"/>
              <w:ind w:right="-128" w:rightChars="-61"/>
              <w:jc w:val="center"/>
              <w:rPr>
                <w:rFonts w:ascii="仿宋" w:hAnsi="仿宋" w:eastAsia="仿宋"/>
                <w:color w:val="000000"/>
                <w:sz w:val="24"/>
              </w:rPr>
            </w:pPr>
            <w:r>
              <w:rPr>
                <w:rFonts w:hint="eastAsia" w:ascii="仿宋" w:hAnsi="仿宋" w:eastAsia="仿宋"/>
                <w:color w:val="000000"/>
                <w:sz w:val="24"/>
              </w:rPr>
              <w:t>赛事服务方案</w:t>
            </w:r>
            <w:r>
              <w:rPr>
                <w:rFonts w:ascii="仿宋" w:hAnsi="仿宋" w:eastAsia="仿宋"/>
                <w:color w:val="000000"/>
                <w:sz w:val="24"/>
              </w:rPr>
              <w:br w:type="textWrapping"/>
            </w:r>
            <w:r>
              <w:rPr>
                <w:rFonts w:ascii="仿宋" w:hAnsi="仿宋" w:eastAsia="仿宋"/>
                <w:color w:val="000000"/>
                <w:sz w:val="24"/>
              </w:rPr>
              <w:t>（30</w:t>
            </w:r>
            <w:r>
              <w:rPr>
                <w:rFonts w:hint="eastAsia" w:ascii="仿宋" w:hAnsi="仿宋" w:eastAsia="仿宋"/>
                <w:color w:val="000000"/>
                <w:sz w:val="24"/>
              </w:rPr>
              <w:t>分</w:t>
            </w:r>
            <w:r>
              <w:rPr>
                <w:rFonts w:ascii="仿宋" w:hAnsi="仿宋" w:eastAsia="仿宋"/>
                <w:color w:val="000000"/>
                <w:sz w:val="24"/>
              </w:rPr>
              <w:t>）</w:t>
            </w:r>
          </w:p>
        </w:tc>
        <w:tc>
          <w:tcPr>
            <w:tcW w:w="6104" w:type="dxa"/>
            <w:vAlign w:val="center"/>
          </w:tcPr>
          <w:p>
            <w:pPr>
              <w:snapToGrid w:val="0"/>
              <w:rPr>
                <w:rFonts w:ascii="仿宋" w:hAnsi="仿宋" w:eastAsia="仿宋"/>
                <w:sz w:val="24"/>
              </w:rPr>
            </w:pPr>
            <w:r>
              <w:rPr>
                <w:rFonts w:hint="eastAsia" w:ascii="仿宋" w:hAnsi="仿宋" w:eastAsia="仿宋"/>
                <w:sz w:val="24"/>
              </w:rPr>
              <w:t>赛事服务方案0～30分</w:t>
            </w:r>
          </w:p>
          <w:p>
            <w:pPr>
              <w:snapToGrid w:val="0"/>
              <w:rPr>
                <w:rFonts w:ascii="仿宋" w:hAnsi="仿宋" w:eastAsia="仿宋"/>
                <w:color w:val="FF0000"/>
                <w:sz w:val="24"/>
              </w:rPr>
            </w:pPr>
            <w:r>
              <w:rPr>
                <w:rFonts w:hint="eastAsia" w:ascii="仿宋" w:hAnsi="仿宋" w:eastAsia="仿宋"/>
                <w:sz w:val="24"/>
                <w:lang w:val="zh-CN"/>
              </w:rPr>
              <w:t>专家根据投标人提供的竞赛方案、后勤保障方案、安全保障</w:t>
            </w:r>
            <w:r>
              <w:rPr>
                <w:rFonts w:hint="eastAsia" w:ascii="仿宋" w:hAnsi="仿宋" w:eastAsia="仿宋"/>
                <w:sz w:val="24"/>
              </w:rPr>
              <w:t>方案，医疗保障方案、媒体宣传方案等方面进行打分。</w:t>
            </w:r>
          </w:p>
          <w:p>
            <w:pPr>
              <w:widowControl/>
              <w:numPr>
                <w:ilvl w:val="0"/>
                <w:numId w:val="17"/>
              </w:numPr>
              <w:snapToGrid w:val="0"/>
              <w:rPr>
                <w:rFonts w:ascii="仿宋" w:hAnsi="仿宋" w:eastAsia="仿宋"/>
                <w:sz w:val="24"/>
              </w:rPr>
            </w:pPr>
            <w:r>
              <w:rPr>
                <w:rFonts w:hint="eastAsia" w:ascii="仿宋" w:hAnsi="仿宋" w:eastAsia="仿宋"/>
                <w:sz w:val="24"/>
              </w:rPr>
              <w:t>综合所有方案较好得  30-21分。</w:t>
            </w:r>
          </w:p>
          <w:p>
            <w:pPr>
              <w:widowControl/>
              <w:numPr>
                <w:ilvl w:val="0"/>
                <w:numId w:val="17"/>
              </w:numPr>
              <w:snapToGrid w:val="0"/>
              <w:rPr>
                <w:rFonts w:ascii="仿宋" w:hAnsi="仿宋" w:eastAsia="仿宋"/>
                <w:sz w:val="24"/>
              </w:rPr>
            </w:pPr>
            <w:r>
              <w:rPr>
                <w:rFonts w:hint="eastAsia" w:ascii="仿宋" w:hAnsi="仿宋" w:eastAsia="仿宋"/>
                <w:sz w:val="24"/>
              </w:rPr>
              <w:t>综合所有方案好得    20-11分。</w:t>
            </w:r>
          </w:p>
          <w:p>
            <w:pPr>
              <w:widowControl/>
              <w:numPr>
                <w:ilvl w:val="0"/>
                <w:numId w:val="17"/>
              </w:numPr>
              <w:snapToGrid w:val="0"/>
              <w:rPr>
                <w:rFonts w:ascii="仿宋" w:hAnsi="仿宋" w:eastAsia="仿宋"/>
                <w:sz w:val="24"/>
              </w:rPr>
            </w:pPr>
            <w:r>
              <w:rPr>
                <w:rFonts w:hint="eastAsia" w:ascii="仿宋" w:hAnsi="仿宋" w:eastAsia="仿宋"/>
                <w:sz w:val="24"/>
              </w:rPr>
              <w:t>综合所有方案一般得  10-3分。</w:t>
            </w:r>
          </w:p>
          <w:p>
            <w:pPr>
              <w:widowControl/>
              <w:numPr>
                <w:ilvl w:val="0"/>
                <w:numId w:val="17"/>
              </w:numPr>
              <w:snapToGrid w:val="0"/>
              <w:rPr>
                <w:rFonts w:ascii="仿宋" w:hAnsi="仿宋" w:eastAsia="仿宋"/>
                <w:color w:val="000000"/>
                <w:sz w:val="24"/>
              </w:rPr>
            </w:pPr>
            <w:r>
              <w:rPr>
                <w:rFonts w:hint="eastAsia" w:ascii="仿宋" w:hAnsi="仿宋" w:eastAsia="仿宋"/>
                <w:sz w:val="24"/>
              </w:rPr>
              <w:t>综合所有方案差得    2-0分。</w:t>
            </w:r>
          </w:p>
        </w:tc>
        <w:tc>
          <w:tcPr>
            <w:tcW w:w="1418" w:type="dxa"/>
            <w:vAlign w:val="center"/>
          </w:tcPr>
          <w:p>
            <w:pPr>
              <w:spacing w:line="260" w:lineRule="exact"/>
              <w:jc w:val="center"/>
              <w:rPr>
                <w:rFonts w:ascii="仿宋" w:hAnsi="仿宋" w:eastAsia="仿宋"/>
                <w:color w:val="000000"/>
                <w:sz w:val="24"/>
              </w:rPr>
            </w:pPr>
            <w:r>
              <w:rPr>
                <w:rFonts w:hint="eastAsia" w:ascii="仿宋" w:hAnsi="仿宋" w:eastAsia="仿宋"/>
                <w:color w:val="000000"/>
                <w:sz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7" w:hRule="atLeast"/>
          <w:jc w:val="center"/>
        </w:trPr>
        <w:tc>
          <w:tcPr>
            <w:tcW w:w="704" w:type="dxa"/>
            <w:vAlign w:val="center"/>
          </w:tcPr>
          <w:p>
            <w:pPr>
              <w:spacing w:line="480" w:lineRule="exact"/>
              <w:jc w:val="center"/>
              <w:rPr>
                <w:rFonts w:ascii="仿宋" w:hAnsi="仿宋" w:eastAsia="仿宋"/>
                <w:color w:val="000000"/>
                <w:sz w:val="24"/>
              </w:rPr>
            </w:pPr>
            <w:r>
              <w:rPr>
                <w:rFonts w:hint="eastAsia" w:ascii="仿宋" w:hAnsi="仿宋" w:eastAsia="仿宋"/>
                <w:color w:val="000000"/>
                <w:sz w:val="24"/>
              </w:rPr>
              <w:t>2</w:t>
            </w:r>
          </w:p>
        </w:tc>
        <w:tc>
          <w:tcPr>
            <w:tcW w:w="1267" w:type="dxa"/>
            <w:vAlign w:val="center"/>
          </w:tcPr>
          <w:p>
            <w:pPr>
              <w:spacing w:line="260" w:lineRule="exact"/>
              <w:jc w:val="center"/>
              <w:rPr>
                <w:rFonts w:ascii="仿宋" w:hAnsi="仿宋" w:eastAsia="仿宋"/>
                <w:sz w:val="24"/>
              </w:rPr>
            </w:pPr>
            <w:r>
              <w:rPr>
                <w:rFonts w:hint="eastAsia" w:ascii="仿宋" w:hAnsi="仿宋" w:eastAsia="仿宋"/>
                <w:sz w:val="24"/>
              </w:rPr>
              <w:t>成功案例</w:t>
            </w:r>
            <w:r>
              <w:rPr>
                <w:rFonts w:ascii="仿宋" w:hAnsi="仿宋" w:eastAsia="仿宋"/>
                <w:sz w:val="24"/>
              </w:rPr>
              <w:br w:type="textWrapping"/>
            </w:r>
            <w:r>
              <w:rPr>
                <w:rFonts w:ascii="仿宋" w:hAnsi="仿宋" w:eastAsia="仿宋"/>
                <w:sz w:val="24"/>
              </w:rPr>
              <w:t>（18</w:t>
            </w:r>
            <w:r>
              <w:rPr>
                <w:rFonts w:hint="eastAsia" w:ascii="仿宋" w:hAnsi="仿宋" w:eastAsia="仿宋"/>
                <w:sz w:val="24"/>
              </w:rPr>
              <w:t>分</w:t>
            </w:r>
            <w:r>
              <w:rPr>
                <w:rFonts w:ascii="仿宋" w:hAnsi="仿宋" w:eastAsia="仿宋"/>
                <w:sz w:val="24"/>
              </w:rPr>
              <w:t>）</w:t>
            </w:r>
          </w:p>
        </w:tc>
        <w:tc>
          <w:tcPr>
            <w:tcW w:w="6104" w:type="dxa"/>
            <w:vAlign w:val="center"/>
          </w:tcPr>
          <w:p>
            <w:pPr>
              <w:widowControl/>
              <w:numPr>
                <w:ilvl w:val="0"/>
                <w:numId w:val="18"/>
              </w:numPr>
              <w:snapToGrid w:val="0"/>
              <w:rPr>
                <w:rFonts w:ascii="仿宋" w:hAnsi="仿宋" w:eastAsia="仿宋"/>
                <w:sz w:val="24"/>
              </w:rPr>
            </w:pPr>
            <w:r>
              <w:rPr>
                <w:rFonts w:hint="eastAsia" w:ascii="仿宋" w:hAnsi="仿宋" w:eastAsia="仿宋"/>
                <w:sz w:val="24"/>
              </w:rPr>
              <w:t>投标单位提供近三年国家级及以上体育赛事运营、赛事保障服务等合同的一次及以上成功案列得6分，不提供不得分；</w:t>
            </w:r>
          </w:p>
          <w:p>
            <w:pPr>
              <w:widowControl/>
              <w:numPr>
                <w:ilvl w:val="0"/>
                <w:numId w:val="18"/>
              </w:numPr>
              <w:snapToGrid w:val="0"/>
              <w:jc w:val="left"/>
              <w:rPr>
                <w:rFonts w:ascii="仿宋" w:hAnsi="仿宋" w:eastAsia="仿宋"/>
                <w:sz w:val="24"/>
              </w:rPr>
            </w:pPr>
            <w:r>
              <w:rPr>
                <w:rFonts w:hint="eastAsia" w:ascii="仿宋" w:hAnsi="仿宋" w:eastAsia="仿宋"/>
                <w:sz w:val="24"/>
              </w:rPr>
              <w:t>投标单位提供近三年省级及以上体育赛事运营、赛事保障服务等合同的三次及以上的成功案例得12分，提供二次得8分</w:t>
            </w:r>
            <w:r>
              <w:rPr>
                <w:rFonts w:ascii="仿宋" w:hAnsi="仿宋" w:eastAsia="仿宋"/>
                <w:sz w:val="24"/>
              </w:rPr>
              <w:t>；</w:t>
            </w:r>
            <w:r>
              <w:rPr>
                <w:rFonts w:hint="eastAsia" w:ascii="仿宋" w:hAnsi="仿宋" w:eastAsia="仿宋"/>
                <w:sz w:val="24"/>
              </w:rPr>
              <w:t>提供一次得4分，不提供不得分。</w:t>
            </w:r>
          </w:p>
          <w:p>
            <w:pPr>
              <w:snapToGrid w:val="0"/>
              <w:rPr>
                <w:rFonts w:ascii="仿宋" w:hAnsi="仿宋" w:eastAsia="仿宋"/>
                <w:sz w:val="24"/>
              </w:rPr>
            </w:pPr>
            <w:r>
              <w:rPr>
                <w:rFonts w:hint="eastAsia" w:ascii="仿宋" w:hAnsi="仿宋" w:eastAsia="仿宋"/>
                <w:sz w:val="24"/>
              </w:rPr>
              <w:t>（提供合同、银行转账单复印件，本项最高得18分）</w:t>
            </w:r>
          </w:p>
        </w:tc>
        <w:tc>
          <w:tcPr>
            <w:tcW w:w="1418" w:type="dxa"/>
            <w:vAlign w:val="center"/>
          </w:tcPr>
          <w:p>
            <w:pPr>
              <w:spacing w:line="260" w:lineRule="exact"/>
              <w:jc w:val="center"/>
              <w:rPr>
                <w:rFonts w:ascii="仿宋" w:hAnsi="仿宋" w:eastAsia="仿宋"/>
                <w:sz w:val="24"/>
              </w:rPr>
            </w:pPr>
            <w:r>
              <w:rPr>
                <w:rFonts w:hint="eastAsia" w:ascii="仿宋" w:hAnsi="仿宋" w:eastAsia="仿宋"/>
                <w:sz w:val="24"/>
              </w:rPr>
              <w:t>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9" w:hRule="atLeast"/>
          <w:jc w:val="center"/>
        </w:trPr>
        <w:tc>
          <w:tcPr>
            <w:tcW w:w="704" w:type="dxa"/>
            <w:vMerge w:val="restart"/>
            <w:vAlign w:val="center"/>
          </w:tcPr>
          <w:p>
            <w:pPr>
              <w:spacing w:line="480" w:lineRule="exact"/>
              <w:jc w:val="center"/>
              <w:rPr>
                <w:rFonts w:ascii="仿宋" w:hAnsi="仿宋" w:eastAsia="仿宋"/>
                <w:color w:val="000000"/>
                <w:sz w:val="24"/>
              </w:rPr>
            </w:pPr>
            <w:r>
              <w:rPr>
                <w:rFonts w:hint="eastAsia" w:ascii="仿宋" w:hAnsi="仿宋" w:eastAsia="仿宋"/>
                <w:color w:val="000000"/>
                <w:sz w:val="24"/>
              </w:rPr>
              <w:t>3</w:t>
            </w:r>
          </w:p>
        </w:tc>
        <w:tc>
          <w:tcPr>
            <w:tcW w:w="1267" w:type="dxa"/>
            <w:vMerge w:val="restart"/>
            <w:vAlign w:val="center"/>
          </w:tcPr>
          <w:p>
            <w:pPr>
              <w:spacing w:line="260" w:lineRule="exact"/>
              <w:jc w:val="center"/>
              <w:rPr>
                <w:rFonts w:ascii="仿宋" w:hAnsi="仿宋" w:eastAsia="仿宋"/>
                <w:sz w:val="24"/>
              </w:rPr>
            </w:pPr>
            <w:r>
              <w:rPr>
                <w:rFonts w:hint="eastAsia" w:ascii="仿宋" w:hAnsi="仿宋" w:eastAsia="仿宋"/>
                <w:sz w:val="24"/>
              </w:rPr>
              <w:t>服务能力</w:t>
            </w:r>
            <w:r>
              <w:rPr>
                <w:rFonts w:ascii="仿宋" w:hAnsi="仿宋" w:eastAsia="仿宋"/>
                <w:sz w:val="24"/>
              </w:rPr>
              <w:br w:type="textWrapping"/>
            </w:r>
            <w:r>
              <w:rPr>
                <w:rFonts w:hint="eastAsia" w:ascii="仿宋" w:hAnsi="仿宋" w:eastAsia="仿宋"/>
                <w:sz w:val="24"/>
              </w:rPr>
              <w:t>(</w:t>
            </w:r>
            <w:r>
              <w:rPr>
                <w:rFonts w:ascii="仿宋" w:hAnsi="仿宋" w:eastAsia="仿宋"/>
                <w:sz w:val="24"/>
              </w:rPr>
              <w:t>27</w:t>
            </w:r>
            <w:r>
              <w:rPr>
                <w:rFonts w:hint="eastAsia" w:ascii="仿宋" w:hAnsi="仿宋" w:eastAsia="仿宋"/>
                <w:sz w:val="24"/>
              </w:rPr>
              <w:t>分</w:t>
            </w:r>
            <w:r>
              <w:rPr>
                <w:rFonts w:ascii="仿宋" w:hAnsi="仿宋" w:eastAsia="仿宋"/>
                <w:sz w:val="24"/>
              </w:rPr>
              <w:t>)</w:t>
            </w:r>
          </w:p>
        </w:tc>
        <w:tc>
          <w:tcPr>
            <w:tcW w:w="6104" w:type="dxa"/>
            <w:vAlign w:val="center"/>
          </w:tcPr>
          <w:p>
            <w:pPr>
              <w:snapToGrid w:val="0"/>
              <w:rPr>
                <w:rFonts w:ascii="仿宋" w:hAnsi="仿宋" w:eastAsia="仿宋"/>
                <w:sz w:val="24"/>
              </w:rPr>
            </w:pPr>
            <w:r>
              <w:rPr>
                <w:rFonts w:hint="eastAsia" w:ascii="仿宋" w:hAnsi="仿宋" w:eastAsia="仿宋"/>
                <w:sz w:val="24"/>
              </w:rPr>
              <w:t>1、为保证赛事具有较高的判罚水平，投标单位提供国家级篮球裁判员证书3个及以上得12分；提供2个得8分；提供1个得4分；不提供不得分；</w:t>
            </w:r>
            <w:r>
              <w:rPr>
                <w:rFonts w:ascii="仿宋" w:hAnsi="仿宋" w:eastAsia="仿宋"/>
                <w:sz w:val="24"/>
              </w:rPr>
              <w:br w:type="textWrapping"/>
            </w:r>
            <w:r>
              <w:rPr>
                <w:rFonts w:ascii="仿宋" w:hAnsi="仿宋" w:eastAsia="仿宋"/>
                <w:sz w:val="24"/>
              </w:rPr>
              <w:t>2、</w:t>
            </w:r>
            <w:r>
              <w:rPr>
                <w:rFonts w:hint="eastAsia" w:ascii="仿宋" w:hAnsi="仿宋" w:eastAsia="仿宋"/>
                <w:sz w:val="24"/>
              </w:rPr>
              <w:t>投标单位提供一级篮球裁判员证书15个及以上得10分，提供10-14个得5分，少于10个不得分。</w:t>
            </w:r>
          </w:p>
          <w:p>
            <w:pPr>
              <w:snapToGrid w:val="0"/>
              <w:rPr>
                <w:rFonts w:ascii="仿宋" w:hAnsi="仿宋" w:eastAsia="仿宋"/>
                <w:sz w:val="24"/>
              </w:rPr>
            </w:pPr>
            <w:r>
              <w:rPr>
                <w:rFonts w:hint="eastAsia" w:ascii="仿宋" w:hAnsi="仿宋" w:eastAsia="仿宋"/>
                <w:sz w:val="24"/>
              </w:rPr>
              <w:t>（提供裁判员证书原件，未提供证书原件不得分）</w:t>
            </w:r>
          </w:p>
        </w:tc>
        <w:tc>
          <w:tcPr>
            <w:tcW w:w="1418" w:type="dxa"/>
            <w:vAlign w:val="center"/>
          </w:tcPr>
          <w:p>
            <w:pPr>
              <w:spacing w:line="260" w:lineRule="exact"/>
              <w:jc w:val="center"/>
              <w:rPr>
                <w:rFonts w:ascii="仿宋" w:hAnsi="仿宋" w:eastAsia="仿宋"/>
                <w:sz w:val="24"/>
              </w:rPr>
            </w:pPr>
            <w:r>
              <w:rPr>
                <w:rFonts w:hint="eastAsia" w:ascii="仿宋" w:hAnsi="仿宋" w:eastAsia="仿宋"/>
                <w:sz w:val="24"/>
              </w:rPr>
              <w:t>22分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jc w:val="center"/>
        </w:trPr>
        <w:tc>
          <w:tcPr>
            <w:tcW w:w="704" w:type="dxa"/>
            <w:vMerge w:val="continue"/>
            <w:vAlign w:val="center"/>
          </w:tcPr>
          <w:p>
            <w:pPr>
              <w:spacing w:line="480" w:lineRule="exact"/>
              <w:jc w:val="center"/>
              <w:rPr>
                <w:rFonts w:ascii="仿宋" w:hAnsi="仿宋" w:eastAsia="仿宋"/>
                <w:color w:val="000000"/>
                <w:sz w:val="24"/>
              </w:rPr>
            </w:pPr>
          </w:p>
        </w:tc>
        <w:tc>
          <w:tcPr>
            <w:tcW w:w="1267" w:type="dxa"/>
            <w:vMerge w:val="continue"/>
            <w:vAlign w:val="center"/>
          </w:tcPr>
          <w:p>
            <w:pPr>
              <w:spacing w:line="260" w:lineRule="exact"/>
              <w:jc w:val="center"/>
              <w:rPr>
                <w:rFonts w:ascii="仿宋" w:hAnsi="仿宋" w:eastAsia="仿宋"/>
                <w:sz w:val="24"/>
              </w:rPr>
            </w:pPr>
          </w:p>
        </w:tc>
        <w:tc>
          <w:tcPr>
            <w:tcW w:w="6104" w:type="dxa"/>
            <w:vAlign w:val="center"/>
          </w:tcPr>
          <w:p>
            <w:pPr>
              <w:snapToGrid w:val="0"/>
              <w:rPr>
                <w:rFonts w:ascii="仿宋" w:hAnsi="仿宋" w:eastAsia="仿宋"/>
                <w:sz w:val="24"/>
              </w:rPr>
            </w:pPr>
            <w:r>
              <w:rPr>
                <w:rFonts w:hint="eastAsia" w:ascii="仿宋" w:hAnsi="仿宋" w:eastAsia="仿宋"/>
                <w:sz w:val="24"/>
              </w:rPr>
              <w:t>为了保障参赛人员人身安全，投标单位需承诺为参加本次比赛的教练员、运动员购买总额不低于5000元的保险。提供承诺书，不承诺不得分。</w:t>
            </w:r>
          </w:p>
        </w:tc>
        <w:tc>
          <w:tcPr>
            <w:tcW w:w="1418" w:type="dxa"/>
            <w:vAlign w:val="center"/>
          </w:tcPr>
          <w:p>
            <w:pPr>
              <w:spacing w:line="260" w:lineRule="exact"/>
              <w:jc w:val="center"/>
              <w:rPr>
                <w:rFonts w:ascii="仿宋" w:hAnsi="仿宋" w:eastAsia="仿宋"/>
                <w:sz w:val="24"/>
              </w:rPr>
            </w:pPr>
            <w:r>
              <w:rPr>
                <w:rFonts w:hint="eastAsia" w:ascii="仿宋" w:hAnsi="仿宋" w:eastAsia="仿宋"/>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9" w:hRule="atLeast"/>
          <w:jc w:val="center"/>
        </w:trPr>
        <w:tc>
          <w:tcPr>
            <w:tcW w:w="704" w:type="dxa"/>
            <w:vMerge w:val="restart"/>
            <w:vAlign w:val="center"/>
          </w:tcPr>
          <w:p>
            <w:pPr>
              <w:spacing w:line="480" w:lineRule="exact"/>
              <w:jc w:val="center"/>
              <w:rPr>
                <w:rFonts w:ascii="仿宋" w:hAnsi="仿宋" w:eastAsia="仿宋"/>
                <w:color w:val="000000"/>
                <w:sz w:val="24"/>
              </w:rPr>
            </w:pPr>
            <w:r>
              <w:rPr>
                <w:rFonts w:hint="eastAsia" w:ascii="仿宋" w:hAnsi="仿宋" w:eastAsia="仿宋"/>
                <w:color w:val="000000"/>
                <w:sz w:val="24"/>
              </w:rPr>
              <w:t>4</w:t>
            </w:r>
          </w:p>
        </w:tc>
        <w:tc>
          <w:tcPr>
            <w:tcW w:w="1267" w:type="dxa"/>
            <w:vMerge w:val="restart"/>
            <w:vAlign w:val="center"/>
          </w:tcPr>
          <w:p>
            <w:pPr>
              <w:spacing w:line="260" w:lineRule="exact"/>
              <w:jc w:val="center"/>
              <w:rPr>
                <w:rFonts w:ascii="仿宋" w:hAnsi="仿宋" w:eastAsia="仿宋"/>
                <w:sz w:val="24"/>
              </w:rPr>
            </w:pPr>
            <w:r>
              <w:rPr>
                <w:rFonts w:hint="eastAsia" w:ascii="仿宋" w:hAnsi="仿宋" w:eastAsia="仿宋"/>
                <w:sz w:val="24"/>
              </w:rPr>
              <w:t>项目实施能力</w:t>
            </w:r>
            <w:r>
              <w:rPr>
                <w:rFonts w:ascii="仿宋" w:hAnsi="仿宋" w:eastAsia="仿宋"/>
                <w:sz w:val="24"/>
              </w:rPr>
              <w:br w:type="textWrapping"/>
            </w:r>
            <w:r>
              <w:rPr>
                <w:rFonts w:ascii="仿宋" w:hAnsi="仿宋" w:eastAsia="仿宋"/>
                <w:sz w:val="24"/>
              </w:rPr>
              <w:t>（12</w:t>
            </w:r>
            <w:r>
              <w:rPr>
                <w:rFonts w:hint="eastAsia" w:ascii="仿宋" w:hAnsi="仿宋" w:eastAsia="仿宋"/>
                <w:sz w:val="24"/>
              </w:rPr>
              <w:t>分</w:t>
            </w:r>
            <w:r>
              <w:rPr>
                <w:rFonts w:ascii="仿宋" w:hAnsi="仿宋" w:eastAsia="仿宋"/>
                <w:sz w:val="24"/>
              </w:rPr>
              <w:t>）</w:t>
            </w:r>
          </w:p>
        </w:tc>
        <w:tc>
          <w:tcPr>
            <w:tcW w:w="6104" w:type="dxa"/>
            <w:vAlign w:val="center"/>
          </w:tcPr>
          <w:p>
            <w:pPr>
              <w:snapToGrid w:val="0"/>
              <w:rPr>
                <w:rFonts w:ascii="仿宋" w:hAnsi="仿宋" w:eastAsia="仿宋"/>
                <w:sz w:val="24"/>
              </w:rPr>
            </w:pPr>
            <w:r>
              <w:rPr>
                <w:rFonts w:hint="eastAsia" w:ascii="仿宋" w:hAnsi="仿宋" w:eastAsia="仿宋"/>
                <w:sz w:val="24"/>
              </w:rPr>
              <w:t>投标单位承诺中标后补充赛事不足的经费约人民币50万元，有能力保障赛事顺利进行。</w:t>
            </w:r>
          </w:p>
          <w:p>
            <w:pPr>
              <w:snapToGrid w:val="0"/>
              <w:rPr>
                <w:rFonts w:ascii="仿宋" w:hAnsi="仿宋" w:eastAsia="仿宋"/>
                <w:sz w:val="24"/>
              </w:rPr>
            </w:pPr>
            <w:r>
              <w:rPr>
                <w:rFonts w:hint="eastAsia" w:ascii="仿宋" w:hAnsi="仿宋" w:eastAsia="仿宋"/>
                <w:sz w:val="24"/>
              </w:rPr>
              <w:t>（提供承诺书，不承诺不得分。）</w:t>
            </w:r>
          </w:p>
        </w:tc>
        <w:tc>
          <w:tcPr>
            <w:tcW w:w="1418" w:type="dxa"/>
            <w:vAlign w:val="center"/>
          </w:tcPr>
          <w:p>
            <w:pPr>
              <w:spacing w:line="260" w:lineRule="exact"/>
              <w:jc w:val="center"/>
              <w:rPr>
                <w:rFonts w:ascii="仿宋" w:hAnsi="仿宋" w:eastAsia="仿宋"/>
                <w:sz w:val="24"/>
              </w:rPr>
            </w:pPr>
            <w:r>
              <w:rPr>
                <w:rFonts w:hint="eastAsia" w:ascii="仿宋" w:hAnsi="仿宋" w:eastAsia="仿宋"/>
                <w:sz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9" w:hRule="atLeast"/>
          <w:jc w:val="center"/>
        </w:trPr>
        <w:tc>
          <w:tcPr>
            <w:tcW w:w="704" w:type="dxa"/>
            <w:vMerge w:val="continue"/>
            <w:vAlign w:val="center"/>
          </w:tcPr>
          <w:p>
            <w:pPr>
              <w:spacing w:line="480" w:lineRule="exact"/>
              <w:jc w:val="center"/>
              <w:rPr>
                <w:rFonts w:ascii="仿宋" w:hAnsi="仿宋" w:eastAsia="仿宋"/>
                <w:color w:val="000000"/>
                <w:sz w:val="24"/>
              </w:rPr>
            </w:pPr>
          </w:p>
        </w:tc>
        <w:tc>
          <w:tcPr>
            <w:tcW w:w="1267" w:type="dxa"/>
            <w:vMerge w:val="continue"/>
            <w:vAlign w:val="center"/>
          </w:tcPr>
          <w:p>
            <w:pPr>
              <w:spacing w:line="260" w:lineRule="exact"/>
              <w:jc w:val="center"/>
              <w:rPr>
                <w:rFonts w:ascii="仿宋" w:hAnsi="仿宋" w:eastAsia="仿宋"/>
                <w:sz w:val="24"/>
              </w:rPr>
            </w:pPr>
          </w:p>
        </w:tc>
        <w:tc>
          <w:tcPr>
            <w:tcW w:w="6104" w:type="dxa"/>
            <w:vAlign w:val="center"/>
          </w:tcPr>
          <w:p>
            <w:pPr>
              <w:snapToGrid w:val="0"/>
              <w:rPr>
                <w:rFonts w:ascii="仿宋" w:hAnsi="仿宋" w:eastAsia="仿宋"/>
                <w:sz w:val="24"/>
              </w:rPr>
            </w:pPr>
            <w:r>
              <w:rPr>
                <w:rFonts w:hint="eastAsia" w:ascii="仿宋" w:hAnsi="仿宋" w:eastAsia="仿宋"/>
                <w:sz w:val="24"/>
              </w:rPr>
              <w:t>投标单位承诺本次比赛增加新的活动项目，例如三分大赛、技巧比赛等活动，承诺通过现场视频直播比赛的形式加大赛事品牌宣传。提供承诺书，不承诺不得分。</w:t>
            </w:r>
          </w:p>
        </w:tc>
        <w:tc>
          <w:tcPr>
            <w:tcW w:w="1418" w:type="dxa"/>
            <w:vAlign w:val="center"/>
          </w:tcPr>
          <w:p>
            <w:pPr>
              <w:spacing w:line="260" w:lineRule="exact"/>
              <w:jc w:val="center"/>
              <w:rPr>
                <w:rFonts w:ascii="仿宋" w:hAnsi="仿宋" w:eastAsia="仿宋"/>
                <w:sz w:val="24"/>
              </w:rPr>
            </w:pPr>
            <w:r>
              <w:rPr>
                <w:rFonts w:hint="eastAsia" w:ascii="仿宋" w:hAnsi="仿宋" w:eastAsia="仿宋"/>
                <w:sz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9" w:hRule="atLeast"/>
          <w:jc w:val="center"/>
        </w:trPr>
        <w:tc>
          <w:tcPr>
            <w:tcW w:w="704" w:type="dxa"/>
            <w:vAlign w:val="center"/>
          </w:tcPr>
          <w:p>
            <w:pPr>
              <w:spacing w:line="480" w:lineRule="exact"/>
              <w:jc w:val="center"/>
              <w:rPr>
                <w:rFonts w:ascii="仿宋" w:hAnsi="仿宋" w:eastAsia="仿宋"/>
                <w:color w:val="000000"/>
                <w:sz w:val="24"/>
              </w:rPr>
            </w:pPr>
            <w:r>
              <w:rPr>
                <w:rFonts w:hint="eastAsia" w:ascii="仿宋" w:hAnsi="仿宋" w:eastAsia="仿宋"/>
                <w:color w:val="000000"/>
                <w:sz w:val="24"/>
              </w:rPr>
              <w:t>5</w:t>
            </w:r>
          </w:p>
        </w:tc>
        <w:tc>
          <w:tcPr>
            <w:tcW w:w="1267" w:type="dxa"/>
            <w:vAlign w:val="center"/>
          </w:tcPr>
          <w:p>
            <w:pPr>
              <w:spacing w:line="260" w:lineRule="exact"/>
              <w:jc w:val="center"/>
              <w:rPr>
                <w:rFonts w:ascii="仿宋" w:hAnsi="仿宋" w:eastAsia="仿宋"/>
                <w:sz w:val="24"/>
              </w:rPr>
            </w:pPr>
            <w:r>
              <w:rPr>
                <w:rFonts w:hint="eastAsia" w:ascii="仿宋" w:hAnsi="仿宋" w:eastAsia="仿宋"/>
                <w:sz w:val="24"/>
              </w:rPr>
              <w:t>投标文件编制水平</w:t>
            </w:r>
            <w:r>
              <w:rPr>
                <w:rFonts w:ascii="仿宋" w:hAnsi="仿宋" w:eastAsia="仿宋"/>
                <w:sz w:val="24"/>
              </w:rPr>
              <w:br w:type="textWrapping"/>
            </w:r>
            <w:r>
              <w:rPr>
                <w:rFonts w:ascii="仿宋" w:hAnsi="仿宋" w:eastAsia="仿宋"/>
                <w:sz w:val="24"/>
              </w:rPr>
              <w:t>（3</w:t>
            </w:r>
            <w:r>
              <w:rPr>
                <w:rFonts w:hint="eastAsia" w:ascii="仿宋" w:hAnsi="仿宋" w:eastAsia="仿宋"/>
                <w:sz w:val="24"/>
              </w:rPr>
              <w:t>分</w:t>
            </w:r>
            <w:r>
              <w:rPr>
                <w:rFonts w:ascii="仿宋" w:hAnsi="仿宋" w:eastAsia="仿宋"/>
                <w:sz w:val="24"/>
              </w:rPr>
              <w:t>）</w:t>
            </w:r>
          </w:p>
        </w:tc>
        <w:tc>
          <w:tcPr>
            <w:tcW w:w="6104" w:type="dxa"/>
            <w:vAlign w:val="center"/>
          </w:tcPr>
          <w:p>
            <w:pPr>
              <w:snapToGrid w:val="0"/>
              <w:rPr>
                <w:rFonts w:ascii="仿宋" w:hAnsi="仿宋" w:eastAsia="仿宋"/>
                <w:sz w:val="24"/>
              </w:rPr>
            </w:pPr>
            <w:r>
              <w:rPr>
                <w:rFonts w:hint="eastAsia" w:ascii="仿宋" w:hAnsi="仿宋" w:eastAsia="仿宋"/>
                <w:sz w:val="24"/>
              </w:rPr>
              <w:t>根据投标文件的制作规范性、提供资料是否齐全和文字是否清晰等情况在0-3分之间赋分，如标书中出现大量非招标文件要求的投标人材料或严重错误，影响专家阅读的，该项不得分。</w:t>
            </w:r>
          </w:p>
        </w:tc>
        <w:tc>
          <w:tcPr>
            <w:tcW w:w="1418" w:type="dxa"/>
            <w:vAlign w:val="center"/>
          </w:tcPr>
          <w:p>
            <w:pPr>
              <w:spacing w:line="260" w:lineRule="exact"/>
              <w:jc w:val="center"/>
              <w:rPr>
                <w:rFonts w:ascii="仿宋" w:hAnsi="仿宋" w:eastAsia="仿宋"/>
                <w:sz w:val="24"/>
              </w:rPr>
            </w:pPr>
            <w:r>
              <w:rPr>
                <w:rFonts w:hint="eastAsia" w:ascii="仿宋" w:hAnsi="仿宋" w:eastAsia="仿宋"/>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9" w:hRule="atLeast"/>
          <w:jc w:val="center"/>
        </w:trPr>
        <w:tc>
          <w:tcPr>
            <w:tcW w:w="704" w:type="dxa"/>
            <w:vAlign w:val="center"/>
          </w:tcPr>
          <w:p>
            <w:pPr>
              <w:snapToGrid w:val="0"/>
              <w:jc w:val="center"/>
              <w:rPr>
                <w:rFonts w:ascii="仿宋" w:hAnsi="仿宋" w:eastAsia="仿宋"/>
                <w:sz w:val="24"/>
              </w:rPr>
            </w:pPr>
            <w:r>
              <w:rPr>
                <w:rFonts w:hint="eastAsia" w:ascii="仿宋" w:hAnsi="仿宋" w:eastAsia="仿宋"/>
                <w:sz w:val="24"/>
              </w:rPr>
              <w:t>6</w:t>
            </w:r>
          </w:p>
        </w:tc>
        <w:tc>
          <w:tcPr>
            <w:tcW w:w="1267" w:type="dxa"/>
            <w:vAlign w:val="center"/>
          </w:tcPr>
          <w:p>
            <w:pPr>
              <w:snapToGrid w:val="0"/>
              <w:rPr>
                <w:rFonts w:ascii="仿宋" w:hAnsi="仿宋" w:eastAsia="仿宋"/>
                <w:sz w:val="24"/>
              </w:rPr>
            </w:pPr>
            <w:r>
              <w:rPr>
                <w:rFonts w:hint="eastAsia" w:ascii="仿宋" w:hAnsi="仿宋" w:eastAsia="仿宋"/>
                <w:sz w:val="24"/>
              </w:rPr>
              <w:t>价格分（10分）</w:t>
            </w:r>
          </w:p>
        </w:tc>
        <w:tc>
          <w:tcPr>
            <w:tcW w:w="6104" w:type="dxa"/>
            <w:vAlign w:val="center"/>
          </w:tcPr>
          <w:p>
            <w:pPr>
              <w:snapToGrid w:val="0"/>
              <w:rPr>
                <w:rFonts w:ascii="仿宋" w:hAnsi="仿宋" w:eastAsia="仿宋"/>
                <w:sz w:val="24"/>
              </w:rPr>
            </w:pPr>
            <w:r>
              <w:rPr>
                <w:rFonts w:hint="eastAsia" w:ascii="仿宋" w:hAnsi="仿宋" w:eastAsia="仿宋"/>
                <w:sz w:val="24"/>
              </w:rPr>
              <w:t>满足招标文件要求且价格最低的投标价为基准价，价格分统一按照下列公式计算：价格分=(基准价／投标报价)×价格权值×100</w:t>
            </w:r>
          </w:p>
        </w:tc>
        <w:tc>
          <w:tcPr>
            <w:tcW w:w="1418" w:type="dxa"/>
            <w:vAlign w:val="center"/>
          </w:tcPr>
          <w:p>
            <w:pPr>
              <w:snapToGrid w:val="0"/>
              <w:ind w:firstLine="240" w:firstLineChars="100"/>
              <w:rPr>
                <w:rFonts w:ascii="仿宋" w:hAnsi="仿宋" w:eastAsia="仿宋"/>
                <w:sz w:val="24"/>
              </w:rPr>
            </w:pPr>
            <w:r>
              <w:rPr>
                <w:rFonts w:hint="eastAsia" w:ascii="仿宋" w:hAnsi="仿宋" w:eastAsia="仿宋"/>
                <w:sz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704" w:type="dxa"/>
            <w:vAlign w:val="center"/>
          </w:tcPr>
          <w:p>
            <w:pPr>
              <w:snapToGrid w:val="0"/>
              <w:rPr>
                <w:rFonts w:ascii="仿宋" w:hAnsi="仿宋" w:eastAsia="仿宋"/>
                <w:sz w:val="24"/>
              </w:rPr>
            </w:pPr>
          </w:p>
        </w:tc>
        <w:tc>
          <w:tcPr>
            <w:tcW w:w="1267" w:type="dxa"/>
            <w:vAlign w:val="center"/>
          </w:tcPr>
          <w:p>
            <w:pPr>
              <w:snapToGrid w:val="0"/>
              <w:rPr>
                <w:rFonts w:ascii="仿宋" w:hAnsi="仿宋" w:eastAsia="仿宋"/>
                <w:sz w:val="24"/>
              </w:rPr>
            </w:pPr>
            <w:r>
              <w:rPr>
                <w:rFonts w:hint="eastAsia" w:ascii="仿宋" w:hAnsi="仿宋" w:eastAsia="仿宋"/>
                <w:sz w:val="24"/>
              </w:rPr>
              <w:t>合计</w:t>
            </w:r>
          </w:p>
        </w:tc>
        <w:tc>
          <w:tcPr>
            <w:tcW w:w="6104" w:type="dxa"/>
            <w:vAlign w:val="center"/>
          </w:tcPr>
          <w:p>
            <w:pPr>
              <w:snapToGrid w:val="0"/>
              <w:rPr>
                <w:rFonts w:ascii="仿宋" w:hAnsi="仿宋" w:eastAsia="仿宋"/>
                <w:sz w:val="24"/>
              </w:rPr>
            </w:pPr>
          </w:p>
        </w:tc>
        <w:tc>
          <w:tcPr>
            <w:tcW w:w="1418" w:type="dxa"/>
            <w:vAlign w:val="center"/>
          </w:tcPr>
          <w:p>
            <w:pPr>
              <w:snapToGrid w:val="0"/>
              <w:ind w:firstLine="240" w:firstLineChars="100"/>
              <w:rPr>
                <w:rFonts w:ascii="仿宋" w:hAnsi="仿宋" w:eastAsia="仿宋"/>
                <w:sz w:val="24"/>
              </w:rPr>
            </w:pPr>
            <w:r>
              <w:rPr>
                <w:rFonts w:hint="eastAsia" w:ascii="仿宋" w:hAnsi="仿宋" w:eastAsia="仿宋"/>
                <w:sz w:val="24"/>
              </w:rPr>
              <w:t>100分</w:t>
            </w:r>
          </w:p>
        </w:tc>
      </w:tr>
    </w:tbl>
    <w:p>
      <w:pPr>
        <w:snapToGrid w:val="0"/>
        <w:spacing w:after="100" w:afterAutospacing="1" w:line="360" w:lineRule="auto"/>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4"/>
        <w:rPr>
          <w:rFonts w:hint="eastAsia"/>
        </w:rPr>
      </w:pPr>
      <w:r>
        <w:rPr>
          <w:rFonts w:hint="eastAsia"/>
        </w:rPr>
        <w:t>第二次报价（格式）</w:t>
      </w:r>
    </w:p>
    <w:p>
      <w:pPr>
        <w:rPr>
          <w:rFonts w:hint="eastAsia" w:ascii="宋体" w:hAnsi="宋体"/>
        </w:rPr>
      </w:pPr>
      <w:r>
        <w:rPr>
          <w:rFonts w:hint="eastAsia" w:ascii="宋体" w:hAnsi="宋体"/>
          <w:sz w:val="28"/>
        </w:rPr>
        <w:t xml:space="preserve">项目名称：                                项目编号： </w:t>
      </w:r>
      <w:r>
        <w:rPr>
          <w:rFonts w:hint="eastAsia" w:ascii="宋体" w:hAnsi="宋体"/>
          <w:sz w:val="24"/>
        </w:rPr>
        <w:t xml:space="preserve">                       </w:t>
      </w:r>
    </w:p>
    <w:tbl>
      <w:tblPr>
        <w:tblStyle w:val="44"/>
        <w:tblW w:w="93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8"/>
        <w:gridCol w:w="1331"/>
        <w:gridCol w:w="5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63" w:hRule="atLeast"/>
          <w:jc w:val="center"/>
        </w:trPr>
        <w:tc>
          <w:tcPr>
            <w:tcW w:w="2348" w:type="dxa"/>
            <w:vMerge w:val="restart"/>
            <w:tcBorders>
              <w:top w:val="single" w:color="auto" w:sz="4" w:space="0"/>
              <w:left w:val="single" w:color="auto" w:sz="4" w:space="0"/>
              <w:bottom w:val="single" w:color="auto" w:sz="4" w:space="0"/>
              <w:right w:val="single" w:color="auto" w:sz="4" w:space="0"/>
            </w:tcBorders>
            <w:vAlign w:val="center"/>
          </w:tcPr>
          <w:p>
            <w:pPr>
              <w:pStyle w:val="334"/>
              <w:spacing w:line="460" w:lineRule="atLeast"/>
              <w:jc w:val="center"/>
              <w:rPr>
                <w:rFonts w:ascii="宋体" w:hAnsi="宋体"/>
                <w:sz w:val="28"/>
              </w:rPr>
            </w:pPr>
            <w:r>
              <w:rPr>
                <w:rFonts w:ascii="宋体" w:hAnsi="宋体"/>
                <w:sz w:val="28"/>
              </w:rPr>
              <w:t>投标总价</w:t>
            </w:r>
          </w:p>
          <w:p>
            <w:pPr>
              <w:pStyle w:val="334"/>
              <w:spacing w:line="460" w:lineRule="atLeast"/>
              <w:jc w:val="center"/>
              <w:rPr>
                <w:rFonts w:ascii="宋体" w:hAnsi="宋体"/>
                <w:sz w:val="28"/>
              </w:rPr>
            </w:pPr>
            <w:r>
              <w:rPr>
                <w:rFonts w:ascii="宋体" w:hAnsi="宋体"/>
                <w:sz w:val="28"/>
              </w:rPr>
              <w:t>（人民币/元）</w:t>
            </w:r>
          </w:p>
        </w:tc>
        <w:tc>
          <w:tcPr>
            <w:tcW w:w="1331" w:type="dxa"/>
            <w:tcBorders>
              <w:top w:val="single" w:color="auto" w:sz="4" w:space="0"/>
              <w:left w:val="single" w:color="auto" w:sz="4" w:space="0"/>
              <w:bottom w:val="single" w:color="auto" w:sz="4" w:space="0"/>
              <w:right w:val="single" w:color="auto" w:sz="4" w:space="0"/>
            </w:tcBorders>
            <w:vAlign w:val="center"/>
          </w:tcPr>
          <w:p>
            <w:pPr>
              <w:pStyle w:val="334"/>
              <w:spacing w:line="460" w:lineRule="atLeast"/>
              <w:jc w:val="center"/>
              <w:rPr>
                <w:rFonts w:ascii="宋体" w:hAnsi="宋体"/>
                <w:sz w:val="28"/>
              </w:rPr>
            </w:pPr>
            <w:r>
              <w:rPr>
                <w:rFonts w:ascii="宋体" w:hAnsi="宋体"/>
                <w:sz w:val="28"/>
              </w:rPr>
              <w:t>大写</w:t>
            </w:r>
          </w:p>
        </w:tc>
        <w:tc>
          <w:tcPr>
            <w:tcW w:w="5701" w:type="dxa"/>
            <w:tcBorders>
              <w:top w:val="single" w:color="auto" w:sz="4" w:space="0"/>
              <w:left w:val="single" w:color="auto" w:sz="4" w:space="0"/>
              <w:bottom w:val="single" w:color="auto" w:sz="4" w:space="0"/>
              <w:right w:val="single" w:color="auto" w:sz="4" w:space="0"/>
            </w:tcBorders>
            <w:vAlign w:val="center"/>
          </w:tcPr>
          <w:p>
            <w:pPr>
              <w:pStyle w:val="334"/>
              <w:spacing w:line="460" w:lineRule="atLeas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43" w:hRule="atLeast"/>
          <w:jc w:val="center"/>
        </w:trPr>
        <w:tc>
          <w:tcPr>
            <w:tcW w:w="2348" w:type="dxa"/>
            <w:vMerge w:val="continue"/>
            <w:tcBorders>
              <w:top w:val="single" w:color="auto" w:sz="4" w:space="0"/>
              <w:left w:val="single" w:color="auto" w:sz="4" w:space="0"/>
              <w:bottom w:val="single" w:color="auto" w:sz="4" w:space="0"/>
              <w:right w:val="single" w:color="auto" w:sz="4" w:space="0"/>
            </w:tcBorders>
            <w:vAlign w:val="center"/>
          </w:tcPr>
          <w:p>
            <w:pPr>
              <w:pStyle w:val="334"/>
              <w:spacing w:line="460" w:lineRule="atLeast"/>
              <w:jc w:val="center"/>
              <w:rPr>
                <w:rFonts w:ascii="宋体" w:hAnsi="宋体"/>
                <w:sz w:val="28"/>
              </w:rPr>
            </w:pPr>
          </w:p>
        </w:tc>
        <w:tc>
          <w:tcPr>
            <w:tcW w:w="1331" w:type="dxa"/>
            <w:tcBorders>
              <w:top w:val="single" w:color="auto" w:sz="4" w:space="0"/>
              <w:left w:val="single" w:color="auto" w:sz="4" w:space="0"/>
              <w:bottom w:val="single" w:color="auto" w:sz="4" w:space="0"/>
              <w:right w:val="single" w:color="auto" w:sz="4" w:space="0"/>
            </w:tcBorders>
            <w:vAlign w:val="center"/>
          </w:tcPr>
          <w:p>
            <w:pPr>
              <w:pStyle w:val="334"/>
              <w:spacing w:line="460" w:lineRule="atLeast"/>
              <w:jc w:val="center"/>
              <w:rPr>
                <w:rFonts w:ascii="宋体" w:hAnsi="宋体"/>
                <w:sz w:val="28"/>
              </w:rPr>
            </w:pPr>
            <w:r>
              <w:rPr>
                <w:rFonts w:ascii="宋体" w:hAnsi="宋体"/>
                <w:sz w:val="28"/>
              </w:rPr>
              <w:t>小写</w:t>
            </w:r>
          </w:p>
        </w:tc>
        <w:tc>
          <w:tcPr>
            <w:tcW w:w="5701" w:type="dxa"/>
            <w:tcBorders>
              <w:top w:val="single" w:color="auto" w:sz="4" w:space="0"/>
              <w:left w:val="single" w:color="auto" w:sz="4" w:space="0"/>
              <w:bottom w:val="single" w:color="auto" w:sz="4" w:space="0"/>
              <w:right w:val="single" w:color="auto" w:sz="4" w:space="0"/>
            </w:tcBorders>
            <w:vAlign w:val="center"/>
          </w:tcPr>
          <w:p>
            <w:pPr>
              <w:pStyle w:val="334"/>
              <w:spacing w:line="460" w:lineRule="atLeas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8"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pStyle w:val="334"/>
              <w:spacing w:line="460" w:lineRule="atLeast"/>
              <w:jc w:val="center"/>
              <w:rPr>
                <w:rFonts w:ascii="宋体" w:hAnsi="宋体"/>
                <w:sz w:val="28"/>
              </w:rPr>
            </w:pPr>
            <w:r>
              <w:rPr>
                <w:rFonts w:ascii="宋体" w:hAnsi="宋体"/>
                <w:sz w:val="28"/>
              </w:rPr>
              <w:t>计划工期</w:t>
            </w:r>
          </w:p>
        </w:tc>
        <w:tc>
          <w:tcPr>
            <w:tcW w:w="7032" w:type="dxa"/>
            <w:gridSpan w:val="2"/>
            <w:tcBorders>
              <w:top w:val="single" w:color="auto" w:sz="4" w:space="0"/>
              <w:left w:val="single" w:color="auto" w:sz="4" w:space="0"/>
              <w:bottom w:val="single" w:color="auto" w:sz="4" w:space="0"/>
              <w:right w:val="single" w:color="auto" w:sz="4" w:space="0"/>
            </w:tcBorders>
            <w:vAlign w:val="center"/>
          </w:tcPr>
          <w:p>
            <w:pPr>
              <w:pStyle w:val="334"/>
              <w:spacing w:line="460" w:lineRule="atLeast"/>
              <w:ind w:firstLine="280" w:firstLineChars="100"/>
              <w:rPr>
                <w:rFonts w:ascii="宋体" w:hAnsi="宋体"/>
                <w:sz w:val="28"/>
              </w:rPr>
            </w:pPr>
          </w:p>
        </w:tc>
      </w:tr>
    </w:tbl>
    <w:p>
      <w:pPr>
        <w:pStyle w:val="334"/>
        <w:spacing w:line="460" w:lineRule="atLeast"/>
        <w:rPr>
          <w:rFonts w:ascii="宋体" w:hAnsi="宋体"/>
          <w:sz w:val="24"/>
        </w:rPr>
      </w:pPr>
    </w:p>
    <w:p>
      <w:pPr>
        <w:pStyle w:val="334"/>
        <w:spacing w:line="460" w:lineRule="atLeast"/>
        <w:rPr>
          <w:rFonts w:ascii="宋体" w:hAnsi="宋体"/>
          <w:sz w:val="28"/>
          <w:szCs w:val="28"/>
        </w:rPr>
      </w:pPr>
    </w:p>
    <w:p>
      <w:pPr>
        <w:pStyle w:val="334"/>
        <w:spacing w:line="460" w:lineRule="atLeast"/>
        <w:rPr>
          <w:rFonts w:ascii="宋体" w:hAnsi="宋体"/>
          <w:sz w:val="28"/>
          <w:szCs w:val="28"/>
        </w:rPr>
      </w:pPr>
    </w:p>
    <w:p>
      <w:pPr>
        <w:pStyle w:val="334"/>
        <w:spacing w:line="460" w:lineRule="atLeast"/>
        <w:rPr>
          <w:rFonts w:ascii="宋体" w:hAnsi="宋体"/>
          <w:sz w:val="28"/>
          <w:szCs w:val="28"/>
        </w:rPr>
      </w:pPr>
    </w:p>
    <w:p>
      <w:pPr>
        <w:pStyle w:val="334"/>
        <w:spacing w:line="360" w:lineRule="auto"/>
        <w:ind w:firstLine="4900" w:firstLineChars="1750"/>
        <w:rPr>
          <w:rFonts w:ascii="宋体" w:hAnsi="宋体"/>
          <w:sz w:val="28"/>
          <w:szCs w:val="28"/>
        </w:rPr>
      </w:pPr>
      <w:r>
        <w:rPr>
          <w:rFonts w:ascii="宋体" w:hAnsi="宋体"/>
          <w:sz w:val="28"/>
          <w:szCs w:val="28"/>
        </w:rPr>
        <w:t xml:space="preserve">供应商全称（加盖公章）： </w:t>
      </w:r>
    </w:p>
    <w:p>
      <w:pPr>
        <w:pStyle w:val="334"/>
        <w:spacing w:line="360" w:lineRule="auto"/>
        <w:ind w:firstLine="4340" w:firstLineChars="1550"/>
        <w:rPr>
          <w:rFonts w:ascii="宋体" w:hAnsi="宋体"/>
          <w:sz w:val="28"/>
          <w:szCs w:val="28"/>
        </w:rPr>
      </w:pPr>
      <w:r>
        <w:rPr>
          <w:rFonts w:ascii="宋体" w:hAnsi="宋体"/>
          <w:sz w:val="28"/>
          <w:szCs w:val="28"/>
        </w:rPr>
        <w:t xml:space="preserve">全权代表或法定代表人(签字)：   </w:t>
      </w:r>
    </w:p>
    <w:p>
      <w:pPr>
        <w:pStyle w:val="334"/>
        <w:spacing w:line="360" w:lineRule="auto"/>
        <w:ind w:firstLine="7140" w:firstLineChars="2550"/>
        <w:rPr>
          <w:rFonts w:ascii="宋体" w:hAnsi="宋体"/>
          <w:bCs/>
          <w:sz w:val="36"/>
          <w:szCs w:val="36"/>
        </w:rPr>
      </w:pPr>
      <w:r>
        <w:rPr>
          <w:rFonts w:ascii="宋体" w:hAnsi="宋体"/>
          <w:sz w:val="28"/>
          <w:szCs w:val="28"/>
        </w:rPr>
        <w:t>日  期：</w:t>
      </w:r>
    </w:p>
    <w:p>
      <w:pPr>
        <w:tabs>
          <w:tab w:val="left" w:pos="840"/>
        </w:tabs>
        <w:ind w:right="420"/>
        <w:rPr>
          <w:rFonts w:hint="eastAsia" w:ascii="宋体" w:hAnsi="宋体" w:cs="宋体"/>
          <w:spacing w:val="10"/>
          <w:sz w:val="24"/>
        </w:rPr>
      </w:pPr>
    </w:p>
    <w:p>
      <w:pPr>
        <w:spacing w:line="360" w:lineRule="auto"/>
        <w:rPr>
          <w:rFonts w:hint="eastAsia" w:ascii="宋体" w:hAnsi="宋体"/>
          <w:sz w:val="24"/>
          <w:szCs w:val="28"/>
        </w:rPr>
      </w:pPr>
      <w:r>
        <w:rPr>
          <w:rFonts w:hint="eastAsia" w:ascii="宋体" w:hAnsi="宋体"/>
          <w:sz w:val="24"/>
          <w:szCs w:val="28"/>
        </w:rPr>
        <w:t>说明：1、本表价格一栏空白，落款处供应商名称（盖章）处由供应商事先加盖公章，单独准</w:t>
      </w:r>
    </w:p>
    <w:p>
      <w:pPr>
        <w:spacing w:line="360" w:lineRule="auto"/>
        <w:rPr>
          <w:rFonts w:hint="eastAsia" w:ascii="宋体" w:hAnsi="宋体"/>
          <w:sz w:val="24"/>
          <w:szCs w:val="28"/>
        </w:rPr>
      </w:pPr>
      <w:r>
        <w:rPr>
          <w:rFonts w:hint="eastAsia" w:ascii="宋体" w:hAnsi="宋体"/>
          <w:sz w:val="24"/>
          <w:szCs w:val="28"/>
        </w:rPr>
        <w:t>备2份，不与响应文件一同装订，由供应商代表随身携带至现场；</w:t>
      </w:r>
    </w:p>
    <w:p>
      <w:pPr>
        <w:spacing w:line="360" w:lineRule="auto"/>
        <w:rPr>
          <w:rFonts w:hint="eastAsia" w:ascii="宋体" w:hAnsi="宋体"/>
          <w:sz w:val="24"/>
          <w:szCs w:val="28"/>
        </w:rPr>
      </w:pPr>
      <w:r>
        <w:rPr>
          <w:rFonts w:hint="eastAsia" w:ascii="宋体" w:hAnsi="宋体"/>
          <w:sz w:val="24"/>
          <w:szCs w:val="28"/>
        </w:rPr>
        <w:t xml:space="preserve">      2、本表中报价在开标后，由供应商根据现场开标情况，在现场手工填写作为供应商对本项目的最终报价。</w: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pPr>
    </w:p>
    <w:sectPr>
      <w:headerReference r:id="rId10" w:type="first"/>
      <w:footerReference r:id="rId13" w:type="first"/>
      <w:footerReference r:id="rId11" w:type="default"/>
      <w:headerReference r:id="rId9" w:type="even"/>
      <w:footerReference r:id="rId12" w:type="even"/>
      <w:footnotePr>
        <w:pos w:val="beneathText"/>
      </w:footnotePr>
      <w:pgSz w:w="11906" w:h="16838"/>
      <w:pgMar w:top="1440" w:right="1361" w:bottom="1440" w:left="136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Arial Black">
    <w:panose1 w:val="020B0A04020102020204"/>
    <w:charset w:val="00"/>
    <w:family w:val="swiss"/>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CG Times">
    <w:altName w:val="Times New Roman"/>
    <w:panose1 w:val="00000000000000000000"/>
    <w:charset w:val="00"/>
    <w:family w:val="roman"/>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华文细黑">
    <w:panose1 w:val="02010600040101010101"/>
    <w:charset w:val="86"/>
    <w:family w:val="auto"/>
    <w:pitch w:val="default"/>
    <w:sig w:usb0="00000287" w:usb1="080F0000" w:usb2="00000000" w:usb3="00000000" w:csb0="0004009F" w:csb1="DFD70000"/>
  </w:font>
  <w:font w:name="幼圆">
    <w:panose1 w:val="02010509060101010101"/>
    <w:charset w:val="86"/>
    <w:family w:val="modern"/>
    <w:pitch w:val="default"/>
    <w:sig w:usb0="00000001" w:usb1="080E0000" w:usb2="00000000" w:usb3="00000000" w:csb0="00040000" w:csb1="00000000"/>
  </w:font>
  <w:font w:name="FuturaA Md BT">
    <w:altName w:val="微软雅黑"/>
    <w:panose1 w:val="00000000000000000000"/>
    <w:charset w:val="00"/>
    <w:family w:val="swiss"/>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8"/>
      </w:rPr>
    </w:pPr>
    <w:r>
      <w:fldChar w:fldCharType="begin"/>
    </w:r>
    <w:r>
      <w:rPr>
        <w:rStyle w:val="48"/>
      </w:rPr>
      <w:instrText xml:space="preserve">PAGE  </w:instrText>
    </w:r>
    <w:r>
      <w:fldChar w:fldCharType="separate"/>
    </w:r>
    <w:r>
      <w:rPr>
        <w:rStyle w:val="48"/>
      </w:rPr>
      <w:t>8</w:t>
    </w:r>
    <w:r>
      <w:fldChar w:fldCharType="end"/>
    </w:r>
  </w:p>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8"/>
      </w:rPr>
    </w:pPr>
    <w:r>
      <w:fldChar w:fldCharType="begin"/>
    </w:r>
    <w:r>
      <w:rPr>
        <w:rStyle w:val="48"/>
      </w:rPr>
      <w:instrText xml:space="preserve">PAGE  </w:instrText>
    </w:r>
    <w:r>
      <w:fldChar w:fldCharType="separate"/>
    </w:r>
    <w:r>
      <w:rPr>
        <w:rStyle w:val="48"/>
      </w:rPr>
      <w:t>0</w:t>
    </w:r>
    <w:r>
      <w:fldChar w:fldCharType="end"/>
    </w:r>
  </w:p>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page" w:x="5938" w:y="40"/>
      <w:rPr>
        <w:rStyle w:val="48"/>
      </w:rPr>
    </w:pPr>
    <w:r>
      <w:fldChar w:fldCharType="begin"/>
    </w:r>
    <w:r>
      <w:rPr>
        <w:rStyle w:val="48"/>
      </w:rPr>
      <w:instrText xml:space="preserve">PAGE  </w:instrText>
    </w:r>
    <w:r>
      <w:fldChar w:fldCharType="separate"/>
    </w:r>
    <w:r>
      <w:rPr>
        <w:rStyle w:val="48"/>
      </w:rPr>
      <w:t>17</w:t>
    </w:r>
    <w:r>
      <w:fldChar w:fldCharType="end"/>
    </w:r>
  </w:p>
  <w:p>
    <w:pPr>
      <w:pStyle w:val="2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fldChar w:fldCharType="begin"/>
    </w:r>
    <w:r>
      <w:instrText xml:space="preserve">PAGE   \* MERGEFORMAT</w:instrText>
    </w:r>
    <w:r>
      <w:fldChar w:fldCharType="separate"/>
    </w:r>
    <w:r>
      <w:rPr>
        <w:lang w:val="zh-CN"/>
      </w:rPr>
      <w:t>30</w:t>
    </w:r>
    <w:r>
      <w:rPr>
        <w:lang w:val="zh-CN"/>
      </w:rPr>
      <w:fldChar w:fldCharType="end"/>
    </w:r>
  </w:p>
  <w:p>
    <w:pPr>
      <w:pStyle w:val="28"/>
      <w:spacing w:before="48" w:after="4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spacing w:before="48" w:after="4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spacing w:before="48" w:after="4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single" w:color="auto" w:sz="6" w:space="0"/>
      </w:pBdr>
      <w:jc w:val="left"/>
      <w:rPr>
        <w:rFonts w:ascii="宋体" w:hAnsi="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8"/>
      </w:rPr>
    </w:pPr>
    <w:r>
      <w:fldChar w:fldCharType="begin"/>
    </w:r>
    <w:r>
      <w:rPr>
        <w:rStyle w:val="48"/>
      </w:rPr>
      <w:instrText xml:space="preserve">PAGE  </w:instrText>
    </w:r>
    <w:r>
      <w:fldChar w:fldCharType="separate"/>
    </w:r>
    <w:r>
      <w:rPr>
        <w:rStyle w:val="48"/>
      </w:rPr>
      <w:t>0</w:t>
    </w:r>
    <w:r>
      <w:fldChar w:fldCharType="end"/>
    </w:r>
  </w:p>
  <w:p>
    <w:pPr>
      <w:pStyle w:val="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pP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48" w:after="4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48" w:after="4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tentative="0">
      <w:start w:val="1"/>
      <w:numFmt w:val="bullet"/>
      <w:pStyle w:val="15"/>
      <w:lvlText w:val=""/>
      <w:lvlJc w:val="left"/>
      <w:pPr>
        <w:tabs>
          <w:tab w:val="left" w:pos="748"/>
        </w:tabs>
        <w:ind w:left="748" w:hanging="374"/>
      </w:pPr>
      <w:rPr>
        <w:rFonts w:hint="default" w:ascii="Wingdings" w:hAnsi="Wingdings"/>
        <w:sz w:val="21"/>
      </w:rPr>
    </w:lvl>
  </w:abstractNum>
  <w:abstractNum w:abstractNumId="1">
    <w:nsid w:val="0000000C"/>
    <w:multiLevelType w:val="multilevel"/>
    <w:tmpl w:val="0000000C"/>
    <w:lvl w:ilvl="0" w:tentative="0">
      <w:start w:val="1"/>
      <w:numFmt w:val="decimal"/>
      <w:pStyle w:val="62"/>
      <w:lvlText w:val="%1."/>
      <w:lvlJc w:val="left"/>
      <w:pPr>
        <w:tabs>
          <w:tab w:val="left" w:pos="709"/>
        </w:tabs>
        <w:ind w:left="709" w:hanging="709"/>
      </w:pPr>
      <w:rPr>
        <w:rFonts w:hint="eastAsia"/>
      </w:rPr>
    </w:lvl>
    <w:lvl w:ilvl="1" w:tentative="0">
      <w:start w:val="1"/>
      <w:numFmt w:val="decimal"/>
      <w:pStyle w:val="308"/>
      <w:lvlText w:val="%1.%2"/>
      <w:lvlJc w:val="left"/>
      <w:pPr>
        <w:tabs>
          <w:tab w:val="left" w:pos="709"/>
        </w:tabs>
        <w:ind w:left="709" w:hanging="709"/>
      </w:pPr>
      <w:rPr>
        <w:rFonts w:hint="eastAsia"/>
        <w:color w:val="auto"/>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000000D"/>
    <w:multiLevelType w:val="multilevel"/>
    <w:tmpl w:val="0000000D"/>
    <w:lvl w:ilvl="0" w:tentative="0">
      <w:start w:val="1"/>
      <w:numFmt w:val="decimal"/>
      <w:lvlText w:val="第%1章."/>
      <w:lvlJc w:val="left"/>
      <w:pPr>
        <w:tabs>
          <w:tab w:val="left" w:pos="425"/>
        </w:tabs>
        <w:ind w:left="425" w:hanging="425"/>
      </w:pPr>
      <w:rPr>
        <w:rFonts w:hint="eastAsia"/>
      </w:rPr>
    </w:lvl>
    <w:lvl w:ilvl="1" w:tentative="0">
      <w:start w:val="1"/>
      <w:numFmt w:val="decimal"/>
      <w:pStyle w:val="184"/>
      <w:lvlText w:val="%1.%2."/>
      <w:lvlJc w:val="left"/>
      <w:pPr>
        <w:tabs>
          <w:tab w:val="left" w:pos="567"/>
        </w:tabs>
        <w:ind w:left="567" w:hanging="567"/>
      </w:pPr>
      <w:rPr>
        <w:rFonts w:hint="eastAsia"/>
      </w:rPr>
    </w:lvl>
    <w:lvl w:ilvl="2" w:tentative="0">
      <w:start w:val="1"/>
      <w:numFmt w:val="decimal"/>
      <w:lvlText w:val="%1.%2.%3."/>
      <w:lvlJc w:val="left"/>
      <w:pPr>
        <w:tabs>
          <w:tab w:val="left" w:pos="1249"/>
        </w:tabs>
        <w:ind w:left="124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000000E"/>
    <w:multiLevelType w:val="multilevel"/>
    <w:tmpl w:val="0000000E"/>
    <w:lvl w:ilvl="0" w:tentative="0">
      <w:start w:val="1"/>
      <w:numFmt w:val="decimal"/>
      <w:pStyle w:val="17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F"/>
    <w:multiLevelType w:val="multilevel"/>
    <w:tmpl w:val="0000000F"/>
    <w:lvl w:ilvl="0" w:tentative="0">
      <w:start w:val="1"/>
      <w:numFmt w:val="bullet"/>
      <w:pStyle w:val="209"/>
      <w:lvlText w:val=""/>
      <w:lvlJc w:val="left"/>
      <w:pPr>
        <w:tabs>
          <w:tab w:val="left" w:pos="900"/>
        </w:tabs>
        <w:ind w:left="900" w:hanging="420"/>
      </w:pPr>
      <w:rPr>
        <w:rFonts w:hint="default" w:ascii="Wingdings" w:hAnsi="Wingdings"/>
      </w:rPr>
    </w:lvl>
    <w:lvl w:ilvl="1" w:tentative="0">
      <w:start w:val="1"/>
      <w:numFmt w:val="bullet"/>
      <w:pStyle w:val="208"/>
      <w:lvlText w:val=""/>
      <w:lvlJc w:val="left"/>
      <w:pPr>
        <w:tabs>
          <w:tab w:val="left" w:pos="1320"/>
        </w:tabs>
        <w:ind w:left="1320" w:hanging="420"/>
      </w:pPr>
      <w:rPr>
        <w:rFonts w:hint="default" w:ascii="Wingdings" w:hAnsi="Wingdings"/>
      </w:rPr>
    </w:lvl>
    <w:lvl w:ilvl="2" w:tentative="0">
      <w:start w:val="1"/>
      <w:numFmt w:val="bullet"/>
      <w:pStyle w:val="267"/>
      <w:lvlText w:val=""/>
      <w:lvlJc w:val="left"/>
      <w:pPr>
        <w:tabs>
          <w:tab w:val="left" w:pos="1740"/>
        </w:tabs>
        <w:ind w:left="1740" w:hanging="420"/>
      </w:pPr>
      <w:rPr>
        <w:rFonts w:hint="default" w:ascii="Wingdings" w:hAnsi="Wingdings"/>
      </w:rPr>
    </w:lvl>
    <w:lvl w:ilvl="3" w:tentative="0">
      <w:start w:val="1"/>
      <w:numFmt w:val="bullet"/>
      <w:pStyle w:val="219"/>
      <w:lvlText w:val=""/>
      <w:lvlJc w:val="left"/>
      <w:pPr>
        <w:tabs>
          <w:tab w:val="left" w:pos="2160"/>
        </w:tabs>
        <w:ind w:left="2160" w:hanging="420"/>
      </w:pPr>
      <w:rPr>
        <w:rFonts w:hint="default" w:ascii="Wingdings" w:hAnsi="Wingdings"/>
      </w:rPr>
    </w:lvl>
    <w:lvl w:ilvl="4" w:tentative="0">
      <w:start w:val="1"/>
      <w:numFmt w:val="bullet"/>
      <w:pStyle w:val="306"/>
      <w:lvlText w:val=""/>
      <w:lvlJc w:val="left"/>
      <w:pPr>
        <w:tabs>
          <w:tab w:val="left" w:pos="2580"/>
        </w:tabs>
        <w:ind w:left="2580" w:hanging="420"/>
      </w:pPr>
      <w:rPr>
        <w:rFonts w:hint="default" w:ascii="Wingdings" w:hAnsi="Wingdings"/>
      </w:rPr>
    </w:lvl>
    <w:lvl w:ilvl="5" w:tentative="0">
      <w:start w:val="1"/>
      <w:numFmt w:val="bullet"/>
      <w:pStyle w:val="235"/>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5">
    <w:nsid w:val="00000010"/>
    <w:multiLevelType w:val="multilevel"/>
    <w:tmpl w:val="00000010"/>
    <w:lvl w:ilvl="0" w:tentative="0">
      <w:start w:val="1"/>
      <w:numFmt w:val="chineseCountingThousand"/>
      <w:pStyle w:val="232"/>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pStyle w:val="96"/>
      <w:suff w:val="nothing"/>
      <w:lvlText w:val=""/>
      <w:lvlJc w:val="left"/>
      <w:pPr>
        <w:ind w:left="0" w:firstLine="0"/>
      </w:pPr>
      <w:rPr>
        <w:rFonts w:hint="eastAsia"/>
      </w:rPr>
    </w:lvl>
    <w:lvl w:ilvl="4" w:tentative="0">
      <w:start w:val="1"/>
      <w:numFmt w:val="none"/>
      <w:pStyle w:val="8"/>
      <w:suff w:val="nothing"/>
      <w:lvlText w:val=""/>
      <w:lvlJc w:val="left"/>
      <w:pPr>
        <w:ind w:left="0" w:firstLine="0"/>
      </w:pPr>
      <w:rPr>
        <w:rFonts w:hint="eastAsia"/>
      </w:rPr>
    </w:lvl>
    <w:lvl w:ilvl="5" w:tentative="0">
      <w:start w:val="1"/>
      <w:numFmt w:val="none"/>
      <w:pStyle w:val="9"/>
      <w:suff w:val="nothing"/>
      <w:lvlText w:val=""/>
      <w:lvlJc w:val="left"/>
      <w:pPr>
        <w:ind w:left="0" w:firstLine="0"/>
      </w:pPr>
      <w:rPr>
        <w:rFonts w:hint="eastAsia"/>
      </w:rPr>
    </w:lvl>
    <w:lvl w:ilvl="6" w:tentative="0">
      <w:start w:val="1"/>
      <w:numFmt w:val="none"/>
      <w:pStyle w:val="10"/>
      <w:suff w:val="nothing"/>
      <w:lvlText w:val=""/>
      <w:lvlJc w:val="left"/>
      <w:pPr>
        <w:ind w:left="0" w:firstLine="0"/>
      </w:pPr>
      <w:rPr>
        <w:rFonts w:hint="eastAsia"/>
      </w:rPr>
    </w:lvl>
    <w:lvl w:ilvl="7" w:tentative="0">
      <w:start w:val="1"/>
      <w:numFmt w:val="none"/>
      <w:pStyle w:val="11"/>
      <w:suff w:val="nothing"/>
      <w:lvlText w:val=""/>
      <w:lvlJc w:val="left"/>
      <w:pPr>
        <w:ind w:left="0" w:firstLine="0"/>
      </w:pPr>
      <w:rPr>
        <w:rFonts w:hint="eastAsia"/>
      </w:rPr>
    </w:lvl>
    <w:lvl w:ilvl="8" w:tentative="0">
      <w:start w:val="1"/>
      <w:numFmt w:val="none"/>
      <w:pStyle w:val="12"/>
      <w:suff w:val="nothing"/>
      <w:lvlText w:val=""/>
      <w:lvlJc w:val="left"/>
      <w:pPr>
        <w:ind w:left="0" w:firstLine="0"/>
      </w:pPr>
      <w:rPr>
        <w:rFonts w:hint="eastAsia"/>
      </w:rPr>
    </w:lvl>
  </w:abstractNum>
  <w:abstractNum w:abstractNumId="6">
    <w:nsid w:val="00000012"/>
    <w:multiLevelType w:val="multilevel"/>
    <w:tmpl w:val="00000012"/>
    <w:lvl w:ilvl="0" w:tentative="0">
      <w:start w:val="1"/>
      <w:numFmt w:val="decimal"/>
      <w:pStyle w:val="234"/>
      <w:lvlText w:val="%1)"/>
      <w:lvlJc w:val="left"/>
      <w:pPr>
        <w:tabs>
          <w:tab w:val="left" w:pos="1078"/>
        </w:tabs>
        <w:ind w:left="107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3"/>
    <w:multiLevelType w:val="multilevel"/>
    <w:tmpl w:val="00000013"/>
    <w:lvl w:ilvl="0" w:tentative="0">
      <w:start w:val="1"/>
      <w:numFmt w:val="lowerLetter"/>
      <w:lvlText w:val="%1."/>
      <w:lvlJc w:val="left"/>
      <w:pPr>
        <w:tabs>
          <w:tab w:val="left" w:pos="1265"/>
        </w:tabs>
        <w:ind w:left="1265" w:hanging="420"/>
      </w:pPr>
      <w:rPr>
        <w:rFonts w:hint="eastAsia"/>
        <w:b/>
        <w:sz w:val="24"/>
        <w:szCs w:val="24"/>
      </w:rPr>
    </w:lvl>
    <w:lvl w:ilvl="1" w:tentative="0">
      <w:start w:val="1"/>
      <w:numFmt w:val="lowerLetter"/>
      <w:lvlText w:val="%2)"/>
      <w:lvlJc w:val="left"/>
      <w:pPr>
        <w:tabs>
          <w:tab w:val="left" w:pos="1205"/>
        </w:tabs>
        <w:ind w:left="1205" w:hanging="420"/>
      </w:pPr>
    </w:lvl>
    <w:lvl w:ilvl="2" w:tentative="0">
      <w:start w:val="1"/>
      <w:numFmt w:val="lowerRoman"/>
      <w:lvlText w:val="%3."/>
      <w:lvlJc w:val="right"/>
      <w:pPr>
        <w:tabs>
          <w:tab w:val="left" w:pos="1625"/>
        </w:tabs>
        <w:ind w:left="1625" w:hanging="420"/>
      </w:pPr>
    </w:lvl>
    <w:lvl w:ilvl="3" w:tentative="0">
      <w:start w:val="1"/>
      <w:numFmt w:val="decimal"/>
      <w:lvlText w:val="%4."/>
      <w:lvlJc w:val="left"/>
      <w:pPr>
        <w:tabs>
          <w:tab w:val="left" w:pos="2045"/>
        </w:tabs>
        <w:ind w:left="2045" w:hanging="420"/>
      </w:pPr>
    </w:lvl>
    <w:lvl w:ilvl="4" w:tentative="0">
      <w:start w:val="1"/>
      <w:numFmt w:val="lowerLetter"/>
      <w:pStyle w:val="150"/>
      <w:lvlText w:val="%5)"/>
      <w:lvlJc w:val="left"/>
      <w:pPr>
        <w:tabs>
          <w:tab w:val="left" w:pos="2465"/>
        </w:tabs>
        <w:ind w:left="2465" w:hanging="420"/>
      </w:pPr>
    </w:lvl>
    <w:lvl w:ilvl="5" w:tentative="0">
      <w:start w:val="1"/>
      <w:numFmt w:val="lowerRoman"/>
      <w:lvlText w:val="%6."/>
      <w:lvlJc w:val="right"/>
      <w:pPr>
        <w:tabs>
          <w:tab w:val="left" w:pos="2885"/>
        </w:tabs>
        <w:ind w:left="2885" w:hanging="420"/>
      </w:pPr>
    </w:lvl>
    <w:lvl w:ilvl="6" w:tentative="0">
      <w:start w:val="1"/>
      <w:numFmt w:val="decimal"/>
      <w:lvlText w:val="%7."/>
      <w:lvlJc w:val="left"/>
      <w:pPr>
        <w:tabs>
          <w:tab w:val="left" w:pos="3305"/>
        </w:tabs>
        <w:ind w:left="3305" w:hanging="420"/>
      </w:pPr>
    </w:lvl>
    <w:lvl w:ilvl="7" w:tentative="0">
      <w:start w:val="1"/>
      <w:numFmt w:val="lowerLetter"/>
      <w:lvlText w:val="%8)"/>
      <w:lvlJc w:val="left"/>
      <w:pPr>
        <w:tabs>
          <w:tab w:val="left" w:pos="3725"/>
        </w:tabs>
        <w:ind w:left="3725" w:hanging="420"/>
      </w:pPr>
    </w:lvl>
    <w:lvl w:ilvl="8" w:tentative="0">
      <w:start w:val="1"/>
      <w:numFmt w:val="lowerRoman"/>
      <w:lvlText w:val="%9."/>
      <w:lvlJc w:val="right"/>
      <w:pPr>
        <w:tabs>
          <w:tab w:val="left" w:pos="4145"/>
        </w:tabs>
        <w:ind w:left="4145" w:hanging="420"/>
      </w:pPr>
    </w:lvl>
  </w:abstractNum>
  <w:abstractNum w:abstractNumId="8">
    <w:nsid w:val="00000014"/>
    <w:multiLevelType w:val="multilevel"/>
    <w:tmpl w:val="00000014"/>
    <w:lvl w:ilvl="0" w:tentative="0">
      <w:start w:val="1"/>
      <w:numFmt w:val="decimal"/>
      <w:pStyle w:val="203"/>
      <w:lvlText w:val="%1)"/>
      <w:lvlJc w:val="left"/>
      <w:pPr>
        <w:tabs>
          <w:tab w:val="left" w:pos="840"/>
        </w:tabs>
        <w:ind w:left="840" w:hanging="4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9">
    <w:nsid w:val="00000016"/>
    <w:multiLevelType w:val="multilevel"/>
    <w:tmpl w:val="00000016"/>
    <w:lvl w:ilvl="0" w:tentative="0">
      <w:start w:val="1"/>
      <w:numFmt w:val="decimal"/>
      <w:pStyle w:val="228"/>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0000018"/>
    <w:multiLevelType w:val="multilevel"/>
    <w:tmpl w:val="00000018"/>
    <w:lvl w:ilvl="0" w:tentative="0">
      <w:start w:val="1"/>
      <w:numFmt w:val="decimal"/>
      <w:pStyle w:val="243"/>
      <w:lvlText w:val="%1."/>
      <w:lvlJc w:val="left"/>
      <w:pPr>
        <w:ind w:left="420" w:hanging="420"/>
      </w:pPr>
    </w:lvl>
    <w:lvl w:ilvl="1" w:tentative="0">
      <w:start w:val="1"/>
      <w:numFmt w:val="decimal"/>
      <w:pStyle w:val="202"/>
      <w:lvlText w:val="%2)"/>
      <w:lvlJc w:val="left"/>
      <w:pPr>
        <w:tabs>
          <w:tab w:val="left" w:pos="840"/>
        </w:tabs>
        <w:ind w:left="840" w:hanging="420"/>
      </w:pPr>
    </w:lvl>
    <w:lvl w:ilvl="2" w:tentative="0">
      <w:start w:val="1"/>
      <w:numFmt w:val="lowerRoman"/>
      <w:pStyle w:val="153"/>
      <w:lvlText w:val="%3."/>
      <w:lvlJc w:val="right"/>
      <w:pPr>
        <w:ind w:left="1260" w:hanging="420"/>
      </w:pPr>
    </w:lvl>
    <w:lvl w:ilvl="3" w:tentative="0">
      <w:start w:val="1"/>
      <w:numFmt w:val="decimal"/>
      <w:pStyle w:val="152"/>
      <w:lvlText w:val="%4."/>
      <w:lvlJc w:val="left"/>
      <w:pPr>
        <w:ind w:left="1680" w:hanging="420"/>
      </w:pPr>
    </w:lvl>
    <w:lvl w:ilvl="4" w:tentative="0">
      <w:start w:val="1"/>
      <w:numFmt w:val="lowerLetter"/>
      <w:pStyle w:val="241"/>
      <w:lvlText w:val="%5)"/>
      <w:lvlJc w:val="left"/>
      <w:pPr>
        <w:ind w:left="2100" w:hanging="420"/>
      </w:pPr>
    </w:lvl>
    <w:lvl w:ilvl="5" w:tentative="0">
      <w:start w:val="1"/>
      <w:numFmt w:val="lowerRoman"/>
      <w:pStyle w:val="324"/>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0000025"/>
    <w:multiLevelType w:val="multilevel"/>
    <w:tmpl w:val="00000025"/>
    <w:lvl w:ilvl="0" w:tentative="0">
      <w:start w:val="1"/>
      <w:numFmt w:val="decimal"/>
      <w:pStyle w:val="286"/>
      <w:suff w:val="space"/>
      <w:lvlText w:val="第%1章"/>
      <w:lvlJc w:val="left"/>
      <w:pPr>
        <w:ind w:left="0" w:firstLine="0"/>
      </w:pPr>
      <w:rPr>
        <w:rFonts w:hint="eastAsia" w:ascii="黑体" w:eastAsia="黑体"/>
        <w:b w:val="0"/>
        <w:i w:val="0"/>
      </w:rPr>
    </w:lvl>
    <w:lvl w:ilvl="1" w:tentative="0">
      <w:start w:val="1"/>
      <w:numFmt w:val="decimal"/>
      <w:suff w:val="space"/>
      <w:lvlText w:val="%1.%2"/>
      <w:lvlJc w:val="left"/>
      <w:pPr>
        <w:ind w:left="0" w:firstLine="0"/>
      </w:pPr>
      <w:rPr>
        <w:rFonts w:hint="eastAsia" w:ascii="黑体" w:eastAsia="黑体"/>
        <w:b w:val="0"/>
        <w:i w:val="0"/>
      </w:rPr>
    </w:lvl>
    <w:lvl w:ilvl="2" w:tentative="0">
      <w:start w:val="1"/>
      <w:numFmt w:val="decimal"/>
      <w:pStyle w:val="266"/>
      <w:suff w:val="space"/>
      <w:lvlText w:val="%1.%2.%3"/>
      <w:lvlJc w:val="left"/>
      <w:pPr>
        <w:ind w:left="284" w:firstLine="0"/>
      </w:pPr>
      <w:rPr>
        <w:rFonts w:hint="eastAsia" w:ascii="黑体" w:eastAsia="黑体"/>
        <w:b w:val="0"/>
        <w:i w:val="0"/>
      </w:rPr>
    </w:lvl>
    <w:lvl w:ilvl="3" w:tentative="0">
      <w:start w:val="1"/>
      <w:numFmt w:val="decimal"/>
      <w:suff w:val="space"/>
      <w:lvlText w:val="%1.%2.%3.%4"/>
      <w:lvlJc w:val="left"/>
      <w:pPr>
        <w:ind w:left="0" w:firstLine="0"/>
      </w:pPr>
      <w:rPr>
        <w:rFonts w:hint="eastAsia" w:ascii="黑体" w:eastAsia="黑体"/>
        <w:b w:val="0"/>
        <w:i w:val="0"/>
      </w:rPr>
    </w:lvl>
    <w:lvl w:ilvl="4" w:tentative="0">
      <w:start w:val="1"/>
      <w:numFmt w:val="decimal"/>
      <w:suff w:val="space"/>
      <w:lvlText w:val="%1.%2.%3.%4.%5"/>
      <w:lvlJc w:val="left"/>
      <w:pPr>
        <w:ind w:left="0" w:firstLine="0"/>
      </w:pPr>
      <w:rPr>
        <w:rFonts w:hint="eastAsia" w:ascii="黑体" w:eastAsia="黑体"/>
        <w:b w:val="0"/>
        <w:i w:val="0"/>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2">
    <w:nsid w:val="01EE354D"/>
    <w:multiLevelType w:val="multilevel"/>
    <w:tmpl w:val="01EE354D"/>
    <w:lvl w:ilvl="0" w:tentative="0">
      <w:start w:val="1"/>
      <w:numFmt w:val="decimal"/>
      <w:pStyle w:val="226"/>
      <w:lvlText w:val="%1."/>
      <w:lvlJc w:val="left"/>
      <w:pPr>
        <w:ind w:left="420" w:hanging="420"/>
      </w:pPr>
      <w:rPr>
        <w:rFonts w:hint="eastAsia"/>
      </w:rPr>
    </w:lvl>
    <w:lvl w:ilvl="1" w:tentative="0">
      <w:start w:val="1"/>
      <w:numFmt w:val="lowerLetter"/>
      <w:pStyle w:val="225"/>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3">
    <w:nsid w:val="19F74D58"/>
    <w:multiLevelType w:val="multilevel"/>
    <w:tmpl w:val="19F74D5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AAC7875"/>
    <w:multiLevelType w:val="multilevel"/>
    <w:tmpl w:val="1AAC7875"/>
    <w:lvl w:ilvl="0" w:tentative="0">
      <w:start w:val="1"/>
      <w:numFmt w:val="chineseCountingThousand"/>
      <w:pStyle w:val="300"/>
      <w:lvlText w:val="%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39C44308"/>
    <w:multiLevelType w:val="multilevel"/>
    <w:tmpl w:val="39C44308"/>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54DDA5D6"/>
    <w:multiLevelType w:val="singleLevel"/>
    <w:tmpl w:val="54DDA5D6"/>
    <w:lvl w:ilvl="0" w:tentative="0">
      <w:start w:val="1"/>
      <w:numFmt w:val="chineseCounting"/>
      <w:suff w:val="nothing"/>
      <w:lvlText w:val="%1、"/>
      <w:lvlJc w:val="left"/>
    </w:lvl>
  </w:abstractNum>
  <w:abstractNum w:abstractNumId="17">
    <w:nsid w:val="6DEC558C"/>
    <w:multiLevelType w:val="multilevel"/>
    <w:tmpl w:val="6DEC558C"/>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5"/>
  </w:num>
  <w:num w:numId="2">
    <w:abstractNumId w:val="0"/>
  </w:num>
  <w:num w:numId="3">
    <w:abstractNumId w:val="1"/>
  </w:num>
  <w:num w:numId="4">
    <w:abstractNumId w:val="7"/>
  </w:num>
  <w:num w:numId="5">
    <w:abstractNumId w:val="10"/>
  </w:num>
  <w:num w:numId="6">
    <w:abstractNumId w:val="3"/>
  </w:num>
  <w:num w:numId="7">
    <w:abstractNumId w:val="2"/>
  </w:num>
  <w:num w:numId="8">
    <w:abstractNumId w:val="8"/>
  </w:num>
  <w:num w:numId="9">
    <w:abstractNumId w:val="4"/>
  </w:num>
  <w:num w:numId="10">
    <w:abstractNumId w:val="12"/>
  </w:num>
  <w:num w:numId="11">
    <w:abstractNumId w:val="9"/>
  </w:num>
  <w:num w:numId="12">
    <w:abstractNumId w:val="6"/>
  </w:num>
  <w:num w:numId="13">
    <w:abstractNumId w:val="11"/>
  </w:num>
  <w:num w:numId="14">
    <w:abstractNumId w:val="14"/>
  </w:num>
  <w:num w:numId="15">
    <w:abstractNumId w:val="17"/>
  </w:num>
  <w:num w:numId="16">
    <w:abstractNumId w:val="16"/>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footnotePr>
    <w:pos w:val="beneathText"/>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2FB2"/>
    <w:rsid w:val="00006C82"/>
    <w:rsid w:val="00007A10"/>
    <w:rsid w:val="000107EF"/>
    <w:rsid w:val="00013654"/>
    <w:rsid w:val="00016E33"/>
    <w:rsid w:val="000209D2"/>
    <w:rsid w:val="00023DA1"/>
    <w:rsid w:val="00024DC6"/>
    <w:rsid w:val="000254C5"/>
    <w:rsid w:val="00030DAE"/>
    <w:rsid w:val="0003282D"/>
    <w:rsid w:val="00033FE8"/>
    <w:rsid w:val="00035D42"/>
    <w:rsid w:val="000360E8"/>
    <w:rsid w:val="00036F55"/>
    <w:rsid w:val="00037B2B"/>
    <w:rsid w:val="00037FF1"/>
    <w:rsid w:val="00042D69"/>
    <w:rsid w:val="00043FB8"/>
    <w:rsid w:val="000453BA"/>
    <w:rsid w:val="00045CAC"/>
    <w:rsid w:val="000468B4"/>
    <w:rsid w:val="000470FA"/>
    <w:rsid w:val="00054123"/>
    <w:rsid w:val="00055A88"/>
    <w:rsid w:val="0005683A"/>
    <w:rsid w:val="00060F71"/>
    <w:rsid w:val="00062144"/>
    <w:rsid w:val="00064B33"/>
    <w:rsid w:val="00070CCC"/>
    <w:rsid w:val="000721BB"/>
    <w:rsid w:val="00073936"/>
    <w:rsid w:val="000763B6"/>
    <w:rsid w:val="00081ACC"/>
    <w:rsid w:val="00081D70"/>
    <w:rsid w:val="000828AB"/>
    <w:rsid w:val="00083564"/>
    <w:rsid w:val="00084FC5"/>
    <w:rsid w:val="00086F6F"/>
    <w:rsid w:val="0008731C"/>
    <w:rsid w:val="00087FF4"/>
    <w:rsid w:val="00091E5F"/>
    <w:rsid w:val="00091FE2"/>
    <w:rsid w:val="000937DB"/>
    <w:rsid w:val="00094C38"/>
    <w:rsid w:val="000963CF"/>
    <w:rsid w:val="000969D0"/>
    <w:rsid w:val="0009718D"/>
    <w:rsid w:val="000975D1"/>
    <w:rsid w:val="000A1709"/>
    <w:rsid w:val="000A34ED"/>
    <w:rsid w:val="000A3BE7"/>
    <w:rsid w:val="000A55D5"/>
    <w:rsid w:val="000B5168"/>
    <w:rsid w:val="000B57E7"/>
    <w:rsid w:val="000C1612"/>
    <w:rsid w:val="000C4922"/>
    <w:rsid w:val="000C7598"/>
    <w:rsid w:val="000D0C76"/>
    <w:rsid w:val="000D0F56"/>
    <w:rsid w:val="000D1E28"/>
    <w:rsid w:val="000D2FF4"/>
    <w:rsid w:val="000D37EA"/>
    <w:rsid w:val="000D5771"/>
    <w:rsid w:val="000D6D54"/>
    <w:rsid w:val="000E149F"/>
    <w:rsid w:val="000E402A"/>
    <w:rsid w:val="000F2CCC"/>
    <w:rsid w:val="000F6D34"/>
    <w:rsid w:val="001010E6"/>
    <w:rsid w:val="00102814"/>
    <w:rsid w:val="00103295"/>
    <w:rsid w:val="00103BF2"/>
    <w:rsid w:val="001055EB"/>
    <w:rsid w:val="00110670"/>
    <w:rsid w:val="00111E19"/>
    <w:rsid w:val="0011349C"/>
    <w:rsid w:val="00113580"/>
    <w:rsid w:val="001136EC"/>
    <w:rsid w:val="00113D31"/>
    <w:rsid w:val="00114F9B"/>
    <w:rsid w:val="00116166"/>
    <w:rsid w:val="00117A5F"/>
    <w:rsid w:val="00120460"/>
    <w:rsid w:val="001218B6"/>
    <w:rsid w:val="00122565"/>
    <w:rsid w:val="001239C4"/>
    <w:rsid w:val="00126834"/>
    <w:rsid w:val="00135257"/>
    <w:rsid w:val="00135B11"/>
    <w:rsid w:val="00140739"/>
    <w:rsid w:val="0014163D"/>
    <w:rsid w:val="00141C39"/>
    <w:rsid w:val="00143387"/>
    <w:rsid w:val="00143596"/>
    <w:rsid w:val="00147DAB"/>
    <w:rsid w:val="001508AA"/>
    <w:rsid w:val="00151F19"/>
    <w:rsid w:val="001532F1"/>
    <w:rsid w:val="001547D5"/>
    <w:rsid w:val="0015735F"/>
    <w:rsid w:val="001617F4"/>
    <w:rsid w:val="00166840"/>
    <w:rsid w:val="00171053"/>
    <w:rsid w:val="00172A27"/>
    <w:rsid w:val="00173033"/>
    <w:rsid w:val="00174A61"/>
    <w:rsid w:val="001776DE"/>
    <w:rsid w:val="00177CD5"/>
    <w:rsid w:val="001818B5"/>
    <w:rsid w:val="001857B5"/>
    <w:rsid w:val="00190D2D"/>
    <w:rsid w:val="00192C7E"/>
    <w:rsid w:val="00194432"/>
    <w:rsid w:val="00194A1E"/>
    <w:rsid w:val="00195485"/>
    <w:rsid w:val="00196B87"/>
    <w:rsid w:val="001A139D"/>
    <w:rsid w:val="001A4C06"/>
    <w:rsid w:val="001A55EB"/>
    <w:rsid w:val="001A5DB5"/>
    <w:rsid w:val="001A5E26"/>
    <w:rsid w:val="001B037E"/>
    <w:rsid w:val="001B1E13"/>
    <w:rsid w:val="001B7BE5"/>
    <w:rsid w:val="001C0C44"/>
    <w:rsid w:val="001C6255"/>
    <w:rsid w:val="001D042B"/>
    <w:rsid w:val="001D5409"/>
    <w:rsid w:val="001D5E65"/>
    <w:rsid w:val="001E06A2"/>
    <w:rsid w:val="001E179A"/>
    <w:rsid w:val="001E1F27"/>
    <w:rsid w:val="001E500B"/>
    <w:rsid w:val="001E553E"/>
    <w:rsid w:val="001E5E7D"/>
    <w:rsid w:val="001E62DF"/>
    <w:rsid w:val="001E7073"/>
    <w:rsid w:val="001E723D"/>
    <w:rsid w:val="001E79B0"/>
    <w:rsid w:val="001F0195"/>
    <w:rsid w:val="001F27A7"/>
    <w:rsid w:val="001F2D30"/>
    <w:rsid w:val="001F384B"/>
    <w:rsid w:val="001F3F8C"/>
    <w:rsid w:val="001F4D0B"/>
    <w:rsid w:val="001F5EBA"/>
    <w:rsid w:val="001F6F7D"/>
    <w:rsid w:val="00201A20"/>
    <w:rsid w:val="0020303C"/>
    <w:rsid w:val="00203BC7"/>
    <w:rsid w:val="00207F3D"/>
    <w:rsid w:val="00213314"/>
    <w:rsid w:val="002155CD"/>
    <w:rsid w:val="00216309"/>
    <w:rsid w:val="00217126"/>
    <w:rsid w:val="00217873"/>
    <w:rsid w:val="00217ACA"/>
    <w:rsid w:val="00220B07"/>
    <w:rsid w:val="00220C72"/>
    <w:rsid w:val="002267C1"/>
    <w:rsid w:val="002275CB"/>
    <w:rsid w:val="00231D6E"/>
    <w:rsid w:val="00232E7D"/>
    <w:rsid w:val="00235DBE"/>
    <w:rsid w:val="00237D18"/>
    <w:rsid w:val="0024061F"/>
    <w:rsid w:val="00240A27"/>
    <w:rsid w:val="002454E0"/>
    <w:rsid w:val="00246F86"/>
    <w:rsid w:val="0025083D"/>
    <w:rsid w:val="00250AFB"/>
    <w:rsid w:val="00250FBA"/>
    <w:rsid w:val="0025326F"/>
    <w:rsid w:val="00255AE7"/>
    <w:rsid w:val="00256994"/>
    <w:rsid w:val="00257543"/>
    <w:rsid w:val="0025770A"/>
    <w:rsid w:val="00260D9D"/>
    <w:rsid w:val="002615DF"/>
    <w:rsid w:val="002639D8"/>
    <w:rsid w:val="00264A83"/>
    <w:rsid w:val="002650B2"/>
    <w:rsid w:val="002650F7"/>
    <w:rsid w:val="00266CC0"/>
    <w:rsid w:val="00271992"/>
    <w:rsid w:val="00273F62"/>
    <w:rsid w:val="00275CD1"/>
    <w:rsid w:val="002772B0"/>
    <w:rsid w:val="002774D9"/>
    <w:rsid w:val="00277B61"/>
    <w:rsid w:val="0028033C"/>
    <w:rsid w:val="00281675"/>
    <w:rsid w:val="00284FA2"/>
    <w:rsid w:val="00290653"/>
    <w:rsid w:val="00290A2D"/>
    <w:rsid w:val="00291280"/>
    <w:rsid w:val="00291E38"/>
    <w:rsid w:val="00294B19"/>
    <w:rsid w:val="00295550"/>
    <w:rsid w:val="002962A4"/>
    <w:rsid w:val="00296D40"/>
    <w:rsid w:val="002A011C"/>
    <w:rsid w:val="002A0F13"/>
    <w:rsid w:val="002A2680"/>
    <w:rsid w:val="002A4651"/>
    <w:rsid w:val="002A6BD3"/>
    <w:rsid w:val="002A77A4"/>
    <w:rsid w:val="002B0035"/>
    <w:rsid w:val="002B161F"/>
    <w:rsid w:val="002B49A2"/>
    <w:rsid w:val="002C0BA1"/>
    <w:rsid w:val="002C1477"/>
    <w:rsid w:val="002C1D32"/>
    <w:rsid w:val="002C1D9F"/>
    <w:rsid w:val="002C425A"/>
    <w:rsid w:val="002C68AB"/>
    <w:rsid w:val="002D1290"/>
    <w:rsid w:val="002D220F"/>
    <w:rsid w:val="002D3F22"/>
    <w:rsid w:val="002E280C"/>
    <w:rsid w:val="002E2870"/>
    <w:rsid w:val="002E28ED"/>
    <w:rsid w:val="002E50B0"/>
    <w:rsid w:val="002E5516"/>
    <w:rsid w:val="002E77F9"/>
    <w:rsid w:val="002F2EE9"/>
    <w:rsid w:val="002F4763"/>
    <w:rsid w:val="002F5476"/>
    <w:rsid w:val="002F6EF7"/>
    <w:rsid w:val="002F75C7"/>
    <w:rsid w:val="002F7EED"/>
    <w:rsid w:val="00301F56"/>
    <w:rsid w:val="00305602"/>
    <w:rsid w:val="0030773C"/>
    <w:rsid w:val="00310149"/>
    <w:rsid w:val="003119B2"/>
    <w:rsid w:val="003157A3"/>
    <w:rsid w:val="00316C29"/>
    <w:rsid w:val="003178A5"/>
    <w:rsid w:val="003206D7"/>
    <w:rsid w:val="00323FF8"/>
    <w:rsid w:val="00330AC0"/>
    <w:rsid w:val="00330BE6"/>
    <w:rsid w:val="00332D0F"/>
    <w:rsid w:val="003345ED"/>
    <w:rsid w:val="00334D3C"/>
    <w:rsid w:val="00335282"/>
    <w:rsid w:val="0033595C"/>
    <w:rsid w:val="00340D99"/>
    <w:rsid w:val="00341A52"/>
    <w:rsid w:val="0035383E"/>
    <w:rsid w:val="003540B0"/>
    <w:rsid w:val="00360CE3"/>
    <w:rsid w:val="00361150"/>
    <w:rsid w:val="0036249E"/>
    <w:rsid w:val="003646CF"/>
    <w:rsid w:val="00364C2F"/>
    <w:rsid w:val="0036501B"/>
    <w:rsid w:val="003713FC"/>
    <w:rsid w:val="00372164"/>
    <w:rsid w:val="00372FCD"/>
    <w:rsid w:val="00376E82"/>
    <w:rsid w:val="003772BA"/>
    <w:rsid w:val="003807CC"/>
    <w:rsid w:val="0038099A"/>
    <w:rsid w:val="00380E87"/>
    <w:rsid w:val="003815BB"/>
    <w:rsid w:val="003826BF"/>
    <w:rsid w:val="003837D8"/>
    <w:rsid w:val="00384873"/>
    <w:rsid w:val="003907FD"/>
    <w:rsid w:val="00392910"/>
    <w:rsid w:val="00392B71"/>
    <w:rsid w:val="00393489"/>
    <w:rsid w:val="00395684"/>
    <w:rsid w:val="00397006"/>
    <w:rsid w:val="003A10FA"/>
    <w:rsid w:val="003A1BE9"/>
    <w:rsid w:val="003A254E"/>
    <w:rsid w:val="003A3A53"/>
    <w:rsid w:val="003A5AB0"/>
    <w:rsid w:val="003A6C07"/>
    <w:rsid w:val="003B0E36"/>
    <w:rsid w:val="003B1922"/>
    <w:rsid w:val="003B23B4"/>
    <w:rsid w:val="003B5504"/>
    <w:rsid w:val="003B5A82"/>
    <w:rsid w:val="003C0FD7"/>
    <w:rsid w:val="003C2CA6"/>
    <w:rsid w:val="003C2D16"/>
    <w:rsid w:val="003C5083"/>
    <w:rsid w:val="003C5780"/>
    <w:rsid w:val="003C74B7"/>
    <w:rsid w:val="003D12FC"/>
    <w:rsid w:val="003D3638"/>
    <w:rsid w:val="003D3E09"/>
    <w:rsid w:val="003D5209"/>
    <w:rsid w:val="003D5CB5"/>
    <w:rsid w:val="003E28E4"/>
    <w:rsid w:val="003E3138"/>
    <w:rsid w:val="003E4803"/>
    <w:rsid w:val="003E5126"/>
    <w:rsid w:val="003F00E4"/>
    <w:rsid w:val="003F0B55"/>
    <w:rsid w:val="003F1C03"/>
    <w:rsid w:val="003F5A99"/>
    <w:rsid w:val="004008DC"/>
    <w:rsid w:val="00402FB3"/>
    <w:rsid w:val="00403EE8"/>
    <w:rsid w:val="0040438B"/>
    <w:rsid w:val="00405CAF"/>
    <w:rsid w:val="004074A0"/>
    <w:rsid w:val="00407C95"/>
    <w:rsid w:val="00410D3E"/>
    <w:rsid w:val="0041146F"/>
    <w:rsid w:val="004135FB"/>
    <w:rsid w:val="0041460C"/>
    <w:rsid w:val="00416815"/>
    <w:rsid w:val="004201B4"/>
    <w:rsid w:val="0042347D"/>
    <w:rsid w:val="00430853"/>
    <w:rsid w:val="004349DF"/>
    <w:rsid w:val="004352BD"/>
    <w:rsid w:val="00435DAF"/>
    <w:rsid w:val="00437957"/>
    <w:rsid w:val="00441165"/>
    <w:rsid w:val="004417B4"/>
    <w:rsid w:val="004445ED"/>
    <w:rsid w:val="00446116"/>
    <w:rsid w:val="00446546"/>
    <w:rsid w:val="0044681A"/>
    <w:rsid w:val="00450FCD"/>
    <w:rsid w:val="00452960"/>
    <w:rsid w:val="00452BA4"/>
    <w:rsid w:val="004530D3"/>
    <w:rsid w:val="004530FD"/>
    <w:rsid w:val="00454C33"/>
    <w:rsid w:val="004567A2"/>
    <w:rsid w:val="00460178"/>
    <w:rsid w:val="00460648"/>
    <w:rsid w:val="00461794"/>
    <w:rsid w:val="00461AC9"/>
    <w:rsid w:val="00462EE9"/>
    <w:rsid w:val="004632DE"/>
    <w:rsid w:val="00465157"/>
    <w:rsid w:val="00471029"/>
    <w:rsid w:val="004722C3"/>
    <w:rsid w:val="00473B09"/>
    <w:rsid w:val="004745C7"/>
    <w:rsid w:val="004802FA"/>
    <w:rsid w:val="00481DF3"/>
    <w:rsid w:val="004828CB"/>
    <w:rsid w:val="00482C71"/>
    <w:rsid w:val="0048759B"/>
    <w:rsid w:val="00496962"/>
    <w:rsid w:val="004976F6"/>
    <w:rsid w:val="004A1627"/>
    <w:rsid w:val="004A509D"/>
    <w:rsid w:val="004A73A0"/>
    <w:rsid w:val="004B010C"/>
    <w:rsid w:val="004B14A5"/>
    <w:rsid w:val="004B3738"/>
    <w:rsid w:val="004B3854"/>
    <w:rsid w:val="004B41C6"/>
    <w:rsid w:val="004B522C"/>
    <w:rsid w:val="004B5A62"/>
    <w:rsid w:val="004B69DD"/>
    <w:rsid w:val="004B7228"/>
    <w:rsid w:val="004B7510"/>
    <w:rsid w:val="004C10B5"/>
    <w:rsid w:val="004C2053"/>
    <w:rsid w:val="004C2DF7"/>
    <w:rsid w:val="004C3A44"/>
    <w:rsid w:val="004C4689"/>
    <w:rsid w:val="004C5197"/>
    <w:rsid w:val="004C61F9"/>
    <w:rsid w:val="004C62A3"/>
    <w:rsid w:val="004C6B90"/>
    <w:rsid w:val="004D2779"/>
    <w:rsid w:val="004D6F61"/>
    <w:rsid w:val="004D78E0"/>
    <w:rsid w:val="004E3C9A"/>
    <w:rsid w:val="004E4453"/>
    <w:rsid w:val="004E7613"/>
    <w:rsid w:val="004F1807"/>
    <w:rsid w:val="004F18A2"/>
    <w:rsid w:val="004F67FA"/>
    <w:rsid w:val="004F6FA3"/>
    <w:rsid w:val="004F750F"/>
    <w:rsid w:val="004F7720"/>
    <w:rsid w:val="00504223"/>
    <w:rsid w:val="00504881"/>
    <w:rsid w:val="00506CD2"/>
    <w:rsid w:val="005130C8"/>
    <w:rsid w:val="005130E1"/>
    <w:rsid w:val="005132C2"/>
    <w:rsid w:val="00514A91"/>
    <w:rsid w:val="00514B40"/>
    <w:rsid w:val="00514F9A"/>
    <w:rsid w:val="00515934"/>
    <w:rsid w:val="00515F26"/>
    <w:rsid w:val="00520F10"/>
    <w:rsid w:val="005214F4"/>
    <w:rsid w:val="0052250A"/>
    <w:rsid w:val="00531103"/>
    <w:rsid w:val="00531E67"/>
    <w:rsid w:val="0053304B"/>
    <w:rsid w:val="00534930"/>
    <w:rsid w:val="00537464"/>
    <w:rsid w:val="00541C9A"/>
    <w:rsid w:val="00543007"/>
    <w:rsid w:val="0054380E"/>
    <w:rsid w:val="0054409E"/>
    <w:rsid w:val="00544E19"/>
    <w:rsid w:val="005450D2"/>
    <w:rsid w:val="00545CB1"/>
    <w:rsid w:val="005464B7"/>
    <w:rsid w:val="00546C54"/>
    <w:rsid w:val="005525DA"/>
    <w:rsid w:val="005529E6"/>
    <w:rsid w:val="00555B91"/>
    <w:rsid w:val="00555FB8"/>
    <w:rsid w:val="00557315"/>
    <w:rsid w:val="0056070B"/>
    <w:rsid w:val="0056079B"/>
    <w:rsid w:val="00560D3B"/>
    <w:rsid w:val="00561A5D"/>
    <w:rsid w:val="0056478C"/>
    <w:rsid w:val="00566ADF"/>
    <w:rsid w:val="0057028D"/>
    <w:rsid w:val="00570D82"/>
    <w:rsid w:val="00572C49"/>
    <w:rsid w:val="00572F71"/>
    <w:rsid w:val="00573A47"/>
    <w:rsid w:val="00574B60"/>
    <w:rsid w:val="005809B8"/>
    <w:rsid w:val="00581EFD"/>
    <w:rsid w:val="005851A8"/>
    <w:rsid w:val="00590892"/>
    <w:rsid w:val="00590E27"/>
    <w:rsid w:val="0059119E"/>
    <w:rsid w:val="00592569"/>
    <w:rsid w:val="0059529D"/>
    <w:rsid w:val="00597DEF"/>
    <w:rsid w:val="005A1028"/>
    <w:rsid w:val="005A34C0"/>
    <w:rsid w:val="005B0DA0"/>
    <w:rsid w:val="005B1673"/>
    <w:rsid w:val="005B4778"/>
    <w:rsid w:val="005B7BD1"/>
    <w:rsid w:val="005C26E2"/>
    <w:rsid w:val="005C3082"/>
    <w:rsid w:val="005C3792"/>
    <w:rsid w:val="005C49FA"/>
    <w:rsid w:val="005C4CF9"/>
    <w:rsid w:val="005C5ABB"/>
    <w:rsid w:val="005C60CA"/>
    <w:rsid w:val="005C7823"/>
    <w:rsid w:val="005D3050"/>
    <w:rsid w:val="005D369E"/>
    <w:rsid w:val="005D3EC0"/>
    <w:rsid w:val="005D4D80"/>
    <w:rsid w:val="005D5074"/>
    <w:rsid w:val="005D638D"/>
    <w:rsid w:val="005D71AA"/>
    <w:rsid w:val="005D7486"/>
    <w:rsid w:val="005E04A6"/>
    <w:rsid w:val="005E2443"/>
    <w:rsid w:val="005E3397"/>
    <w:rsid w:val="005E55CC"/>
    <w:rsid w:val="005E62DA"/>
    <w:rsid w:val="005E672E"/>
    <w:rsid w:val="005E729F"/>
    <w:rsid w:val="005E7B56"/>
    <w:rsid w:val="005F1769"/>
    <w:rsid w:val="005F2C5A"/>
    <w:rsid w:val="005F2EC3"/>
    <w:rsid w:val="005F3299"/>
    <w:rsid w:val="005F46AD"/>
    <w:rsid w:val="005F649C"/>
    <w:rsid w:val="005F6AD1"/>
    <w:rsid w:val="005F77B8"/>
    <w:rsid w:val="0060704F"/>
    <w:rsid w:val="006071A6"/>
    <w:rsid w:val="006072FA"/>
    <w:rsid w:val="006077CC"/>
    <w:rsid w:val="0061185F"/>
    <w:rsid w:val="00612D53"/>
    <w:rsid w:val="00612F96"/>
    <w:rsid w:val="0061324D"/>
    <w:rsid w:val="00613A01"/>
    <w:rsid w:val="00615920"/>
    <w:rsid w:val="00616165"/>
    <w:rsid w:val="00616F9A"/>
    <w:rsid w:val="00621E2B"/>
    <w:rsid w:val="00623245"/>
    <w:rsid w:val="006246F5"/>
    <w:rsid w:val="00625A4C"/>
    <w:rsid w:val="00626146"/>
    <w:rsid w:val="00627B93"/>
    <w:rsid w:val="0063518B"/>
    <w:rsid w:val="0063648E"/>
    <w:rsid w:val="0063678D"/>
    <w:rsid w:val="006403D5"/>
    <w:rsid w:val="00641D04"/>
    <w:rsid w:val="00642D54"/>
    <w:rsid w:val="00642E83"/>
    <w:rsid w:val="00643669"/>
    <w:rsid w:val="00644FB4"/>
    <w:rsid w:val="006456E4"/>
    <w:rsid w:val="00646F40"/>
    <w:rsid w:val="006503F9"/>
    <w:rsid w:val="00651471"/>
    <w:rsid w:val="006514BE"/>
    <w:rsid w:val="006515CF"/>
    <w:rsid w:val="00651CD1"/>
    <w:rsid w:val="006540CD"/>
    <w:rsid w:val="00654C20"/>
    <w:rsid w:val="00654F19"/>
    <w:rsid w:val="0065629B"/>
    <w:rsid w:val="00657650"/>
    <w:rsid w:val="00663F69"/>
    <w:rsid w:val="00664407"/>
    <w:rsid w:val="006645EB"/>
    <w:rsid w:val="00664992"/>
    <w:rsid w:val="0066562C"/>
    <w:rsid w:val="00665C85"/>
    <w:rsid w:val="0066644E"/>
    <w:rsid w:val="00666832"/>
    <w:rsid w:val="00667675"/>
    <w:rsid w:val="00670E00"/>
    <w:rsid w:val="00672F9A"/>
    <w:rsid w:val="006769D1"/>
    <w:rsid w:val="00676E38"/>
    <w:rsid w:val="00677476"/>
    <w:rsid w:val="006839D7"/>
    <w:rsid w:val="00685C0C"/>
    <w:rsid w:val="0068787E"/>
    <w:rsid w:val="00687E57"/>
    <w:rsid w:val="006902D0"/>
    <w:rsid w:val="00691D62"/>
    <w:rsid w:val="006933CB"/>
    <w:rsid w:val="00693C8B"/>
    <w:rsid w:val="00695DAD"/>
    <w:rsid w:val="00697CB0"/>
    <w:rsid w:val="006A0C0B"/>
    <w:rsid w:val="006A473A"/>
    <w:rsid w:val="006A5270"/>
    <w:rsid w:val="006A53EF"/>
    <w:rsid w:val="006B02AD"/>
    <w:rsid w:val="006B05CC"/>
    <w:rsid w:val="006B0810"/>
    <w:rsid w:val="006B3E97"/>
    <w:rsid w:val="006B5074"/>
    <w:rsid w:val="006B60E6"/>
    <w:rsid w:val="006B6AB0"/>
    <w:rsid w:val="006B711D"/>
    <w:rsid w:val="006B7BC8"/>
    <w:rsid w:val="006C0051"/>
    <w:rsid w:val="006C13FE"/>
    <w:rsid w:val="006C1C76"/>
    <w:rsid w:val="006C3249"/>
    <w:rsid w:val="006C5B94"/>
    <w:rsid w:val="006C6013"/>
    <w:rsid w:val="006C7060"/>
    <w:rsid w:val="006C79C1"/>
    <w:rsid w:val="006C7D5B"/>
    <w:rsid w:val="006D156F"/>
    <w:rsid w:val="006D1C5E"/>
    <w:rsid w:val="006D2284"/>
    <w:rsid w:val="006D4593"/>
    <w:rsid w:val="006D7AC0"/>
    <w:rsid w:val="006E056C"/>
    <w:rsid w:val="006E13F5"/>
    <w:rsid w:val="006E29F8"/>
    <w:rsid w:val="006E3A50"/>
    <w:rsid w:val="006E3C02"/>
    <w:rsid w:val="006E4973"/>
    <w:rsid w:val="006E62AE"/>
    <w:rsid w:val="006E7AAD"/>
    <w:rsid w:val="006F1406"/>
    <w:rsid w:val="007064B8"/>
    <w:rsid w:val="0070775F"/>
    <w:rsid w:val="00710707"/>
    <w:rsid w:val="00712D04"/>
    <w:rsid w:val="007130F3"/>
    <w:rsid w:val="00713414"/>
    <w:rsid w:val="0071654C"/>
    <w:rsid w:val="0072044F"/>
    <w:rsid w:val="007206BE"/>
    <w:rsid w:val="00720F58"/>
    <w:rsid w:val="007244E3"/>
    <w:rsid w:val="00727623"/>
    <w:rsid w:val="007313F6"/>
    <w:rsid w:val="0073283C"/>
    <w:rsid w:val="00732BA7"/>
    <w:rsid w:val="00734A4B"/>
    <w:rsid w:val="007350A2"/>
    <w:rsid w:val="0074247A"/>
    <w:rsid w:val="00743186"/>
    <w:rsid w:val="0074376A"/>
    <w:rsid w:val="00743EFA"/>
    <w:rsid w:val="007465A1"/>
    <w:rsid w:val="00750A7C"/>
    <w:rsid w:val="00752491"/>
    <w:rsid w:val="0076267D"/>
    <w:rsid w:val="007632AB"/>
    <w:rsid w:val="0076534A"/>
    <w:rsid w:val="007659AB"/>
    <w:rsid w:val="007708E1"/>
    <w:rsid w:val="0077380E"/>
    <w:rsid w:val="00774194"/>
    <w:rsid w:val="00782AC1"/>
    <w:rsid w:val="00787CED"/>
    <w:rsid w:val="00792185"/>
    <w:rsid w:val="007942AB"/>
    <w:rsid w:val="00795105"/>
    <w:rsid w:val="007958EF"/>
    <w:rsid w:val="00796791"/>
    <w:rsid w:val="00796BDC"/>
    <w:rsid w:val="00797D1C"/>
    <w:rsid w:val="007A131C"/>
    <w:rsid w:val="007A230F"/>
    <w:rsid w:val="007A6327"/>
    <w:rsid w:val="007B120C"/>
    <w:rsid w:val="007B125C"/>
    <w:rsid w:val="007B285B"/>
    <w:rsid w:val="007B2A33"/>
    <w:rsid w:val="007B5154"/>
    <w:rsid w:val="007B572D"/>
    <w:rsid w:val="007B61CB"/>
    <w:rsid w:val="007B69D5"/>
    <w:rsid w:val="007C2B42"/>
    <w:rsid w:val="007C3F83"/>
    <w:rsid w:val="007C4EEB"/>
    <w:rsid w:val="007D394E"/>
    <w:rsid w:val="007E1F6E"/>
    <w:rsid w:val="007E3092"/>
    <w:rsid w:val="007F3724"/>
    <w:rsid w:val="007F4601"/>
    <w:rsid w:val="00800958"/>
    <w:rsid w:val="00800D3C"/>
    <w:rsid w:val="008010A7"/>
    <w:rsid w:val="00802002"/>
    <w:rsid w:val="00802828"/>
    <w:rsid w:val="00802B0C"/>
    <w:rsid w:val="00802FAE"/>
    <w:rsid w:val="00804256"/>
    <w:rsid w:val="0080557E"/>
    <w:rsid w:val="00806315"/>
    <w:rsid w:val="00807ED2"/>
    <w:rsid w:val="00810BC1"/>
    <w:rsid w:val="00810CAB"/>
    <w:rsid w:val="00812B89"/>
    <w:rsid w:val="00813B67"/>
    <w:rsid w:val="00813FE0"/>
    <w:rsid w:val="0082172A"/>
    <w:rsid w:val="00822397"/>
    <w:rsid w:val="00822C21"/>
    <w:rsid w:val="008230E4"/>
    <w:rsid w:val="0082565E"/>
    <w:rsid w:val="00825DD6"/>
    <w:rsid w:val="0082654F"/>
    <w:rsid w:val="00826A3B"/>
    <w:rsid w:val="00833F41"/>
    <w:rsid w:val="00834D25"/>
    <w:rsid w:val="00840A0B"/>
    <w:rsid w:val="00841981"/>
    <w:rsid w:val="00841D5D"/>
    <w:rsid w:val="00841D65"/>
    <w:rsid w:val="008420D1"/>
    <w:rsid w:val="0084462E"/>
    <w:rsid w:val="00844A84"/>
    <w:rsid w:val="008465AE"/>
    <w:rsid w:val="00847444"/>
    <w:rsid w:val="008512A6"/>
    <w:rsid w:val="0085187D"/>
    <w:rsid w:val="00851991"/>
    <w:rsid w:val="0085210B"/>
    <w:rsid w:val="0085293C"/>
    <w:rsid w:val="0085457F"/>
    <w:rsid w:val="008547EB"/>
    <w:rsid w:val="008556D4"/>
    <w:rsid w:val="008557B3"/>
    <w:rsid w:val="0085784A"/>
    <w:rsid w:val="00860042"/>
    <w:rsid w:val="00860EFD"/>
    <w:rsid w:val="0086586E"/>
    <w:rsid w:val="008765D5"/>
    <w:rsid w:val="00880C36"/>
    <w:rsid w:val="00880E55"/>
    <w:rsid w:val="00881916"/>
    <w:rsid w:val="00882EF2"/>
    <w:rsid w:val="00883560"/>
    <w:rsid w:val="0088454A"/>
    <w:rsid w:val="0089165A"/>
    <w:rsid w:val="0089292D"/>
    <w:rsid w:val="00894DDA"/>
    <w:rsid w:val="008955E9"/>
    <w:rsid w:val="008955F5"/>
    <w:rsid w:val="00896E58"/>
    <w:rsid w:val="00897902"/>
    <w:rsid w:val="008A1D3A"/>
    <w:rsid w:val="008A2FC6"/>
    <w:rsid w:val="008A311B"/>
    <w:rsid w:val="008A3252"/>
    <w:rsid w:val="008A38C8"/>
    <w:rsid w:val="008A415D"/>
    <w:rsid w:val="008A489D"/>
    <w:rsid w:val="008A511C"/>
    <w:rsid w:val="008A58C1"/>
    <w:rsid w:val="008A6B60"/>
    <w:rsid w:val="008B30EF"/>
    <w:rsid w:val="008B3D49"/>
    <w:rsid w:val="008B3F17"/>
    <w:rsid w:val="008B41AA"/>
    <w:rsid w:val="008B42DA"/>
    <w:rsid w:val="008B490D"/>
    <w:rsid w:val="008B4FCC"/>
    <w:rsid w:val="008B5E74"/>
    <w:rsid w:val="008B61D6"/>
    <w:rsid w:val="008B6F8A"/>
    <w:rsid w:val="008B7B43"/>
    <w:rsid w:val="008B7FD4"/>
    <w:rsid w:val="008C22A7"/>
    <w:rsid w:val="008C297B"/>
    <w:rsid w:val="008C5FDF"/>
    <w:rsid w:val="008C66CC"/>
    <w:rsid w:val="008C6713"/>
    <w:rsid w:val="008C6737"/>
    <w:rsid w:val="008C6CEF"/>
    <w:rsid w:val="008C7350"/>
    <w:rsid w:val="008C7527"/>
    <w:rsid w:val="008D00F8"/>
    <w:rsid w:val="008D2969"/>
    <w:rsid w:val="008D514F"/>
    <w:rsid w:val="008D5B27"/>
    <w:rsid w:val="008D7A88"/>
    <w:rsid w:val="008E1C34"/>
    <w:rsid w:val="008E42D4"/>
    <w:rsid w:val="008E5647"/>
    <w:rsid w:val="008E567C"/>
    <w:rsid w:val="008E5D0D"/>
    <w:rsid w:val="008E68BA"/>
    <w:rsid w:val="008E7658"/>
    <w:rsid w:val="008F241A"/>
    <w:rsid w:val="008F392D"/>
    <w:rsid w:val="008F3EAC"/>
    <w:rsid w:val="009027F8"/>
    <w:rsid w:val="00906689"/>
    <w:rsid w:val="009070FE"/>
    <w:rsid w:val="0091587C"/>
    <w:rsid w:val="0092133A"/>
    <w:rsid w:val="0092463E"/>
    <w:rsid w:val="009332FF"/>
    <w:rsid w:val="009367EF"/>
    <w:rsid w:val="0093799C"/>
    <w:rsid w:val="009406A4"/>
    <w:rsid w:val="009437FB"/>
    <w:rsid w:val="00943D75"/>
    <w:rsid w:val="0095260E"/>
    <w:rsid w:val="00953327"/>
    <w:rsid w:val="00953C46"/>
    <w:rsid w:val="009546FA"/>
    <w:rsid w:val="00955A34"/>
    <w:rsid w:val="009637AC"/>
    <w:rsid w:val="00964D54"/>
    <w:rsid w:val="00965025"/>
    <w:rsid w:val="0096741A"/>
    <w:rsid w:val="009676CB"/>
    <w:rsid w:val="009714B4"/>
    <w:rsid w:val="009736F2"/>
    <w:rsid w:val="00974201"/>
    <w:rsid w:val="009758B2"/>
    <w:rsid w:val="0097716F"/>
    <w:rsid w:val="009775F7"/>
    <w:rsid w:val="00977975"/>
    <w:rsid w:val="00983720"/>
    <w:rsid w:val="00984647"/>
    <w:rsid w:val="00985C03"/>
    <w:rsid w:val="0098740B"/>
    <w:rsid w:val="0099053F"/>
    <w:rsid w:val="00990D42"/>
    <w:rsid w:val="00996685"/>
    <w:rsid w:val="009A09FB"/>
    <w:rsid w:val="009A2085"/>
    <w:rsid w:val="009A315C"/>
    <w:rsid w:val="009A4233"/>
    <w:rsid w:val="009A528B"/>
    <w:rsid w:val="009A6489"/>
    <w:rsid w:val="009B4638"/>
    <w:rsid w:val="009B4AFB"/>
    <w:rsid w:val="009B70B5"/>
    <w:rsid w:val="009B7DBC"/>
    <w:rsid w:val="009C0CB5"/>
    <w:rsid w:val="009C0F3F"/>
    <w:rsid w:val="009C3D76"/>
    <w:rsid w:val="009C4975"/>
    <w:rsid w:val="009C524C"/>
    <w:rsid w:val="009D60B5"/>
    <w:rsid w:val="009E0B44"/>
    <w:rsid w:val="009E3CD9"/>
    <w:rsid w:val="009E5176"/>
    <w:rsid w:val="009F0AFE"/>
    <w:rsid w:val="009F0DDA"/>
    <w:rsid w:val="009F0DDF"/>
    <w:rsid w:val="009F18CD"/>
    <w:rsid w:val="009F1A4B"/>
    <w:rsid w:val="009F304D"/>
    <w:rsid w:val="009F3A1E"/>
    <w:rsid w:val="009F577A"/>
    <w:rsid w:val="009F67DD"/>
    <w:rsid w:val="009F6A3D"/>
    <w:rsid w:val="009F728E"/>
    <w:rsid w:val="009F73BB"/>
    <w:rsid w:val="00A007F0"/>
    <w:rsid w:val="00A0083A"/>
    <w:rsid w:val="00A00C3D"/>
    <w:rsid w:val="00A03CB2"/>
    <w:rsid w:val="00A0475B"/>
    <w:rsid w:val="00A048A4"/>
    <w:rsid w:val="00A0669B"/>
    <w:rsid w:val="00A07692"/>
    <w:rsid w:val="00A10238"/>
    <w:rsid w:val="00A12EC9"/>
    <w:rsid w:val="00A13243"/>
    <w:rsid w:val="00A2042F"/>
    <w:rsid w:val="00A21A75"/>
    <w:rsid w:val="00A22C12"/>
    <w:rsid w:val="00A274EF"/>
    <w:rsid w:val="00A32089"/>
    <w:rsid w:val="00A33AFC"/>
    <w:rsid w:val="00A348E0"/>
    <w:rsid w:val="00A370C7"/>
    <w:rsid w:val="00A406DC"/>
    <w:rsid w:val="00A4102A"/>
    <w:rsid w:val="00A43D31"/>
    <w:rsid w:val="00A45285"/>
    <w:rsid w:val="00A45860"/>
    <w:rsid w:val="00A45978"/>
    <w:rsid w:val="00A503F5"/>
    <w:rsid w:val="00A50485"/>
    <w:rsid w:val="00A51522"/>
    <w:rsid w:val="00A53008"/>
    <w:rsid w:val="00A532D9"/>
    <w:rsid w:val="00A534AE"/>
    <w:rsid w:val="00A53EA0"/>
    <w:rsid w:val="00A53F5D"/>
    <w:rsid w:val="00A61599"/>
    <w:rsid w:val="00A616AA"/>
    <w:rsid w:val="00A67F1D"/>
    <w:rsid w:val="00A7246F"/>
    <w:rsid w:val="00A7440B"/>
    <w:rsid w:val="00A74F0B"/>
    <w:rsid w:val="00A750EA"/>
    <w:rsid w:val="00A8029D"/>
    <w:rsid w:val="00A81F64"/>
    <w:rsid w:val="00A84726"/>
    <w:rsid w:val="00A8475E"/>
    <w:rsid w:val="00A8491D"/>
    <w:rsid w:val="00A858E6"/>
    <w:rsid w:val="00A87A72"/>
    <w:rsid w:val="00A903C8"/>
    <w:rsid w:val="00A90838"/>
    <w:rsid w:val="00A91DE1"/>
    <w:rsid w:val="00A942F1"/>
    <w:rsid w:val="00A954CE"/>
    <w:rsid w:val="00A95C10"/>
    <w:rsid w:val="00A9633E"/>
    <w:rsid w:val="00A970E7"/>
    <w:rsid w:val="00AA46B3"/>
    <w:rsid w:val="00AA479E"/>
    <w:rsid w:val="00AA699F"/>
    <w:rsid w:val="00AA722C"/>
    <w:rsid w:val="00AA7B02"/>
    <w:rsid w:val="00AA7CFD"/>
    <w:rsid w:val="00AB1962"/>
    <w:rsid w:val="00AB21DC"/>
    <w:rsid w:val="00AB3855"/>
    <w:rsid w:val="00AB5544"/>
    <w:rsid w:val="00AB5FF1"/>
    <w:rsid w:val="00AC02FB"/>
    <w:rsid w:val="00AC1DD4"/>
    <w:rsid w:val="00AC4E2C"/>
    <w:rsid w:val="00AD1A0D"/>
    <w:rsid w:val="00AD2DA5"/>
    <w:rsid w:val="00AD4C92"/>
    <w:rsid w:val="00AD6AD5"/>
    <w:rsid w:val="00AD73E0"/>
    <w:rsid w:val="00AE1B11"/>
    <w:rsid w:val="00AE48C8"/>
    <w:rsid w:val="00AE4FB1"/>
    <w:rsid w:val="00AE7FC4"/>
    <w:rsid w:val="00AF27EF"/>
    <w:rsid w:val="00AF2916"/>
    <w:rsid w:val="00AF49AE"/>
    <w:rsid w:val="00AF4AAF"/>
    <w:rsid w:val="00AF71AE"/>
    <w:rsid w:val="00AF7C13"/>
    <w:rsid w:val="00AF7CCC"/>
    <w:rsid w:val="00B00321"/>
    <w:rsid w:val="00B01D99"/>
    <w:rsid w:val="00B025C1"/>
    <w:rsid w:val="00B03C27"/>
    <w:rsid w:val="00B045EA"/>
    <w:rsid w:val="00B050E1"/>
    <w:rsid w:val="00B06004"/>
    <w:rsid w:val="00B06D4D"/>
    <w:rsid w:val="00B0766A"/>
    <w:rsid w:val="00B10BBE"/>
    <w:rsid w:val="00B11098"/>
    <w:rsid w:val="00B12A54"/>
    <w:rsid w:val="00B13425"/>
    <w:rsid w:val="00B15141"/>
    <w:rsid w:val="00B15F27"/>
    <w:rsid w:val="00B22583"/>
    <w:rsid w:val="00B22A70"/>
    <w:rsid w:val="00B23545"/>
    <w:rsid w:val="00B23ADF"/>
    <w:rsid w:val="00B2619A"/>
    <w:rsid w:val="00B2690C"/>
    <w:rsid w:val="00B27F34"/>
    <w:rsid w:val="00B3108F"/>
    <w:rsid w:val="00B31302"/>
    <w:rsid w:val="00B31807"/>
    <w:rsid w:val="00B32AD2"/>
    <w:rsid w:val="00B33BA7"/>
    <w:rsid w:val="00B3421B"/>
    <w:rsid w:val="00B362BF"/>
    <w:rsid w:val="00B36E33"/>
    <w:rsid w:val="00B43465"/>
    <w:rsid w:val="00B435CD"/>
    <w:rsid w:val="00B45230"/>
    <w:rsid w:val="00B464DC"/>
    <w:rsid w:val="00B505C5"/>
    <w:rsid w:val="00B51867"/>
    <w:rsid w:val="00B52262"/>
    <w:rsid w:val="00B542B5"/>
    <w:rsid w:val="00B54E3B"/>
    <w:rsid w:val="00B57497"/>
    <w:rsid w:val="00B6688D"/>
    <w:rsid w:val="00B703E1"/>
    <w:rsid w:val="00B70918"/>
    <w:rsid w:val="00B7174D"/>
    <w:rsid w:val="00B74090"/>
    <w:rsid w:val="00B75A30"/>
    <w:rsid w:val="00B77D2F"/>
    <w:rsid w:val="00B82C24"/>
    <w:rsid w:val="00B83357"/>
    <w:rsid w:val="00B83C4A"/>
    <w:rsid w:val="00B90246"/>
    <w:rsid w:val="00B90890"/>
    <w:rsid w:val="00B946DD"/>
    <w:rsid w:val="00BA0423"/>
    <w:rsid w:val="00BA091C"/>
    <w:rsid w:val="00BA4DC8"/>
    <w:rsid w:val="00BB0225"/>
    <w:rsid w:val="00BB2B89"/>
    <w:rsid w:val="00BB32C5"/>
    <w:rsid w:val="00BB3C9E"/>
    <w:rsid w:val="00BB5A6E"/>
    <w:rsid w:val="00BB6623"/>
    <w:rsid w:val="00BB72D0"/>
    <w:rsid w:val="00BB7AE8"/>
    <w:rsid w:val="00BC0B52"/>
    <w:rsid w:val="00BC1266"/>
    <w:rsid w:val="00BC3744"/>
    <w:rsid w:val="00BC4669"/>
    <w:rsid w:val="00BC7B6C"/>
    <w:rsid w:val="00BD02A7"/>
    <w:rsid w:val="00BD0574"/>
    <w:rsid w:val="00BD2F25"/>
    <w:rsid w:val="00BD3763"/>
    <w:rsid w:val="00BD4E9C"/>
    <w:rsid w:val="00BD5054"/>
    <w:rsid w:val="00BD658A"/>
    <w:rsid w:val="00BD6655"/>
    <w:rsid w:val="00BD7163"/>
    <w:rsid w:val="00BE0B70"/>
    <w:rsid w:val="00BE10C1"/>
    <w:rsid w:val="00BE141D"/>
    <w:rsid w:val="00BE272C"/>
    <w:rsid w:val="00BE4CDD"/>
    <w:rsid w:val="00BE5136"/>
    <w:rsid w:val="00BE5208"/>
    <w:rsid w:val="00BE6558"/>
    <w:rsid w:val="00BF19D1"/>
    <w:rsid w:val="00BF3066"/>
    <w:rsid w:val="00BF50A4"/>
    <w:rsid w:val="00BF689C"/>
    <w:rsid w:val="00BF6D6C"/>
    <w:rsid w:val="00BF6F62"/>
    <w:rsid w:val="00C00EA7"/>
    <w:rsid w:val="00C01A86"/>
    <w:rsid w:val="00C0664A"/>
    <w:rsid w:val="00C0694A"/>
    <w:rsid w:val="00C075D3"/>
    <w:rsid w:val="00C116BB"/>
    <w:rsid w:val="00C1308F"/>
    <w:rsid w:val="00C1460A"/>
    <w:rsid w:val="00C14BE2"/>
    <w:rsid w:val="00C15C88"/>
    <w:rsid w:val="00C1728A"/>
    <w:rsid w:val="00C22866"/>
    <w:rsid w:val="00C22DE4"/>
    <w:rsid w:val="00C25750"/>
    <w:rsid w:val="00C27EC7"/>
    <w:rsid w:val="00C324AE"/>
    <w:rsid w:val="00C32FF3"/>
    <w:rsid w:val="00C33528"/>
    <w:rsid w:val="00C35994"/>
    <w:rsid w:val="00C35FC1"/>
    <w:rsid w:val="00C37E5E"/>
    <w:rsid w:val="00C37F4F"/>
    <w:rsid w:val="00C405C3"/>
    <w:rsid w:val="00C40B8C"/>
    <w:rsid w:val="00C40EAD"/>
    <w:rsid w:val="00C40EAE"/>
    <w:rsid w:val="00C421FD"/>
    <w:rsid w:val="00C42BE2"/>
    <w:rsid w:val="00C44327"/>
    <w:rsid w:val="00C446A4"/>
    <w:rsid w:val="00C45E03"/>
    <w:rsid w:val="00C468E2"/>
    <w:rsid w:val="00C50180"/>
    <w:rsid w:val="00C5130A"/>
    <w:rsid w:val="00C51583"/>
    <w:rsid w:val="00C51D9C"/>
    <w:rsid w:val="00C60223"/>
    <w:rsid w:val="00C620D6"/>
    <w:rsid w:val="00C6482E"/>
    <w:rsid w:val="00C659F7"/>
    <w:rsid w:val="00C65F1A"/>
    <w:rsid w:val="00C66600"/>
    <w:rsid w:val="00C66A27"/>
    <w:rsid w:val="00C66A33"/>
    <w:rsid w:val="00C67F0B"/>
    <w:rsid w:val="00C70BF4"/>
    <w:rsid w:val="00C713A4"/>
    <w:rsid w:val="00C71CDA"/>
    <w:rsid w:val="00C732DD"/>
    <w:rsid w:val="00C75B4A"/>
    <w:rsid w:val="00C7735A"/>
    <w:rsid w:val="00C80A93"/>
    <w:rsid w:val="00C83B40"/>
    <w:rsid w:val="00C8504D"/>
    <w:rsid w:val="00C86C6A"/>
    <w:rsid w:val="00C871A2"/>
    <w:rsid w:val="00C93DED"/>
    <w:rsid w:val="00C9451F"/>
    <w:rsid w:val="00C95E0C"/>
    <w:rsid w:val="00C961CB"/>
    <w:rsid w:val="00C968EB"/>
    <w:rsid w:val="00C9753B"/>
    <w:rsid w:val="00CA05E3"/>
    <w:rsid w:val="00CA0DF0"/>
    <w:rsid w:val="00CA1402"/>
    <w:rsid w:val="00CA1F38"/>
    <w:rsid w:val="00CA2A40"/>
    <w:rsid w:val="00CA3CE9"/>
    <w:rsid w:val="00CA47D7"/>
    <w:rsid w:val="00CA4982"/>
    <w:rsid w:val="00CA4EEF"/>
    <w:rsid w:val="00CA56DA"/>
    <w:rsid w:val="00CA62E0"/>
    <w:rsid w:val="00CA67C7"/>
    <w:rsid w:val="00CB0E03"/>
    <w:rsid w:val="00CB138E"/>
    <w:rsid w:val="00CB62CB"/>
    <w:rsid w:val="00CB6970"/>
    <w:rsid w:val="00CB7EEB"/>
    <w:rsid w:val="00CC029A"/>
    <w:rsid w:val="00CC33B7"/>
    <w:rsid w:val="00CC676A"/>
    <w:rsid w:val="00CC7AB0"/>
    <w:rsid w:val="00CD0F3F"/>
    <w:rsid w:val="00CD1D01"/>
    <w:rsid w:val="00CD1EA0"/>
    <w:rsid w:val="00CD5CF3"/>
    <w:rsid w:val="00CD7A0D"/>
    <w:rsid w:val="00CE3B45"/>
    <w:rsid w:val="00CE4369"/>
    <w:rsid w:val="00CE4C5B"/>
    <w:rsid w:val="00CE5406"/>
    <w:rsid w:val="00CE574F"/>
    <w:rsid w:val="00CE6178"/>
    <w:rsid w:val="00CF4859"/>
    <w:rsid w:val="00D00637"/>
    <w:rsid w:val="00D032DE"/>
    <w:rsid w:val="00D0410E"/>
    <w:rsid w:val="00D04114"/>
    <w:rsid w:val="00D04146"/>
    <w:rsid w:val="00D05459"/>
    <w:rsid w:val="00D06AE5"/>
    <w:rsid w:val="00D07F08"/>
    <w:rsid w:val="00D11CA0"/>
    <w:rsid w:val="00D129D5"/>
    <w:rsid w:val="00D15544"/>
    <w:rsid w:val="00D1689B"/>
    <w:rsid w:val="00D20EBD"/>
    <w:rsid w:val="00D213E9"/>
    <w:rsid w:val="00D2394D"/>
    <w:rsid w:val="00D267AE"/>
    <w:rsid w:val="00D26D48"/>
    <w:rsid w:val="00D30933"/>
    <w:rsid w:val="00D34B6D"/>
    <w:rsid w:val="00D35412"/>
    <w:rsid w:val="00D35443"/>
    <w:rsid w:val="00D373AD"/>
    <w:rsid w:val="00D404C3"/>
    <w:rsid w:val="00D40A69"/>
    <w:rsid w:val="00D414B7"/>
    <w:rsid w:val="00D41572"/>
    <w:rsid w:val="00D41689"/>
    <w:rsid w:val="00D429B5"/>
    <w:rsid w:val="00D43086"/>
    <w:rsid w:val="00D46369"/>
    <w:rsid w:val="00D469F3"/>
    <w:rsid w:val="00D46E20"/>
    <w:rsid w:val="00D50391"/>
    <w:rsid w:val="00D507F2"/>
    <w:rsid w:val="00D50C39"/>
    <w:rsid w:val="00D523B7"/>
    <w:rsid w:val="00D52BDD"/>
    <w:rsid w:val="00D52C79"/>
    <w:rsid w:val="00D53C34"/>
    <w:rsid w:val="00D53D8B"/>
    <w:rsid w:val="00D54ED2"/>
    <w:rsid w:val="00D55B1E"/>
    <w:rsid w:val="00D62674"/>
    <w:rsid w:val="00D626CD"/>
    <w:rsid w:val="00D631B7"/>
    <w:rsid w:val="00D63565"/>
    <w:rsid w:val="00D63B1C"/>
    <w:rsid w:val="00D63D8E"/>
    <w:rsid w:val="00D7057F"/>
    <w:rsid w:val="00D709DE"/>
    <w:rsid w:val="00D71558"/>
    <w:rsid w:val="00D71956"/>
    <w:rsid w:val="00D71AAE"/>
    <w:rsid w:val="00D71C19"/>
    <w:rsid w:val="00D738B0"/>
    <w:rsid w:val="00D74039"/>
    <w:rsid w:val="00D7563E"/>
    <w:rsid w:val="00D759A2"/>
    <w:rsid w:val="00D76A4C"/>
    <w:rsid w:val="00D77117"/>
    <w:rsid w:val="00D811EF"/>
    <w:rsid w:val="00D835CD"/>
    <w:rsid w:val="00D9373B"/>
    <w:rsid w:val="00D96010"/>
    <w:rsid w:val="00D962AE"/>
    <w:rsid w:val="00D9691F"/>
    <w:rsid w:val="00D97A4A"/>
    <w:rsid w:val="00D97F95"/>
    <w:rsid w:val="00DA3F77"/>
    <w:rsid w:val="00DA4F9A"/>
    <w:rsid w:val="00DA56A2"/>
    <w:rsid w:val="00DA68E9"/>
    <w:rsid w:val="00DA7B21"/>
    <w:rsid w:val="00DB0073"/>
    <w:rsid w:val="00DB0805"/>
    <w:rsid w:val="00DB0E78"/>
    <w:rsid w:val="00DB145E"/>
    <w:rsid w:val="00DB2FCD"/>
    <w:rsid w:val="00DB3C9A"/>
    <w:rsid w:val="00DB52E8"/>
    <w:rsid w:val="00DB78C4"/>
    <w:rsid w:val="00DC03A6"/>
    <w:rsid w:val="00DC0864"/>
    <w:rsid w:val="00DC19C0"/>
    <w:rsid w:val="00DC1CBF"/>
    <w:rsid w:val="00DC26BD"/>
    <w:rsid w:val="00DC2B9A"/>
    <w:rsid w:val="00DC2ED4"/>
    <w:rsid w:val="00DC39DE"/>
    <w:rsid w:val="00DC500C"/>
    <w:rsid w:val="00DC73CC"/>
    <w:rsid w:val="00DC7436"/>
    <w:rsid w:val="00DC7B73"/>
    <w:rsid w:val="00DD0118"/>
    <w:rsid w:val="00DD15FA"/>
    <w:rsid w:val="00DD3EE6"/>
    <w:rsid w:val="00DD50E3"/>
    <w:rsid w:val="00DD70DA"/>
    <w:rsid w:val="00DE4E74"/>
    <w:rsid w:val="00DE6E91"/>
    <w:rsid w:val="00DE6FEC"/>
    <w:rsid w:val="00DF1EF8"/>
    <w:rsid w:val="00DF2562"/>
    <w:rsid w:val="00DF2FE5"/>
    <w:rsid w:val="00DF420A"/>
    <w:rsid w:val="00DF4BB2"/>
    <w:rsid w:val="00DF4C45"/>
    <w:rsid w:val="00DF71FE"/>
    <w:rsid w:val="00DF7894"/>
    <w:rsid w:val="00E0022B"/>
    <w:rsid w:val="00E0112A"/>
    <w:rsid w:val="00E059EA"/>
    <w:rsid w:val="00E06308"/>
    <w:rsid w:val="00E06995"/>
    <w:rsid w:val="00E06DC2"/>
    <w:rsid w:val="00E079D2"/>
    <w:rsid w:val="00E124E1"/>
    <w:rsid w:val="00E12B7C"/>
    <w:rsid w:val="00E12CDF"/>
    <w:rsid w:val="00E13219"/>
    <w:rsid w:val="00E1526D"/>
    <w:rsid w:val="00E16CCF"/>
    <w:rsid w:val="00E20B2B"/>
    <w:rsid w:val="00E2165A"/>
    <w:rsid w:val="00E21E07"/>
    <w:rsid w:val="00E22ACE"/>
    <w:rsid w:val="00E22D49"/>
    <w:rsid w:val="00E22E29"/>
    <w:rsid w:val="00E3113B"/>
    <w:rsid w:val="00E3390C"/>
    <w:rsid w:val="00E364BC"/>
    <w:rsid w:val="00E36B27"/>
    <w:rsid w:val="00E374F9"/>
    <w:rsid w:val="00E4011B"/>
    <w:rsid w:val="00E41A8B"/>
    <w:rsid w:val="00E4231B"/>
    <w:rsid w:val="00E44006"/>
    <w:rsid w:val="00E47AA5"/>
    <w:rsid w:val="00E52130"/>
    <w:rsid w:val="00E5295B"/>
    <w:rsid w:val="00E52ECB"/>
    <w:rsid w:val="00E54917"/>
    <w:rsid w:val="00E55F9F"/>
    <w:rsid w:val="00E605C2"/>
    <w:rsid w:val="00E614E0"/>
    <w:rsid w:val="00E62A1C"/>
    <w:rsid w:val="00E62F06"/>
    <w:rsid w:val="00E65D41"/>
    <w:rsid w:val="00E6633E"/>
    <w:rsid w:val="00E66547"/>
    <w:rsid w:val="00E70B47"/>
    <w:rsid w:val="00E71BEB"/>
    <w:rsid w:val="00E754A8"/>
    <w:rsid w:val="00E75C63"/>
    <w:rsid w:val="00E779E0"/>
    <w:rsid w:val="00E77B7A"/>
    <w:rsid w:val="00E77ECB"/>
    <w:rsid w:val="00E81917"/>
    <w:rsid w:val="00E81ED0"/>
    <w:rsid w:val="00E8309A"/>
    <w:rsid w:val="00E838F0"/>
    <w:rsid w:val="00E84F80"/>
    <w:rsid w:val="00E853D6"/>
    <w:rsid w:val="00E85F22"/>
    <w:rsid w:val="00E86203"/>
    <w:rsid w:val="00E91239"/>
    <w:rsid w:val="00E91C69"/>
    <w:rsid w:val="00E9223F"/>
    <w:rsid w:val="00E922B8"/>
    <w:rsid w:val="00E923A1"/>
    <w:rsid w:val="00E92665"/>
    <w:rsid w:val="00E92EFE"/>
    <w:rsid w:val="00E93547"/>
    <w:rsid w:val="00E95C15"/>
    <w:rsid w:val="00E9613A"/>
    <w:rsid w:val="00EA26D8"/>
    <w:rsid w:val="00EA27DA"/>
    <w:rsid w:val="00EA30FB"/>
    <w:rsid w:val="00EA46B4"/>
    <w:rsid w:val="00EA4FB4"/>
    <w:rsid w:val="00EA57EE"/>
    <w:rsid w:val="00EA67EA"/>
    <w:rsid w:val="00EB133B"/>
    <w:rsid w:val="00EB2646"/>
    <w:rsid w:val="00EC2678"/>
    <w:rsid w:val="00EC3047"/>
    <w:rsid w:val="00EC3D21"/>
    <w:rsid w:val="00EC435D"/>
    <w:rsid w:val="00EC6B59"/>
    <w:rsid w:val="00ED054D"/>
    <w:rsid w:val="00ED1D2F"/>
    <w:rsid w:val="00ED2CB6"/>
    <w:rsid w:val="00ED5108"/>
    <w:rsid w:val="00ED517B"/>
    <w:rsid w:val="00EE09A7"/>
    <w:rsid w:val="00EE0F2E"/>
    <w:rsid w:val="00EE1553"/>
    <w:rsid w:val="00EE2689"/>
    <w:rsid w:val="00EE2CFC"/>
    <w:rsid w:val="00EE4093"/>
    <w:rsid w:val="00EE4E7A"/>
    <w:rsid w:val="00EF0D6E"/>
    <w:rsid w:val="00EF32EB"/>
    <w:rsid w:val="00EF60D5"/>
    <w:rsid w:val="00EF61B1"/>
    <w:rsid w:val="00EF7758"/>
    <w:rsid w:val="00F015A4"/>
    <w:rsid w:val="00F03132"/>
    <w:rsid w:val="00F03277"/>
    <w:rsid w:val="00F044EE"/>
    <w:rsid w:val="00F06035"/>
    <w:rsid w:val="00F06240"/>
    <w:rsid w:val="00F10061"/>
    <w:rsid w:val="00F10C34"/>
    <w:rsid w:val="00F11232"/>
    <w:rsid w:val="00F11E7E"/>
    <w:rsid w:val="00F12473"/>
    <w:rsid w:val="00F13673"/>
    <w:rsid w:val="00F138AE"/>
    <w:rsid w:val="00F139B9"/>
    <w:rsid w:val="00F13ED9"/>
    <w:rsid w:val="00F14C10"/>
    <w:rsid w:val="00F1747D"/>
    <w:rsid w:val="00F17FC3"/>
    <w:rsid w:val="00F20486"/>
    <w:rsid w:val="00F219F5"/>
    <w:rsid w:val="00F23DB6"/>
    <w:rsid w:val="00F252B9"/>
    <w:rsid w:val="00F255DB"/>
    <w:rsid w:val="00F27205"/>
    <w:rsid w:val="00F30626"/>
    <w:rsid w:val="00F3124B"/>
    <w:rsid w:val="00F35C62"/>
    <w:rsid w:val="00F3783A"/>
    <w:rsid w:val="00F40845"/>
    <w:rsid w:val="00F426C9"/>
    <w:rsid w:val="00F42744"/>
    <w:rsid w:val="00F43001"/>
    <w:rsid w:val="00F44797"/>
    <w:rsid w:val="00F45DC5"/>
    <w:rsid w:val="00F45E2B"/>
    <w:rsid w:val="00F5098E"/>
    <w:rsid w:val="00F50E3E"/>
    <w:rsid w:val="00F5123D"/>
    <w:rsid w:val="00F514EF"/>
    <w:rsid w:val="00F51588"/>
    <w:rsid w:val="00F540CA"/>
    <w:rsid w:val="00F547A1"/>
    <w:rsid w:val="00F5559F"/>
    <w:rsid w:val="00F557B7"/>
    <w:rsid w:val="00F559D2"/>
    <w:rsid w:val="00F55BE4"/>
    <w:rsid w:val="00F57BCB"/>
    <w:rsid w:val="00F6721F"/>
    <w:rsid w:val="00F7383A"/>
    <w:rsid w:val="00F73B26"/>
    <w:rsid w:val="00F80584"/>
    <w:rsid w:val="00F815D7"/>
    <w:rsid w:val="00F82360"/>
    <w:rsid w:val="00F831BF"/>
    <w:rsid w:val="00F8461C"/>
    <w:rsid w:val="00F85788"/>
    <w:rsid w:val="00F85E48"/>
    <w:rsid w:val="00F85E56"/>
    <w:rsid w:val="00F86F05"/>
    <w:rsid w:val="00F87D90"/>
    <w:rsid w:val="00F911FC"/>
    <w:rsid w:val="00F92673"/>
    <w:rsid w:val="00F951A1"/>
    <w:rsid w:val="00F953E8"/>
    <w:rsid w:val="00F95FB6"/>
    <w:rsid w:val="00F9798F"/>
    <w:rsid w:val="00FA0126"/>
    <w:rsid w:val="00FA1C8F"/>
    <w:rsid w:val="00FA2F37"/>
    <w:rsid w:val="00FA7F81"/>
    <w:rsid w:val="00FB05CC"/>
    <w:rsid w:val="00FB12C8"/>
    <w:rsid w:val="00FB2851"/>
    <w:rsid w:val="00FB32B5"/>
    <w:rsid w:val="00FB4FDA"/>
    <w:rsid w:val="00FB72B9"/>
    <w:rsid w:val="00FB75A8"/>
    <w:rsid w:val="00FC665F"/>
    <w:rsid w:val="00FC7F5D"/>
    <w:rsid w:val="00FD1B4D"/>
    <w:rsid w:val="00FD20A6"/>
    <w:rsid w:val="00FD3A0E"/>
    <w:rsid w:val="00FD4F99"/>
    <w:rsid w:val="00FD5178"/>
    <w:rsid w:val="00FD6BF3"/>
    <w:rsid w:val="00FD795E"/>
    <w:rsid w:val="00FE1080"/>
    <w:rsid w:val="00FE1AEF"/>
    <w:rsid w:val="00FE1F6C"/>
    <w:rsid w:val="00FE2E1B"/>
    <w:rsid w:val="00FE3B90"/>
    <w:rsid w:val="00FE480D"/>
    <w:rsid w:val="00FE4E6D"/>
    <w:rsid w:val="00FE5CFC"/>
    <w:rsid w:val="00FE6D1D"/>
    <w:rsid w:val="00FF0D7B"/>
    <w:rsid w:val="00FF2DC7"/>
    <w:rsid w:val="00FF4F4E"/>
    <w:rsid w:val="00FF530C"/>
    <w:rsid w:val="00FF5760"/>
    <w:rsid w:val="00FF5B73"/>
    <w:rsid w:val="00FF5BD6"/>
    <w:rsid w:val="00FF6A37"/>
    <w:rsid w:val="02585B77"/>
    <w:rsid w:val="049A3A13"/>
    <w:rsid w:val="05A2245B"/>
    <w:rsid w:val="05D122CE"/>
    <w:rsid w:val="06BD6A0D"/>
    <w:rsid w:val="0728548E"/>
    <w:rsid w:val="07E15AF8"/>
    <w:rsid w:val="080D7D01"/>
    <w:rsid w:val="09BC5361"/>
    <w:rsid w:val="0A992850"/>
    <w:rsid w:val="0A9E0C01"/>
    <w:rsid w:val="0B9618A3"/>
    <w:rsid w:val="0BB752E7"/>
    <w:rsid w:val="0BF40A22"/>
    <w:rsid w:val="0C14157E"/>
    <w:rsid w:val="0E4057E4"/>
    <w:rsid w:val="0F24504C"/>
    <w:rsid w:val="0F4340C9"/>
    <w:rsid w:val="10765987"/>
    <w:rsid w:val="115F46DF"/>
    <w:rsid w:val="12274104"/>
    <w:rsid w:val="154F144E"/>
    <w:rsid w:val="15DF5FC8"/>
    <w:rsid w:val="172779C4"/>
    <w:rsid w:val="173225DB"/>
    <w:rsid w:val="179F6717"/>
    <w:rsid w:val="17F750E6"/>
    <w:rsid w:val="1A8E1969"/>
    <w:rsid w:val="1AE67051"/>
    <w:rsid w:val="1B492584"/>
    <w:rsid w:val="1C8E4ED5"/>
    <w:rsid w:val="1D4C46B1"/>
    <w:rsid w:val="1DB94416"/>
    <w:rsid w:val="21860A89"/>
    <w:rsid w:val="2AAC0315"/>
    <w:rsid w:val="2B696691"/>
    <w:rsid w:val="2E4B1D53"/>
    <w:rsid w:val="2E9A7009"/>
    <w:rsid w:val="2FF22766"/>
    <w:rsid w:val="328E327D"/>
    <w:rsid w:val="33394C6B"/>
    <w:rsid w:val="37BF246D"/>
    <w:rsid w:val="3A82395C"/>
    <w:rsid w:val="3B2B6ADF"/>
    <w:rsid w:val="403C0D20"/>
    <w:rsid w:val="405441F2"/>
    <w:rsid w:val="41F633AC"/>
    <w:rsid w:val="461C5D24"/>
    <w:rsid w:val="46FB763D"/>
    <w:rsid w:val="48E61A34"/>
    <w:rsid w:val="4DC62D83"/>
    <w:rsid w:val="4E4B0B88"/>
    <w:rsid w:val="4E5A5ABC"/>
    <w:rsid w:val="50402401"/>
    <w:rsid w:val="50AC08E1"/>
    <w:rsid w:val="515A2D0A"/>
    <w:rsid w:val="52A669A2"/>
    <w:rsid w:val="530B6E94"/>
    <w:rsid w:val="539637E3"/>
    <w:rsid w:val="54304AD0"/>
    <w:rsid w:val="5524207F"/>
    <w:rsid w:val="5A4329B0"/>
    <w:rsid w:val="5C1410F2"/>
    <w:rsid w:val="5D0A47F3"/>
    <w:rsid w:val="5DC72463"/>
    <w:rsid w:val="5DF662C3"/>
    <w:rsid w:val="5E780F9D"/>
    <w:rsid w:val="5EF943FD"/>
    <w:rsid w:val="5EFD3668"/>
    <w:rsid w:val="60EB0C0A"/>
    <w:rsid w:val="639C3E4B"/>
    <w:rsid w:val="63C531AA"/>
    <w:rsid w:val="6487560B"/>
    <w:rsid w:val="65103758"/>
    <w:rsid w:val="68F2459A"/>
    <w:rsid w:val="6B0827FE"/>
    <w:rsid w:val="6BAA73B3"/>
    <w:rsid w:val="6BCC7F4A"/>
    <w:rsid w:val="6D1F2739"/>
    <w:rsid w:val="6DFE6EEC"/>
    <w:rsid w:val="6FB64068"/>
    <w:rsid w:val="734C2B3A"/>
    <w:rsid w:val="74123C79"/>
    <w:rsid w:val="748B1CCB"/>
    <w:rsid w:val="75862ADF"/>
    <w:rsid w:val="76924161"/>
    <w:rsid w:val="77E0757F"/>
    <w:rsid w:val="783D3094"/>
    <w:rsid w:val="7946143D"/>
    <w:rsid w:val="79B02AE0"/>
    <w:rsid w:val="7B8A39A1"/>
    <w:rsid w:val="7E464CF1"/>
    <w:rsid w:val="7EDA4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00"/>
    <w:qFormat/>
    <w:uiPriority w:val="0"/>
    <w:pPr>
      <w:keepNext/>
      <w:keepLines/>
      <w:pageBreakBefore/>
      <w:spacing w:afterLines="100" w:line="360" w:lineRule="auto"/>
      <w:jc w:val="center"/>
      <w:textAlignment w:val="baseline"/>
      <w:outlineLvl w:val="0"/>
    </w:pPr>
    <w:rPr>
      <w:rFonts w:ascii="宋体" w:hAnsi="宋体" w:cs="Arial"/>
      <w:b/>
      <w:sz w:val="44"/>
      <w:szCs w:val="44"/>
    </w:rPr>
  </w:style>
  <w:style w:type="paragraph" w:styleId="4">
    <w:name w:val="heading 2"/>
    <w:basedOn w:val="1"/>
    <w:next w:val="1"/>
    <w:qFormat/>
    <w:uiPriority w:val="0"/>
    <w:pPr>
      <w:keepNext/>
      <w:keepLines/>
      <w:autoSpaceDE w:val="0"/>
      <w:autoSpaceDN w:val="0"/>
      <w:adjustRightInd w:val="0"/>
      <w:spacing w:before="360" w:after="260" w:line="360" w:lineRule="auto"/>
      <w:jc w:val="center"/>
      <w:textAlignment w:val="baseline"/>
      <w:outlineLvl w:val="1"/>
    </w:pPr>
    <w:rPr>
      <w:rFonts w:ascii="Arial" w:hAnsi="Arial" w:eastAsia="黑体"/>
      <w:b/>
      <w:spacing w:val="24"/>
      <w:kern w:val="0"/>
      <w:sz w:val="24"/>
      <w:szCs w:val="20"/>
    </w:rPr>
  </w:style>
  <w:style w:type="paragraph" w:styleId="5">
    <w:name w:val="heading 3"/>
    <w:basedOn w:val="1"/>
    <w:next w:val="6"/>
    <w:link w:val="166"/>
    <w:qFormat/>
    <w:uiPriority w:val="0"/>
    <w:pPr>
      <w:keepNext/>
      <w:keepLines/>
      <w:autoSpaceDE w:val="0"/>
      <w:autoSpaceDN w:val="0"/>
      <w:adjustRightInd w:val="0"/>
      <w:spacing w:before="360" w:after="260" w:line="360" w:lineRule="auto"/>
      <w:jc w:val="left"/>
      <w:textAlignment w:val="baseline"/>
      <w:outlineLvl w:val="2"/>
    </w:pPr>
    <w:rPr>
      <w:rFonts w:ascii="宋体" w:hAnsi="Arial"/>
      <w:b/>
      <w:sz w:val="28"/>
      <w:szCs w:val="20"/>
    </w:rPr>
  </w:style>
  <w:style w:type="paragraph" w:styleId="7">
    <w:name w:val="heading 4"/>
    <w:basedOn w:val="1"/>
    <w:next w:val="1"/>
    <w:link w:val="56"/>
    <w:qFormat/>
    <w:uiPriority w:val="0"/>
    <w:pPr>
      <w:keepNext/>
      <w:keepLines/>
      <w:spacing w:before="280" w:after="290" w:line="372" w:lineRule="auto"/>
      <w:outlineLvl w:val="3"/>
    </w:pPr>
    <w:rPr>
      <w:rFonts w:ascii="Arial" w:hAnsi="Arial" w:eastAsia="黑体"/>
      <w:b/>
      <w:bCs/>
      <w:sz w:val="28"/>
      <w:szCs w:val="28"/>
    </w:rPr>
  </w:style>
  <w:style w:type="paragraph" w:styleId="8">
    <w:name w:val="heading 5"/>
    <w:basedOn w:val="1"/>
    <w:next w:val="6"/>
    <w:link w:val="82"/>
    <w:qFormat/>
    <w:uiPriority w:val="0"/>
    <w:pPr>
      <w:keepNext/>
      <w:keepLines/>
      <w:numPr>
        <w:ilvl w:val="4"/>
        <w:numId w:val="1"/>
      </w:numPr>
      <w:spacing w:before="280" w:after="290" w:line="372" w:lineRule="auto"/>
      <w:outlineLvl w:val="4"/>
    </w:pPr>
    <w:rPr>
      <w:b/>
      <w:sz w:val="28"/>
    </w:rPr>
  </w:style>
  <w:style w:type="paragraph" w:styleId="9">
    <w:name w:val="heading 6"/>
    <w:basedOn w:val="1"/>
    <w:next w:val="6"/>
    <w:link w:val="85"/>
    <w:qFormat/>
    <w:uiPriority w:val="0"/>
    <w:pPr>
      <w:keepNext/>
      <w:keepLines/>
      <w:numPr>
        <w:ilvl w:val="5"/>
        <w:numId w:val="1"/>
      </w:numPr>
      <w:spacing w:before="240" w:after="64" w:line="317" w:lineRule="auto"/>
      <w:outlineLvl w:val="5"/>
    </w:pPr>
    <w:rPr>
      <w:rFonts w:ascii="Arial" w:hAnsi="Arial" w:eastAsia="黑体"/>
      <w:b/>
      <w:sz w:val="24"/>
      <w:szCs w:val="20"/>
    </w:rPr>
  </w:style>
  <w:style w:type="paragraph" w:styleId="10">
    <w:name w:val="heading 7"/>
    <w:basedOn w:val="1"/>
    <w:next w:val="6"/>
    <w:link w:val="59"/>
    <w:qFormat/>
    <w:uiPriority w:val="0"/>
    <w:pPr>
      <w:keepNext/>
      <w:keepLines/>
      <w:numPr>
        <w:ilvl w:val="6"/>
        <w:numId w:val="1"/>
      </w:numPr>
      <w:spacing w:before="240" w:after="64" w:line="317" w:lineRule="auto"/>
      <w:outlineLvl w:val="6"/>
    </w:pPr>
    <w:rPr>
      <w:b/>
      <w:sz w:val="24"/>
      <w:szCs w:val="20"/>
    </w:rPr>
  </w:style>
  <w:style w:type="paragraph" w:styleId="11">
    <w:name w:val="heading 8"/>
    <w:basedOn w:val="1"/>
    <w:next w:val="6"/>
    <w:link w:val="130"/>
    <w:qFormat/>
    <w:uiPriority w:val="0"/>
    <w:pPr>
      <w:keepNext/>
      <w:keepLines/>
      <w:numPr>
        <w:ilvl w:val="7"/>
        <w:numId w:val="1"/>
      </w:numPr>
      <w:spacing w:before="240" w:after="64" w:line="317" w:lineRule="auto"/>
      <w:outlineLvl w:val="7"/>
    </w:pPr>
    <w:rPr>
      <w:rFonts w:ascii="Arial" w:hAnsi="Arial" w:eastAsia="黑体"/>
      <w:sz w:val="24"/>
      <w:szCs w:val="20"/>
    </w:rPr>
  </w:style>
  <w:style w:type="paragraph" w:styleId="12">
    <w:name w:val="heading 9"/>
    <w:basedOn w:val="1"/>
    <w:next w:val="6"/>
    <w:link w:val="68"/>
    <w:qFormat/>
    <w:uiPriority w:val="0"/>
    <w:pPr>
      <w:keepNext/>
      <w:keepLines/>
      <w:numPr>
        <w:ilvl w:val="8"/>
        <w:numId w:val="1"/>
      </w:numPr>
      <w:spacing w:before="240" w:after="64" w:line="317" w:lineRule="auto"/>
      <w:outlineLvl w:val="8"/>
    </w:pPr>
    <w:rPr>
      <w:rFonts w:ascii="Arial" w:hAnsi="Arial" w:eastAsia="黑体"/>
      <w:szCs w:val="20"/>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Layout w:type="fixed"/>
      <w:tblCellMar>
        <w:top w:w="0" w:type="dxa"/>
        <w:left w:w="108" w:type="dxa"/>
        <w:bottom w:w="0" w:type="dxa"/>
        <w:right w:w="108" w:type="dxa"/>
      </w:tblCellMar>
    </w:tblPr>
  </w:style>
  <w:style w:type="paragraph" w:styleId="2">
    <w:name w:val="header"/>
    <w:basedOn w:val="1"/>
    <w:link w:val="122"/>
    <w:qFormat/>
    <w:uiPriority w:val="0"/>
    <w:pPr>
      <w:pBdr>
        <w:bottom w:val="single" w:color="auto" w:sz="6" w:space="1"/>
      </w:pBdr>
      <w:tabs>
        <w:tab w:val="center" w:pos="4153"/>
        <w:tab w:val="right" w:pos="8306"/>
      </w:tabs>
      <w:snapToGrid w:val="0"/>
      <w:jc w:val="center"/>
    </w:pPr>
    <w:rPr>
      <w:sz w:val="18"/>
      <w:szCs w:val="18"/>
    </w:rPr>
  </w:style>
  <w:style w:type="paragraph" w:styleId="6">
    <w:name w:val="Normal Indent"/>
    <w:basedOn w:val="1"/>
    <w:link w:val="107"/>
    <w:qFormat/>
    <w:uiPriority w:val="0"/>
    <w:pPr>
      <w:autoSpaceDE w:val="0"/>
      <w:autoSpaceDN w:val="0"/>
      <w:spacing w:line="360" w:lineRule="auto"/>
      <w:ind w:left="181" w:firstLine="420"/>
    </w:pPr>
    <w:rPr>
      <w:sz w:val="24"/>
      <w:szCs w:val="20"/>
    </w:rPr>
  </w:style>
  <w:style w:type="paragraph" w:styleId="13">
    <w:name w:val="toc 7"/>
    <w:basedOn w:val="1"/>
    <w:next w:val="1"/>
    <w:qFormat/>
    <w:uiPriority w:val="0"/>
    <w:pPr>
      <w:ind w:left="1260"/>
      <w:jc w:val="left"/>
    </w:pPr>
    <w:rPr>
      <w:sz w:val="18"/>
      <w:szCs w:val="18"/>
    </w:rPr>
  </w:style>
  <w:style w:type="paragraph" w:styleId="14">
    <w:name w:val="caption"/>
    <w:basedOn w:val="1"/>
    <w:next w:val="1"/>
    <w:qFormat/>
    <w:uiPriority w:val="0"/>
    <w:rPr>
      <w:rFonts w:ascii="Arial" w:hAnsi="Arial" w:eastAsia="黑体" w:cs="Arial"/>
      <w:sz w:val="20"/>
      <w:szCs w:val="20"/>
    </w:rPr>
  </w:style>
  <w:style w:type="paragraph" w:styleId="15">
    <w:name w:val="List Bullet"/>
    <w:basedOn w:val="1"/>
    <w:qFormat/>
    <w:uiPriority w:val="0"/>
    <w:pPr>
      <w:numPr>
        <w:ilvl w:val="0"/>
        <w:numId w:val="2"/>
      </w:numPr>
      <w:spacing w:line="360" w:lineRule="auto"/>
    </w:pPr>
  </w:style>
  <w:style w:type="paragraph" w:styleId="16">
    <w:name w:val="Document Map"/>
    <w:basedOn w:val="1"/>
    <w:link w:val="53"/>
    <w:qFormat/>
    <w:uiPriority w:val="0"/>
    <w:pPr>
      <w:shd w:val="clear" w:color="auto" w:fill="000080"/>
    </w:pPr>
  </w:style>
  <w:style w:type="paragraph" w:styleId="17">
    <w:name w:val="annotation text"/>
    <w:basedOn w:val="1"/>
    <w:link w:val="142"/>
    <w:qFormat/>
    <w:uiPriority w:val="0"/>
    <w:pPr>
      <w:widowControl/>
      <w:jc w:val="left"/>
    </w:pPr>
    <w:rPr>
      <w:sz w:val="18"/>
      <w:szCs w:val="18"/>
    </w:rPr>
  </w:style>
  <w:style w:type="paragraph" w:styleId="18">
    <w:name w:val="Body Text"/>
    <w:basedOn w:val="1"/>
    <w:link w:val="74"/>
    <w:qFormat/>
    <w:uiPriority w:val="0"/>
    <w:pPr>
      <w:widowControl/>
      <w:spacing w:after="120"/>
      <w:jc w:val="left"/>
    </w:pPr>
    <w:rPr>
      <w:kern w:val="0"/>
      <w:szCs w:val="20"/>
    </w:rPr>
  </w:style>
  <w:style w:type="paragraph" w:styleId="19">
    <w:name w:val="Body Text Indent"/>
    <w:basedOn w:val="1"/>
    <w:link w:val="93"/>
    <w:qFormat/>
    <w:uiPriority w:val="0"/>
    <w:pPr>
      <w:autoSpaceDE w:val="0"/>
      <w:autoSpaceDN w:val="0"/>
      <w:spacing w:line="360" w:lineRule="auto"/>
      <w:ind w:left="181" w:firstLine="539"/>
    </w:pPr>
    <w:rPr>
      <w:sz w:val="24"/>
      <w:szCs w:val="20"/>
    </w:rPr>
  </w:style>
  <w:style w:type="paragraph" w:styleId="20">
    <w:name w:val="List Bullet 2"/>
    <w:basedOn w:val="1"/>
    <w:qFormat/>
    <w:uiPriority w:val="0"/>
    <w:pPr>
      <w:tabs>
        <w:tab w:val="left" w:pos="780"/>
      </w:tabs>
      <w:spacing w:line="360" w:lineRule="auto"/>
    </w:pPr>
    <w:rPr>
      <w:szCs w:val="20"/>
    </w:rPr>
  </w:style>
  <w:style w:type="paragraph" w:styleId="21">
    <w:name w:val="toc 5"/>
    <w:basedOn w:val="1"/>
    <w:next w:val="1"/>
    <w:qFormat/>
    <w:uiPriority w:val="0"/>
    <w:pPr>
      <w:ind w:left="840"/>
      <w:jc w:val="left"/>
    </w:pPr>
    <w:rPr>
      <w:sz w:val="18"/>
      <w:szCs w:val="18"/>
    </w:rPr>
  </w:style>
  <w:style w:type="paragraph" w:styleId="22">
    <w:name w:val="toc 3"/>
    <w:basedOn w:val="1"/>
    <w:next w:val="1"/>
    <w:qFormat/>
    <w:uiPriority w:val="0"/>
    <w:pPr>
      <w:widowControl/>
      <w:ind w:left="840" w:leftChars="400"/>
      <w:jc w:val="left"/>
    </w:pPr>
    <w:rPr>
      <w:kern w:val="0"/>
      <w:szCs w:val="20"/>
    </w:rPr>
  </w:style>
  <w:style w:type="paragraph" w:styleId="23">
    <w:name w:val="Plain Text"/>
    <w:basedOn w:val="1"/>
    <w:link w:val="88"/>
    <w:qFormat/>
    <w:uiPriority w:val="0"/>
    <w:pPr>
      <w:spacing w:line="360" w:lineRule="auto"/>
    </w:pPr>
    <w:rPr>
      <w:rFonts w:ascii="宋体" w:hAnsi="Courier New"/>
      <w:spacing w:val="-8"/>
      <w:sz w:val="24"/>
      <w:szCs w:val="20"/>
    </w:rPr>
  </w:style>
  <w:style w:type="paragraph" w:styleId="24">
    <w:name w:val="toc 8"/>
    <w:basedOn w:val="1"/>
    <w:next w:val="1"/>
    <w:qFormat/>
    <w:uiPriority w:val="0"/>
    <w:pPr>
      <w:ind w:left="1470"/>
      <w:jc w:val="left"/>
    </w:pPr>
    <w:rPr>
      <w:sz w:val="18"/>
      <w:szCs w:val="18"/>
    </w:rPr>
  </w:style>
  <w:style w:type="paragraph" w:styleId="25">
    <w:name w:val="Date"/>
    <w:basedOn w:val="1"/>
    <w:next w:val="1"/>
    <w:link w:val="69"/>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kern w:val="0"/>
      <w:sz w:val="24"/>
      <w:szCs w:val="20"/>
    </w:rPr>
  </w:style>
  <w:style w:type="paragraph" w:styleId="26">
    <w:name w:val="Body Text Indent 2"/>
    <w:basedOn w:val="1"/>
    <w:link w:val="116"/>
    <w:qFormat/>
    <w:uiPriority w:val="0"/>
    <w:pPr>
      <w:ind w:firstLine="540"/>
    </w:pPr>
    <w:rPr>
      <w:szCs w:val="20"/>
    </w:rPr>
  </w:style>
  <w:style w:type="paragraph" w:styleId="27">
    <w:name w:val="Balloon Text"/>
    <w:basedOn w:val="1"/>
    <w:link w:val="147"/>
    <w:qFormat/>
    <w:uiPriority w:val="0"/>
    <w:rPr>
      <w:sz w:val="18"/>
      <w:szCs w:val="18"/>
    </w:rPr>
  </w:style>
  <w:style w:type="paragraph" w:styleId="28">
    <w:name w:val="footer"/>
    <w:basedOn w:val="1"/>
    <w:link w:val="143"/>
    <w:qFormat/>
    <w:uiPriority w:val="0"/>
    <w:pPr>
      <w:tabs>
        <w:tab w:val="center" w:pos="4153"/>
        <w:tab w:val="right" w:pos="8306"/>
      </w:tabs>
      <w:snapToGrid w:val="0"/>
      <w:jc w:val="left"/>
    </w:pPr>
    <w:rPr>
      <w:sz w:val="18"/>
      <w:szCs w:val="18"/>
    </w:rPr>
  </w:style>
  <w:style w:type="paragraph" w:styleId="29">
    <w:name w:val="toc 1"/>
    <w:basedOn w:val="1"/>
    <w:next w:val="1"/>
    <w:qFormat/>
    <w:uiPriority w:val="0"/>
    <w:pPr>
      <w:spacing w:before="120" w:after="120"/>
      <w:jc w:val="left"/>
    </w:pPr>
    <w:rPr>
      <w:b/>
      <w:bCs/>
      <w:caps/>
    </w:rPr>
  </w:style>
  <w:style w:type="paragraph" w:styleId="30">
    <w:name w:val="toc 4"/>
    <w:basedOn w:val="1"/>
    <w:next w:val="1"/>
    <w:qFormat/>
    <w:uiPriority w:val="0"/>
    <w:pPr>
      <w:ind w:left="630"/>
      <w:jc w:val="left"/>
    </w:pPr>
    <w:rPr>
      <w:sz w:val="18"/>
      <w:szCs w:val="18"/>
    </w:rPr>
  </w:style>
  <w:style w:type="paragraph" w:styleId="31">
    <w:name w:val="List"/>
    <w:basedOn w:val="1"/>
    <w:qFormat/>
    <w:uiPriority w:val="0"/>
    <w:pPr>
      <w:tabs>
        <w:tab w:val="left" w:pos="780"/>
        <w:tab w:val="left" w:pos="851"/>
      </w:tabs>
      <w:spacing w:before="120" w:after="120" w:line="360" w:lineRule="auto"/>
      <w:ind w:left="780" w:hanging="420"/>
    </w:pPr>
    <w:rPr>
      <w:sz w:val="24"/>
      <w:szCs w:val="20"/>
    </w:rPr>
  </w:style>
  <w:style w:type="paragraph" w:styleId="32">
    <w:name w:val="toc 6"/>
    <w:basedOn w:val="1"/>
    <w:next w:val="1"/>
    <w:qFormat/>
    <w:uiPriority w:val="0"/>
    <w:pPr>
      <w:ind w:left="1050"/>
      <w:jc w:val="left"/>
    </w:pPr>
    <w:rPr>
      <w:sz w:val="18"/>
      <w:szCs w:val="18"/>
    </w:rPr>
  </w:style>
  <w:style w:type="paragraph" w:styleId="33">
    <w:name w:val="Body Text Indent 3"/>
    <w:basedOn w:val="1"/>
    <w:link w:val="201"/>
    <w:qFormat/>
    <w:uiPriority w:val="0"/>
    <w:pPr>
      <w:ind w:firstLine="426"/>
    </w:pPr>
    <w:rPr>
      <w:szCs w:val="20"/>
    </w:rPr>
  </w:style>
  <w:style w:type="paragraph" w:styleId="34">
    <w:name w:val="toc 2"/>
    <w:basedOn w:val="1"/>
    <w:next w:val="1"/>
    <w:qFormat/>
    <w:uiPriority w:val="0"/>
    <w:pPr>
      <w:ind w:left="210"/>
      <w:jc w:val="left"/>
    </w:pPr>
    <w:rPr>
      <w:smallCaps/>
    </w:rPr>
  </w:style>
  <w:style w:type="paragraph" w:styleId="35">
    <w:name w:val="toc 9"/>
    <w:basedOn w:val="1"/>
    <w:next w:val="1"/>
    <w:qFormat/>
    <w:uiPriority w:val="0"/>
    <w:pPr>
      <w:ind w:left="1680"/>
      <w:jc w:val="left"/>
    </w:pPr>
    <w:rPr>
      <w:sz w:val="18"/>
      <w:szCs w:val="18"/>
    </w:rPr>
  </w:style>
  <w:style w:type="paragraph" w:styleId="36">
    <w:name w:val="Body Text 2"/>
    <w:basedOn w:val="1"/>
    <w:link w:val="129"/>
    <w:qFormat/>
    <w:uiPriority w:val="0"/>
    <w:pPr>
      <w:spacing w:line="280" w:lineRule="exact"/>
    </w:pPr>
    <w:rPr>
      <w:rFonts w:ascii="仿宋_GB2312" w:eastAsia="仿宋_GB2312"/>
      <w:sz w:val="24"/>
      <w:szCs w:val="20"/>
    </w:rPr>
  </w:style>
  <w:style w:type="paragraph" w:styleId="37">
    <w:name w:val="Message Header"/>
    <w:basedOn w:val="18"/>
    <w:link w:val="128"/>
    <w:qFormat/>
    <w:uiPriority w:val="0"/>
    <w:pPr>
      <w:keepLines/>
      <w:pBdr>
        <w:bottom w:val="single" w:color="auto" w:sz="6" w:space="2"/>
        <w:between w:val="single" w:color="auto" w:sz="6" w:space="2"/>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paragraph" w:styleId="38">
    <w:name w:val="HTML Preformatted"/>
    <w:basedOn w:val="1"/>
    <w:link w:val="12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39">
    <w:name w:val="Normal (Web)"/>
    <w:basedOn w:val="1"/>
    <w:qFormat/>
    <w:uiPriority w:val="0"/>
    <w:pPr>
      <w:widowControl/>
      <w:spacing w:before="100" w:beforeAutospacing="1" w:after="100" w:afterAutospacing="1"/>
      <w:jc w:val="left"/>
    </w:pPr>
    <w:rPr>
      <w:rFonts w:ascii="宋体" w:hAnsi="宋体"/>
      <w:kern w:val="0"/>
      <w:sz w:val="24"/>
    </w:rPr>
  </w:style>
  <w:style w:type="paragraph" w:styleId="40">
    <w:name w:val="index 1"/>
    <w:basedOn w:val="1"/>
    <w:next w:val="1"/>
    <w:qFormat/>
    <w:uiPriority w:val="0"/>
  </w:style>
  <w:style w:type="paragraph" w:styleId="41">
    <w:name w:val="Title"/>
    <w:basedOn w:val="1"/>
    <w:link w:val="76"/>
    <w:qFormat/>
    <w:uiPriority w:val="0"/>
    <w:pPr>
      <w:pageBreakBefore/>
      <w:tabs>
        <w:tab w:val="left" w:pos="600"/>
        <w:tab w:val="left" w:pos="960"/>
        <w:tab w:val="left" w:pos="1080"/>
      </w:tabs>
      <w:overflowPunct w:val="0"/>
      <w:spacing w:before="240" w:after="60" w:line="360" w:lineRule="auto"/>
      <w:ind w:left="839" w:right="-357" w:firstLine="480"/>
      <w:jc w:val="center"/>
      <w:outlineLvl w:val="0"/>
    </w:pPr>
    <w:rPr>
      <w:rFonts w:ascii="Arial" w:hAnsi="Arial"/>
      <w:b/>
      <w:kern w:val="0"/>
      <w:sz w:val="36"/>
      <w:szCs w:val="20"/>
    </w:rPr>
  </w:style>
  <w:style w:type="paragraph" w:styleId="42">
    <w:name w:val="annotation subject"/>
    <w:basedOn w:val="17"/>
    <w:next w:val="17"/>
    <w:link w:val="194"/>
    <w:qFormat/>
    <w:uiPriority w:val="0"/>
    <w:rPr>
      <w:b/>
      <w:bCs/>
    </w:rPr>
  </w:style>
  <w:style w:type="paragraph" w:styleId="43">
    <w:name w:val="Body Text First Indent"/>
    <w:basedOn w:val="18"/>
    <w:link w:val="185"/>
    <w:qFormat/>
    <w:uiPriority w:val="0"/>
    <w:pPr>
      <w:ind w:firstLine="420" w:firstLineChars="100"/>
    </w:pPr>
    <w:rPr>
      <w:szCs w:val="24"/>
    </w:rPr>
  </w:style>
  <w:style w:type="table" w:styleId="45">
    <w:name w:val="Table Grid"/>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7">
    <w:name w:val="Strong"/>
    <w:qFormat/>
    <w:uiPriority w:val="0"/>
    <w:rPr>
      <w:rFonts w:eastAsia="宋体"/>
      <w:b/>
      <w:bCs/>
      <w:kern w:val="2"/>
      <w:sz w:val="24"/>
      <w:szCs w:val="24"/>
      <w:lang w:val="en-US" w:eastAsia="zh-CN" w:bidi="ar-SA"/>
    </w:rPr>
  </w:style>
  <w:style w:type="character" w:styleId="48">
    <w:name w:val="page number"/>
    <w:basedOn w:val="46"/>
    <w:qFormat/>
    <w:uiPriority w:val="0"/>
  </w:style>
  <w:style w:type="character" w:styleId="49">
    <w:name w:val="FollowedHyperlink"/>
    <w:qFormat/>
    <w:uiPriority w:val="0"/>
    <w:rPr>
      <w:color w:val="800080"/>
      <w:u w:val="single"/>
    </w:rPr>
  </w:style>
  <w:style w:type="character" w:styleId="50">
    <w:name w:val="Hyperlink"/>
    <w:qFormat/>
    <w:uiPriority w:val="0"/>
    <w:rPr>
      <w:rFonts w:eastAsia="宋体"/>
      <w:color w:val="0000FF"/>
      <w:kern w:val="2"/>
      <w:sz w:val="24"/>
      <w:szCs w:val="24"/>
      <w:u w:val="single"/>
      <w:lang w:val="en-US" w:eastAsia="zh-CN" w:bidi="ar-SA"/>
    </w:rPr>
  </w:style>
  <w:style w:type="character" w:styleId="51">
    <w:name w:val="annotation reference"/>
    <w:qFormat/>
    <w:uiPriority w:val="0"/>
    <w:rPr>
      <w:sz w:val="21"/>
      <w:szCs w:val="21"/>
    </w:rPr>
  </w:style>
  <w:style w:type="character" w:customStyle="1" w:styleId="52">
    <w:name w:val="ca-51"/>
    <w:qFormat/>
    <w:uiPriority w:val="0"/>
    <w:rPr>
      <w:rFonts w:hint="eastAsia" w:ascii="宋体" w:hAnsi="宋体" w:eastAsia="宋体"/>
      <w:color w:val="FF0000"/>
      <w:sz w:val="22"/>
      <w:szCs w:val="22"/>
    </w:rPr>
  </w:style>
  <w:style w:type="character" w:customStyle="1" w:styleId="53">
    <w:name w:val="文档结构图 Char"/>
    <w:link w:val="16"/>
    <w:qFormat/>
    <w:locked/>
    <w:uiPriority w:val="0"/>
    <w:rPr>
      <w:rFonts w:eastAsia="宋体"/>
      <w:kern w:val="2"/>
      <w:sz w:val="21"/>
      <w:szCs w:val="24"/>
      <w:lang w:val="en-US" w:eastAsia="zh-CN" w:bidi="ar-SA"/>
    </w:rPr>
  </w:style>
  <w:style w:type="character" w:customStyle="1" w:styleId="54">
    <w:name w:val="f12"/>
    <w:basedOn w:val="46"/>
    <w:qFormat/>
    <w:uiPriority w:val="0"/>
  </w:style>
  <w:style w:type="character" w:customStyle="1" w:styleId="55">
    <w:name w:val="style401"/>
    <w:qFormat/>
    <w:uiPriority w:val="0"/>
    <w:rPr>
      <w:color w:val="000000"/>
      <w:sz w:val="21"/>
      <w:szCs w:val="21"/>
    </w:rPr>
  </w:style>
  <w:style w:type="character" w:customStyle="1" w:styleId="56">
    <w:name w:val="标题 4 Char"/>
    <w:link w:val="7"/>
    <w:qFormat/>
    <w:locked/>
    <w:uiPriority w:val="0"/>
    <w:rPr>
      <w:rFonts w:ascii="Arial" w:hAnsi="Arial" w:eastAsia="黑体"/>
      <w:b/>
      <w:bCs/>
      <w:kern w:val="2"/>
      <w:sz w:val="28"/>
      <w:szCs w:val="28"/>
      <w:lang w:val="en-US" w:eastAsia="zh-CN" w:bidi="ar-SA"/>
    </w:rPr>
  </w:style>
  <w:style w:type="character" w:customStyle="1" w:styleId="57">
    <w:name w:val="表格标题 Char Char"/>
    <w:link w:val="58"/>
    <w:qFormat/>
    <w:uiPriority w:val="0"/>
    <w:rPr>
      <w:rFonts w:eastAsia="楷体"/>
      <w:b/>
      <w:kern w:val="2"/>
      <w:sz w:val="24"/>
      <w:szCs w:val="24"/>
      <w:lang w:val="en-US" w:eastAsia="zh-CN" w:bidi="ar-SA"/>
    </w:rPr>
  </w:style>
  <w:style w:type="paragraph" w:customStyle="1" w:styleId="58">
    <w:name w:val="表格标题"/>
    <w:link w:val="57"/>
    <w:qFormat/>
    <w:uiPriority w:val="0"/>
    <w:pPr>
      <w:jc w:val="center"/>
    </w:pPr>
    <w:rPr>
      <w:rFonts w:ascii="Times New Roman" w:hAnsi="Times New Roman" w:eastAsia="楷体" w:cs="Times New Roman"/>
      <w:b/>
      <w:kern w:val="2"/>
      <w:sz w:val="24"/>
      <w:szCs w:val="24"/>
      <w:lang w:val="en-US" w:eastAsia="zh-CN" w:bidi="ar-SA"/>
    </w:rPr>
  </w:style>
  <w:style w:type="character" w:customStyle="1" w:styleId="59">
    <w:name w:val="标题 7 Char"/>
    <w:link w:val="10"/>
    <w:qFormat/>
    <w:locked/>
    <w:uiPriority w:val="0"/>
    <w:rPr>
      <w:rFonts w:eastAsia="宋体"/>
      <w:b/>
      <w:kern w:val="2"/>
      <w:sz w:val="24"/>
      <w:lang w:val="en-US" w:eastAsia="zh-CN" w:bidi="ar-SA"/>
    </w:rPr>
  </w:style>
  <w:style w:type="character" w:customStyle="1" w:styleId="60">
    <w:name w:val="sect1.2.3 Char"/>
    <w:qFormat/>
    <w:uiPriority w:val="0"/>
    <w:rPr>
      <w:rFonts w:eastAsia="宋体"/>
      <w:b/>
      <w:kern w:val="2"/>
      <w:sz w:val="32"/>
      <w:lang w:val="en-US" w:eastAsia="zh-CN" w:bidi="ar-SA"/>
    </w:rPr>
  </w:style>
  <w:style w:type="character" w:customStyle="1" w:styleId="61">
    <w:name w:val="样式1 Char"/>
    <w:link w:val="62"/>
    <w:qFormat/>
    <w:uiPriority w:val="0"/>
    <w:rPr>
      <w:rFonts w:ascii="宋体" w:hAnsi="宋体" w:eastAsia="宋体"/>
      <w:sz w:val="21"/>
      <w:szCs w:val="21"/>
      <w:lang w:val="en-US" w:eastAsia="zh-CN" w:bidi="ar-SA"/>
    </w:rPr>
  </w:style>
  <w:style w:type="paragraph" w:customStyle="1" w:styleId="62">
    <w:name w:val="样式1"/>
    <w:basedOn w:val="1"/>
    <w:link w:val="61"/>
    <w:qFormat/>
    <w:uiPriority w:val="0"/>
    <w:pPr>
      <w:numPr>
        <w:ilvl w:val="0"/>
        <w:numId w:val="3"/>
      </w:numPr>
      <w:adjustRightInd w:val="0"/>
      <w:textAlignment w:val="baseline"/>
    </w:pPr>
    <w:rPr>
      <w:rFonts w:ascii="宋体" w:hAnsi="宋体"/>
      <w:kern w:val="0"/>
      <w:szCs w:val="21"/>
    </w:rPr>
  </w:style>
  <w:style w:type="character" w:customStyle="1" w:styleId="63">
    <w:name w:val="!我的正文 Ctr+Q Char"/>
    <w:link w:val="64"/>
    <w:qFormat/>
    <w:uiPriority w:val="0"/>
    <w:rPr>
      <w:rFonts w:ascii="Arial" w:hAnsi="Arial" w:eastAsia="宋体"/>
      <w:kern w:val="2"/>
      <w:sz w:val="24"/>
      <w:szCs w:val="21"/>
      <w:lang w:val="en-US" w:eastAsia="zh-CN" w:bidi="ar-SA"/>
    </w:rPr>
  </w:style>
  <w:style w:type="paragraph" w:customStyle="1" w:styleId="64">
    <w:name w:val="!我的正文 Ctr+Q"/>
    <w:basedOn w:val="1"/>
    <w:link w:val="63"/>
    <w:qFormat/>
    <w:uiPriority w:val="0"/>
    <w:pPr>
      <w:adjustRightInd w:val="0"/>
      <w:snapToGrid w:val="0"/>
      <w:spacing w:line="360" w:lineRule="auto"/>
      <w:ind w:firstLine="480" w:firstLineChars="200"/>
    </w:pPr>
    <w:rPr>
      <w:rFonts w:ascii="Arial" w:hAnsi="Arial"/>
      <w:sz w:val="24"/>
      <w:szCs w:val="21"/>
    </w:rPr>
  </w:style>
  <w:style w:type="character" w:customStyle="1" w:styleId="65">
    <w:name w:val="ca-261"/>
    <w:qFormat/>
    <w:uiPriority w:val="0"/>
    <w:rPr>
      <w:rFonts w:hint="default" w:ascii="Times New Roman" w:hAnsi="Times New Roman" w:cs="Times New Roman"/>
      <w:sz w:val="24"/>
      <w:szCs w:val="24"/>
    </w:rPr>
  </w:style>
  <w:style w:type="character" w:customStyle="1" w:styleId="66">
    <w:name w:val="Heading 5 Char"/>
    <w:qFormat/>
    <w:locked/>
    <w:uiPriority w:val="0"/>
    <w:rPr>
      <w:rFonts w:eastAsia="宋体"/>
      <w:b/>
      <w:kern w:val="2"/>
      <w:sz w:val="28"/>
      <w:szCs w:val="24"/>
      <w:lang w:val="en-US" w:eastAsia="zh-CN" w:bidi="ar-SA"/>
    </w:rPr>
  </w:style>
  <w:style w:type="character" w:customStyle="1" w:styleId="67">
    <w:name w:val="页眉 Char"/>
    <w:qFormat/>
    <w:uiPriority w:val="0"/>
    <w:rPr>
      <w:kern w:val="2"/>
      <w:sz w:val="18"/>
      <w:szCs w:val="18"/>
    </w:rPr>
  </w:style>
  <w:style w:type="character" w:customStyle="1" w:styleId="68">
    <w:name w:val="标题 9 Char"/>
    <w:link w:val="12"/>
    <w:qFormat/>
    <w:locked/>
    <w:uiPriority w:val="0"/>
    <w:rPr>
      <w:rFonts w:ascii="Arial" w:hAnsi="Arial" w:eastAsia="黑体"/>
      <w:kern w:val="2"/>
      <w:sz w:val="21"/>
      <w:lang w:val="en-US" w:eastAsia="zh-CN" w:bidi="ar-SA"/>
    </w:rPr>
  </w:style>
  <w:style w:type="character" w:customStyle="1" w:styleId="69">
    <w:name w:val="日期 Char"/>
    <w:link w:val="25"/>
    <w:qFormat/>
    <w:locked/>
    <w:uiPriority w:val="0"/>
    <w:rPr>
      <w:rFonts w:ascii="宋体" w:hAnsi="宋体" w:eastAsia="宋体"/>
      <w:sz w:val="24"/>
      <w:lang w:val="en-US" w:eastAsia="zh-CN" w:bidi="ar-SA"/>
    </w:rPr>
  </w:style>
  <w:style w:type="character" w:customStyle="1" w:styleId="70">
    <w:name w:val="页脚 Char"/>
    <w:qFormat/>
    <w:uiPriority w:val="0"/>
    <w:rPr>
      <w:kern w:val="2"/>
      <w:sz w:val="18"/>
      <w:szCs w:val="18"/>
    </w:rPr>
  </w:style>
  <w:style w:type="character" w:customStyle="1" w:styleId="71">
    <w:name w:val="段1.15 Char"/>
    <w:link w:val="72"/>
    <w:qFormat/>
    <w:uiPriority w:val="0"/>
    <w:rPr>
      <w:rFonts w:eastAsia="宋体"/>
      <w:kern w:val="21"/>
      <w:sz w:val="21"/>
      <w:lang w:val="en-US" w:eastAsia="zh-CN" w:bidi="ar-SA"/>
    </w:rPr>
  </w:style>
  <w:style w:type="paragraph" w:customStyle="1" w:styleId="72">
    <w:name w:val="段1.15"/>
    <w:basedOn w:val="1"/>
    <w:next w:val="1"/>
    <w:link w:val="71"/>
    <w:uiPriority w:val="0"/>
    <w:pPr>
      <w:spacing w:line="276" w:lineRule="auto"/>
      <w:ind w:firstLine="420"/>
    </w:pPr>
    <w:rPr>
      <w:kern w:val="21"/>
      <w:szCs w:val="20"/>
    </w:rPr>
  </w:style>
  <w:style w:type="character" w:customStyle="1" w:styleId="73">
    <w:name w:val="Char Char11"/>
    <w:qFormat/>
    <w:uiPriority w:val="0"/>
    <w:rPr>
      <w:rFonts w:ascii="宋体" w:eastAsia="宋体"/>
      <w:sz w:val="18"/>
      <w:lang w:val="en-US" w:eastAsia="zh-CN"/>
    </w:rPr>
  </w:style>
  <w:style w:type="character" w:customStyle="1" w:styleId="74">
    <w:name w:val="正文文本 Char1"/>
    <w:link w:val="18"/>
    <w:qFormat/>
    <w:uiPriority w:val="0"/>
    <w:rPr>
      <w:rFonts w:eastAsia="宋体"/>
      <w:sz w:val="21"/>
      <w:lang w:val="en-US" w:eastAsia="zh-CN" w:bidi="ar-SA"/>
    </w:rPr>
  </w:style>
  <w:style w:type="character" w:customStyle="1" w:styleId="75">
    <w:name w:val="标题 2 Char"/>
    <w:qFormat/>
    <w:uiPriority w:val="0"/>
    <w:rPr>
      <w:rFonts w:ascii="Arial" w:hAnsi="Arial" w:eastAsia="黑体"/>
      <w:b/>
      <w:spacing w:val="24"/>
      <w:sz w:val="24"/>
    </w:rPr>
  </w:style>
  <w:style w:type="character" w:customStyle="1" w:styleId="76">
    <w:name w:val="标题 Char"/>
    <w:link w:val="41"/>
    <w:qFormat/>
    <w:locked/>
    <w:uiPriority w:val="0"/>
    <w:rPr>
      <w:rFonts w:ascii="Arial" w:hAnsi="Arial" w:eastAsia="宋体"/>
      <w:b/>
      <w:sz w:val="36"/>
      <w:lang w:val="en-US" w:eastAsia="zh-CN" w:bidi="ar-SA"/>
    </w:rPr>
  </w:style>
  <w:style w:type="character" w:customStyle="1" w:styleId="77">
    <w:name w:val="正文 + 首行缩进:  2 字符 Char"/>
    <w:qFormat/>
    <w:uiPriority w:val="0"/>
    <w:rPr>
      <w:rFonts w:ascii="Verdana" w:hAnsi="Verdana" w:eastAsia="宋体"/>
      <w:sz w:val="24"/>
      <w:lang w:val="en-US" w:eastAsia="zh-CN"/>
    </w:rPr>
  </w:style>
  <w:style w:type="character" w:customStyle="1" w:styleId="78">
    <w:name w:val="列出段落 Char1"/>
    <w:qFormat/>
    <w:uiPriority w:val="0"/>
    <w:rPr>
      <w:rFonts w:ascii="Times New Roman" w:hAnsi="Times New Roman"/>
      <w:sz w:val="21"/>
    </w:rPr>
  </w:style>
  <w:style w:type="character" w:customStyle="1" w:styleId="79">
    <w:name w:val="Char Char4"/>
    <w:uiPriority w:val="0"/>
    <w:rPr>
      <w:rFonts w:eastAsia="宋体"/>
      <w:kern w:val="2"/>
      <w:sz w:val="21"/>
      <w:lang w:val="en-US" w:eastAsia="zh-CN" w:bidi="ar-SA"/>
    </w:rPr>
  </w:style>
  <w:style w:type="character" w:customStyle="1" w:styleId="80">
    <w:name w:val="纯文本 Char"/>
    <w:qFormat/>
    <w:uiPriority w:val="0"/>
    <w:rPr>
      <w:rFonts w:ascii="宋体" w:hAnsi="Courier New"/>
      <w:spacing w:val="-8"/>
      <w:kern w:val="2"/>
      <w:sz w:val="24"/>
    </w:rPr>
  </w:style>
  <w:style w:type="character" w:customStyle="1" w:styleId="81">
    <w:name w:val="Emphasis1"/>
    <w:qFormat/>
    <w:uiPriority w:val="0"/>
    <w:rPr>
      <w:rFonts w:ascii="Arial Black" w:hAnsi="Arial Black" w:eastAsia="宋体"/>
      <w:sz w:val="18"/>
    </w:rPr>
  </w:style>
  <w:style w:type="character" w:customStyle="1" w:styleId="82">
    <w:name w:val="标题 5 Char"/>
    <w:link w:val="8"/>
    <w:qFormat/>
    <w:uiPriority w:val="0"/>
    <w:rPr>
      <w:rFonts w:eastAsia="宋体"/>
      <w:b/>
      <w:kern w:val="2"/>
      <w:sz w:val="28"/>
      <w:szCs w:val="24"/>
      <w:lang w:val="en-US" w:eastAsia="zh-CN" w:bidi="ar-SA"/>
    </w:rPr>
  </w:style>
  <w:style w:type="character" w:customStyle="1" w:styleId="83">
    <w:name w:val="ca-131"/>
    <w:qFormat/>
    <w:uiPriority w:val="0"/>
    <w:rPr>
      <w:rFonts w:hint="eastAsia" w:ascii="宋体" w:hAnsi="宋体" w:eastAsia="宋体"/>
      <w:b/>
      <w:bCs/>
      <w:color w:val="000000"/>
      <w:spacing w:val="-20"/>
      <w:sz w:val="24"/>
      <w:szCs w:val="24"/>
    </w:rPr>
  </w:style>
  <w:style w:type="character" w:customStyle="1" w:styleId="84">
    <w:name w:val="ca-21"/>
    <w:qFormat/>
    <w:uiPriority w:val="0"/>
    <w:rPr>
      <w:rFonts w:hint="eastAsia" w:ascii="宋体" w:hAnsi="宋体" w:eastAsia="宋体"/>
      <w:sz w:val="21"/>
      <w:szCs w:val="21"/>
    </w:rPr>
  </w:style>
  <w:style w:type="character" w:customStyle="1" w:styleId="85">
    <w:name w:val="标题 6 Char"/>
    <w:link w:val="9"/>
    <w:qFormat/>
    <w:locked/>
    <w:uiPriority w:val="0"/>
    <w:rPr>
      <w:rFonts w:ascii="Arial" w:hAnsi="Arial" w:eastAsia="黑体"/>
      <w:b/>
      <w:kern w:val="2"/>
      <w:sz w:val="24"/>
      <w:lang w:val="en-US" w:eastAsia="zh-CN" w:bidi="ar-SA"/>
    </w:rPr>
  </w:style>
  <w:style w:type="character" w:customStyle="1" w:styleId="86">
    <w:name w:val="List Paragraph Char"/>
    <w:link w:val="87"/>
    <w:qFormat/>
    <w:locked/>
    <w:uiPriority w:val="0"/>
    <w:rPr>
      <w:rFonts w:ascii="Calibri" w:hAnsi="Calibri"/>
      <w:kern w:val="2"/>
      <w:sz w:val="24"/>
      <w:szCs w:val="22"/>
    </w:rPr>
  </w:style>
  <w:style w:type="paragraph" w:customStyle="1" w:styleId="87">
    <w:name w:val="列出段落1"/>
    <w:basedOn w:val="1"/>
    <w:link w:val="86"/>
    <w:qFormat/>
    <w:uiPriority w:val="0"/>
    <w:pPr>
      <w:spacing w:line="360" w:lineRule="auto"/>
      <w:ind w:firstLine="420" w:firstLineChars="200"/>
    </w:pPr>
    <w:rPr>
      <w:rFonts w:ascii="Calibri" w:hAnsi="Calibri"/>
      <w:sz w:val="24"/>
      <w:szCs w:val="22"/>
    </w:rPr>
  </w:style>
  <w:style w:type="character" w:customStyle="1" w:styleId="88">
    <w:name w:val="纯文本 Char2"/>
    <w:link w:val="23"/>
    <w:qFormat/>
    <w:uiPriority w:val="0"/>
    <w:rPr>
      <w:rFonts w:ascii="宋体" w:hAnsi="Courier New" w:eastAsia="宋体"/>
      <w:spacing w:val="-8"/>
      <w:kern w:val="2"/>
      <w:sz w:val="24"/>
      <w:lang w:val="en-US" w:eastAsia="zh-CN" w:bidi="ar-SA"/>
    </w:rPr>
  </w:style>
  <w:style w:type="character" w:customStyle="1" w:styleId="89">
    <w:name w:val="bord3"/>
    <w:basedOn w:val="46"/>
    <w:qFormat/>
    <w:uiPriority w:val="0"/>
  </w:style>
  <w:style w:type="character" w:customStyle="1" w:styleId="90">
    <w:name w:val="font11"/>
    <w:qFormat/>
    <w:uiPriority w:val="0"/>
    <w:rPr>
      <w:rFonts w:hint="eastAsia" w:ascii="宋体" w:hAnsi="宋体" w:eastAsia="宋体"/>
      <w:color w:val="000000"/>
      <w:sz w:val="24"/>
      <w:szCs w:val="24"/>
      <w:u w:val="none"/>
    </w:rPr>
  </w:style>
  <w:style w:type="character" w:customStyle="1" w:styleId="91">
    <w:name w:val="普通文字1 Char"/>
    <w:qFormat/>
    <w:uiPriority w:val="0"/>
    <w:rPr>
      <w:rFonts w:ascii="宋体" w:hAnsi="Courier New" w:eastAsia="宋体"/>
      <w:kern w:val="2"/>
      <w:sz w:val="21"/>
      <w:lang w:val="en-US" w:eastAsia="zh-CN" w:bidi="ar-SA"/>
    </w:rPr>
  </w:style>
  <w:style w:type="character" w:customStyle="1" w:styleId="92">
    <w:name w:val="ca-61"/>
    <w:qFormat/>
    <w:uiPriority w:val="0"/>
    <w:rPr>
      <w:rFonts w:hint="default" w:ascii="Times New Roman" w:hAnsi="Times New Roman" w:cs="Times New Roman"/>
      <w:sz w:val="21"/>
      <w:szCs w:val="21"/>
    </w:rPr>
  </w:style>
  <w:style w:type="character" w:customStyle="1" w:styleId="93">
    <w:name w:val="正文文本缩进 Char"/>
    <w:link w:val="19"/>
    <w:qFormat/>
    <w:uiPriority w:val="0"/>
    <w:rPr>
      <w:rFonts w:eastAsia="宋体"/>
      <w:kern w:val="2"/>
      <w:sz w:val="24"/>
      <w:lang w:val="en-US" w:eastAsia="zh-CN" w:bidi="ar-SA"/>
    </w:rPr>
  </w:style>
  <w:style w:type="character" w:customStyle="1" w:styleId="94">
    <w:name w:val="Char Char6"/>
    <w:semiHidden/>
    <w:qFormat/>
    <w:uiPriority w:val="0"/>
    <w:rPr>
      <w:rFonts w:ascii="宋体" w:hAnsi="Courier New" w:eastAsia="宋体"/>
      <w:spacing w:val="-8"/>
      <w:kern w:val="2"/>
      <w:sz w:val="24"/>
      <w:lang w:val="en-US" w:eastAsia="zh-CN" w:bidi="ar-SA"/>
    </w:rPr>
  </w:style>
  <w:style w:type="character" w:customStyle="1" w:styleId="95">
    <w:name w:val="!标题4 Ctrl+4 Char"/>
    <w:link w:val="96"/>
    <w:qFormat/>
    <w:uiPriority w:val="0"/>
    <w:rPr>
      <w:rFonts w:ascii="Arial" w:hAnsi="Arial" w:eastAsia="黑体"/>
      <w:b/>
      <w:kern w:val="2"/>
      <w:sz w:val="30"/>
      <w:szCs w:val="30"/>
      <w:lang w:val="en-US" w:eastAsia="zh-CN" w:bidi="ar-SA"/>
    </w:rPr>
  </w:style>
  <w:style w:type="paragraph" w:customStyle="1" w:styleId="96">
    <w:name w:val="!标题4 Ctrl+4"/>
    <w:basedOn w:val="97"/>
    <w:next w:val="64"/>
    <w:link w:val="95"/>
    <w:qFormat/>
    <w:uiPriority w:val="0"/>
    <w:pPr>
      <w:numPr>
        <w:ilvl w:val="3"/>
        <w:numId w:val="1"/>
      </w:numPr>
      <w:tabs>
        <w:tab w:val="left" w:pos="851"/>
      </w:tabs>
      <w:adjustRightInd w:val="0"/>
      <w:snapToGrid w:val="0"/>
      <w:spacing w:beforeLines="50" w:afterLines="50"/>
      <w:outlineLvl w:val="3"/>
    </w:pPr>
    <w:rPr>
      <w:rFonts w:eastAsia="黑体"/>
      <w:b/>
      <w:sz w:val="30"/>
      <w:szCs w:val="30"/>
    </w:rPr>
  </w:style>
  <w:style w:type="paragraph" w:customStyle="1" w:styleId="97">
    <w:name w:val="!模板基准"/>
    <w:basedOn w:val="1"/>
    <w:qFormat/>
    <w:uiPriority w:val="0"/>
    <w:rPr>
      <w:rFonts w:ascii="Arial" w:hAnsi="Arial"/>
      <w:szCs w:val="21"/>
    </w:rPr>
  </w:style>
  <w:style w:type="character" w:customStyle="1" w:styleId="98">
    <w:name w:val="Default Char Char"/>
    <w:link w:val="99"/>
    <w:qFormat/>
    <w:uiPriority w:val="0"/>
    <w:rPr>
      <w:rFonts w:ascii="宋体"/>
      <w:lang w:val="en-US" w:eastAsia="zh-CN" w:bidi="ar-SA"/>
    </w:rPr>
  </w:style>
  <w:style w:type="paragraph" w:customStyle="1" w:styleId="99">
    <w:name w:val="Default"/>
    <w:link w:val="98"/>
    <w:qFormat/>
    <w:uiPriority w:val="0"/>
    <w:pPr>
      <w:widowControl w:val="0"/>
      <w:autoSpaceDE w:val="0"/>
      <w:autoSpaceDN w:val="0"/>
      <w:adjustRightInd w:val="0"/>
    </w:pPr>
    <w:rPr>
      <w:rFonts w:ascii="宋体" w:hAnsi="Times New Roman" w:eastAsia="宋体" w:cs="Times New Roman"/>
      <w:lang w:val="en-US" w:eastAsia="zh-CN" w:bidi="ar-SA"/>
    </w:rPr>
  </w:style>
  <w:style w:type="character" w:customStyle="1" w:styleId="100">
    <w:name w:val="正文文字 Char"/>
    <w:link w:val="101"/>
    <w:qFormat/>
    <w:uiPriority w:val="0"/>
    <w:rPr>
      <w:rFonts w:ascii="仿宋_GB2312" w:hAnsi="宋体" w:eastAsia="仿宋_GB2312"/>
      <w:sz w:val="28"/>
      <w:szCs w:val="28"/>
      <w:lang w:val="en-US" w:eastAsia="zh-CN" w:bidi="ar-SA"/>
    </w:rPr>
  </w:style>
  <w:style w:type="paragraph" w:customStyle="1" w:styleId="101">
    <w:name w:val="正文文字"/>
    <w:basedOn w:val="1"/>
    <w:link w:val="100"/>
    <w:qFormat/>
    <w:uiPriority w:val="0"/>
    <w:pPr>
      <w:spacing w:before="60" w:after="60" w:line="360" w:lineRule="auto"/>
      <w:ind w:firstLine="560" w:firstLineChars="200"/>
    </w:pPr>
    <w:rPr>
      <w:rFonts w:ascii="仿宋_GB2312" w:hAnsi="宋体" w:eastAsia="仿宋_GB2312"/>
      <w:kern w:val="0"/>
      <w:sz w:val="28"/>
      <w:szCs w:val="28"/>
    </w:rPr>
  </w:style>
  <w:style w:type="character" w:customStyle="1" w:styleId="102">
    <w:name w:val="正文文本 Char Char"/>
    <w:qFormat/>
    <w:uiPriority w:val="0"/>
    <w:rPr>
      <w:rFonts w:eastAsia="宋体"/>
      <w:sz w:val="21"/>
      <w:lang w:val="en-US" w:eastAsia="zh-CN" w:bidi="ar-SA"/>
    </w:rPr>
  </w:style>
  <w:style w:type="character" w:customStyle="1" w:styleId="103">
    <w:name w:val="Heading 3 Char"/>
    <w:qFormat/>
    <w:locked/>
    <w:uiPriority w:val="0"/>
    <w:rPr>
      <w:rFonts w:ascii="宋体" w:hAnsi="Arial" w:eastAsia="宋体"/>
      <w:b/>
      <w:sz w:val="20"/>
    </w:rPr>
  </w:style>
  <w:style w:type="character" w:customStyle="1" w:styleId="104">
    <w:name w:val="Message Header Label"/>
    <w:qFormat/>
    <w:uiPriority w:val="0"/>
    <w:rPr>
      <w:rFonts w:ascii="Arial Black" w:hAnsi="Arial Black" w:eastAsia="宋体"/>
      <w:sz w:val="18"/>
    </w:rPr>
  </w:style>
  <w:style w:type="character" w:customStyle="1" w:styleId="105">
    <w:name w:val="ca-11"/>
    <w:qFormat/>
    <w:uiPriority w:val="0"/>
    <w:rPr>
      <w:rFonts w:hint="eastAsia" w:ascii="宋体" w:hAnsi="宋体" w:eastAsia="宋体"/>
      <w:color w:val="000000"/>
      <w:sz w:val="18"/>
      <w:szCs w:val="18"/>
    </w:rPr>
  </w:style>
  <w:style w:type="character" w:customStyle="1" w:styleId="106">
    <w:name w:val="style81"/>
    <w:qFormat/>
    <w:uiPriority w:val="0"/>
    <w:rPr>
      <w:b/>
      <w:bCs/>
      <w:color w:val="0066CC"/>
    </w:rPr>
  </w:style>
  <w:style w:type="character" w:customStyle="1" w:styleId="107">
    <w:name w:val="正文缩进 Char"/>
    <w:link w:val="6"/>
    <w:qFormat/>
    <w:uiPriority w:val="0"/>
    <w:rPr>
      <w:rFonts w:eastAsia="宋体"/>
      <w:kern w:val="2"/>
      <w:sz w:val="24"/>
      <w:lang w:val="en-US" w:eastAsia="zh-CN" w:bidi="ar-SA"/>
    </w:rPr>
  </w:style>
  <w:style w:type="character" w:customStyle="1" w:styleId="108">
    <w:name w:val="样式 小四 段前: 3 磅 段后: 3 磅 行距: 1.5 倍行距 Char"/>
    <w:link w:val="109"/>
    <w:qFormat/>
    <w:uiPriority w:val="0"/>
    <w:rPr>
      <w:rFonts w:eastAsia="宋体" w:cs="宋体"/>
      <w:kern w:val="2"/>
      <w:sz w:val="24"/>
      <w:lang w:val="en-US" w:eastAsia="zh-CN" w:bidi="ar-SA"/>
    </w:rPr>
  </w:style>
  <w:style w:type="paragraph" w:customStyle="1" w:styleId="109">
    <w:name w:val="样式 小四 段前: 3 磅 段后: 3 磅 行距: 1.5 倍行距"/>
    <w:basedOn w:val="1"/>
    <w:link w:val="108"/>
    <w:qFormat/>
    <w:uiPriority w:val="0"/>
    <w:pPr>
      <w:spacing w:before="60" w:after="60" w:line="360" w:lineRule="auto"/>
      <w:ind w:firstLine="540" w:firstLineChars="225"/>
    </w:pPr>
    <w:rPr>
      <w:rFonts w:cs="宋体"/>
      <w:sz w:val="24"/>
      <w:szCs w:val="20"/>
    </w:rPr>
  </w:style>
  <w:style w:type="character" w:customStyle="1" w:styleId="110">
    <w:name w:val="Char Char1"/>
    <w:qFormat/>
    <w:uiPriority w:val="0"/>
    <w:rPr>
      <w:rFonts w:ascii="宋体" w:eastAsia="宋体"/>
      <w:sz w:val="18"/>
      <w:lang w:val="en-US" w:eastAsia="zh-CN" w:bidi="ar-SA"/>
    </w:rPr>
  </w:style>
  <w:style w:type="character" w:customStyle="1" w:styleId="111">
    <w:name w:val="表格字居中 Char Char"/>
    <w:basedOn w:val="112"/>
    <w:link w:val="114"/>
    <w:qFormat/>
    <w:uiPriority w:val="0"/>
    <w:rPr>
      <w:rFonts w:eastAsia="楷体"/>
      <w:kern w:val="2"/>
      <w:sz w:val="24"/>
      <w:szCs w:val="24"/>
      <w:lang w:val="en-US" w:eastAsia="zh-CN" w:bidi="ar-SA"/>
    </w:rPr>
  </w:style>
  <w:style w:type="character" w:customStyle="1" w:styleId="112">
    <w:name w:val="表格字 Char Char"/>
    <w:link w:val="113"/>
    <w:qFormat/>
    <w:uiPriority w:val="0"/>
    <w:rPr>
      <w:rFonts w:eastAsia="楷体"/>
      <w:kern w:val="2"/>
      <w:sz w:val="24"/>
      <w:szCs w:val="24"/>
      <w:lang w:val="en-US" w:eastAsia="zh-CN" w:bidi="ar-SA"/>
    </w:rPr>
  </w:style>
  <w:style w:type="paragraph" w:customStyle="1" w:styleId="113">
    <w:name w:val="表格字"/>
    <w:link w:val="112"/>
    <w:qFormat/>
    <w:uiPriority w:val="0"/>
    <w:rPr>
      <w:rFonts w:ascii="Times New Roman" w:hAnsi="Times New Roman" w:eastAsia="楷体" w:cs="Times New Roman"/>
      <w:kern w:val="2"/>
      <w:sz w:val="24"/>
      <w:szCs w:val="24"/>
      <w:lang w:val="en-US" w:eastAsia="zh-CN" w:bidi="ar-SA"/>
    </w:rPr>
  </w:style>
  <w:style w:type="paragraph" w:customStyle="1" w:styleId="114">
    <w:name w:val="表格字居中"/>
    <w:basedOn w:val="113"/>
    <w:link w:val="111"/>
    <w:qFormat/>
    <w:uiPriority w:val="0"/>
    <w:pPr>
      <w:jc w:val="center"/>
    </w:pPr>
  </w:style>
  <w:style w:type="character" w:customStyle="1" w:styleId="115">
    <w:name w:val="style51"/>
    <w:qFormat/>
    <w:uiPriority w:val="0"/>
    <w:rPr>
      <w:color w:val="FF0000"/>
      <w:sz w:val="26"/>
      <w:szCs w:val="26"/>
    </w:rPr>
  </w:style>
  <w:style w:type="character" w:customStyle="1" w:styleId="116">
    <w:name w:val="正文文本缩进 2 Char1"/>
    <w:link w:val="26"/>
    <w:qFormat/>
    <w:locked/>
    <w:uiPriority w:val="0"/>
    <w:rPr>
      <w:rFonts w:eastAsia="宋体"/>
      <w:kern w:val="2"/>
      <w:sz w:val="21"/>
      <w:lang w:val="en-US" w:eastAsia="zh-CN" w:bidi="ar-SA"/>
    </w:rPr>
  </w:style>
  <w:style w:type="character" w:customStyle="1" w:styleId="117">
    <w:name w:val="批注框文本 Char"/>
    <w:qFormat/>
    <w:uiPriority w:val="0"/>
    <w:rPr>
      <w:kern w:val="2"/>
      <w:sz w:val="18"/>
      <w:szCs w:val="18"/>
    </w:rPr>
  </w:style>
  <w:style w:type="character" w:customStyle="1" w:styleId="118">
    <w:name w:val="标题 3 字符"/>
    <w:qFormat/>
    <w:uiPriority w:val="0"/>
    <w:rPr>
      <w:rFonts w:ascii="宋体" w:hAnsi="Arial" w:eastAsia="宋体"/>
      <w:b/>
      <w:kern w:val="2"/>
      <w:sz w:val="28"/>
      <w:lang w:val="en-US" w:eastAsia="zh-CN" w:bidi="ar-SA"/>
    </w:rPr>
  </w:style>
  <w:style w:type="character" w:customStyle="1" w:styleId="119">
    <w:name w:val="tytytyty Char"/>
    <w:link w:val="120"/>
    <w:qFormat/>
    <w:uiPriority w:val="0"/>
    <w:rPr>
      <w:rFonts w:ascii="宋体" w:hAnsi="宋体" w:cs="宋体"/>
      <w:sz w:val="24"/>
      <w:szCs w:val="24"/>
    </w:rPr>
  </w:style>
  <w:style w:type="paragraph" w:customStyle="1" w:styleId="120">
    <w:name w:val="tytytyty"/>
    <w:basedOn w:val="1"/>
    <w:link w:val="119"/>
    <w:qFormat/>
    <w:uiPriority w:val="0"/>
    <w:pPr>
      <w:widowControl/>
      <w:spacing w:before="100" w:beforeAutospacing="1" w:after="100" w:afterAutospacing="1"/>
      <w:jc w:val="left"/>
    </w:pPr>
    <w:rPr>
      <w:rFonts w:ascii="宋体" w:hAnsi="宋体"/>
      <w:kern w:val="0"/>
      <w:sz w:val="24"/>
    </w:rPr>
  </w:style>
  <w:style w:type="character" w:customStyle="1" w:styleId="121">
    <w:name w:val="批注文字 Char"/>
    <w:qFormat/>
    <w:uiPriority w:val="0"/>
    <w:rPr>
      <w:rFonts w:eastAsia="宋体"/>
      <w:sz w:val="18"/>
    </w:rPr>
  </w:style>
  <w:style w:type="character" w:customStyle="1" w:styleId="122">
    <w:name w:val="页眉 Char2"/>
    <w:link w:val="2"/>
    <w:uiPriority w:val="0"/>
    <w:rPr>
      <w:rFonts w:eastAsia="宋体"/>
      <w:kern w:val="2"/>
      <w:sz w:val="18"/>
      <w:szCs w:val="18"/>
      <w:lang w:val="en-US" w:eastAsia="zh-CN" w:bidi="ar-SA"/>
    </w:rPr>
  </w:style>
  <w:style w:type="character" w:customStyle="1" w:styleId="123">
    <w:name w:val="二级目录 Char"/>
    <w:link w:val="124"/>
    <w:uiPriority w:val="0"/>
    <w:rPr>
      <w:rFonts w:ascii="宋体" w:hAnsi="宋体" w:eastAsia="宋体"/>
      <w:b/>
      <w:bCs/>
      <w:kern w:val="2"/>
      <w:sz w:val="28"/>
      <w:szCs w:val="28"/>
      <w:lang w:eastAsia="zh-CN" w:bidi="ar-SA"/>
    </w:rPr>
  </w:style>
  <w:style w:type="paragraph" w:customStyle="1" w:styleId="124">
    <w:name w:val="二级目录"/>
    <w:basedOn w:val="4"/>
    <w:link w:val="123"/>
    <w:uiPriority w:val="0"/>
    <w:pPr>
      <w:autoSpaceDE/>
      <w:autoSpaceDN/>
      <w:adjustRightInd/>
      <w:snapToGrid w:val="0"/>
      <w:spacing w:before="0" w:after="0"/>
      <w:jc w:val="both"/>
      <w:textAlignment w:val="auto"/>
    </w:pPr>
    <w:rPr>
      <w:rFonts w:ascii="宋体" w:hAnsi="宋体" w:eastAsia="宋体"/>
      <w:bCs/>
      <w:spacing w:val="0"/>
      <w:kern w:val="2"/>
      <w:sz w:val="28"/>
      <w:szCs w:val="28"/>
    </w:rPr>
  </w:style>
  <w:style w:type="character" w:customStyle="1" w:styleId="125">
    <w:name w:val="正文文本缩进 2 Char"/>
    <w:uiPriority w:val="0"/>
    <w:rPr>
      <w:kern w:val="2"/>
      <w:sz w:val="21"/>
    </w:rPr>
  </w:style>
  <w:style w:type="character" w:customStyle="1" w:styleId="126">
    <w:name w:val="HTML 预设格式 Char"/>
    <w:link w:val="38"/>
    <w:locked/>
    <w:uiPriority w:val="0"/>
    <w:rPr>
      <w:rFonts w:ascii="黑体" w:hAnsi="Courier New" w:eastAsia="黑体" w:cs="Courier New"/>
      <w:lang w:val="en-US" w:eastAsia="zh-CN" w:bidi="ar-SA"/>
    </w:rPr>
  </w:style>
  <w:style w:type="character" w:customStyle="1" w:styleId="127">
    <w:name w:val="Char Char8"/>
    <w:qFormat/>
    <w:uiPriority w:val="0"/>
    <w:rPr>
      <w:rFonts w:eastAsia="宋体"/>
      <w:kern w:val="2"/>
      <w:sz w:val="18"/>
      <w:lang w:val="en-US" w:eastAsia="zh-CN"/>
    </w:rPr>
  </w:style>
  <w:style w:type="character" w:customStyle="1" w:styleId="128">
    <w:name w:val="信息标题 Char"/>
    <w:link w:val="37"/>
    <w:qFormat/>
    <w:locked/>
    <w:uiPriority w:val="0"/>
    <w:rPr>
      <w:rFonts w:ascii="Arial" w:hAnsi="Arial" w:eastAsia="宋体"/>
      <w:spacing w:val="-5"/>
      <w:lang w:val="en-US" w:eastAsia="zh-CN" w:bidi="ar-SA"/>
    </w:rPr>
  </w:style>
  <w:style w:type="character" w:customStyle="1" w:styleId="129">
    <w:name w:val="正文文本 2 Char"/>
    <w:link w:val="36"/>
    <w:qFormat/>
    <w:locked/>
    <w:uiPriority w:val="0"/>
    <w:rPr>
      <w:rFonts w:ascii="仿宋_GB2312" w:eastAsia="仿宋_GB2312"/>
      <w:kern w:val="2"/>
      <w:sz w:val="24"/>
      <w:lang w:val="en-US" w:eastAsia="zh-CN" w:bidi="ar-SA"/>
    </w:rPr>
  </w:style>
  <w:style w:type="character" w:customStyle="1" w:styleId="130">
    <w:name w:val="标题 8 Char"/>
    <w:link w:val="11"/>
    <w:qFormat/>
    <w:locked/>
    <w:uiPriority w:val="0"/>
    <w:rPr>
      <w:rFonts w:ascii="Arial" w:hAnsi="Arial" w:eastAsia="黑体"/>
      <w:kern w:val="2"/>
      <w:sz w:val="24"/>
      <w:lang w:val="en-US" w:eastAsia="zh-CN" w:bidi="ar-SA"/>
    </w:rPr>
  </w:style>
  <w:style w:type="character" w:customStyle="1" w:styleId="131">
    <w:name w:val="正文 首行缩进:  2 字符 Char"/>
    <w:qFormat/>
    <w:uiPriority w:val="0"/>
    <w:rPr>
      <w:rFonts w:ascii="Verdana" w:hAnsi="Verdana" w:eastAsia="宋体"/>
      <w:sz w:val="24"/>
      <w:lang w:val="en-US" w:eastAsia="zh-CN"/>
    </w:rPr>
  </w:style>
  <w:style w:type="character" w:customStyle="1" w:styleId="132">
    <w:name w:val="!标题4 Ctrl+4 Char Char"/>
    <w:qFormat/>
    <w:uiPriority w:val="0"/>
    <w:rPr>
      <w:rFonts w:ascii="Arial" w:hAnsi="Arial" w:eastAsia="黑体"/>
      <w:b/>
      <w:kern w:val="2"/>
      <w:sz w:val="30"/>
      <w:szCs w:val="30"/>
      <w:lang w:val="en-US" w:eastAsia="zh-CN" w:bidi="ar-SA"/>
    </w:rPr>
  </w:style>
  <w:style w:type="character" w:customStyle="1" w:styleId="133">
    <w:name w:val="ca-181"/>
    <w:qFormat/>
    <w:uiPriority w:val="0"/>
    <w:rPr>
      <w:rFonts w:hint="eastAsia" w:ascii="宋体" w:hAnsi="宋体" w:eastAsia="宋体"/>
      <w:b/>
      <w:bCs/>
      <w:spacing w:val="-20"/>
      <w:sz w:val="24"/>
      <w:szCs w:val="24"/>
    </w:rPr>
  </w:style>
  <w:style w:type="character" w:customStyle="1" w:styleId="134">
    <w:name w:val="content1"/>
    <w:qFormat/>
    <w:uiPriority w:val="0"/>
    <w:rPr>
      <w:rFonts w:eastAsia="宋体"/>
      <w:kern w:val="2"/>
      <w:sz w:val="18"/>
      <w:lang w:val="en-US" w:eastAsia="zh-CN"/>
    </w:rPr>
  </w:style>
  <w:style w:type="character" w:customStyle="1" w:styleId="135">
    <w:name w:val="页眉 Char1"/>
    <w:qFormat/>
    <w:uiPriority w:val="0"/>
    <w:rPr>
      <w:rFonts w:eastAsia="宋体"/>
      <w:sz w:val="18"/>
    </w:rPr>
  </w:style>
  <w:style w:type="character" w:customStyle="1" w:styleId="136">
    <w:name w:val="列出段落 Char"/>
    <w:link w:val="137"/>
    <w:qFormat/>
    <w:uiPriority w:val="0"/>
    <w:rPr>
      <w:kern w:val="2"/>
      <w:sz w:val="21"/>
      <w:szCs w:val="24"/>
    </w:rPr>
  </w:style>
  <w:style w:type="paragraph" w:styleId="137">
    <w:name w:val="List Paragraph"/>
    <w:basedOn w:val="1"/>
    <w:link w:val="136"/>
    <w:qFormat/>
    <w:uiPriority w:val="0"/>
    <w:pPr>
      <w:ind w:firstLine="420" w:firstLineChars="200"/>
    </w:pPr>
  </w:style>
  <w:style w:type="character" w:customStyle="1" w:styleId="138">
    <w:name w:val="标准正文 Char Char Char Char + 小四 段前: 7.8 磅 Char"/>
    <w:link w:val="139"/>
    <w:qFormat/>
    <w:uiPriority w:val="0"/>
    <w:rPr>
      <w:rFonts w:ascii="宋体" w:hAnsi="宋体" w:eastAsia="宋体"/>
      <w:color w:val="000000"/>
      <w:kern w:val="2"/>
      <w:sz w:val="24"/>
      <w:lang w:val="en-US" w:eastAsia="zh-CN" w:bidi="ar-SA"/>
    </w:rPr>
  </w:style>
  <w:style w:type="paragraph" w:customStyle="1" w:styleId="139">
    <w:name w:val="标准正文 Char Char Char Char + 小四 段前: 7.8 磅"/>
    <w:basedOn w:val="1"/>
    <w:link w:val="138"/>
    <w:qFormat/>
    <w:uiPriority w:val="0"/>
    <w:pPr>
      <w:spacing w:before="156" w:line="360" w:lineRule="auto"/>
      <w:ind w:firstLine="482"/>
    </w:pPr>
    <w:rPr>
      <w:rFonts w:ascii="宋体" w:hAnsi="宋体"/>
      <w:color w:val="000000"/>
      <w:sz w:val="24"/>
      <w:szCs w:val="20"/>
    </w:rPr>
  </w:style>
  <w:style w:type="character" w:customStyle="1" w:styleId="140">
    <w:name w:val="Body Text Indent Char"/>
    <w:qFormat/>
    <w:locked/>
    <w:uiPriority w:val="0"/>
    <w:rPr>
      <w:rFonts w:ascii="Times New Roman" w:hAnsi="Times New Roman" w:eastAsia="宋体" w:cs="Times New Roman"/>
      <w:sz w:val="20"/>
      <w:szCs w:val="20"/>
    </w:rPr>
  </w:style>
  <w:style w:type="character" w:customStyle="1" w:styleId="141">
    <w:name w:val="rip2"/>
    <w:basedOn w:val="46"/>
    <w:qFormat/>
    <w:uiPriority w:val="0"/>
  </w:style>
  <w:style w:type="character" w:customStyle="1" w:styleId="142">
    <w:name w:val="批注文字 Char1"/>
    <w:link w:val="17"/>
    <w:uiPriority w:val="0"/>
    <w:rPr>
      <w:rFonts w:eastAsia="宋体"/>
      <w:kern w:val="2"/>
      <w:sz w:val="18"/>
      <w:szCs w:val="18"/>
      <w:lang w:val="en-US" w:eastAsia="zh-CN" w:bidi="ar-SA"/>
    </w:rPr>
  </w:style>
  <w:style w:type="character" w:customStyle="1" w:styleId="143">
    <w:name w:val="页脚 Char2"/>
    <w:link w:val="28"/>
    <w:uiPriority w:val="0"/>
    <w:rPr>
      <w:rFonts w:eastAsia="宋体"/>
      <w:kern w:val="2"/>
      <w:sz w:val="18"/>
      <w:szCs w:val="18"/>
      <w:lang w:val="en-US" w:eastAsia="zh-CN" w:bidi="ar-SA"/>
    </w:rPr>
  </w:style>
  <w:style w:type="character" w:customStyle="1" w:styleId="144">
    <w:name w:val="样式9 Char"/>
    <w:link w:val="145"/>
    <w:qFormat/>
    <w:locked/>
    <w:uiPriority w:val="0"/>
    <w:rPr>
      <w:rFonts w:ascii="宋体" w:hAnsi="宋体" w:eastAsia="宋体"/>
      <w:spacing w:val="6"/>
      <w:sz w:val="24"/>
      <w:lang w:val="en-US" w:eastAsia="zh-CN" w:bidi="ar-SA"/>
    </w:rPr>
  </w:style>
  <w:style w:type="paragraph" w:customStyle="1" w:styleId="145">
    <w:name w:val="样式9"/>
    <w:basedOn w:val="1"/>
    <w:link w:val="144"/>
    <w:qFormat/>
    <w:uiPriority w:val="0"/>
    <w:pPr>
      <w:widowControl/>
      <w:spacing w:line="440" w:lineRule="exact"/>
      <w:ind w:firstLine="200" w:firstLineChars="200"/>
      <w:jc w:val="left"/>
    </w:pPr>
    <w:rPr>
      <w:rFonts w:ascii="宋体" w:hAnsi="宋体"/>
      <w:spacing w:val="6"/>
      <w:kern w:val="0"/>
      <w:sz w:val="24"/>
      <w:szCs w:val="20"/>
    </w:rPr>
  </w:style>
  <w:style w:type="character" w:customStyle="1" w:styleId="146">
    <w:name w:val="Char Char12"/>
    <w:uiPriority w:val="0"/>
    <w:rPr>
      <w:rFonts w:eastAsia="宋体"/>
      <w:kern w:val="2"/>
      <w:sz w:val="18"/>
      <w:szCs w:val="18"/>
      <w:lang w:val="en-US" w:eastAsia="zh-CN" w:bidi="ar-SA"/>
    </w:rPr>
  </w:style>
  <w:style w:type="character" w:customStyle="1" w:styleId="147">
    <w:name w:val="批注框文本 Char1"/>
    <w:link w:val="27"/>
    <w:locked/>
    <w:uiPriority w:val="0"/>
    <w:rPr>
      <w:rFonts w:eastAsia="宋体"/>
      <w:kern w:val="2"/>
      <w:sz w:val="18"/>
      <w:szCs w:val="18"/>
      <w:lang w:val="en-US" w:eastAsia="zh-CN" w:bidi="ar-SA"/>
    </w:rPr>
  </w:style>
  <w:style w:type="character" w:customStyle="1" w:styleId="148">
    <w:name w:val="ca-101"/>
    <w:qFormat/>
    <w:uiPriority w:val="0"/>
    <w:rPr>
      <w:rFonts w:hint="eastAsia" w:ascii="宋体" w:hAnsi="宋体" w:eastAsia="宋体"/>
      <w:sz w:val="28"/>
      <w:szCs w:val="28"/>
    </w:rPr>
  </w:style>
  <w:style w:type="character" w:customStyle="1" w:styleId="149">
    <w:name w:val="!标题3 Ctrl+3 Char Char"/>
    <w:link w:val="150"/>
    <w:uiPriority w:val="0"/>
    <w:rPr>
      <w:rFonts w:ascii="Arial" w:hAnsi="Arial" w:eastAsia="黑体"/>
      <w:b/>
      <w:kern w:val="2"/>
      <w:sz w:val="32"/>
      <w:szCs w:val="32"/>
      <w:lang w:val="en-US" w:eastAsia="zh-CN" w:bidi="ar-SA"/>
    </w:rPr>
  </w:style>
  <w:style w:type="paragraph" w:customStyle="1" w:styleId="150">
    <w:name w:val="!标题3 Ctrl+3"/>
    <w:basedOn w:val="5"/>
    <w:next w:val="64"/>
    <w:link w:val="149"/>
    <w:uiPriority w:val="0"/>
    <w:pPr>
      <w:keepNext w:val="0"/>
      <w:keepLines w:val="0"/>
      <w:numPr>
        <w:ilvl w:val="4"/>
        <w:numId w:val="4"/>
      </w:numPr>
      <w:tabs>
        <w:tab w:val="left" w:pos="360"/>
        <w:tab w:val="clear" w:pos="2465"/>
      </w:tabs>
      <w:autoSpaceDE/>
      <w:autoSpaceDN/>
      <w:snapToGrid w:val="0"/>
      <w:spacing w:before="0" w:after="0"/>
      <w:ind w:left="360" w:hanging="360"/>
      <w:jc w:val="both"/>
      <w:textAlignment w:val="auto"/>
      <w:outlineLvl w:val="9"/>
    </w:pPr>
    <w:rPr>
      <w:rFonts w:ascii="Arial" w:eastAsia="黑体"/>
      <w:sz w:val="32"/>
      <w:szCs w:val="32"/>
    </w:rPr>
  </w:style>
  <w:style w:type="character" w:customStyle="1" w:styleId="151">
    <w:name w:val="二级条标题 Char"/>
    <w:link w:val="152"/>
    <w:qFormat/>
    <w:uiPriority w:val="0"/>
    <w:rPr>
      <w:rFonts w:eastAsia="黑体"/>
      <w:sz w:val="21"/>
      <w:lang w:val="en-US" w:eastAsia="zh-CN" w:bidi="ar-SA"/>
    </w:rPr>
  </w:style>
  <w:style w:type="paragraph" w:customStyle="1" w:styleId="152">
    <w:name w:val="二级条标题"/>
    <w:basedOn w:val="153"/>
    <w:next w:val="1"/>
    <w:link w:val="151"/>
    <w:qFormat/>
    <w:uiPriority w:val="0"/>
    <w:pPr>
      <w:numPr>
        <w:ilvl w:val="3"/>
      </w:numPr>
      <w:outlineLvl w:val="3"/>
    </w:pPr>
  </w:style>
  <w:style w:type="paragraph" w:customStyle="1" w:styleId="153">
    <w:name w:val="一级条标题"/>
    <w:next w:val="1"/>
    <w:qFormat/>
    <w:uiPriority w:val="0"/>
    <w:pPr>
      <w:numPr>
        <w:ilvl w:val="2"/>
        <w:numId w:val="5"/>
      </w:numPr>
      <w:outlineLvl w:val="2"/>
    </w:pPr>
    <w:rPr>
      <w:rFonts w:ascii="Times New Roman" w:hAnsi="Times New Roman" w:eastAsia="黑体" w:cs="Times New Roman"/>
      <w:sz w:val="21"/>
      <w:lang w:val="en-US" w:eastAsia="zh-CN" w:bidi="ar-SA"/>
    </w:rPr>
  </w:style>
  <w:style w:type="character" w:customStyle="1" w:styleId="154">
    <w:name w:val="ca-291"/>
    <w:uiPriority w:val="0"/>
    <w:rPr>
      <w:rFonts w:hint="default" w:ascii="Times New Roman" w:hAnsi="Times New Roman" w:cs="Times New Roman"/>
      <w:b/>
      <w:bCs/>
      <w:spacing w:val="-20"/>
      <w:sz w:val="24"/>
      <w:szCs w:val="24"/>
    </w:rPr>
  </w:style>
  <w:style w:type="character" w:customStyle="1" w:styleId="155">
    <w:name w:val="apple-style-span"/>
    <w:basedOn w:val="46"/>
    <w:qFormat/>
    <w:uiPriority w:val="0"/>
  </w:style>
  <w:style w:type="character" w:customStyle="1" w:styleId="156">
    <w:name w:val="Normal Indent Char"/>
    <w:qFormat/>
    <w:locked/>
    <w:uiPriority w:val="0"/>
    <w:rPr>
      <w:rFonts w:ascii="Times New Roman" w:hAnsi="Times New Roman" w:eastAsia="宋体"/>
      <w:sz w:val="20"/>
    </w:rPr>
  </w:style>
  <w:style w:type="character" w:customStyle="1" w:styleId="157">
    <w:name w:val="Char Char81"/>
    <w:qFormat/>
    <w:uiPriority w:val="0"/>
    <w:rPr>
      <w:rFonts w:eastAsia="宋体"/>
      <w:kern w:val="2"/>
      <w:sz w:val="18"/>
      <w:lang w:val="en-US" w:eastAsia="zh-CN" w:bidi="ar-SA"/>
    </w:rPr>
  </w:style>
  <w:style w:type="character" w:customStyle="1" w:styleId="158">
    <w:name w:val="文档正文 Char Char"/>
    <w:link w:val="159"/>
    <w:qFormat/>
    <w:uiPriority w:val="0"/>
    <w:rPr>
      <w:rFonts w:ascii="Arial" w:hAnsi="Arial" w:cs="Arial"/>
      <w:b/>
      <w:bCs/>
      <w:color w:val="FF0000"/>
      <w:kern w:val="2"/>
      <w:sz w:val="21"/>
      <w:szCs w:val="21"/>
    </w:rPr>
  </w:style>
  <w:style w:type="paragraph" w:customStyle="1" w:styleId="159">
    <w:name w:val="文档正文"/>
    <w:basedOn w:val="1"/>
    <w:link w:val="158"/>
    <w:uiPriority w:val="0"/>
    <w:rPr>
      <w:rFonts w:ascii="Arial" w:hAnsi="Arial"/>
      <w:b/>
      <w:bCs/>
      <w:color w:val="FF0000"/>
      <w:szCs w:val="21"/>
    </w:rPr>
  </w:style>
  <w:style w:type="character" w:customStyle="1" w:styleId="160">
    <w:name w:val="Comment Text Char"/>
    <w:semiHidden/>
    <w:qFormat/>
    <w:locked/>
    <w:uiPriority w:val="0"/>
    <w:rPr>
      <w:rFonts w:ascii="Times New Roman" w:hAnsi="Times New Roman" w:eastAsia="宋体" w:cs="Times New Roman"/>
      <w:sz w:val="24"/>
      <w:szCs w:val="24"/>
    </w:rPr>
  </w:style>
  <w:style w:type="character" w:customStyle="1" w:styleId="161">
    <w:name w:val="varname"/>
    <w:uiPriority w:val="0"/>
  </w:style>
  <w:style w:type="character" w:customStyle="1" w:styleId="162">
    <w:name w:val="3zw1"/>
    <w:qFormat/>
    <w:uiPriority w:val="0"/>
    <w:rPr>
      <w:color w:val="000000"/>
      <w:sz w:val="21"/>
      <w:szCs w:val="21"/>
    </w:rPr>
  </w:style>
  <w:style w:type="character" w:customStyle="1" w:styleId="163">
    <w:name w:val="标题 2XW Char Char"/>
    <w:uiPriority w:val="0"/>
    <w:rPr>
      <w:rFonts w:hAnsi="Arial" w:cs="Arial"/>
    </w:rPr>
  </w:style>
  <w:style w:type="character" w:customStyle="1" w:styleId="164">
    <w:name w:val="ca-141"/>
    <w:qFormat/>
    <w:uiPriority w:val="0"/>
    <w:rPr>
      <w:rFonts w:hint="eastAsia" w:ascii="宋体" w:hAnsi="宋体" w:eastAsia="宋体"/>
      <w:sz w:val="24"/>
      <w:szCs w:val="24"/>
    </w:rPr>
  </w:style>
  <w:style w:type="character" w:customStyle="1" w:styleId="165">
    <w:name w:val="ca-01"/>
    <w:qFormat/>
    <w:uiPriority w:val="0"/>
    <w:rPr>
      <w:rFonts w:hint="default" w:ascii="Times New Roman" w:hAnsi="Times New Roman" w:cs="Times New Roman"/>
      <w:b/>
      <w:bCs/>
      <w:spacing w:val="-20"/>
      <w:sz w:val="21"/>
      <w:szCs w:val="21"/>
    </w:rPr>
  </w:style>
  <w:style w:type="character" w:customStyle="1" w:styleId="166">
    <w:name w:val="标题 3 Char1"/>
    <w:link w:val="5"/>
    <w:uiPriority w:val="0"/>
    <w:rPr>
      <w:rFonts w:ascii="宋体" w:hAnsi="Arial" w:eastAsia="宋体"/>
      <w:b/>
      <w:kern w:val="2"/>
      <w:sz w:val="28"/>
      <w:lang w:val="en-US" w:eastAsia="zh-CN" w:bidi="ar-SA"/>
    </w:rPr>
  </w:style>
  <w:style w:type="character" w:customStyle="1" w:styleId="167">
    <w:name w:val="样式 正文缩进 + 首行缩进:  2 字符 Char"/>
    <w:link w:val="168"/>
    <w:uiPriority w:val="0"/>
    <w:rPr>
      <w:rFonts w:ascii="宋体"/>
      <w:kern w:val="2"/>
      <w:sz w:val="24"/>
    </w:rPr>
  </w:style>
  <w:style w:type="paragraph" w:customStyle="1" w:styleId="168">
    <w:name w:val="样式 正文缩进 + 首行缩进:  2 字符"/>
    <w:basedOn w:val="6"/>
    <w:link w:val="167"/>
    <w:qFormat/>
    <w:uiPriority w:val="0"/>
    <w:pPr>
      <w:autoSpaceDE/>
      <w:autoSpaceDN/>
      <w:spacing w:before="160" w:after="160"/>
      <w:ind w:left="0" w:firstLine="480" w:firstLineChars="200"/>
    </w:pPr>
    <w:rPr>
      <w:rFonts w:ascii="宋体"/>
    </w:rPr>
  </w:style>
  <w:style w:type="character" w:customStyle="1" w:styleId="169">
    <w:name w:val="*正文 Char Char"/>
    <w:link w:val="170"/>
    <w:qFormat/>
    <w:uiPriority w:val="0"/>
    <w:rPr>
      <w:rFonts w:ascii="宋体" w:hAnsi="宋体" w:eastAsia="宋体"/>
      <w:snapToGrid w:val="0"/>
      <w:sz w:val="24"/>
      <w:szCs w:val="24"/>
      <w:lang w:bidi="ar-SA"/>
    </w:rPr>
  </w:style>
  <w:style w:type="paragraph" w:customStyle="1" w:styleId="170">
    <w:name w:val="*正文"/>
    <w:basedOn w:val="1"/>
    <w:link w:val="169"/>
    <w:qFormat/>
    <w:uiPriority w:val="0"/>
    <w:pPr>
      <w:spacing w:line="360" w:lineRule="auto"/>
      <w:ind w:firstLine="200" w:firstLineChars="200"/>
    </w:pPr>
    <w:rPr>
      <w:rFonts w:ascii="宋体" w:hAnsi="宋体"/>
      <w:snapToGrid w:val="0"/>
      <w:kern w:val="0"/>
      <w:sz w:val="24"/>
    </w:rPr>
  </w:style>
  <w:style w:type="character" w:customStyle="1" w:styleId="171">
    <w:name w:val="!楔形编号 Alt+X Char"/>
    <w:basedOn w:val="63"/>
    <w:link w:val="172"/>
    <w:uiPriority w:val="0"/>
    <w:rPr>
      <w:rFonts w:ascii="Arial" w:hAnsi="Arial" w:eastAsia="宋体"/>
      <w:kern w:val="2"/>
      <w:sz w:val="24"/>
      <w:szCs w:val="21"/>
      <w:lang w:val="en-US" w:eastAsia="zh-CN" w:bidi="ar-SA"/>
    </w:rPr>
  </w:style>
  <w:style w:type="paragraph" w:customStyle="1" w:styleId="172">
    <w:name w:val="!楔形编号 Alt+X"/>
    <w:basedOn w:val="64"/>
    <w:link w:val="171"/>
    <w:qFormat/>
    <w:uiPriority w:val="0"/>
    <w:pPr>
      <w:numPr>
        <w:ilvl w:val="0"/>
        <w:numId w:val="6"/>
      </w:numPr>
      <w:tabs>
        <w:tab w:val="left" w:pos="902"/>
        <w:tab w:val="clear" w:pos="420"/>
      </w:tabs>
      <w:ind w:firstLine="0" w:firstLineChars="0"/>
    </w:pPr>
  </w:style>
  <w:style w:type="character" w:customStyle="1" w:styleId="173">
    <w:name w:val="标准小四 Char1"/>
    <w:link w:val="174"/>
    <w:uiPriority w:val="0"/>
    <w:rPr>
      <w:rFonts w:ascii="Arial" w:hAnsi="Arial" w:eastAsia="宋体"/>
      <w:kern w:val="2"/>
      <w:sz w:val="24"/>
      <w:lang w:val="en-US" w:eastAsia="zh-CN" w:bidi="ar-SA"/>
    </w:rPr>
  </w:style>
  <w:style w:type="paragraph" w:customStyle="1" w:styleId="174">
    <w:name w:val="标准小四"/>
    <w:basedOn w:val="1"/>
    <w:link w:val="173"/>
    <w:uiPriority w:val="0"/>
    <w:pPr>
      <w:spacing w:line="360" w:lineRule="auto"/>
      <w:ind w:firstLine="480" w:firstLineChars="200"/>
    </w:pPr>
    <w:rPr>
      <w:rFonts w:ascii="Arial" w:hAnsi="Arial"/>
      <w:sz w:val="24"/>
      <w:szCs w:val="20"/>
    </w:rPr>
  </w:style>
  <w:style w:type="character" w:customStyle="1" w:styleId="175">
    <w:name w:val="正文文本 Char"/>
    <w:qFormat/>
    <w:uiPriority w:val="0"/>
    <w:rPr>
      <w:rFonts w:eastAsia="宋体"/>
    </w:rPr>
  </w:style>
  <w:style w:type="character" w:customStyle="1" w:styleId="176">
    <w:name w:val="强调1"/>
    <w:uiPriority w:val="0"/>
    <w:rPr>
      <w:rFonts w:ascii="Arial Black" w:hAnsi="Arial Black" w:eastAsia="宋体"/>
      <w:sz w:val="18"/>
    </w:rPr>
  </w:style>
  <w:style w:type="character" w:customStyle="1" w:styleId="177">
    <w:name w:val="页脚 Char1"/>
    <w:qFormat/>
    <w:uiPriority w:val="0"/>
    <w:rPr>
      <w:rFonts w:eastAsia="宋体"/>
      <w:sz w:val="18"/>
    </w:rPr>
  </w:style>
  <w:style w:type="character" w:customStyle="1" w:styleId="178">
    <w:name w:val="textlarge1"/>
    <w:qFormat/>
    <w:uiPriority w:val="0"/>
    <w:rPr>
      <w:sz w:val="20"/>
      <w:szCs w:val="20"/>
    </w:rPr>
  </w:style>
  <w:style w:type="character" w:customStyle="1" w:styleId="179">
    <w:name w:val="标题 3 Char"/>
    <w:qFormat/>
    <w:uiPriority w:val="0"/>
    <w:rPr>
      <w:rFonts w:ascii="宋体" w:hAnsi="Arial" w:eastAsia="宋体"/>
      <w:b/>
      <w:bCs/>
      <w:color w:val="000000"/>
      <w:kern w:val="2"/>
      <w:sz w:val="32"/>
      <w:szCs w:val="32"/>
      <w:lang w:val="en-US" w:eastAsia="zh-CN" w:bidi="ar-SA"/>
    </w:rPr>
  </w:style>
  <w:style w:type="character" w:customStyle="1" w:styleId="180">
    <w:name w:val="表格 Char Char"/>
    <w:link w:val="181"/>
    <w:qFormat/>
    <w:uiPriority w:val="0"/>
    <w:rPr>
      <w:rFonts w:ascii="宋体" w:hAnsi="宋体" w:eastAsia="宋体"/>
      <w:lang w:val="en-US" w:eastAsia="zh-CN" w:bidi="ar-SA"/>
    </w:rPr>
  </w:style>
  <w:style w:type="paragraph" w:customStyle="1" w:styleId="181">
    <w:name w:val="表格"/>
    <w:basedOn w:val="1"/>
    <w:link w:val="180"/>
    <w:uiPriority w:val="0"/>
    <w:pPr>
      <w:snapToGrid w:val="0"/>
      <w:ind w:firstLine="42" w:firstLineChars="21"/>
    </w:pPr>
    <w:rPr>
      <w:rFonts w:ascii="宋体" w:hAnsi="宋体"/>
      <w:kern w:val="0"/>
      <w:sz w:val="20"/>
      <w:szCs w:val="20"/>
    </w:rPr>
  </w:style>
  <w:style w:type="character" w:customStyle="1" w:styleId="182">
    <w:name w:val="lip2"/>
    <w:basedOn w:val="46"/>
    <w:uiPriority w:val="0"/>
  </w:style>
  <w:style w:type="character" w:customStyle="1" w:styleId="183">
    <w:name w:val="!标题2 Ctrl+2 Char"/>
    <w:link w:val="184"/>
    <w:uiPriority w:val="0"/>
    <w:rPr>
      <w:rFonts w:ascii="Arial" w:hAnsi="Arial" w:eastAsia="黑体"/>
      <w:b/>
      <w:spacing w:val="24"/>
      <w:kern w:val="2"/>
      <w:sz w:val="36"/>
      <w:szCs w:val="36"/>
      <w:lang w:val="en-US" w:eastAsia="zh-CN" w:bidi="ar-SA"/>
    </w:rPr>
  </w:style>
  <w:style w:type="paragraph" w:customStyle="1" w:styleId="184">
    <w:name w:val="!标题2 Ctrl+2"/>
    <w:basedOn w:val="4"/>
    <w:next w:val="1"/>
    <w:link w:val="183"/>
    <w:qFormat/>
    <w:uiPriority w:val="0"/>
    <w:pPr>
      <w:keepNext w:val="0"/>
      <w:keepLines w:val="0"/>
      <w:numPr>
        <w:ilvl w:val="1"/>
        <w:numId w:val="7"/>
      </w:numPr>
      <w:autoSpaceDE/>
      <w:autoSpaceDN/>
      <w:snapToGrid w:val="0"/>
      <w:spacing w:beforeLines="200" w:afterLines="50"/>
      <w:jc w:val="both"/>
      <w:textAlignment w:val="auto"/>
    </w:pPr>
    <w:rPr>
      <w:kern w:val="2"/>
      <w:sz w:val="36"/>
      <w:szCs w:val="36"/>
    </w:rPr>
  </w:style>
  <w:style w:type="character" w:customStyle="1" w:styleId="185">
    <w:name w:val="正文首行缩进 Char"/>
    <w:link w:val="43"/>
    <w:qFormat/>
    <w:locked/>
    <w:uiPriority w:val="0"/>
    <w:rPr>
      <w:rFonts w:ascii="Times New Roman" w:hAnsi="Times New Roman" w:eastAsia="宋体" w:cs="Times New Roman"/>
      <w:sz w:val="21"/>
      <w:szCs w:val="24"/>
      <w:lang w:val="en-US" w:eastAsia="zh-CN" w:bidi="ar-SA"/>
    </w:rPr>
  </w:style>
  <w:style w:type="character" w:customStyle="1" w:styleId="186">
    <w:name w:val="纯文本 Char1"/>
    <w:uiPriority w:val="0"/>
    <w:rPr>
      <w:rFonts w:ascii="宋体" w:hAnsi="Courier New" w:eastAsia="宋体"/>
      <w:spacing w:val="-8"/>
      <w:sz w:val="24"/>
    </w:rPr>
  </w:style>
  <w:style w:type="character" w:customStyle="1" w:styleId="187">
    <w:name w:val="表正文 Char"/>
    <w:qFormat/>
    <w:uiPriority w:val="0"/>
    <w:rPr>
      <w:rFonts w:ascii="宋体" w:eastAsia="宋体"/>
      <w:sz w:val="21"/>
      <w:lang w:val="en-US" w:eastAsia="zh-CN" w:bidi="ar-SA"/>
    </w:rPr>
  </w:style>
  <w:style w:type="character" w:customStyle="1" w:styleId="188">
    <w:name w:val="ca-71"/>
    <w:qFormat/>
    <w:uiPriority w:val="0"/>
    <w:rPr>
      <w:rFonts w:hint="eastAsia" w:ascii="宋体" w:hAnsi="宋体" w:eastAsia="宋体"/>
      <w:sz w:val="21"/>
      <w:szCs w:val="21"/>
    </w:rPr>
  </w:style>
  <w:style w:type="character" w:customStyle="1" w:styleId="189">
    <w:name w:val="Header Char"/>
    <w:qFormat/>
    <w:locked/>
    <w:uiPriority w:val="0"/>
    <w:rPr>
      <w:rFonts w:ascii="Times New Roman" w:hAnsi="Times New Roman" w:eastAsia="宋体" w:cs="Times New Roman"/>
      <w:sz w:val="18"/>
      <w:szCs w:val="18"/>
    </w:rPr>
  </w:style>
  <w:style w:type="character" w:customStyle="1" w:styleId="190">
    <w:name w:val="Body Text Char"/>
    <w:semiHidden/>
    <w:locked/>
    <w:uiPriority w:val="0"/>
    <w:rPr>
      <w:rFonts w:ascii="Times New Roman" w:hAnsi="Times New Roman" w:eastAsia="宋体" w:cs="Times New Roman"/>
      <w:sz w:val="24"/>
      <w:szCs w:val="24"/>
    </w:rPr>
  </w:style>
  <w:style w:type="character" w:customStyle="1" w:styleId="191">
    <w:name w:val="C正文 Char"/>
    <w:link w:val="192"/>
    <w:qFormat/>
    <w:uiPriority w:val="0"/>
    <w:rPr>
      <w:kern w:val="2"/>
      <w:sz w:val="24"/>
      <w:lang w:bidi="ar-SA"/>
    </w:rPr>
  </w:style>
  <w:style w:type="paragraph" w:customStyle="1" w:styleId="192">
    <w:name w:val="C正文"/>
    <w:basedOn w:val="1"/>
    <w:link w:val="191"/>
    <w:qFormat/>
    <w:uiPriority w:val="0"/>
    <w:pPr>
      <w:spacing w:line="360" w:lineRule="auto"/>
      <w:ind w:firstLine="200" w:firstLineChars="200"/>
    </w:pPr>
    <w:rPr>
      <w:sz w:val="24"/>
      <w:szCs w:val="20"/>
    </w:rPr>
  </w:style>
  <w:style w:type="character" w:customStyle="1" w:styleId="193">
    <w:name w:val="normalpara"/>
    <w:basedOn w:val="46"/>
    <w:uiPriority w:val="0"/>
  </w:style>
  <w:style w:type="character" w:customStyle="1" w:styleId="194">
    <w:name w:val="批注主题 Char"/>
    <w:link w:val="42"/>
    <w:qFormat/>
    <w:locked/>
    <w:uiPriority w:val="0"/>
    <w:rPr>
      <w:rFonts w:ascii="Times New Roman" w:hAnsi="Times New Roman" w:eastAsia="宋体" w:cs="Times New Roman"/>
      <w:b/>
      <w:bCs/>
      <w:kern w:val="2"/>
      <w:sz w:val="18"/>
      <w:szCs w:val="18"/>
      <w:lang w:val="en-US" w:eastAsia="zh-CN" w:bidi="ar-SA"/>
    </w:rPr>
  </w:style>
  <w:style w:type="character" w:customStyle="1" w:styleId="195">
    <w:name w:val="ca-110"/>
    <w:qFormat/>
    <w:uiPriority w:val="0"/>
    <w:rPr>
      <w:rFonts w:hint="eastAsia" w:ascii="宋体" w:hAnsi="宋体" w:eastAsia="宋体"/>
      <w:b/>
      <w:bCs/>
      <w:spacing w:val="-20"/>
      <w:sz w:val="21"/>
      <w:szCs w:val="21"/>
    </w:rPr>
  </w:style>
  <w:style w:type="character" w:customStyle="1" w:styleId="196">
    <w:name w:val="正文格式 Char"/>
    <w:link w:val="197"/>
    <w:qFormat/>
    <w:uiPriority w:val="0"/>
    <w:rPr>
      <w:rFonts w:eastAsia="宋体"/>
      <w:sz w:val="24"/>
      <w:lang w:val="en-US" w:eastAsia="zh-CN" w:bidi="ar-SA"/>
    </w:rPr>
  </w:style>
  <w:style w:type="paragraph" w:customStyle="1" w:styleId="197">
    <w:name w:val="正文格式"/>
    <w:basedOn w:val="1"/>
    <w:link w:val="196"/>
    <w:qFormat/>
    <w:uiPriority w:val="0"/>
    <w:pPr>
      <w:widowControl/>
      <w:adjustRightInd w:val="0"/>
      <w:snapToGrid w:val="0"/>
      <w:spacing w:line="360" w:lineRule="atLeast"/>
      <w:ind w:firstLine="482"/>
      <w:textAlignment w:val="baseline"/>
    </w:pPr>
    <w:rPr>
      <w:kern w:val="0"/>
      <w:sz w:val="24"/>
      <w:szCs w:val="20"/>
    </w:rPr>
  </w:style>
  <w:style w:type="character" w:customStyle="1" w:styleId="198">
    <w:name w:val="DAS正文 Char"/>
    <w:link w:val="199"/>
    <w:uiPriority w:val="0"/>
    <w:rPr>
      <w:rFonts w:ascii="Verdana" w:hAnsi="Verdana" w:eastAsia="宋体"/>
      <w:sz w:val="24"/>
      <w:szCs w:val="24"/>
      <w:lang w:val="en-US" w:eastAsia="zh-CN" w:bidi="en-US"/>
    </w:rPr>
  </w:style>
  <w:style w:type="paragraph" w:customStyle="1" w:styleId="199">
    <w:name w:val="DAS正文"/>
    <w:basedOn w:val="1"/>
    <w:link w:val="198"/>
    <w:uiPriority w:val="0"/>
    <w:pPr>
      <w:spacing w:line="360" w:lineRule="auto"/>
      <w:ind w:right="181" w:firstLine="480" w:firstLineChars="200"/>
    </w:pPr>
    <w:rPr>
      <w:rFonts w:ascii="Verdana" w:hAnsi="Verdana"/>
      <w:kern w:val="0"/>
      <w:sz w:val="24"/>
      <w:lang w:bidi="en-US"/>
    </w:rPr>
  </w:style>
  <w:style w:type="character" w:customStyle="1" w:styleId="200">
    <w:name w:val="标题 1 Char"/>
    <w:link w:val="3"/>
    <w:locked/>
    <w:uiPriority w:val="0"/>
    <w:rPr>
      <w:rFonts w:ascii="宋体" w:hAnsi="宋体" w:eastAsia="宋体" w:cs="Arial"/>
      <w:b/>
      <w:kern w:val="2"/>
      <w:sz w:val="44"/>
      <w:szCs w:val="44"/>
      <w:lang w:val="en-US" w:eastAsia="zh-CN" w:bidi="ar-SA"/>
    </w:rPr>
  </w:style>
  <w:style w:type="character" w:customStyle="1" w:styleId="201">
    <w:name w:val="正文文本缩进 3 Char"/>
    <w:link w:val="33"/>
    <w:locked/>
    <w:uiPriority w:val="0"/>
    <w:rPr>
      <w:rFonts w:eastAsia="宋体"/>
      <w:kern w:val="2"/>
      <w:sz w:val="21"/>
      <w:lang w:val="en-US" w:eastAsia="zh-CN" w:bidi="ar-SA"/>
    </w:rPr>
  </w:style>
  <w:style w:type="paragraph" w:customStyle="1" w:styleId="202">
    <w:name w:val="章标题"/>
    <w:next w:val="1"/>
    <w:qFormat/>
    <w:uiPriority w:val="0"/>
    <w:pPr>
      <w:numPr>
        <w:ilvl w:val="1"/>
        <w:numId w:val="5"/>
      </w:numPr>
      <w:spacing w:beforeLines="50" w:afterLines="50"/>
      <w:jc w:val="both"/>
      <w:outlineLvl w:val="1"/>
    </w:pPr>
    <w:rPr>
      <w:rFonts w:ascii="黑体" w:hAnsi="Times New Roman" w:eastAsia="黑体" w:cs="Times New Roman"/>
      <w:sz w:val="21"/>
      <w:lang w:val="en-US" w:eastAsia="zh-CN" w:bidi="ar-SA"/>
    </w:rPr>
  </w:style>
  <w:style w:type="paragraph" w:customStyle="1" w:styleId="203">
    <w:name w:val="DAS列表一"/>
    <w:basedOn w:val="199"/>
    <w:uiPriority w:val="0"/>
    <w:pPr>
      <w:numPr>
        <w:ilvl w:val="0"/>
        <w:numId w:val="8"/>
      </w:numPr>
      <w:tabs>
        <w:tab w:val="left" w:pos="360"/>
        <w:tab w:val="left" w:pos="885"/>
        <w:tab w:val="clear" w:pos="840"/>
      </w:tabs>
      <w:ind w:left="0" w:leftChars="-58" w:firstLine="425" w:firstLineChars="0"/>
    </w:pPr>
    <w:rPr>
      <w:kern w:val="2"/>
      <w:sz w:val="21"/>
      <w:szCs w:val="21"/>
      <w:lang w:bidi="ar-SA"/>
    </w:rPr>
  </w:style>
  <w:style w:type="paragraph" w:customStyle="1" w:styleId="204">
    <w:name w:val="段标题1"/>
    <w:basedOn w:val="1"/>
    <w:qFormat/>
    <w:uiPriority w:val="0"/>
    <w:pPr>
      <w:tabs>
        <w:tab w:val="left" w:pos="420"/>
        <w:tab w:val="left" w:pos="1080"/>
      </w:tabs>
      <w:adjustRightInd w:val="0"/>
      <w:snapToGrid w:val="0"/>
      <w:spacing w:line="480" w:lineRule="auto"/>
      <w:ind w:left="420" w:hanging="420"/>
      <w:textAlignment w:val="baseline"/>
    </w:pPr>
    <w:rPr>
      <w:sz w:val="24"/>
      <w:szCs w:val="20"/>
    </w:rPr>
  </w:style>
  <w:style w:type="paragraph" w:customStyle="1" w:styleId="205">
    <w:name w:val="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206">
    <w:name w:val="正文 首行缩进:  2 字符"/>
    <w:basedOn w:val="1"/>
    <w:qFormat/>
    <w:uiPriority w:val="0"/>
    <w:pPr>
      <w:widowControl/>
      <w:spacing w:line="360" w:lineRule="auto"/>
      <w:ind w:firstLine="200" w:firstLineChars="200"/>
      <w:jc w:val="left"/>
    </w:pPr>
    <w:rPr>
      <w:rFonts w:ascii="Verdana" w:hAnsi="Verdana"/>
      <w:kern w:val="0"/>
      <w:sz w:val="24"/>
      <w:szCs w:val="20"/>
    </w:rPr>
  </w:style>
  <w:style w:type="paragraph" w:customStyle="1" w:styleId="207">
    <w:name w:val="样式 样式 标题 3H3sect1.2.3BOD 0Heading 3 - oldh3l3CTLevel 3 Head... +..."/>
    <w:basedOn w:val="1"/>
    <w:qFormat/>
    <w:uiPriority w:val="0"/>
    <w:pPr>
      <w:keepNext/>
      <w:keepLines/>
      <w:spacing w:beforeLines="50" w:afterLines="50"/>
      <w:jc w:val="left"/>
      <w:outlineLvl w:val="2"/>
    </w:pPr>
    <w:rPr>
      <w:rFonts w:cs="宋体"/>
      <w:b/>
      <w:bCs/>
      <w:sz w:val="24"/>
      <w:szCs w:val="20"/>
    </w:rPr>
  </w:style>
  <w:style w:type="paragraph" w:customStyle="1" w:styleId="208">
    <w:name w:val="文档标题2"/>
    <w:basedOn w:val="4"/>
    <w:next w:val="1"/>
    <w:qFormat/>
    <w:uiPriority w:val="0"/>
    <w:pPr>
      <w:numPr>
        <w:ilvl w:val="1"/>
        <w:numId w:val="9"/>
      </w:numPr>
      <w:tabs>
        <w:tab w:val="left" w:pos="567"/>
        <w:tab w:val="clear" w:pos="1320"/>
      </w:tabs>
      <w:autoSpaceDE/>
      <w:autoSpaceDN/>
      <w:adjustRightInd/>
      <w:spacing w:before="260" w:line="413" w:lineRule="auto"/>
      <w:jc w:val="both"/>
      <w:textAlignment w:val="auto"/>
    </w:pPr>
    <w:rPr>
      <w:rFonts w:eastAsia="宋体"/>
      <w:bCs/>
      <w:spacing w:val="0"/>
      <w:kern w:val="2"/>
      <w:sz w:val="32"/>
      <w:szCs w:val="32"/>
    </w:rPr>
  </w:style>
  <w:style w:type="paragraph" w:customStyle="1" w:styleId="209">
    <w:name w:val="文档标题1"/>
    <w:basedOn w:val="3"/>
    <w:next w:val="1"/>
    <w:uiPriority w:val="0"/>
    <w:pPr>
      <w:pageBreakBefore w:val="0"/>
      <w:numPr>
        <w:ilvl w:val="0"/>
        <w:numId w:val="9"/>
      </w:numPr>
      <w:tabs>
        <w:tab w:val="left" w:pos="425"/>
        <w:tab w:val="clear" w:pos="900"/>
      </w:tabs>
      <w:spacing w:before="100" w:beforeAutospacing="1" w:afterLines="0" w:afterAutospacing="1"/>
      <w:jc w:val="both"/>
      <w:textAlignment w:val="auto"/>
    </w:pPr>
    <w:rPr>
      <w:rFonts w:ascii="Times New Roman" w:hAnsi="Times New Roman" w:cs="Times New Roman"/>
      <w:bCs/>
      <w:kern w:val="44"/>
    </w:rPr>
  </w:style>
  <w:style w:type="paragraph" w:customStyle="1" w:styleId="210">
    <w:name w:val="pa-9"/>
    <w:basedOn w:val="1"/>
    <w:uiPriority w:val="0"/>
    <w:pPr>
      <w:widowControl/>
      <w:spacing w:line="280" w:lineRule="atLeast"/>
      <w:ind w:firstLine="480"/>
      <w:jc w:val="left"/>
    </w:pPr>
    <w:rPr>
      <w:rFonts w:ascii="宋体" w:hAnsi="宋体" w:cs="宋体"/>
      <w:kern w:val="0"/>
      <w:sz w:val="24"/>
    </w:rPr>
  </w:style>
  <w:style w:type="paragraph" w:customStyle="1" w:styleId="211">
    <w:name w:val="Char Char Char Char"/>
    <w:basedOn w:val="1"/>
    <w:uiPriority w:val="0"/>
    <w:pPr>
      <w:widowControl/>
      <w:spacing w:after="160" w:line="240" w:lineRule="exact"/>
      <w:jc w:val="left"/>
    </w:pPr>
    <w:rPr>
      <w:rFonts w:ascii="Verdana" w:hAnsi="Verdana"/>
      <w:kern w:val="0"/>
      <w:szCs w:val="20"/>
      <w:lang w:eastAsia="en-US"/>
    </w:rPr>
  </w:style>
  <w:style w:type="paragraph" w:customStyle="1" w:styleId="212">
    <w:name w:val="规范正文"/>
    <w:basedOn w:val="1"/>
    <w:uiPriority w:val="0"/>
    <w:pPr>
      <w:adjustRightInd w:val="0"/>
      <w:spacing w:line="360" w:lineRule="auto"/>
      <w:ind w:left="480"/>
      <w:textAlignment w:val="baseline"/>
    </w:pPr>
    <w:rPr>
      <w:kern w:val="0"/>
      <w:sz w:val="24"/>
      <w:szCs w:val="20"/>
    </w:rPr>
  </w:style>
  <w:style w:type="paragraph" w:customStyle="1" w:styleId="213">
    <w:name w:val="Char1 Char Char Char Char Char Char11"/>
    <w:basedOn w:val="1"/>
    <w:uiPriority w:val="0"/>
    <w:pPr>
      <w:widowControl/>
      <w:spacing w:after="160" w:line="240" w:lineRule="exact"/>
      <w:jc w:val="left"/>
    </w:pPr>
    <w:rPr>
      <w:kern w:val="0"/>
      <w:szCs w:val="20"/>
    </w:rPr>
  </w:style>
  <w:style w:type="paragraph" w:customStyle="1" w:styleId="214">
    <w:name w:val="Char1 Char Char Char Char Char Char"/>
    <w:basedOn w:val="1"/>
    <w:qFormat/>
    <w:uiPriority w:val="0"/>
    <w:rPr>
      <w:rFonts w:ascii="Tahoma" w:hAnsi="Tahoma"/>
      <w:sz w:val="24"/>
      <w:szCs w:val="20"/>
    </w:rPr>
  </w:style>
  <w:style w:type="paragraph" w:customStyle="1" w:styleId="215">
    <w:name w:val="!圆点加粗"/>
    <w:basedOn w:val="216"/>
    <w:qFormat/>
    <w:uiPriority w:val="0"/>
    <w:pPr>
      <w:tabs>
        <w:tab w:val="left" w:pos="900"/>
      </w:tabs>
    </w:pPr>
    <w:rPr>
      <w:rFonts w:eastAsia="黑体" w:cs="Arial"/>
      <w:b/>
    </w:rPr>
  </w:style>
  <w:style w:type="paragraph" w:customStyle="1" w:styleId="216">
    <w:name w:val="!圆点编号 Alt+Y"/>
    <w:basedOn w:val="97"/>
    <w:qFormat/>
    <w:uiPriority w:val="0"/>
    <w:pPr>
      <w:tabs>
        <w:tab w:val="left" w:pos="900"/>
      </w:tabs>
      <w:snapToGrid w:val="0"/>
      <w:spacing w:line="360" w:lineRule="auto"/>
      <w:ind w:left="902" w:hanging="420"/>
    </w:pPr>
    <w:rPr>
      <w:sz w:val="24"/>
    </w:rPr>
  </w:style>
  <w:style w:type="paragraph" w:customStyle="1" w:styleId="217">
    <w:name w:val="WW-正文缩进"/>
    <w:basedOn w:val="1"/>
    <w:uiPriority w:val="0"/>
    <w:pPr>
      <w:suppressAutoHyphens/>
      <w:ind w:firstLine="420"/>
      <w:jc w:val="left"/>
    </w:pPr>
    <w:rPr>
      <w:kern w:val="1"/>
      <w:sz w:val="24"/>
      <w:szCs w:val="20"/>
    </w:rPr>
  </w:style>
  <w:style w:type="paragraph" w:customStyle="1" w:styleId="218">
    <w:name w:val="pa-41"/>
    <w:basedOn w:val="1"/>
    <w:uiPriority w:val="0"/>
    <w:pPr>
      <w:widowControl/>
      <w:spacing w:line="280" w:lineRule="atLeast"/>
      <w:ind w:firstLine="360"/>
      <w:jc w:val="left"/>
    </w:pPr>
    <w:rPr>
      <w:rFonts w:ascii="宋体" w:hAnsi="宋体" w:cs="宋体"/>
      <w:kern w:val="0"/>
      <w:sz w:val="24"/>
    </w:rPr>
  </w:style>
  <w:style w:type="paragraph" w:customStyle="1" w:styleId="219">
    <w:name w:val="文档标题4"/>
    <w:basedOn w:val="7"/>
    <w:next w:val="1"/>
    <w:qFormat/>
    <w:uiPriority w:val="0"/>
    <w:pPr>
      <w:numPr>
        <w:ilvl w:val="3"/>
        <w:numId w:val="9"/>
      </w:numPr>
      <w:tabs>
        <w:tab w:val="left" w:pos="851"/>
        <w:tab w:val="clear" w:pos="2160"/>
      </w:tabs>
      <w:spacing w:before="100" w:beforeAutospacing="1" w:after="100" w:afterAutospacing="1" w:line="360" w:lineRule="auto"/>
    </w:pPr>
    <w:rPr>
      <w:rFonts w:eastAsia="宋体"/>
      <w:sz w:val="30"/>
    </w:rPr>
  </w:style>
  <w:style w:type="paragraph" w:customStyle="1" w:styleId="220">
    <w:name w:val="zi"/>
    <w:basedOn w:val="1"/>
    <w:qFormat/>
    <w:uiPriority w:val="0"/>
    <w:pPr>
      <w:widowControl/>
      <w:spacing w:before="100" w:beforeAutospacing="1" w:after="100" w:afterAutospacing="1" w:line="336" w:lineRule="atLeast"/>
      <w:jc w:val="left"/>
    </w:pPr>
    <w:rPr>
      <w:rFonts w:ascii="ˎ̥" w:hAnsi="ˎ̥"/>
      <w:color w:val="000000"/>
      <w:kern w:val="0"/>
      <w:sz w:val="22"/>
      <w:szCs w:val="22"/>
    </w:rPr>
  </w:style>
  <w:style w:type="paragraph" w:customStyle="1" w:styleId="221">
    <w:name w:val="!目录"/>
    <w:basedOn w:val="1"/>
    <w:qFormat/>
    <w:uiPriority w:val="0"/>
    <w:pPr>
      <w:jc w:val="center"/>
    </w:pPr>
    <w:rPr>
      <w:rFonts w:ascii="黑体" w:eastAsia="黑体"/>
      <w:b/>
      <w:sz w:val="44"/>
      <w:szCs w:val="44"/>
    </w:rPr>
  </w:style>
  <w:style w:type="paragraph" w:customStyle="1" w:styleId="222">
    <w:name w:val="Char Char1 Char Char Char Char Char Char Char Char Char Char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223">
    <w:name w:val="Char2"/>
    <w:basedOn w:val="1"/>
    <w:qFormat/>
    <w:uiPriority w:val="0"/>
    <w:pPr>
      <w:widowControl/>
      <w:spacing w:after="160" w:line="240" w:lineRule="exact"/>
      <w:jc w:val="left"/>
    </w:pPr>
    <w:rPr>
      <w:rFonts w:ascii="Verdana" w:hAnsi="Verdana"/>
      <w:kern w:val="0"/>
      <w:szCs w:val="20"/>
      <w:lang w:eastAsia="en-US"/>
    </w:rPr>
  </w:style>
  <w:style w:type="paragraph" w:customStyle="1" w:styleId="224">
    <w:name w:val="Char16"/>
    <w:basedOn w:val="1"/>
    <w:qFormat/>
    <w:uiPriority w:val="0"/>
    <w:pPr>
      <w:widowControl/>
      <w:spacing w:after="160" w:line="240" w:lineRule="exact"/>
      <w:jc w:val="left"/>
    </w:pPr>
    <w:rPr>
      <w:kern w:val="0"/>
      <w:szCs w:val="20"/>
    </w:rPr>
  </w:style>
  <w:style w:type="paragraph" w:customStyle="1" w:styleId="225">
    <w:name w:val="列表（编号二级）（绿盟科技）"/>
    <w:basedOn w:val="226"/>
    <w:qFormat/>
    <w:uiPriority w:val="0"/>
    <w:pPr>
      <w:numPr>
        <w:ilvl w:val="1"/>
      </w:numPr>
      <w:spacing w:beforeLines="0"/>
    </w:pPr>
  </w:style>
  <w:style w:type="paragraph" w:customStyle="1" w:styleId="226">
    <w:name w:val="列表（编号一级）（绿盟科技）"/>
    <w:basedOn w:val="1"/>
    <w:qFormat/>
    <w:uiPriority w:val="0"/>
    <w:pPr>
      <w:widowControl/>
      <w:numPr>
        <w:ilvl w:val="0"/>
        <w:numId w:val="10"/>
      </w:numPr>
      <w:spacing w:beforeLines="25" w:line="300" w:lineRule="auto"/>
      <w:jc w:val="left"/>
    </w:pPr>
    <w:rPr>
      <w:rFonts w:ascii="Arial" w:hAnsi="Arial"/>
      <w:kern w:val="0"/>
      <w:szCs w:val="21"/>
    </w:rPr>
  </w:style>
  <w:style w:type="paragraph" w:customStyle="1" w:styleId="227">
    <w:name w:val="pa-0"/>
    <w:basedOn w:val="1"/>
    <w:qFormat/>
    <w:uiPriority w:val="0"/>
    <w:pPr>
      <w:widowControl/>
      <w:spacing w:line="240" w:lineRule="atLeast"/>
    </w:pPr>
    <w:rPr>
      <w:rFonts w:ascii="宋体" w:hAnsi="宋体" w:cs="宋体"/>
      <w:kern w:val="0"/>
      <w:sz w:val="24"/>
    </w:rPr>
  </w:style>
  <w:style w:type="paragraph" w:customStyle="1" w:styleId="228">
    <w:name w:val="!菱形加粗"/>
    <w:basedOn w:val="64"/>
    <w:qFormat/>
    <w:uiPriority w:val="0"/>
    <w:pPr>
      <w:numPr>
        <w:ilvl w:val="0"/>
        <w:numId w:val="11"/>
      </w:numPr>
      <w:tabs>
        <w:tab w:val="left" w:pos="900"/>
      </w:tabs>
      <w:adjustRightInd/>
      <w:ind w:left="902" w:firstLine="0" w:firstLineChars="0"/>
    </w:pPr>
    <w:rPr>
      <w:rFonts w:eastAsia="黑体" w:cs="Arial"/>
      <w:b/>
      <w:szCs w:val="24"/>
    </w:rPr>
  </w:style>
  <w:style w:type="paragraph" w:customStyle="1" w:styleId="229">
    <w:name w:val="正文2"/>
    <w:basedOn w:val="1"/>
    <w:qFormat/>
    <w:uiPriority w:val="0"/>
    <w:pPr>
      <w:adjustRightInd w:val="0"/>
      <w:spacing w:line="480" w:lineRule="atLeast"/>
      <w:ind w:firstLine="560"/>
      <w:textAlignment w:val="baseline"/>
    </w:pPr>
    <w:rPr>
      <w:rFonts w:ascii="CG Times" w:hAnsi="CG Times" w:eastAsia="楷体_GB2312"/>
      <w:color w:val="000000"/>
      <w:kern w:val="0"/>
      <w:sz w:val="28"/>
      <w:szCs w:val="20"/>
    </w:rPr>
  </w:style>
  <w:style w:type="paragraph" w:customStyle="1" w:styleId="230">
    <w:name w:val="List Paragraph1"/>
    <w:basedOn w:val="1"/>
    <w:uiPriority w:val="0"/>
    <w:pPr>
      <w:ind w:firstLine="420" w:firstLineChars="200"/>
    </w:pPr>
    <w:rPr>
      <w:kern w:val="0"/>
      <w:sz w:val="20"/>
    </w:rPr>
  </w:style>
  <w:style w:type="paragraph" w:customStyle="1" w:styleId="231">
    <w:name w:val="Char Char Char"/>
    <w:basedOn w:val="1"/>
    <w:uiPriority w:val="0"/>
    <w:rPr>
      <w:rFonts w:ascii="Tahoma" w:hAnsi="Tahoma" w:eastAsia="仿宋_GB2312"/>
      <w:snapToGrid w:val="0"/>
      <w:kern w:val="0"/>
      <w:sz w:val="24"/>
      <w:szCs w:val="20"/>
    </w:rPr>
  </w:style>
  <w:style w:type="paragraph" w:customStyle="1" w:styleId="232">
    <w:name w:val="!标题1 Ctrl+1"/>
    <w:basedOn w:val="3"/>
    <w:next w:val="64"/>
    <w:qFormat/>
    <w:uiPriority w:val="0"/>
    <w:pPr>
      <w:keepNext w:val="0"/>
      <w:keepLines w:val="0"/>
      <w:numPr>
        <w:ilvl w:val="0"/>
        <w:numId w:val="1"/>
      </w:numPr>
      <w:tabs>
        <w:tab w:val="left" w:pos="1800"/>
      </w:tabs>
      <w:adjustRightInd w:val="0"/>
      <w:snapToGrid w:val="0"/>
      <w:spacing w:beforeLines="100" w:line="240" w:lineRule="auto"/>
      <w:textAlignment w:val="auto"/>
    </w:pPr>
    <w:rPr>
      <w:rFonts w:ascii="Arial" w:hAnsi="Arial" w:eastAsia="黑体" w:cs="Times New Roman"/>
      <w:bCs/>
    </w:rPr>
  </w:style>
  <w:style w:type="paragraph" w:customStyle="1" w:styleId="233">
    <w:name w:val="样式 (西文) 宋体 小四 首行缩进:  0.95 厘米 段前: 5 磅 段后: 5 磅 行距: 1.5 倍行距"/>
    <w:basedOn w:val="1"/>
    <w:qFormat/>
    <w:uiPriority w:val="0"/>
    <w:pPr>
      <w:widowControl/>
      <w:spacing w:before="100" w:after="100" w:line="360" w:lineRule="auto"/>
      <w:ind w:firstLine="540"/>
      <w:jc w:val="left"/>
    </w:pPr>
    <w:rPr>
      <w:rFonts w:ascii="宋体" w:hAnsi="宋体" w:cs="宋体"/>
      <w:kern w:val="0"/>
      <w:sz w:val="24"/>
      <w:szCs w:val="20"/>
    </w:rPr>
  </w:style>
  <w:style w:type="paragraph" w:customStyle="1" w:styleId="234">
    <w:name w:val="!菱形编号 Alt+L"/>
    <w:basedOn w:val="64"/>
    <w:qFormat/>
    <w:uiPriority w:val="0"/>
    <w:pPr>
      <w:numPr>
        <w:ilvl w:val="0"/>
        <w:numId w:val="12"/>
      </w:numPr>
      <w:tabs>
        <w:tab w:val="left" w:pos="900"/>
        <w:tab w:val="clear" w:pos="1078"/>
      </w:tabs>
      <w:ind w:firstLine="0" w:firstLineChars="0"/>
    </w:pPr>
  </w:style>
  <w:style w:type="paragraph" w:customStyle="1" w:styleId="235">
    <w:name w:val="文档标题6"/>
    <w:basedOn w:val="9"/>
    <w:next w:val="1"/>
    <w:qFormat/>
    <w:uiPriority w:val="0"/>
    <w:pPr>
      <w:numPr>
        <w:numId w:val="9"/>
      </w:numPr>
      <w:tabs>
        <w:tab w:val="left" w:pos="900"/>
        <w:tab w:val="left" w:pos="1134"/>
      </w:tabs>
      <w:spacing w:before="100" w:beforeAutospacing="1" w:after="100" w:afterAutospacing="1" w:line="360" w:lineRule="auto"/>
    </w:pPr>
    <w:rPr>
      <w:rFonts w:eastAsia="宋体"/>
      <w:bCs/>
      <w:szCs w:val="24"/>
    </w:rPr>
  </w:style>
  <w:style w:type="paragraph" w:customStyle="1" w:styleId="236">
    <w:name w:val="pa-39"/>
    <w:basedOn w:val="1"/>
    <w:qFormat/>
    <w:uiPriority w:val="0"/>
    <w:pPr>
      <w:widowControl/>
      <w:spacing w:line="280" w:lineRule="atLeast"/>
      <w:ind w:firstLine="360"/>
    </w:pPr>
    <w:rPr>
      <w:rFonts w:ascii="宋体" w:hAnsi="宋体" w:cs="宋体"/>
      <w:kern w:val="0"/>
      <w:sz w:val="24"/>
    </w:rPr>
  </w:style>
  <w:style w:type="paragraph" w:customStyle="1" w:styleId="237">
    <w:name w:val="!标题6 Ctrl+6"/>
    <w:basedOn w:val="1"/>
    <w:next w:val="64"/>
    <w:qFormat/>
    <w:uiPriority w:val="0"/>
    <w:pPr>
      <w:tabs>
        <w:tab w:val="left" w:pos="1440"/>
      </w:tabs>
      <w:adjustRightInd w:val="0"/>
      <w:snapToGrid w:val="0"/>
      <w:spacing w:beforeLines="75" w:afterLines="50"/>
      <w:ind w:left="1440" w:hanging="1440"/>
      <w:outlineLvl w:val="5"/>
    </w:pPr>
    <w:rPr>
      <w:rFonts w:ascii="Arial" w:hAnsi="Arial" w:eastAsia="黑体"/>
      <w:b/>
      <w:sz w:val="24"/>
    </w:rPr>
  </w:style>
  <w:style w:type="paragraph" w:customStyle="1" w:styleId="238">
    <w:name w:val="Char21"/>
    <w:basedOn w:val="1"/>
    <w:qFormat/>
    <w:uiPriority w:val="0"/>
    <w:pPr>
      <w:widowControl/>
      <w:spacing w:after="160" w:line="240" w:lineRule="exact"/>
      <w:jc w:val="left"/>
    </w:pPr>
    <w:rPr>
      <w:rFonts w:ascii="Verdana" w:hAnsi="Verdana"/>
      <w:kern w:val="0"/>
      <w:szCs w:val="20"/>
      <w:lang w:eastAsia="en-US"/>
    </w:rPr>
  </w:style>
  <w:style w:type="paragraph" w:customStyle="1" w:styleId="239">
    <w:name w:val="List Paragraph11"/>
    <w:basedOn w:val="1"/>
    <w:qFormat/>
    <w:uiPriority w:val="0"/>
    <w:pPr>
      <w:ind w:firstLine="420" w:firstLineChars="200"/>
    </w:pPr>
  </w:style>
  <w:style w:type="paragraph" w:customStyle="1" w:styleId="24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241">
    <w:name w:val="实施日期"/>
    <w:basedOn w:val="1"/>
    <w:qFormat/>
    <w:uiPriority w:val="0"/>
    <w:pPr>
      <w:widowControl/>
      <w:numPr>
        <w:ilvl w:val="4"/>
        <w:numId w:val="5"/>
      </w:numPr>
      <w:jc w:val="right"/>
    </w:pPr>
    <w:rPr>
      <w:rFonts w:eastAsia="黑体"/>
      <w:kern w:val="0"/>
      <w:sz w:val="28"/>
      <w:szCs w:val="20"/>
    </w:rPr>
  </w:style>
  <w:style w:type="paragraph" w:customStyle="1" w:styleId="242">
    <w:name w:val="4 Char"/>
    <w:basedOn w:val="1"/>
    <w:qFormat/>
    <w:uiPriority w:val="0"/>
    <w:rPr>
      <w:szCs w:val="20"/>
    </w:rPr>
  </w:style>
  <w:style w:type="paragraph" w:customStyle="1" w:styleId="243">
    <w:name w:val="Char1 Char Char Char Char Char1 Char Char Char Char"/>
    <w:basedOn w:val="1"/>
    <w:qFormat/>
    <w:uiPriority w:val="0"/>
    <w:pPr>
      <w:numPr>
        <w:ilvl w:val="0"/>
        <w:numId w:val="5"/>
      </w:numPr>
      <w:ind w:left="0" w:firstLine="0"/>
    </w:pPr>
    <w:rPr>
      <w:sz w:val="24"/>
    </w:rPr>
  </w:style>
  <w:style w:type="paragraph" w:customStyle="1" w:styleId="244">
    <w:name w:val="!表格文字五号"/>
    <w:basedOn w:val="97"/>
    <w:qFormat/>
    <w:uiPriority w:val="0"/>
  </w:style>
  <w:style w:type="paragraph" w:customStyle="1" w:styleId="245">
    <w:name w:val="Char Char Char Char Char Char"/>
    <w:basedOn w:val="1"/>
    <w:qFormat/>
    <w:uiPriority w:val="0"/>
    <w:pPr>
      <w:widowControl/>
      <w:spacing w:after="160" w:line="240" w:lineRule="exact"/>
      <w:jc w:val="left"/>
    </w:pPr>
    <w:rPr>
      <w:kern w:val="0"/>
      <w:szCs w:val="20"/>
    </w:rPr>
  </w:style>
  <w:style w:type="paragraph" w:customStyle="1" w:styleId="246">
    <w:name w:val="Char Char Char Char Char"/>
    <w:basedOn w:val="1"/>
    <w:qFormat/>
    <w:uiPriority w:val="0"/>
    <w:pPr>
      <w:widowControl/>
      <w:spacing w:after="160" w:line="240" w:lineRule="exact"/>
      <w:jc w:val="left"/>
    </w:pPr>
    <w:rPr>
      <w:rFonts w:ascii="Verdana" w:hAnsi="Verdana"/>
      <w:b/>
      <w:kern w:val="0"/>
      <w:sz w:val="20"/>
      <w:szCs w:val="20"/>
      <w:lang w:eastAsia="en-US"/>
    </w:rPr>
  </w:style>
  <w:style w:type="paragraph" w:customStyle="1" w:styleId="247">
    <w:name w:val="!正文居中"/>
    <w:basedOn w:val="64"/>
    <w:next w:val="64"/>
    <w:qFormat/>
    <w:uiPriority w:val="0"/>
    <w:pPr>
      <w:ind w:firstLine="0" w:firstLineChars="0"/>
      <w:jc w:val="center"/>
    </w:pPr>
  </w:style>
  <w:style w:type="paragraph" w:customStyle="1" w:styleId="248">
    <w:name w:val="Char2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249">
    <w:name w:val="TOC Heading1"/>
    <w:basedOn w:val="3"/>
    <w:next w:val="1"/>
    <w:qFormat/>
    <w:uiPriority w:val="0"/>
    <w:pPr>
      <w:pageBreakBefore w:val="0"/>
      <w:widowControl/>
      <w:spacing w:before="480" w:afterLines="0" w:line="276" w:lineRule="auto"/>
      <w:jc w:val="left"/>
      <w:textAlignment w:val="auto"/>
      <w:outlineLvl w:val="9"/>
    </w:pPr>
    <w:rPr>
      <w:rFonts w:ascii="Cambria" w:hAnsi="Cambria" w:cs="Times New Roman"/>
      <w:bCs/>
      <w:color w:val="365F91"/>
      <w:kern w:val="0"/>
      <w:sz w:val="28"/>
      <w:szCs w:val="28"/>
    </w:rPr>
  </w:style>
  <w:style w:type="paragraph" w:customStyle="1" w:styleId="250">
    <w:name w:val="样式 标题 1H1标题 4-1 + 仿宋_GB2312 小二 居中"/>
    <w:basedOn w:val="1"/>
    <w:qFormat/>
    <w:uiPriority w:val="0"/>
  </w:style>
  <w:style w:type="paragraph" w:customStyle="1" w:styleId="251">
    <w:name w:val="正文（利国）"/>
    <w:basedOn w:val="1"/>
    <w:qFormat/>
    <w:uiPriority w:val="0"/>
    <w:pPr>
      <w:ind w:firstLine="200" w:firstLineChars="200"/>
    </w:pPr>
    <w:rPr>
      <w:rFonts w:ascii="宋体"/>
    </w:rPr>
  </w:style>
  <w:style w:type="paragraph" w:customStyle="1" w:styleId="252">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53">
    <w:name w:val="Char Char Char Char Char Char Char Char Char Char Char Char Char"/>
    <w:basedOn w:val="1"/>
    <w:qFormat/>
    <w:uiPriority w:val="0"/>
    <w:pPr>
      <w:widowControl/>
      <w:spacing w:after="160" w:line="240" w:lineRule="exact"/>
      <w:jc w:val="left"/>
    </w:pPr>
    <w:rPr>
      <w:szCs w:val="20"/>
    </w:rPr>
  </w:style>
  <w:style w:type="paragraph" w:customStyle="1" w:styleId="254">
    <w:name w:val="!表格文字小四"/>
    <w:basedOn w:val="97"/>
    <w:next w:val="64"/>
    <w:qFormat/>
    <w:uiPriority w:val="0"/>
    <w:rPr>
      <w:sz w:val="24"/>
      <w:szCs w:val="24"/>
    </w:rPr>
  </w:style>
  <w:style w:type="paragraph" w:customStyle="1" w:styleId="255">
    <w:name w:val="pa-35"/>
    <w:basedOn w:val="1"/>
    <w:qFormat/>
    <w:uiPriority w:val="0"/>
    <w:pPr>
      <w:widowControl/>
      <w:spacing w:line="280" w:lineRule="atLeast"/>
      <w:ind w:firstLine="460"/>
      <w:jc w:val="left"/>
    </w:pPr>
    <w:rPr>
      <w:rFonts w:ascii="宋体" w:hAnsi="宋体" w:cs="宋体"/>
      <w:kern w:val="0"/>
      <w:sz w:val="24"/>
    </w:rPr>
  </w:style>
  <w:style w:type="paragraph" w:customStyle="1" w:styleId="256">
    <w:name w:val="正文首行缩进1"/>
    <w:basedOn w:val="18"/>
    <w:qFormat/>
    <w:uiPriority w:val="0"/>
    <w:pPr>
      <w:widowControl w:val="0"/>
      <w:suppressAutoHyphens/>
      <w:ind w:firstLine="420"/>
    </w:pPr>
    <w:rPr>
      <w:kern w:val="1"/>
      <w:sz w:val="28"/>
      <w:lang w:eastAsia="ar-SA"/>
    </w:rPr>
  </w:style>
  <w:style w:type="paragraph" w:customStyle="1" w:styleId="257">
    <w:name w:val="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58">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259">
    <w:name w:val="Message Header First"/>
    <w:basedOn w:val="37"/>
    <w:next w:val="37"/>
    <w:qFormat/>
    <w:uiPriority w:val="0"/>
  </w:style>
  <w:style w:type="paragraph" w:customStyle="1" w:styleId="260">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261">
    <w:name w:val="Char1 Char Char Char Char Char Char1"/>
    <w:basedOn w:val="1"/>
    <w:qFormat/>
    <w:uiPriority w:val="0"/>
    <w:pPr>
      <w:widowControl/>
      <w:spacing w:after="160" w:line="240" w:lineRule="exact"/>
      <w:jc w:val="left"/>
    </w:pPr>
    <w:rPr>
      <w:kern w:val="0"/>
      <w:szCs w:val="20"/>
    </w:rPr>
  </w:style>
  <w:style w:type="paragraph" w:customStyle="1" w:styleId="262">
    <w:name w:val="!标题5 Ctrl+5"/>
    <w:basedOn w:val="97"/>
    <w:next w:val="64"/>
    <w:qFormat/>
    <w:uiPriority w:val="0"/>
    <w:pPr>
      <w:tabs>
        <w:tab w:val="left" w:pos="992"/>
      </w:tabs>
      <w:adjustRightInd w:val="0"/>
      <w:snapToGrid w:val="0"/>
      <w:spacing w:beforeLines="75" w:afterLines="50"/>
      <w:outlineLvl w:val="4"/>
    </w:pPr>
    <w:rPr>
      <w:rFonts w:eastAsia="黑体"/>
      <w:b/>
      <w:sz w:val="28"/>
      <w:szCs w:val="28"/>
    </w:rPr>
  </w:style>
  <w:style w:type="paragraph" w:customStyle="1" w:styleId="263">
    <w:name w:val="Char Char Char Char Char Char Char Char Char 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264">
    <w:name w:val="Char Char41"/>
    <w:basedOn w:val="1"/>
    <w:qFormat/>
    <w:uiPriority w:val="0"/>
    <w:pPr>
      <w:widowControl/>
      <w:spacing w:after="160" w:line="240" w:lineRule="exact"/>
      <w:jc w:val="left"/>
    </w:pPr>
    <w:rPr>
      <w:rFonts w:ascii="Verdana" w:hAnsi="Verdana"/>
      <w:kern w:val="0"/>
      <w:sz w:val="20"/>
      <w:szCs w:val="20"/>
      <w:lang w:eastAsia="en-US"/>
    </w:rPr>
  </w:style>
  <w:style w:type="paragraph" w:customStyle="1" w:styleId="265">
    <w:name w:val="样式 五号 首行缩进:  2 字符 行距: 固定值 20 磅"/>
    <w:basedOn w:val="1"/>
    <w:qFormat/>
    <w:uiPriority w:val="0"/>
    <w:pPr>
      <w:spacing w:line="400" w:lineRule="exact"/>
      <w:ind w:firstLine="420" w:firstLineChars="200"/>
    </w:pPr>
    <w:rPr>
      <w:rFonts w:ascii="Arial" w:hAnsi="Arial" w:cs="宋体"/>
      <w:szCs w:val="20"/>
    </w:rPr>
  </w:style>
  <w:style w:type="paragraph" w:customStyle="1" w:styleId="266">
    <w:name w:val="GP标题3"/>
    <w:basedOn w:val="1"/>
    <w:next w:val="1"/>
    <w:qFormat/>
    <w:uiPriority w:val="0"/>
    <w:pPr>
      <w:numPr>
        <w:ilvl w:val="2"/>
        <w:numId w:val="13"/>
      </w:numPr>
      <w:spacing w:beforeLines="50" w:afterLines="50" w:line="360" w:lineRule="auto"/>
      <w:jc w:val="left"/>
      <w:outlineLvl w:val="2"/>
    </w:pPr>
    <w:rPr>
      <w:rFonts w:ascii="华文细黑" w:hAnsi="华文细黑" w:eastAsia="华文细黑"/>
      <w:b/>
      <w:kern w:val="0"/>
      <w:sz w:val="30"/>
      <w:szCs w:val="20"/>
    </w:rPr>
  </w:style>
  <w:style w:type="paragraph" w:customStyle="1" w:styleId="267">
    <w:name w:val="文档标题3"/>
    <w:basedOn w:val="5"/>
    <w:next w:val="1"/>
    <w:qFormat/>
    <w:uiPriority w:val="0"/>
    <w:pPr>
      <w:numPr>
        <w:ilvl w:val="2"/>
        <w:numId w:val="9"/>
      </w:numPr>
      <w:tabs>
        <w:tab w:val="left" w:pos="709"/>
        <w:tab w:val="clear" w:pos="1740"/>
      </w:tabs>
      <w:autoSpaceDE/>
      <w:autoSpaceDN/>
      <w:adjustRightInd/>
      <w:spacing w:before="100" w:beforeAutospacing="1" w:after="100" w:afterAutospacing="1"/>
      <w:jc w:val="both"/>
      <w:textAlignment w:val="auto"/>
    </w:pPr>
    <w:rPr>
      <w:rFonts w:ascii="Times New Roman" w:hAnsi="Times New Roman"/>
      <w:bCs/>
      <w:sz w:val="32"/>
      <w:szCs w:val="32"/>
    </w:rPr>
  </w:style>
  <w:style w:type="paragraph" w:customStyle="1" w:styleId="268">
    <w:name w:val="编号2级"/>
    <w:qFormat/>
    <w:uiPriority w:val="0"/>
    <w:pPr>
      <w:tabs>
        <w:tab w:val="left" w:pos="709"/>
      </w:tabs>
      <w:spacing w:line="360" w:lineRule="auto"/>
      <w:ind w:left="709" w:hanging="709"/>
    </w:pPr>
    <w:rPr>
      <w:rFonts w:ascii="Times New Roman" w:hAnsi="Times New Roman" w:eastAsia="宋体" w:cs="Times New Roman"/>
      <w:kern w:val="24"/>
      <w:sz w:val="24"/>
      <w:szCs w:val="18"/>
      <w:lang w:val="en-US" w:eastAsia="zh-CN" w:bidi="ar-SA"/>
    </w:rPr>
  </w:style>
  <w:style w:type="paragraph" w:customStyle="1" w:styleId="269">
    <w:name w:val="Char1 Char Char Char Char Char Char2"/>
    <w:basedOn w:val="1"/>
    <w:qFormat/>
    <w:uiPriority w:val="0"/>
    <w:rPr>
      <w:rFonts w:ascii="Tahoma" w:hAnsi="Tahoma"/>
      <w:sz w:val="24"/>
      <w:szCs w:val="20"/>
    </w:rPr>
  </w:style>
  <w:style w:type="paragraph" w:customStyle="1" w:styleId="270">
    <w:name w:val="默认段落字体 Para Char Char Char Char"/>
    <w:basedOn w:val="1"/>
    <w:qFormat/>
    <w:uiPriority w:val="0"/>
  </w:style>
  <w:style w:type="paragraph" w:customStyle="1" w:styleId="271">
    <w:name w:val="Char Char Char Char Char1"/>
    <w:basedOn w:val="1"/>
    <w:qFormat/>
    <w:uiPriority w:val="0"/>
    <w:pPr>
      <w:widowControl/>
      <w:spacing w:after="160" w:line="240" w:lineRule="exact"/>
      <w:jc w:val="left"/>
    </w:pPr>
    <w:rPr>
      <w:rFonts w:ascii="Verdana" w:hAnsi="Verdana"/>
      <w:b/>
      <w:kern w:val="0"/>
      <w:sz w:val="20"/>
      <w:szCs w:val="20"/>
      <w:lang w:eastAsia="en-US"/>
    </w:rPr>
  </w:style>
  <w:style w:type="paragraph" w:customStyle="1" w:styleId="272">
    <w:name w:val="项目符号：一级"/>
    <w:basedOn w:val="1"/>
    <w:next w:val="1"/>
    <w:qFormat/>
    <w:uiPriority w:val="0"/>
    <w:pPr>
      <w:widowControl/>
      <w:tabs>
        <w:tab w:val="left" w:pos="900"/>
      </w:tabs>
      <w:adjustRightInd w:val="0"/>
      <w:snapToGrid w:val="0"/>
      <w:spacing w:line="360" w:lineRule="auto"/>
      <w:ind w:left="900" w:hanging="420"/>
      <w:jc w:val="left"/>
      <w:textAlignment w:val="baseline"/>
    </w:pPr>
    <w:rPr>
      <w:rFonts w:ascii="宋体" w:hAnsi="宋体"/>
      <w:kern w:val="0"/>
      <w:sz w:val="24"/>
    </w:rPr>
  </w:style>
  <w:style w:type="paragraph" w:customStyle="1" w:styleId="273">
    <w:name w:val="pa-20"/>
    <w:basedOn w:val="1"/>
    <w:qFormat/>
    <w:uiPriority w:val="0"/>
    <w:pPr>
      <w:widowControl/>
      <w:spacing w:line="280" w:lineRule="atLeast"/>
      <w:ind w:firstLine="480"/>
    </w:pPr>
    <w:rPr>
      <w:rFonts w:ascii="宋体" w:hAnsi="宋体" w:cs="宋体"/>
      <w:kern w:val="0"/>
      <w:sz w:val="24"/>
    </w:rPr>
  </w:style>
  <w:style w:type="paragraph" w:customStyle="1" w:styleId="274">
    <w:name w:val="DAS列表二"/>
    <w:basedOn w:val="199"/>
    <w:next w:val="199"/>
    <w:qFormat/>
    <w:uiPriority w:val="0"/>
    <w:pPr>
      <w:tabs>
        <w:tab w:val="left" w:pos="360"/>
        <w:tab w:val="left" w:pos="720"/>
      </w:tabs>
      <w:spacing w:line="360" w:lineRule="exact"/>
      <w:ind w:left="-58" w:leftChars="-58" w:firstLine="425" w:firstLineChars="0"/>
    </w:pPr>
    <w:rPr>
      <w:kern w:val="2"/>
      <w:sz w:val="21"/>
      <w:szCs w:val="21"/>
      <w:lang w:bidi="ar-SA"/>
    </w:rPr>
  </w:style>
  <w:style w:type="paragraph" w:customStyle="1" w:styleId="275">
    <w:name w:val="样式 标题 2 + 段前: 0 磅 段后: 0 磅 行距: 单倍行距"/>
    <w:basedOn w:val="4"/>
    <w:qFormat/>
    <w:uiPriority w:val="0"/>
    <w:pPr>
      <w:autoSpaceDE/>
      <w:autoSpaceDN/>
      <w:adjustRightInd/>
      <w:spacing w:before="0" w:after="0" w:line="240" w:lineRule="auto"/>
      <w:jc w:val="both"/>
      <w:textAlignment w:val="auto"/>
    </w:pPr>
    <w:rPr>
      <w:rFonts w:ascii="仿宋_GB2312" w:eastAsia="仿宋_GB2312" w:cs="宋体"/>
      <w:bCs/>
      <w:spacing w:val="0"/>
      <w:kern w:val="2"/>
      <w:sz w:val="32"/>
      <w:szCs w:val="32"/>
    </w:rPr>
  </w:style>
  <w:style w:type="paragraph" w:customStyle="1" w:styleId="276">
    <w:name w:val="Char6"/>
    <w:basedOn w:val="1"/>
    <w:qFormat/>
    <w:uiPriority w:val="0"/>
    <w:pPr>
      <w:widowControl/>
      <w:spacing w:line="360" w:lineRule="auto"/>
      <w:jc w:val="left"/>
    </w:pPr>
    <w:rPr>
      <w:rFonts w:ascii="宋体" w:hAnsi="宋体"/>
      <w:kern w:val="0"/>
      <w:sz w:val="24"/>
    </w:rPr>
  </w:style>
  <w:style w:type="paragraph" w:customStyle="1" w:styleId="277">
    <w:name w:val="Char2 Char Char Char Char Char Char1"/>
    <w:basedOn w:val="1"/>
    <w:qFormat/>
    <w:uiPriority w:val="0"/>
    <w:pPr>
      <w:widowControl/>
      <w:spacing w:after="160" w:line="240" w:lineRule="exact"/>
      <w:jc w:val="left"/>
    </w:pPr>
    <w:rPr>
      <w:rFonts w:ascii="Verdana" w:hAnsi="Verdana"/>
      <w:kern w:val="0"/>
      <w:sz w:val="20"/>
      <w:lang w:eastAsia="en-US"/>
    </w:rPr>
  </w:style>
  <w:style w:type="paragraph" w:customStyle="1" w:styleId="278">
    <w:name w:val="列出段落2"/>
    <w:basedOn w:val="1"/>
    <w:qFormat/>
    <w:uiPriority w:val="0"/>
    <w:pPr>
      <w:ind w:firstLine="420" w:firstLineChars="200"/>
    </w:pPr>
  </w:style>
  <w:style w:type="paragraph" w:customStyle="1" w:styleId="279">
    <w:name w:val="基准页眉样式"/>
    <w:basedOn w:val="1"/>
    <w:qFormat/>
    <w:uiPriority w:val="0"/>
    <w:pPr>
      <w:keepLines/>
      <w:widowControl/>
      <w:tabs>
        <w:tab w:val="center" w:pos="4320"/>
        <w:tab w:val="right" w:pos="8640"/>
      </w:tabs>
      <w:spacing w:line="180" w:lineRule="atLeast"/>
    </w:pPr>
    <w:rPr>
      <w:rFonts w:ascii="Arial" w:hAnsi="Arial"/>
      <w:spacing w:val="-5"/>
      <w:kern w:val="0"/>
      <w:szCs w:val="20"/>
    </w:rPr>
  </w:style>
  <w:style w:type="paragraph" w:customStyle="1" w:styleId="280">
    <w:name w:val="表格字粗体"/>
    <w:basedOn w:val="113"/>
    <w:qFormat/>
    <w:uiPriority w:val="0"/>
    <w:rPr>
      <w:b/>
    </w:rPr>
  </w:style>
  <w:style w:type="paragraph" w:customStyle="1" w:styleId="281">
    <w:name w:val="Char61"/>
    <w:basedOn w:val="1"/>
    <w:qFormat/>
    <w:uiPriority w:val="0"/>
    <w:pPr>
      <w:widowControl/>
      <w:spacing w:line="360" w:lineRule="auto"/>
      <w:jc w:val="left"/>
    </w:pPr>
    <w:rPr>
      <w:rFonts w:ascii="宋体" w:hAnsi="宋体"/>
      <w:kern w:val="0"/>
      <w:sz w:val="24"/>
    </w:rPr>
  </w:style>
  <w:style w:type="paragraph" w:customStyle="1" w:styleId="282">
    <w:name w:val="样式 标题 1H1h1Level 1 Topic HeadingHeading 0Heading OnePIM 1..."/>
    <w:basedOn w:val="3"/>
    <w:qFormat/>
    <w:uiPriority w:val="0"/>
    <w:pPr>
      <w:pageBreakBefore w:val="0"/>
      <w:tabs>
        <w:tab w:val="left" w:pos="431"/>
      </w:tabs>
      <w:spacing w:before="340" w:afterLines="0" w:line="576" w:lineRule="auto"/>
      <w:ind w:left="431" w:hanging="431"/>
      <w:jc w:val="both"/>
      <w:textAlignment w:val="auto"/>
    </w:pPr>
    <w:rPr>
      <w:rFonts w:ascii="黑体" w:hAnsi="黑体" w:eastAsia="黑体" w:cs="Times New Roman"/>
      <w:bCs/>
      <w:color w:val="000000"/>
      <w:kern w:val="44"/>
      <w:sz w:val="32"/>
    </w:rPr>
  </w:style>
  <w:style w:type="paragraph" w:customStyle="1" w:styleId="283">
    <w:name w:val="表格文字"/>
    <w:basedOn w:val="1"/>
    <w:qFormat/>
    <w:uiPriority w:val="0"/>
    <w:pPr>
      <w:spacing w:before="25" w:after="25"/>
      <w:jc w:val="left"/>
    </w:pPr>
    <w:rPr>
      <w:bCs/>
      <w:spacing w:val="10"/>
      <w:kern w:val="0"/>
      <w:sz w:val="24"/>
      <w:szCs w:val="20"/>
    </w:rPr>
  </w:style>
  <w:style w:type="paragraph" w:customStyle="1" w:styleId="284">
    <w:name w:val="Char1 Char Char Char Char Char1 Char Char Char Char1"/>
    <w:basedOn w:val="1"/>
    <w:qFormat/>
    <w:uiPriority w:val="0"/>
    <w:rPr>
      <w:sz w:val="24"/>
    </w:rPr>
  </w:style>
  <w:style w:type="paragraph" w:customStyle="1" w:styleId="285">
    <w:name w:val="题注4"/>
    <w:basedOn w:val="1"/>
    <w:next w:val="14"/>
    <w:qFormat/>
    <w:uiPriority w:val="0"/>
    <w:pPr>
      <w:spacing w:line="440" w:lineRule="exact"/>
      <w:jc w:val="center"/>
    </w:pPr>
    <w:rPr>
      <w:rFonts w:ascii="宋体" w:hAnsi="宋体"/>
      <w:b/>
      <w:bCs/>
      <w:color w:val="000000"/>
      <w:sz w:val="28"/>
      <w:szCs w:val="28"/>
      <w:lang w:val="en-GB"/>
    </w:rPr>
  </w:style>
  <w:style w:type="paragraph" w:customStyle="1" w:styleId="286">
    <w:name w:val="GP标题1"/>
    <w:basedOn w:val="1"/>
    <w:next w:val="1"/>
    <w:qFormat/>
    <w:uiPriority w:val="0"/>
    <w:pPr>
      <w:numPr>
        <w:ilvl w:val="0"/>
        <w:numId w:val="13"/>
      </w:numPr>
      <w:spacing w:beforeLines="100" w:afterLines="100" w:line="360" w:lineRule="auto"/>
      <w:jc w:val="center"/>
      <w:outlineLvl w:val="0"/>
    </w:pPr>
    <w:rPr>
      <w:rFonts w:ascii="黑体" w:hAnsi="黑体" w:eastAsia="黑体"/>
      <w:b/>
      <w:kern w:val="0"/>
      <w:sz w:val="36"/>
      <w:szCs w:val="20"/>
    </w:rPr>
  </w:style>
  <w:style w:type="paragraph" w:customStyle="1" w:styleId="287">
    <w:name w:val="Char Char42"/>
    <w:basedOn w:val="1"/>
    <w:qFormat/>
    <w:uiPriority w:val="0"/>
    <w:pPr>
      <w:widowControl/>
      <w:spacing w:after="160" w:line="240" w:lineRule="exact"/>
      <w:jc w:val="left"/>
    </w:pPr>
    <w:rPr>
      <w:rFonts w:ascii="Verdana" w:hAnsi="Verdana"/>
      <w:kern w:val="0"/>
      <w:sz w:val="20"/>
      <w:szCs w:val="20"/>
      <w:lang w:eastAsia="en-US"/>
    </w:rPr>
  </w:style>
  <w:style w:type="paragraph" w:customStyle="1" w:styleId="288">
    <w:name w:val="Char Char1 Char Char Char Char Char Char Char Char 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289">
    <w:name w:val="Char161"/>
    <w:basedOn w:val="1"/>
    <w:qFormat/>
    <w:uiPriority w:val="0"/>
    <w:pPr>
      <w:widowControl/>
      <w:spacing w:after="160" w:line="240" w:lineRule="exact"/>
      <w:jc w:val="left"/>
    </w:pPr>
    <w:rPr>
      <w:kern w:val="0"/>
      <w:szCs w:val="20"/>
    </w:rPr>
  </w:style>
  <w:style w:type="paragraph" w:customStyle="1" w:styleId="290">
    <w:name w:val="前言、引言标题"/>
    <w:next w:val="1"/>
    <w:qFormat/>
    <w:uiPriority w:val="0"/>
    <w:pPr>
      <w:shd w:val="clear" w:color="FFFFFF" w:fill="FFFFFF"/>
      <w:spacing w:before="640" w:after="560"/>
      <w:ind w:left="420" w:hanging="420"/>
      <w:jc w:val="center"/>
      <w:outlineLvl w:val="0"/>
    </w:pPr>
    <w:rPr>
      <w:rFonts w:ascii="黑体" w:hAnsi="Times New Roman" w:eastAsia="黑体" w:cs="Times New Roman"/>
      <w:sz w:val="32"/>
      <w:lang w:val="en-US" w:eastAsia="zh-CN" w:bidi="ar-SA"/>
    </w:rPr>
  </w:style>
  <w:style w:type="paragraph" w:customStyle="1" w:styleId="291">
    <w:name w:val="pa-4"/>
    <w:basedOn w:val="1"/>
    <w:qFormat/>
    <w:uiPriority w:val="0"/>
    <w:pPr>
      <w:widowControl/>
      <w:spacing w:line="240" w:lineRule="atLeast"/>
      <w:ind w:hanging="420"/>
    </w:pPr>
    <w:rPr>
      <w:rFonts w:ascii="宋体" w:hAnsi="宋体" w:cs="宋体"/>
      <w:kern w:val="0"/>
      <w:sz w:val="24"/>
    </w:rPr>
  </w:style>
  <w:style w:type="paragraph" w:customStyle="1" w:styleId="292">
    <w:name w:val="Char Char Char Char1"/>
    <w:basedOn w:val="1"/>
    <w:qFormat/>
    <w:uiPriority w:val="0"/>
    <w:pPr>
      <w:widowControl/>
      <w:spacing w:after="160" w:line="240" w:lineRule="exact"/>
      <w:jc w:val="left"/>
    </w:pPr>
    <w:rPr>
      <w:rFonts w:ascii="Verdana" w:hAnsi="Verdana"/>
      <w:kern w:val="0"/>
      <w:szCs w:val="20"/>
      <w:lang w:eastAsia="en-US"/>
    </w:rPr>
  </w:style>
  <w:style w:type="paragraph" w:customStyle="1" w:styleId="29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94">
    <w:name w:val="样式 首行缩进:  2 字符3"/>
    <w:basedOn w:val="1"/>
    <w:qFormat/>
    <w:uiPriority w:val="0"/>
    <w:pPr>
      <w:spacing w:line="360" w:lineRule="auto"/>
      <w:ind w:firstLine="480" w:firstLineChars="200"/>
    </w:pPr>
    <w:rPr>
      <w:sz w:val="24"/>
      <w:szCs w:val="20"/>
    </w:rPr>
  </w:style>
  <w:style w:type="paragraph" w:customStyle="1" w:styleId="295">
    <w:name w:val="p0"/>
    <w:basedOn w:val="1"/>
    <w:qFormat/>
    <w:uiPriority w:val="0"/>
    <w:pPr>
      <w:widowControl/>
    </w:pPr>
    <w:rPr>
      <w:kern w:val="0"/>
      <w:szCs w:val="21"/>
    </w:rPr>
  </w:style>
  <w:style w:type="paragraph" w:customStyle="1" w:styleId="296">
    <w:name w:val="缺省文本"/>
    <w:basedOn w:val="1"/>
    <w:qFormat/>
    <w:uiPriority w:val="0"/>
    <w:pPr>
      <w:autoSpaceDE w:val="0"/>
      <w:autoSpaceDN w:val="0"/>
      <w:adjustRightInd w:val="0"/>
      <w:spacing w:line="360" w:lineRule="auto"/>
      <w:jc w:val="left"/>
    </w:pPr>
    <w:rPr>
      <w:kern w:val="0"/>
      <w:sz w:val="24"/>
      <w:szCs w:val="20"/>
    </w:rPr>
  </w:style>
  <w:style w:type="paragraph" w:customStyle="1" w:styleId="297">
    <w:name w:val="表中文字"/>
    <w:basedOn w:val="1"/>
    <w:qFormat/>
    <w:uiPriority w:val="0"/>
    <w:pPr>
      <w:widowControl/>
      <w:autoSpaceDE w:val="0"/>
      <w:autoSpaceDN w:val="0"/>
      <w:adjustRightInd w:val="0"/>
      <w:spacing w:line="320" w:lineRule="atLeast"/>
      <w:ind w:firstLine="360"/>
      <w:jc w:val="left"/>
    </w:pPr>
    <w:rPr>
      <w:rFonts w:ascii="Verdana" w:hAnsi="Verdana"/>
      <w:kern w:val="0"/>
      <w:sz w:val="18"/>
      <w:szCs w:val="18"/>
      <w:lang w:eastAsia="en-US" w:bidi="en-US"/>
    </w:rPr>
  </w:style>
  <w:style w:type="paragraph" w:customStyle="1" w:styleId="298">
    <w:name w:val="2册标题4"/>
    <w:basedOn w:val="1"/>
    <w:next w:val="1"/>
    <w:qFormat/>
    <w:uiPriority w:val="0"/>
    <w:pPr>
      <w:spacing w:before="156" w:after="156" w:line="300" w:lineRule="auto"/>
      <w:ind w:left="420" w:leftChars="200"/>
      <w:outlineLvl w:val="3"/>
    </w:pPr>
    <w:rPr>
      <w:rFonts w:ascii="Arial" w:hAnsi="Arial" w:eastAsia="幼圆"/>
      <w:b/>
      <w:sz w:val="24"/>
      <w:szCs w:val="20"/>
    </w:rPr>
  </w:style>
  <w:style w:type="paragraph" w:customStyle="1" w:styleId="299">
    <w:name w:val="B 正文"/>
    <w:basedOn w:val="1"/>
    <w:qFormat/>
    <w:uiPriority w:val="0"/>
    <w:pPr>
      <w:spacing w:line="360" w:lineRule="auto"/>
      <w:ind w:firstLine="200" w:firstLineChars="200"/>
    </w:pPr>
    <w:rPr>
      <w:rFonts w:cs="宋体"/>
      <w:sz w:val="28"/>
      <w:szCs w:val="20"/>
    </w:rPr>
  </w:style>
  <w:style w:type="paragraph" w:customStyle="1" w:styleId="300">
    <w:name w:val="!方块加粗"/>
    <w:basedOn w:val="64"/>
    <w:qFormat/>
    <w:uiPriority w:val="0"/>
    <w:pPr>
      <w:numPr>
        <w:ilvl w:val="0"/>
        <w:numId w:val="14"/>
      </w:numPr>
      <w:tabs>
        <w:tab w:val="left" w:pos="902"/>
        <w:tab w:val="clear" w:pos="420"/>
      </w:tabs>
      <w:adjustRightInd/>
      <w:ind w:firstLine="0" w:firstLineChars="0"/>
    </w:pPr>
    <w:rPr>
      <w:rFonts w:eastAsia="黑体" w:cs="Arial"/>
      <w:b/>
      <w:szCs w:val="24"/>
    </w:rPr>
  </w:style>
  <w:style w:type="paragraph" w:customStyle="1" w:styleId="301">
    <w:name w:val="Char1 Char Char Char Char Char Char12"/>
    <w:basedOn w:val="1"/>
    <w:qFormat/>
    <w:uiPriority w:val="0"/>
    <w:pPr>
      <w:widowControl/>
      <w:spacing w:after="160" w:line="240" w:lineRule="exact"/>
      <w:jc w:val="left"/>
    </w:pPr>
    <w:rPr>
      <w:rFonts w:ascii="Verdana" w:hAnsi="Verdana"/>
      <w:kern w:val="0"/>
      <w:sz w:val="20"/>
      <w:szCs w:val="20"/>
      <w:lang w:eastAsia="en-US"/>
    </w:rPr>
  </w:style>
  <w:style w:type="paragraph" w:customStyle="1" w:styleId="302">
    <w:name w:val="段落内容"/>
    <w:basedOn w:val="1"/>
    <w:qFormat/>
    <w:uiPriority w:val="0"/>
    <w:pPr>
      <w:snapToGrid w:val="0"/>
      <w:spacing w:line="440" w:lineRule="atLeast"/>
      <w:ind w:firstLine="200" w:firstLineChars="200"/>
    </w:pPr>
    <w:rPr>
      <w:sz w:val="28"/>
      <w:szCs w:val="20"/>
    </w:rPr>
  </w:style>
  <w:style w:type="paragraph" w:customStyle="1" w:styleId="303">
    <w:name w:val="!楔形加粗"/>
    <w:basedOn w:val="172"/>
    <w:qFormat/>
    <w:uiPriority w:val="0"/>
    <w:pPr>
      <w:numPr>
        <w:numId w:val="0"/>
      </w:numPr>
      <w:tabs>
        <w:tab w:val="left" w:pos="908"/>
        <w:tab w:val="clear" w:pos="902"/>
      </w:tabs>
      <w:ind w:left="709" w:hanging="709"/>
    </w:pPr>
    <w:rPr>
      <w:rFonts w:eastAsia="黑体" w:cs="Arial"/>
      <w:b/>
    </w:rPr>
  </w:style>
  <w:style w:type="paragraph" w:customStyle="1" w:styleId="304">
    <w:name w:val="符号"/>
    <w:basedOn w:val="1"/>
    <w:qFormat/>
    <w:uiPriority w:val="0"/>
    <w:pPr>
      <w:tabs>
        <w:tab w:val="left" w:pos="840"/>
      </w:tabs>
      <w:adjustRightInd w:val="0"/>
      <w:snapToGrid w:val="0"/>
      <w:spacing w:line="420" w:lineRule="atLeast"/>
      <w:ind w:left="840" w:hanging="420"/>
      <w:jc w:val="left"/>
      <w:textAlignment w:val="baseline"/>
    </w:pPr>
    <w:rPr>
      <w:kern w:val="0"/>
      <w:sz w:val="24"/>
      <w:szCs w:val="20"/>
    </w:rPr>
  </w:style>
  <w:style w:type="paragraph" w:customStyle="1" w:styleId="305">
    <w:name w:val="普通(网站)1"/>
    <w:basedOn w:val="1"/>
    <w:qFormat/>
    <w:uiPriority w:val="0"/>
    <w:rPr>
      <w:sz w:val="18"/>
      <w:szCs w:val="20"/>
    </w:rPr>
  </w:style>
  <w:style w:type="paragraph" w:customStyle="1" w:styleId="306">
    <w:name w:val="文档标题5"/>
    <w:basedOn w:val="8"/>
    <w:next w:val="1"/>
    <w:qFormat/>
    <w:uiPriority w:val="0"/>
    <w:pPr>
      <w:numPr>
        <w:numId w:val="9"/>
      </w:numPr>
      <w:tabs>
        <w:tab w:val="left" w:pos="900"/>
        <w:tab w:val="left" w:pos="992"/>
      </w:tabs>
      <w:spacing w:before="100" w:beforeAutospacing="1" w:after="100" w:afterAutospacing="1" w:line="360" w:lineRule="auto"/>
    </w:pPr>
    <w:rPr>
      <w:bCs/>
      <w:szCs w:val="28"/>
    </w:rPr>
  </w:style>
  <w:style w:type="paragraph" w:customStyle="1" w:styleId="307">
    <w:name w:val="样式 !标题3 Ctrl+3 +"/>
    <w:basedOn w:val="1"/>
    <w:qFormat/>
    <w:uiPriority w:val="0"/>
    <w:pPr>
      <w:tabs>
        <w:tab w:val="left" w:pos="709"/>
      </w:tabs>
      <w:adjustRightInd w:val="0"/>
      <w:snapToGrid w:val="0"/>
      <w:spacing w:beforeLines="75" w:afterLines="25" w:line="360" w:lineRule="auto"/>
      <w:ind w:firstLine="198"/>
      <w:outlineLvl w:val="2"/>
    </w:pPr>
    <w:rPr>
      <w:rFonts w:ascii="Arial" w:hAnsi="Arial" w:eastAsia="黑体" w:cs="宋体"/>
      <w:b/>
      <w:bCs/>
      <w:sz w:val="32"/>
      <w:szCs w:val="20"/>
    </w:rPr>
  </w:style>
  <w:style w:type="paragraph" w:customStyle="1" w:styleId="308">
    <w:name w:val="!方块编号 Alt+F"/>
    <w:basedOn w:val="64"/>
    <w:qFormat/>
    <w:uiPriority w:val="0"/>
    <w:pPr>
      <w:numPr>
        <w:ilvl w:val="1"/>
        <w:numId w:val="3"/>
      </w:numPr>
      <w:tabs>
        <w:tab w:val="left" w:pos="902"/>
        <w:tab w:val="clear" w:pos="709"/>
      </w:tabs>
      <w:adjustRightInd/>
      <w:ind w:firstLine="0" w:firstLineChars="0"/>
    </w:pPr>
  </w:style>
  <w:style w:type="paragraph" w:customStyle="1" w:styleId="309">
    <w:name w:val="默认段落字体 Char Char Char"/>
    <w:basedOn w:val="1"/>
    <w:qFormat/>
    <w:uiPriority w:val="0"/>
    <w:pPr>
      <w:widowControl/>
    </w:pPr>
    <w:rPr>
      <w:rFonts w:ascii="Arial" w:hAnsi="Arial" w:cs="Arial"/>
      <w:sz w:val="22"/>
      <w:szCs w:val="22"/>
      <w:lang w:eastAsia="en-US"/>
    </w:rPr>
  </w:style>
  <w:style w:type="paragraph" w:customStyle="1" w:styleId="310">
    <w:name w:val="puce_1"/>
    <w:basedOn w:val="1"/>
    <w:qFormat/>
    <w:uiPriority w:val="0"/>
    <w:pPr>
      <w:widowControl/>
      <w:tabs>
        <w:tab w:val="left" w:pos="426"/>
      </w:tabs>
      <w:spacing w:before="40" w:after="40"/>
      <w:ind w:left="840" w:hanging="420"/>
      <w:jc w:val="left"/>
    </w:pPr>
    <w:rPr>
      <w:rFonts w:ascii="FuturaA Md BT" w:hAnsi="FuturaA Md BT"/>
      <w:kern w:val="0"/>
      <w:sz w:val="22"/>
      <w:szCs w:val="20"/>
      <w:lang w:eastAsia="en-US"/>
    </w:rPr>
  </w:style>
  <w:style w:type="paragraph" w:customStyle="1" w:styleId="311">
    <w:name w:val="样式 标题 2第一章 标题 2Heading 2 HiddenHeading 2 CCBSheading 2H2h2..."/>
    <w:basedOn w:val="4"/>
    <w:qFormat/>
    <w:uiPriority w:val="0"/>
    <w:pPr>
      <w:keepLines w:val="0"/>
      <w:tabs>
        <w:tab w:val="left" w:pos="420"/>
      </w:tabs>
      <w:autoSpaceDE/>
      <w:autoSpaceDN/>
      <w:spacing w:beforeLines="50" w:afterLines="50" w:line="240" w:lineRule="auto"/>
      <w:ind w:left="420" w:hanging="420"/>
    </w:pPr>
    <w:rPr>
      <w:rFonts w:ascii="黑体" w:hAnsi="Times New Roman" w:cs="宋体"/>
      <w:b w:val="0"/>
      <w:spacing w:val="0"/>
      <w:sz w:val="32"/>
    </w:rPr>
  </w:style>
  <w:style w:type="paragraph" w:customStyle="1" w:styleId="312">
    <w:name w:val="Char Char Char Char Char Char1"/>
    <w:basedOn w:val="1"/>
    <w:qFormat/>
    <w:uiPriority w:val="0"/>
    <w:pPr>
      <w:widowControl/>
      <w:spacing w:after="160" w:line="240" w:lineRule="exact"/>
      <w:jc w:val="left"/>
    </w:pPr>
    <w:rPr>
      <w:kern w:val="0"/>
      <w:szCs w:val="20"/>
    </w:rPr>
  </w:style>
  <w:style w:type="paragraph" w:customStyle="1" w:styleId="313">
    <w:name w:val="正文列表字"/>
    <w:basedOn w:val="1"/>
    <w:qFormat/>
    <w:uiPriority w:val="0"/>
    <w:pPr>
      <w:spacing w:line="288" w:lineRule="auto"/>
      <w:ind w:left="200" w:leftChars="200" w:firstLine="200" w:firstLineChars="200"/>
      <w:jc w:val="left"/>
    </w:pPr>
    <w:rPr>
      <w:rFonts w:eastAsia="仿宋"/>
      <w:sz w:val="28"/>
      <w:szCs w:val="20"/>
    </w:rPr>
  </w:style>
  <w:style w:type="paragraph" w:customStyle="1" w:styleId="314">
    <w:name w:val="Char Char1 Char Char Char Char Char Char"/>
    <w:basedOn w:val="1"/>
    <w:qFormat/>
    <w:uiPriority w:val="0"/>
    <w:pPr>
      <w:widowControl/>
      <w:adjustRightInd w:val="0"/>
      <w:snapToGrid w:val="0"/>
      <w:spacing w:beforeLines="25" w:afterLines="25" w:line="240" w:lineRule="exact"/>
      <w:ind w:firstLine="560" w:firstLineChars="192"/>
      <w:jc w:val="left"/>
    </w:pPr>
    <w:rPr>
      <w:sz w:val="24"/>
    </w:rPr>
  </w:style>
  <w:style w:type="paragraph" w:customStyle="1" w:styleId="315">
    <w:name w:val="Char3"/>
    <w:basedOn w:val="1"/>
    <w:qFormat/>
    <w:uiPriority w:val="0"/>
    <w:pPr>
      <w:widowControl/>
      <w:spacing w:after="160" w:line="240" w:lineRule="exact"/>
      <w:jc w:val="left"/>
    </w:pPr>
    <w:rPr>
      <w:rFonts w:ascii="Verdana" w:hAnsi="Verdana"/>
      <w:kern w:val="0"/>
      <w:sz w:val="20"/>
      <w:szCs w:val="20"/>
      <w:lang w:eastAsia="en-US"/>
    </w:rPr>
  </w:style>
  <w:style w:type="paragraph" w:customStyle="1" w:styleId="316">
    <w:name w:val="!双列正文 Alt+S"/>
    <w:basedOn w:val="64"/>
    <w:qFormat/>
    <w:uiPriority w:val="0"/>
    <w:pPr>
      <w:tabs>
        <w:tab w:val="left" w:pos="3600"/>
      </w:tabs>
      <w:ind w:left="3600" w:hanging="3118" w:firstLineChars="0"/>
    </w:pPr>
  </w:style>
  <w:style w:type="paragraph" w:customStyle="1" w:styleId="317">
    <w:name w:val="TOC 标题1"/>
    <w:basedOn w:val="3"/>
    <w:next w:val="1"/>
    <w:qFormat/>
    <w:uiPriority w:val="0"/>
    <w:pPr>
      <w:pageBreakBefore w:val="0"/>
      <w:widowControl/>
      <w:spacing w:before="480" w:afterLines="0" w:line="276" w:lineRule="auto"/>
      <w:jc w:val="left"/>
      <w:textAlignment w:val="auto"/>
      <w:outlineLvl w:val="9"/>
    </w:pPr>
    <w:rPr>
      <w:rFonts w:ascii="Cambria" w:hAnsi="Cambria" w:cs="Times New Roman"/>
      <w:bCs/>
      <w:color w:val="365F91"/>
      <w:kern w:val="0"/>
      <w:sz w:val="28"/>
      <w:szCs w:val="28"/>
    </w:rPr>
  </w:style>
  <w:style w:type="paragraph" w:customStyle="1" w:styleId="318">
    <w:name w:val="pa-2"/>
    <w:basedOn w:val="1"/>
    <w:qFormat/>
    <w:uiPriority w:val="0"/>
    <w:pPr>
      <w:widowControl/>
      <w:spacing w:line="280" w:lineRule="atLeast"/>
    </w:pPr>
    <w:rPr>
      <w:rFonts w:ascii="宋体" w:hAnsi="宋体" w:cs="宋体"/>
      <w:kern w:val="0"/>
      <w:sz w:val="24"/>
    </w:rPr>
  </w:style>
  <w:style w:type="paragraph" w:customStyle="1" w:styleId="319">
    <w:name w:val="Char Char Char Char Char Char Char"/>
    <w:basedOn w:val="1"/>
    <w:qFormat/>
    <w:uiPriority w:val="0"/>
    <w:rPr>
      <w:rFonts w:ascii="仿宋_GB2312" w:eastAsia="仿宋_GB2312"/>
      <w:b/>
      <w:sz w:val="32"/>
      <w:szCs w:val="32"/>
    </w:rPr>
  </w:style>
  <w:style w:type="paragraph" w:customStyle="1" w:styleId="320">
    <w:name w:val="Char Char Char Char Char Char Char1"/>
    <w:basedOn w:val="1"/>
    <w:qFormat/>
    <w:uiPriority w:val="0"/>
    <w:rPr>
      <w:rFonts w:ascii="仿宋_GB2312" w:eastAsia="仿宋_GB2312"/>
      <w:b/>
      <w:sz w:val="32"/>
      <w:szCs w:val="32"/>
    </w:rPr>
  </w:style>
  <w:style w:type="paragraph" w:customStyle="1" w:styleId="32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322">
    <w:name w:val="pa-1"/>
    <w:basedOn w:val="1"/>
    <w:qFormat/>
    <w:uiPriority w:val="0"/>
    <w:pPr>
      <w:widowControl/>
      <w:spacing w:line="340" w:lineRule="atLeast"/>
    </w:pPr>
    <w:rPr>
      <w:rFonts w:ascii="宋体" w:hAnsi="宋体" w:cs="宋体"/>
      <w:kern w:val="0"/>
      <w:sz w:val="24"/>
    </w:rPr>
  </w:style>
  <w:style w:type="paragraph" w:customStyle="1" w:styleId="323">
    <w:name w:val="正文 + 首行缩进:  2 字符"/>
    <w:basedOn w:val="1"/>
    <w:qFormat/>
    <w:uiPriority w:val="0"/>
    <w:pPr>
      <w:widowControl/>
      <w:spacing w:line="360" w:lineRule="auto"/>
      <w:ind w:firstLine="480" w:firstLineChars="200"/>
      <w:jc w:val="left"/>
    </w:pPr>
    <w:rPr>
      <w:rFonts w:ascii="Verdana" w:hAnsi="Verdana"/>
      <w:kern w:val="0"/>
      <w:sz w:val="24"/>
      <w:szCs w:val="20"/>
    </w:rPr>
  </w:style>
  <w:style w:type="paragraph" w:customStyle="1" w:styleId="324">
    <w:name w:val="图表脚注"/>
    <w:next w:val="1"/>
    <w:qFormat/>
    <w:uiPriority w:val="0"/>
    <w:pPr>
      <w:numPr>
        <w:ilvl w:val="5"/>
        <w:numId w:val="5"/>
      </w:numPr>
      <w:ind w:left="300" w:leftChars="200" w:hanging="100" w:hangingChars="100"/>
      <w:jc w:val="both"/>
    </w:pPr>
    <w:rPr>
      <w:rFonts w:ascii="宋体" w:hAnsi="Times New Roman" w:eastAsia="宋体" w:cs="Times New Roman"/>
      <w:sz w:val="18"/>
      <w:lang w:val="en-US" w:eastAsia="zh-CN" w:bidi="ar-SA"/>
    </w:rPr>
  </w:style>
  <w:style w:type="paragraph" w:customStyle="1" w:styleId="325">
    <w:name w:val="Char Char Char1"/>
    <w:basedOn w:val="1"/>
    <w:qFormat/>
    <w:uiPriority w:val="0"/>
    <w:rPr>
      <w:rFonts w:ascii="Tahoma" w:hAnsi="Tahoma" w:eastAsia="仿宋_GB2312"/>
      <w:kern w:val="0"/>
      <w:sz w:val="24"/>
      <w:szCs w:val="20"/>
    </w:rPr>
  </w:style>
  <w:style w:type="paragraph" w:customStyle="1" w:styleId="326">
    <w:name w:val="x_p0"/>
    <w:basedOn w:val="1"/>
    <w:qFormat/>
    <w:uiPriority w:val="0"/>
    <w:pPr>
      <w:widowControl/>
      <w:spacing w:before="100" w:beforeAutospacing="1" w:after="100" w:afterAutospacing="1"/>
      <w:jc w:val="left"/>
    </w:pPr>
    <w:rPr>
      <w:rFonts w:ascii="宋体" w:hAnsi="宋体" w:cs="宋体"/>
      <w:kern w:val="0"/>
      <w:sz w:val="24"/>
    </w:rPr>
  </w:style>
  <w:style w:type="paragraph" w:customStyle="1" w:styleId="327">
    <w:name w:val="!加粗小标题 Alt+B"/>
    <w:basedOn w:val="64"/>
    <w:qFormat/>
    <w:uiPriority w:val="0"/>
    <w:pPr>
      <w:ind w:firstLine="482"/>
    </w:pPr>
    <w:rPr>
      <w:rFonts w:eastAsia="黑体"/>
      <w:b/>
      <w:szCs w:val="24"/>
    </w:rPr>
  </w:style>
  <w:style w:type="paragraph" w:customStyle="1" w:styleId="328">
    <w:name w:val="正文文本缩进 31"/>
    <w:basedOn w:val="1"/>
    <w:qFormat/>
    <w:uiPriority w:val="0"/>
    <w:pPr>
      <w:tabs>
        <w:tab w:val="left" w:pos="0"/>
      </w:tabs>
      <w:ind w:firstLine="734" w:firstLineChars="262"/>
    </w:pPr>
    <w:rPr>
      <w:sz w:val="28"/>
    </w:rPr>
  </w:style>
  <w:style w:type="character" w:customStyle="1" w:styleId="329">
    <w:name w:val="16"/>
    <w:qFormat/>
    <w:uiPriority w:val="0"/>
    <w:rPr>
      <w:rFonts w:hint="default" w:ascii="Calibri" w:hAnsi="Calibri" w:eastAsia="宋体" w:cs="Calibri"/>
      <w:color w:val="0000FF"/>
      <w:kern w:val="2"/>
      <w:sz w:val="24"/>
      <w:szCs w:val="24"/>
      <w:u w:val="single"/>
    </w:rPr>
  </w:style>
  <w:style w:type="character" w:customStyle="1" w:styleId="330">
    <w:name w:val="font21"/>
    <w:basedOn w:val="46"/>
    <w:qFormat/>
    <w:uiPriority w:val="0"/>
    <w:rPr>
      <w:rFonts w:hint="eastAsia" w:ascii="宋体" w:hAnsi="宋体" w:eastAsia="宋体" w:cs="宋体"/>
      <w:b/>
      <w:color w:val="000000"/>
      <w:sz w:val="28"/>
      <w:szCs w:val="28"/>
      <w:u w:val="none"/>
    </w:rPr>
  </w:style>
  <w:style w:type="character" w:customStyle="1" w:styleId="331">
    <w:name w:val="font31"/>
    <w:basedOn w:val="46"/>
    <w:qFormat/>
    <w:uiPriority w:val="0"/>
    <w:rPr>
      <w:rFonts w:hint="eastAsia" w:ascii="宋体" w:hAnsi="宋体" w:eastAsia="宋体" w:cs="宋体"/>
      <w:color w:val="000000"/>
      <w:sz w:val="28"/>
      <w:szCs w:val="28"/>
      <w:u w:val="none"/>
    </w:rPr>
  </w:style>
  <w:style w:type="paragraph" w:customStyle="1" w:styleId="332">
    <w:name w:val="章节题目"/>
    <w:basedOn w:val="333"/>
    <w:next w:val="1"/>
    <w:qFormat/>
    <w:uiPriority w:val="0"/>
    <w:pPr>
      <w:spacing w:before="720" w:after="400" w:line="540" w:lineRule="atLeast"/>
      <w:ind w:right="2160"/>
    </w:pPr>
    <w:rPr>
      <w:rFonts w:ascii="Times New Roman" w:hAnsi="Times New Roman"/>
      <w:spacing w:val="-40"/>
      <w:sz w:val="60"/>
    </w:rPr>
  </w:style>
  <w:style w:type="paragraph" w:customStyle="1" w:styleId="333">
    <w:name w:val="基准标题"/>
    <w:basedOn w:val="1"/>
    <w:next w:val="18"/>
    <w:uiPriority w:val="0"/>
    <w:pPr>
      <w:keepNext/>
      <w:keepLines/>
      <w:widowControl/>
      <w:spacing w:line="533" w:lineRule="auto"/>
      <w:ind w:left="840" w:right="-240"/>
      <w:jc w:val="left"/>
    </w:pPr>
    <w:rPr>
      <w:rFonts w:ascii="Arial" w:hAnsi="Arial"/>
      <w:spacing w:val="-10"/>
      <w:kern w:val="28"/>
      <w:sz w:val="20"/>
    </w:rPr>
  </w:style>
  <w:style w:type="paragraph" w:customStyle="1" w:styleId="334">
    <w:name w:val="Plain Text"/>
    <w:basedOn w:val="1"/>
    <w:uiPriority w:val="0"/>
    <w:rPr>
      <w:rFonts w:hint="eastAsia" w:hAnsi="Courier New"/>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34</Pages>
  <Words>2662</Words>
  <Characters>15174</Characters>
  <Lines>126</Lines>
  <Paragraphs>35</Paragraphs>
  <TotalTime>45</TotalTime>
  <ScaleCrop>false</ScaleCrop>
  <LinksUpToDate>false</LinksUpToDate>
  <CharactersWithSpaces>17801</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2019-05-30T02:35:00Z</dcterms:created>
  <dc:creator>海政招标</dc:creator>
  <cp:lastModifiedBy>MH</cp:lastModifiedBy>
  <cp:lastPrinted>2019-06-09T08:36:00Z</cp:lastPrinted>
  <dcterms:modified xsi:type="dcterms:W3CDTF">2019-06-20T03:48:14Z</dcterms:modified>
  <dc:title>海政招标文件</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