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color w:val="000000"/>
          <w:sz w:val="44"/>
          <w:szCs w:val="44"/>
        </w:rPr>
      </w:pPr>
    </w:p>
    <w:p>
      <w:pPr>
        <w:pStyle w:val="2"/>
      </w:pPr>
    </w:p>
    <w:p>
      <w:pPr>
        <w:pStyle w:val="2"/>
        <w:jc w:val="center"/>
        <w:rPr>
          <w:b/>
          <w:sz w:val="72"/>
          <w:szCs w:val="72"/>
        </w:rPr>
      </w:pPr>
      <w:r>
        <w:rPr>
          <w:rFonts w:hint="eastAsia"/>
          <w:b/>
          <w:sz w:val="72"/>
          <w:szCs w:val="72"/>
        </w:rPr>
        <w:t>竞争性磋商文件</w:t>
      </w: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rPr>
          <w:lang w:val="zh-CN"/>
        </w:rPr>
      </w:pPr>
    </w:p>
    <w:p>
      <w:pPr>
        <w:pStyle w:val="2"/>
        <w:rPr>
          <w:lang w:val="zh-CN"/>
        </w:rPr>
      </w:pPr>
    </w:p>
    <w:p>
      <w:pPr>
        <w:pStyle w:val="2"/>
        <w:rPr>
          <w:lang w:val="zh-CN"/>
        </w:rPr>
      </w:pPr>
    </w:p>
    <w:p>
      <w:pPr>
        <w:pStyle w:val="34"/>
        <w:spacing w:line="360" w:lineRule="auto"/>
        <w:ind w:left="480"/>
        <w:rPr>
          <w:rFonts w:cs="宋体"/>
          <w:b/>
          <w:bCs/>
          <w:sz w:val="44"/>
          <w:szCs w:val="44"/>
        </w:rPr>
      </w:pPr>
      <w:r>
        <w:rPr>
          <w:rFonts w:hint="eastAsia"/>
          <w:b/>
          <w:sz w:val="44"/>
          <w:szCs w:val="44"/>
          <w:lang w:val="zh-CN"/>
        </w:rPr>
        <w:t>项目名称:</w:t>
      </w:r>
      <w:r>
        <w:rPr>
          <w:rFonts w:hint="eastAsia" w:cs="宋体"/>
          <w:b/>
          <w:bCs/>
          <w:sz w:val="44"/>
          <w:szCs w:val="44"/>
        </w:rPr>
        <w:t>国家税务总局儋州市税务局东成税务分局综合业务办公用房（原地税）维修项目</w:t>
      </w:r>
    </w:p>
    <w:p>
      <w:pPr>
        <w:jc w:val="center"/>
        <w:rPr>
          <w:b/>
          <w:sz w:val="44"/>
          <w:szCs w:val="44"/>
          <w:lang w:val="zh-CN"/>
        </w:rPr>
      </w:pPr>
    </w:p>
    <w:p>
      <w:pPr>
        <w:pStyle w:val="2"/>
        <w:rPr>
          <w:lang w:val="zh-CN"/>
        </w:rPr>
      </w:pPr>
    </w:p>
    <w:p>
      <w:pPr>
        <w:pStyle w:val="2"/>
        <w:rPr>
          <w:rFonts w:ascii="宋体" w:hAnsi="宋体"/>
          <w:sz w:val="28"/>
          <w:szCs w:val="28"/>
          <w:lang w:val="zh-CN"/>
        </w:rPr>
      </w:pPr>
    </w:p>
    <w:p>
      <w:pPr>
        <w:pStyle w:val="2"/>
        <w:rPr>
          <w:rFonts w:ascii="宋体" w:hAnsi="宋体"/>
          <w:sz w:val="28"/>
          <w:szCs w:val="28"/>
          <w:lang w:val="zh-CN"/>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2"/>
        <w:ind w:firstLine="1687" w:firstLineChars="600"/>
        <w:rPr>
          <w:rFonts w:ascii="宋体" w:hAnsi="宋体"/>
          <w:sz w:val="28"/>
          <w:szCs w:val="28"/>
          <w:lang w:val="zh-CN"/>
        </w:rPr>
      </w:pPr>
      <w:r>
        <w:rPr>
          <w:rFonts w:hint="eastAsia" w:ascii="宋体" w:hAnsi="宋体"/>
          <w:b/>
          <w:bCs/>
          <w:sz w:val="28"/>
          <w:szCs w:val="28"/>
          <w:lang w:val="zh-CN"/>
        </w:rPr>
        <w:t>采购人:</w:t>
      </w:r>
      <w:r>
        <w:rPr>
          <w:rFonts w:hint="eastAsia"/>
          <w:b/>
          <w:bCs/>
          <w:kern w:val="2"/>
          <w:sz w:val="24"/>
        </w:rPr>
        <w:t xml:space="preserve"> </w:t>
      </w:r>
      <w:r>
        <w:rPr>
          <w:rFonts w:hint="eastAsia" w:ascii="宋体" w:hAnsi="宋体" w:cs="宋体"/>
          <w:b/>
          <w:bCs/>
          <w:sz w:val="24"/>
        </w:rPr>
        <w:t>国家税务总局儋州市税务局</w:t>
      </w:r>
    </w:p>
    <w:p>
      <w:pPr>
        <w:pStyle w:val="2"/>
        <w:jc w:val="center"/>
        <w:rPr>
          <w:rFonts w:ascii="宋体" w:hAnsi="宋体"/>
          <w:sz w:val="28"/>
          <w:szCs w:val="28"/>
          <w:lang w:val="zh-CN"/>
        </w:rPr>
      </w:pPr>
      <w:r>
        <w:rPr>
          <w:rFonts w:hint="eastAsia" w:ascii="宋体" w:hAnsi="宋体"/>
          <w:b/>
          <w:bCs/>
          <w:sz w:val="28"/>
          <w:szCs w:val="28"/>
          <w:lang w:val="zh-CN"/>
        </w:rPr>
        <w:t>采购代理机构:</w:t>
      </w:r>
      <w:r>
        <w:rPr>
          <w:rFonts w:hint="eastAsia" w:ascii="宋体" w:hAnsi="宋体" w:cs="宋体"/>
          <w:b/>
          <w:sz w:val="24"/>
        </w:rPr>
        <w:t>广东省国际工程咨询有限公司</w:t>
      </w:r>
    </w:p>
    <w:p>
      <w:pPr>
        <w:pStyle w:val="2"/>
        <w:jc w:val="center"/>
        <w:rPr>
          <w:rFonts w:ascii="宋体" w:hAnsi="宋体"/>
          <w:b/>
          <w:bCs/>
          <w:sz w:val="28"/>
          <w:szCs w:val="28"/>
          <w:lang w:val="zh-CN"/>
        </w:rPr>
        <w:sectPr>
          <w:headerReference r:id="rId4" w:type="first"/>
          <w:footerReference r:id="rId5" w:type="first"/>
          <w:head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28"/>
          <w:szCs w:val="28"/>
          <w:lang w:val="zh-CN"/>
        </w:rPr>
        <w:t>日期:2019年</w:t>
      </w:r>
      <w:r>
        <w:rPr>
          <w:rFonts w:ascii="宋体" w:hAnsi="宋体"/>
          <w:b/>
          <w:bCs/>
          <w:sz w:val="28"/>
          <w:szCs w:val="28"/>
        </w:rPr>
        <w:t>6</w:t>
      </w:r>
      <w:r>
        <w:rPr>
          <w:rFonts w:hint="eastAsia" w:ascii="宋体" w:hAnsi="宋体"/>
          <w:b/>
          <w:bCs/>
          <w:sz w:val="28"/>
          <w:szCs w:val="28"/>
          <w:lang w:val="zh-CN"/>
        </w:rPr>
        <w:t>月</w:t>
      </w:r>
    </w:p>
    <w:p>
      <w:pPr>
        <w:pStyle w:val="2"/>
        <w:jc w:val="center"/>
        <w:rPr>
          <w:rFonts w:ascii="宋体" w:hAnsi="宋体"/>
          <w:b/>
          <w:bCs/>
          <w:sz w:val="28"/>
          <w:szCs w:val="28"/>
          <w:lang w:val="zh-CN"/>
        </w:rPr>
      </w:pPr>
      <w:r>
        <w:rPr>
          <w:rFonts w:hint="eastAsia" w:ascii="宋体" w:hAnsi="宋体"/>
          <w:b/>
          <w:bCs/>
          <w:sz w:val="28"/>
          <w:szCs w:val="28"/>
          <w:lang w:val="zh-CN"/>
        </w:rPr>
        <w:t>目</w:t>
      </w:r>
      <w:r>
        <w:rPr>
          <w:rFonts w:hint="eastAsia" w:ascii="宋体" w:hAnsi="宋体"/>
          <w:b/>
          <w:bCs/>
          <w:sz w:val="28"/>
          <w:szCs w:val="28"/>
        </w:rPr>
        <w:t xml:space="preserve">  </w:t>
      </w:r>
      <w:r>
        <w:rPr>
          <w:rFonts w:hint="eastAsia" w:ascii="宋体" w:hAnsi="宋体"/>
          <w:b/>
          <w:bCs/>
          <w:sz w:val="28"/>
          <w:szCs w:val="28"/>
          <w:lang w:val="zh-CN"/>
        </w:rPr>
        <w:t>录</w:t>
      </w:r>
    </w:p>
    <w:p>
      <w:pPr>
        <w:pStyle w:val="27"/>
        <w:tabs>
          <w:tab w:val="right" w:leader="dot" w:pos="8306"/>
        </w:tabs>
      </w:pPr>
      <w:r>
        <w:rPr>
          <w:rFonts w:ascii="宋体" w:hAnsi="宋体"/>
          <w:sz w:val="28"/>
          <w:szCs w:val="28"/>
          <w:lang w:val="zh-CN"/>
        </w:rPr>
        <w:fldChar w:fldCharType="begin"/>
      </w:r>
      <w:r>
        <w:rPr>
          <w:rFonts w:ascii="宋体" w:hAnsi="宋体"/>
          <w:sz w:val="28"/>
          <w:szCs w:val="28"/>
          <w:lang w:val="zh-CN"/>
        </w:rPr>
        <w:instrText xml:space="preserve">TOC \o "1-1" \h \u </w:instrText>
      </w:r>
      <w:r>
        <w:rPr>
          <w:rFonts w:ascii="宋体" w:hAnsi="宋体"/>
          <w:sz w:val="28"/>
          <w:szCs w:val="28"/>
          <w:lang w:val="zh-CN"/>
        </w:rPr>
        <w:fldChar w:fldCharType="separate"/>
      </w:r>
      <w:r>
        <w:fldChar w:fldCharType="begin"/>
      </w:r>
      <w:r>
        <w:instrText xml:space="preserve"> HYPERLINK \l "_Toc20013" </w:instrText>
      </w:r>
      <w:r>
        <w:fldChar w:fldCharType="separate"/>
      </w:r>
      <w:r>
        <w:rPr>
          <w:rFonts w:hint="eastAsia"/>
        </w:rPr>
        <w:t>第一部分</w:t>
      </w:r>
      <w:r>
        <w:t xml:space="preserve"> </w:t>
      </w:r>
      <w:r>
        <w:rPr>
          <w:rFonts w:hint="eastAsia"/>
        </w:rPr>
        <w:t>竞争性磋商公告</w:t>
      </w:r>
      <w:r>
        <w:tab/>
      </w:r>
      <w:r>
        <w:fldChar w:fldCharType="begin"/>
      </w:r>
      <w:r>
        <w:instrText xml:space="preserve"> PAGEREF _Toc20013 </w:instrText>
      </w:r>
      <w:r>
        <w:fldChar w:fldCharType="separate"/>
      </w:r>
      <w:r>
        <w:t>1</w:t>
      </w:r>
      <w:r>
        <w:fldChar w:fldCharType="end"/>
      </w:r>
      <w:r>
        <w:fldChar w:fldCharType="end"/>
      </w:r>
    </w:p>
    <w:p>
      <w:pPr>
        <w:pStyle w:val="27"/>
        <w:tabs>
          <w:tab w:val="right" w:leader="dot" w:pos="8306"/>
        </w:tabs>
      </w:pPr>
      <w:r>
        <w:fldChar w:fldCharType="begin"/>
      </w:r>
      <w:r>
        <w:instrText xml:space="preserve"> HYPERLINK \l "_Toc13788" </w:instrText>
      </w:r>
      <w:r>
        <w:fldChar w:fldCharType="separate"/>
      </w:r>
      <w:r>
        <w:rPr>
          <w:rFonts w:hint="eastAsia"/>
        </w:rPr>
        <w:t>第二部分</w:t>
      </w:r>
      <w:r>
        <w:t xml:space="preserve"> </w:t>
      </w:r>
      <w:r>
        <w:rPr>
          <w:rFonts w:hint="eastAsia"/>
        </w:rPr>
        <w:t>投标人须知</w:t>
      </w:r>
      <w:r>
        <w:tab/>
      </w:r>
      <w:r>
        <w:fldChar w:fldCharType="begin"/>
      </w:r>
      <w:r>
        <w:instrText xml:space="preserve"> PAGEREF _Toc13788 </w:instrText>
      </w:r>
      <w:r>
        <w:fldChar w:fldCharType="separate"/>
      </w:r>
      <w:r>
        <w:t>4</w:t>
      </w:r>
      <w:r>
        <w:fldChar w:fldCharType="end"/>
      </w:r>
      <w:r>
        <w:fldChar w:fldCharType="end"/>
      </w:r>
    </w:p>
    <w:p>
      <w:pPr>
        <w:pStyle w:val="27"/>
        <w:tabs>
          <w:tab w:val="right" w:leader="dot" w:pos="8306"/>
        </w:tabs>
      </w:pPr>
      <w:r>
        <w:fldChar w:fldCharType="begin"/>
      </w:r>
      <w:r>
        <w:instrText xml:space="preserve"> HYPERLINK \l "_Toc3195" </w:instrText>
      </w:r>
      <w:r>
        <w:fldChar w:fldCharType="separate"/>
      </w:r>
      <w:r>
        <w:rPr>
          <w:rFonts w:hint="eastAsia"/>
        </w:rPr>
        <w:t>第三部分</w:t>
      </w:r>
      <w:r>
        <w:t xml:space="preserve"> </w:t>
      </w:r>
      <w:r>
        <w:rPr>
          <w:rFonts w:hint="eastAsia"/>
        </w:rPr>
        <w:t>项目要求</w:t>
      </w:r>
      <w:r>
        <w:tab/>
      </w:r>
      <w:r>
        <w:fldChar w:fldCharType="begin"/>
      </w:r>
      <w:r>
        <w:instrText xml:space="preserve"> PAGEREF _Toc3195 </w:instrText>
      </w:r>
      <w:r>
        <w:fldChar w:fldCharType="separate"/>
      </w:r>
      <w:r>
        <w:t>15</w:t>
      </w:r>
      <w:r>
        <w:fldChar w:fldCharType="end"/>
      </w:r>
      <w:r>
        <w:fldChar w:fldCharType="end"/>
      </w:r>
    </w:p>
    <w:p>
      <w:pPr>
        <w:pStyle w:val="27"/>
        <w:tabs>
          <w:tab w:val="right" w:leader="dot" w:pos="8306"/>
        </w:tabs>
      </w:pPr>
      <w:r>
        <w:fldChar w:fldCharType="begin"/>
      </w:r>
      <w:r>
        <w:instrText xml:space="preserve"> HYPERLINK \l "_Toc18699" </w:instrText>
      </w:r>
      <w:r>
        <w:fldChar w:fldCharType="separate"/>
      </w:r>
      <w:r>
        <w:rPr>
          <w:rFonts w:hint="eastAsia"/>
        </w:rPr>
        <w:t>第四部分 合同书</w:t>
      </w:r>
      <w:r>
        <w:tab/>
      </w:r>
      <w:r>
        <w:fldChar w:fldCharType="begin"/>
      </w:r>
      <w:r>
        <w:instrText xml:space="preserve"> PAGEREF _Toc18699 </w:instrText>
      </w:r>
      <w:r>
        <w:fldChar w:fldCharType="separate"/>
      </w:r>
      <w:r>
        <w:t>38</w:t>
      </w:r>
      <w:r>
        <w:fldChar w:fldCharType="end"/>
      </w:r>
      <w:r>
        <w:fldChar w:fldCharType="end"/>
      </w:r>
    </w:p>
    <w:p>
      <w:pPr>
        <w:pStyle w:val="27"/>
        <w:tabs>
          <w:tab w:val="right" w:leader="dot" w:pos="8306"/>
        </w:tabs>
      </w:pPr>
      <w:r>
        <w:fldChar w:fldCharType="begin"/>
      </w:r>
      <w:r>
        <w:instrText xml:space="preserve"> HYPERLINK \l "_Toc21955" </w:instrText>
      </w:r>
      <w:r>
        <w:fldChar w:fldCharType="separate"/>
      </w:r>
      <w:r>
        <w:rPr>
          <w:rFonts w:hint="eastAsia"/>
        </w:rPr>
        <w:t>第五部分</w:t>
      </w:r>
      <w:r>
        <w:t xml:space="preserve"> </w:t>
      </w:r>
      <w:r>
        <w:rPr>
          <w:rFonts w:hint="eastAsia"/>
        </w:rPr>
        <w:t>评审程序、方法和标准</w:t>
      </w:r>
      <w:r>
        <w:tab/>
      </w:r>
      <w:r>
        <w:fldChar w:fldCharType="begin"/>
      </w:r>
      <w:r>
        <w:instrText xml:space="preserve"> PAGEREF _Toc21955 </w:instrText>
      </w:r>
      <w:r>
        <w:fldChar w:fldCharType="separate"/>
      </w:r>
      <w:r>
        <w:t>47</w:t>
      </w:r>
      <w:r>
        <w:fldChar w:fldCharType="end"/>
      </w:r>
      <w:r>
        <w:fldChar w:fldCharType="end"/>
      </w:r>
    </w:p>
    <w:p>
      <w:pPr>
        <w:pStyle w:val="27"/>
        <w:tabs>
          <w:tab w:val="right" w:pos="3200"/>
          <w:tab w:val="right" w:leader="dot" w:pos="8306"/>
        </w:tabs>
      </w:pPr>
      <w:r>
        <w:fldChar w:fldCharType="begin"/>
      </w:r>
      <w:r>
        <w:instrText xml:space="preserve"> HYPERLINK \l "_Toc7506" </w:instrText>
      </w:r>
      <w:r>
        <w:fldChar w:fldCharType="separate"/>
      </w:r>
      <w:r>
        <w:rPr>
          <w:rFonts w:hint="eastAsia"/>
        </w:rPr>
        <w:t>第六部分</w:t>
      </w:r>
      <w:r>
        <w:rPr>
          <w:rFonts w:hint="eastAsia"/>
        </w:rPr>
        <w:tab/>
      </w:r>
      <w:r>
        <w:rPr>
          <w:rFonts w:hint="eastAsia"/>
        </w:rPr>
        <w:t>响应文件格式</w:t>
      </w:r>
      <w:r>
        <w:tab/>
      </w:r>
      <w:r>
        <w:fldChar w:fldCharType="begin"/>
      </w:r>
      <w:r>
        <w:instrText xml:space="preserve"> PAGEREF _Toc7506 </w:instrText>
      </w:r>
      <w:r>
        <w:fldChar w:fldCharType="separate"/>
      </w:r>
      <w:r>
        <w:t>56</w:t>
      </w:r>
      <w:r>
        <w:fldChar w:fldCharType="end"/>
      </w:r>
      <w:r>
        <w:fldChar w:fldCharType="end"/>
      </w:r>
    </w:p>
    <w:p>
      <w:pPr>
        <w:pStyle w:val="2"/>
        <w:jc w:val="center"/>
        <w:rPr>
          <w:rFonts w:ascii="宋体" w:hAnsi="宋体"/>
          <w:sz w:val="28"/>
          <w:szCs w:val="28"/>
          <w:lang w:val="zh-CN"/>
        </w:rPr>
      </w:pPr>
      <w:r>
        <w:rPr>
          <w:rFonts w:ascii="宋体" w:hAnsi="宋体"/>
          <w:szCs w:val="28"/>
          <w:lang w:val="zh-CN"/>
        </w:rPr>
        <w:fldChar w:fldCharType="end"/>
      </w: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sectPr>
          <w:pgSz w:w="11906" w:h="16838"/>
          <w:pgMar w:top="1440" w:right="1800" w:bottom="1440" w:left="1800" w:header="851" w:footer="992" w:gutter="0"/>
          <w:cols w:space="425" w:num="1"/>
          <w:docGrid w:type="lines" w:linePitch="312" w:charSpace="0"/>
        </w:sectPr>
      </w:pPr>
    </w:p>
    <w:p>
      <w:pPr>
        <w:pStyle w:val="3"/>
      </w:pPr>
      <w:bookmarkStart w:id="0" w:name="_Toc20013"/>
      <w:bookmarkStart w:id="1" w:name="_Toc31227"/>
      <w:r>
        <w:rPr>
          <w:rFonts w:hint="eastAsia"/>
        </w:rPr>
        <w:t>第一部分</w:t>
      </w:r>
      <w:r>
        <w:t xml:space="preserve"> </w:t>
      </w:r>
      <w:r>
        <w:rPr>
          <w:rFonts w:hint="eastAsia"/>
        </w:rPr>
        <w:t>竞争性磋商公告</w:t>
      </w:r>
      <w:bookmarkEnd w:id="0"/>
      <w:bookmarkEnd w:id="1"/>
    </w:p>
    <w:p>
      <w:pPr>
        <w:widowControl/>
        <w:spacing w:line="360" w:lineRule="auto"/>
        <w:ind w:firstLine="482" w:firstLineChars="200"/>
        <w:jc w:val="left"/>
        <w:rPr>
          <w:rFonts w:ascii="宋体" w:cs="宋体"/>
          <w:kern w:val="0"/>
          <w:sz w:val="24"/>
        </w:rPr>
      </w:pPr>
      <w:r>
        <w:rPr>
          <w:rFonts w:hint="eastAsia" w:ascii="宋体" w:hAnsi="宋体" w:cs="宋体"/>
          <w:b/>
          <w:sz w:val="24"/>
        </w:rPr>
        <w:t>广东省国际工程咨询有限公司</w:t>
      </w:r>
      <w:r>
        <w:rPr>
          <w:rFonts w:hint="eastAsia" w:ascii="宋体" w:hAnsi="宋体" w:cs="宋体"/>
          <w:kern w:val="0"/>
          <w:sz w:val="24"/>
        </w:rPr>
        <w:t>受</w:t>
      </w:r>
      <w:r>
        <w:rPr>
          <w:rFonts w:hint="eastAsia" w:ascii="宋体" w:hAnsi="宋体" w:cs="宋体"/>
          <w:b/>
          <w:bCs/>
          <w:sz w:val="24"/>
        </w:rPr>
        <w:t>国家税务总局儋州市税务局</w:t>
      </w:r>
      <w:r>
        <w:rPr>
          <w:rFonts w:hint="eastAsia" w:ascii="宋体" w:hAnsi="宋体" w:cs="宋体"/>
          <w:kern w:val="0"/>
          <w:sz w:val="24"/>
        </w:rPr>
        <w:t>委托，对</w:t>
      </w:r>
      <w:r>
        <w:rPr>
          <w:rFonts w:hint="eastAsia" w:ascii="宋体" w:hAnsi="宋体" w:cs="宋体"/>
          <w:b/>
          <w:bCs/>
          <w:sz w:val="24"/>
        </w:rPr>
        <w:t>国家税务总局儋州市税务局东成税务分局综合业务办公用房（原地税）维修项目</w:t>
      </w:r>
      <w:r>
        <w:rPr>
          <w:rFonts w:hint="eastAsia" w:ascii="宋体" w:hAnsi="宋体" w:cs="宋体"/>
          <w:kern w:val="0"/>
          <w:sz w:val="24"/>
        </w:rPr>
        <w:t>进行竞争性磋商，现邀请国内合格的供应或制造商来参加密封投标。</w:t>
      </w:r>
    </w:p>
    <w:p>
      <w:pPr>
        <w:widowControl/>
        <w:spacing w:line="360" w:lineRule="auto"/>
        <w:jc w:val="left"/>
        <w:rPr>
          <w:rFonts w:ascii="宋体" w:cs="宋体"/>
          <w:kern w:val="0"/>
          <w:sz w:val="24"/>
        </w:rPr>
      </w:pPr>
      <w:r>
        <w:rPr>
          <w:rFonts w:ascii="宋体" w:hAnsi="宋体" w:cs="宋体"/>
          <w:b/>
          <w:bCs/>
          <w:kern w:val="0"/>
          <w:sz w:val="24"/>
        </w:rPr>
        <w:t xml:space="preserve">1. </w:t>
      </w:r>
      <w:r>
        <w:rPr>
          <w:rFonts w:hint="eastAsia" w:ascii="宋体" w:hAnsi="宋体" w:cs="宋体"/>
          <w:b/>
          <w:bCs/>
          <w:kern w:val="0"/>
          <w:sz w:val="24"/>
        </w:rPr>
        <w:t>招标编号：</w:t>
      </w:r>
      <w:r>
        <w:rPr>
          <w:rFonts w:hint="eastAsia" w:ascii="宋体" w:hAnsi="宋体" w:cs="宋体"/>
          <w:b/>
          <w:bCs/>
          <w:color w:val="auto"/>
          <w:kern w:val="0"/>
          <w:sz w:val="24"/>
        </w:rPr>
        <w:t xml:space="preserve"> GZGJ20190</w:t>
      </w:r>
      <w:r>
        <w:rPr>
          <w:rFonts w:hint="eastAsia" w:ascii="宋体" w:hAnsi="宋体" w:cs="宋体"/>
          <w:b/>
          <w:bCs/>
          <w:color w:val="auto"/>
          <w:kern w:val="0"/>
          <w:sz w:val="24"/>
          <w:lang w:val="en-US" w:eastAsia="zh-CN"/>
        </w:rPr>
        <w:t>377</w:t>
      </w:r>
      <w:r>
        <w:rPr>
          <w:rFonts w:hint="eastAsia" w:ascii="宋体" w:hAnsi="宋体" w:cs="宋体"/>
          <w:b/>
          <w:bCs/>
          <w:color w:val="auto"/>
          <w:kern w:val="0"/>
          <w:sz w:val="24"/>
        </w:rPr>
        <w:t xml:space="preserve"> </w:t>
      </w:r>
    </w:p>
    <w:p>
      <w:pPr>
        <w:widowControl/>
        <w:spacing w:line="360" w:lineRule="auto"/>
        <w:jc w:val="left"/>
        <w:rPr>
          <w:rFonts w:ascii="宋体" w:hAnsi="宋体" w:cs="宋体"/>
          <w:b/>
          <w:bCs/>
          <w:sz w:val="24"/>
        </w:rPr>
      </w:pPr>
      <w:r>
        <w:rPr>
          <w:rFonts w:ascii="宋体" w:hAnsi="宋体" w:cs="宋体"/>
          <w:b/>
          <w:bCs/>
          <w:kern w:val="0"/>
          <w:sz w:val="24"/>
        </w:rPr>
        <w:t xml:space="preserve">2. </w:t>
      </w:r>
      <w:r>
        <w:rPr>
          <w:rFonts w:hint="eastAsia" w:ascii="宋体" w:hAnsi="宋体" w:cs="宋体"/>
          <w:b/>
          <w:bCs/>
          <w:kern w:val="0"/>
          <w:sz w:val="24"/>
        </w:rPr>
        <w:t>招标项目及范围：</w:t>
      </w:r>
    </w:p>
    <w:p>
      <w:pPr>
        <w:widowControl/>
        <w:spacing w:line="360" w:lineRule="auto"/>
        <w:jc w:val="left"/>
        <w:rPr>
          <w:rFonts w:ascii="宋体" w:cs="宋体"/>
          <w:b/>
          <w:bCs/>
          <w:kern w:val="0"/>
          <w:sz w:val="24"/>
        </w:rPr>
      </w:pPr>
      <w:r>
        <w:rPr>
          <w:rFonts w:hint="eastAsia" w:ascii="宋体" w:hAnsi="宋体" w:cs="宋体"/>
          <w:b/>
          <w:bCs/>
          <w:kern w:val="0"/>
          <w:sz w:val="24"/>
        </w:rPr>
        <w:t>包号：</w:t>
      </w:r>
      <w:r>
        <w:rPr>
          <w:spacing w:val="-6"/>
          <w:sz w:val="24"/>
        </w:rPr>
        <w:t>1</w:t>
      </w:r>
      <w:r>
        <w:rPr>
          <w:rFonts w:hint="eastAsia"/>
          <w:spacing w:val="-6"/>
          <w:sz w:val="24"/>
        </w:rPr>
        <w:t>个包</w:t>
      </w:r>
    </w:p>
    <w:p>
      <w:pPr>
        <w:widowControl/>
        <w:spacing w:line="360" w:lineRule="auto"/>
        <w:jc w:val="left"/>
        <w:rPr>
          <w:rFonts w:ascii="宋体" w:hAnsi="宋体" w:cs="宋体"/>
          <w:sz w:val="24"/>
        </w:rPr>
      </w:pPr>
      <w:r>
        <w:rPr>
          <w:rFonts w:ascii="宋体" w:hAnsi="宋体" w:cs="宋体"/>
          <w:kern w:val="0"/>
          <w:sz w:val="24"/>
        </w:rPr>
        <w:t>2.1</w:t>
      </w:r>
      <w:r>
        <w:rPr>
          <w:rFonts w:hint="eastAsia" w:ascii="宋体" w:hAnsi="宋体" w:cs="宋体"/>
          <w:kern w:val="0"/>
          <w:sz w:val="24"/>
        </w:rPr>
        <w:t>项目名称：</w:t>
      </w:r>
      <w:r>
        <w:rPr>
          <w:rFonts w:hint="eastAsia" w:ascii="宋体" w:hAnsi="宋体" w:cs="宋体"/>
          <w:b/>
          <w:bCs/>
          <w:sz w:val="24"/>
        </w:rPr>
        <w:t>国家税务总局儋州市税务局东成税务分局综合业务办公用房（原地税）维修项目</w:t>
      </w:r>
      <w:r>
        <w:rPr>
          <w:rFonts w:ascii="宋体" w:cs="宋体"/>
          <w:kern w:val="0"/>
          <w:sz w:val="24"/>
        </w:rPr>
        <w:br w:type="textWrapping"/>
      </w:r>
      <w:r>
        <w:rPr>
          <w:rFonts w:ascii="宋体" w:hAnsi="宋体" w:cs="宋体"/>
          <w:kern w:val="0"/>
          <w:sz w:val="24"/>
        </w:rPr>
        <w:t>2.2</w:t>
      </w:r>
      <w:r>
        <w:rPr>
          <w:rFonts w:hint="eastAsia" w:ascii="宋体" w:hAnsi="宋体" w:cs="宋体"/>
          <w:kern w:val="0"/>
          <w:sz w:val="24"/>
        </w:rPr>
        <w:t>项目编号</w:t>
      </w:r>
      <w:r>
        <w:rPr>
          <w:rFonts w:hint="eastAsia" w:ascii="宋体" w:hAnsi="宋体" w:cs="宋体"/>
          <w:color w:val="auto"/>
          <w:kern w:val="0"/>
          <w:sz w:val="24"/>
        </w:rPr>
        <w:t>：</w:t>
      </w:r>
      <w:r>
        <w:rPr>
          <w:rFonts w:hint="eastAsia" w:ascii="宋体" w:hAnsi="宋体" w:cs="宋体"/>
          <w:b/>
          <w:bCs/>
          <w:color w:val="auto"/>
          <w:kern w:val="0"/>
          <w:sz w:val="24"/>
        </w:rPr>
        <w:t>GZGJ20190</w:t>
      </w:r>
      <w:r>
        <w:rPr>
          <w:rFonts w:hint="eastAsia" w:ascii="宋体" w:hAnsi="宋体" w:cs="宋体"/>
          <w:b/>
          <w:bCs/>
          <w:color w:val="auto"/>
          <w:kern w:val="0"/>
          <w:sz w:val="24"/>
          <w:lang w:val="en-US" w:eastAsia="zh-CN"/>
        </w:rPr>
        <w:t>377</w:t>
      </w:r>
      <w:r>
        <w:rPr>
          <w:rFonts w:ascii="宋体" w:hAnsi="宋体" w:cs="宋体"/>
          <w:kern w:val="0"/>
          <w:sz w:val="24"/>
          <w:highlight w:val="green"/>
        </w:rPr>
        <w:br w:type="textWrapping"/>
      </w:r>
      <w:r>
        <w:rPr>
          <w:rFonts w:ascii="宋体" w:hAnsi="宋体" w:cs="宋体"/>
          <w:kern w:val="0"/>
          <w:sz w:val="24"/>
        </w:rPr>
        <w:t>2.3</w:t>
      </w:r>
      <w:r>
        <w:rPr>
          <w:rFonts w:hint="eastAsia" w:ascii="宋体" w:hAnsi="宋体" w:cs="宋体"/>
          <w:kern w:val="0"/>
          <w:sz w:val="24"/>
        </w:rPr>
        <w:t>采购内容：</w:t>
      </w:r>
      <w:r>
        <w:rPr>
          <w:rFonts w:hint="eastAsia" w:ascii="宋体" w:hAnsi="宋体" w:cs="宋体"/>
          <w:b/>
          <w:bCs/>
          <w:sz w:val="24"/>
        </w:rPr>
        <w:t>该项目标的物为座落于东成镇的一栋闲置三层楼房（面积约520m</w:t>
      </w:r>
      <w:r>
        <w:rPr>
          <w:rFonts w:hint="eastAsia" w:ascii="宋体" w:hAnsi="宋体" w:cs="宋体"/>
          <w:b/>
          <w:bCs/>
          <w:sz w:val="24"/>
          <w:vertAlign w:val="superscript"/>
        </w:rPr>
        <w:t>2</w:t>
      </w:r>
      <w:r>
        <w:rPr>
          <w:rFonts w:hint="eastAsia" w:ascii="宋体" w:hAnsi="宋体" w:cs="宋体"/>
          <w:b/>
          <w:bCs/>
          <w:sz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p>
    <w:p>
      <w:pPr>
        <w:widowControl/>
        <w:spacing w:line="360" w:lineRule="auto"/>
        <w:jc w:val="left"/>
        <w:rPr>
          <w:rFonts w:hint="eastAsia" w:ascii="宋体" w:eastAsia="宋体" w:cs="宋体"/>
          <w:kern w:val="0"/>
          <w:sz w:val="24"/>
          <w:lang w:val="en-US" w:eastAsia="zh-CN"/>
        </w:rPr>
      </w:pPr>
      <w:r>
        <w:rPr>
          <w:rFonts w:ascii="宋体" w:hAnsi="宋体" w:cs="宋体"/>
          <w:kern w:val="0"/>
          <w:sz w:val="24"/>
        </w:rPr>
        <w:t>2.4</w:t>
      </w:r>
      <w:r>
        <w:rPr>
          <w:rFonts w:hint="eastAsia" w:ascii="宋体" w:hAnsi="宋体" w:cs="宋体"/>
          <w:kern w:val="0"/>
          <w:sz w:val="24"/>
        </w:rPr>
        <w:t>技术要求：项目要求详见磋商文件第三部分。</w:t>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2.5</w:t>
      </w:r>
      <w:r>
        <w:rPr>
          <w:rFonts w:hint="eastAsia" w:ascii="宋体" w:hAnsi="宋体" w:cs="宋体"/>
          <w:kern w:val="0"/>
          <w:sz w:val="24"/>
        </w:rPr>
        <w:t>项目预算：</w:t>
      </w:r>
      <w:r>
        <w:rPr>
          <w:rFonts w:hint="eastAsia" w:ascii="宋体" w:hAnsi="宋体" w:cs="宋体"/>
          <w:b/>
          <w:bCs/>
          <w:sz w:val="24"/>
        </w:rPr>
        <w:t>81.61万元。</w:t>
      </w:r>
      <w:r>
        <w:rPr>
          <w:rFonts w:hint="eastAsia" w:ascii="宋体" w:hAnsi="宋体" w:cs="宋体"/>
          <w:kern w:val="0"/>
          <w:sz w:val="24"/>
        </w:rPr>
        <w:t>超出预算金额（最高限价）的报价，按无效投标处理。</w:t>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2.6</w:t>
      </w:r>
      <w:r>
        <w:rPr>
          <w:rFonts w:hint="eastAsia" w:ascii="宋体" w:hAnsi="宋体" w:cs="宋体"/>
          <w:kern w:val="0"/>
          <w:sz w:val="24"/>
        </w:rPr>
        <w:t>工期</w:t>
      </w:r>
      <w:r>
        <w:rPr>
          <w:rFonts w:hint="eastAsia" w:ascii="宋体" w:hAnsi="宋体" w:cs="宋体"/>
          <w:color w:val="auto"/>
          <w:kern w:val="0"/>
          <w:sz w:val="24"/>
        </w:rPr>
        <w:t>：</w:t>
      </w:r>
      <w:r>
        <w:rPr>
          <w:rFonts w:hint="eastAsia" w:ascii="宋体" w:hAnsi="宋体" w:cs="宋体"/>
          <w:b/>
          <w:bCs/>
          <w:color w:val="auto"/>
          <w:sz w:val="24"/>
          <w:lang w:val="en-US" w:eastAsia="zh-CN"/>
        </w:rPr>
        <w:t>180日历天</w:t>
      </w:r>
    </w:p>
    <w:p>
      <w:pPr>
        <w:widowControl/>
        <w:jc w:val="left"/>
        <w:rPr>
          <w:rFonts w:ascii="宋体" w:cs="宋体"/>
          <w:kern w:val="0"/>
          <w:sz w:val="24"/>
        </w:rPr>
      </w:pPr>
      <w:r>
        <w:rPr>
          <w:rFonts w:ascii="宋体" w:hAnsi="宋体" w:cs="宋体"/>
          <w:b/>
          <w:bCs/>
          <w:kern w:val="0"/>
          <w:sz w:val="24"/>
        </w:rPr>
        <w:t xml:space="preserve">3. </w:t>
      </w:r>
      <w:r>
        <w:rPr>
          <w:rFonts w:hint="eastAsia" w:ascii="宋体" w:hAnsi="宋体" w:cs="宋体"/>
          <w:b/>
          <w:bCs/>
          <w:kern w:val="0"/>
          <w:sz w:val="24"/>
        </w:rPr>
        <w:t>供应商资格要求</w:t>
      </w:r>
    </w:p>
    <w:p>
      <w:pPr>
        <w:spacing w:line="360" w:lineRule="auto"/>
        <w:jc w:val="left"/>
        <w:rPr>
          <w:rFonts w:hint="eastAsia" w:ascii="宋体" w:hAnsi="宋体"/>
          <w:kern w:val="0"/>
          <w:sz w:val="24"/>
        </w:rPr>
      </w:pPr>
      <w:r>
        <w:rPr>
          <w:rFonts w:ascii="宋体" w:hAnsi="宋体" w:cs="宋体"/>
          <w:kern w:val="0"/>
          <w:sz w:val="24"/>
        </w:rPr>
        <w:t>3.1.1</w:t>
      </w:r>
      <w:r>
        <w:rPr>
          <w:rFonts w:hint="eastAsia" w:ascii="宋体" w:hAnsi="宋体"/>
          <w:kern w:val="0"/>
          <w:sz w:val="24"/>
        </w:rPr>
        <w:t>在中华人民共和国注册的、具有独立承担民事责任能力的法人（</w:t>
      </w:r>
      <w:r>
        <w:rPr>
          <w:rFonts w:ascii="宋体" w:hAnsi="宋体"/>
          <w:kern w:val="0"/>
          <w:sz w:val="24"/>
        </w:rPr>
        <w:t>提供三证合一的营业执照</w:t>
      </w:r>
      <w:r>
        <w:rPr>
          <w:rFonts w:hint="eastAsia" w:ascii="宋体" w:hAnsi="宋体"/>
          <w:kern w:val="0"/>
          <w:sz w:val="24"/>
        </w:rPr>
        <w:t>）。</w:t>
      </w:r>
    </w:p>
    <w:p>
      <w:pPr>
        <w:pStyle w:val="2"/>
        <w:rPr>
          <w:rFonts w:hint="eastAsia" w:ascii="宋体" w:hAnsi="宋体"/>
          <w:kern w:val="0"/>
          <w:sz w:val="24"/>
          <w:lang w:val="en-US" w:eastAsia="zh-CN"/>
        </w:rPr>
      </w:pPr>
      <w:r>
        <w:rPr>
          <w:rFonts w:hint="eastAsia" w:ascii="宋体" w:hAnsi="宋体"/>
          <w:kern w:val="0"/>
          <w:sz w:val="24"/>
          <w:lang w:val="en-US" w:eastAsia="zh-CN"/>
        </w:rPr>
        <w:t>3.1.2具有良好的商业信誉和健全的财务会计制度（2019年任意一个月的纳税缴费记录）。</w:t>
      </w:r>
    </w:p>
    <w:p>
      <w:pPr>
        <w:pStyle w:val="2"/>
        <w:rPr>
          <w:rFonts w:hint="eastAsia" w:ascii="宋体" w:hAnsi="宋体"/>
          <w:kern w:val="0"/>
          <w:sz w:val="24"/>
          <w:lang w:val="en-US" w:eastAsia="zh-CN"/>
        </w:rPr>
      </w:pPr>
      <w:r>
        <w:rPr>
          <w:rFonts w:hint="eastAsia" w:ascii="宋体" w:hAnsi="宋体"/>
          <w:kern w:val="0"/>
          <w:sz w:val="24"/>
          <w:lang w:val="en-US" w:eastAsia="zh-CN"/>
        </w:rPr>
        <w:t>3.1.3具有依法缴纳社会保障资金的良好记录（2019年任意一个月的社保缴费记录）。</w:t>
      </w:r>
    </w:p>
    <w:p>
      <w:pPr>
        <w:pStyle w:val="2"/>
        <w:spacing w:line="360" w:lineRule="auto"/>
        <w:rPr>
          <w:rFonts w:ascii="宋体" w:hAnsi="宋体"/>
          <w:kern w:val="2"/>
          <w:sz w:val="24"/>
        </w:rPr>
      </w:pPr>
      <w:r>
        <w:rPr>
          <w:rFonts w:ascii="宋体" w:hAnsi="宋体"/>
          <w:kern w:val="2"/>
          <w:sz w:val="24"/>
        </w:rPr>
        <w:t>3.1.</w:t>
      </w:r>
      <w:r>
        <w:rPr>
          <w:rFonts w:hint="eastAsia" w:ascii="宋体" w:hAnsi="宋体"/>
          <w:kern w:val="2"/>
          <w:sz w:val="24"/>
          <w:lang w:val="en-US" w:eastAsia="zh-CN"/>
        </w:rPr>
        <w:t>4</w:t>
      </w:r>
      <w:r>
        <w:rPr>
          <w:rFonts w:hint="eastAsia" w:ascii="宋体" w:hAnsi="宋体"/>
          <w:sz w:val="24"/>
        </w:rPr>
        <w:t>投标人须具备建筑工程施工总承包</w:t>
      </w:r>
      <w:r>
        <w:rPr>
          <w:rFonts w:hint="eastAsia" w:ascii="宋体" w:hAnsi="宋体"/>
          <w:sz w:val="24"/>
          <w:lang w:eastAsia="zh-CN"/>
        </w:rPr>
        <w:t>叁</w:t>
      </w:r>
      <w:r>
        <w:rPr>
          <w:rFonts w:hint="eastAsia" w:ascii="宋体" w:hAnsi="宋体"/>
          <w:sz w:val="24"/>
        </w:rPr>
        <w:t>级及以上资质，且具有有效的安全生产许可证</w:t>
      </w:r>
      <w:r>
        <w:rPr>
          <w:rFonts w:hint="eastAsia" w:ascii="宋体" w:hAnsi="宋体"/>
          <w:spacing w:val="-3"/>
          <w:sz w:val="24"/>
        </w:rPr>
        <w:t>，拟派本项目的</w:t>
      </w:r>
      <w:r>
        <w:rPr>
          <w:rFonts w:hint="eastAsia" w:ascii="宋体" w:hAnsi="宋体"/>
          <w:sz w:val="24"/>
        </w:rPr>
        <w:t>项目经理</w:t>
      </w:r>
      <w:r>
        <w:rPr>
          <w:rFonts w:hint="eastAsia" w:ascii="宋体" w:hAnsi="宋体"/>
          <w:spacing w:val="-3"/>
          <w:sz w:val="24"/>
        </w:rPr>
        <w:t>须具备建筑工程</w:t>
      </w:r>
      <w:r>
        <w:rPr>
          <w:rFonts w:hint="eastAsia" w:ascii="宋体" w:hAnsi="宋体"/>
          <w:sz w:val="24"/>
        </w:rPr>
        <w:t>专业二级及以上注册建造师执业资格（提供资质证书副本、安全生产许可证及项目经理建造师注册证复印件加盖公章，必须在有效期内）。</w:t>
      </w:r>
    </w:p>
    <w:p>
      <w:pPr>
        <w:spacing w:line="360" w:lineRule="auto"/>
        <w:rPr>
          <w:rFonts w:ascii="宋体"/>
          <w:sz w:val="24"/>
        </w:rPr>
      </w:pPr>
      <w:r>
        <w:rPr>
          <w:rFonts w:ascii="宋体" w:hAnsi="宋体"/>
          <w:spacing w:val="-1"/>
          <w:sz w:val="24"/>
        </w:rPr>
        <w:t>3.1.</w:t>
      </w:r>
      <w:r>
        <w:rPr>
          <w:rFonts w:hint="eastAsia" w:ascii="宋体" w:hAnsi="宋体"/>
          <w:spacing w:val="-1"/>
          <w:sz w:val="24"/>
          <w:lang w:val="en-US" w:eastAsia="zh-CN"/>
        </w:rPr>
        <w:t>5</w:t>
      </w:r>
      <w:r>
        <w:rPr>
          <w:rFonts w:hint="eastAsia" w:ascii="宋体" w:hAnsi="宋体"/>
          <w:spacing w:val="-1"/>
          <w:sz w:val="24"/>
        </w:rPr>
        <w:t>单位负责人为同一人或者存在直接控股、管理关系的不同供应商，不得参</w:t>
      </w:r>
      <w:r>
        <w:rPr>
          <w:rFonts w:hint="eastAsia" w:ascii="宋体" w:hAnsi="宋体"/>
          <w:sz w:val="24"/>
        </w:rPr>
        <w:t>加同一合同项下的政府采购活动。</w:t>
      </w:r>
    </w:p>
    <w:p>
      <w:pPr>
        <w:adjustRightInd w:val="0"/>
        <w:snapToGrid w:val="0"/>
        <w:spacing w:line="324" w:lineRule="auto"/>
        <w:rPr>
          <w:rFonts w:ascii="宋体"/>
          <w:sz w:val="24"/>
        </w:rPr>
      </w:pPr>
      <w:r>
        <w:rPr>
          <w:rFonts w:ascii="宋体" w:hAnsi="宋体" w:cs="宋体"/>
          <w:sz w:val="24"/>
        </w:rPr>
        <w:t>3.1.</w:t>
      </w:r>
      <w:r>
        <w:rPr>
          <w:rFonts w:hint="eastAsia" w:ascii="宋体" w:hAnsi="宋体" w:cs="宋体"/>
          <w:sz w:val="24"/>
          <w:lang w:val="en-US" w:eastAsia="zh-CN"/>
        </w:rPr>
        <w:t>6</w:t>
      </w:r>
      <w:r>
        <w:rPr>
          <w:rFonts w:hint="eastAsia" w:ascii="宋体" w:hAnsi="宋体" w:cs="宋体"/>
          <w:sz w:val="24"/>
          <w:lang w:val="zh-CN"/>
        </w:rPr>
        <w:t>必须为未被列入信用中国网站</w:t>
      </w:r>
      <w:r>
        <w:rPr>
          <w:rFonts w:ascii="宋体" w:hAnsi="宋体" w:cs="宋体"/>
          <w:sz w:val="24"/>
        </w:rPr>
        <w:t>(www.creditchina.gov.cn)</w:t>
      </w:r>
      <w:r>
        <w:rPr>
          <w:rFonts w:hint="eastAsia" w:ascii="宋体" w:hAnsi="宋体" w:cs="宋体"/>
          <w:sz w:val="24"/>
          <w:lang w:val="zh-CN"/>
        </w:rPr>
        <w:t>的</w:t>
      </w:r>
      <w:r>
        <w:rPr>
          <w:rFonts w:hint="eastAsia" w:ascii="宋体" w:hAnsi="宋体" w:cs="宋体"/>
          <w:sz w:val="24"/>
        </w:rPr>
        <w:t>“</w:t>
      </w:r>
      <w:r>
        <w:rPr>
          <w:rFonts w:hint="eastAsia" w:ascii="宋体" w:hAnsi="宋体" w:cs="宋体"/>
          <w:sz w:val="24"/>
          <w:lang w:val="zh-CN"/>
        </w:rPr>
        <w:t>失信被执行人</w:t>
      </w:r>
      <w:r>
        <w:rPr>
          <w:rFonts w:hint="eastAsia" w:ascii="宋体" w:hAnsi="宋体" w:cs="宋体"/>
          <w:sz w:val="24"/>
        </w:rPr>
        <w:t>”</w:t>
      </w:r>
      <w:r>
        <w:rPr>
          <w:rFonts w:hint="eastAsia" w:ascii="宋体" w:hAnsi="宋体" w:cs="宋体"/>
          <w:sz w:val="24"/>
          <w:lang w:val="zh-CN"/>
        </w:rPr>
        <w:t>、</w:t>
      </w:r>
      <w:r>
        <w:rPr>
          <w:rFonts w:hint="eastAsia" w:ascii="宋体" w:hAnsi="宋体" w:cs="宋体"/>
          <w:sz w:val="24"/>
        </w:rPr>
        <w:t>“</w:t>
      </w:r>
      <w:r>
        <w:rPr>
          <w:rFonts w:hint="eastAsia" w:ascii="宋体" w:hAnsi="宋体" w:cs="宋体"/>
          <w:sz w:val="24"/>
          <w:lang w:val="zh-CN"/>
        </w:rPr>
        <w:t>重大税收违法案件当事人名单</w:t>
      </w:r>
      <w:r>
        <w:rPr>
          <w:rFonts w:hint="eastAsia" w:ascii="宋体" w:hAnsi="宋体" w:cs="宋体"/>
          <w:sz w:val="24"/>
        </w:rPr>
        <w:t>”</w:t>
      </w:r>
      <w:r>
        <w:rPr>
          <w:rFonts w:hint="eastAsia" w:ascii="宋体" w:hAnsi="宋体" w:cs="宋体"/>
          <w:sz w:val="24"/>
          <w:lang w:val="zh-CN"/>
        </w:rPr>
        <w:t>、</w:t>
      </w:r>
      <w:r>
        <w:rPr>
          <w:rFonts w:hint="eastAsia" w:ascii="宋体" w:hAnsi="宋体" w:cs="宋体"/>
          <w:sz w:val="24"/>
        </w:rPr>
        <w:t>“</w:t>
      </w:r>
      <w:r>
        <w:rPr>
          <w:rFonts w:hint="eastAsia" w:ascii="宋体" w:hAnsi="宋体" w:cs="宋体"/>
          <w:sz w:val="24"/>
          <w:lang w:val="zh-CN"/>
        </w:rPr>
        <w:t>政府采购严重违法失信名单</w:t>
      </w:r>
      <w:r>
        <w:rPr>
          <w:rFonts w:hint="eastAsia" w:ascii="宋体" w:hAnsi="宋体" w:cs="宋体"/>
          <w:sz w:val="24"/>
        </w:rPr>
        <w:t>”</w:t>
      </w:r>
      <w:r>
        <w:rPr>
          <w:rFonts w:hint="eastAsia" w:ascii="宋体" w:hAnsi="宋体" w:cs="宋体"/>
          <w:sz w:val="24"/>
          <w:lang w:val="zh-CN"/>
        </w:rPr>
        <w:t>和中国政府采购网</w:t>
      </w:r>
      <w:r>
        <w:rPr>
          <w:rFonts w:ascii="宋体" w:hAnsi="宋体" w:cs="宋体"/>
          <w:sz w:val="24"/>
        </w:rPr>
        <w:t>(www.ccgp.gov.cn)</w:t>
      </w:r>
      <w:r>
        <w:rPr>
          <w:rFonts w:hint="eastAsia" w:ascii="宋体" w:hAnsi="宋体" w:cs="宋体"/>
          <w:sz w:val="24"/>
          <w:lang w:val="zh-CN"/>
        </w:rPr>
        <w:t>的</w:t>
      </w:r>
      <w:r>
        <w:rPr>
          <w:rFonts w:hint="eastAsia" w:ascii="宋体" w:hAnsi="宋体" w:cs="宋体"/>
          <w:sz w:val="24"/>
        </w:rPr>
        <w:t>“</w:t>
      </w:r>
      <w:r>
        <w:rPr>
          <w:rFonts w:hint="eastAsia" w:ascii="宋体" w:hAnsi="宋体" w:cs="宋体"/>
          <w:sz w:val="24"/>
          <w:lang w:val="zh-CN"/>
        </w:rPr>
        <w:t>政府采购严重违法失信行为记录名单</w:t>
      </w:r>
      <w:r>
        <w:rPr>
          <w:rFonts w:hint="eastAsia" w:ascii="宋体" w:hAnsi="宋体" w:cs="宋体"/>
          <w:sz w:val="24"/>
        </w:rPr>
        <w:t>”</w:t>
      </w:r>
      <w:r>
        <w:rPr>
          <w:rFonts w:hint="eastAsia" w:ascii="宋体" w:hAnsi="宋体" w:cs="宋体"/>
          <w:sz w:val="24"/>
          <w:lang w:val="zh-CN"/>
        </w:rPr>
        <w:t>的投标单位</w:t>
      </w:r>
      <w:r>
        <w:rPr>
          <w:rFonts w:hint="eastAsia" w:ascii="宋体" w:hAnsi="宋体" w:cs="宋体"/>
          <w:sz w:val="24"/>
        </w:rPr>
        <w:t>；（</w:t>
      </w:r>
      <w:r>
        <w:rPr>
          <w:rFonts w:hint="eastAsia" w:ascii="宋体" w:hAnsi="宋体" w:cs="宋体"/>
          <w:sz w:val="24"/>
          <w:lang w:val="zh-CN"/>
        </w:rPr>
        <w:t>提供查询结果的网页截图并加盖单位公章</w:t>
      </w:r>
      <w:r>
        <w:rPr>
          <w:rFonts w:hint="eastAsia" w:ascii="宋体" w:hAnsi="宋体" w:cs="宋体"/>
          <w:sz w:val="24"/>
        </w:rPr>
        <w:t>）</w:t>
      </w:r>
      <w:r>
        <w:rPr>
          <w:rFonts w:hint="eastAsia" w:ascii="宋体" w:hAnsi="宋体"/>
          <w:sz w:val="24"/>
        </w:rPr>
        <w:t>。</w:t>
      </w:r>
    </w:p>
    <w:p>
      <w:pPr>
        <w:pStyle w:val="2"/>
        <w:rPr>
          <w:rFonts w:ascii="宋体"/>
          <w:sz w:val="24"/>
        </w:rPr>
      </w:pPr>
      <w:r>
        <w:rPr>
          <w:rFonts w:ascii="宋体" w:hAnsi="宋体" w:cs="宋体"/>
          <w:sz w:val="24"/>
        </w:rPr>
        <w:t>3.1.</w:t>
      </w:r>
      <w:r>
        <w:rPr>
          <w:rFonts w:hint="eastAsia" w:ascii="宋体" w:hAnsi="宋体" w:cs="宋体"/>
          <w:sz w:val="24"/>
          <w:lang w:val="en-US" w:eastAsia="zh-CN"/>
        </w:rPr>
        <w:t>7</w:t>
      </w:r>
      <w:r>
        <w:rPr>
          <w:rFonts w:hint="eastAsia" w:ascii="宋体" w:hAnsi="宋体" w:cs="宋体"/>
          <w:sz w:val="24"/>
        </w:rPr>
        <w:t>须提供参加政府招标活动前三年内，在经营活动中没有重大违法记录的声明函（详见第六部分响应文件格式）。</w:t>
      </w:r>
    </w:p>
    <w:p>
      <w:pPr>
        <w:spacing w:line="360" w:lineRule="auto"/>
        <w:rPr>
          <w:rFonts w:hint="eastAsia" w:ascii="宋体" w:hAnsi="宋体"/>
          <w:sz w:val="24"/>
        </w:rPr>
      </w:pPr>
      <w:r>
        <w:rPr>
          <w:rFonts w:ascii="宋体" w:hAnsi="宋体"/>
          <w:sz w:val="24"/>
        </w:rPr>
        <w:t>3.1.</w:t>
      </w:r>
      <w:r>
        <w:rPr>
          <w:rFonts w:hint="eastAsia" w:ascii="宋体" w:hAnsi="宋体"/>
          <w:sz w:val="24"/>
          <w:lang w:val="en-US" w:eastAsia="zh-CN"/>
        </w:rPr>
        <w:t>8</w:t>
      </w:r>
      <w:r>
        <w:rPr>
          <w:rFonts w:hint="eastAsia" w:ascii="宋体" w:hAnsi="宋体"/>
          <w:sz w:val="24"/>
        </w:rPr>
        <w:t>本项目不接受联合体投标。</w:t>
      </w:r>
    </w:p>
    <w:p>
      <w:pPr>
        <w:pStyle w:val="2"/>
        <w:rPr>
          <w:rFonts w:hint="eastAsia" w:eastAsia="宋体"/>
          <w:lang w:val="en-US" w:eastAsia="zh-CN"/>
        </w:rPr>
      </w:pPr>
      <w:r>
        <w:rPr>
          <w:rFonts w:hint="eastAsia" w:ascii="宋体" w:hAnsi="宋体"/>
          <w:sz w:val="24"/>
          <w:lang w:val="en-US" w:eastAsia="zh-CN"/>
        </w:rPr>
        <w:t>3.1.9</w:t>
      </w:r>
      <w:r>
        <w:rPr>
          <w:rFonts w:hint="eastAsia" w:ascii="宋体" w:hAnsi="宋体" w:cs="宋体"/>
          <w:color w:val="auto"/>
          <w:kern w:val="0"/>
          <w:sz w:val="24"/>
          <w:lang w:val="en-US" w:eastAsia="zh-CN"/>
        </w:rPr>
        <w:t>具有《海南省建筑企业诚信档案手册》，并提供网站打印加盖单位公章证明</w:t>
      </w:r>
      <w:r>
        <w:rPr>
          <w:rFonts w:hint="eastAsia" w:ascii="宋体" w:hAnsi="宋体" w:cs="宋体"/>
          <w:color w:val="auto"/>
          <w:kern w:val="0"/>
          <w:sz w:val="24"/>
        </w:rPr>
        <w:t>。</w:t>
      </w:r>
    </w:p>
    <w:p>
      <w:pPr>
        <w:adjustRightInd w:val="0"/>
        <w:snapToGrid w:val="0"/>
        <w:spacing w:line="324" w:lineRule="auto"/>
        <w:ind w:firstLine="482" w:firstLineChars="200"/>
        <w:rPr>
          <w:rFonts w:ascii="宋体" w:cs="宋体"/>
          <w:b/>
          <w:sz w:val="24"/>
          <w:highlight w:val="none"/>
          <w:lang w:val="zh-CN"/>
        </w:rPr>
      </w:pPr>
      <w:r>
        <w:rPr>
          <w:rFonts w:ascii="宋体" w:hAnsi="宋体" w:cs="宋体"/>
          <w:b/>
          <w:sz w:val="24"/>
          <w:lang w:val="zh-CN"/>
        </w:rPr>
        <w:t xml:space="preserve">4. </w:t>
      </w:r>
      <w:r>
        <w:rPr>
          <w:rFonts w:hint="eastAsia" w:ascii="宋体" w:hAnsi="宋体" w:cs="宋体"/>
          <w:b/>
          <w:sz w:val="24"/>
          <w:lang w:val="zh-CN"/>
        </w:rPr>
        <w:t>招标文件的获取</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4.1</w:t>
      </w:r>
      <w:r>
        <w:rPr>
          <w:rFonts w:hint="eastAsia" w:ascii="宋体" w:hAnsi="宋体" w:cs="宋体"/>
          <w:sz w:val="24"/>
          <w:highlight w:val="none"/>
          <w:lang w:val="zh-CN"/>
        </w:rPr>
        <w:t>、发售标书时间：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11</w:t>
      </w:r>
      <w:r>
        <w:rPr>
          <w:rFonts w:hint="eastAsia" w:ascii="宋体" w:hAnsi="宋体" w:cs="宋体"/>
          <w:sz w:val="24"/>
          <w:highlight w:val="none"/>
          <w:lang w:val="zh-CN"/>
        </w:rPr>
        <w:t xml:space="preserve"> </w:t>
      </w:r>
      <w:r>
        <w:rPr>
          <w:rFonts w:hint="eastAsia" w:ascii="宋体" w:hAnsi="宋体" w:cs="宋体"/>
          <w:sz w:val="24"/>
          <w:highlight w:val="none"/>
          <w:lang w:val="en-US" w:eastAsia="zh-CN"/>
        </w:rPr>
        <w:t xml:space="preserve"> </w:t>
      </w:r>
      <w:r>
        <w:rPr>
          <w:rFonts w:ascii="宋体" w:hAnsi="宋体" w:cs="宋体"/>
          <w:sz w:val="24"/>
          <w:highlight w:val="none"/>
          <w:lang w:val="zh-CN"/>
        </w:rPr>
        <w:t>—</w:t>
      </w:r>
      <w:r>
        <w:rPr>
          <w:rFonts w:hint="eastAsia" w:ascii="宋体" w:hAnsi="宋体" w:cs="宋体"/>
          <w:sz w:val="24"/>
          <w:highlight w:val="none"/>
          <w:lang w:val="en-US" w:eastAsia="zh-CN"/>
        </w:rPr>
        <w:t xml:space="preserve"> </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zh-CN"/>
        </w:rPr>
        <w:t>1</w:t>
      </w:r>
      <w:r>
        <w:rPr>
          <w:rFonts w:hint="eastAsia" w:ascii="宋体" w:hAnsi="宋体" w:cs="宋体"/>
          <w:sz w:val="24"/>
          <w:highlight w:val="none"/>
          <w:u w:val="single"/>
          <w:lang w:val="en-US" w:eastAsia="zh-CN"/>
        </w:rPr>
        <w:t>8</w:t>
      </w:r>
      <w:r>
        <w:rPr>
          <w:rFonts w:hint="eastAsia" w:ascii="宋体" w:hAnsi="宋体" w:cs="宋体"/>
          <w:sz w:val="24"/>
          <w:highlight w:val="none"/>
          <w:lang w:val="zh-CN"/>
        </w:rPr>
        <w:t xml:space="preserve">  。</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4.2</w:t>
      </w:r>
      <w:r>
        <w:rPr>
          <w:rFonts w:hint="eastAsia" w:ascii="宋体" w:hAnsi="宋体" w:cs="宋体"/>
          <w:sz w:val="24"/>
          <w:highlight w:val="none"/>
          <w:lang w:val="zh-CN"/>
        </w:rPr>
        <w:t>、发售标书地点： http://zw.hainan.gov.cn/htms/login!register.do。</w:t>
      </w:r>
    </w:p>
    <w:p>
      <w:pPr>
        <w:adjustRightInd w:val="0"/>
        <w:snapToGrid w:val="0"/>
        <w:spacing w:line="324" w:lineRule="auto"/>
        <w:ind w:firstLine="480" w:firstLineChars="200"/>
        <w:rPr>
          <w:rFonts w:ascii="宋体" w:hAnsi="宋体" w:cs="宋体"/>
          <w:sz w:val="24"/>
          <w:highlight w:val="none"/>
        </w:rPr>
      </w:pPr>
      <w:r>
        <w:rPr>
          <w:rFonts w:ascii="宋体" w:hAnsi="宋体" w:cs="宋体"/>
          <w:sz w:val="24"/>
          <w:highlight w:val="none"/>
          <w:lang w:val="zh-CN"/>
        </w:rPr>
        <w:t>4.3</w:t>
      </w:r>
      <w:r>
        <w:rPr>
          <w:rFonts w:hint="eastAsia" w:ascii="宋体" w:hAnsi="宋体" w:cs="宋体"/>
          <w:sz w:val="24"/>
          <w:highlight w:val="none"/>
          <w:lang w:val="zh-CN"/>
        </w:rPr>
        <w:t>、标书售价</w:t>
      </w:r>
      <w:r>
        <w:rPr>
          <w:rFonts w:ascii="宋体" w:hAnsi="宋体" w:cs="宋体"/>
          <w:sz w:val="24"/>
          <w:highlight w:val="none"/>
        </w:rPr>
        <w:t>:</w:t>
      </w:r>
      <w:r>
        <w:rPr>
          <w:rFonts w:hint="eastAsia" w:ascii="宋体" w:hAnsi="宋体" w:cs="宋体"/>
          <w:sz w:val="24"/>
          <w:highlight w:val="none"/>
          <w:lang w:val="zh-CN"/>
        </w:rPr>
        <w:t>磋商文件每套售价</w:t>
      </w:r>
      <w:r>
        <w:rPr>
          <w:rFonts w:hint="eastAsia" w:ascii="宋体" w:hAnsi="宋体" w:cs="宋体"/>
          <w:sz w:val="24"/>
          <w:highlight w:val="none"/>
          <w:lang w:val="en-US" w:eastAsia="zh-CN"/>
        </w:rPr>
        <w:t>2</w:t>
      </w:r>
      <w:r>
        <w:rPr>
          <w:rFonts w:hint="eastAsia" w:ascii="宋体" w:hAnsi="宋体" w:cs="宋体"/>
          <w:sz w:val="24"/>
          <w:highlight w:val="none"/>
          <w:lang w:val="zh-CN"/>
        </w:rPr>
        <w:t>00元/包；投标保证金的金额：</w:t>
      </w:r>
      <w:r>
        <w:rPr>
          <w:rFonts w:hint="eastAsia" w:ascii="宋体" w:hAnsi="宋体" w:cs="宋体"/>
          <w:sz w:val="24"/>
          <w:highlight w:val="none"/>
          <w:lang w:val="en-US" w:eastAsia="zh-CN"/>
        </w:rPr>
        <w:t>1000元。</w:t>
      </w:r>
      <w:r>
        <w:rPr>
          <w:rFonts w:ascii="宋体" w:hAnsi="宋体" w:cs="宋体"/>
          <w:sz w:val="24"/>
          <w:highlight w:val="none"/>
        </w:rPr>
        <w:t xml:space="preserve">    </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4.4</w:t>
      </w:r>
      <w:r>
        <w:rPr>
          <w:rFonts w:hint="eastAsia" w:ascii="宋体" w:hAnsi="宋体" w:cs="宋体"/>
          <w:sz w:val="24"/>
          <w:highlight w:val="none"/>
          <w:lang w:val="zh-CN"/>
        </w:rPr>
        <w:t>、投标人提问截止时间：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19</w:t>
      </w:r>
      <w:r>
        <w:rPr>
          <w:rFonts w:hint="eastAsia" w:ascii="宋体" w:hAnsi="宋体" w:cs="宋体"/>
          <w:sz w:val="24"/>
          <w:highlight w:val="none"/>
          <w:lang w:val="zh-CN"/>
        </w:rPr>
        <w:t xml:space="preserve">  </w:t>
      </w:r>
      <w:r>
        <w:rPr>
          <w:rFonts w:hint="eastAsia" w:ascii="宋体" w:hAnsi="宋体" w:cs="宋体"/>
          <w:sz w:val="24"/>
          <w:highlight w:val="none"/>
          <w:u w:val="single"/>
          <w:lang w:val="zh-CN"/>
        </w:rPr>
        <w:t>18</w:t>
      </w:r>
      <w:r>
        <w:rPr>
          <w:rFonts w:ascii="宋体" w:hAnsi="宋体" w:cs="宋体"/>
          <w:sz w:val="24"/>
          <w:highlight w:val="none"/>
          <w:lang w:val="zh-CN"/>
        </w:rPr>
        <w:t>:</w:t>
      </w:r>
      <w:r>
        <w:rPr>
          <w:rFonts w:ascii="宋体" w:hAnsi="宋体" w:cs="宋体"/>
          <w:sz w:val="24"/>
          <w:highlight w:val="none"/>
          <w:u w:val="single"/>
          <w:lang w:val="zh-CN"/>
        </w:rPr>
        <w:t>00</w:t>
      </w:r>
      <w:r>
        <w:rPr>
          <w:rFonts w:ascii="宋体" w:hAnsi="宋体" w:cs="宋体"/>
          <w:sz w:val="24"/>
          <w:highlight w:val="none"/>
          <w:lang w:val="zh-CN"/>
        </w:rPr>
        <w:t>:</w:t>
      </w:r>
      <w:r>
        <w:rPr>
          <w:rFonts w:ascii="宋体" w:hAnsi="宋体" w:cs="宋体"/>
          <w:sz w:val="24"/>
          <w:highlight w:val="none"/>
          <w:u w:val="single"/>
          <w:lang w:val="zh-CN"/>
        </w:rPr>
        <w:t>00</w:t>
      </w:r>
      <w:r>
        <w:rPr>
          <w:rFonts w:hint="eastAsia" w:ascii="宋体" w:hAnsi="宋体" w:cs="宋体"/>
          <w:sz w:val="24"/>
          <w:highlight w:val="none"/>
          <w:lang w:val="zh-CN"/>
        </w:rPr>
        <w:t>（北京时间）。</w:t>
      </w:r>
    </w:p>
    <w:p>
      <w:pPr>
        <w:adjustRightInd w:val="0"/>
        <w:snapToGrid w:val="0"/>
        <w:spacing w:line="324" w:lineRule="auto"/>
        <w:ind w:firstLine="482" w:firstLineChars="200"/>
        <w:rPr>
          <w:rFonts w:ascii="宋体" w:cs="宋体"/>
          <w:b/>
          <w:sz w:val="24"/>
          <w:highlight w:val="none"/>
          <w:lang w:val="zh-CN"/>
        </w:rPr>
      </w:pPr>
      <w:r>
        <w:rPr>
          <w:rFonts w:ascii="宋体" w:hAnsi="宋体" w:cs="宋体"/>
          <w:b/>
          <w:sz w:val="24"/>
          <w:highlight w:val="none"/>
          <w:lang w:val="zh-CN"/>
        </w:rPr>
        <w:t xml:space="preserve">5. </w:t>
      </w:r>
      <w:r>
        <w:rPr>
          <w:rFonts w:hint="eastAsia" w:ascii="宋体" w:hAnsi="宋体" w:cs="宋体"/>
          <w:b/>
          <w:sz w:val="24"/>
          <w:highlight w:val="none"/>
          <w:lang w:val="zh-CN"/>
        </w:rPr>
        <w:t>投标文件和保证金的递交</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5.1</w:t>
      </w:r>
      <w:r>
        <w:rPr>
          <w:rFonts w:hint="eastAsia" w:ascii="宋体" w:hAnsi="宋体" w:cs="宋体"/>
          <w:sz w:val="24"/>
          <w:highlight w:val="none"/>
          <w:lang w:val="zh-CN"/>
        </w:rPr>
        <w:t>、投标文件递交截止时间：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21</w:t>
      </w:r>
      <w:r>
        <w:rPr>
          <w:rFonts w:ascii="宋体" w:hAnsi="宋体" w:cs="宋体"/>
          <w:sz w:val="24"/>
          <w:highlight w:val="none"/>
          <w:lang w:val="zh-CN"/>
        </w:rPr>
        <w:t xml:space="preserve"> </w:t>
      </w:r>
      <w:r>
        <w:rPr>
          <w:rFonts w:hint="eastAsia" w:ascii="宋体" w:hAnsi="宋体" w:cs="宋体"/>
          <w:sz w:val="24"/>
          <w:highlight w:val="none"/>
          <w:u w:val="single"/>
          <w:lang w:val="zh-CN"/>
        </w:rPr>
        <w:t>15</w:t>
      </w:r>
      <w:r>
        <w:rPr>
          <w:rFonts w:ascii="宋体" w:hAnsi="宋体" w:cs="宋体"/>
          <w:sz w:val="24"/>
          <w:highlight w:val="none"/>
          <w:lang w:val="zh-CN"/>
        </w:rPr>
        <w:t>:</w:t>
      </w:r>
      <w:r>
        <w:rPr>
          <w:rFonts w:hint="eastAsia" w:ascii="宋体" w:hAnsi="宋体" w:cs="宋体"/>
          <w:sz w:val="24"/>
          <w:highlight w:val="none"/>
          <w:u w:val="single"/>
          <w:lang w:val="en-US" w:eastAsia="zh-CN"/>
        </w:rPr>
        <w:t>0</w:t>
      </w:r>
      <w:r>
        <w:rPr>
          <w:rFonts w:hint="eastAsia" w:ascii="宋体" w:hAnsi="宋体" w:cs="宋体"/>
          <w:sz w:val="24"/>
          <w:highlight w:val="none"/>
          <w:u w:val="single"/>
          <w:lang w:val="zh-CN"/>
        </w:rPr>
        <w:t>0</w:t>
      </w:r>
      <w:r>
        <w:rPr>
          <w:rFonts w:ascii="宋体" w:hAnsi="宋体" w:cs="宋体"/>
          <w:sz w:val="24"/>
          <w:highlight w:val="none"/>
          <w:lang w:val="zh-CN"/>
        </w:rPr>
        <w:t>:</w:t>
      </w:r>
      <w:r>
        <w:rPr>
          <w:rFonts w:hint="eastAsia" w:ascii="宋体" w:hAnsi="宋体" w:cs="宋体"/>
          <w:sz w:val="24"/>
          <w:highlight w:val="none"/>
          <w:u w:val="single"/>
          <w:lang w:val="zh-CN"/>
        </w:rPr>
        <w:t>00</w:t>
      </w:r>
      <w:r>
        <w:rPr>
          <w:rFonts w:hint="eastAsia" w:ascii="宋体" w:hAnsi="宋体" w:cs="宋体"/>
          <w:sz w:val="24"/>
          <w:highlight w:val="none"/>
          <w:lang w:val="zh-CN"/>
        </w:rPr>
        <w:t>（北京时间）。</w:t>
      </w:r>
    </w:p>
    <w:p>
      <w:pPr>
        <w:adjustRightInd w:val="0"/>
        <w:snapToGrid w:val="0"/>
        <w:spacing w:line="324" w:lineRule="auto"/>
        <w:ind w:left="238" w:leftChars="85" w:firstLine="240" w:firstLineChars="100"/>
        <w:rPr>
          <w:rFonts w:ascii="宋体" w:hAnsi="宋体" w:cs="宋体"/>
          <w:sz w:val="24"/>
          <w:highlight w:val="none"/>
        </w:rPr>
      </w:pPr>
      <w:r>
        <w:rPr>
          <w:rFonts w:ascii="宋体" w:hAnsi="宋体" w:cs="宋体"/>
          <w:sz w:val="24"/>
          <w:highlight w:val="none"/>
          <w:lang w:val="zh-CN"/>
        </w:rPr>
        <w:t>5.2</w:t>
      </w:r>
      <w:r>
        <w:rPr>
          <w:rFonts w:hint="eastAsia" w:ascii="宋体" w:hAnsi="宋体" w:cs="宋体"/>
          <w:sz w:val="24"/>
          <w:highlight w:val="none"/>
          <w:lang w:val="zh-CN"/>
        </w:rPr>
        <w:t>、投标文件递交地址</w:t>
      </w:r>
      <w:r>
        <w:rPr>
          <w:rFonts w:ascii="宋体" w:hAnsi="宋体" w:cs="宋体"/>
          <w:sz w:val="24"/>
          <w:highlight w:val="none"/>
          <w:lang w:val="zh-CN"/>
        </w:rPr>
        <w:t>(</w:t>
      </w:r>
      <w:r>
        <w:rPr>
          <w:rFonts w:hint="eastAsia" w:ascii="宋体" w:hAnsi="宋体" w:cs="宋体"/>
          <w:sz w:val="24"/>
          <w:highlight w:val="none"/>
          <w:lang w:val="zh-CN"/>
        </w:rPr>
        <w:t>地点</w:t>
      </w:r>
      <w:r>
        <w:rPr>
          <w:rFonts w:ascii="宋体" w:hAnsi="宋体" w:cs="宋体"/>
          <w:sz w:val="24"/>
          <w:highlight w:val="none"/>
          <w:lang w:val="zh-CN"/>
        </w:rPr>
        <w:t>)</w:t>
      </w:r>
      <w:r>
        <w:rPr>
          <w:rFonts w:hint="eastAsia" w:ascii="宋体" w:hAnsi="宋体" w:cs="宋体"/>
          <w:sz w:val="24"/>
          <w:highlight w:val="none"/>
          <w:lang w:val="zh-CN"/>
        </w:rPr>
        <w:t>：海南省儋州市公共资源交易服务中心</w:t>
      </w:r>
      <w:r>
        <w:rPr>
          <w:rFonts w:hint="eastAsia" w:ascii="宋体" w:hAnsi="宋体" w:cs="宋体"/>
          <w:sz w:val="24"/>
          <w:highlight w:val="none"/>
          <w:lang w:val="en-US" w:eastAsia="zh-CN"/>
        </w:rPr>
        <w:t>2</w:t>
      </w:r>
      <w:r>
        <w:rPr>
          <w:rFonts w:hint="eastAsia" w:ascii="宋体" w:hAnsi="宋体" w:cs="宋体"/>
          <w:sz w:val="24"/>
          <w:highlight w:val="none"/>
          <w:lang w:val="zh-CN"/>
        </w:rPr>
        <w:t>楼</w:t>
      </w:r>
      <w:r>
        <w:rPr>
          <w:rFonts w:hint="eastAsia" w:ascii="宋体" w:hAnsi="宋体" w:cs="宋体"/>
          <w:sz w:val="24"/>
          <w:highlight w:val="none"/>
          <w:lang w:val="en-US" w:eastAsia="zh-CN"/>
        </w:rPr>
        <w:t>2</w:t>
      </w:r>
      <w:r>
        <w:rPr>
          <w:rFonts w:hint="eastAsia" w:ascii="宋体" w:hAnsi="宋体" w:cs="宋体"/>
          <w:sz w:val="24"/>
          <w:highlight w:val="none"/>
          <w:lang w:val="zh-CN"/>
        </w:rPr>
        <w:t xml:space="preserve">开标室              </w:t>
      </w:r>
      <w:r>
        <w:rPr>
          <w:rFonts w:ascii="宋体" w:hAnsi="宋体" w:cs="宋体"/>
          <w:sz w:val="24"/>
          <w:highlight w:val="none"/>
        </w:rPr>
        <w:t xml:space="preserve">     </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5.3</w:t>
      </w:r>
      <w:r>
        <w:rPr>
          <w:rFonts w:hint="eastAsia" w:ascii="宋体" w:hAnsi="宋体" w:cs="宋体"/>
          <w:sz w:val="24"/>
          <w:highlight w:val="none"/>
          <w:lang w:val="zh-CN"/>
        </w:rPr>
        <w:t>、开标时间：</w:t>
      </w:r>
      <w:r>
        <w:rPr>
          <w:rFonts w:ascii="宋体" w:hAnsi="宋体" w:cs="宋体"/>
          <w:sz w:val="24"/>
          <w:highlight w:val="none"/>
          <w:lang w:val="zh-CN"/>
        </w:rPr>
        <w:t xml:space="preserve"> </w:t>
      </w:r>
      <w:r>
        <w:rPr>
          <w:rFonts w:hint="eastAsia" w:ascii="宋体" w:hAnsi="宋体" w:cs="宋体"/>
          <w:sz w:val="24"/>
          <w:highlight w:val="none"/>
          <w:lang w:val="zh-CN"/>
        </w:rPr>
        <w:t>报名成功后于系统的项目信息中查看。</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5.4</w:t>
      </w:r>
      <w:r>
        <w:rPr>
          <w:rFonts w:hint="eastAsia" w:ascii="宋体" w:hAnsi="宋体" w:cs="宋体"/>
          <w:sz w:val="24"/>
          <w:highlight w:val="none"/>
          <w:lang w:val="zh-CN"/>
        </w:rPr>
        <w:t>、开标地点：</w:t>
      </w:r>
      <w:r>
        <w:rPr>
          <w:rFonts w:ascii="宋体" w:hAnsi="宋体" w:cs="宋体"/>
          <w:sz w:val="24"/>
          <w:highlight w:val="none"/>
          <w:lang w:val="zh-CN"/>
        </w:rPr>
        <w:t xml:space="preserve"> </w:t>
      </w:r>
      <w:r>
        <w:rPr>
          <w:rFonts w:hint="eastAsia" w:ascii="宋体" w:hAnsi="宋体" w:cs="宋体"/>
          <w:sz w:val="24"/>
          <w:highlight w:val="none"/>
          <w:lang w:val="zh-CN"/>
        </w:rPr>
        <w:t>报名成功后于系统的项目信息中查看。</w:t>
      </w:r>
    </w:p>
    <w:p>
      <w:pPr>
        <w:adjustRightInd w:val="0"/>
        <w:snapToGrid w:val="0"/>
        <w:spacing w:line="324" w:lineRule="auto"/>
        <w:ind w:firstLine="480" w:firstLineChars="200"/>
        <w:rPr>
          <w:rFonts w:hint="eastAsia" w:ascii="宋体" w:hAnsi="宋体" w:cs="宋体"/>
          <w:sz w:val="24"/>
          <w:highlight w:val="none"/>
          <w:lang w:val="zh-CN"/>
        </w:rPr>
      </w:pPr>
      <w:r>
        <w:rPr>
          <w:rFonts w:ascii="宋体" w:hAnsi="宋体" w:cs="宋体"/>
          <w:sz w:val="24"/>
          <w:highlight w:val="none"/>
          <w:lang w:val="zh-CN"/>
        </w:rPr>
        <w:t>5.5</w:t>
      </w:r>
      <w:r>
        <w:rPr>
          <w:rFonts w:hint="eastAsia" w:ascii="宋体" w:hAnsi="宋体" w:cs="宋体"/>
          <w:sz w:val="24"/>
          <w:highlight w:val="none"/>
          <w:lang w:val="zh-CN"/>
        </w:rPr>
        <w:t>、保证金到账截止日期</w:t>
      </w:r>
      <w:r>
        <w:rPr>
          <w:rFonts w:ascii="宋体" w:hAnsi="宋体" w:cs="宋体"/>
          <w:sz w:val="24"/>
          <w:highlight w:val="none"/>
          <w:lang w:val="zh-CN"/>
        </w:rPr>
        <w:t xml:space="preserve"> 2019-</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21</w:t>
      </w:r>
      <w:r>
        <w:rPr>
          <w:rFonts w:ascii="宋体" w:hAnsi="宋体" w:cs="宋体"/>
          <w:sz w:val="24"/>
          <w:highlight w:val="none"/>
          <w:lang w:val="zh-CN"/>
        </w:rPr>
        <w:t xml:space="preserve"> </w:t>
      </w:r>
      <w:r>
        <w:rPr>
          <w:rFonts w:hint="eastAsia" w:ascii="宋体" w:hAnsi="宋体" w:cs="宋体"/>
          <w:sz w:val="24"/>
          <w:highlight w:val="none"/>
          <w:lang w:val="zh-CN"/>
        </w:rPr>
        <w:t xml:space="preserve"> </w:t>
      </w:r>
      <w:r>
        <w:rPr>
          <w:rFonts w:hint="eastAsia" w:ascii="宋体" w:hAnsi="宋体" w:cs="宋体"/>
          <w:sz w:val="24"/>
          <w:highlight w:val="none"/>
          <w:u w:val="single"/>
          <w:lang w:val="zh-CN"/>
        </w:rPr>
        <w:t>15</w:t>
      </w:r>
      <w:r>
        <w:rPr>
          <w:rFonts w:ascii="宋体" w:hAnsi="宋体" w:cs="宋体"/>
          <w:sz w:val="24"/>
          <w:highlight w:val="none"/>
          <w:lang w:val="zh-CN"/>
        </w:rPr>
        <w:t>:</w:t>
      </w:r>
      <w:r>
        <w:rPr>
          <w:rFonts w:hint="eastAsia" w:ascii="宋体" w:hAnsi="宋体" w:cs="宋体"/>
          <w:sz w:val="24"/>
          <w:highlight w:val="none"/>
          <w:u w:val="single"/>
          <w:lang w:val="en-US" w:eastAsia="zh-CN"/>
        </w:rPr>
        <w:t>0</w:t>
      </w:r>
      <w:r>
        <w:rPr>
          <w:rFonts w:hint="eastAsia" w:ascii="宋体" w:hAnsi="宋体" w:cs="宋体"/>
          <w:sz w:val="24"/>
          <w:highlight w:val="none"/>
          <w:u w:val="single"/>
          <w:lang w:val="zh-CN"/>
        </w:rPr>
        <w:t>0</w:t>
      </w:r>
      <w:r>
        <w:rPr>
          <w:rFonts w:ascii="宋体" w:hAnsi="宋体" w:cs="宋体"/>
          <w:sz w:val="24"/>
          <w:highlight w:val="none"/>
          <w:lang w:val="zh-CN"/>
        </w:rPr>
        <w:t>:</w:t>
      </w:r>
      <w:r>
        <w:rPr>
          <w:rFonts w:hint="eastAsia" w:ascii="宋体" w:hAnsi="宋体" w:cs="宋体"/>
          <w:sz w:val="24"/>
          <w:highlight w:val="none"/>
          <w:u w:val="single"/>
          <w:lang w:val="zh-CN"/>
        </w:rPr>
        <w:t>00</w:t>
      </w:r>
      <w:r>
        <w:rPr>
          <w:rFonts w:hint="eastAsia" w:ascii="宋体" w:hAnsi="宋体" w:cs="宋体"/>
          <w:sz w:val="24"/>
          <w:highlight w:val="none"/>
          <w:lang w:val="zh-CN"/>
        </w:rPr>
        <w:t>（北京时间），投标保证金的形式：网上支付，支付地址为：</w:t>
      </w:r>
    </w:p>
    <w:p>
      <w:pPr>
        <w:adjustRightInd w:val="0"/>
        <w:snapToGrid w:val="0"/>
        <w:spacing w:line="324" w:lineRule="auto"/>
        <w:ind w:firstLine="480" w:firstLineChars="200"/>
        <w:rPr>
          <w:rFonts w:ascii="宋体" w:hAnsi="宋体" w:cs="宋体"/>
          <w:sz w:val="24"/>
          <w:lang w:val="zh-CN"/>
        </w:rPr>
      </w:pPr>
      <w:r>
        <w:rPr>
          <w:rFonts w:hint="eastAsia" w:ascii="宋体" w:hAnsi="宋体" w:cs="宋体"/>
          <w:sz w:val="24"/>
          <w:lang w:val="zh-CN"/>
        </w:rPr>
        <w:t>http://zw.hainan.gov.cn/htms/login!register.do。</w:t>
      </w:r>
    </w:p>
    <w:p>
      <w:pPr>
        <w:adjustRightInd w:val="0"/>
        <w:snapToGrid w:val="0"/>
        <w:spacing w:line="324" w:lineRule="auto"/>
        <w:ind w:firstLine="480" w:firstLineChars="200"/>
        <w:rPr>
          <w:rFonts w:ascii="宋体" w:cs="宋体"/>
          <w:sz w:val="24"/>
          <w:lang w:val="zh-CN"/>
        </w:rPr>
      </w:pPr>
      <w:r>
        <w:rPr>
          <w:rFonts w:ascii="宋体" w:hAnsi="宋体" w:cs="宋体"/>
          <w:sz w:val="24"/>
          <w:lang w:val="zh-CN"/>
        </w:rPr>
        <w:t>5.6</w:t>
      </w:r>
      <w:r>
        <w:rPr>
          <w:rFonts w:hint="eastAsia" w:ascii="宋体" w:hAnsi="宋体" w:cs="宋体"/>
          <w:sz w:val="24"/>
          <w:lang w:val="zh-CN"/>
        </w:rPr>
        <w:t>、公告发布媒介：全国公共资源交易平台（海南省）·儋州市http://zw.hainan.gov.cn/ggzy/dzggzy/和中国海南政府采购网</w:t>
      </w:r>
      <w:r>
        <w:rPr>
          <w:rFonts w:ascii="宋体" w:hAnsi="宋体" w:cs="宋体"/>
          <w:sz w:val="24"/>
          <w:lang w:val="zh-CN"/>
        </w:rPr>
        <w:t xml:space="preserve">http://www.ccgp-hainan.gov.cn/ </w:t>
      </w:r>
      <w:r>
        <w:rPr>
          <w:rFonts w:hint="eastAsia" w:ascii="宋体" w:hAnsi="宋体" w:cs="宋体"/>
          <w:sz w:val="24"/>
          <w:lang w:val="zh-CN"/>
        </w:rPr>
        <w:t>。</w:t>
      </w:r>
    </w:p>
    <w:p>
      <w:pPr>
        <w:adjustRightInd w:val="0"/>
        <w:snapToGrid w:val="0"/>
        <w:spacing w:line="324" w:lineRule="auto"/>
        <w:ind w:firstLine="482" w:firstLineChars="200"/>
        <w:rPr>
          <w:rFonts w:ascii="宋体" w:hAnsi="宋体" w:cs="宋体"/>
          <w:b/>
          <w:sz w:val="24"/>
          <w:lang w:val="zh-CN"/>
        </w:rPr>
      </w:pPr>
      <w:r>
        <w:rPr>
          <w:rFonts w:ascii="宋体" w:hAnsi="宋体" w:cs="宋体"/>
          <w:b/>
          <w:sz w:val="24"/>
          <w:lang w:val="zh-CN"/>
        </w:rPr>
        <w:t xml:space="preserve">6. </w:t>
      </w:r>
      <w:r>
        <w:rPr>
          <w:rFonts w:hint="eastAsia" w:ascii="宋体" w:hAnsi="宋体" w:cs="宋体"/>
          <w:b/>
          <w:sz w:val="24"/>
          <w:lang w:val="zh-CN"/>
        </w:rPr>
        <w:t>其他</w:t>
      </w:r>
      <w:r>
        <w:rPr>
          <w:rFonts w:ascii="宋体" w:hAnsi="宋体" w:cs="宋体"/>
          <w:b/>
          <w:sz w:val="24"/>
          <w:lang w:val="zh-CN"/>
        </w:rPr>
        <w:t xml:space="preserve"> </w:t>
      </w:r>
    </w:p>
    <w:p>
      <w:pPr>
        <w:adjustRightInd w:val="0"/>
        <w:snapToGrid w:val="0"/>
        <w:spacing w:line="324" w:lineRule="auto"/>
        <w:ind w:firstLine="480" w:firstLineChars="200"/>
        <w:rPr>
          <w:rFonts w:ascii="宋体" w:cs="宋体"/>
          <w:sz w:val="24"/>
          <w:lang w:val="zh-CN"/>
        </w:rPr>
      </w:pPr>
      <w:r>
        <w:rPr>
          <w:rFonts w:ascii="宋体" w:hAnsi="宋体" w:cs="宋体"/>
          <w:sz w:val="24"/>
          <w:lang w:val="zh-CN"/>
        </w:rPr>
        <w:t>6.1</w:t>
      </w:r>
      <w:r>
        <w:rPr>
          <w:rFonts w:hint="eastAsia" w:ascii="宋体" w:hAnsi="宋体" w:cs="宋体"/>
          <w:sz w:val="24"/>
          <w:lang w:val="zh-CN"/>
        </w:rPr>
        <w:t>、必须在海南省市场主体管理系统（</w:t>
      </w:r>
      <w:r>
        <w:rPr>
          <w:rFonts w:ascii="宋体" w:hAnsi="宋体" w:cs="宋体"/>
          <w:sz w:val="24"/>
          <w:lang w:val="zh-CN"/>
        </w:rPr>
        <w:t>http://zw.hainan.gov.cn/ggzy</w:t>
      </w:r>
      <w:r>
        <w:rPr>
          <w:rFonts w:hint="eastAsia" w:ascii="宋体" w:hAnsi="宋体" w:cs="宋体"/>
          <w:sz w:val="24"/>
          <w:lang w:val="zh-CN"/>
        </w:rPr>
        <w:t>）中注册并备案通过，然后登陆电子招投标系统（</w:t>
      </w:r>
      <w:r>
        <w:rPr>
          <w:rFonts w:ascii="宋体" w:hAnsi="宋体" w:cs="宋体"/>
          <w:sz w:val="24"/>
          <w:lang w:val="zh-CN"/>
        </w:rPr>
        <w:t>http://zw.hainan.gov.cn/htms/login!register.do</w:t>
      </w:r>
      <w:r>
        <w:rPr>
          <w:rFonts w:hint="eastAsia" w:ascii="宋体" w:hAnsi="宋体" w:cs="宋体"/>
          <w:sz w:val="24"/>
          <w:lang w:val="zh-CN"/>
        </w:rPr>
        <w:t>）下载电子版的蹉商文件；</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6.2</w:t>
      </w:r>
      <w:r>
        <w:rPr>
          <w:rFonts w:hint="eastAsia" w:ascii="宋体" w:hAnsi="宋体" w:cs="宋体"/>
          <w:sz w:val="24"/>
          <w:lang w:val="zh-CN"/>
        </w:rPr>
        <w:t>、投标截止日期前，必须在网上上传电子投标文件</w:t>
      </w:r>
      <w:r>
        <w:rPr>
          <w:rFonts w:ascii="宋体" w:hAnsi="宋体" w:cs="宋体"/>
          <w:sz w:val="24"/>
          <w:lang w:val="zh-CN"/>
        </w:rPr>
        <w:t>——PDF</w:t>
      </w:r>
      <w:r>
        <w:rPr>
          <w:rFonts w:hint="eastAsia" w:ascii="宋体" w:hAnsi="宋体" w:cs="宋体"/>
          <w:sz w:val="24"/>
          <w:lang w:val="zh-CN"/>
        </w:rPr>
        <w:t>格式（使用</w:t>
      </w:r>
      <w:r>
        <w:rPr>
          <w:rFonts w:ascii="宋体" w:hAnsi="宋体" w:cs="宋体"/>
          <w:sz w:val="24"/>
          <w:lang w:val="zh-CN"/>
        </w:rPr>
        <w:t>WinRAR</w:t>
      </w:r>
      <w:r>
        <w:rPr>
          <w:rFonts w:hint="eastAsia" w:ascii="宋体" w:hAnsi="宋体" w:cs="宋体"/>
          <w:sz w:val="24"/>
          <w:lang w:val="zh-CN"/>
        </w:rPr>
        <w:t>加密压缩）；</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6.3</w:t>
      </w:r>
      <w:r>
        <w:rPr>
          <w:rFonts w:hint="eastAsia" w:ascii="宋体" w:hAnsi="宋体" w:cs="宋体"/>
          <w:sz w:val="24"/>
          <w:lang w:val="zh-CN"/>
        </w:rPr>
        <w:t>、蹉商文件费用于开标现场缴纳；</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6.4</w:t>
      </w:r>
      <w:r>
        <w:rPr>
          <w:rFonts w:hint="eastAsia" w:ascii="宋体" w:hAnsi="宋体" w:cs="宋体"/>
          <w:sz w:val="24"/>
          <w:lang w:val="zh-CN"/>
        </w:rPr>
        <w:t>、公告</w:t>
      </w:r>
      <w:r>
        <w:rPr>
          <w:rFonts w:hint="eastAsia" w:ascii="宋体" w:hAnsi="宋体" w:cs="宋体"/>
          <w:sz w:val="24"/>
          <w:highlight w:val="none"/>
          <w:shd w:val="clear"/>
          <w:lang w:val="zh-CN"/>
        </w:rPr>
        <w:t>期限：</w:t>
      </w:r>
      <w:r>
        <w:rPr>
          <w:rFonts w:ascii="宋体" w:hAnsi="宋体" w:cs="宋体"/>
          <w:sz w:val="24"/>
          <w:highlight w:val="none"/>
          <w:shd w:val="clear"/>
          <w:lang w:val="zh-CN"/>
        </w:rPr>
        <w:t>2019</w:t>
      </w:r>
      <w:r>
        <w:rPr>
          <w:rFonts w:hint="eastAsia" w:ascii="宋体" w:hAnsi="宋体" w:cs="宋体"/>
          <w:sz w:val="24"/>
          <w:highlight w:val="none"/>
          <w:shd w:val="clear"/>
          <w:lang w:val="zh-CN"/>
        </w:rPr>
        <w:t>年</w:t>
      </w:r>
      <w:r>
        <w:rPr>
          <w:rFonts w:hint="eastAsia" w:ascii="宋体" w:hAnsi="宋体" w:cs="宋体"/>
          <w:sz w:val="24"/>
          <w:highlight w:val="none"/>
          <w:u w:val="single"/>
          <w:shd w:val="clear"/>
          <w:lang w:val="zh-CN"/>
        </w:rPr>
        <w:t>06</w:t>
      </w:r>
      <w:r>
        <w:rPr>
          <w:rFonts w:hint="eastAsia" w:ascii="宋体" w:hAnsi="宋体" w:cs="宋体"/>
          <w:sz w:val="24"/>
          <w:highlight w:val="none"/>
          <w:shd w:val="clear"/>
          <w:lang w:val="zh-CN"/>
        </w:rPr>
        <w:t>月</w:t>
      </w:r>
      <w:r>
        <w:rPr>
          <w:rFonts w:hint="eastAsia" w:ascii="宋体" w:hAnsi="宋体" w:cs="宋体"/>
          <w:sz w:val="24"/>
          <w:highlight w:val="none"/>
          <w:u w:val="single"/>
          <w:shd w:val="clear"/>
          <w:lang w:val="en-US" w:eastAsia="zh-CN"/>
        </w:rPr>
        <w:t>11</w:t>
      </w:r>
      <w:r>
        <w:rPr>
          <w:rFonts w:hint="eastAsia" w:ascii="宋体" w:hAnsi="宋体" w:cs="宋体"/>
          <w:sz w:val="24"/>
          <w:highlight w:val="none"/>
          <w:shd w:val="clear"/>
          <w:lang w:val="zh-CN"/>
        </w:rPr>
        <w:t>日</w:t>
      </w:r>
      <w:r>
        <w:rPr>
          <w:rFonts w:hint="eastAsia" w:ascii="宋体" w:hAnsi="宋体" w:cs="宋体"/>
          <w:sz w:val="24"/>
          <w:highlight w:val="none"/>
          <w:shd w:val="clear"/>
          <w:lang w:val="en-US" w:eastAsia="zh-CN"/>
        </w:rPr>
        <w:t xml:space="preserve"> </w:t>
      </w:r>
      <w:r>
        <w:rPr>
          <w:rFonts w:ascii="宋体" w:hAnsi="宋体" w:cs="宋体"/>
          <w:sz w:val="24"/>
          <w:highlight w:val="none"/>
          <w:shd w:val="clear"/>
          <w:lang w:val="zh-CN"/>
        </w:rPr>
        <w:t>—</w:t>
      </w:r>
      <w:r>
        <w:rPr>
          <w:rFonts w:hint="eastAsia" w:ascii="宋体" w:hAnsi="宋体" w:cs="宋体"/>
          <w:sz w:val="24"/>
          <w:highlight w:val="none"/>
          <w:shd w:val="clear"/>
          <w:lang w:val="en-US" w:eastAsia="zh-CN"/>
        </w:rPr>
        <w:t xml:space="preserve"> </w:t>
      </w:r>
      <w:r>
        <w:rPr>
          <w:rFonts w:ascii="宋体" w:hAnsi="宋体" w:cs="宋体"/>
          <w:sz w:val="24"/>
          <w:highlight w:val="none"/>
          <w:shd w:val="clear"/>
          <w:lang w:val="zh-CN"/>
        </w:rPr>
        <w:t>2019</w:t>
      </w:r>
      <w:r>
        <w:rPr>
          <w:rFonts w:hint="eastAsia" w:ascii="宋体" w:hAnsi="宋体" w:cs="宋体"/>
          <w:sz w:val="24"/>
          <w:highlight w:val="none"/>
          <w:shd w:val="clear"/>
          <w:lang w:val="zh-CN"/>
        </w:rPr>
        <w:t>年</w:t>
      </w:r>
      <w:r>
        <w:rPr>
          <w:rFonts w:hint="eastAsia" w:ascii="宋体" w:hAnsi="宋体" w:cs="宋体"/>
          <w:sz w:val="24"/>
          <w:highlight w:val="none"/>
          <w:u w:val="single"/>
          <w:shd w:val="clear"/>
          <w:lang w:val="zh-CN"/>
        </w:rPr>
        <w:t>06</w:t>
      </w:r>
      <w:r>
        <w:rPr>
          <w:rFonts w:hint="eastAsia" w:ascii="宋体" w:hAnsi="宋体" w:cs="宋体"/>
          <w:sz w:val="24"/>
          <w:highlight w:val="none"/>
          <w:shd w:val="clear"/>
          <w:lang w:val="zh-CN"/>
        </w:rPr>
        <w:t>月</w:t>
      </w:r>
      <w:r>
        <w:rPr>
          <w:rFonts w:hint="eastAsia" w:ascii="宋体" w:hAnsi="宋体" w:cs="宋体"/>
          <w:sz w:val="24"/>
          <w:highlight w:val="none"/>
          <w:u w:val="single"/>
          <w:shd w:val="clear"/>
          <w:lang w:val="en-US" w:eastAsia="zh-CN"/>
        </w:rPr>
        <w:t>18</w:t>
      </w:r>
      <w:r>
        <w:rPr>
          <w:rFonts w:hint="eastAsia" w:ascii="宋体" w:hAnsi="宋体" w:cs="宋体"/>
          <w:sz w:val="24"/>
          <w:highlight w:val="none"/>
          <w:shd w:val="clear"/>
          <w:lang w:val="zh-CN"/>
        </w:rPr>
        <w:t>日。</w:t>
      </w:r>
    </w:p>
    <w:p>
      <w:pPr>
        <w:adjustRightInd w:val="0"/>
        <w:snapToGrid w:val="0"/>
        <w:spacing w:line="324" w:lineRule="auto"/>
        <w:rPr>
          <w:rFonts w:ascii="宋体" w:cs="宋体"/>
          <w:sz w:val="24"/>
          <w:lang w:val="zh-CN"/>
        </w:rPr>
      </w:pPr>
      <w:r>
        <w:rPr>
          <w:rFonts w:ascii="宋体" w:hAnsi="宋体" w:cs="宋体"/>
          <w:sz w:val="24"/>
          <w:lang w:val="zh-CN"/>
        </w:rPr>
        <w:t xml:space="preserve">7. </w:t>
      </w:r>
      <w:r>
        <w:rPr>
          <w:rFonts w:hint="eastAsia" w:ascii="宋体" w:hAnsi="宋体" w:cs="宋体"/>
          <w:sz w:val="24"/>
          <w:lang w:val="zh-CN"/>
        </w:rPr>
        <w:t>联系方式</w:t>
      </w:r>
    </w:p>
    <w:p>
      <w:pPr>
        <w:adjustRightInd w:val="0"/>
        <w:snapToGrid w:val="0"/>
        <w:spacing w:line="324" w:lineRule="auto"/>
        <w:rPr>
          <w:rFonts w:ascii="宋体" w:hAnsi="宋体" w:cs="宋体"/>
          <w:b/>
          <w:bCs/>
          <w:sz w:val="24"/>
        </w:rPr>
      </w:pPr>
      <w:r>
        <w:rPr>
          <w:rFonts w:hint="eastAsia" w:ascii="宋体" w:hAnsi="宋体" w:cs="宋体"/>
          <w:sz w:val="24"/>
          <w:lang w:val="zh-CN"/>
        </w:rPr>
        <w:t>采购人：</w:t>
      </w:r>
      <w:r>
        <w:rPr>
          <w:rFonts w:hint="eastAsia" w:ascii="宋体" w:hAnsi="宋体" w:cs="宋体"/>
          <w:b/>
          <w:bCs/>
          <w:sz w:val="24"/>
        </w:rPr>
        <w:t>国家税务总局儋州市税务局</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地址：儋州市那大镇</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联系人：谭科</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联系电话：13976491795</w:t>
      </w:r>
    </w:p>
    <w:p>
      <w:pPr>
        <w:adjustRightInd w:val="0"/>
        <w:snapToGrid w:val="0"/>
        <w:spacing w:line="324" w:lineRule="auto"/>
        <w:ind w:firstLine="480" w:firstLineChars="200"/>
        <w:rPr>
          <w:rFonts w:ascii="宋体" w:cs="宋体"/>
          <w:sz w:val="24"/>
          <w:lang w:val="zh-CN"/>
        </w:rPr>
      </w:pPr>
    </w:p>
    <w:p>
      <w:pPr>
        <w:spacing w:line="360" w:lineRule="auto"/>
        <w:rPr>
          <w:rFonts w:ascii="宋体" w:hAnsi="宋体" w:cs="宋体"/>
          <w:sz w:val="24"/>
          <w:u w:color="000000"/>
        </w:rPr>
      </w:pPr>
      <w:r>
        <w:rPr>
          <w:rFonts w:hint="eastAsia" w:ascii="宋体" w:hAnsi="宋体" w:cs="宋体"/>
          <w:sz w:val="24"/>
          <w:lang w:val="zh-CN"/>
        </w:rPr>
        <w:t>代理机构：</w:t>
      </w:r>
      <w:r>
        <w:rPr>
          <w:rFonts w:hint="eastAsia" w:ascii="宋体" w:hAnsi="宋体" w:cs="宋体"/>
          <w:b/>
          <w:sz w:val="24"/>
        </w:rPr>
        <w:t>广东省国际工程咨询有限公司</w:t>
      </w:r>
    </w:p>
    <w:p>
      <w:pPr>
        <w:adjustRightInd w:val="0"/>
        <w:snapToGrid w:val="0"/>
        <w:spacing w:line="324" w:lineRule="auto"/>
        <w:rPr>
          <w:rFonts w:ascii="宋体" w:hAnsi="宋体" w:cs="宋体"/>
          <w:bCs/>
          <w:sz w:val="24"/>
        </w:rPr>
      </w:pPr>
      <w:r>
        <w:rPr>
          <w:rFonts w:hint="eastAsia" w:ascii="宋体" w:hAnsi="宋体" w:cs="宋体"/>
          <w:sz w:val="24"/>
          <w:lang w:val="zh-CN"/>
        </w:rPr>
        <w:t>地址：</w:t>
      </w:r>
      <w:r>
        <w:rPr>
          <w:rFonts w:hint="eastAsia" w:ascii="宋体" w:hAnsi="宋体" w:cs="宋体"/>
          <w:bCs/>
          <w:sz w:val="24"/>
        </w:rPr>
        <w:t>海口市龙华区金龙路 51 号万利隆商务大厦 1502 室</w:t>
      </w:r>
    </w:p>
    <w:p>
      <w:pPr>
        <w:adjustRightInd w:val="0"/>
        <w:snapToGrid w:val="0"/>
        <w:spacing w:line="324" w:lineRule="auto"/>
        <w:rPr>
          <w:rFonts w:ascii="宋体" w:cs="宋体"/>
          <w:sz w:val="24"/>
          <w:lang w:val="zh-CN"/>
        </w:rPr>
      </w:pPr>
      <w:r>
        <w:rPr>
          <w:rFonts w:hint="eastAsia" w:ascii="宋体" w:hAnsi="宋体" w:cs="宋体"/>
          <w:sz w:val="24"/>
          <w:lang w:val="zh-CN"/>
        </w:rPr>
        <w:t>联系人：</w:t>
      </w:r>
      <w:r>
        <w:rPr>
          <w:rFonts w:hint="eastAsia" w:ascii="宋体" w:hAnsi="宋体" w:cs="宋体"/>
          <w:bCs/>
          <w:sz w:val="24"/>
        </w:rPr>
        <w:t>李工</w:t>
      </w:r>
    </w:p>
    <w:p>
      <w:pPr>
        <w:adjustRightInd w:val="0"/>
        <w:snapToGrid w:val="0"/>
        <w:spacing w:line="324" w:lineRule="auto"/>
        <w:rPr>
          <w:rFonts w:ascii="宋体" w:cs="宋体"/>
          <w:sz w:val="24"/>
          <w:lang w:val="zh-CN"/>
        </w:rPr>
      </w:pPr>
      <w:r>
        <w:rPr>
          <w:rFonts w:hint="eastAsia" w:ascii="宋体" w:hAnsi="宋体" w:cs="宋体"/>
          <w:sz w:val="24"/>
          <w:lang w:val="zh-CN"/>
        </w:rPr>
        <w:t>电话：</w:t>
      </w:r>
      <w:r>
        <w:rPr>
          <w:rFonts w:hint="eastAsia" w:ascii="宋体" w:hAnsi="宋体" w:cs="宋体"/>
          <w:bCs/>
          <w:sz w:val="24"/>
        </w:rPr>
        <w:t>18976657523</w:t>
      </w:r>
    </w:p>
    <w:p>
      <w:pPr>
        <w:pStyle w:val="2"/>
        <w:ind w:firstLine="5760" w:firstLineChars="2400"/>
        <w:rPr>
          <w:sz w:val="24"/>
          <w:lang w:val="zh-CN"/>
        </w:rPr>
      </w:pPr>
    </w:p>
    <w:p>
      <w:pPr>
        <w:pStyle w:val="2"/>
        <w:ind w:firstLine="3735" w:firstLineChars="1550"/>
        <w:rPr>
          <w:rFonts w:ascii="宋体" w:hAnsi="宋体" w:cs="宋体"/>
          <w:b/>
          <w:sz w:val="24"/>
        </w:rPr>
      </w:pPr>
    </w:p>
    <w:p>
      <w:pPr>
        <w:rPr>
          <w:lang w:val="zh-CN"/>
        </w:rPr>
        <w:sectPr>
          <w:footerReference r:id="rId6" w:type="default"/>
          <w:pgSz w:w="11906" w:h="16838"/>
          <w:pgMar w:top="1440" w:right="1800" w:bottom="1440" w:left="1800" w:header="851" w:footer="992" w:gutter="0"/>
          <w:pgNumType w:start="1"/>
          <w:cols w:space="425" w:num="1"/>
          <w:docGrid w:type="lines" w:linePitch="312" w:charSpace="0"/>
        </w:sectPr>
      </w:pPr>
    </w:p>
    <w:p>
      <w:pPr>
        <w:pStyle w:val="3"/>
      </w:pPr>
      <w:bookmarkStart w:id="2" w:name="_Toc13788"/>
      <w:bookmarkStart w:id="3" w:name="_Toc16907"/>
      <w:r>
        <w:rPr>
          <w:rFonts w:hint="eastAsia"/>
        </w:rPr>
        <w:t>第二部分</w:t>
      </w:r>
      <w:r>
        <w:t xml:space="preserve"> </w:t>
      </w:r>
      <w:r>
        <w:rPr>
          <w:rFonts w:hint="eastAsia"/>
        </w:rPr>
        <w:t>投标人须知</w:t>
      </w:r>
      <w:bookmarkEnd w:id="2"/>
      <w:bookmarkEnd w:id="3"/>
    </w:p>
    <w:p>
      <w:pPr>
        <w:pStyle w:val="2"/>
        <w:spacing w:before="2"/>
        <w:rPr>
          <w:b/>
          <w:sz w:val="24"/>
        </w:rPr>
      </w:pPr>
    </w:p>
    <w:p>
      <w:pPr>
        <w:jc w:val="center"/>
      </w:pPr>
      <w:r>
        <w:rPr>
          <w:rFonts w:hint="eastAsia"/>
        </w:rPr>
        <w:t>投标人须知前附表</w:t>
      </w:r>
    </w:p>
    <w:p>
      <w:pPr>
        <w:pStyle w:val="2"/>
        <w:spacing w:before="1"/>
        <w:rPr>
          <w:b/>
          <w:sz w:val="24"/>
        </w:rPr>
      </w:pPr>
    </w:p>
    <w:tbl>
      <w:tblPr>
        <w:tblStyle w:val="41"/>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701"/>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93" w:type="dxa"/>
          </w:tcPr>
          <w:p>
            <w:pPr>
              <w:pStyle w:val="54"/>
              <w:spacing w:before="120"/>
              <w:ind w:left="32" w:right="23"/>
              <w:jc w:val="center"/>
              <w:rPr>
                <w:b/>
                <w:sz w:val="24"/>
              </w:rPr>
            </w:pPr>
            <w:r>
              <w:rPr>
                <w:rFonts w:hint="eastAsia"/>
                <w:b/>
                <w:sz w:val="24"/>
              </w:rPr>
              <w:t>条款号</w:t>
            </w:r>
          </w:p>
        </w:tc>
        <w:tc>
          <w:tcPr>
            <w:tcW w:w="1701" w:type="dxa"/>
          </w:tcPr>
          <w:p>
            <w:pPr>
              <w:pStyle w:val="54"/>
              <w:spacing w:before="120"/>
              <w:ind w:left="159" w:right="147"/>
              <w:jc w:val="center"/>
              <w:rPr>
                <w:b/>
                <w:sz w:val="24"/>
              </w:rPr>
            </w:pPr>
            <w:r>
              <w:rPr>
                <w:rFonts w:hint="eastAsia"/>
                <w:b/>
                <w:sz w:val="24"/>
              </w:rPr>
              <w:t>条款名称</w:t>
            </w:r>
          </w:p>
        </w:tc>
        <w:tc>
          <w:tcPr>
            <w:tcW w:w="5670" w:type="dxa"/>
          </w:tcPr>
          <w:p>
            <w:pPr>
              <w:pStyle w:val="54"/>
              <w:spacing w:before="120"/>
              <w:ind w:right="2442"/>
              <w:jc w:val="center"/>
              <w:rPr>
                <w:b/>
                <w:sz w:val="24"/>
              </w:rPr>
            </w:pPr>
            <w:r>
              <w:rPr>
                <w:rFonts w:hint="eastAsia"/>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993" w:type="dxa"/>
          </w:tcPr>
          <w:p>
            <w:pPr>
              <w:pStyle w:val="54"/>
              <w:spacing w:before="122"/>
              <w:ind w:left="30" w:right="23"/>
              <w:jc w:val="center"/>
              <w:rPr>
                <w:sz w:val="24"/>
              </w:rPr>
            </w:pPr>
            <w:r>
              <w:rPr>
                <w:sz w:val="24"/>
              </w:rPr>
              <w:t>2.1</w:t>
            </w:r>
          </w:p>
        </w:tc>
        <w:tc>
          <w:tcPr>
            <w:tcW w:w="1701" w:type="dxa"/>
          </w:tcPr>
          <w:p>
            <w:pPr>
              <w:pStyle w:val="54"/>
              <w:spacing w:before="122"/>
              <w:ind w:left="159" w:right="150"/>
              <w:jc w:val="center"/>
              <w:rPr>
                <w:sz w:val="24"/>
              </w:rPr>
            </w:pPr>
            <w:r>
              <w:rPr>
                <w:rFonts w:hint="eastAsia"/>
                <w:sz w:val="24"/>
              </w:rPr>
              <w:t>项目名称</w:t>
            </w:r>
          </w:p>
        </w:tc>
        <w:tc>
          <w:tcPr>
            <w:tcW w:w="5670" w:type="dxa"/>
          </w:tcPr>
          <w:p>
            <w:pPr>
              <w:pStyle w:val="34"/>
              <w:spacing w:line="360" w:lineRule="auto"/>
              <w:ind w:left="480"/>
            </w:pPr>
            <w:r>
              <w:rPr>
                <w:rFonts w:hint="eastAsia" w:cs="宋体"/>
                <w:b/>
                <w:bCs/>
                <w:szCs w:val="24"/>
              </w:rPr>
              <w:t>国家税务总局儋州市税务局东成税务分局综合业务办公用房（原地税）维修项目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93" w:type="dxa"/>
          </w:tcPr>
          <w:p>
            <w:pPr>
              <w:pStyle w:val="54"/>
              <w:spacing w:before="120"/>
              <w:ind w:left="30" w:right="23"/>
              <w:jc w:val="center"/>
              <w:rPr>
                <w:sz w:val="24"/>
              </w:rPr>
            </w:pPr>
            <w:r>
              <w:rPr>
                <w:sz w:val="24"/>
              </w:rPr>
              <w:t>2.2</w:t>
            </w:r>
          </w:p>
        </w:tc>
        <w:tc>
          <w:tcPr>
            <w:tcW w:w="1701" w:type="dxa"/>
          </w:tcPr>
          <w:p>
            <w:pPr>
              <w:pStyle w:val="54"/>
              <w:spacing w:before="120"/>
              <w:ind w:left="159" w:right="150"/>
              <w:jc w:val="center"/>
              <w:rPr>
                <w:sz w:val="24"/>
              </w:rPr>
            </w:pPr>
            <w:r>
              <w:rPr>
                <w:rFonts w:hint="eastAsia"/>
                <w:sz w:val="24"/>
              </w:rPr>
              <w:t>项目编号</w:t>
            </w:r>
          </w:p>
        </w:tc>
        <w:tc>
          <w:tcPr>
            <w:tcW w:w="5670" w:type="dxa"/>
          </w:tcPr>
          <w:p>
            <w:pPr>
              <w:pStyle w:val="54"/>
              <w:spacing w:before="120"/>
              <w:ind w:left="107" w:firstLine="482" w:firstLineChars="200"/>
              <w:rPr>
                <w:sz w:val="24"/>
              </w:rPr>
            </w:pPr>
            <w:r>
              <w:rPr>
                <w:rFonts w:hint="eastAsia" w:ascii="宋体" w:hAnsi="宋体" w:cs="宋体"/>
                <w:b/>
                <w:bCs/>
                <w:color w:val="auto"/>
                <w:kern w:val="0"/>
                <w:sz w:val="24"/>
              </w:rPr>
              <w:t>GZGJ20190</w:t>
            </w:r>
            <w:r>
              <w:rPr>
                <w:rFonts w:hint="eastAsia" w:ascii="宋体" w:hAnsi="宋体" w:cs="宋体"/>
                <w:b/>
                <w:bCs/>
                <w:color w:val="auto"/>
                <w:kern w:val="0"/>
                <w:sz w:val="24"/>
                <w:lang w:val="en-US" w:eastAsia="zh-CN"/>
              </w:rPr>
              <w:t>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5" w:hRule="atLeast"/>
        </w:trPr>
        <w:tc>
          <w:tcPr>
            <w:tcW w:w="993" w:type="dxa"/>
            <w:vAlign w:val="center"/>
          </w:tcPr>
          <w:p>
            <w:pPr>
              <w:pStyle w:val="54"/>
              <w:spacing w:before="157"/>
              <w:ind w:left="30" w:right="23"/>
              <w:jc w:val="center"/>
              <w:rPr>
                <w:sz w:val="24"/>
              </w:rPr>
            </w:pPr>
            <w:r>
              <w:rPr>
                <w:sz w:val="24"/>
              </w:rPr>
              <w:t>2.3</w:t>
            </w:r>
          </w:p>
        </w:tc>
        <w:tc>
          <w:tcPr>
            <w:tcW w:w="1701" w:type="dxa"/>
            <w:vAlign w:val="center"/>
          </w:tcPr>
          <w:p>
            <w:pPr>
              <w:pStyle w:val="54"/>
              <w:spacing w:before="157"/>
              <w:ind w:left="159" w:right="150"/>
              <w:jc w:val="center"/>
              <w:rPr>
                <w:sz w:val="24"/>
              </w:rPr>
            </w:pPr>
            <w:r>
              <w:rPr>
                <w:rFonts w:hint="eastAsia"/>
                <w:sz w:val="24"/>
              </w:rPr>
              <w:t>采购人</w:t>
            </w:r>
          </w:p>
        </w:tc>
        <w:tc>
          <w:tcPr>
            <w:tcW w:w="5670" w:type="dxa"/>
          </w:tcPr>
          <w:p>
            <w:pPr>
              <w:pStyle w:val="54"/>
              <w:spacing w:before="112"/>
              <w:ind w:left="107"/>
              <w:rPr>
                <w:b/>
                <w:bCs/>
                <w:sz w:val="24"/>
              </w:rPr>
            </w:pPr>
            <w:r>
              <w:rPr>
                <w:rFonts w:hint="eastAsia"/>
                <w:sz w:val="24"/>
              </w:rPr>
              <w:t>采购人：</w:t>
            </w:r>
            <w:r>
              <w:rPr>
                <w:rFonts w:hint="eastAsia"/>
                <w:b/>
                <w:bCs/>
                <w:sz w:val="24"/>
              </w:rPr>
              <w:t>国家税务总局儋州市税务局</w:t>
            </w:r>
          </w:p>
          <w:p>
            <w:pPr>
              <w:pStyle w:val="54"/>
              <w:spacing w:before="112"/>
              <w:ind w:left="107"/>
              <w:rPr>
                <w:sz w:val="24"/>
              </w:rPr>
            </w:pPr>
            <w:r>
              <w:rPr>
                <w:rFonts w:hint="eastAsia"/>
                <w:sz w:val="24"/>
              </w:rPr>
              <w:t>地址：儋州市那大镇</w:t>
            </w:r>
          </w:p>
          <w:p>
            <w:pPr>
              <w:pStyle w:val="54"/>
              <w:spacing w:before="112"/>
              <w:ind w:left="107"/>
              <w:rPr>
                <w:sz w:val="24"/>
              </w:rPr>
            </w:pPr>
            <w:r>
              <w:rPr>
                <w:rFonts w:hint="eastAsia"/>
                <w:sz w:val="24"/>
              </w:rPr>
              <w:t>联系人：</w:t>
            </w:r>
            <w:r>
              <w:rPr>
                <w:rFonts w:hint="eastAsia" w:ascii="宋体" w:hAnsi="宋体" w:cs="宋体"/>
                <w:sz w:val="24"/>
                <w:lang w:val="zh-CN"/>
              </w:rPr>
              <w:t>谭科</w:t>
            </w:r>
          </w:p>
          <w:p>
            <w:pPr>
              <w:pStyle w:val="54"/>
              <w:spacing w:before="112"/>
              <w:ind w:left="107"/>
            </w:pPr>
            <w:r>
              <w:rPr>
                <w:rFonts w:hint="eastAsia"/>
                <w:sz w:val="24"/>
              </w:rPr>
              <w:t>电话：</w:t>
            </w:r>
            <w:r>
              <w:rPr>
                <w:rFonts w:hint="eastAsia" w:ascii="宋体" w:hAnsi="宋体" w:cs="宋体"/>
                <w:sz w:val="24"/>
                <w:lang w:val="zh-CN"/>
              </w:rPr>
              <w:t>13976491795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1" w:hRule="atLeast"/>
        </w:trPr>
        <w:tc>
          <w:tcPr>
            <w:tcW w:w="993" w:type="dxa"/>
            <w:vAlign w:val="center"/>
          </w:tcPr>
          <w:p>
            <w:pPr>
              <w:pStyle w:val="54"/>
              <w:spacing w:before="157"/>
              <w:ind w:left="30" w:right="23"/>
              <w:jc w:val="center"/>
              <w:rPr>
                <w:sz w:val="24"/>
              </w:rPr>
            </w:pPr>
            <w:r>
              <w:rPr>
                <w:sz w:val="24"/>
              </w:rPr>
              <w:t>2.4</w:t>
            </w:r>
          </w:p>
        </w:tc>
        <w:tc>
          <w:tcPr>
            <w:tcW w:w="1701" w:type="dxa"/>
            <w:vAlign w:val="center"/>
          </w:tcPr>
          <w:p>
            <w:pPr>
              <w:pStyle w:val="54"/>
              <w:spacing w:before="157"/>
              <w:ind w:left="159" w:right="150"/>
              <w:jc w:val="center"/>
              <w:rPr>
                <w:sz w:val="24"/>
              </w:rPr>
            </w:pPr>
            <w:r>
              <w:rPr>
                <w:rFonts w:hint="eastAsia"/>
                <w:sz w:val="24"/>
              </w:rPr>
              <w:t>代理机构</w:t>
            </w:r>
          </w:p>
        </w:tc>
        <w:tc>
          <w:tcPr>
            <w:tcW w:w="5670" w:type="dxa"/>
          </w:tcPr>
          <w:p>
            <w:pPr>
              <w:pStyle w:val="54"/>
              <w:spacing w:before="112"/>
              <w:ind w:left="107"/>
              <w:rPr>
                <w:sz w:val="24"/>
              </w:rPr>
            </w:pPr>
            <w:r>
              <w:rPr>
                <w:rFonts w:hint="eastAsia"/>
                <w:sz w:val="24"/>
              </w:rPr>
              <w:t>代理机构：</w:t>
            </w:r>
            <w:r>
              <w:rPr>
                <w:rFonts w:hint="eastAsia"/>
                <w:b/>
                <w:sz w:val="24"/>
              </w:rPr>
              <w:t>广东省国际工程咨询有限公司</w:t>
            </w:r>
          </w:p>
          <w:p>
            <w:pPr>
              <w:pStyle w:val="54"/>
              <w:spacing w:before="112"/>
              <w:ind w:left="107"/>
              <w:rPr>
                <w:b/>
                <w:sz w:val="24"/>
                <w:lang w:val="en-US"/>
              </w:rPr>
            </w:pPr>
            <w:r>
              <w:rPr>
                <w:rFonts w:hint="eastAsia"/>
                <w:sz w:val="24"/>
              </w:rPr>
              <w:t>地址：海口市金龙路</w:t>
            </w:r>
            <w:r>
              <w:rPr>
                <w:rFonts w:hint="eastAsia"/>
                <w:sz w:val="24"/>
                <w:lang w:val="en-US"/>
              </w:rPr>
              <w:t>51号万利隆商务大厦1502室</w:t>
            </w:r>
          </w:p>
          <w:p>
            <w:pPr>
              <w:pStyle w:val="54"/>
              <w:spacing w:before="112"/>
              <w:ind w:left="107"/>
              <w:rPr>
                <w:sz w:val="24"/>
              </w:rPr>
            </w:pPr>
            <w:r>
              <w:rPr>
                <w:rFonts w:hint="eastAsia"/>
                <w:sz w:val="24"/>
              </w:rPr>
              <w:t>联系人：</w:t>
            </w:r>
            <w:r>
              <w:rPr>
                <w:rFonts w:hint="eastAsia"/>
                <w:bCs/>
                <w:sz w:val="24"/>
              </w:rPr>
              <w:t>李工</w:t>
            </w:r>
          </w:p>
          <w:p>
            <w:pPr>
              <w:pStyle w:val="54"/>
              <w:spacing w:before="112"/>
              <w:ind w:left="107"/>
              <w:rPr>
                <w:sz w:val="24"/>
              </w:rPr>
            </w:pPr>
            <w:r>
              <w:rPr>
                <w:rFonts w:hint="eastAsia"/>
                <w:sz w:val="24"/>
              </w:rPr>
              <w:t>电话：</w:t>
            </w:r>
            <w:r>
              <w:rPr>
                <w:rFonts w:hint="eastAsia"/>
                <w:bCs/>
                <w:sz w:val="24"/>
              </w:rPr>
              <w:t>18976657523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993" w:type="dxa"/>
            <w:vAlign w:val="center"/>
          </w:tcPr>
          <w:p>
            <w:pPr>
              <w:pStyle w:val="54"/>
              <w:ind w:left="30" w:right="23"/>
              <w:jc w:val="center"/>
              <w:rPr>
                <w:sz w:val="24"/>
              </w:rPr>
            </w:pPr>
            <w:r>
              <w:rPr>
                <w:sz w:val="24"/>
              </w:rPr>
              <w:t>2.5</w:t>
            </w:r>
          </w:p>
        </w:tc>
        <w:tc>
          <w:tcPr>
            <w:tcW w:w="1701" w:type="dxa"/>
            <w:vAlign w:val="center"/>
          </w:tcPr>
          <w:p>
            <w:pPr>
              <w:pStyle w:val="54"/>
              <w:ind w:left="159" w:right="150"/>
              <w:jc w:val="center"/>
              <w:rPr>
                <w:sz w:val="24"/>
              </w:rPr>
            </w:pPr>
            <w:r>
              <w:rPr>
                <w:rFonts w:hint="eastAsia"/>
                <w:sz w:val="24"/>
              </w:rPr>
              <w:t>采购预算</w:t>
            </w:r>
          </w:p>
        </w:tc>
        <w:tc>
          <w:tcPr>
            <w:tcW w:w="5670" w:type="dxa"/>
            <w:vAlign w:val="center"/>
          </w:tcPr>
          <w:p>
            <w:pPr>
              <w:pStyle w:val="54"/>
              <w:spacing w:before="112"/>
              <w:ind w:left="107"/>
              <w:jc w:val="left"/>
              <w:rPr>
                <w:sz w:val="24"/>
              </w:rPr>
            </w:pPr>
            <w:r>
              <w:rPr>
                <w:rFonts w:hint="eastAsia"/>
                <w:b/>
                <w:bCs/>
                <w:sz w:val="24"/>
              </w:rPr>
              <w:t>81.61万元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993" w:type="dxa"/>
          </w:tcPr>
          <w:p>
            <w:pPr>
              <w:pStyle w:val="54"/>
              <w:spacing w:before="120"/>
              <w:ind w:left="30" w:right="23"/>
              <w:jc w:val="center"/>
              <w:rPr>
                <w:sz w:val="24"/>
              </w:rPr>
            </w:pPr>
            <w:r>
              <w:rPr>
                <w:sz w:val="24"/>
              </w:rPr>
              <w:t>2.6</w:t>
            </w:r>
          </w:p>
        </w:tc>
        <w:tc>
          <w:tcPr>
            <w:tcW w:w="1701" w:type="dxa"/>
          </w:tcPr>
          <w:p>
            <w:pPr>
              <w:pStyle w:val="54"/>
              <w:spacing w:before="120"/>
              <w:ind w:left="159" w:right="150"/>
              <w:jc w:val="center"/>
              <w:rPr>
                <w:sz w:val="24"/>
              </w:rPr>
            </w:pPr>
            <w:r>
              <w:rPr>
                <w:rFonts w:hint="eastAsia"/>
                <w:sz w:val="24"/>
              </w:rPr>
              <w:t>资金来源</w:t>
            </w:r>
          </w:p>
        </w:tc>
        <w:tc>
          <w:tcPr>
            <w:tcW w:w="5670" w:type="dxa"/>
          </w:tcPr>
          <w:p>
            <w:pPr>
              <w:pStyle w:val="54"/>
              <w:spacing w:before="120"/>
              <w:ind w:left="107"/>
              <w:rPr>
                <w:rFonts w:hint="eastAsia" w:eastAsia="宋体"/>
                <w:sz w:val="24"/>
                <w:lang w:eastAsia="zh-CN"/>
              </w:rPr>
            </w:pPr>
            <w:r>
              <w:rPr>
                <w:rFonts w:hint="eastAsia"/>
                <w:sz w:val="24"/>
                <w:lang w:eastAsia="zh-CN"/>
              </w:rPr>
              <w:t>自有</w:t>
            </w:r>
            <w:r>
              <w:rPr>
                <w:rFonts w:hint="eastAsia"/>
                <w:sz w:val="24"/>
              </w:rPr>
              <w:t>资金</w:t>
            </w:r>
            <w:r>
              <w:rPr>
                <w:rFonts w:hint="eastAsia"/>
                <w:sz w:val="24"/>
                <w:lang w:eastAsia="zh-CN"/>
              </w:rPr>
              <w:t>（政府投资）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993" w:type="dxa"/>
            <w:vAlign w:val="center"/>
          </w:tcPr>
          <w:p>
            <w:pPr>
              <w:pStyle w:val="54"/>
              <w:ind w:left="30" w:right="23"/>
              <w:jc w:val="center"/>
              <w:rPr>
                <w:sz w:val="24"/>
              </w:rPr>
            </w:pPr>
            <w:r>
              <w:rPr>
                <w:sz w:val="24"/>
              </w:rPr>
              <w:t>2.7</w:t>
            </w:r>
          </w:p>
        </w:tc>
        <w:tc>
          <w:tcPr>
            <w:tcW w:w="1701" w:type="dxa"/>
            <w:vAlign w:val="center"/>
          </w:tcPr>
          <w:p>
            <w:pPr>
              <w:pStyle w:val="54"/>
              <w:spacing w:before="120"/>
              <w:ind w:left="159" w:right="150"/>
              <w:jc w:val="center"/>
              <w:rPr>
                <w:sz w:val="24"/>
              </w:rPr>
            </w:pPr>
            <w:r>
              <w:rPr>
                <w:rFonts w:hint="eastAsia"/>
                <w:sz w:val="24"/>
              </w:rPr>
              <w:t>投标人资格要求</w:t>
            </w:r>
          </w:p>
        </w:tc>
        <w:tc>
          <w:tcPr>
            <w:tcW w:w="5670" w:type="dxa"/>
            <w:vAlign w:val="center"/>
          </w:tcPr>
          <w:p>
            <w:pPr>
              <w:pStyle w:val="54"/>
              <w:ind w:left="107"/>
              <w:rPr>
                <w:sz w:val="24"/>
              </w:rPr>
            </w:pPr>
            <w:r>
              <w:rPr>
                <w:rFonts w:hint="eastAsia"/>
                <w:sz w:val="24"/>
              </w:rPr>
              <w:t>详见第一部分竞争性磋商公告“</w:t>
            </w:r>
            <w:r>
              <w:rPr>
                <w:sz w:val="24"/>
              </w:rPr>
              <w:t>3</w:t>
            </w:r>
            <w:r>
              <w:rPr>
                <w:rFonts w:hint="eastAsia"/>
                <w:sz w:val="24"/>
              </w:rPr>
              <w:t>、投标人资格要求”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993" w:type="dxa"/>
          </w:tcPr>
          <w:p>
            <w:pPr>
              <w:pStyle w:val="54"/>
              <w:spacing w:before="144"/>
              <w:ind w:left="30" w:right="23"/>
              <w:jc w:val="center"/>
              <w:rPr>
                <w:sz w:val="24"/>
              </w:rPr>
            </w:pPr>
            <w:r>
              <w:rPr>
                <w:sz w:val="24"/>
              </w:rPr>
              <w:t>2.8</w:t>
            </w:r>
          </w:p>
        </w:tc>
        <w:tc>
          <w:tcPr>
            <w:tcW w:w="1701" w:type="dxa"/>
          </w:tcPr>
          <w:p>
            <w:pPr>
              <w:pStyle w:val="54"/>
              <w:spacing w:before="144"/>
              <w:ind w:left="159" w:right="150"/>
              <w:jc w:val="center"/>
              <w:rPr>
                <w:color w:val="auto"/>
                <w:sz w:val="24"/>
              </w:rPr>
            </w:pPr>
            <w:r>
              <w:rPr>
                <w:rFonts w:hint="eastAsia"/>
                <w:color w:val="auto"/>
                <w:sz w:val="24"/>
              </w:rPr>
              <w:t>计划工期</w:t>
            </w:r>
          </w:p>
        </w:tc>
        <w:tc>
          <w:tcPr>
            <w:tcW w:w="5670" w:type="dxa"/>
          </w:tcPr>
          <w:p>
            <w:pPr>
              <w:pStyle w:val="54"/>
              <w:spacing w:before="144"/>
              <w:ind w:left="107"/>
              <w:rPr>
                <w:rFonts w:hint="eastAsia" w:eastAsia="宋体"/>
                <w:color w:val="auto"/>
                <w:sz w:val="24"/>
                <w:lang w:val="en-US" w:eastAsia="zh-CN"/>
              </w:rPr>
            </w:pPr>
            <w:r>
              <w:rPr>
                <w:rFonts w:hint="eastAsia"/>
                <w:b/>
                <w:bCs/>
                <w:color w:val="auto"/>
                <w:sz w:val="24"/>
                <w:lang w:val="en-US" w:eastAsia="zh-CN"/>
              </w:rPr>
              <w:t>180日历天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993" w:type="dxa"/>
          </w:tcPr>
          <w:p>
            <w:pPr>
              <w:pStyle w:val="54"/>
              <w:spacing w:before="143"/>
              <w:ind w:left="30" w:right="23"/>
              <w:jc w:val="center"/>
              <w:rPr>
                <w:sz w:val="24"/>
              </w:rPr>
            </w:pPr>
            <w:r>
              <w:rPr>
                <w:sz w:val="24"/>
              </w:rPr>
              <w:t>2.9</w:t>
            </w:r>
          </w:p>
        </w:tc>
        <w:tc>
          <w:tcPr>
            <w:tcW w:w="1701" w:type="dxa"/>
          </w:tcPr>
          <w:p>
            <w:pPr>
              <w:pStyle w:val="54"/>
              <w:spacing w:before="143"/>
              <w:ind w:left="159" w:right="150"/>
              <w:jc w:val="center"/>
              <w:rPr>
                <w:sz w:val="24"/>
              </w:rPr>
            </w:pPr>
            <w:r>
              <w:rPr>
                <w:rFonts w:hint="eastAsia"/>
                <w:sz w:val="24"/>
              </w:rPr>
              <w:t>质量要求</w:t>
            </w:r>
          </w:p>
        </w:tc>
        <w:tc>
          <w:tcPr>
            <w:tcW w:w="5670" w:type="dxa"/>
          </w:tcPr>
          <w:p>
            <w:pPr>
              <w:pStyle w:val="54"/>
              <w:spacing w:before="143"/>
              <w:ind w:left="107"/>
              <w:rPr>
                <w:sz w:val="24"/>
              </w:rPr>
            </w:pPr>
            <w:r>
              <w:rPr>
                <w:rFonts w:hint="eastAsia"/>
                <w:sz w:val="24"/>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3.2</w:t>
            </w:r>
          </w:p>
        </w:tc>
        <w:tc>
          <w:tcPr>
            <w:tcW w:w="1701" w:type="dxa"/>
            <w:vAlign w:val="center"/>
          </w:tcPr>
          <w:p>
            <w:pPr>
              <w:pStyle w:val="54"/>
              <w:spacing w:line="440" w:lineRule="exact"/>
              <w:ind w:right="288"/>
              <w:jc w:val="center"/>
              <w:rPr>
                <w:sz w:val="24"/>
              </w:rPr>
            </w:pPr>
            <w:r>
              <w:rPr>
                <w:rFonts w:hint="eastAsia"/>
                <w:sz w:val="24"/>
              </w:rPr>
              <w:t>委托代表人的资格条件</w:t>
            </w:r>
          </w:p>
        </w:tc>
        <w:tc>
          <w:tcPr>
            <w:tcW w:w="5670" w:type="dxa"/>
            <w:vAlign w:val="center"/>
          </w:tcPr>
          <w:p>
            <w:pPr>
              <w:pStyle w:val="54"/>
              <w:spacing w:line="440" w:lineRule="exact"/>
              <w:ind w:left="107" w:right="95"/>
              <w:jc w:val="left"/>
              <w:rPr>
                <w:sz w:val="24"/>
              </w:rPr>
            </w:pPr>
            <w:r>
              <w:rPr>
                <w:rFonts w:hint="eastAsia"/>
                <w:sz w:val="24"/>
              </w:rPr>
              <w:t>磋商时需提供法人代表授权委托书及被授权人身份证复印件。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993" w:type="dxa"/>
            <w:vAlign w:val="center"/>
          </w:tcPr>
          <w:p>
            <w:pPr>
              <w:pStyle w:val="54"/>
              <w:spacing w:before="1"/>
              <w:ind w:left="30" w:right="23"/>
              <w:jc w:val="center"/>
              <w:rPr>
                <w:sz w:val="24"/>
              </w:rPr>
            </w:pPr>
            <w:r>
              <w:rPr>
                <w:sz w:val="24"/>
              </w:rPr>
              <w:t>3.3</w:t>
            </w:r>
          </w:p>
        </w:tc>
        <w:tc>
          <w:tcPr>
            <w:tcW w:w="1701" w:type="dxa"/>
            <w:vAlign w:val="center"/>
          </w:tcPr>
          <w:p>
            <w:pPr>
              <w:pStyle w:val="54"/>
              <w:spacing w:line="345" w:lineRule="auto"/>
              <w:ind w:right="288"/>
              <w:jc w:val="center"/>
              <w:rPr>
                <w:sz w:val="24"/>
              </w:rPr>
            </w:pPr>
            <w:r>
              <w:rPr>
                <w:rFonts w:hint="eastAsia"/>
                <w:sz w:val="24"/>
              </w:rPr>
              <w:t>委托代表人的代理权限</w:t>
            </w:r>
          </w:p>
        </w:tc>
        <w:tc>
          <w:tcPr>
            <w:tcW w:w="5670" w:type="dxa"/>
            <w:vAlign w:val="center"/>
          </w:tcPr>
          <w:p>
            <w:pPr>
              <w:pStyle w:val="54"/>
              <w:spacing w:line="440" w:lineRule="exact"/>
              <w:ind w:left="107" w:right="95"/>
              <w:jc w:val="left"/>
              <w:rPr>
                <w:sz w:val="24"/>
              </w:rPr>
            </w:pPr>
            <w:r>
              <w:rPr>
                <w:rFonts w:hint="eastAsia"/>
                <w:spacing w:val="6"/>
                <w:sz w:val="24"/>
              </w:rPr>
              <w:t>委托代表人只能代表委托人处置磋商活动中的一般事</w:t>
            </w:r>
            <w:r>
              <w:rPr>
                <w:rFonts w:hint="eastAsia"/>
                <w:spacing w:val="-10"/>
                <w:sz w:val="24"/>
              </w:rPr>
              <w:t>务。提出询问、质疑、投诉等特殊事项，必须经法定代</w:t>
            </w:r>
            <w:r>
              <w:rPr>
                <w:rFonts w:hint="eastAsia"/>
                <w:sz w:val="24"/>
              </w:rPr>
              <w:t>表人特别授权。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7.1</w:t>
            </w:r>
          </w:p>
        </w:tc>
        <w:tc>
          <w:tcPr>
            <w:tcW w:w="1701" w:type="dxa"/>
            <w:vAlign w:val="center"/>
          </w:tcPr>
          <w:p>
            <w:pPr>
              <w:pStyle w:val="54"/>
              <w:spacing w:line="440" w:lineRule="exact"/>
              <w:ind w:right="288"/>
              <w:rPr>
                <w:sz w:val="24"/>
              </w:rPr>
            </w:pPr>
            <w:r>
              <w:rPr>
                <w:rFonts w:hint="eastAsia"/>
                <w:sz w:val="24"/>
              </w:rPr>
              <w:t>现场考察和答疑会</w:t>
            </w:r>
          </w:p>
        </w:tc>
        <w:tc>
          <w:tcPr>
            <w:tcW w:w="5670" w:type="dxa"/>
            <w:vAlign w:val="center"/>
          </w:tcPr>
          <w:p>
            <w:pPr>
              <w:pStyle w:val="54"/>
              <w:ind w:left="107"/>
              <w:rPr>
                <w:sz w:val="24"/>
              </w:rPr>
            </w:pPr>
            <w:r>
              <w:rPr>
                <w:rFonts w:hint="eastAsia"/>
                <w:sz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12.3</w:t>
            </w:r>
          </w:p>
        </w:tc>
        <w:tc>
          <w:tcPr>
            <w:tcW w:w="1701" w:type="dxa"/>
            <w:vAlign w:val="center"/>
          </w:tcPr>
          <w:p>
            <w:pPr>
              <w:pStyle w:val="54"/>
              <w:spacing w:line="440" w:lineRule="exact"/>
              <w:ind w:right="288"/>
              <w:rPr>
                <w:sz w:val="24"/>
              </w:rPr>
            </w:pPr>
            <w:r>
              <w:rPr>
                <w:rFonts w:hint="eastAsia"/>
                <w:sz w:val="24"/>
              </w:rPr>
              <w:t>是否允许选择性报价</w:t>
            </w:r>
          </w:p>
        </w:tc>
        <w:tc>
          <w:tcPr>
            <w:tcW w:w="5670" w:type="dxa"/>
            <w:vAlign w:val="center"/>
          </w:tcPr>
          <w:p>
            <w:pPr>
              <w:pStyle w:val="54"/>
              <w:ind w:left="107"/>
              <w:rPr>
                <w:sz w:val="24"/>
              </w:rPr>
            </w:pPr>
            <w:r>
              <w:rPr>
                <w:rFonts w:hint="eastAsia"/>
                <w:sz w:val="24"/>
              </w:rPr>
              <w:t>不接受选择性报价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13.1</w:t>
            </w:r>
          </w:p>
        </w:tc>
        <w:tc>
          <w:tcPr>
            <w:tcW w:w="1701" w:type="dxa"/>
            <w:vAlign w:val="center"/>
          </w:tcPr>
          <w:p>
            <w:pPr>
              <w:rPr>
                <w:sz w:val="24"/>
              </w:rPr>
            </w:pPr>
            <w:r>
              <w:rPr>
                <w:rFonts w:hint="eastAsia"/>
                <w:sz w:val="24"/>
              </w:rPr>
              <w:t>磋商保证金数额</w:t>
            </w:r>
          </w:p>
        </w:tc>
        <w:tc>
          <w:tcPr>
            <w:tcW w:w="5670" w:type="dxa"/>
            <w:vAlign w:val="center"/>
          </w:tcPr>
          <w:p>
            <w:pPr>
              <w:pStyle w:val="54"/>
              <w:ind w:left="107"/>
              <w:rPr>
                <w:rFonts w:hint="eastAsia" w:eastAsia="宋体"/>
                <w:sz w:val="24"/>
                <w:lang w:val="en-US" w:eastAsia="zh-CN"/>
              </w:rPr>
            </w:pPr>
            <w:r>
              <w:rPr>
                <w:rFonts w:hint="eastAsia"/>
                <w:sz w:val="24"/>
                <w:lang w:val="en-US" w:eastAsia="zh-CN"/>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993" w:type="dxa"/>
            <w:vAlign w:val="center"/>
          </w:tcPr>
          <w:p>
            <w:pPr>
              <w:pStyle w:val="54"/>
              <w:ind w:left="30" w:right="23"/>
              <w:jc w:val="center"/>
              <w:rPr>
                <w:sz w:val="24"/>
              </w:rPr>
            </w:pPr>
            <w:r>
              <w:rPr>
                <w:sz w:val="24"/>
              </w:rPr>
              <w:t>13.2</w:t>
            </w:r>
          </w:p>
        </w:tc>
        <w:tc>
          <w:tcPr>
            <w:tcW w:w="1701" w:type="dxa"/>
            <w:vAlign w:val="center"/>
          </w:tcPr>
          <w:p>
            <w:pPr>
              <w:jc w:val="center"/>
              <w:rPr>
                <w:sz w:val="24"/>
              </w:rPr>
            </w:pPr>
            <w:r>
              <w:rPr>
                <w:rFonts w:hint="eastAsia"/>
                <w:sz w:val="24"/>
              </w:rPr>
              <w:t>磋商保证金缴纳时间</w:t>
            </w:r>
          </w:p>
        </w:tc>
        <w:tc>
          <w:tcPr>
            <w:tcW w:w="5670" w:type="dxa"/>
            <w:vAlign w:val="center"/>
          </w:tcPr>
          <w:p>
            <w:pPr>
              <w:pStyle w:val="54"/>
              <w:spacing w:before="1" w:line="440" w:lineRule="exact"/>
              <w:ind w:left="107" w:right="96"/>
              <w:jc w:val="left"/>
              <w:rPr>
                <w:sz w:val="24"/>
              </w:rPr>
            </w:pPr>
            <w:r>
              <w:rPr>
                <w:sz w:val="24"/>
              </w:rPr>
              <w:t>2019</w:t>
            </w:r>
            <w:r>
              <w:rPr>
                <w:spacing w:val="-41"/>
                <w:sz w:val="24"/>
              </w:rPr>
              <w:t xml:space="preserve"> </w:t>
            </w:r>
            <w:r>
              <w:rPr>
                <w:rFonts w:hint="eastAsia"/>
                <w:color w:val="auto"/>
                <w:spacing w:val="-41"/>
                <w:sz w:val="24"/>
              </w:rPr>
              <w:t>年</w:t>
            </w:r>
            <w:r>
              <w:rPr>
                <w:color w:val="auto"/>
                <w:spacing w:val="-41"/>
                <w:sz w:val="24"/>
                <w:u w:val="single"/>
              </w:rPr>
              <w:t xml:space="preserve"> </w:t>
            </w:r>
            <w:r>
              <w:rPr>
                <w:rFonts w:hint="eastAsia"/>
                <w:color w:val="auto"/>
                <w:sz w:val="24"/>
                <w:u w:val="single"/>
              </w:rPr>
              <w:t>06</w:t>
            </w:r>
            <w:r>
              <w:rPr>
                <w:rFonts w:hint="eastAsia"/>
                <w:color w:val="auto"/>
                <w:spacing w:val="-41"/>
                <w:sz w:val="24"/>
              </w:rPr>
              <w:t>月</w:t>
            </w:r>
            <w:r>
              <w:rPr>
                <w:rFonts w:hint="eastAsia"/>
                <w:color w:val="auto"/>
                <w:sz w:val="24"/>
                <w:u w:val="single"/>
                <w:lang w:val="en-US" w:eastAsia="zh-CN"/>
              </w:rPr>
              <w:t>21</w:t>
            </w:r>
            <w:r>
              <w:rPr>
                <w:rFonts w:hint="eastAsia"/>
                <w:color w:val="auto"/>
                <w:spacing w:val="-41"/>
                <w:sz w:val="24"/>
              </w:rPr>
              <w:t>日</w:t>
            </w:r>
            <w:r>
              <w:rPr>
                <w:rFonts w:hint="eastAsia"/>
                <w:color w:val="auto"/>
                <w:spacing w:val="-41"/>
                <w:sz w:val="24"/>
                <w:u w:val="single"/>
              </w:rPr>
              <w:t xml:space="preserve">15 </w:t>
            </w:r>
            <w:r>
              <w:rPr>
                <w:color w:val="auto"/>
                <w:sz w:val="24"/>
              </w:rPr>
              <w:t>:</w:t>
            </w:r>
            <w:r>
              <w:rPr>
                <w:rFonts w:hint="eastAsia"/>
                <w:color w:val="auto"/>
                <w:sz w:val="24"/>
                <w:u w:val="single"/>
                <w:lang w:val="en-US" w:eastAsia="zh-CN"/>
              </w:rPr>
              <w:t>0</w:t>
            </w:r>
            <w:r>
              <w:rPr>
                <w:rFonts w:hint="eastAsia"/>
                <w:color w:val="auto"/>
                <w:sz w:val="24"/>
                <w:u w:val="single"/>
              </w:rPr>
              <w:t>0</w:t>
            </w:r>
            <w:r>
              <w:rPr>
                <w:color w:val="auto"/>
                <w:sz w:val="24"/>
              </w:rPr>
              <w:t>:</w:t>
            </w:r>
            <w:r>
              <w:rPr>
                <w:rFonts w:hint="eastAsia"/>
                <w:color w:val="auto"/>
                <w:spacing w:val="-9"/>
                <w:sz w:val="24"/>
                <w:u w:val="single"/>
              </w:rPr>
              <w:t xml:space="preserve">00 </w:t>
            </w:r>
            <w:r>
              <w:rPr>
                <w:rFonts w:hint="eastAsia"/>
                <w:color w:val="auto"/>
                <w:spacing w:val="-9"/>
                <w:sz w:val="24"/>
              </w:rPr>
              <w:t>注：以实际到账为准，逾期</w:t>
            </w:r>
            <w:r>
              <w:rPr>
                <w:rFonts w:hint="eastAsia"/>
                <w:color w:val="auto"/>
                <w:sz w:val="24"/>
              </w:rPr>
              <w:t>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3" w:hRule="atLeast"/>
        </w:trPr>
        <w:tc>
          <w:tcPr>
            <w:tcW w:w="993" w:type="dxa"/>
            <w:vAlign w:val="center"/>
          </w:tcPr>
          <w:p>
            <w:pPr>
              <w:pStyle w:val="54"/>
              <w:spacing w:before="155"/>
              <w:ind w:left="30" w:right="23"/>
              <w:jc w:val="center"/>
              <w:rPr>
                <w:sz w:val="24"/>
              </w:rPr>
            </w:pPr>
            <w:r>
              <w:rPr>
                <w:sz w:val="24"/>
              </w:rPr>
              <w:t>13.3</w:t>
            </w:r>
          </w:p>
        </w:tc>
        <w:tc>
          <w:tcPr>
            <w:tcW w:w="1701" w:type="dxa"/>
            <w:vAlign w:val="center"/>
          </w:tcPr>
          <w:p>
            <w:pPr>
              <w:jc w:val="center"/>
              <w:rPr>
                <w:szCs w:val="28"/>
              </w:rPr>
            </w:pPr>
            <w:r>
              <w:rPr>
                <w:rFonts w:hint="eastAsia"/>
                <w:sz w:val="24"/>
              </w:rPr>
              <w:t>磋商保证金缴纳账户</w:t>
            </w:r>
          </w:p>
        </w:tc>
        <w:tc>
          <w:tcPr>
            <w:tcW w:w="5670" w:type="dxa"/>
            <w:vAlign w:val="center"/>
          </w:tcPr>
          <w:p>
            <w:pPr>
              <w:pStyle w:val="54"/>
              <w:spacing w:before="1" w:line="440" w:lineRule="exact"/>
              <w:ind w:left="107" w:right="96"/>
              <w:rPr>
                <w:rFonts w:hint="eastAsia"/>
                <w:szCs w:val="28"/>
              </w:rPr>
            </w:pPr>
            <w:r>
              <w:rPr>
                <w:rFonts w:hint="eastAsia"/>
                <w:szCs w:val="28"/>
              </w:rPr>
              <w:t>网上支付，支付地址为：</w:t>
            </w:r>
          </w:p>
          <w:p>
            <w:pPr>
              <w:pStyle w:val="54"/>
              <w:spacing w:before="1" w:line="440" w:lineRule="exact"/>
              <w:ind w:left="107" w:right="96"/>
              <w:rPr>
                <w:szCs w:val="28"/>
              </w:rPr>
            </w:pPr>
            <w:r>
              <w:rPr>
                <w:rFonts w:hint="eastAsia"/>
                <w:szCs w:val="28"/>
              </w:rPr>
              <w:t>http://zw.hainan.gov.cn/htms/login!register.do。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13.4</w:t>
            </w:r>
          </w:p>
        </w:tc>
        <w:tc>
          <w:tcPr>
            <w:tcW w:w="1701" w:type="dxa"/>
            <w:vAlign w:val="center"/>
          </w:tcPr>
          <w:p>
            <w:pPr>
              <w:pStyle w:val="54"/>
              <w:spacing w:before="155"/>
              <w:ind w:left="30" w:right="23"/>
              <w:jc w:val="center"/>
              <w:rPr>
                <w:sz w:val="24"/>
              </w:rPr>
            </w:pPr>
            <w:r>
              <w:rPr>
                <w:rFonts w:hint="eastAsia"/>
                <w:sz w:val="24"/>
              </w:rPr>
              <w:t>磋商保证金缴纳方式</w:t>
            </w:r>
          </w:p>
        </w:tc>
        <w:tc>
          <w:tcPr>
            <w:tcW w:w="5670" w:type="dxa"/>
            <w:vAlign w:val="center"/>
          </w:tcPr>
          <w:p>
            <w:pPr>
              <w:pStyle w:val="54"/>
              <w:ind w:left="107"/>
              <w:rPr>
                <w:sz w:val="24"/>
              </w:rPr>
            </w:pPr>
            <w:r>
              <w:rPr>
                <w:rFonts w:hint="eastAsia"/>
                <w:sz w:val="24"/>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993" w:type="dxa"/>
            <w:vAlign w:val="center"/>
          </w:tcPr>
          <w:p>
            <w:pPr>
              <w:pStyle w:val="54"/>
              <w:ind w:left="30" w:right="23"/>
              <w:jc w:val="center"/>
              <w:rPr>
                <w:sz w:val="24"/>
              </w:rPr>
            </w:pPr>
            <w:r>
              <w:rPr>
                <w:sz w:val="24"/>
              </w:rPr>
              <w:t>14.1</w:t>
            </w:r>
          </w:p>
        </w:tc>
        <w:tc>
          <w:tcPr>
            <w:tcW w:w="1701" w:type="dxa"/>
            <w:vAlign w:val="center"/>
          </w:tcPr>
          <w:p>
            <w:pPr>
              <w:jc w:val="center"/>
              <w:rPr>
                <w:sz w:val="24"/>
              </w:rPr>
            </w:pPr>
            <w:r>
              <w:rPr>
                <w:rFonts w:hint="eastAsia"/>
                <w:sz w:val="24"/>
              </w:rPr>
              <w:t>响应文件</w:t>
            </w:r>
          </w:p>
          <w:p>
            <w:pPr>
              <w:jc w:val="center"/>
            </w:pPr>
            <w:r>
              <w:rPr>
                <w:rFonts w:hint="eastAsia"/>
                <w:sz w:val="24"/>
              </w:rPr>
              <w:t>有效期</w:t>
            </w:r>
          </w:p>
        </w:tc>
        <w:tc>
          <w:tcPr>
            <w:tcW w:w="5670" w:type="dxa"/>
            <w:vAlign w:val="center"/>
          </w:tcPr>
          <w:p>
            <w:pPr>
              <w:pStyle w:val="54"/>
              <w:ind w:left="107"/>
              <w:rPr>
                <w:sz w:val="24"/>
              </w:rPr>
            </w:pPr>
            <w:r>
              <w:rPr>
                <w:rFonts w:hint="eastAsia"/>
                <w:sz w:val="24"/>
              </w:rPr>
              <w:t>自响应文件开启之日起</w:t>
            </w:r>
            <w:r>
              <w:rPr>
                <w:sz w:val="24"/>
              </w:rPr>
              <w:t>90</w:t>
            </w:r>
            <w:r>
              <w:rPr>
                <w:rFonts w:hint="eastAsia"/>
                <w:sz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993" w:type="dxa"/>
            <w:vAlign w:val="center"/>
          </w:tcPr>
          <w:p>
            <w:pPr>
              <w:pStyle w:val="54"/>
              <w:ind w:left="30" w:right="23"/>
              <w:jc w:val="center"/>
              <w:rPr>
                <w:sz w:val="24"/>
              </w:rPr>
            </w:pPr>
            <w:r>
              <w:rPr>
                <w:sz w:val="24"/>
              </w:rPr>
              <w:t>15.1</w:t>
            </w:r>
          </w:p>
        </w:tc>
        <w:tc>
          <w:tcPr>
            <w:tcW w:w="1701" w:type="dxa"/>
            <w:vAlign w:val="center"/>
          </w:tcPr>
          <w:p>
            <w:pPr>
              <w:pStyle w:val="54"/>
              <w:ind w:left="159" w:right="150"/>
              <w:jc w:val="center"/>
              <w:rPr>
                <w:sz w:val="24"/>
              </w:rPr>
            </w:pPr>
            <w:r>
              <w:rPr>
                <w:rFonts w:hint="eastAsia"/>
                <w:sz w:val="24"/>
              </w:rPr>
              <w:t>响应文件</w:t>
            </w:r>
          </w:p>
          <w:p>
            <w:pPr>
              <w:pStyle w:val="54"/>
              <w:ind w:left="159" w:right="150"/>
              <w:jc w:val="center"/>
              <w:rPr>
                <w:sz w:val="24"/>
              </w:rPr>
            </w:pPr>
            <w:r>
              <w:rPr>
                <w:rFonts w:hint="eastAsia"/>
                <w:sz w:val="24"/>
              </w:rPr>
              <w:t>份数</w:t>
            </w:r>
          </w:p>
        </w:tc>
        <w:tc>
          <w:tcPr>
            <w:tcW w:w="5670" w:type="dxa"/>
          </w:tcPr>
          <w:p>
            <w:pPr>
              <w:pStyle w:val="54"/>
              <w:spacing w:before="113"/>
              <w:ind w:left="107"/>
              <w:rPr>
                <w:sz w:val="24"/>
              </w:rPr>
            </w:pPr>
            <w:r>
              <w:rPr>
                <w:rFonts w:hint="eastAsia"/>
                <w:spacing w:val="-20"/>
                <w:sz w:val="24"/>
              </w:rPr>
              <w:t>正本</w:t>
            </w:r>
            <w:r>
              <w:rPr>
                <w:spacing w:val="-20"/>
                <w:sz w:val="24"/>
              </w:rPr>
              <w:t xml:space="preserve"> </w:t>
            </w:r>
            <w:r>
              <w:rPr>
                <w:sz w:val="24"/>
              </w:rPr>
              <w:t>1</w:t>
            </w:r>
            <w:r>
              <w:rPr>
                <w:spacing w:val="-23"/>
                <w:sz w:val="24"/>
              </w:rPr>
              <w:t xml:space="preserve"> </w:t>
            </w:r>
            <w:r>
              <w:rPr>
                <w:rFonts w:hint="eastAsia"/>
                <w:spacing w:val="-23"/>
                <w:sz w:val="24"/>
              </w:rPr>
              <w:t>份、副本</w:t>
            </w:r>
            <w:r>
              <w:rPr>
                <w:spacing w:val="-23"/>
                <w:sz w:val="24"/>
              </w:rPr>
              <w:t xml:space="preserve"> </w:t>
            </w:r>
            <w:r>
              <w:rPr>
                <w:sz w:val="24"/>
              </w:rPr>
              <w:t>2</w:t>
            </w:r>
            <w:r>
              <w:rPr>
                <w:spacing w:val="-13"/>
                <w:sz w:val="24"/>
              </w:rPr>
              <w:t xml:space="preserve"> </w:t>
            </w:r>
            <w:r>
              <w:rPr>
                <w:rFonts w:hint="eastAsia"/>
                <w:spacing w:val="-13"/>
                <w:sz w:val="24"/>
              </w:rPr>
              <w:t>份，投标文件电子版</w:t>
            </w:r>
            <w:r>
              <w:rPr>
                <w:spacing w:val="-13"/>
                <w:sz w:val="24"/>
              </w:rPr>
              <w:t xml:space="preserve"> </w:t>
            </w:r>
            <w:r>
              <w:rPr>
                <w:sz w:val="24"/>
              </w:rPr>
              <w:t>2</w:t>
            </w:r>
            <w:r>
              <w:rPr>
                <w:spacing w:val="-32"/>
                <w:sz w:val="24"/>
              </w:rPr>
              <w:t xml:space="preserve"> </w:t>
            </w:r>
            <w:r>
              <w:rPr>
                <w:rFonts w:hint="eastAsia"/>
                <w:spacing w:val="-32"/>
                <w:sz w:val="24"/>
              </w:rPr>
              <w:t>份</w:t>
            </w:r>
            <w:r>
              <w:rPr>
                <w:rFonts w:hint="eastAsia"/>
                <w:sz w:val="24"/>
              </w:rPr>
              <w:t>（</w:t>
            </w:r>
            <w:r>
              <w:rPr>
                <w:sz w:val="24"/>
              </w:rPr>
              <w:t>U</w:t>
            </w:r>
            <w:r>
              <w:rPr>
                <w:spacing w:val="-15"/>
                <w:sz w:val="24"/>
              </w:rPr>
              <w:t xml:space="preserve"> </w:t>
            </w:r>
            <w:r>
              <w:rPr>
                <w:rFonts w:hint="eastAsia"/>
                <w:spacing w:val="-15"/>
                <w:sz w:val="24"/>
              </w:rPr>
              <w:t>盘和刻</w:t>
            </w:r>
            <w:r>
              <w:rPr>
                <w:rFonts w:hint="eastAsia"/>
                <w:sz w:val="24"/>
              </w:rPr>
              <w:t>录光盘各</w:t>
            </w:r>
            <w:r>
              <w:rPr>
                <w:sz w:val="24"/>
              </w:rPr>
              <w:t xml:space="preserve"> 1 </w:t>
            </w:r>
            <w:r>
              <w:rPr>
                <w:rFonts w:hint="eastAsia"/>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993" w:type="dxa"/>
            <w:vAlign w:val="center"/>
          </w:tcPr>
          <w:p>
            <w:pPr>
              <w:pStyle w:val="54"/>
              <w:ind w:left="30" w:right="23"/>
              <w:jc w:val="center"/>
              <w:rPr>
                <w:sz w:val="24"/>
              </w:rPr>
            </w:pPr>
            <w:r>
              <w:rPr>
                <w:sz w:val="24"/>
              </w:rPr>
              <w:t>18.2</w:t>
            </w:r>
          </w:p>
        </w:tc>
        <w:tc>
          <w:tcPr>
            <w:tcW w:w="1701" w:type="dxa"/>
            <w:vAlign w:val="center"/>
          </w:tcPr>
          <w:p>
            <w:pPr>
              <w:jc w:val="center"/>
              <w:rPr>
                <w:sz w:val="24"/>
              </w:rPr>
            </w:pPr>
            <w:r>
              <w:rPr>
                <w:rFonts w:hint="eastAsia"/>
                <w:sz w:val="24"/>
              </w:rPr>
              <w:t>是否退还</w:t>
            </w:r>
          </w:p>
          <w:p>
            <w:pPr>
              <w:jc w:val="center"/>
            </w:pPr>
            <w:r>
              <w:rPr>
                <w:rFonts w:hint="eastAsia"/>
                <w:sz w:val="24"/>
              </w:rPr>
              <w:t>响应文件</w:t>
            </w:r>
          </w:p>
        </w:tc>
        <w:tc>
          <w:tcPr>
            <w:tcW w:w="5670" w:type="dxa"/>
            <w:vAlign w:val="center"/>
          </w:tcPr>
          <w:p>
            <w:pPr>
              <w:pStyle w:val="54"/>
              <w:ind w:left="107"/>
              <w:rPr>
                <w:sz w:val="24"/>
              </w:rPr>
            </w:pPr>
            <w:r>
              <w:rPr>
                <w:rFonts w:hint="eastAsia"/>
                <w:sz w:val="24"/>
              </w:rP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20.1</w:t>
            </w:r>
          </w:p>
        </w:tc>
        <w:tc>
          <w:tcPr>
            <w:tcW w:w="1701" w:type="dxa"/>
            <w:vAlign w:val="center"/>
          </w:tcPr>
          <w:p>
            <w:pPr>
              <w:jc w:val="center"/>
              <w:rPr>
                <w:sz w:val="24"/>
              </w:rPr>
            </w:pPr>
            <w:r>
              <w:rPr>
                <w:rFonts w:hint="eastAsia"/>
                <w:sz w:val="24"/>
              </w:rPr>
              <w:t>磋商小组</w:t>
            </w:r>
          </w:p>
          <w:p>
            <w:pPr>
              <w:jc w:val="center"/>
            </w:pPr>
            <w:r>
              <w:rPr>
                <w:rFonts w:hint="eastAsia"/>
                <w:sz w:val="24"/>
              </w:rPr>
              <w:t>的组成</w:t>
            </w:r>
          </w:p>
        </w:tc>
        <w:tc>
          <w:tcPr>
            <w:tcW w:w="5670" w:type="dxa"/>
            <w:vAlign w:val="center"/>
          </w:tcPr>
          <w:p>
            <w:pPr>
              <w:pStyle w:val="54"/>
              <w:spacing w:before="112"/>
              <w:ind w:left="107"/>
              <w:jc w:val="left"/>
              <w:rPr>
                <w:sz w:val="24"/>
              </w:rPr>
            </w:pPr>
            <w:r>
              <w:rPr>
                <w:rFonts w:hint="eastAsia"/>
                <w:spacing w:val="-10"/>
                <w:sz w:val="24"/>
              </w:rPr>
              <w:t>磋商小组由</w:t>
            </w:r>
            <w:r>
              <w:rPr>
                <w:color w:val="FF0000"/>
                <w:spacing w:val="-10"/>
                <w:sz w:val="24"/>
              </w:rPr>
              <w:t xml:space="preserve"> </w:t>
            </w:r>
            <w:r>
              <w:rPr>
                <w:color w:val="auto"/>
                <w:sz w:val="24"/>
              </w:rPr>
              <w:t>3</w:t>
            </w:r>
            <w:r>
              <w:rPr>
                <w:color w:val="auto"/>
                <w:spacing w:val="-15"/>
                <w:sz w:val="24"/>
              </w:rPr>
              <w:t xml:space="preserve"> </w:t>
            </w:r>
            <w:r>
              <w:rPr>
                <w:rFonts w:hint="eastAsia"/>
                <w:color w:val="auto"/>
                <w:spacing w:val="-15"/>
                <w:sz w:val="24"/>
              </w:rPr>
              <w:t>名专家组成。其中：采购人推荐</w:t>
            </w:r>
            <w:r>
              <w:rPr>
                <w:color w:val="auto"/>
                <w:sz w:val="24"/>
              </w:rPr>
              <w:t>1</w:t>
            </w:r>
            <w:r>
              <w:rPr>
                <w:rFonts w:hint="eastAsia"/>
                <w:color w:val="auto"/>
                <w:spacing w:val="-21"/>
                <w:sz w:val="24"/>
              </w:rPr>
              <w:t>名，</w:t>
            </w:r>
            <w:r>
              <w:rPr>
                <w:rFonts w:hint="eastAsia"/>
                <w:spacing w:val="-21"/>
                <w:sz w:val="24"/>
              </w:rPr>
              <w:t>从</w:t>
            </w:r>
            <w:r>
              <w:rPr>
                <w:rFonts w:hint="eastAsia"/>
                <w:sz w:val="24"/>
              </w:rPr>
              <w:t>海南省综合评标专家库中随机抽取</w:t>
            </w:r>
            <w:r>
              <w:rPr>
                <w:sz w:val="24"/>
              </w:rPr>
              <w:t xml:space="preserve"> 2</w:t>
            </w:r>
            <w:r>
              <w:rPr>
                <w:rFonts w:hint="eastAsia"/>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9" w:hRule="atLeast"/>
        </w:trPr>
        <w:tc>
          <w:tcPr>
            <w:tcW w:w="993" w:type="dxa"/>
            <w:vAlign w:val="center"/>
          </w:tcPr>
          <w:p>
            <w:pPr>
              <w:pStyle w:val="54"/>
              <w:spacing w:before="157"/>
              <w:ind w:left="30" w:right="23"/>
              <w:jc w:val="center"/>
              <w:rPr>
                <w:sz w:val="24"/>
              </w:rPr>
            </w:pPr>
            <w:r>
              <w:rPr>
                <w:sz w:val="24"/>
              </w:rPr>
              <w:t>20.2</w:t>
            </w:r>
          </w:p>
        </w:tc>
        <w:tc>
          <w:tcPr>
            <w:tcW w:w="1701" w:type="dxa"/>
            <w:vAlign w:val="center"/>
          </w:tcPr>
          <w:p>
            <w:pPr>
              <w:pStyle w:val="54"/>
              <w:spacing w:before="157"/>
              <w:ind w:left="159" w:right="150"/>
              <w:jc w:val="center"/>
              <w:rPr>
                <w:sz w:val="24"/>
              </w:rPr>
            </w:pPr>
            <w:r>
              <w:rPr>
                <w:rFonts w:hint="eastAsia"/>
                <w:sz w:val="24"/>
              </w:rPr>
              <w:t>评审方法</w:t>
            </w:r>
          </w:p>
        </w:tc>
        <w:tc>
          <w:tcPr>
            <w:tcW w:w="5670" w:type="dxa"/>
            <w:vAlign w:val="center"/>
          </w:tcPr>
          <w:p>
            <w:pPr>
              <w:pStyle w:val="54"/>
              <w:spacing w:before="112"/>
              <w:ind w:left="107"/>
              <w:jc w:val="left"/>
              <w:rPr>
                <w:sz w:val="24"/>
              </w:rPr>
            </w:pPr>
            <w:r>
              <w:rPr>
                <w:rFonts w:hint="eastAsia"/>
                <w:spacing w:val="-10"/>
                <w:sz w:val="24"/>
              </w:rPr>
              <w:t>本项目实施两轮报价，经磋商确定最终采购需求和提交最后报价的投标人后，由磋商小组采用综合评分法对提交最后报价的投标人的响应文件和最后报价进行综合评分。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993" w:type="dxa"/>
            <w:vAlign w:val="center"/>
          </w:tcPr>
          <w:p>
            <w:pPr>
              <w:pStyle w:val="54"/>
              <w:ind w:left="30" w:right="23"/>
              <w:jc w:val="center"/>
              <w:rPr>
                <w:sz w:val="24"/>
              </w:rPr>
            </w:pPr>
            <w:r>
              <w:rPr>
                <w:sz w:val="24"/>
              </w:rPr>
              <w:t>25.3</w:t>
            </w:r>
          </w:p>
        </w:tc>
        <w:tc>
          <w:tcPr>
            <w:tcW w:w="1701" w:type="dxa"/>
            <w:vAlign w:val="center"/>
          </w:tcPr>
          <w:p>
            <w:pPr>
              <w:jc w:val="center"/>
              <w:rPr>
                <w:sz w:val="24"/>
              </w:rPr>
            </w:pPr>
            <w:r>
              <w:rPr>
                <w:rFonts w:hint="eastAsia"/>
                <w:sz w:val="24"/>
              </w:rPr>
              <w:t>中标候选人数量</w:t>
            </w:r>
          </w:p>
        </w:tc>
        <w:tc>
          <w:tcPr>
            <w:tcW w:w="5670" w:type="dxa"/>
            <w:vAlign w:val="center"/>
          </w:tcPr>
          <w:p>
            <w:pPr>
              <w:pStyle w:val="54"/>
              <w:ind w:left="107"/>
              <w:rPr>
                <w:sz w:val="24"/>
              </w:rPr>
            </w:pPr>
            <w:r>
              <w:rPr>
                <w:rFonts w:hint="eastAsia"/>
                <w:sz w:val="24"/>
              </w:rPr>
              <w:t>推荐</w:t>
            </w:r>
            <w:r>
              <w:rPr>
                <w:sz w:val="24"/>
              </w:rPr>
              <w:t>3</w:t>
            </w:r>
            <w:r>
              <w:rPr>
                <w:rFonts w:hint="eastAsia"/>
                <w:sz w:val="24"/>
              </w:rPr>
              <w:t>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r>
              <w:rPr>
                <w:sz w:val="24"/>
              </w:rPr>
              <w:t>30.1</w:t>
            </w:r>
          </w:p>
        </w:tc>
        <w:tc>
          <w:tcPr>
            <w:tcW w:w="1701" w:type="dxa"/>
            <w:vAlign w:val="center"/>
          </w:tcPr>
          <w:p>
            <w:pPr>
              <w:pStyle w:val="54"/>
              <w:spacing w:before="110"/>
              <w:ind w:left="159" w:right="150"/>
              <w:jc w:val="center"/>
              <w:rPr>
                <w:sz w:val="24"/>
              </w:rPr>
            </w:pPr>
            <w:r>
              <w:rPr>
                <w:rFonts w:hint="eastAsia"/>
                <w:sz w:val="24"/>
              </w:rPr>
              <w:t>招标代理服务费</w:t>
            </w:r>
          </w:p>
        </w:tc>
        <w:tc>
          <w:tcPr>
            <w:tcW w:w="5670" w:type="dxa"/>
            <w:vAlign w:val="center"/>
          </w:tcPr>
          <w:p>
            <w:pPr>
              <w:pStyle w:val="54"/>
              <w:ind w:left="107"/>
              <w:rPr>
                <w:sz w:val="24"/>
              </w:rPr>
            </w:pPr>
            <w:r>
              <w:rPr>
                <w:rFonts w:hint="eastAsia"/>
                <w:sz w:val="24"/>
              </w:rPr>
              <w:t>由采购人支付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p>
        </w:tc>
        <w:tc>
          <w:tcPr>
            <w:tcW w:w="1701" w:type="dxa"/>
            <w:vAlign w:val="center"/>
          </w:tcPr>
          <w:p>
            <w:pPr>
              <w:pStyle w:val="54"/>
              <w:spacing w:before="110"/>
              <w:ind w:left="159" w:right="150"/>
              <w:jc w:val="center"/>
              <w:rPr>
                <w:sz w:val="24"/>
              </w:rPr>
            </w:pPr>
            <w:r>
              <w:rPr>
                <w:rFonts w:hint="eastAsia"/>
                <w:sz w:val="24"/>
              </w:rPr>
              <w:t>履约保证金</w:t>
            </w:r>
          </w:p>
        </w:tc>
        <w:tc>
          <w:tcPr>
            <w:tcW w:w="5670" w:type="dxa"/>
            <w:vAlign w:val="center"/>
          </w:tcPr>
          <w:p>
            <w:pPr>
              <w:pStyle w:val="54"/>
              <w:ind w:left="107"/>
              <w:rPr>
                <w:color w:val="000000"/>
                <w:sz w:val="24"/>
              </w:rPr>
            </w:pPr>
            <w:r>
              <w:rPr>
                <w:rFonts w:hint="eastAsia"/>
                <w:color w:val="000000"/>
                <w:sz w:val="24"/>
              </w:rPr>
              <w:t>履约保证金为中标金额</w:t>
            </w:r>
            <w:r>
              <w:rPr>
                <w:color w:val="000000"/>
                <w:sz w:val="24"/>
              </w:rPr>
              <w:t>10%</w:t>
            </w:r>
          </w:p>
          <w:p>
            <w:pPr>
              <w:pStyle w:val="54"/>
              <w:ind w:left="107"/>
              <w:rPr>
                <w:color w:val="000000"/>
                <w:sz w:val="24"/>
              </w:rPr>
            </w:pPr>
            <w:r>
              <w:rPr>
                <w:rFonts w:hint="eastAsia"/>
                <w:color w:val="000000"/>
                <w:sz w:val="24"/>
              </w:rPr>
              <w:t>支付方式：银行转账或银行保函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p>
        </w:tc>
        <w:tc>
          <w:tcPr>
            <w:tcW w:w="1701" w:type="dxa"/>
            <w:vAlign w:val="center"/>
          </w:tcPr>
          <w:p>
            <w:pPr>
              <w:pStyle w:val="54"/>
              <w:spacing w:before="110"/>
              <w:ind w:left="159" w:right="150"/>
              <w:jc w:val="center"/>
              <w:rPr>
                <w:sz w:val="24"/>
              </w:rPr>
            </w:pPr>
            <w:r>
              <w:rPr>
                <w:rFonts w:hint="eastAsia"/>
                <w:sz w:val="24"/>
              </w:rPr>
              <w:t>其他补充资料</w:t>
            </w:r>
          </w:p>
        </w:tc>
        <w:tc>
          <w:tcPr>
            <w:tcW w:w="5670" w:type="dxa"/>
            <w:vAlign w:val="center"/>
          </w:tcPr>
          <w:p>
            <w:pPr>
              <w:pStyle w:val="54"/>
              <w:ind w:left="107"/>
              <w:rPr>
                <w:rFonts w:hint="eastAsia"/>
                <w:color w:val="000000"/>
                <w:sz w:val="24"/>
              </w:rPr>
            </w:pPr>
            <w:r>
              <w:rPr>
                <w:rFonts w:hint="eastAsia"/>
                <w:color w:val="000000"/>
                <w:sz w:val="24"/>
              </w:rPr>
              <w:t>投标人代表参加开标会须携带法定代表人授权委托书、受委托人身份证或法定代表人到会须带本人身份证及法定代表人证明书。</w:t>
            </w:r>
          </w:p>
          <w:p>
            <w:pPr>
              <w:pStyle w:val="54"/>
              <w:ind w:left="107"/>
              <w:rPr>
                <w:rFonts w:hint="eastAsia"/>
                <w:color w:val="000000"/>
                <w:sz w:val="24"/>
              </w:rPr>
            </w:pPr>
            <w:r>
              <w:rPr>
                <w:rFonts w:hint="eastAsia"/>
                <w:color w:val="FF0000"/>
                <w:sz w:val="24"/>
              </w:rPr>
              <w:t>已标价的工程量清单如委托有资格编制的单位组价，需附上委托合同及编制方的资格证书及造价师资格证书等材料。</w:t>
            </w:r>
          </w:p>
        </w:tc>
      </w:tr>
    </w:tbl>
    <w:p>
      <w:pPr>
        <w:pStyle w:val="2"/>
        <w:sectPr>
          <w:pgSz w:w="11906" w:h="16838"/>
          <w:pgMar w:top="1440" w:right="1800" w:bottom="1440" w:left="1800" w:header="851" w:footer="992" w:gutter="0"/>
          <w:cols w:space="425" w:num="1"/>
          <w:docGrid w:type="lines" w:linePitch="312" w:charSpace="0"/>
        </w:sectPr>
      </w:pPr>
    </w:p>
    <w:p>
      <w:pPr>
        <w:rPr>
          <w:b/>
        </w:rPr>
      </w:pPr>
      <w:r>
        <w:rPr>
          <w:rFonts w:hint="eastAsia"/>
          <w:b/>
        </w:rPr>
        <w:t>一、说明和释义</w:t>
      </w:r>
    </w:p>
    <w:p>
      <w:pPr>
        <w:pStyle w:val="11"/>
        <w:tabs>
          <w:tab w:val="left" w:pos="536"/>
        </w:tabs>
        <w:spacing w:before="0" w:line="360" w:lineRule="auto"/>
      </w:pPr>
      <w:r>
        <w:t>1.</w:t>
      </w:r>
      <w:r>
        <w:rPr>
          <w:rFonts w:hint="eastAsia"/>
        </w:rPr>
        <w:t>适用范围</w:t>
      </w:r>
    </w:p>
    <w:p>
      <w:pPr>
        <w:tabs>
          <w:tab w:val="left" w:pos="1163"/>
        </w:tabs>
        <w:spacing w:line="360" w:lineRule="auto"/>
        <w:ind w:firstLine="480" w:firstLineChars="200"/>
        <w:rPr>
          <w:rFonts w:ascii="宋体"/>
          <w:sz w:val="24"/>
        </w:rPr>
      </w:pPr>
      <w:bookmarkStart w:id="4" w:name="1.1_本磋商文件仅适用于本采购活动。"/>
      <w:bookmarkEnd w:id="4"/>
      <w:r>
        <w:rPr>
          <w:rFonts w:ascii="宋体" w:hAnsi="宋体"/>
          <w:sz w:val="24"/>
        </w:rPr>
        <w:t>1.1</w:t>
      </w:r>
      <w:r>
        <w:rPr>
          <w:rFonts w:hint="eastAsia" w:ascii="宋体" w:hAnsi="宋体"/>
          <w:sz w:val="24"/>
        </w:rPr>
        <w:t>本磋商文件仅适用于本采购活动。</w:t>
      </w:r>
    </w:p>
    <w:p>
      <w:pPr>
        <w:tabs>
          <w:tab w:val="left" w:pos="1163"/>
        </w:tabs>
        <w:spacing w:line="360" w:lineRule="auto"/>
        <w:ind w:firstLine="480" w:firstLineChars="200"/>
        <w:rPr>
          <w:rFonts w:ascii="宋体"/>
          <w:sz w:val="24"/>
        </w:rPr>
      </w:pPr>
      <w:bookmarkStart w:id="5" w:name="1.2_本采购活动及结果受中国法律的制约和保护。"/>
      <w:bookmarkEnd w:id="5"/>
      <w:r>
        <w:rPr>
          <w:rFonts w:ascii="宋体" w:hAnsi="宋体"/>
          <w:sz w:val="24"/>
        </w:rPr>
        <w:t>1.2</w:t>
      </w:r>
      <w:r>
        <w:rPr>
          <w:rFonts w:hint="eastAsia" w:ascii="宋体" w:hAnsi="宋体"/>
          <w:sz w:val="24"/>
        </w:rPr>
        <w:t>本采购活动及结果受中国法律的制约和保护。</w:t>
      </w:r>
    </w:p>
    <w:p>
      <w:pPr>
        <w:pStyle w:val="11"/>
        <w:tabs>
          <w:tab w:val="left" w:pos="536"/>
        </w:tabs>
        <w:spacing w:before="0" w:line="360" w:lineRule="auto"/>
      </w:pPr>
      <w:r>
        <w:t>2.</w:t>
      </w:r>
      <w:r>
        <w:rPr>
          <w:rFonts w:hint="eastAsia"/>
        </w:rPr>
        <w:t>采购说明</w:t>
      </w:r>
    </w:p>
    <w:p>
      <w:pPr>
        <w:tabs>
          <w:tab w:val="left" w:pos="1163"/>
        </w:tabs>
        <w:spacing w:line="360" w:lineRule="auto"/>
        <w:ind w:firstLine="480" w:firstLineChars="200"/>
        <w:rPr>
          <w:rFonts w:ascii="宋体"/>
          <w:sz w:val="24"/>
        </w:rPr>
      </w:pPr>
      <w:bookmarkStart w:id="6" w:name="2.1_项目名称：见投标人须知前附表。"/>
      <w:bookmarkEnd w:id="6"/>
      <w:r>
        <w:rPr>
          <w:rFonts w:ascii="宋体" w:hAnsi="宋体"/>
          <w:sz w:val="24"/>
        </w:rPr>
        <w:t>2.1</w:t>
      </w:r>
      <w:r>
        <w:rPr>
          <w:rFonts w:hint="eastAsia" w:ascii="宋体" w:hAnsi="宋体"/>
          <w:sz w:val="24"/>
        </w:rPr>
        <w:t>项目名称：见投标人须知前附表。</w:t>
      </w:r>
    </w:p>
    <w:p>
      <w:pPr>
        <w:tabs>
          <w:tab w:val="left" w:pos="1163"/>
        </w:tabs>
        <w:spacing w:line="360" w:lineRule="auto"/>
        <w:ind w:firstLine="480" w:firstLineChars="200"/>
        <w:rPr>
          <w:rFonts w:ascii="宋体"/>
          <w:sz w:val="24"/>
        </w:rPr>
      </w:pPr>
      <w:bookmarkStart w:id="7" w:name="2.2_项目编号：见投标人须知前附表。"/>
      <w:bookmarkEnd w:id="7"/>
      <w:r>
        <w:rPr>
          <w:rFonts w:ascii="宋体" w:hAnsi="宋体"/>
          <w:sz w:val="24"/>
        </w:rPr>
        <w:t>2.2</w:t>
      </w:r>
      <w:r>
        <w:rPr>
          <w:rFonts w:hint="eastAsia" w:ascii="宋体" w:hAnsi="宋体"/>
          <w:sz w:val="24"/>
        </w:rPr>
        <w:t>项目编号：见投标人须知前附表。</w:t>
      </w:r>
    </w:p>
    <w:p>
      <w:pPr>
        <w:tabs>
          <w:tab w:val="left" w:pos="1163"/>
        </w:tabs>
        <w:spacing w:line="360" w:lineRule="auto"/>
        <w:ind w:firstLine="480" w:firstLineChars="200"/>
        <w:rPr>
          <w:rFonts w:ascii="宋体"/>
          <w:sz w:val="24"/>
        </w:rPr>
      </w:pPr>
      <w:bookmarkStart w:id="8" w:name="2.3_采购人：见投标人须知前附表。"/>
      <w:bookmarkEnd w:id="8"/>
      <w:r>
        <w:rPr>
          <w:rFonts w:ascii="宋体" w:hAnsi="宋体"/>
          <w:sz w:val="24"/>
        </w:rPr>
        <w:t>2.3</w:t>
      </w:r>
      <w:r>
        <w:rPr>
          <w:rFonts w:hint="eastAsia" w:ascii="宋体" w:hAnsi="宋体"/>
          <w:sz w:val="24"/>
        </w:rPr>
        <w:t>采购人：见投标人须知前附表。</w:t>
      </w:r>
    </w:p>
    <w:p>
      <w:pPr>
        <w:tabs>
          <w:tab w:val="left" w:pos="1163"/>
        </w:tabs>
        <w:spacing w:line="360" w:lineRule="auto"/>
        <w:ind w:firstLine="480" w:firstLineChars="200"/>
        <w:rPr>
          <w:rFonts w:ascii="宋体"/>
          <w:sz w:val="24"/>
        </w:rPr>
      </w:pPr>
      <w:bookmarkStart w:id="9" w:name="2.4_采购代理机构：见投标人须知前附表。"/>
      <w:bookmarkEnd w:id="9"/>
      <w:r>
        <w:rPr>
          <w:rFonts w:ascii="宋体" w:hAnsi="宋体"/>
          <w:sz w:val="24"/>
        </w:rPr>
        <w:t>2.4</w:t>
      </w:r>
      <w:r>
        <w:rPr>
          <w:rFonts w:hint="eastAsia" w:ascii="宋体" w:hAnsi="宋体"/>
          <w:sz w:val="24"/>
        </w:rPr>
        <w:t>采购代理机构：见投标人须知前附表。</w:t>
      </w:r>
    </w:p>
    <w:p>
      <w:pPr>
        <w:tabs>
          <w:tab w:val="left" w:pos="1163"/>
        </w:tabs>
        <w:spacing w:line="360" w:lineRule="auto"/>
        <w:ind w:firstLine="480" w:firstLineChars="200"/>
        <w:rPr>
          <w:rFonts w:ascii="宋体"/>
          <w:sz w:val="24"/>
        </w:rPr>
      </w:pPr>
      <w:bookmarkStart w:id="10" w:name="2.5_采购预算：见投标人须知前附表。"/>
      <w:bookmarkEnd w:id="10"/>
      <w:r>
        <w:rPr>
          <w:rFonts w:ascii="宋体" w:hAnsi="宋体"/>
          <w:sz w:val="24"/>
        </w:rPr>
        <w:t>2.5</w:t>
      </w:r>
      <w:r>
        <w:rPr>
          <w:rFonts w:hint="eastAsia" w:ascii="宋体" w:hAnsi="宋体"/>
          <w:sz w:val="24"/>
        </w:rPr>
        <w:t>采购预算：见投标人须知前附表。</w:t>
      </w:r>
    </w:p>
    <w:p>
      <w:pPr>
        <w:tabs>
          <w:tab w:val="left" w:pos="1163"/>
        </w:tabs>
        <w:spacing w:line="360" w:lineRule="auto"/>
        <w:ind w:firstLine="480" w:firstLineChars="200"/>
        <w:rPr>
          <w:rFonts w:ascii="宋体"/>
          <w:sz w:val="24"/>
        </w:rPr>
      </w:pPr>
      <w:bookmarkStart w:id="11" w:name="2.7_投标人资格要求：见投标人须知前附表。"/>
      <w:bookmarkEnd w:id="11"/>
      <w:bookmarkStart w:id="12" w:name="2.6_投资模式：见投标人须知前附表。"/>
      <w:bookmarkEnd w:id="12"/>
      <w:r>
        <w:rPr>
          <w:rFonts w:ascii="宋体" w:hAnsi="宋体"/>
          <w:sz w:val="24"/>
        </w:rPr>
        <w:t>2.6</w:t>
      </w:r>
      <w:r>
        <w:rPr>
          <w:rFonts w:hint="eastAsia" w:ascii="宋体" w:hAnsi="宋体"/>
          <w:sz w:val="24"/>
        </w:rPr>
        <w:t>投标人资格要求：见投标人须知前附表。</w:t>
      </w:r>
    </w:p>
    <w:p>
      <w:pPr>
        <w:tabs>
          <w:tab w:val="left" w:pos="1163"/>
        </w:tabs>
        <w:spacing w:line="360" w:lineRule="auto"/>
        <w:ind w:firstLine="480" w:firstLineChars="200"/>
        <w:rPr>
          <w:rFonts w:ascii="宋体"/>
          <w:sz w:val="24"/>
        </w:rPr>
      </w:pPr>
      <w:bookmarkStart w:id="13" w:name="2.8_服务期限：见投标人须知前附表。"/>
      <w:bookmarkEnd w:id="13"/>
      <w:r>
        <w:rPr>
          <w:rFonts w:ascii="宋体" w:hAnsi="宋体"/>
          <w:sz w:val="24"/>
        </w:rPr>
        <w:t>2.7</w:t>
      </w:r>
      <w:r>
        <w:rPr>
          <w:rFonts w:hint="eastAsia" w:ascii="宋体" w:hAnsi="宋体"/>
          <w:sz w:val="24"/>
        </w:rPr>
        <w:t>服务期限：见投标人须知前附表。</w:t>
      </w:r>
    </w:p>
    <w:p>
      <w:pPr>
        <w:pStyle w:val="11"/>
        <w:tabs>
          <w:tab w:val="left" w:pos="536"/>
        </w:tabs>
        <w:spacing w:before="0" w:line="360" w:lineRule="auto"/>
      </w:pPr>
      <w:r>
        <w:rPr>
          <w:lang w:val="en-US"/>
        </w:rPr>
        <w:t>3.</w:t>
      </w:r>
      <w:r>
        <w:rPr>
          <w:rFonts w:hint="eastAsia"/>
        </w:rPr>
        <w:t>磋商授权委托</w:t>
      </w:r>
    </w:p>
    <w:p>
      <w:pPr>
        <w:tabs>
          <w:tab w:val="left" w:pos="1163"/>
        </w:tabs>
        <w:spacing w:line="360" w:lineRule="auto"/>
        <w:ind w:firstLine="480" w:firstLineChars="200"/>
        <w:rPr>
          <w:rFonts w:ascii="宋体"/>
          <w:sz w:val="24"/>
        </w:rPr>
      </w:pPr>
      <w:bookmarkStart w:id="14" w:name="3.1_投标人的法定代表人可以委托代表人处理磋商事务。"/>
      <w:bookmarkEnd w:id="14"/>
      <w:r>
        <w:rPr>
          <w:rFonts w:ascii="宋体" w:hAnsi="宋体"/>
          <w:sz w:val="24"/>
        </w:rPr>
        <w:t>3.1</w:t>
      </w:r>
      <w:r>
        <w:rPr>
          <w:rFonts w:hint="eastAsia" w:ascii="宋体" w:hAnsi="宋体"/>
          <w:sz w:val="24"/>
        </w:rPr>
        <w:t>投标人的法定代表人可以委托代表人处理磋商事务。</w:t>
      </w:r>
    </w:p>
    <w:p>
      <w:pPr>
        <w:tabs>
          <w:tab w:val="left" w:pos="1163"/>
        </w:tabs>
        <w:spacing w:line="360" w:lineRule="auto"/>
        <w:ind w:firstLine="480" w:firstLineChars="200"/>
        <w:rPr>
          <w:rFonts w:ascii="宋体"/>
          <w:sz w:val="24"/>
        </w:rPr>
      </w:pPr>
      <w:bookmarkStart w:id="15" w:name="3.2_委托代表人的资格条件：见投标人须知前附表。"/>
      <w:bookmarkEnd w:id="15"/>
      <w:r>
        <w:rPr>
          <w:rFonts w:ascii="宋体" w:hAnsi="宋体"/>
          <w:sz w:val="24"/>
        </w:rPr>
        <w:t>3.2</w:t>
      </w:r>
      <w:r>
        <w:rPr>
          <w:rFonts w:hint="eastAsia" w:ascii="宋体" w:hAnsi="宋体"/>
          <w:sz w:val="24"/>
        </w:rPr>
        <w:t>委托代表人的资格条件：见投标人须知前附表。</w:t>
      </w:r>
    </w:p>
    <w:p>
      <w:pPr>
        <w:tabs>
          <w:tab w:val="left" w:pos="1163"/>
        </w:tabs>
        <w:spacing w:line="360" w:lineRule="auto"/>
        <w:ind w:firstLine="480" w:firstLineChars="200"/>
        <w:rPr>
          <w:rFonts w:ascii="宋体"/>
          <w:sz w:val="24"/>
        </w:rPr>
      </w:pPr>
      <w:bookmarkStart w:id="16" w:name="3.3_委托代表人的代理权限：见投标人须知前附表。"/>
      <w:bookmarkEnd w:id="16"/>
      <w:r>
        <w:rPr>
          <w:rFonts w:ascii="宋体" w:hAnsi="宋体"/>
          <w:sz w:val="24"/>
        </w:rPr>
        <w:t>3.3</w:t>
      </w:r>
      <w:r>
        <w:rPr>
          <w:rFonts w:hint="eastAsia" w:ascii="宋体" w:hAnsi="宋体"/>
          <w:sz w:val="24"/>
        </w:rPr>
        <w:t>委托代表人的代理权限：见投标人须知前附表。</w:t>
      </w:r>
    </w:p>
    <w:p>
      <w:pPr>
        <w:tabs>
          <w:tab w:val="left" w:pos="1163"/>
        </w:tabs>
        <w:spacing w:line="360" w:lineRule="auto"/>
        <w:ind w:right="290" w:firstLine="476" w:firstLineChars="200"/>
        <w:rPr>
          <w:rFonts w:ascii="宋体"/>
          <w:sz w:val="24"/>
        </w:rPr>
      </w:pPr>
      <w:bookmarkStart w:id="17" w:name="3.4_委托代表人须持有法定代表人出具的符合格式要求的《授权委托书》（格式见附件"/>
      <w:bookmarkEnd w:id="17"/>
      <w:r>
        <w:rPr>
          <w:rFonts w:ascii="宋体" w:hAnsi="宋体"/>
          <w:spacing w:val="-1"/>
          <w:sz w:val="24"/>
        </w:rPr>
        <w:t>3.4</w:t>
      </w:r>
      <w:r>
        <w:rPr>
          <w:rFonts w:hint="eastAsia" w:ascii="宋体" w:hAnsi="宋体"/>
          <w:spacing w:val="-1"/>
          <w:sz w:val="24"/>
        </w:rPr>
        <w:t>委托代表人须持有法定代表人出具的符合格式要求的《授权委托书》</w:t>
      </w:r>
      <w:r>
        <w:rPr>
          <w:rFonts w:ascii="宋体" w:hAnsi="宋体"/>
          <w:spacing w:val="-1"/>
          <w:sz w:val="24"/>
        </w:rPr>
        <w:t xml:space="preserve"> </w:t>
      </w:r>
      <w:r>
        <w:rPr>
          <w:rFonts w:hint="eastAsia" w:ascii="宋体" w:hAnsi="宋体"/>
          <w:sz w:val="24"/>
        </w:rPr>
        <w:t>（</w:t>
      </w:r>
      <w:r>
        <w:rPr>
          <w:rFonts w:hint="eastAsia" w:ascii="宋体" w:hAnsi="宋体"/>
          <w:spacing w:val="-8"/>
          <w:sz w:val="24"/>
        </w:rPr>
        <w:t>格式</w:t>
      </w:r>
      <w:r>
        <w:rPr>
          <w:rFonts w:hint="eastAsia" w:ascii="宋体" w:hAnsi="宋体"/>
          <w:sz w:val="24"/>
        </w:rPr>
        <w:t>见附件</w:t>
      </w:r>
      <w:r>
        <w:rPr>
          <w:rFonts w:hint="eastAsia" w:ascii="宋体" w:hAnsi="宋体"/>
          <w:spacing w:val="-120"/>
          <w:sz w:val="24"/>
        </w:rPr>
        <w:t>）</w:t>
      </w:r>
      <w:r>
        <w:rPr>
          <w:rFonts w:ascii="宋体" w:hAnsi="宋体"/>
          <w:sz w:val="24"/>
        </w:rPr>
        <w:t xml:space="preserve">  </w:t>
      </w:r>
      <w:r>
        <w:rPr>
          <w:rFonts w:hint="eastAsia" w:ascii="宋体" w:hAnsi="宋体"/>
          <w:sz w:val="24"/>
        </w:rPr>
        <w:t>。</w:t>
      </w:r>
    </w:p>
    <w:p>
      <w:pPr>
        <w:pStyle w:val="11"/>
        <w:tabs>
          <w:tab w:val="left" w:pos="536"/>
        </w:tabs>
        <w:spacing w:before="0" w:line="360" w:lineRule="auto"/>
      </w:pPr>
      <w:r>
        <w:t>4.</w:t>
      </w:r>
      <w:r>
        <w:rPr>
          <w:rFonts w:hint="eastAsia"/>
        </w:rPr>
        <w:t>磋商费用</w:t>
      </w:r>
    </w:p>
    <w:p>
      <w:pPr>
        <w:tabs>
          <w:tab w:val="left" w:pos="1163"/>
        </w:tabs>
        <w:spacing w:line="360" w:lineRule="auto"/>
        <w:ind w:firstLine="480" w:firstLineChars="200"/>
        <w:rPr>
          <w:rFonts w:ascii="宋体"/>
          <w:sz w:val="24"/>
        </w:rPr>
      </w:pPr>
      <w:bookmarkStart w:id="18" w:name="4.1_投标人自行承担参加磋商的全部费用。"/>
      <w:bookmarkEnd w:id="18"/>
      <w:r>
        <w:rPr>
          <w:rFonts w:hint="eastAsia" w:ascii="宋体" w:hAnsi="宋体"/>
          <w:sz w:val="24"/>
        </w:rPr>
        <w:t>投标人自行承担参加磋商的全部费用。</w:t>
      </w:r>
    </w:p>
    <w:p>
      <w:pPr>
        <w:rPr>
          <w:b/>
        </w:rPr>
      </w:pPr>
      <w:r>
        <w:rPr>
          <w:rFonts w:hint="eastAsia"/>
          <w:b/>
          <w:w w:val="95"/>
        </w:rPr>
        <w:t>二、磋商文件</w:t>
      </w:r>
    </w:p>
    <w:p>
      <w:pPr>
        <w:pStyle w:val="11"/>
        <w:tabs>
          <w:tab w:val="left" w:pos="536"/>
        </w:tabs>
        <w:spacing w:before="0" w:line="360" w:lineRule="auto"/>
        <w:ind w:left="111" w:firstLine="0"/>
        <w:rPr>
          <w:lang w:val="en-US"/>
        </w:rPr>
      </w:pPr>
      <w:r>
        <w:rPr>
          <w:w w:val="95"/>
          <w:lang w:val="en-US"/>
        </w:rPr>
        <w:t>5.</w:t>
      </w:r>
      <w:r>
        <w:rPr>
          <w:rFonts w:hint="eastAsia"/>
          <w:w w:val="95"/>
        </w:rPr>
        <w:t>磋商文件的构成</w:t>
      </w:r>
    </w:p>
    <w:p>
      <w:pPr>
        <w:tabs>
          <w:tab w:val="left" w:pos="1163"/>
        </w:tabs>
        <w:spacing w:line="360" w:lineRule="auto"/>
        <w:ind w:firstLine="600" w:firstLineChars="250"/>
        <w:rPr>
          <w:rFonts w:ascii="宋体"/>
          <w:sz w:val="24"/>
        </w:rPr>
      </w:pPr>
      <w:bookmarkStart w:id="19" w:name="5.1_磋商文件包括以下内容："/>
      <w:bookmarkEnd w:id="19"/>
      <w:r>
        <w:rPr>
          <w:rFonts w:ascii="宋体" w:hAnsi="宋体"/>
          <w:sz w:val="24"/>
        </w:rPr>
        <w:t>5.1</w:t>
      </w:r>
      <w:r>
        <w:rPr>
          <w:rFonts w:hint="eastAsia" w:ascii="宋体" w:hAnsi="宋体"/>
          <w:sz w:val="24"/>
        </w:rPr>
        <w:t>磋商文件包括以下内容：</w:t>
      </w:r>
    </w:p>
    <w:p>
      <w:pPr>
        <w:spacing w:line="360" w:lineRule="auto"/>
        <w:ind w:left="591"/>
        <w:jc w:val="left"/>
        <w:rPr>
          <w:rFonts w:ascii="宋体"/>
          <w:sz w:val="24"/>
        </w:rPr>
      </w:pPr>
      <w:r>
        <w:rPr>
          <w:rFonts w:hint="eastAsia" w:ascii="宋体" w:hAnsi="宋体"/>
          <w:sz w:val="24"/>
        </w:rPr>
        <w:t>（一）投标邀请；</w:t>
      </w:r>
    </w:p>
    <w:p>
      <w:pPr>
        <w:spacing w:line="360" w:lineRule="auto"/>
        <w:ind w:left="591"/>
        <w:jc w:val="left"/>
        <w:rPr>
          <w:rFonts w:ascii="宋体"/>
          <w:sz w:val="24"/>
        </w:rPr>
      </w:pPr>
      <w:r>
        <w:rPr>
          <w:rFonts w:hint="eastAsia" w:ascii="宋体" w:hAnsi="宋体"/>
          <w:sz w:val="24"/>
        </w:rPr>
        <w:t>（二）投标人须知；</w:t>
      </w:r>
    </w:p>
    <w:p>
      <w:pPr>
        <w:spacing w:line="360" w:lineRule="auto"/>
        <w:ind w:left="591"/>
        <w:jc w:val="left"/>
        <w:rPr>
          <w:rFonts w:ascii="宋体"/>
          <w:sz w:val="24"/>
        </w:rPr>
      </w:pPr>
      <w:r>
        <w:rPr>
          <w:rFonts w:hint="eastAsia" w:ascii="宋体" w:hAnsi="宋体"/>
          <w:sz w:val="24"/>
        </w:rPr>
        <w:t>（三）项目要求；</w:t>
      </w:r>
    </w:p>
    <w:p>
      <w:pPr>
        <w:spacing w:line="360" w:lineRule="auto"/>
        <w:ind w:left="591"/>
        <w:jc w:val="left"/>
        <w:rPr>
          <w:rFonts w:ascii="宋体"/>
          <w:sz w:val="24"/>
        </w:rPr>
      </w:pPr>
      <w:r>
        <w:rPr>
          <w:rFonts w:hint="eastAsia" w:ascii="宋体" w:hAnsi="宋体"/>
          <w:sz w:val="24"/>
        </w:rPr>
        <w:t>（四）采购合同；</w:t>
      </w:r>
    </w:p>
    <w:p>
      <w:pPr>
        <w:spacing w:line="360" w:lineRule="auto"/>
        <w:ind w:left="591"/>
        <w:jc w:val="left"/>
        <w:rPr>
          <w:rFonts w:ascii="宋体"/>
          <w:sz w:val="24"/>
        </w:rPr>
      </w:pPr>
      <w:r>
        <w:rPr>
          <w:rFonts w:hint="eastAsia" w:ascii="宋体" w:hAnsi="宋体"/>
          <w:sz w:val="24"/>
        </w:rPr>
        <w:t>（五）评审程序、方法和标准；</w:t>
      </w:r>
    </w:p>
    <w:p>
      <w:pPr>
        <w:spacing w:line="360" w:lineRule="auto"/>
        <w:ind w:firstLine="700" w:firstLineChars="250"/>
        <w:jc w:val="left"/>
        <w:rPr>
          <w:rFonts w:ascii="宋体" w:hAnsi="宋体"/>
          <w:szCs w:val="28"/>
        </w:rPr>
      </w:pPr>
      <w:r>
        <w:rPr>
          <w:rFonts w:hint="eastAsia" w:ascii="宋体" w:hAnsi="宋体"/>
          <w:szCs w:val="28"/>
        </w:rPr>
        <w:t>(六) 响应文件格式。</w:t>
      </w:r>
    </w:p>
    <w:p>
      <w:pPr>
        <w:tabs>
          <w:tab w:val="left" w:pos="1165"/>
        </w:tabs>
        <w:spacing w:line="360" w:lineRule="auto"/>
        <w:ind w:right="288" w:firstLine="480" w:firstLineChars="200"/>
        <w:rPr>
          <w:rFonts w:ascii="宋体"/>
          <w:sz w:val="24"/>
        </w:rPr>
      </w:pPr>
      <w:bookmarkStart w:id="20" w:name="5.2_投标人应当仔细阅读和正确理解磋商文件中陈述的所有事项，遵循格式文件的规定"/>
      <w:bookmarkEnd w:id="20"/>
      <w:r>
        <w:rPr>
          <w:rFonts w:ascii="宋体" w:hAnsi="宋体"/>
          <w:sz w:val="24"/>
        </w:rPr>
        <w:t>5.2</w:t>
      </w:r>
      <w:r>
        <w:rPr>
          <w:rFonts w:hint="eastAsia" w:ascii="宋体" w:hAnsi="宋体"/>
          <w:sz w:val="24"/>
        </w:rPr>
        <w:t>投标人应当仔细阅读和正确理解磋商文件中陈述的所有事项，遵循格式文件的规定和签署要求。</w:t>
      </w:r>
    </w:p>
    <w:p>
      <w:pPr>
        <w:pStyle w:val="11"/>
        <w:tabs>
          <w:tab w:val="left" w:pos="536"/>
        </w:tabs>
        <w:spacing w:before="0" w:line="360" w:lineRule="auto"/>
        <w:ind w:left="0" w:firstLine="0"/>
        <w:rPr>
          <w:lang w:val="en-US"/>
        </w:rPr>
      </w:pPr>
      <w:r>
        <w:rPr>
          <w:lang w:val="en-US"/>
        </w:rPr>
        <w:t>6.</w:t>
      </w:r>
      <w:r>
        <w:rPr>
          <w:rFonts w:hint="eastAsia"/>
        </w:rPr>
        <w:t>磋商文件的澄清和修改</w:t>
      </w:r>
    </w:p>
    <w:p>
      <w:pPr>
        <w:tabs>
          <w:tab w:val="left" w:pos="1165"/>
        </w:tabs>
        <w:spacing w:line="360" w:lineRule="auto"/>
        <w:ind w:right="288" w:firstLine="480" w:firstLineChars="200"/>
        <w:rPr>
          <w:rFonts w:ascii="宋体"/>
          <w:sz w:val="24"/>
        </w:rPr>
      </w:pPr>
      <w:bookmarkStart w:id="21" w:name="6.1_提交首次响应文件截止之日前，采购人、采购代理机构或者磋商小组可以对已发出"/>
      <w:bookmarkEnd w:id="21"/>
      <w:r>
        <w:rPr>
          <w:rFonts w:ascii="宋体" w:hAnsi="宋体"/>
          <w:sz w:val="24"/>
        </w:rPr>
        <w:t>6.1</w:t>
      </w:r>
      <w:r>
        <w:rPr>
          <w:rFonts w:hint="eastAsia" w:ascii="宋体" w:hAnsi="宋体"/>
          <w:sz w:val="24"/>
        </w:rPr>
        <w:t>提交首次响应文件截止之日前，采购人或采购代理机构或者磋商小组可以</w:t>
      </w:r>
      <w:r>
        <w:rPr>
          <w:rFonts w:hint="eastAsia" w:ascii="宋体" w:hAnsi="宋体"/>
          <w:spacing w:val="-4"/>
          <w:sz w:val="24"/>
        </w:rPr>
        <w:t>对已发出的磋商文件进行必要的澄清或者修改，澄清或者修改的内容作为磋商文件的</w:t>
      </w:r>
      <w:r>
        <w:rPr>
          <w:rFonts w:hint="eastAsia" w:ascii="宋体" w:hAnsi="宋体"/>
          <w:spacing w:val="-7"/>
          <w:sz w:val="24"/>
        </w:rPr>
        <w:t>组成部分。澄清或者修改的内容可能影响响应文件编制的，采购人、采购代理机构应</w:t>
      </w:r>
      <w:r>
        <w:rPr>
          <w:rFonts w:hint="eastAsia" w:ascii="宋体" w:hAnsi="宋体"/>
          <w:spacing w:val="-4"/>
          <w:sz w:val="24"/>
        </w:rPr>
        <w:t>当在提交首次响应文件截止时间至少</w:t>
      </w:r>
      <w:r>
        <w:rPr>
          <w:rFonts w:ascii="宋体" w:hAnsi="宋体"/>
          <w:sz w:val="24"/>
        </w:rPr>
        <w:t>5</w:t>
      </w:r>
      <w:r>
        <w:rPr>
          <w:rFonts w:hint="eastAsia" w:ascii="宋体" w:hAnsi="宋体"/>
          <w:spacing w:val="-13"/>
          <w:sz w:val="24"/>
        </w:rPr>
        <w:t>日前，以书面形式通知所有获取磋商文件的投</w:t>
      </w:r>
      <w:r>
        <w:rPr>
          <w:rFonts w:hint="eastAsia" w:ascii="宋体" w:hAnsi="宋体"/>
          <w:spacing w:val="-10"/>
          <w:sz w:val="24"/>
        </w:rPr>
        <w:t>标人；不足</w:t>
      </w:r>
      <w:r>
        <w:rPr>
          <w:rFonts w:ascii="宋体" w:hAnsi="宋体"/>
          <w:sz w:val="24"/>
        </w:rPr>
        <w:t>5</w:t>
      </w:r>
      <w:r>
        <w:rPr>
          <w:rFonts w:hint="eastAsia" w:ascii="宋体" w:hAnsi="宋体"/>
          <w:spacing w:val="-8"/>
          <w:sz w:val="24"/>
        </w:rPr>
        <w:t>日的，采购人或采购代理机构应当顺延提交首次响应文件截止时间。</w:t>
      </w:r>
    </w:p>
    <w:p>
      <w:pPr>
        <w:tabs>
          <w:tab w:val="left" w:pos="1163"/>
        </w:tabs>
        <w:spacing w:line="360" w:lineRule="auto"/>
        <w:ind w:firstLine="480" w:firstLineChars="200"/>
        <w:rPr>
          <w:rFonts w:ascii="宋体"/>
          <w:sz w:val="24"/>
        </w:rPr>
      </w:pPr>
      <w:bookmarkStart w:id="22" w:name="6.2_澄清或者修改是磋商文件的组成部分。澄清或者修改以公告的方式发布。"/>
      <w:bookmarkEnd w:id="22"/>
      <w:r>
        <w:rPr>
          <w:rFonts w:ascii="宋体" w:hAnsi="宋体"/>
          <w:sz w:val="24"/>
        </w:rPr>
        <w:t>6.2</w:t>
      </w:r>
      <w:r>
        <w:rPr>
          <w:rFonts w:hint="eastAsia" w:ascii="宋体" w:hAnsi="宋体"/>
          <w:sz w:val="24"/>
        </w:rPr>
        <w:t>澄清或者修改是磋商文件的组成部分。澄清或者修改以公告的方式发布。</w:t>
      </w:r>
    </w:p>
    <w:p>
      <w:pPr>
        <w:pStyle w:val="11"/>
        <w:tabs>
          <w:tab w:val="left" w:pos="536"/>
        </w:tabs>
        <w:spacing w:before="0" w:line="360" w:lineRule="auto"/>
      </w:pPr>
      <w:r>
        <w:t>7.</w:t>
      </w:r>
      <w:r>
        <w:rPr>
          <w:rFonts w:hint="eastAsia"/>
        </w:rPr>
        <w:t>现场考察和答疑会</w:t>
      </w:r>
    </w:p>
    <w:p>
      <w:pPr>
        <w:tabs>
          <w:tab w:val="left" w:pos="1163"/>
        </w:tabs>
        <w:spacing w:line="360" w:lineRule="auto"/>
        <w:ind w:firstLine="360" w:firstLineChars="150"/>
        <w:rPr>
          <w:rFonts w:ascii="宋体"/>
          <w:sz w:val="24"/>
        </w:rPr>
      </w:pPr>
      <w:bookmarkStart w:id="23" w:name="7.1_现场考察和答疑会：见投标人须知前附表。"/>
      <w:bookmarkEnd w:id="23"/>
      <w:r>
        <w:rPr>
          <w:rFonts w:hint="eastAsia" w:ascii="宋体" w:hAnsi="宋体"/>
          <w:sz w:val="24"/>
        </w:rPr>
        <w:t>现场考察和答疑会：见投标人须知前附表。</w:t>
      </w:r>
    </w:p>
    <w:p>
      <w:pPr>
        <w:rPr>
          <w:b/>
        </w:rPr>
      </w:pPr>
      <w:r>
        <w:rPr>
          <w:rFonts w:hint="eastAsia"/>
          <w:b/>
        </w:rPr>
        <w:t>三、响应文件</w:t>
      </w:r>
    </w:p>
    <w:p>
      <w:pPr>
        <w:pStyle w:val="11"/>
        <w:tabs>
          <w:tab w:val="left" w:pos="536"/>
        </w:tabs>
        <w:spacing w:before="0" w:line="360" w:lineRule="auto"/>
      </w:pPr>
      <w:r>
        <w:t>8.</w:t>
      </w:r>
      <w:r>
        <w:rPr>
          <w:rFonts w:hint="eastAsia"/>
        </w:rPr>
        <w:t>响应文件计量单位和使用文字</w:t>
      </w:r>
    </w:p>
    <w:p>
      <w:pPr>
        <w:tabs>
          <w:tab w:val="left" w:pos="1163"/>
        </w:tabs>
        <w:spacing w:line="360" w:lineRule="auto"/>
        <w:ind w:firstLine="480" w:firstLineChars="200"/>
        <w:rPr>
          <w:rFonts w:ascii="宋体"/>
          <w:sz w:val="24"/>
        </w:rPr>
      </w:pPr>
      <w:bookmarkStart w:id="24" w:name="8.1_所有计量均采用中华人民共和国法定计量单位。"/>
      <w:bookmarkEnd w:id="24"/>
      <w:r>
        <w:rPr>
          <w:rFonts w:ascii="宋体" w:hAnsi="宋体"/>
          <w:sz w:val="24"/>
        </w:rPr>
        <w:t>8.1</w:t>
      </w:r>
      <w:r>
        <w:rPr>
          <w:rFonts w:hint="eastAsia" w:ascii="宋体" w:hAnsi="宋体"/>
          <w:sz w:val="24"/>
        </w:rPr>
        <w:t>所有计量均采用中华人民共和国法定计量单位。</w:t>
      </w:r>
    </w:p>
    <w:p>
      <w:pPr>
        <w:tabs>
          <w:tab w:val="left" w:pos="1165"/>
        </w:tabs>
        <w:spacing w:line="360" w:lineRule="auto"/>
        <w:ind w:right="233" w:firstLine="480" w:firstLineChars="200"/>
        <w:rPr>
          <w:rFonts w:ascii="宋体"/>
          <w:sz w:val="24"/>
        </w:rPr>
      </w:pPr>
      <w:bookmarkStart w:id="25" w:name="8.2_响应文件使用中文编制。响应文件部分内容必须使用其他文字的，应当附有该文字"/>
      <w:bookmarkEnd w:id="25"/>
      <w:r>
        <w:rPr>
          <w:rFonts w:ascii="宋体" w:hAnsi="宋体"/>
          <w:sz w:val="24"/>
        </w:rPr>
        <w:t>8.2</w:t>
      </w:r>
      <w:r>
        <w:rPr>
          <w:rFonts w:hint="eastAsia" w:ascii="宋体" w:hAnsi="宋体"/>
          <w:sz w:val="24"/>
        </w:rPr>
        <w:t>响应文件使用中文编制。响应文件部分内容必须使用其他文字的，应当附</w:t>
      </w:r>
      <w:r>
        <w:rPr>
          <w:rFonts w:hint="eastAsia" w:ascii="宋体" w:hAnsi="宋体"/>
          <w:spacing w:val="-1"/>
          <w:sz w:val="24"/>
        </w:rPr>
        <w:t>有该文字的中文译本。投标人承担未附中文译本或中文译本不准确而引起不利后果。</w:t>
      </w:r>
    </w:p>
    <w:p>
      <w:pPr>
        <w:pStyle w:val="11"/>
        <w:tabs>
          <w:tab w:val="left" w:pos="536"/>
        </w:tabs>
        <w:spacing w:before="0" w:line="360" w:lineRule="auto"/>
      </w:pPr>
      <w:r>
        <w:t>9.</w:t>
      </w:r>
      <w:r>
        <w:rPr>
          <w:rFonts w:hint="eastAsia"/>
        </w:rPr>
        <w:t>联合体</w:t>
      </w:r>
    </w:p>
    <w:p>
      <w:pPr>
        <w:tabs>
          <w:tab w:val="left" w:pos="1163"/>
        </w:tabs>
        <w:spacing w:line="360" w:lineRule="auto"/>
        <w:ind w:firstLine="480" w:firstLineChars="200"/>
        <w:rPr>
          <w:rFonts w:ascii="宋体"/>
          <w:sz w:val="24"/>
        </w:rPr>
      </w:pPr>
      <w:bookmarkStart w:id="26" w:name="9.1_不接受投标人组成联合体。"/>
      <w:bookmarkEnd w:id="26"/>
      <w:r>
        <w:rPr>
          <w:rFonts w:hint="eastAsia" w:ascii="宋体" w:hAnsi="宋体"/>
          <w:sz w:val="24"/>
        </w:rPr>
        <w:t>不接受投标人组成联合体。</w:t>
      </w:r>
    </w:p>
    <w:p>
      <w:pPr>
        <w:pStyle w:val="11"/>
        <w:tabs>
          <w:tab w:val="left" w:pos="536"/>
        </w:tabs>
        <w:spacing w:before="0" w:line="360" w:lineRule="auto"/>
      </w:pPr>
      <w:r>
        <w:rPr>
          <w:lang w:val="en-US"/>
        </w:rPr>
        <w:t>10.</w:t>
      </w:r>
      <w:r>
        <w:rPr>
          <w:rFonts w:hint="eastAsia"/>
        </w:rPr>
        <w:t>响应文件的组成</w:t>
      </w:r>
    </w:p>
    <w:p>
      <w:pPr>
        <w:tabs>
          <w:tab w:val="left" w:pos="1163"/>
        </w:tabs>
        <w:spacing w:line="360" w:lineRule="auto"/>
        <w:ind w:firstLine="480" w:firstLineChars="200"/>
        <w:rPr>
          <w:rFonts w:ascii="宋体"/>
          <w:sz w:val="24"/>
        </w:rPr>
      </w:pPr>
      <w:bookmarkStart w:id="27" w:name="10.1_响应文件"/>
      <w:bookmarkEnd w:id="27"/>
      <w:r>
        <w:rPr>
          <w:rFonts w:ascii="宋体" w:hAnsi="宋体"/>
          <w:sz w:val="24"/>
        </w:rPr>
        <w:t>10.1</w:t>
      </w:r>
      <w:r>
        <w:rPr>
          <w:rFonts w:hint="eastAsia" w:ascii="宋体" w:hAnsi="宋体"/>
          <w:sz w:val="24"/>
        </w:rPr>
        <w:t>响应文件</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）磋商报价</w:t>
      </w:r>
      <w:r>
        <w:rPr>
          <w:rFonts w:ascii="宋体" w:hAnsi="宋体"/>
          <w:sz w:val="24"/>
        </w:rPr>
        <w:t>(</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）商务响应文件</w:t>
      </w:r>
      <w:r>
        <w:rPr>
          <w:rFonts w:ascii="宋体" w:hAnsi="宋体"/>
          <w:sz w:val="24"/>
        </w:rPr>
        <w:t xml:space="preserve"> (</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）技术响应文件</w:t>
      </w:r>
      <w:r>
        <w:rPr>
          <w:rFonts w:ascii="宋体" w:hAnsi="宋体"/>
          <w:sz w:val="24"/>
        </w:rPr>
        <w:t xml:space="preserve"> (</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pStyle w:val="11"/>
        <w:tabs>
          <w:tab w:val="left" w:pos="536"/>
        </w:tabs>
        <w:spacing w:before="0" w:line="360" w:lineRule="auto"/>
      </w:pPr>
      <w:r>
        <w:t>11.</w:t>
      </w:r>
      <w:r>
        <w:rPr>
          <w:rFonts w:hint="eastAsia"/>
        </w:rPr>
        <w:t>投标人认为需加以说明的其他内容；响应文件编制说明</w:t>
      </w:r>
    </w:p>
    <w:p>
      <w:pPr>
        <w:tabs>
          <w:tab w:val="left" w:pos="1165"/>
        </w:tabs>
        <w:spacing w:line="360" w:lineRule="auto"/>
        <w:ind w:right="290" w:firstLine="480" w:firstLineChars="200"/>
        <w:rPr>
          <w:rFonts w:ascii="宋体"/>
          <w:b/>
          <w:sz w:val="24"/>
        </w:rPr>
      </w:pPr>
      <w:bookmarkStart w:id="28" w:name="11.1_响应文件必须按照磋商文件要求的统一格式顺序编写。要求响应文件全部内容制"/>
      <w:bookmarkEnd w:id="28"/>
      <w:r>
        <w:rPr>
          <w:rFonts w:ascii="宋体" w:hAnsi="宋体"/>
          <w:sz w:val="24"/>
        </w:rPr>
        <w:t>11.1</w:t>
      </w:r>
      <w:r>
        <w:rPr>
          <w:rFonts w:hint="eastAsia" w:ascii="宋体" w:hAnsi="宋体"/>
          <w:sz w:val="24"/>
        </w:rPr>
        <w:t>响应文件必须按照磋商文件要求的统一格式顺序编写</w:t>
      </w:r>
      <w:r>
        <w:rPr>
          <w:rFonts w:hint="eastAsia" w:ascii="宋体" w:hAnsi="宋体"/>
          <w:b/>
          <w:spacing w:val="4"/>
          <w:sz w:val="24"/>
        </w:rPr>
        <w:t>。</w:t>
      </w:r>
      <w:r>
        <w:rPr>
          <w:rFonts w:hint="eastAsia" w:ascii="宋体" w:hAnsi="宋体"/>
          <w:b/>
          <w:sz w:val="24"/>
          <w:u w:val="single"/>
        </w:rPr>
        <w:t>要求响应文件全部</w:t>
      </w:r>
      <w:r>
        <w:rPr>
          <w:rFonts w:hint="eastAsia" w:ascii="宋体" w:hAnsi="宋体"/>
          <w:b/>
          <w:w w:val="99"/>
          <w:sz w:val="24"/>
          <w:u w:val="single"/>
        </w:rPr>
        <w:t>内容制作详细的目录（包括页码的编制</w:t>
      </w:r>
      <w:r>
        <w:rPr>
          <w:rFonts w:hint="eastAsia" w:ascii="宋体" w:hAnsi="宋体"/>
          <w:b/>
          <w:spacing w:val="-120"/>
          <w:w w:val="99"/>
          <w:sz w:val="24"/>
          <w:u w:val="single"/>
        </w:rPr>
        <w:t>）</w:t>
      </w:r>
      <w:r>
        <w:rPr>
          <w:rFonts w:hint="eastAsia" w:ascii="宋体" w:hAnsi="宋体"/>
          <w:b/>
          <w:w w:val="99"/>
          <w:sz w:val="24"/>
          <w:u w:val="single"/>
        </w:rPr>
        <w:t>，为评审时查询作索引。</w:t>
      </w:r>
    </w:p>
    <w:p>
      <w:pPr>
        <w:pStyle w:val="11"/>
        <w:tabs>
          <w:tab w:val="left" w:pos="536"/>
        </w:tabs>
        <w:spacing w:before="0" w:line="360" w:lineRule="auto"/>
      </w:pPr>
      <w:r>
        <w:t>12.</w:t>
      </w:r>
      <w:r>
        <w:rPr>
          <w:rFonts w:hint="eastAsia"/>
        </w:rPr>
        <w:t>磋商报价</w:t>
      </w:r>
    </w:p>
    <w:p>
      <w:pPr>
        <w:tabs>
          <w:tab w:val="left" w:pos="1165"/>
        </w:tabs>
        <w:spacing w:line="360" w:lineRule="auto"/>
        <w:ind w:right="288" w:firstLine="480" w:firstLineChars="200"/>
        <w:rPr>
          <w:rFonts w:ascii="宋体"/>
          <w:sz w:val="24"/>
        </w:rPr>
      </w:pPr>
      <w:bookmarkStart w:id="29" w:name="12.1_《报价一览表》为全部货物和服务的报价，应当包括人工、机械设备、管理、保"/>
      <w:bookmarkEnd w:id="29"/>
      <w:r>
        <w:rPr>
          <w:rFonts w:ascii="宋体" w:hAnsi="宋体"/>
          <w:sz w:val="24"/>
        </w:rPr>
        <w:t>12.1</w:t>
      </w:r>
      <w:r>
        <w:rPr>
          <w:rFonts w:hint="eastAsia" w:ascii="宋体" w:hAnsi="宋体"/>
          <w:sz w:val="24"/>
        </w:rPr>
        <w:t>《报价一览表》为全部货物和服务的报价，应当包括人工、机械设备、管理、保险、利润、税金等费用，以及合同包含的所有风险、责任等。</w:t>
      </w:r>
    </w:p>
    <w:p>
      <w:pPr>
        <w:spacing w:line="360" w:lineRule="auto"/>
        <w:ind w:firstLine="480" w:firstLineChars="200"/>
        <w:rPr>
          <w:rFonts w:ascii="宋体"/>
          <w:sz w:val="24"/>
        </w:rPr>
      </w:pPr>
      <w:bookmarkStart w:id="30" w:name="12.2_《报价一览表》_中的每一个费用单项，均应填写单项报价和计算总价，并由法"/>
      <w:bookmarkEnd w:id="30"/>
      <w:r>
        <w:rPr>
          <w:rFonts w:ascii="宋体" w:hAnsi="宋体"/>
          <w:sz w:val="24"/>
        </w:rPr>
        <w:t>12.2</w:t>
      </w:r>
      <w:r>
        <w:rPr>
          <w:rFonts w:hint="eastAsia" w:ascii="宋体" w:hAnsi="宋体"/>
          <w:sz w:val="24"/>
        </w:rPr>
        <w:t>《报价一览表》</w:t>
      </w:r>
      <w:r>
        <w:rPr>
          <w:rFonts w:ascii="宋体" w:hAnsi="宋体"/>
          <w:sz w:val="24"/>
        </w:rPr>
        <w:t xml:space="preserve"> </w:t>
      </w:r>
      <w:r>
        <w:rPr>
          <w:rFonts w:hint="eastAsia" w:ascii="宋体" w:hAnsi="宋体"/>
          <w:sz w:val="24"/>
        </w:rPr>
        <w:t>中的每一个费用单项，均应填写单项报价和计算总价，并由法定代表人或授权委托人签署。</w:t>
      </w:r>
    </w:p>
    <w:p>
      <w:pPr>
        <w:tabs>
          <w:tab w:val="left" w:pos="1163"/>
        </w:tabs>
        <w:spacing w:line="360" w:lineRule="auto"/>
        <w:ind w:firstLine="480" w:firstLineChars="200"/>
        <w:rPr>
          <w:rFonts w:ascii="宋体"/>
          <w:sz w:val="24"/>
        </w:rPr>
      </w:pPr>
      <w:bookmarkStart w:id="31" w:name="12.3_报价全部采用人民币表示。"/>
      <w:bookmarkEnd w:id="31"/>
      <w:r>
        <w:rPr>
          <w:rFonts w:ascii="宋体" w:hAnsi="宋体"/>
          <w:sz w:val="24"/>
        </w:rPr>
        <w:t>12.3</w:t>
      </w:r>
      <w:r>
        <w:rPr>
          <w:rFonts w:hint="eastAsia" w:ascii="宋体" w:hAnsi="宋体"/>
          <w:sz w:val="24"/>
        </w:rPr>
        <w:t>报价全部采用人民币。</w:t>
      </w:r>
    </w:p>
    <w:p>
      <w:pPr>
        <w:tabs>
          <w:tab w:val="left" w:pos="1163"/>
        </w:tabs>
        <w:spacing w:line="360" w:lineRule="auto"/>
        <w:ind w:firstLine="480" w:firstLineChars="200"/>
        <w:rPr>
          <w:rFonts w:ascii="宋体"/>
          <w:sz w:val="24"/>
        </w:rPr>
      </w:pPr>
      <w:bookmarkStart w:id="32" w:name="12.4_超出采购预算的报价为无效报价。"/>
      <w:bookmarkEnd w:id="32"/>
      <w:r>
        <w:rPr>
          <w:rFonts w:ascii="宋体" w:hAnsi="宋体"/>
          <w:sz w:val="24"/>
        </w:rPr>
        <w:t>12.4</w:t>
      </w:r>
      <w:r>
        <w:rPr>
          <w:rFonts w:hint="eastAsia" w:ascii="宋体" w:hAnsi="宋体"/>
          <w:sz w:val="24"/>
        </w:rPr>
        <w:t>超出采购预算的报价为无效报价。</w:t>
      </w:r>
    </w:p>
    <w:p>
      <w:pPr>
        <w:pStyle w:val="11"/>
        <w:tabs>
          <w:tab w:val="left" w:pos="536"/>
        </w:tabs>
        <w:spacing w:before="0" w:line="360" w:lineRule="auto"/>
      </w:pPr>
      <w:r>
        <w:t>13.</w:t>
      </w:r>
      <w:r>
        <w:rPr>
          <w:rFonts w:hint="eastAsia"/>
        </w:rPr>
        <w:t>磋商保证金</w:t>
      </w:r>
    </w:p>
    <w:p>
      <w:pPr>
        <w:pStyle w:val="11"/>
        <w:tabs>
          <w:tab w:val="left" w:pos="1163"/>
        </w:tabs>
        <w:spacing w:before="0" w:line="360" w:lineRule="auto"/>
        <w:ind w:left="533" w:leftChars="168" w:hanging="63" w:hangingChars="26"/>
      </w:pPr>
      <w:bookmarkStart w:id="33" w:name="13.1_磋商保证金金额：见投标人须知前附表。"/>
      <w:bookmarkEnd w:id="33"/>
      <w:r>
        <w:t>13.1</w:t>
      </w:r>
      <w:r>
        <w:rPr>
          <w:rFonts w:hint="eastAsia"/>
        </w:rPr>
        <w:t>磋商保证金金额：见投标人须知前附表。</w:t>
      </w:r>
    </w:p>
    <w:p>
      <w:pPr>
        <w:pStyle w:val="11"/>
        <w:tabs>
          <w:tab w:val="left" w:pos="1163"/>
        </w:tabs>
        <w:spacing w:before="0" w:line="360" w:lineRule="auto"/>
        <w:ind w:left="532" w:leftChars="163" w:hanging="76" w:hangingChars="33"/>
      </w:pPr>
      <w:bookmarkStart w:id="34" w:name="13.2_磋商保证金缴纳时间：见投标人须知前附表。"/>
      <w:bookmarkEnd w:id="34"/>
      <w:r>
        <w:rPr>
          <w:w w:val="95"/>
        </w:rPr>
        <w:t>13.2</w:t>
      </w:r>
      <w:r>
        <w:rPr>
          <w:rFonts w:hint="eastAsia"/>
          <w:w w:val="95"/>
        </w:rPr>
        <w:t>磋商保证金缴纳时间：见投标人须知前附表。</w:t>
      </w:r>
    </w:p>
    <w:p>
      <w:pPr>
        <w:pStyle w:val="11"/>
        <w:tabs>
          <w:tab w:val="left" w:pos="1163"/>
        </w:tabs>
        <w:spacing w:before="0" w:line="360" w:lineRule="auto"/>
        <w:ind w:left="532" w:leftChars="163" w:hanging="76" w:hangingChars="33"/>
      </w:pPr>
      <w:bookmarkStart w:id="35" w:name="13.3_磋商保证金缴纳账户：见投标人须知前附表。"/>
      <w:bookmarkEnd w:id="35"/>
      <w:r>
        <w:rPr>
          <w:w w:val="95"/>
        </w:rPr>
        <w:t>13.3</w:t>
      </w:r>
      <w:r>
        <w:rPr>
          <w:rFonts w:hint="eastAsia"/>
          <w:w w:val="95"/>
        </w:rPr>
        <w:t>磋商保证金缴纳账户：见投标人须知前附表。</w:t>
      </w:r>
    </w:p>
    <w:p>
      <w:pPr>
        <w:pStyle w:val="11"/>
        <w:tabs>
          <w:tab w:val="left" w:pos="1163"/>
        </w:tabs>
        <w:spacing w:before="0" w:line="360" w:lineRule="auto"/>
        <w:ind w:left="532" w:leftChars="163" w:hanging="76" w:hangingChars="33"/>
      </w:pPr>
      <w:bookmarkStart w:id="36" w:name="13.4_磋商保证金缴纳方式：见投标人须知前附表。"/>
      <w:bookmarkEnd w:id="36"/>
      <w:r>
        <w:rPr>
          <w:w w:val="95"/>
        </w:rPr>
        <w:t>13.4</w:t>
      </w:r>
      <w:r>
        <w:rPr>
          <w:rFonts w:hint="eastAsia"/>
          <w:w w:val="95"/>
        </w:rPr>
        <w:t>磋商保证金缴纳方式：见投标人须知前附表。</w:t>
      </w:r>
    </w:p>
    <w:p>
      <w:pPr>
        <w:tabs>
          <w:tab w:val="left" w:pos="1163"/>
        </w:tabs>
        <w:spacing w:line="360" w:lineRule="auto"/>
        <w:ind w:firstLine="480" w:firstLineChars="200"/>
        <w:rPr>
          <w:rFonts w:ascii="宋体"/>
          <w:sz w:val="24"/>
        </w:rPr>
      </w:pPr>
      <w:bookmarkStart w:id="37" w:name="13.5_投标人未按磋商文件要求提交磋商保证金的，报价无效。"/>
      <w:bookmarkEnd w:id="37"/>
      <w:r>
        <w:rPr>
          <w:rFonts w:ascii="宋体" w:hAnsi="宋体"/>
          <w:sz w:val="24"/>
        </w:rPr>
        <w:t>13.5</w:t>
      </w:r>
      <w:r>
        <w:rPr>
          <w:rFonts w:hint="eastAsia" w:ascii="宋体" w:hAnsi="宋体"/>
          <w:sz w:val="24"/>
        </w:rPr>
        <w:t>投标人未按磋商文件要求提交磋商保证金的，报价无效。</w:t>
      </w:r>
    </w:p>
    <w:p>
      <w:pPr>
        <w:tabs>
          <w:tab w:val="left" w:pos="1163"/>
        </w:tabs>
        <w:spacing w:line="360" w:lineRule="auto"/>
        <w:ind w:right="290" w:firstLine="476" w:firstLineChars="200"/>
        <w:rPr>
          <w:rFonts w:ascii="宋体"/>
          <w:sz w:val="24"/>
          <w:highlight w:val="none"/>
        </w:rPr>
      </w:pPr>
      <w:bookmarkStart w:id="38" w:name="13.6_未中标的投标人，其投标保证金在中标通知书发出后5个工作日内由招标代理机"/>
      <w:bookmarkEnd w:id="38"/>
      <w:r>
        <w:rPr>
          <w:rFonts w:ascii="宋体" w:hAnsi="宋体"/>
          <w:spacing w:val="-1"/>
          <w:sz w:val="24"/>
        </w:rPr>
        <w:t>13.6</w:t>
      </w:r>
      <w:r>
        <w:rPr>
          <w:rFonts w:hint="eastAsia" w:ascii="宋体" w:hAnsi="宋体"/>
          <w:spacing w:val="-1"/>
          <w:sz w:val="24"/>
        </w:rPr>
        <w:t>未中标的投标人，其投标保证金在中</w:t>
      </w:r>
      <w:r>
        <w:rPr>
          <w:rFonts w:hint="eastAsia" w:ascii="宋体" w:hAnsi="宋体"/>
          <w:spacing w:val="-1"/>
          <w:sz w:val="24"/>
          <w:highlight w:val="none"/>
        </w:rPr>
        <w:t>标通知书发出后</w:t>
      </w:r>
      <w:r>
        <w:rPr>
          <w:rFonts w:ascii="宋体" w:hAnsi="宋体"/>
          <w:spacing w:val="-1"/>
          <w:sz w:val="24"/>
          <w:highlight w:val="none"/>
        </w:rPr>
        <w:t xml:space="preserve"> </w:t>
      </w:r>
      <w:r>
        <w:rPr>
          <w:rFonts w:ascii="宋体" w:hAnsi="宋体"/>
          <w:sz w:val="24"/>
          <w:highlight w:val="none"/>
        </w:rPr>
        <w:t>5</w:t>
      </w:r>
      <w:r>
        <w:rPr>
          <w:rFonts w:ascii="宋体" w:hAnsi="宋体"/>
          <w:spacing w:val="-6"/>
          <w:sz w:val="24"/>
          <w:highlight w:val="none"/>
        </w:rPr>
        <w:t xml:space="preserve"> </w:t>
      </w:r>
      <w:r>
        <w:rPr>
          <w:rFonts w:hint="eastAsia" w:ascii="宋体" w:hAnsi="宋体"/>
          <w:spacing w:val="-6"/>
          <w:sz w:val="24"/>
          <w:highlight w:val="none"/>
        </w:rPr>
        <w:t>个工作日内由招标</w:t>
      </w:r>
      <w:r>
        <w:rPr>
          <w:rFonts w:hint="eastAsia" w:ascii="宋体" w:hAnsi="宋体"/>
          <w:sz w:val="24"/>
          <w:highlight w:val="none"/>
        </w:rPr>
        <w:t>代理机构在全国公共资源交易平台（海南省</w:t>
      </w:r>
      <w:r>
        <w:rPr>
          <w:rFonts w:hint="eastAsia" w:ascii="宋体" w:hAnsi="宋体"/>
          <w:spacing w:val="-120"/>
          <w:sz w:val="24"/>
          <w:highlight w:val="none"/>
        </w:rPr>
        <w:t>）</w:t>
      </w:r>
      <w:r>
        <w:rPr>
          <w:rFonts w:ascii="宋体" w:hAnsi="宋体"/>
          <w:spacing w:val="-120"/>
          <w:sz w:val="24"/>
          <w:highlight w:val="none"/>
        </w:rPr>
        <w:t xml:space="preserve">   </w:t>
      </w:r>
      <w:r>
        <w:rPr>
          <w:rFonts w:ascii="宋体" w:hAnsi="宋体"/>
          <w:sz w:val="24"/>
          <w:highlight w:val="none"/>
        </w:rPr>
        <w:t xml:space="preserve"> </w:t>
      </w:r>
      <w:r>
        <w:rPr>
          <w:rFonts w:ascii="宋体"/>
          <w:sz w:val="24"/>
          <w:highlight w:val="none"/>
        </w:rPr>
        <w:t>•</w:t>
      </w:r>
      <w:r>
        <w:rPr>
          <w:rFonts w:hint="eastAsia" w:ascii="宋体" w:hAnsi="宋体"/>
          <w:sz w:val="24"/>
          <w:highlight w:val="none"/>
        </w:rPr>
        <w:t>儋州市系统中操作退还投标保证金。</w:t>
      </w:r>
    </w:p>
    <w:p>
      <w:pPr>
        <w:tabs>
          <w:tab w:val="left" w:pos="1163"/>
        </w:tabs>
        <w:spacing w:line="360" w:lineRule="auto"/>
        <w:ind w:right="290" w:firstLine="476" w:firstLineChars="200"/>
        <w:rPr>
          <w:rFonts w:ascii="宋体"/>
          <w:sz w:val="24"/>
        </w:rPr>
      </w:pPr>
      <w:bookmarkStart w:id="39" w:name="13.7_中标的投标人，其投标保证金在政府采购合同签署后5个工作日内由招标代理机"/>
      <w:bookmarkEnd w:id="39"/>
      <w:r>
        <w:rPr>
          <w:rFonts w:ascii="宋体" w:hAnsi="宋体"/>
          <w:spacing w:val="-1"/>
          <w:sz w:val="24"/>
          <w:highlight w:val="none"/>
        </w:rPr>
        <w:t>13.7</w:t>
      </w:r>
      <w:r>
        <w:rPr>
          <w:rFonts w:hint="eastAsia" w:ascii="宋体" w:hAnsi="宋体"/>
          <w:spacing w:val="-1"/>
          <w:sz w:val="24"/>
          <w:highlight w:val="none"/>
        </w:rPr>
        <w:t>中标的投标人，其投标保证金在政府采购合同签署后</w:t>
      </w:r>
      <w:r>
        <w:rPr>
          <w:rFonts w:ascii="宋体" w:hAnsi="宋体"/>
          <w:spacing w:val="-1"/>
          <w:sz w:val="24"/>
          <w:highlight w:val="none"/>
        </w:rPr>
        <w:t xml:space="preserve"> </w:t>
      </w:r>
      <w:r>
        <w:rPr>
          <w:rFonts w:ascii="宋体" w:hAnsi="宋体"/>
          <w:sz w:val="24"/>
          <w:highlight w:val="none"/>
        </w:rPr>
        <w:t>5</w:t>
      </w:r>
      <w:r>
        <w:rPr>
          <w:rFonts w:ascii="宋体" w:hAnsi="宋体"/>
          <w:spacing w:val="-6"/>
          <w:sz w:val="24"/>
          <w:highlight w:val="none"/>
        </w:rPr>
        <w:t xml:space="preserve"> </w:t>
      </w:r>
      <w:r>
        <w:rPr>
          <w:rFonts w:hint="eastAsia" w:ascii="宋体" w:hAnsi="宋体"/>
          <w:spacing w:val="-6"/>
          <w:sz w:val="24"/>
          <w:highlight w:val="none"/>
        </w:rPr>
        <w:t>个工作日内由招标</w:t>
      </w:r>
      <w:r>
        <w:rPr>
          <w:rFonts w:hint="eastAsia" w:ascii="宋体" w:hAnsi="宋体"/>
          <w:sz w:val="24"/>
          <w:highlight w:val="none"/>
        </w:rPr>
        <w:t>代理机构在全国公共资源交易平台（海南省</w:t>
      </w:r>
      <w:r>
        <w:rPr>
          <w:rFonts w:hint="eastAsia" w:ascii="宋体" w:hAnsi="宋体"/>
          <w:spacing w:val="-120"/>
          <w:sz w:val="24"/>
          <w:highlight w:val="none"/>
        </w:rPr>
        <w:t>）</w:t>
      </w:r>
      <w:r>
        <w:rPr>
          <w:rFonts w:ascii="宋体" w:hAnsi="宋体"/>
          <w:spacing w:val="-120"/>
          <w:sz w:val="24"/>
          <w:highlight w:val="none"/>
        </w:rPr>
        <w:t xml:space="preserve"> </w:t>
      </w:r>
      <w:r>
        <w:rPr>
          <w:rFonts w:ascii="宋体" w:hAnsi="宋体"/>
          <w:sz w:val="24"/>
          <w:highlight w:val="none"/>
        </w:rPr>
        <w:t xml:space="preserve"> </w:t>
      </w:r>
      <w:r>
        <w:rPr>
          <w:rFonts w:ascii="宋体"/>
          <w:sz w:val="24"/>
          <w:highlight w:val="none"/>
        </w:rPr>
        <w:t>•</w:t>
      </w:r>
      <w:r>
        <w:rPr>
          <w:rFonts w:hint="eastAsia" w:ascii="宋体" w:hAnsi="宋体"/>
          <w:sz w:val="24"/>
          <w:highlight w:val="none"/>
        </w:rPr>
        <w:t>儋州市系统</w:t>
      </w:r>
      <w:r>
        <w:rPr>
          <w:rFonts w:hint="eastAsia" w:ascii="宋体" w:hAnsi="宋体"/>
          <w:sz w:val="24"/>
        </w:rPr>
        <w:t>中操作退还投标保证金。</w:t>
      </w:r>
    </w:p>
    <w:p>
      <w:pPr>
        <w:tabs>
          <w:tab w:val="left" w:pos="1163"/>
        </w:tabs>
        <w:spacing w:line="360" w:lineRule="auto"/>
        <w:ind w:firstLine="480" w:firstLineChars="200"/>
        <w:rPr>
          <w:rFonts w:ascii="宋体"/>
          <w:sz w:val="24"/>
        </w:rPr>
      </w:pPr>
      <w:bookmarkStart w:id="40" w:name="13.8_发生下列情况之一，磋商保证金不予退还："/>
      <w:bookmarkEnd w:id="40"/>
      <w:r>
        <w:rPr>
          <w:rFonts w:ascii="宋体" w:hAnsi="宋体"/>
          <w:sz w:val="24"/>
        </w:rPr>
        <w:t>13.8</w:t>
      </w:r>
      <w:r>
        <w:rPr>
          <w:rFonts w:hint="eastAsia" w:ascii="宋体" w:hAnsi="宋体"/>
          <w:sz w:val="24"/>
        </w:rPr>
        <w:t>发生下列情况之一，磋商保证金不予退还：</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）提交响应文件截止时间后撤回响应文件的；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）响应文件中提供虚假材料的；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）除因不可抗力或磋商文件认可的情形以外，中标人不与采购人签订合同；</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4</w:t>
      </w:r>
      <w:r>
        <w:rPr>
          <w:rFonts w:hint="eastAsia" w:ascii="宋体" w:hAnsi="宋体"/>
          <w:sz w:val="24"/>
        </w:rPr>
        <w:t>）与采购人、其他投标人或者采购代理机构恶意串通的；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5</w:t>
      </w:r>
      <w:r>
        <w:rPr>
          <w:rFonts w:hint="eastAsia" w:ascii="宋体" w:hAnsi="宋体"/>
          <w:sz w:val="24"/>
        </w:rPr>
        <w:t>）中标人不在规定期限内与采购人签订合同的；</w:t>
      </w:r>
    </w:p>
    <w:p>
      <w:pPr>
        <w:spacing w:line="360" w:lineRule="auto"/>
        <w:ind w:left="112" w:leftChars="40" w:firstLine="232" w:firstLineChars="100"/>
        <w:jc w:val="left"/>
        <w:rPr>
          <w:rFonts w:ascii="宋体"/>
          <w:sz w:val="24"/>
        </w:rPr>
      </w:pPr>
      <w:r>
        <w:rPr>
          <w:rFonts w:hint="eastAsia" w:ascii="宋体" w:hAnsi="宋体"/>
          <w:spacing w:val="-4"/>
          <w:sz w:val="24"/>
        </w:rPr>
        <w:t>（</w:t>
      </w:r>
      <w:r>
        <w:rPr>
          <w:rFonts w:ascii="宋体" w:hAnsi="宋体"/>
          <w:spacing w:val="-4"/>
          <w:sz w:val="24"/>
        </w:rPr>
        <w:t>6</w:t>
      </w:r>
      <w:r>
        <w:rPr>
          <w:rFonts w:hint="eastAsia" w:ascii="宋体" w:hAnsi="宋体"/>
          <w:spacing w:val="-4"/>
          <w:sz w:val="24"/>
        </w:rPr>
        <w:t>）投标人在本次磋商过程中出现违反法律法规的行为、扰乱磋商、评审</w:t>
      </w:r>
      <w:r>
        <w:rPr>
          <w:rFonts w:hint="eastAsia" w:ascii="宋体" w:hAnsi="宋体"/>
          <w:sz w:val="24"/>
        </w:rPr>
        <w:t>秩序的行为或恶意利用规则谋求不法利益的行为。</w:t>
      </w:r>
    </w:p>
    <w:p>
      <w:pPr>
        <w:pStyle w:val="11"/>
        <w:tabs>
          <w:tab w:val="left" w:pos="536"/>
        </w:tabs>
        <w:spacing w:before="0" w:line="360" w:lineRule="auto"/>
      </w:pPr>
      <w:r>
        <w:t>14.</w:t>
      </w:r>
      <w:r>
        <w:rPr>
          <w:rFonts w:hint="eastAsia"/>
        </w:rPr>
        <w:t>响应文件的有效期</w:t>
      </w:r>
    </w:p>
    <w:p>
      <w:pPr>
        <w:tabs>
          <w:tab w:val="left" w:pos="1163"/>
        </w:tabs>
        <w:spacing w:line="360" w:lineRule="auto"/>
        <w:ind w:right="290" w:firstLine="575" w:firstLineChars="250"/>
        <w:rPr>
          <w:rFonts w:ascii="宋体"/>
          <w:sz w:val="24"/>
        </w:rPr>
      </w:pPr>
      <w:bookmarkStart w:id="41" w:name="14.1_自开启响应文件截止之日起90天内，响应文件应保持有效。有效期短于规定期"/>
      <w:bookmarkEnd w:id="41"/>
      <w:r>
        <w:rPr>
          <w:rFonts w:ascii="宋体" w:hAnsi="宋体"/>
          <w:spacing w:val="-5"/>
          <w:sz w:val="24"/>
        </w:rPr>
        <w:t>14.1</w:t>
      </w:r>
      <w:r>
        <w:rPr>
          <w:rFonts w:hint="eastAsia" w:ascii="宋体" w:hAnsi="宋体"/>
          <w:spacing w:val="-5"/>
          <w:sz w:val="24"/>
        </w:rPr>
        <w:t>自开启响应文件截止之日起</w:t>
      </w:r>
      <w:r>
        <w:rPr>
          <w:rFonts w:ascii="宋体" w:hAnsi="宋体"/>
          <w:spacing w:val="-5"/>
          <w:sz w:val="24"/>
        </w:rPr>
        <w:t xml:space="preserve"> </w:t>
      </w:r>
      <w:r>
        <w:rPr>
          <w:rFonts w:ascii="宋体" w:hAnsi="宋体"/>
          <w:b/>
          <w:sz w:val="24"/>
          <w:u w:val="single"/>
        </w:rPr>
        <w:t>90</w:t>
      </w:r>
      <w:r>
        <w:rPr>
          <w:rFonts w:hint="eastAsia" w:ascii="宋体" w:hAnsi="宋体"/>
          <w:b/>
          <w:spacing w:val="-20"/>
          <w:sz w:val="24"/>
          <w:u w:val="single"/>
        </w:rPr>
        <w:t>天内</w:t>
      </w:r>
      <w:r>
        <w:rPr>
          <w:rFonts w:hint="eastAsia" w:ascii="宋体" w:hAnsi="宋体"/>
          <w:spacing w:val="-8"/>
          <w:sz w:val="24"/>
        </w:rPr>
        <w:t>，响应文件应保持有效。有效期短于规</w:t>
      </w:r>
      <w:r>
        <w:rPr>
          <w:rFonts w:hint="eastAsia" w:ascii="宋体" w:hAnsi="宋体"/>
          <w:sz w:val="24"/>
        </w:rPr>
        <w:t>定期限的，将被拒绝。</w:t>
      </w:r>
    </w:p>
    <w:p>
      <w:pPr>
        <w:tabs>
          <w:tab w:val="left" w:pos="1165"/>
        </w:tabs>
        <w:spacing w:line="360" w:lineRule="auto"/>
        <w:ind w:right="233" w:firstLine="600" w:firstLineChars="250"/>
        <w:rPr>
          <w:rFonts w:ascii="宋体"/>
          <w:sz w:val="24"/>
        </w:rPr>
      </w:pPr>
      <w:bookmarkStart w:id="42" w:name="14.2_在特殊情况下，采购代理机构可与投标人协商延长响应文件的有效期。协商应当"/>
      <w:bookmarkEnd w:id="42"/>
      <w:r>
        <w:rPr>
          <w:rFonts w:ascii="宋体" w:hAnsi="宋体"/>
          <w:sz w:val="24"/>
        </w:rPr>
        <w:t>14.2</w:t>
      </w:r>
      <w:r>
        <w:rPr>
          <w:rFonts w:hint="eastAsia" w:ascii="宋体" w:hAnsi="宋体"/>
          <w:sz w:val="24"/>
        </w:rPr>
        <w:t>在特殊情况下，采购代理机构可与投标人协商延长响应文件的有效期。协</w:t>
      </w:r>
      <w:r>
        <w:rPr>
          <w:rFonts w:hint="eastAsia" w:ascii="宋体" w:hAnsi="宋体"/>
          <w:spacing w:val="-5"/>
          <w:sz w:val="24"/>
        </w:rPr>
        <w:t>商应当以信函、传真或电子邮件的形式进行。同意延长有效期的投标人，其磋商保证</w:t>
      </w:r>
      <w:r>
        <w:rPr>
          <w:rFonts w:hint="eastAsia" w:ascii="宋体" w:hAnsi="宋体"/>
          <w:spacing w:val="-6"/>
          <w:sz w:val="24"/>
        </w:rPr>
        <w:t>金的有效期也相应延长，但不能修改响应文件。拒绝接受延长有效期要求的投标人，</w:t>
      </w:r>
      <w:r>
        <w:rPr>
          <w:rFonts w:hint="eastAsia" w:ascii="宋体" w:hAnsi="宋体"/>
          <w:sz w:val="24"/>
        </w:rPr>
        <w:t>其磋商将被拒绝，磋商保证金将被退还。</w:t>
      </w:r>
    </w:p>
    <w:p>
      <w:pPr>
        <w:pStyle w:val="11"/>
        <w:tabs>
          <w:tab w:val="left" w:pos="536"/>
        </w:tabs>
        <w:spacing w:before="0" w:line="360" w:lineRule="auto"/>
      </w:pPr>
      <w:r>
        <w:t>15.</w:t>
      </w:r>
      <w:r>
        <w:rPr>
          <w:rFonts w:hint="eastAsia"/>
        </w:rPr>
        <w:t>响应文件的份数和签署</w:t>
      </w:r>
    </w:p>
    <w:p>
      <w:pPr>
        <w:pStyle w:val="11"/>
        <w:tabs>
          <w:tab w:val="left" w:pos="1163"/>
        </w:tabs>
        <w:spacing w:before="0" w:line="360" w:lineRule="auto"/>
        <w:ind w:left="644" w:leftChars="207" w:hanging="64" w:hangingChars="27"/>
        <w:rPr>
          <w:b w:val="0"/>
        </w:rPr>
      </w:pPr>
      <w:bookmarkStart w:id="43" w:name="15.1_响应文件份数：见投标人须知前附表。"/>
      <w:bookmarkEnd w:id="43"/>
      <w:r>
        <w:rPr>
          <w:b w:val="0"/>
        </w:rPr>
        <w:t>15.1</w:t>
      </w:r>
      <w:r>
        <w:rPr>
          <w:rFonts w:hint="eastAsia"/>
          <w:b w:val="0"/>
        </w:rPr>
        <w:t>响应文件份数：见投标人须知前附表。</w:t>
      </w:r>
    </w:p>
    <w:p>
      <w:pPr>
        <w:tabs>
          <w:tab w:val="left" w:pos="1165"/>
        </w:tabs>
        <w:spacing w:line="360" w:lineRule="auto"/>
        <w:ind w:right="288" w:firstLine="600" w:firstLineChars="250"/>
        <w:rPr>
          <w:rFonts w:ascii="宋体"/>
          <w:sz w:val="24"/>
        </w:rPr>
      </w:pPr>
      <w:bookmarkStart w:id="44" w:name="15.2_响应文件正本均须打印或印刷，响应文件副本的所有资料，都可以用响应文件的"/>
      <w:bookmarkEnd w:id="44"/>
      <w:r>
        <w:rPr>
          <w:rFonts w:ascii="宋体" w:hAnsi="宋体" w:cs="宋体"/>
          <w:bCs/>
          <w:sz w:val="24"/>
          <w:lang w:val="zh-CN"/>
        </w:rPr>
        <w:t>15.2</w:t>
      </w:r>
      <w:r>
        <w:rPr>
          <w:rFonts w:hint="eastAsia" w:ascii="宋体" w:hAnsi="宋体" w:cs="宋体"/>
          <w:bCs/>
          <w:sz w:val="24"/>
          <w:lang w:val="zh-CN"/>
        </w:rPr>
        <w:t>响应文件正本均须打印或印刷，响应文件副本的所有资料，都可以</w:t>
      </w:r>
      <w:r>
        <w:rPr>
          <w:rFonts w:hint="eastAsia" w:ascii="宋体" w:hAnsi="宋体"/>
          <w:sz w:val="24"/>
        </w:rPr>
        <w:t>用响应</w:t>
      </w:r>
      <w:r>
        <w:rPr>
          <w:rFonts w:hint="eastAsia" w:ascii="宋体" w:hAnsi="宋体"/>
          <w:spacing w:val="-4"/>
          <w:sz w:val="24"/>
        </w:rPr>
        <w:t>文件的正本复制。响应文件封面的右上角应当清楚地注明“正本”或“副本”。响应文件的正本和副本内容有不一致的，以正本为准。</w:t>
      </w:r>
    </w:p>
    <w:p>
      <w:pPr>
        <w:spacing w:line="360" w:lineRule="auto"/>
        <w:ind w:firstLine="600" w:firstLineChars="250"/>
        <w:rPr>
          <w:rFonts w:ascii="宋体"/>
          <w:sz w:val="24"/>
        </w:rPr>
      </w:pPr>
      <w:bookmarkStart w:id="45" w:name="15.3_响应文件的正本和所有副本的每页文件加盖投标单位公章，投标文件加盖骑缝章"/>
      <w:bookmarkEnd w:id="45"/>
      <w:r>
        <w:rPr>
          <w:rFonts w:ascii="宋体" w:hAnsi="宋体"/>
          <w:sz w:val="24"/>
        </w:rPr>
        <w:t>15.3</w:t>
      </w:r>
      <w:r>
        <w:rPr>
          <w:rFonts w:hint="eastAsia" w:ascii="宋体" w:hAnsi="宋体"/>
          <w:sz w:val="24"/>
        </w:rPr>
        <w:t>响应文件的正本和所有副本的每页文件加盖投标单位公章，投标文件加盖骑缝章。</w:t>
      </w:r>
    </w:p>
    <w:p>
      <w:pPr>
        <w:tabs>
          <w:tab w:val="left" w:pos="1165"/>
        </w:tabs>
        <w:spacing w:line="360" w:lineRule="auto"/>
        <w:ind w:right="288" w:firstLine="600" w:firstLineChars="250"/>
        <w:rPr>
          <w:rFonts w:ascii="宋体"/>
          <w:sz w:val="24"/>
        </w:rPr>
      </w:pPr>
      <w:bookmarkStart w:id="46" w:name="15.4_全套响应文件应无涂改、无行间插字。除非这些删改是根据采购代理机构的要求"/>
      <w:bookmarkEnd w:id="46"/>
      <w:r>
        <w:rPr>
          <w:rFonts w:ascii="宋体" w:hAnsi="宋体"/>
          <w:sz w:val="24"/>
        </w:rPr>
        <w:t>15.4</w:t>
      </w:r>
      <w:r>
        <w:rPr>
          <w:rFonts w:hint="eastAsia" w:ascii="宋体" w:hAnsi="宋体"/>
          <w:sz w:val="24"/>
        </w:rPr>
        <w:t>全套响应文件应无涂改、无行间插字。除非这些删改是根据采购代理机构</w:t>
      </w:r>
      <w:r>
        <w:rPr>
          <w:rFonts w:hint="eastAsia" w:ascii="宋体" w:hAnsi="宋体"/>
          <w:spacing w:val="-8"/>
          <w:sz w:val="24"/>
        </w:rPr>
        <w:t>的要求实施的，或者是投标人造成的错误且必须修改的。修改处应由响应文件签字人</w:t>
      </w:r>
      <w:r>
        <w:rPr>
          <w:rFonts w:hint="eastAsia" w:ascii="宋体" w:hAnsi="宋体"/>
          <w:sz w:val="24"/>
        </w:rPr>
        <w:t>签字证明。</w:t>
      </w:r>
    </w:p>
    <w:p>
      <w:pPr>
        <w:tabs>
          <w:tab w:val="left" w:pos="1163"/>
        </w:tabs>
        <w:spacing w:line="360" w:lineRule="auto"/>
        <w:ind w:firstLine="480" w:firstLineChars="200"/>
        <w:rPr>
          <w:rFonts w:ascii="宋体"/>
          <w:sz w:val="24"/>
        </w:rPr>
      </w:pPr>
      <w:bookmarkStart w:id="47" w:name="15.5_传真或电传的响应文件将被拒绝。"/>
      <w:bookmarkEnd w:id="47"/>
      <w:r>
        <w:rPr>
          <w:rFonts w:ascii="宋体" w:hAnsi="宋体"/>
          <w:sz w:val="24"/>
        </w:rPr>
        <w:t>15.5</w:t>
      </w:r>
      <w:r>
        <w:rPr>
          <w:rFonts w:hint="eastAsia" w:ascii="宋体" w:hAnsi="宋体"/>
          <w:sz w:val="24"/>
        </w:rPr>
        <w:t>传真或电传的响应文件将被拒绝。</w:t>
      </w:r>
    </w:p>
    <w:p>
      <w:pPr>
        <w:rPr>
          <w:b/>
        </w:rPr>
      </w:pPr>
      <w:r>
        <w:rPr>
          <w:rFonts w:hint="eastAsia"/>
          <w:b/>
        </w:rPr>
        <w:t>响应文件的递交</w:t>
      </w:r>
    </w:p>
    <w:p>
      <w:pPr>
        <w:pStyle w:val="11"/>
        <w:tabs>
          <w:tab w:val="left" w:pos="536"/>
        </w:tabs>
        <w:spacing w:before="0" w:line="360" w:lineRule="auto"/>
        <w:ind w:left="533" w:leftChars="168" w:hanging="63" w:hangingChars="26"/>
      </w:pPr>
      <w:r>
        <w:t>16.</w:t>
      </w:r>
      <w:r>
        <w:rPr>
          <w:rFonts w:hint="eastAsia"/>
        </w:rPr>
        <w:t>响应文件的装订、密封及标记</w:t>
      </w:r>
    </w:p>
    <w:p>
      <w:pPr>
        <w:tabs>
          <w:tab w:val="left" w:pos="1163"/>
        </w:tabs>
        <w:spacing w:line="360" w:lineRule="auto"/>
        <w:ind w:firstLine="480" w:firstLineChars="200"/>
        <w:rPr>
          <w:rFonts w:ascii="宋体"/>
          <w:sz w:val="24"/>
        </w:rPr>
      </w:pPr>
      <w:bookmarkStart w:id="48" w:name="16.1_所有响应文件必须装订成册。"/>
      <w:bookmarkEnd w:id="48"/>
      <w:r>
        <w:rPr>
          <w:rFonts w:ascii="宋体" w:hAnsi="宋体"/>
          <w:sz w:val="24"/>
        </w:rPr>
        <w:t>16.1</w:t>
      </w:r>
      <w:r>
        <w:rPr>
          <w:rFonts w:hint="eastAsia" w:ascii="宋体" w:hAnsi="宋体"/>
          <w:sz w:val="24"/>
        </w:rPr>
        <w:t>所有响应文件必须装订成册。</w:t>
      </w:r>
    </w:p>
    <w:p>
      <w:pPr>
        <w:tabs>
          <w:tab w:val="left" w:pos="1163"/>
        </w:tabs>
        <w:spacing w:line="360" w:lineRule="auto"/>
        <w:ind w:firstLine="480" w:firstLineChars="200"/>
        <w:rPr>
          <w:rFonts w:ascii="宋体"/>
          <w:sz w:val="24"/>
        </w:rPr>
      </w:pPr>
      <w:bookmarkStart w:id="49" w:name="16.2_响应文件应按以下方法分别装袋密封："/>
      <w:bookmarkEnd w:id="49"/>
      <w:r>
        <w:rPr>
          <w:rFonts w:ascii="宋体" w:hAnsi="宋体"/>
          <w:sz w:val="24"/>
        </w:rPr>
        <w:t>16.2</w:t>
      </w:r>
      <w:r>
        <w:rPr>
          <w:rFonts w:hint="eastAsia" w:ascii="宋体" w:hAnsi="宋体"/>
          <w:sz w:val="24"/>
        </w:rPr>
        <w:t>响应文件应按以下方法分别装袋密封：</w:t>
      </w:r>
    </w:p>
    <w:p>
      <w:pPr>
        <w:spacing w:line="360" w:lineRule="auto"/>
        <w:ind w:firstLine="354" w:firstLineChars="147"/>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）投标人应将响应文件的正本封装为一个密封袋，将所有副本封装为一</w:t>
      </w:r>
      <w:r>
        <w:rPr>
          <w:rFonts w:hint="eastAsia" w:ascii="宋体" w:hAnsi="宋体"/>
          <w:b/>
          <w:spacing w:val="-11"/>
          <w:sz w:val="24"/>
        </w:rPr>
        <w:t>个或多个密封袋。在密封袋上，要清楚标明“正本”、“副本”字样。</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）响应文件的密封</w:t>
      </w:r>
    </w:p>
    <w:p>
      <w:pPr>
        <w:spacing w:line="360" w:lineRule="auto"/>
        <w:ind w:left="112" w:leftChars="40" w:right="293" w:firstLine="476" w:firstLineChars="200"/>
        <w:jc w:val="left"/>
        <w:rPr>
          <w:rFonts w:ascii="宋体"/>
          <w:sz w:val="24"/>
        </w:rPr>
      </w:pPr>
      <w:r>
        <w:rPr>
          <w:rFonts w:hint="eastAsia" w:ascii="宋体" w:hAnsi="宋体"/>
          <w:spacing w:val="-1"/>
          <w:sz w:val="24"/>
        </w:rPr>
        <w:t>投标人应将响应文件密封，在所有密封口处粘贴密封条，不得出现裸露密封口，</w:t>
      </w:r>
      <w:r>
        <w:rPr>
          <w:rFonts w:hint="eastAsia" w:ascii="宋体" w:hAnsi="宋体"/>
          <w:sz w:val="24"/>
        </w:rPr>
        <w:t>在密封条上标明“投标截止日期</w:t>
      </w:r>
      <w:r>
        <w:rPr>
          <w:rFonts w:hint="eastAsia" w:ascii="宋体" w:hAnsi="宋体"/>
          <w:spacing w:val="-8"/>
          <w:sz w:val="24"/>
        </w:rPr>
        <w:t>之前不得启封”字样，</w:t>
      </w:r>
      <w:r>
        <w:rPr>
          <w:rFonts w:hint="eastAsia" w:ascii="宋体" w:hAnsi="宋体"/>
          <w:spacing w:val="-4"/>
          <w:sz w:val="24"/>
        </w:rPr>
        <w:t>并在密封条与密封件交接处加盖投标人公章。密封件标明招标代理机构名称、项目编</w:t>
      </w:r>
      <w:r>
        <w:rPr>
          <w:rFonts w:hint="eastAsia" w:ascii="宋体" w:hAnsi="宋体"/>
          <w:sz w:val="24"/>
        </w:rPr>
        <w:t>号、招标项目名称（包号）、投标人名称及“投标文件”字样，并加盖投标人公章。</w:t>
      </w:r>
    </w:p>
    <w:p>
      <w:pPr>
        <w:tabs>
          <w:tab w:val="left" w:pos="1792"/>
        </w:tabs>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）投标人应按上述要求密封及书写标记。</w:t>
      </w:r>
    </w:p>
    <w:p>
      <w:pPr>
        <w:tabs>
          <w:tab w:val="left" w:pos="1792"/>
        </w:tabs>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）响应文件的装订做到整齐、干净、牢固即可。</w:t>
      </w:r>
    </w:p>
    <w:p>
      <w:pPr>
        <w:pStyle w:val="11"/>
        <w:tabs>
          <w:tab w:val="left" w:pos="536"/>
        </w:tabs>
        <w:spacing w:before="0" w:line="360" w:lineRule="auto"/>
        <w:ind w:left="0" w:firstLine="0"/>
      </w:pPr>
      <w:r>
        <w:t>17.</w:t>
      </w:r>
      <w:r>
        <w:rPr>
          <w:rFonts w:hint="eastAsia"/>
        </w:rPr>
        <w:t>截止时间</w:t>
      </w:r>
    </w:p>
    <w:p>
      <w:pPr>
        <w:tabs>
          <w:tab w:val="left" w:pos="1163"/>
        </w:tabs>
        <w:spacing w:line="360" w:lineRule="auto"/>
        <w:ind w:firstLine="360" w:firstLineChars="150"/>
        <w:rPr>
          <w:rFonts w:ascii="宋体"/>
          <w:sz w:val="24"/>
        </w:rPr>
      </w:pPr>
      <w:bookmarkStart w:id="50" w:name="17.1_响应文件必须在提交响应文件截止时间前送达磋商地点。"/>
      <w:bookmarkEnd w:id="50"/>
      <w:r>
        <w:rPr>
          <w:rFonts w:ascii="宋体" w:hAnsi="宋体"/>
          <w:sz w:val="24"/>
        </w:rPr>
        <w:t>17.1</w:t>
      </w:r>
      <w:r>
        <w:rPr>
          <w:rFonts w:hint="eastAsia" w:ascii="宋体" w:hAnsi="宋体"/>
          <w:sz w:val="24"/>
        </w:rPr>
        <w:t>响应文件必须在提交响应文件截止时间前送达磋商地点。</w:t>
      </w:r>
    </w:p>
    <w:p>
      <w:pPr>
        <w:tabs>
          <w:tab w:val="left" w:pos="1165"/>
        </w:tabs>
        <w:spacing w:line="360" w:lineRule="auto"/>
        <w:ind w:right="288" w:firstLine="360" w:firstLineChars="150"/>
        <w:rPr>
          <w:rFonts w:ascii="宋体"/>
          <w:sz w:val="24"/>
        </w:rPr>
      </w:pPr>
      <w:bookmarkStart w:id="51" w:name="17.2_采购代理机构推迟响应文件截止时间，将在不晚于原定响应文件截止时间前3天"/>
      <w:bookmarkEnd w:id="51"/>
      <w:r>
        <w:rPr>
          <w:rFonts w:ascii="宋体" w:hAnsi="宋体"/>
          <w:sz w:val="24"/>
        </w:rPr>
        <w:t>17.2</w:t>
      </w:r>
      <w:r>
        <w:rPr>
          <w:rFonts w:hint="eastAsia" w:ascii="宋体" w:hAnsi="宋体"/>
          <w:sz w:val="24"/>
        </w:rPr>
        <w:t>采购代理机构推迟响应文件截止时间，将在不晚于原定响应文件截止时间</w:t>
      </w:r>
      <w:r>
        <w:rPr>
          <w:rFonts w:hint="eastAsia" w:ascii="宋体" w:hAnsi="宋体"/>
          <w:spacing w:val="-30"/>
          <w:sz w:val="24"/>
        </w:rPr>
        <w:t>前</w:t>
      </w:r>
      <w:r>
        <w:rPr>
          <w:rFonts w:ascii="宋体" w:hAnsi="宋体"/>
          <w:spacing w:val="-30"/>
          <w:sz w:val="24"/>
        </w:rPr>
        <w:t xml:space="preserve"> </w:t>
      </w:r>
      <w:r>
        <w:rPr>
          <w:rFonts w:ascii="宋体" w:hAnsi="宋体"/>
          <w:sz w:val="24"/>
        </w:rPr>
        <w:t>3</w:t>
      </w:r>
      <w:r>
        <w:rPr>
          <w:rFonts w:hint="eastAsia" w:ascii="宋体" w:hAnsi="宋体"/>
          <w:spacing w:val="-9"/>
          <w:sz w:val="24"/>
        </w:rPr>
        <w:t>天发布公告。</w:t>
      </w:r>
    </w:p>
    <w:p>
      <w:pPr>
        <w:tabs>
          <w:tab w:val="left" w:pos="1163"/>
        </w:tabs>
        <w:spacing w:line="360" w:lineRule="auto"/>
        <w:ind w:firstLine="360" w:firstLineChars="150"/>
        <w:rPr>
          <w:rFonts w:ascii="宋体"/>
          <w:sz w:val="24"/>
        </w:rPr>
      </w:pPr>
      <w:bookmarkStart w:id="52" w:name="17.3_在响应文件截止时间以后送达的响应文件，采购代理机构拒绝接收。"/>
      <w:bookmarkEnd w:id="52"/>
      <w:r>
        <w:rPr>
          <w:rFonts w:ascii="宋体" w:hAnsi="宋体"/>
          <w:sz w:val="24"/>
        </w:rPr>
        <w:t>17.3</w:t>
      </w:r>
      <w:r>
        <w:rPr>
          <w:rFonts w:hint="eastAsia" w:ascii="宋体" w:hAnsi="宋体"/>
          <w:sz w:val="24"/>
        </w:rPr>
        <w:t>在响应文件截止时间以后送达的响应文件，采购代理机构拒绝接收。</w:t>
      </w:r>
    </w:p>
    <w:p>
      <w:pPr>
        <w:pStyle w:val="11"/>
        <w:tabs>
          <w:tab w:val="left" w:pos="536"/>
        </w:tabs>
        <w:spacing w:before="0" w:line="360" w:lineRule="auto"/>
        <w:ind w:left="0" w:firstLine="0"/>
      </w:pPr>
      <w:r>
        <w:rPr>
          <w:lang w:val="en-US"/>
        </w:rPr>
        <w:t>18.</w:t>
      </w:r>
      <w:r>
        <w:rPr>
          <w:rFonts w:hint="eastAsia"/>
        </w:rPr>
        <w:t>响应文件的修改和撤回</w:t>
      </w:r>
    </w:p>
    <w:p>
      <w:pPr>
        <w:tabs>
          <w:tab w:val="left" w:pos="1165"/>
        </w:tabs>
        <w:spacing w:line="360" w:lineRule="auto"/>
        <w:ind w:right="288" w:firstLine="360" w:firstLineChars="150"/>
        <w:rPr>
          <w:rFonts w:ascii="宋体"/>
          <w:sz w:val="24"/>
        </w:rPr>
      </w:pPr>
      <w:bookmarkStart w:id="53" w:name="18.1_响应文件提交截止时间以后，投标人不得修改和撤回响应文件，不得在磋商有效"/>
      <w:bookmarkEnd w:id="53"/>
      <w:r>
        <w:rPr>
          <w:rFonts w:ascii="宋体" w:hAnsi="宋体"/>
          <w:sz w:val="24"/>
        </w:rPr>
        <w:t>18.1</w:t>
      </w:r>
      <w:r>
        <w:rPr>
          <w:rFonts w:hint="eastAsia" w:ascii="宋体" w:hAnsi="宋体"/>
          <w:sz w:val="24"/>
        </w:rPr>
        <w:t>响应文件提交截止时间以后，投标人不得修改和撤回响应文件，不得在磋商有效期内撤回响应文件，否则磋商保证金不予退还。</w:t>
      </w:r>
    </w:p>
    <w:p>
      <w:pPr>
        <w:tabs>
          <w:tab w:val="left" w:pos="1163"/>
        </w:tabs>
        <w:spacing w:line="360" w:lineRule="auto"/>
        <w:ind w:firstLine="360" w:firstLineChars="150"/>
        <w:rPr>
          <w:rFonts w:ascii="宋体"/>
          <w:sz w:val="24"/>
        </w:rPr>
      </w:pPr>
      <w:bookmarkStart w:id="54" w:name="18.2_响应文件提交后，均不予退还。"/>
      <w:bookmarkEnd w:id="54"/>
      <w:r>
        <w:rPr>
          <w:rFonts w:ascii="宋体" w:hAnsi="宋体"/>
          <w:sz w:val="24"/>
        </w:rPr>
        <w:t>18.2</w:t>
      </w:r>
      <w:r>
        <w:rPr>
          <w:rFonts w:hint="eastAsia" w:ascii="宋体" w:hAnsi="宋体"/>
          <w:sz w:val="24"/>
        </w:rPr>
        <w:t>响应文件提交后，均不予退还。</w:t>
      </w:r>
    </w:p>
    <w:p>
      <w:pPr>
        <w:rPr>
          <w:b/>
        </w:rPr>
      </w:pPr>
      <w:r>
        <w:rPr>
          <w:rFonts w:hint="eastAsia"/>
          <w:b/>
          <w:w w:val="95"/>
        </w:rPr>
        <w:t>三、磋商程序</w:t>
      </w:r>
    </w:p>
    <w:p>
      <w:pPr>
        <w:pStyle w:val="11"/>
        <w:tabs>
          <w:tab w:val="left" w:pos="536"/>
        </w:tabs>
        <w:spacing w:before="0" w:line="360" w:lineRule="auto"/>
        <w:ind w:left="0" w:firstLine="0"/>
      </w:pPr>
      <w:r>
        <w:rPr>
          <w:w w:val="95"/>
        </w:rPr>
        <w:t>19.</w:t>
      </w:r>
      <w:r>
        <w:rPr>
          <w:rFonts w:hint="eastAsia"/>
          <w:w w:val="95"/>
        </w:rPr>
        <w:t>响应文件的送达</w:t>
      </w:r>
    </w:p>
    <w:p>
      <w:pPr>
        <w:tabs>
          <w:tab w:val="left" w:pos="1163"/>
        </w:tabs>
        <w:spacing w:line="360" w:lineRule="auto"/>
        <w:ind w:right="170" w:firstLine="468" w:firstLineChars="200"/>
        <w:rPr>
          <w:rFonts w:ascii="宋体"/>
          <w:sz w:val="24"/>
        </w:rPr>
      </w:pPr>
      <w:bookmarkStart w:id="55" w:name="19.1_投标人应当在磋商文件要求的截止时间前，将响应文件密封送达指定地点。在截"/>
      <w:bookmarkEnd w:id="55"/>
      <w:r>
        <w:rPr>
          <w:rFonts w:ascii="宋体" w:hAnsi="宋体"/>
          <w:spacing w:val="-3"/>
          <w:sz w:val="24"/>
        </w:rPr>
        <w:t>19.1</w:t>
      </w:r>
      <w:r>
        <w:rPr>
          <w:rFonts w:hint="eastAsia" w:ascii="宋体" w:hAnsi="宋体"/>
          <w:spacing w:val="-3"/>
          <w:sz w:val="24"/>
        </w:rPr>
        <w:t>投标人应当在磋商文件要求的截止时间前，将响应文件密封送达指定地点。</w:t>
      </w:r>
      <w:r>
        <w:rPr>
          <w:rFonts w:hint="eastAsia" w:ascii="宋体" w:hAnsi="宋体"/>
          <w:spacing w:val="-4"/>
          <w:sz w:val="24"/>
        </w:rPr>
        <w:t>在截止时间后送达的响应文件为无效文件，采购人、采购代理机构或者磋商小组应当拒收。</w:t>
      </w:r>
    </w:p>
    <w:p>
      <w:pPr>
        <w:tabs>
          <w:tab w:val="left" w:pos="1165"/>
        </w:tabs>
        <w:spacing w:line="360" w:lineRule="auto"/>
        <w:ind w:right="288" w:firstLine="360" w:firstLineChars="150"/>
        <w:rPr>
          <w:rFonts w:ascii="宋体"/>
          <w:sz w:val="24"/>
        </w:rPr>
      </w:pPr>
      <w:bookmarkStart w:id="56" w:name="19.2_投标人在提交响应文件截止时间前，可以对所提交的响应文件进行补充、修改或"/>
      <w:bookmarkEnd w:id="56"/>
      <w:r>
        <w:rPr>
          <w:rFonts w:ascii="宋体" w:hAnsi="宋体"/>
          <w:sz w:val="24"/>
        </w:rPr>
        <w:t>19.2</w:t>
      </w:r>
      <w:r>
        <w:rPr>
          <w:rFonts w:hint="eastAsia" w:ascii="宋体" w:hAnsi="宋体"/>
          <w:sz w:val="24"/>
        </w:rPr>
        <w:t>投标人在提交响应文件截止时间前，可以对所提交的响应文件进行补充、</w:t>
      </w:r>
      <w:r>
        <w:rPr>
          <w:rFonts w:hint="eastAsia" w:ascii="宋体" w:hAnsi="宋体"/>
          <w:spacing w:val="-7"/>
          <w:sz w:val="24"/>
        </w:rPr>
        <w:t>修改或者撤回，并书面通知采购人、采购代理机构。补充、修改的内容作为响应文件</w:t>
      </w:r>
      <w:r>
        <w:rPr>
          <w:rFonts w:hint="eastAsia" w:ascii="宋体" w:hAnsi="宋体"/>
          <w:sz w:val="24"/>
        </w:rPr>
        <w:t>的组成部分。补充、修改的内容与响应文件不一致的，以补充、修改的内容为准。</w:t>
      </w:r>
    </w:p>
    <w:p>
      <w:pPr>
        <w:tabs>
          <w:tab w:val="left" w:pos="1165"/>
        </w:tabs>
        <w:spacing w:line="360" w:lineRule="auto"/>
        <w:ind w:right="288" w:firstLine="360" w:firstLineChars="150"/>
        <w:rPr>
          <w:rFonts w:ascii="宋体"/>
          <w:sz w:val="24"/>
        </w:rPr>
      </w:pPr>
      <w:bookmarkStart w:id="57" w:name="19.3_采购代理机构按磋商文件规定的时间、地点举行磋商仪式。磋商仪式由采购代理"/>
      <w:bookmarkEnd w:id="57"/>
      <w:r>
        <w:rPr>
          <w:rFonts w:ascii="宋体" w:hAnsi="宋体"/>
          <w:sz w:val="24"/>
        </w:rPr>
        <w:t>19.3</w:t>
      </w:r>
      <w:r>
        <w:rPr>
          <w:rFonts w:hint="eastAsia" w:ascii="宋体" w:hAnsi="宋体"/>
          <w:sz w:val="24"/>
        </w:rPr>
        <w:t>采购代理机构按磋商文件规定的时间、地点举行磋商仪式。磋商仪式由采</w:t>
      </w:r>
      <w:r>
        <w:rPr>
          <w:rFonts w:hint="eastAsia" w:ascii="宋体" w:hAnsi="宋体"/>
          <w:spacing w:val="-7"/>
          <w:sz w:val="24"/>
        </w:rPr>
        <w:t>购代理机构主持，邀请采购人代表、投标人代表及有关工作人员参加。投标人的法定</w:t>
      </w:r>
      <w:r>
        <w:rPr>
          <w:rFonts w:hint="eastAsia" w:ascii="宋体" w:hAnsi="宋体"/>
          <w:sz w:val="24"/>
        </w:rPr>
        <w:t>代表人或法定代表人授权的代表必须参加磋商仪式。</w:t>
      </w:r>
    </w:p>
    <w:p>
      <w:pPr>
        <w:pStyle w:val="11"/>
        <w:tabs>
          <w:tab w:val="left" w:pos="536"/>
        </w:tabs>
        <w:spacing w:before="0" w:line="360" w:lineRule="auto"/>
        <w:ind w:left="0" w:firstLine="0"/>
      </w:pPr>
      <w:r>
        <w:t>20.</w:t>
      </w:r>
      <w:r>
        <w:rPr>
          <w:rFonts w:hint="eastAsia"/>
        </w:rPr>
        <w:t>磋商小组</w:t>
      </w:r>
    </w:p>
    <w:p>
      <w:pPr>
        <w:tabs>
          <w:tab w:val="left" w:pos="1163"/>
        </w:tabs>
        <w:spacing w:line="360" w:lineRule="auto"/>
        <w:ind w:firstLine="360" w:firstLineChars="150"/>
        <w:rPr>
          <w:rFonts w:ascii="宋体"/>
          <w:sz w:val="24"/>
        </w:rPr>
      </w:pPr>
      <w:bookmarkStart w:id="58" w:name="20.1_磋商小组的组成：见投标人须知前附表。"/>
      <w:bookmarkEnd w:id="58"/>
      <w:r>
        <w:rPr>
          <w:rFonts w:ascii="宋体" w:hAnsi="宋体"/>
          <w:sz w:val="24"/>
        </w:rPr>
        <w:t>20.1</w:t>
      </w:r>
      <w:r>
        <w:rPr>
          <w:rFonts w:hint="eastAsia" w:ascii="宋体" w:hAnsi="宋体"/>
          <w:sz w:val="24"/>
        </w:rPr>
        <w:t>磋商小组的组成：见投标人须知前附表。</w:t>
      </w:r>
    </w:p>
    <w:p>
      <w:pPr>
        <w:tabs>
          <w:tab w:val="left" w:pos="1163"/>
        </w:tabs>
        <w:spacing w:line="360" w:lineRule="auto"/>
        <w:ind w:firstLine="360" w:firstLineChars="150"/>
        <w:rPr>
          <w:rFonts w:ascii="宋体"/>
          <w:sz w:val="24"/>
        </w:rPr>
      </w:pPr>
      <w:bookmarkStart w:id="59" w:name="20.2_评审方法：见投标人须知前附表。"/>
      <w:bookmarkEnd w:id="59"/>
      <w:r>
        <w:rPr>
          <w:rFonts w:ascii="宋体" w:hAnsi="宋体"/>
          <w:sz w:val="24"/>
        </w:rPr>
        <w:t>20.2</w:t>
      </w:r>
      <w:r>
        <w:rPr>
          <w:rFonts w:hint="eastAsia" w:ascii="宋体" w:hAnsi="宋体"/>
          <w:sz w:val="24"/>
        </w:rPr>
        <w:t>评审方法：见投标人须知前附表。</w:t>
      </w:r>
    </w:p>
    <w:p>
      <w:pPr>
        <w:pStyle w:val="11"/>
        <w:tabs>
          <w:tab w:val="left" w:pos="536"/>
        </w:tabs>
        <w:spacing w:before="0" w:line="360" w:lineRule="auto"/>
      </w:pPr>
      <w:r>
        <w:rPr>
          <w:lang w:val="en-US"/>
        </w:rPr>
        <w:t>21.</w:t>
      </w:r>
      <w:r>
        <w:rPr>
          <w:rFonts w:hint="eastAsia"/>
        </w:rPr>
        <w:t>磋商方式和内容</w:t>
      </w:r>
    </w:p>
    <w:p>
      <w:pPr>
        <w:tabs>
          <w:tab w:val="left" w:pos="1165"/>
        </w:tabs>
        <w:spacing w:line="360" w:lineRule="auto"/>
        <w:ind w:right="288" w:firstLine="360" w:firstLineChars="150"/>
        <w:rPr>
          <w:rFonts w:ascii="宋体"/>
          <w:sz w:val="24"/>
        </w:rPr>
      </w:pPr>
      <w:r>
        <w:rPr>
          <w:rFonts w:ascii="宋体" w:hAnsi="宋体"/>
          <w:sz w:val="24"/>
        </w:rPr>
        <w:t>21.1</w:t>
      </w:r>
      <w:r>
        <w:rPr>
          <w:rFonts w:hint="eastAsia" w:ascii="宋体" w:hAnsi="宋体"/>
          <w:sz w:val="24"/>
        </w:rPr>
        <w:t>磋商小组按投标人提交响应文件的顺序分别与通过资格审查的投标人进行磋商，并给予所有参加磋商的投标人平等的磋商机会。</w:t>
      </w:r>
    </w:p>
    <w:p>
      <w:pPr>
        <w:tabs>
          <w:tab w:val="left" w:pos="1165"/>
        </w:tabs>
        <w:spacing w:line="360" w:lineRule="auto"/>
        <w:ind w:right="288" w:firstLine="360" w:firstLineChars="150"/>
        <w:rPr>
          <w:rFonts w:ascii="宋体"/>
          <w:sz w:val="24"/>
        </w:rPr>
      </w:pPr>
      <w:bookmarkStart w:id="60" w:name="21.2_磋商内容包括技术要求响应情况、服务承诺、合同条件、采购要求的优化建议等"/>
      <w:bookmarkEnd w:id="60"/>
      <w:r>
        <w:rPr>
          <w:rFonts w:ascii="宋体" w:hAnsi="宋体"/>
          <w:sz w:val="24"/>
        </w:rPr>
        <w:t>21.2</w:t>
      </w:r>
      <w:r>
        <w:rPr>
          <w:rFonts w:hint="eastAsia" w:ascii="宋体" w:hAnsi="宋体"/>
          <w:sz w:val="24"/>
        </w:rPr>
        <w:t>磋商内容包括技术要求响应情况、服务承诺、合同条件、采购要求的优化</w:t>
      </w:r>
      <w:r>
        <w:rPr>
          <w:rFonts w:hint="eastAsia" w:ascii="宋体" w:hAnsi="宋体"/>
          <w:spacing w:val="-10"/>
          <w:sz w:val="24"/>
        </w:rPr>
        <w:t>建议等。在磋商过程中，磋商小组可以根据磋商文件和磋商情况实质性变动采购需求</w:t>
      </w:r>
      <w:r>
        <w:rPr>
          <w:rFonts w:hint="eastAsia" w:ascii="宋体" w:hAnsi="宋体"/>
          <w:spacing w:val="-7"/>
          <w:sz w:val="24"/>
        </w:rPr>
        <w:t>中的技术、服务要求以及合同草案条款，但不得变动磋商文件中的其他内容。实质性</w:t>
      </w:r>
      <w:r>
        <w:rPr>
          <w:rFonts w:hint="eastAsia" w:ascii="宋体" w:hAnsi="宋体"/>
          <w:sz w:val="24"/>
        </w:rPr>
        <w:t>变动的内容，须经采购人代表确认。</w:t>
      </w:r>
    </w:p>
    <w:p>
      <w:pPr>
        <w:tabs>
          <w:tab w:val="left" w:pos="1165"/>
        </w:tabs>
        <w:spacing w:line="360" w:lineRule="auto"/>
        <w:ind w:right="288" w:firstLine="480" w:firstLineChars="200"/>
        <w:rPr>
          <w:rFonts w:ascii="宋体"/>
          <w:sz w:val="24"/>
        </w:rPr>
      </w:pPr>
      <w:bookmarkStart w:id="61" w:name="21.3_磋商小组可以根据磋商的实际情况决定磋商的轮次，但最多不能超过三轮磋商。"/>
      <w:bookmarkEnd w:id="61"/>
      <w:r>
        <w:rPr>
          <w:rFonts w:ascii="宋体" w:hAnsi="宋体"/>
          <w:sz w:val="24"/>
        </w:rPr>
        <w:t>21.3</w:t>
      </w:r>
      <w:r>
        <w:rPr>
          <w:rFonts w:hint="eastAsia" w:ascii="宋体" w:hAnsi="宋体"/>
          <w:sz w:val="24"/>
        </w:rPr>
        <w:t>磋商小组可以根据磋商的实际情况决定磋商的轮次，但最多不能超过三轮磋商。</w:t>
      </w:r>
    </w:p>
    <w:p>
      <w:pPr>
        <w:tabs>
          <w:tab w:val="left" w:pos="1163"/>
        </w:tabs>
        <w:spacing w:line="360" w:lineRule="auto"/>
        <w:ind w:firstLine="480" w:firstLineChars="200"/>
        <w:rPr>
          <w:rFonts w:ascii="宋体"/>
          <w:sz w:val="24"/>
        </w:rPr>
      </w:pPr>
      <w:bookmarkStart w:id="62" w:name="21.4_投标人在磋商中作出的承诺，是其响应文件的组成部分。"/>
      <w:bookmarkEnd w:id="62"/>
      <w:r>
        <w:rPr>
          <w:rFonts w:ascii="宋体" w:hAnsi="宋体"/>
          <w:sz w:val="24"/>
        </w:rPr>
        <w:t>21.4</w:t>
      </w:r>
      <w:r>
        <w:rPr>
          <w:rFonts w:hint="eastAsia" w:ascii="宋体" w:hAnsi="宋体"/>
          <w:sz w:val="24"/>
        </w:rPr>
        <w:t>投标人在磋商中作出的承诺，是其响应文件的组成部分。</w:t>
      </w:r>
    </w:p>
    <w:p>
      <w:pPr>
        <w:pStyle w:val="11"/>
        <w:tabs>
          <w:tab w:val="left" w:pos="536"/>
        </w:tabs>
        <w:spacing w:before="0" w:line="360" w:lineRule="auto"/>
        <w:ind w:left="0" w:firstLine="0"/>
      </w:pPr>
      <w:r>
        <w:rPr>
          <w:lang w:val="en-US"/>
        </w:rPr>
        <w:t>22.</w:t>
      </w:r>
      <w:r>
        <w:rPr>
          <w:rFonts w:hint="eastAsia"/>
        </w:rPr>
        <w:t>磋商内容的保密</w:t>
      </w:r>
    </w:p>
    <w:p>
      <w:pPr>
        <w:tabs>
          <w:tab w:val="left" w:pos="1165"/>
        </w:tabs>
        <w:spacing w:line="360" w:lineRule="auto"/>
        <w:ind w:right="288" w:firstLine="480" w:firstLineChars="200"/>
        <w:rPr>
          <w:rFonts w:ascii="宋体"/>
          <w:sz w:val="24"/>
        </w:rPr>
      </w:pPr>
      <w:bookmarkStart w:id="63" w:name="22.1_磋商后，至正式授予中标人合同止，凡属于审查、澄清、评价和比较的所有资料"/>
      <w:bookmarkEnd w:id="63"/>
      <w:r>
        <w:rPr>
          <w:rFonts w:ascii="宋体" w:hAnsi="宋体"/>
          <w:sz w:val="24"/>
        </w:rPr>
        <w:t>22.1</w:t>
      </w:r>
      <w:r>
        <w:rPr>
          <w:rFonts w:hint="eastAsia" w:ascii="宋体" w:hAnsi="宋体"/>
          <w:sz w:val="24"/>
        </w:rPr>
        <w:t>磋商后，至正式授予中标人合同止，凡属于审查、澄清、评价和比较的所有资料、有关授予合同的信息等，都不能向投标人或与磋商无关的其他人泄露。</w:t>
      </w:r>
    </w:p>
    <w:p>
      <w:pPr>
        <w:tabs>
          <w:tab w:val="left" w:pos="1165"/>
        </w:tabs>
        <w:spacing w:line="360" w:lineRule="auto"/>
        <w:ind w:right="288" w:firstLine="360" w:firstLineChars="150"/>
        <w:rPr>
          <w:rFonts w:ascii="宋体"/>
          <w:sz w:val="24"/>
        </w:rPr>
      </w:pPr>
      <w:bookmarkStart w:id="64" w:name="22.2_在响应文件的审查、澄清、评价和比较以及授予合同的过程中，投标人对采购人"/>
      <w:bookmarkEnd w:id="64"/>
      <w:r>
        <w:rPr>
          <w:rFonts w:ascii="宋体" w:hAnsi="宋体"/>
          <w:sz w:val="24"/>
        </w:rPr>
        <w:t>22.2</w:t>
      </w:r>
      <w:r>
        <w:rPr>
          <w:rFonts w:hint="eastAsia" w:ascii="宋体" w:hAnsi="宋体"/>
          <w:sz w:val="24"/>
        </w:rPr>
        <w:t>在响应文件的审查、澄清、评价和比较以及授予合同的过程中，投标人对</w:t>
      </w:r>
      <w:r>
        <w:rPr>
          <w:rFonts w:hint="eastAsia" w:ascii="宋体" w:hAnsi="宋体"/>
          <w:spacing w:val="-8"/>
          <w:sz w:val="24"/>
        </w:rPr>
        <w:t>采购人、采购代理机构和磋商小组成员施加影响的任何行为，都将导致其磋商资格被</w:t>
      </w:r>
      <w:r>
        <w:rPr>
          <w:rFonts w:hint="eastAsia" w:ascii="宋体" w:hAnsi="宋体"/>
          <w:sz w:val="24"/>
        </w:rPr>
        <w:t>取消。</w:t>
      </w:r>
    </w:p>
    <w:p>
      <w:pPr>
        <w:pStyle w:val="11"/>
        <w:tabs>
          <w:tab w:val="left" w:pos="536"/>
        </w:tabs>
        <w:spacing w:before="0" w:line="360" w:lineRule="auto"/>
        <w:ind w:left="0" w:firstLine="0"/>
      </w:pPr>
      <w:r>
        <w:t>23.</w:t>
      </w:r>
      <w:r>
        <w:rPr>
          <w:rFonts w:hint="eastAsia"/>
        </w:rPr>
        <w:t>对响应文件的评审</w:t>
      </w:r>
    </w:p>
    <w:p>
      <w:pPr>
        <w:tabs>
          <w:tab w:val="left" w:pos="1163"/>
        </w:tabs>
        <w:spacing w:line="360" w:lineRule="auto"/>
        <w:ind w:firstLine="360" w:firstLineChars="150"/>
        <w:rPr>
          <w:rFonts w:ascii="宋体"/>
          <w:sz w:val="24"/>
        </w:rPr>
      </w:pPr>
      <w:bookmarkStart w:id="65" w:name="23.1_评审程序、评审方法和评审标准见第五部分"/>
      <w:bookmarkEnd w:id="65"/>
      <w:r>
        <w:rPr>
          <w:rFonts w:hint="eastAsia" w:ascii="宋体" w:hAnsi="宋体"/>
          <w:sz w:val="24"/>
        </w:rPr>
        <w:t>评审程序、评审方法和评审标准见第五部分</w:t>
      </w:r>
    </w:p>
    <w:p>
      <w:pPr>
        <w:pStyle w:val="11"/>
        <w:tabs>
          <w:tab w:val="left" w:pos="536"/>
        </w:tabs>
        <w:spacing w:before="0" w:line="360" w:lineRule="auto"/>
      </w:pPr>
      <w:r>
        <w:rPr>
          <w:lang w:val="en-US"/>
        </w:rPr>
        <w:t>24.</w:t>
      </w:r>
      <w:r>
        <w:rPr>
          <w:rFonts w:hint="eastAsia"/>
        </w:rPr>
        <w:t>确认中标结果</w:t>
      </w:r>
    </w:p>
    <w:p>
      <w:pPr>
        <w:tabs>
          <w:tab w:val="left" w:pos="1163"/>
        </w:tabs>
        <w:spacing w:line="360" w:lineRule="auto"/>
        <w:ind w:right="290" w:firstLine="472" w:firstLineChars="200"/>
        <w:rPr>
          <w:rFonts w:ascii="宋体"/>
          <w:sz w:val="24"/>
        </w:rPr>
      </w:pPr>
      <w:bookmarkStart w:id="66" w:name="24.1_采购代理机构在评审结束后2个工作日内将评审报告送采购人确认。采购人应当"/>
      <w:bookmarkEnd w:id="66"/>
      <w:r>
        <w:rPr>
          <w:rFonts w:ascii="宋体" w:hAnsi="宋体"/>
          <w:spacing w:val="-2"/>
          <w:sz w:val="24"/>
        </w:rPr>
        <w:t>24.1</w:t>
      </w:r>
      <w:r>
        <w:rPr>
          <w:rFonts w:hint="eastAsia" w:ascii="宋体" w:hAnsi="宋体"/>
          <w:spacing w:val="-2"/>
          <w:sz w:val="24"/>
        </w:rPr>
        <w:t>采购代理机构在评审结束后</w:t>
      </w:r>
      <w:r>
        <w:rPr>
          <w:rFonts w:ascii="宋体" w:hAnsi="宋体"/>
          <w:sz w:val="24"/>
        </w:rPr>
        <w:t>2</w:t>
      </w:r>
      <w:r>
        <w:rPr>
          <w:rFonts w:hint="eastAsia" w:ascii="宋体" w:hAnsi="宋体"/>
          <w:spacing w:val="-5"/>
          <w:sz w:val="24"/>
        </w:rPr>
        <w:t>个工作日内将评审报告送采购人确认。采购人应当在收到评审报告后</w:t>
      </w:r>
      <w:r>
        <w:rPr>
          <w:rFonts w:ascii="宋体" w:hAnsi="宋体"/>
          <w:sz w:val="24"/>
        </w:rPr>
        <w:t>5</w:t>
      </w:r>
      <w:r>
        <w:rPr>
          <w:rFonts w:hint="eastAsia" w:ascii="宋体" w:hAnsi="宋体"/>
          <w:spacing w:val="-12"/>
          <w:sz w:val="24"/>
        </w:rPr>
        <w:t>个工作日内，从评审报告提出的中标候选人中，按照排序</w:t>
      </w:r>
      <w:r>
        <w:rPr>
          <w:rFonts w:hint="eastAsia" w:ascii="宋体" w:hAnsi="宋体"/>
          <w:sz w:val="24"/>
        </w:rPr>
        <w:t>由高到低的原则确定中标人，也可以书面授权磋商小组直接确定中标人。</w:t>
      </w:r>
    </w:p>
    <w:p>
      <w:pPr>
        <w:tabs>
          <w:tab w:val="left" w:pos="1163"/>
        </w:tabs>
        <w:spacing w:line="360" w:lineRule="auto"/>
        <w:ind w:right="290" w:firstLine="476" w:firstLineChars="200"/>
        <w:rPr>
          <w:rFonts w:ascii="宋体"/>
          <w:sz w:val="24"/>
        </w:rPr>
      </w:pPr>
      <w:bookmarkStart w:id="67" w:name="24.2_采购人或者采购代理机构应当在中标人确定后2个工作日内，在省级以上财政部"/>
      <w:bookmarkEnd w:id="67"/>
      <w:r>
        <w:rPr>
          <w:rFonts w:ascii="宋体" w:hAnsi="宋体"/>
          <w:spacing w:val="-1"/>
          <w:sz w:val="24"/>
        </w:rPr>
        <w:t>24.2</w:t>
      </w:r>
      <w:r>
        <w:rPr>
          <w:rFonts w:hint="eastAsia" w:ascii="宋体" w:hAnsi="宋体"/>
          <w:spacing w:val="-1"/>
          <w:sz w:val="24"/>
        </w:rPr>
        <w:t>采购人或者采购代理机构应当在中标人确定后</w:t>
      </w:r>
      <w:r>
        <w:rPr>
          <w:rFonts w:ascii="宋体" w:hAnsi="宋体"/>
          <w:sz w:val="24"/>
        </w:rPr>
        <w:t>2</w:t>
      </w:r>
      <w:r>
        <w:rPr>
          <w:rFonts w:hint="eastAsia" w:ascii="宋体" w:hAnsi="宋体"/>
          <w:spacing w:val="-5"/>
          <w:sz w:val="24"/>
        </w:rPr>
        <w:t>个工作日内，在省级以上</w:t>
      </w:r>
      <w:r>
        <w:rPr>
          <w:rFonts w:hint="eastAsia" w:ascii="宋体" w:hAnsi="宋体"/>
          <w:spacing w:val="-4"/>
          <w:sz w:val="24"/>
        </w:rPr>
        <w:t>财政部门指定的政府采购信息发布媒体上公告中标结果，同时向中标人发出中标通知</w:t>
      </w:r>
      <w:r>
        <w:rPr>
          <w:rFonts w:hint="eastAsia" w:ascii="宋体" w:hAnsi="宋体"/>
          <w:spacing w:val="-9"/>
          <w:sz w:val="24"/>
        </w:rPr>
        <w:t>书，并将磋商文件随中标结果同时公告。中标通知书是中标人与采购人签订合同的依</w:t>
      </w:r>
      <w:r>
        <w:rPr>
          <w:rFonts w:hint="eastAsia" w:ascii="宋体" w:hAnsi="宋体"/>
          <w:sz w:val="24"/>
        </w:rPr>
        <w:t>据。合同签订后，中标通知书成为合同的一部分。</w:t>
      </w:r>
    </w:p>
    <w:p>
      <w:pPr>
        <w:rPr>
          <w:b/>
        </w:rPr>
      </w:pPr>
      <w:r>
        <w:rPr>
          <w:rFonts w:hint="eastAsia"/>
          <w:b/>
        </w:rPr>
        <w:t>四、授予合同</w:t>
      </w:r>
    </w:p>
    <w:p>
      <w:pPr>
        <w:pStyle w:val="11"/>
        <w:tabs>
          <w:tab w:val="left" w:pos="536"/>
        </w:tabs>
        <w:spacing w:before="0" w:line="360" w:lineRule="auto"/>
        <w:ind w:left="0" w:firstLine="0"/>
      </w:pPr>
      <w:r>
        <w:t>25.</w:t>
      </w:r>
      <w:r>
        <w:rPr>
          <w:rFonts w:hint="eastAsia"/>
        </w:rPr>
        <w:t>中标人的确认</w:t>
      </w:r>
    </w:p>
    <w:p>
      <w:pPr>
        <w:spacing w:line="360" w:lineRule="auto"/>
        <w:ind w:left="112" w:leftChars="40" w:firstLine="480" w:firstLineChars="200"/>
        <w:jc w:val="left"/>
        <w:rPr>
          <w:rFonts w:ascii="宋体"/>
          <w:sz w:val="24"/>
        </w:rPr>
      </w:pPr>
      <w:bookmarkStart w:id="68" w:name="25.1_磋商小组根据本磋商文件规定，对投标人进行审查，对响应文件进行评价和比较"/>
      <w:bookmarkEnd w:id="68"/>
      <w:r>
        <w:rPr>
          <w:rFonts w:ascii="宋体" w:hAnsi="宋体"/>
          <w:sz w:val="24"/>
        </w:rPr>
        <w:t>25.1</w:t>
      </w:r>
      <w:r>
        <w:rPr>
          <w:rFonts w:hint="eastAsia" w:ascii="宋体" w:hAnsi="宋体"/>
          <w:sz w:val="24"/>
        </w:rPr>
        <w:t>磋商小组根据本磋商文件规定，对投标人进行审查，对响应文件进行评价和比较，按照磋商文件规定的排序原则推荐中标候选人。</w:t>
      </w:r>
    </w:p>
    <w:p>
      <w:pPr>
        <w:tabs>
          <w:tab w:val="left" w:pos="1165"/>
        </w:tabs>
        <w:spacing w:line="360" w:lineRule="auto"/>
        <w:ind w:right="288" w:firstLine="600" w:firstLineChars="250"/>
        <w:rPr>
          <w:rFonts w:ascii="宋体"/>
          <w:sz w:val="24"/>
        </w:rPr>
      </w:pPr>
      <w:bookmarkStart w:id="69" w:name="25.2_磋商小组有权按磋商文件的要求评定并推荐中标候选人，也有权拒绝任何或所有"/>
      <w:bookmarkEnd w:id="69"/>
      <w:r>
        <w:rPr>
          <w:rFonts w:ascii="宋体" w:hAnsi="宋体"/>
          <w:sz w:val="24"/>
        </w:rPr>
        <w:t>25.2</w:t>
      </w:r>
      <w:r>
        <w:rPr>
          <w:rFonts w:hint="eastAsia" w:ascii="宋体" w:hAnsi="宋体"/>
          <w:sz w:val="24"/>
        </w:rPr>
        <w:t>磋商小组有权按磋商文件的要求评定并推荐中标候选人，也有权拒绝任何或所有不符合磋商文件要求的供应商的响应文件。</w:t>
      </w:r>
    </w:p>
    <w:p>
      <w:pPr>
        <w:tabs>
          <w:tab w:val="left" w:pos="1165"/>
        </w:tabs>
        <w:spacing w:line="360" w:lineRule="auto"/>
        <w:ind w:right="288" w:firstLine="600" w:firstLineChars="250"/>
        <w:rPr>
          <w:rFonts w:ascii="宋体"/>
        </w:rPr>
      </w:pPr>
      <w:bookmarkStart w:id="70" w:name="25.3_采购人按照磋商小组推荐的中标候选供应商顺序确定中标人，磋商小组推荐中标"/>
      <w:bookmarkEnd w:id="70"/>
      <w:r>
        <w:rPr>
          <w:rFonts w:ascii="宋体" w:hAnsi="宋体"/>
          <w:sz w:val="24"/>
        </w:rPr>
        <w:t>25.3</w:t>
      </w:r>
      <w:r>
        <w:rPr>
          <w:rFonts w:hint="eastAsia" w:ascii="宋体" w:hAnsi="宋体"/>
          <w:sz w:val="24"/>
        </w:rPr>
        <w:t>采购人按照磋商小组推荐的中标候选供应商顺序确定中标人，磋商小组推荐中标候选人的人数见投标人须知前附表。</w:t>
      </w:r>
    </w:p>
    <w:p>
      <w:pPr>
        <w:pStyle w:val="11"/>
        <w:tabs>
          <w:tab w:val="left" w:pos="536"/>
        </w:tabs>
        <w:spacing w:before="0" w:line="360" w:lineRule="auto"/>
      </w:pPr>
      <w:r>
        <w:rPr>
          <w:lang w:val="en-US"/>
        </w:rPr>
        <w:t>26.</w:t>
      </w:r>
      <w:r>
        <w:rPr>
          <w:rFonts w:hint="eastAsia"/>
        </w:rPr>
        <w:t>合同授予标准</w:t>
      </w:r>
    </w:p>
    <w:p>
      <w:pPr>
        <w:tabs>
          <w:tab w:val="left" w:pos="1165"/>
        </w:tabs>
        <w:spacing w:line="360" w:lineRule="auto"/>
        <w:ind w:right="288" w:firstLine="600" w:firstLineChars="250"/>
        <w:rPr>
          <w:rFonts w:ascii="宋体"/>
          <w:sz w:val="24"/>
        </w:rPr>
      </w:pPr>
      <w:bookmarkStart w:id="71" w:name="26.1_采购人应当把合同授予磋商小组推荐的第一顺序中标候选人。被授予合同的投标"/>
      <w:bookmarkEnd w:id="71"/>
      <w:r>
        <w:rPr>
          <w:rFonts w:ascii="宋体" w:hAnsi="宋体"/>
          <w:sz w:val="24"/>
        </w:rPr>
        <w:t>26.1</w:t>
      </w:r>
      <w:r>
        <w:rPr>
          <w:rFonts w:hint="eastAsia" w:ascii="宋体" w:hAnsi="宋体"/>
          <w:sz w:val="24"/>
        </w:rPr>
        <w:t>采购人应当把合同授予磋商小组推荐的第一顺序中标候选人。被授予合同的投标人必须具有实施本合同的能力和资源。</w:t>
      </w:r>
    </w:p>
    <w:p>
      <w:pPr>
        <w:tabs>
          <w:tab w:val="left" w:pos="1163"/>
        </w:tabs>
        <w:spacing w:line="360" w:lineRule="auto"/>
        <w:ind w:right="170" w:firstLine="575" w:firstLineChars="250"/>
        <w:rPr>
          <w:rFonts w:ascii="宋体"/>
        </w:rPr>
      </w:pPr>
      <w:bookmarkStart w:id="72" w:name="26.2_确认中标人之前，采购人有权对中标候选人诚信履约的能力进行最后审查。审查"/>
      <w:bookmarkEnd w:id="72"/>
      <w:r>
        <w:rPr>
          <w:rFonts w:ascii="宋体" w:hAnsi="宋体"/>
          <w:spacing w:val="-5"/>
          <w:sz w:val="24"/>
        </w:rPr>
        <w:t>26.2</w:t>
      </w:r>
      <w:r>
        <w:rPr>
          <w:rFonts w:hint="eastAsia" w:ascii="宋体" w:hAnsi="宋体"/>
          <w:spacing w:val="-5"/>
          <w:sz w:val="24"/>
        </w:rPr>
        <w:t>确认中标人之前，采购人有权对中标候选人诚信履约的能力进行最后审查。</w:t>
      </w:r>
      <w:r>
        <w:rPr>
          <w:rFonts w:hint="eastAsia" w:ascii="宋体" w:hAnsi="宋体"/>
          <w:spacing w:val="-6"/>
          <w:sz w:val="24"/>
        </w:rPr>
        <w:t>审查方式包括询问、调查、考察、要求中标候选人作出履约承诺或担保等。如果发现</w:t>
      </w:r>
      <w:r>
        <w:rPr>
          <w:rFonts w:hint="eastAsia" w:ascii="宋体" w:hAnsi="宋体"/>
          <w:spacing w:val="-9"/>
          <w:sz w:val="24"/>
        </w:rPr>
        <w:t>中标候选人提供了虚假材料，在响应文件中有故意隐瞒或虚报的情节，在以往的中标</w:t>
      </w:r>
      <w:r>
        <w:rPr>
          <w:rFonts w:hint="eastAsia" w:ascii="宋体" w:hAnsi="宋体"/>
          <w:spacing w:val="-12"/>
          <w:sz w:val="24"/>
        </w:rPr>
        <w:t>项目中有不诚信履约的情形，不能按采购人要求作出相应的履约承诺或担保等，采购人有权否决其中标资格，按顺序确定排名随后的投标人作为中标人。</w:t>
      </w:r>
    </w:p>
    <w:p>
      <w:pPr>
        <w:pStyle w:val="11"/>
        <w:tabs>
          <w:tab w:val="left" w:pos="536"/>
        </w:tabs>
        <w:spacing w:before="0" w:line="360" w:lineRule="auto"/>
        <w:ind w:left="0" w:firstLine="0"/>
      </w:pPr>
      <w:r>
        <w:t>27.</w:t>
      </w:r>
      <w:r>
        <w:rPr>
          <w:rFonts w:hint="eastAsia"/>
        </w:rPr>
        <w:t>中标通知</w:t>
      </w:r>
    </w:p>
    <w:p>
      <w:pPr>
        <w:tabs>
          <w:tab w:val="left" w:pos="1165"/>
        </w:tabs>
        <w:spacing w:line="360" w:lineRule="auto"/>
        <w:ind w:right="288" w:firstLine="600" w:firstLineChars="250"/>
        <w:rPr>
          <w:rFonts w:ascii="宋体"/>
          <w:sz w:val="24"/>
        </w:rPr>
      </w:pPr>
      <w:bookmarkStart w:id="73" w:name="27.1_确定中标人后，采购代理机构在发布中标公告的同时，以书面形式向中标人发出"/>
      <w:bookmarkEnd w:id="73"/>
      <w:r>
        <w:rPr>
          <w:rFonts w:ascii="宋体" w:hAnsi="宋体"/>
          <w:sz w:val="24"/>
        </w:rPr>
        <w:t>27.1</w:t>
      </w:r>
      <w:r>
        <w:rPr>
          <w:rFonts w:hint="eastAsia" w:ascii="宋体" w:hAnsi="宋体"/>
          <w:sz w:val="24"/>
        </w:rPr>
        <w:t>确定中标人后，采购代理机构在发布中标公告的同时，以书面形式向中标人发出中标通知书。中标通知书应当规定签署合同的日期和地点。</w:t>
      </w:r>
    </w:p>
    <w:p>
      <w:pPr>
        <w:tabs>
          <w:tab w:val="left" w:pos="1163"/>
        </w:tabs>
        <w:spacing w:line="360" w:lineRule="auto"/>
        <w:ind w:firstLine="600" w:firstLineChars="250"/>
        <w:rPr>
          <w:rFonts w:ascii="宋体"/>
          <w:sz w:val="24"/>
        </w:rPr>
      </w:pPr>
      <w:bookmarkStart w:id="74" w:name="27.2_中标通知书是合同的组成部分。"/>
      <w:bookmarkEnd w:id="74"/>
      <w:r>
        <w:rPr>
          <w:rFonts w:ascii="宋体" w:hAnsi="宋体"/>
          <w:sz w:val="24"/>
        </w:rPr>
        <w:t>27.2</w:t>
      </w:r>
      <w:r>
        <w:rPr>
          <w:rFonts w:hint="eastAsia" w:ascii="宋体" w:hAnsi="宋体"/>
          <w:sz w:val="24"/>
        </w:rPr>
        <w:t>中标通知书是合同的组成部分。</w:t>
      </w:r>
    </w:p>
    <w:p>
      <w:pPr>
        <w:pStyle w:val="11"/>
        <w:tabs>
          <w:tab w:val="left" w:pos="536"/>
        </w:tabs>
        <w:spacing w:before="0" w:line="360" w:lineRule="auto"/>
        <w:ind w:left="0" w:firstLine="0"/>
      </w:pPr>
      <w:r>
        <w:rPr>
          <w:lang w:val="en-US"/>
        </w:rPr>
        <w:t>28.</w:t>
      </w:r>
      <w:r>
        <w:rPr>
          <w:rFonts w:hint="eastAsia"/>
        </w:rPr>
        <w:t>签订合同</w:t>
      </w:r>
    </w:p>
    <w:p>
      <w:pPr>
        <w:tabs>
          <w:tab w:val="left" w:pos="1165"/>
        </w:tabs>
        <w:spacing w:line="360" w:lineRule="auto"/>
        <w:ind w:right="288" w:firstLine="600" w:firstLineChars="250"/>
        <w:rPr>
          <w:rFonts w:ascii="宋体"/>
          <w:sz w:val="24"/>
        </w:rPr>
      </w:pPr>
      <w:bookmarkStart w:id="75" w:name="28.1_采购人和中标人应当按照中标通知书规定的期限与中标人签订合同。中标通知书"/>
      <w:bookmarkEnd w:id="75"/>
      <w:r>
        <w:rPr>
          <w:rFonts w:ascii="宋体" w:hAnsi="宋体"/>
          <w:sz w:val="24"/>
        </w:rPr>
        <w:t>28.1</w:t>
      </w:r>
      <w:r>
        <w:rPr>
          <w:rFonts w:hint="eastAsia" w:ascii="宋体" w:hAnsi="宋体"/>
          <w:sz w:val="24"/>
        </w:rPr>
        <w:t>采购人和中标人应当按照中标通知书规定的期限与中标人签订合同。中标</w:t>
      </w:r>
      <w:r>
        <w:rPr>
          <w:rFonts w:hint="eastAsia" w:ascii="宋体" w:hAnsi="宋体"/>
          <w:spacing w:val="-4"/>
          <w:sz w:val="24"/>
        </w:rPr>
        <w:t>通知书规定的期限最长不得超过</w:t>
      </w:r>
      <w:r>
        <w:rPr>
          <w:rFonts w:ascii="宋体" w:hAnsi="宋体"/>
          <w:sz w:val="24"/>
        </w:rPr>
        <w:t>30</w:t>
      </w:r>
      <w:r>
        <w:rPr>
          <w:rFonts w:ascii="宋体" w:hAnsi="宋体"/>
          <w:spacing w:val="-20"/>
          <w:sz w:val="24"/>
        </w:rPr>
        <w:t xml:space="preserve"> </w:t>
      </w:r>
      <w:r>
        <w:rPr>
          <w:rFonts w:hint="eastAsia" w:ascii="宋体" w:hAnsi="宋体"/>
          <w:spacing w:val="-20"/>
          <w:sz w:val="24"/>
        </w:rPr>
        <w:t>天。</w:t>
      </w:r>
    </w:p>
    <w:p>
      <w:pPr>
        <w:tabs>
          <w:tab w:val="left" w:pos="1165"/>
        </w:tabs>
        <w:spacing w:line="360" w:lineRule="auto"/>
        <w:ind w:right="288" w:firstLine="600" w:firstLineChars="250"/>
        <w:rPr>
          <w:rFonts w:ascii="宋体"/>
          <w:sz w:val="24"/>
        </w:rPr>
      </w:pPr>
      <w:bookmarkStart w:id="76" w:name="28.2_中标人拒签合同，或不能在规定的期限内与采购人签订合同，采购人有权取消其"/>
      <w:bookmarkEnd w:id="76"/>
      <w:r>
        <w:rPr>
          <w:rFonts w:ascii="宋体" w:hAnsi="宋体"/>
          <w:sz w:val="24"/>
        </w:rPr>
        <w:t>28.2</w:t>
      </w:r>
      <w:r>
        <w:rPr>
          <w:rFonts w:hint="eastAsia" w:ascii="宋体" w:hAnsi="宋体"/>
          <w:sz w:val="24"/>
        </w:rPr>
        <w:t>中标人拒签合同，或不能在规定的期限内与采购人签订合同，采购人有权取消其中标资格，其磋商保证金不予退还。</w:t>
      </w:r>
    </w:p>
    <w:p>
      <w:pPr>
        <w:tabs>
          <w:tab w:val="left" w:pos="1163"/>
        </w:tabs>
        <w:spacing w:line="360" w:lineRule="auto"/>
        <w:ind w:firstLine="600" w:firstLineChars="250"/>
        <w:rPr>
          <w:rFonts w:ascii="宋体"/>
          <w:sz w:val="24"/>
        </w:rPr>
      </w:pPr>
      <w:bookmarkStart w:id="77" w:name="28.3_中标人放弃中标，其磋商保证金不予退还。"/>
      <w:bookmarkEnd w:id="77"/>
      <w:r>
        <w:rPr>
          <w:rFonts w:ascii="宋体" w:hAnsi="宋体"/>
          <w:sz w:val="24"/>
        </w:rPr>
        <w:t>28.3</w:t>
      </w:r>
      <w:r>
        <w:rPr>
          <w:rFonts w:hint="eastAsia" w:ascii="宋体" w:hAnsi="宋体"/>
          <w:sz w:val="24"/>
        </w:rPr>
        <w:t>中标人放弃中标，其磋商保证金不予退还。</w:t>
      </w:r>
    </w:p>
    <w:p>
      <w:pPr>
        <w:tabs>
          <w:tab w:val="left" w:pos="1165"/>
        </w:tabs>
        <w:spacing w:line="360" w:lineRule="auto"/>
        <w:ind w:right="288" w:firstLine="600" w:firstLineChars="250"/>
        <w:rPr>
          <w:rFonts w:ascii="宋体"/>
          <w:sz w:val="24"/>
        </w:rPr>
      </w:pPr>
      <w:bookmarkStart w:id="78" w:name="28.4_中标人放弃中标或被取消中标资格后，采购人有权按磋商小组推荐的顺序确定备"/>
      <w:bookmarkEnd w:id="78"/>
      <w:r>
        <w:rPr>
          <w:rFonts w:ascii="宋体" w:hAnsi="宋体"/>
          <w:sz w:val="24"/>
        </w:rPr>
        <w:t>28.4</w:t>
      </w:r>
      <w:r>
        <w:rPr>
          <w:rFonts w:hint="eastAsia" w:ascii="宋体" w:hAnsi="宋体"/>
          <w:sz w:val="24"/>
        </w:rPr>
        <w:t>中标人放弃中标或被取消中标资格后，采购人有权按磋商小组推荐的顺序</w:t>
      </w:r>
      <w:r>
        <w:rPr>
          <w:rFonts w:hint="eastAsia" w:ascii="宋体" w:hAnsi="宋体"/>
          <w:spacing w:val="-5"/>
          <w:sz w:val="24"/>
        </w:rPr>
        <w:t>确定备选中标候选人中标并与之签订合同。所有被确定中标的候选人均放弃中标或被</w:t>
      </w:r>
      <w:r>
        <w:rPr>
          <w:rFonts w:hint="eastAsia" w:ascii="宋体" w:hAnsi="宋体"/>
          <w:spacing w:val="-8"/>
          <w:sz w:val="24"/>
        </w:rPr>
        <w:t>取消中标资格，采购人应当重新组织采购。放弃或被取消中标资格的投标人不得参与</w:t>
      </w:r>
      <w:r>
        <w:rPr>
          <w:rFonts w:hint="eastAsia" w:ascii="宋体" w:hAnsi="宋体"/>
          <w:sz w:val="24"/>
        </w:rPr>
        <w:t>重新采购。</w:t>
      </w:r>
    </w:p>
    <w:p>
      <w:pPr>
        <w:tabs>
          <w:tab w:val="left" w:pos="1165"/>
        </w:tabs>
        <w:spacing w:line="360" w:lineRule="auto"/>
        <w:ind w:right="288" w:firstLine="600" w:firstLineChars="250"/>
        <w:rPr>
          <w:rFonts w:ascii="宋体"/>
          <w:sz w:val="24"/>
        </w:rPr>
      </w:pPr>
      <w:bookmarkStart w:id="79" w:name="28.5_中标人拒签合同或放弃中标是违约行为，应当依法赔偿违约行为给采购人造成的"/>
      <w:bookmarkEnd w:id="79"/>
      <w:r>
        <w:rPr>
          <w:rFonts w:ascii="宋体" w:hAnsi="宋体"/>
          <w:sz w:val="24"/>
        </w:rPr>
        <w:t>28.5</w:t>
      </w:r>
      <w:r>
        <w:rPr>
          <w:rFonts w:hint="eastAsia" w:ascii="宋体" w:hAnsi="宋体"/>
          <w:sz w:val="24"/>
        </w:rPr>
        <w:t>中标人拒签合同或放弃中标是违约行为，应当依法赔偿违约行为给采购人造成的实际损失。</w:t>
      </w:r>
      <w:bookmarkStart w:id="80" w:name="28.6_前款所称“违约行为给采购人造成的实际损失”，是指顺延成交供应商的成交价"/>
      <w:bookmarkEnd w:id="80"/>
      <w:r>
        <w:rPr>
          <w:rFonts w:hint="eastAsia" w:ascii="宋体" w:hAnsi="宋体"/>
          <w:spacing w:val="-11"/>
          <w:sz w:val="24"/>
        </w:rPr>
        <w:t>前款所称“违约行为给采购人造成的实际损失”，是指顺延成交供应商的成</w:t>
      </w:r>
      <w:r>
        <w:rPr>
          <w:rFonts w:hint="eastAsia" w:ascii="宋体" w:hAnsi="宋体"/>
          <w:sz w:val="24"/>
        </w:rPr>
        <w:t>交价格高于违约人成交价格的高出部分。</w:t>
      </w:r>
    </w:p>
    <w:p>
      <w:pPr>
        <w:tabs>
          <w:tab w:val="left" w:pos="1163"/>
        </w:tabs>
        <w:spacing w:line="360" w:lineRule="auto"/>
        <w:ind w:firstLine="480" w:firstLineChars="200"/>
        <w:rPr>
          <w:rFonts w:ascii="宋体"/>
        </w:rPr>
      </w:pPr>
      <w:bookmarkStart w:id="81" w:name="28.7_签订合同及合同条款应以磋商文件和成交供应商的响应文件为依据。"/>
      <w:bookmarkEnd w:id="81"/>
      <w:r>
        <w:rPr>
          <w:rFonts w:ascii="宋体" w:hAnsi="宋体"/>
          <w:sz w:val="24"/>
        </w:rPr>
        <w:t>28.6</w:t>
      </w:r>
      <w:r>
        <w:rPr>
          <w:rFonts w:hint="eastAsia" w:ascii="宋体" w:hAnsi="宋体"/>
          <w:sz w:val="24"/>
        </w:rPr>
        <w:t>签订合同及合同条款应以磋商文件和成交供应商的响应文件为依据。</w:t>
      </w:r>
    </w:p>
    <w:p>
      <w:pPr>
        <w:pStyle w:val="11"/>
        <w:tabs>
          <w:tab w:val="left" w:pos="536"/>
        </w:tabs>
        <w:spacing w:before="0" w:line="360" w:lineRule="auto"/>
        <w:ind w:left="0" w:firstLine="0"/>
      </w:pPr>
      <w:r>
        <w:rPr>
          <w:lang w:val="en-US"/>
        </w:rPr>
        <w:t>29.</w:t>
      </w:r>
      <w:r>
        <w:rPr>
          <w:rFonts w:hint="eastAsia"/>
        </w:rPr>
        <w:t>验收</w:t>
      </w:r>
    </w:p>
    <w:p>
      <w:pPr>
        <w:tabs>
          <w:tab w:val="left" w:pos="1165"/>
        </w:tabs>
        <w:spacing w:line="360" w:lineRule="auto"/>
        <w:ind w:right="288" w:firstLine="360" w:firstLineChars="150"/>
        <w:rPr>
          <w:rFonts w:ascii="宋体"/>
          <w:sz w:val="24"/>
        </w:rPr>
      </w:pPr>
      <w:bookmarkStart w:id="82" w:name="29.1_中标人与采购人应严格按照磋商文件规定的标准和响应文件承诺的条件进行验收"/>
      <w:bookmarkEnd w:id="82"/>
      <w:r>
        <w:rPr>
          <w:rFonts w:ascii="宋体" w:hAnsi="宋体"/>
          <w:sz w:val="24"/>
        </w:rPr>
        <w:t>29.1</w:t>
      </w:r>
      <w:r>
        <w:rPr>
          <w:rFonts w:hint="eastAsia" w:ascii="宋体" w:hAnsi="宋体"/>
          <w:sz w:val="24"/>
        </w:rPr>
        <w:t>中标人与采购人应严格按照磋商文件规定的标准和响应文件承诺的条件进行验收。</w:t>
      </w:r>
    </w:p>
    <w:p>
      <w:pPr>
        <w:tabs>
          <w:tab w:val="left" w:pos="1165"/>
        </w:tabs>
        <w:spacing w:line="360" w:lineRule="auto"/>
        <w:ind w:right="288" w:firstLine="360" w:firstLineChars="150"/>
        <w:rPr>
          <w:rFonts w:ascii="宋体"/>
          <w:sz w:val="24"/>
        </w:rPr>
      </w:pPr>
      <w:bookmarkStart w:id="83" w:name="29.2_采购人可以独立邀请第三方参与验收。验收出现争议时，中标人可以与采购人协"/>
      <w:bookmarkEnd w:id="83"/>
      <w:r>
        <w:rPr>
          <w:rFonts w:ascii="宋体" w:hAnsi="宋体"/>
          <w:sz w:val="24"/>
        </w:rPr>
        <w:t>29.2</w:t>
      </w:r>
      <w:r>
        <w:rPr>
          <w:rFonts w:hint="eastAsia" w:ascii="宋体" w:hAnsi="宋体"/>
          <w:sz w:val="24"/>
        </w:rPr>
        <w:t>采购人可以独立邀请第三方参与验收。验收出现争议时，中标人可以与采购人协商共同邀请第三方参与验收。</w:t>
      </w:r>
    </w:p>
    <w:p>
      <w:pPr>
        <w:pStyle w:val="11"/>
        <w:tabs>
          <w:tab w:val="left" w:pos="536"/>
        </w:tabs>
        <w:spacing w:before="0" w:line="360" w:lineRule="auto"/>
        <w:ind w:left="0" w:firstLine="0"/>
      </w:pPr>
      <w:r>
        <w:t>30.</w:t>
      </w:r>
      <w:r>
        <w:rPr>
          <w:rFonts w:hint="eastAsia"/>
        </w:rPr>
        <w:t>招标代理服务费</w:t>
      </w:r>
    </w:p>
    <w:p>
      <w:pPr>
        <w:tabs>
          <w:tab w:val="left" w:pos="1163"/>
        </w:tabs>
        <w:spacing w:line="360" w:lineRule="auto"/>
        <w:ind w:right="290" w:firstLine="480" w:firstLineChars="200"/>
        <w:rPr>
          <w:rFonts w:ascii="宋体"/>
          <w:sz w:val="24"/>
        </w:rPr>
      </w:pPr>
      <w:bookmarkStart w:id="84" w:name="30.1_以中标金额为计费基数，参照国家发改委计价格[2002]1980号文件及"/>
      <w:bookmarkEnd w:id="84"/>
      <w:r>
        <w:rPr>
          <w:rFonts w:ascii="宋体" w:hAnsi="宋体"/>
          <w:sz w:val="24"/>
        </w:rPr>
        <w:t>30.1</w:t>
      </w:r>
      <w:r>
        <w:rPr>
          <w:rFonts w:hint="eastAsia" w:ascii="宋体" w:hAnsi="宋体"/>
          <w:sz w:val="24"/>
        </w:rPr>
        <w:t>以中标金额为计费基数，参照国家发改委计价格</w:t>
      </w:r>
      <w:r>
        <w:rPr>
          <w:rFonts w:ascii="宋体" w:hAnsi="宋体"/>
          <w:sz w:val="24"/>
        </w:rPr>
        <w:t>[2002]1980</w:t>
      </w:r>
      <w:r>
        <w:rPr>
          <w:rFonts w:ascii="宋体" w:hAnsi="宋体"/>
          <w:spacing w:val="-8"/>
          <w:sz w:val="24"/>
        </w:rPr>
        <w:t xml:space="preserve"> </w:t>
      </w:r>
      <w:r>
        <w:rPr>
          <w:rFonts w:hint="eastAsia" w:ascii="宋体" w:hAnsi="宋体"/>
          <w:spacing w:val="-8"/>
          <w:sz w:val="24"/>
        </w:rPr>
        <w:t>号文件及其补</w:t>
      </w:r>
      <w:r>
        <w:rPr>
          <w:rFonts w:hint="eastAsia" w:ascii="宋体" w:hAnsi="宋体"/>
          <w:spacing w:val="2"/>
          <w:sz w:val="24"/>
        </w:rPr>
        <w:t>充文件规定的采购代理服务收费标准，由采购代理机构向采购人收取招标代理服务费。</w:t>
      </w:r>
    </w:p>
    <w:p>
      <w:pPr>
        <w:tabs>
          <w:tab w:val="left" w:pos="1163"/>
        </w:tabs>
        <w:spacing w:line="360" w:lineRule="auto"/>
        <w:ind w:firstLine="360" w:firstLineChars="150"/>
        <w:rPr>
          <w:rFonts w:ascii="宋体"/>
          <w:sz w:val="24"/>
        </w:rPr>
      </w:pPr>
      <w:bookmarkStart w:id="85" w:name="30.2_招标过程发生的其他费用，按投标须知前附表约定由投标人支付。"/>
      <w:bookmarkEnd w:id="85"/>
      <w:r>
        <w:rPr>
          <w:rFonts w:ascii="宋体" w:hAnsi="宋体"/>
          <w:sz w:val="24"/>
        </w:rPr>
        <w:t>30.2</w:t>
      </w:r>
      <w:r>
        <w:rPr>
          <w:rFonts w:hint="eastAsia" w:ascii="宋体" w:hAnsi="宋体"/>
          <w:sz w:val="24"/>
        </w:rPr>
        <w:t>招标过程发生的其他费用，按投标须知前附表约定由采购人支付。</w:t>
      </w:r>
    </w:p>
    <w:p>
      <w:pPr>
        <w:rPr>
          <w:b/>
        </w:rPr>
      </w:pPr>
      <w:r>
        <w:rPr>
          <w:rFonts w:hint="eastAsia"/>
          <w:b/>
        </w:rPr>
        <w:t>五、询问、质疑和投诉</w:t>
      </w:r>
    </w:p>
    <w:p>
      <w:pPr>
        <w:pStyle w:val="11"/>
        <w:tabs>
          <w:tab w:val="left" w:pos="536"/>
        </w:tabs>
        <w:spacing w:before="0" w:line="360" w:lineRule="auto"/>
        <w:ind w:left="0" w:firstLine="0"/>
      </w:pPr>
      <w:r>
        <w:rPr>
          <w:lang w:val="en-US"/>
        </w:rPr>
        <w:t>31.</w:t>
      </w:r>
      <w:r>
        <w:rPr>
          <w:rFonts w:hint="eastAsia"/>
        </w:rPr>
        <w:t>询问</w:t>
      </w:r>
    </w:p>
    <w:p>
      <w:pPr>
        <w:tabs>
          <w:tab w:val="left" w:pos="1165"/>
        </w:tabs>
        <w:spacing w:line="360" w:lineRule="auto"/>
        <w:ind w:right="288" w:firstLine="360" w:firstLineChars="150"/>
        <w:rPr>
          <w:rFonts w:ascii="宋体"/>
          <w:sz w:val="24"/>
        </w:rPr>
      </w:pPr>
      <w:bookmarkStart w:id="86" w:name="31.1_投标人对本采购活动事项有疑问的，应当以书面形式向采购人或采购代理机构提"/>
      <w:bookmarkEnd w:id="86"/>
      <w:r>
        <w:rPr>
          <w:rFonts w:ascii="宋体" w:hAnsi="宋体"/>
          <w:sz w:val="24"/>
        </w:rPr>
        <w:t>31.1</w:t>
      </w:r>
      <w:r>
        <w:rPr>
          <w:rFonts w:hint="eastAsia" w:ascii="宋体" w:hAnsi="宋体"/>
          <w:sz w:val="24"/>
        </w:rPr>
        <w:t>投标人对本采购活动事项有疑问的，应当以书面形式向采购人或采购代理机构提出询问。</w:t>
      </w:r>
    </w:p>
    <w:p>
      <w:pPr>
        <w:tabs>
          <w:tab w:val="left" w:pos="1163"/>
        </w:tabs>
        <w:spacing w:line="360" w:lineRule="auto"/>
        <w:ind w:firstLine="360" w:firstLineChars="150"/>
        <w:rPr>
          <w:rFonts w:ascii="宋体"/>
          <w:sz w:val="24"/>
        </w:rPr>
      </w:pPr>
      <w:bookmarkStart w:id="87" w:name="31.2_询问应当用传真、信函、电子邮件等方式提出。"/>
      <w:bookmarkEnd w:id="87"/>
      <w:r>
        <w:rPr>
          <w:rFonts w:ascii="宋体" w:hAnsi="宋体"/>
          <w:sz w:val="24"/>
        </w:rPr>
        <w:t>31.2</w:t>
      </w:r>
      <w:r>
        <w:rPr>
          <w:rFonts w:hint="eastAsia" w:ascii="宋体" w:hAnsi="宋体"/>
          <w:sz w:val="24"/>
        </w:rPr>
        <w:t>询问应当用传真、信函、电子邮件等方式提出。</w:t>
      </w:r>
    </w:p>
    <w:p>
      <w:pPr>
        <w:tabs>
          <w:tab w:val="left" w:pos="1165"/>
        </w:tabs>
        <w:spacing w:line="360" w:lineRule="auto"/>
        <w:ind w:right="288" w:firstLine="360" w:firstLineChars="150"/>
        <w:rPr>
          <w:rFonts w:ascii="宋体"/>
          <w:sz w:val="24"/>
        </w:rPr>
      </w:pPr>
      <w:bookmarkStart w:id="88" w:name="31.3_对询问的答复，将依据是否是重要的共性问题，决定是否同时告知其他投标人。"/>
      <w:bookmarkEnd w:id="88"/>
      <w:r>
        <w:rPr>
          <w:rFonts w:ascii="宋体" w:hAnsi="宋体"/>
          <w:sz w:val="24"/>
        </w:rPr>
        <w:t>31.3</w:t>
      </w:r>
      <w:r>
        <w:rPr>
          <w:rFonts w:hint="eastAsia" w:ascii="宋体" w:hAnsi="宋体"/>
          <w:sz w:val="24"/>
        </w:rPr>
        <w:t>对询问的答复，将依据是否是重要的共性问题，决定是否同时告知其他投标人。</w:t>
      </w:r>
    </w:p>
    <w:p>
      <w:pPr>
        <w:pStyle w:val="11"/>
        <w:tabs>
          <w:tab w:val="left" w:pos="536"/>
        </w:tabs>
        <w:spacing w:before="0" w:line="360" w:lineRule="auto"/>
        <w:ind w:left="0" w:firstLine="0"/>
      </w:pPr>
      <w:r>
        <w:rPr>
          <w:lang w:val="en-US"/>
        </w:rPr>
        <w:t>32.</w:t>
      </w:r>
      <w:r>
        <w:rPr>
          <w:rFonts w:hint="eastAsia"/>
        </w:rPr>
        <w:t>质疑</w:t>
      </w:r>
    </w:p>
    <w:p>
      <w:pPr>
        <w:tabs>
          <w:tab w:val="left" w:pos="1165"/>
        </w:tabs>
        <w:spacing w:line="360" w:lineRule="auto"/>
        <w:ind w:right="288" w:firstLine="360" w:firstLineChars="150"/>
        <w:rPr>
          <w:rFonts w:ascii="宋体"/>
          <w:sz w:val="24"/>
        </w:rPr>
      </w:pPr>
      <w:bookmarkStart w:id="89" w:name="32.1_投标人认为采购文件、采购过程和中标结果使自己的权益受到损害的，可以在知"/>
      <w:bookmarkEnd w:id="89"/>
      <w:r>
        <w:rPr>
          <w:rFonts w:ascii="宋体" w:hAnsi="宋体"/>
          <w:sz w:val="24"/>
        </w:rPr>
        <w:t>32.1</w:t>
      </w:r>
      <w:r>
        <w:rPr>
          <w:rFonts w:hint="eastAsia" w:ascii="宋体" w:hAnsi="宋体"/>
          <w:sz w:val="24"/>
        </w:rPr>
        <w:t>投标人认为采购文件、采购过程和中标结果使自己的权益受到损害的，可</w:t>
      </w:r>
      <w:r>
        <w:rPr>
          <w:rFonts w:hint="eastAsia" w:ascii="宋体" w:hAnsi="宋体"/>
          <w:spacing w:val="-4"/>
          <w:sz w:val="24"/>
        </w:rPr>
        <w:t>以在知道或者应知其权益受到损害之日起七个工作日内，以书面形式向本代理机构或</w:t>
      </w:r>
      <w:r>
        <w:rPr>
          <w:rFonts w:hint="eastAsia" w:ascii="宋体" w:hAnsi="宋体"/>
          <w:sz w:val="24"/>
        </w:rPr>
        <w:t>向采购人提出质疑。</w:t>
      </w:r>
    </w:p>
    <w:p>
      <w:pPr>
        <w:tabs>
          <w:tab w:val="left" w:pos="1165"/>
        </w:tabs>
        <w:spacing w:line="360" w:lineRule="auto"/>
        <w:ind w:right="288" w:firstLine="360" w:firstLineChars="150"/>
        <w:rPr>
          <w:rFonts w:ascii="宋体"/>
          <w:sz w:val="24"/>
        </w:rPr>
      </w:pPr>
      <w:bookmarkStart w:id="90" w:name="32.2_质疑必须以书面形式提出。质疑函应当包括但不限于下列内容：投标人的名称、"/>
      <w:bookmarkEnd w:id="90"/>
      <w:r>
        <w:rPr>
          <w:rFonts w:ascii="宋体" w:hAnsi="宋体"/>
          <w:sz w:val="24"/>
        </w:rPr>
        <w:t>32.2</w:t>
      </w:r>
      <w:r>
        <w:rPr>
          <w:rFonts w:hint="eastAsia" w:ascii="宋体" w:hAnsi="宋体"/>
          <w:sz w:val="24"/>
        </w:rPr>
        <w:t>质疑必须以书面形式提出。质疑函应当包括但不限于下列内容：投标人的</w:t>
      </w:r>
      <w:r>
        <w:rPr>
          <w:rFonts w:hint="eastAsia" w:ascii="宋体" w:hAnsi="宋体"/>
          <w:spacing w:val="-10"/>
          <w:sz w:val="24"/>
        </w:rPr>
        <w:t>名称、地址、邮编、联系人及联系电话；质疑项目的名称、编号；质疑事项；事实依</w:t>
      </w:r>
      <w:r>
        <w:rPr>
          <w:rFonts w:hint="eastAsia" w:ascii="宋体" w:hAnsi="宋体"/>
          <w:spacing w:val="-11"/>
          <w:sz w:val="24"/>
        </w:rPr>
        <w:t>据和证明材料；法律依据；提出质疑的日期。质疑函必须由提出质疑的投标人的法定</w:t>
      </w:r>
      <w:r>
        <w:rPr>
          <w:rFonts w:hint="eastAsia" w:ascii="宋体" w:hAnsi="宋体"/>
          <w:sz w:val="24"/>
        </w:rPr>
        <w:t>代表人亲笔签署，并加盖企业法人公章。质疑应当用传真、信函或电子邮件送达。信函的邮发地必须是投标人的注</w:t>
      </w:r>
      <w:r>
        <w:rPr>
          <w:rFonts w:hint="eastAsia" w:ascii="宋体" w:hAnsi="宋体"/>
          <w:spacing w:val="-9"/>
          <w:sz w:val="24"/>
        </w:rPr>
        <w:t>册地；发出传真的号码和发出邮件的邮箱必须是投标人以网站或其他形式公布的号码</w:t>
      </w:r>
      <w:r>
        <w:rPr>
          <w:rFonts w:hint="eastAsia" w:ascii="宋体" w:hAnsi="宋体"/>
          <w:sz w:val="24"/>
        </w:rPr>
        <w:t>及邮箱。</w:t>
      </w:r>
    </w:p>
    <w:p>
      <w:pPr>
        <w:tabs>
          <w:tab w:val="left" w:pos="1163"/>
        </w:tabs>
        <w:spacing w:line="360" w:lineRule="auto"/>
        <w:ind w:firstLine="444" w:firstLineChars="200"/>
        <w:rPr>
          <w:rFonts w:ascii="宋体"/>
          <w:sz w:val="24"/>
        </w:rPr>
      </w:pPr>
      <w:bookmarkStart w:id="91" w:name="32.4_不符合本章第32.1、32.2和32.3款规定的质疑是无效质疑，不予受"/>
      <w:bookmarkEnd w:id="91"/>
      <w:r>
        <w:rPr>
          <w:rFonts w:ascii="宋体" w:hAnsi="宋体"/>
          <w:spacing w:val="-9"/>
          <w:sz w:val="24"/>
        </w:rPr>
        <w:t>32.3</w:t>
      </w:r>
      <w:r>
        <w:rPr>
          <w:rFonts w:hint="eastAsia" w:ascii="宋体" w:hAnsi="宋体"/>
          <w:spacing w:val="-9"/>
          <w:sz w:val="24"/>
        </w:rPr>
        <w:t>不符合本章第</w:t>
      </w:r>
      <w:r>
        <w:rPr>
          <w:rFonts w:ascii="宋体" w:hAnsi="宋体"/>
          <w:spacing w:val="-9"/>
          <w:sz w:val="24"/>
        </w:rPr>
        <w:t xml:space="preserve"> </w:t>
      </w:r>
      <w:r>
        <w:rPr>
          <w:rFonts w:ascii="宋体" w:hAnsi="宋体"/>
          <w:sz w:val="24"/>
        </w:rPr>
        <w:t>32.1</w:t>
      </w:r>
      <w:r>
        <w:rPr>
          <w:rFonts w:hint="eastAsia" w:ascii="宋体" w:hAnsi="宋体"/>
          <w:sz w:val="24"/>
        </w:rPr>
        <w:t>、</w:t>
      </w:r>
      <w:r>
        <w:rPr>
          <w:rFonts w:ascii="宋体" w:hAnsi="宋体"/>
          <w:sz w:val="24"/>
        </w:rPr>
        <w:t>32.2</w:t>
      </w:r>
      <w:r>
        <w:rPr>
          <w:rFonts w:ascii="宋体" w:hAnsi="宋体"/>
          <w:spacing w:val="-40"/>
          <w:sz w:val="24"/>
        </w:rPr>
        <w:t xml:space="preserve"> </w:t>
      </w:r>
      <w:r>
        <w:rPr>
          <w:rFonts w:hint="eastAsia" w:ascii="宋体" w:hAnsi="宋体"/>
          <w:spacing w:val="-40"/>
          <w:sz w:val="24"/>
        </w:rPr>
        <w:t>和</w:t>
      </w:r>
      <w:r>
        <w:rPr>
          <w:rFonts w:ascii="宋体" w:hAnsi="宋体"/>
          <w:spacing w:val="-40"/>
          <w:sz w:val="24"/>
        </w:rPr>
        <w:t xml:space="preserve">  </w:t>
      </w:r>
      <w:r>
        <w:rPr>
          <w:rFonts w:ascii="宋体" w:hAnsi="宋体"/>
          <w:sz w:val="24"/>
        </w:rPr>
        <w:t>32.3</w:t>
      </w:r>
      <w:r>
        <w:rPr>
          <w:rFonts w:ascii="宋体" w:hAnsi="宋体"/>
          <w:spacing w:val="-8"/>
          <w:sz w:val="24"/>
        </w:rPr>
        <w:t xml:space="preserve"> </w:t>
      </w:r>
      <w:r>
        <w:rPr>
          <w:rFonts w:hint="eastAsia" w:ascii="宋体" w:hAnsi="宋体"/>
          <w:spacing w:val="-8"/>
          <w:sz w:val="24"/>
        </w:rPr>
        <w:t>款规定的质疑是无效质疑，不予受理。</w:t>
      </w:r>
    </w:p>
    <w:p>
      <w:pPr>
        <w:spacing w:line="360" w:lineRule="auto"/>
        <w:ind w:firstLine="480" w:firstLineChars="200"/>
        <w:rPr>
          <w:rFonts w:ascii="宋体"/>
          <w:sz w:val="24"/>
        </w:rPr>
      </w:pPr>
      <w:bookmarkStart w:id="92" w:name="32.5_对于投标人的有效质疑，我们将按照未按照《中华人民共和国政府采购法》、《"/>
      <w:bookmarkEnd w:id="92"/>
      <w:r>
        <w:rPr>
          <w:rFonts w:ascii="宋体" w:hAnsi="宋体"/>
          <w:sz w:val="24"/>
        </w:rPr>
        <w:t>32.4</w:t>
      </w:r>
      <w:r>
        <w:rPr>
          <w:rFonts w:hint="eastAsia" w:ascii="宋体" w:hAnsi="宋体"/>
          <w:sz w:val="24"/>
        </w:rPr>
        <w:t>对于投标人的有效质疑，我们将按照未按照《中华人民共和国政府采购法》、</w:t>
      </w:r>
      <w:r>
        <w:rPr>
          <w:rFonts w:hint="eastAsia" w:ascii="宋体" w:hAnsi="宋体"/>
          <w:spacing w:val="-14"/>
          <w:sz w:val="24"/>
        </w:rPr>
        <w:t>《政府采购货物和服务招标投标管理办法》、《中华人民共和国政府采购法实施条例》</w:t>
      </w:r>
      <w:r>
        <w:rPr>
          <w:rFonts w:hint="eastAsia" w:ascii="宋体" w:hAnsi="宋体"/>
          <w:sz w:val="24"/>
        </w:rPr>
        <w:t>的规定及时予以答复。</w:t>
      </w:r>
    </w:p>
    <w:p>
      <w:pPr>
        <w:tabs>
          <w:tab w:val="left" w:pos="1165"/>
        </w:tabs>
        <w:spacing w:line="360" w:lineRule="auto"/>
        <w:ind w:right="170" w:firstLine="480" w:firstLineChars="200"/>
        <w:rPr>
          <w:rFonts w:ascii="宋体"/>
          <w:sz w:val="24"/>
        </w:rPr>
      </w:pPr>
      <w:bookmarkStart w:id="93" w:name="32.6_投标人应当慎重使用质疑的权利。属于对政府采购活动事项产生一般疑问的，应"/>
      <w:bookmarkEnd w:id="93"/>
      <w:r>
        <w:rPr>
          <w:rFonts w:ascii="宋体" w:hAnsi="宋体"/>
          <w:sz w:val="24"/>
        </w:rPr>
        <w:t>32.5</w:t>
      </w:r>
      <w:r>
        <w:rPr>
          <w:rFonts w:hint="eastAsia" w:ascii="宋体" w:hAnsi="宋体"/>
          <w:sz w:val="24"/>
        </w:rPr>
        <w:t>投标人应当慎重使用质疑的权利。属于对政府采购活动事项产生一般疑问</w:t>
      </w:r>
      <w:r>
        <w:rPr>
          <w:rFonts w:hint="eastAsia" w:ascii="宋体" w:hAnsi="宋体"/>
          <w:spacing w:val="-11"/>
          <w:sz w:val="24"/>
        </w:rPr>
        <w:t>的，应当根据政府采购法第</w:t>
      </w:r>
      <w:r>
        <w:rPr>
          <w:rFonts w:ascii="宋体" w:hAnsi="宋体"/>
          <w:spacing w:val="-11"/>
          <w:sz w:val="24"/>
        </w:rPr>
        <w:t xml:space="preserve"> </w:t>
      </w:r>
      <w:r>
        <w:rPr>
          <w:rFonts w:ascii="宋体" w:hAnsi="宋体"/>
          <w:sz w:val="24"/>
        </w:rPr>
        <w:t>52</w:t>
      </w:r>
      <w:r>
        <w:rPr>
          <w:rFonts w:ascii="宋体" w:hAnsi="宋体"/>
          <w:spacing w:val="-11"/>
          <w:sz w:val="24"/>
        </w:rPr>
        <w:t xml:space="preserve"> </w:t>
      </w:r>
      <w:r>
        <w:rPr>
          <w:rFonts w:hint="eastAsia" w:ascii="宋体" w:hAnsi="宋体"/>
          <w:spacing w:val="-11"/>
          <w:sz w:val="24"/>
        </w:rPr>
        <w:t>条的规定提出询问，本代理机构有义务及时作出答复。</w:t>
      </w:r>
    </w:p>
    <w:p>
      <w:pPr>
        <w:pStyle w:val="11"/>
        <w:tabs>
          <w:tab w:val="left" w:pos="536"/>
        </w:tabs>
        <w:spacing w:before="0" w:line="360" w:lineRule="auto"/>
        <w:ind w:left="0" w:firstLine="0"/>
      </w:pPr>
      <w:r>
        <w:t>33.</w:t>
      </w:r>
      <w:r>
        <w:rPr>
          <w:rFonts w:hint="eastAsia"/>
        </w:rPr>
        <w:t>投诉</w:t>
      </w:r>
    </w:p>
    <w:p>
      <w:pPr>
        <w:tabs>
          <w:tab w:val="left" w:pos="1165"/>
        </w:tabs>
        <w:spacing w:line="360" w:lineRule="auto"/>
        <w:ind w:right="288" w:firstLine="480" w:firstLineChars="200"/>
        <w:rPr>
          <w:rFonts w:ascii="宋体"/>
          <w:sz w:val="24"/>
        </w:rPr>
      </w:pPr>
      <w:bookmarkStart w:id="94" w:name="33.1_投标人对质疑事项的答复不满意，或者没有在法定期限内得到答复的，可以依法"/>
      <w:bookmarkEnd w:id="94"/>
      <w:r>
        <w:rPr>
          <w:rFonts w:ascii="宋体" w:hAnsi="宋体"/>
          <w:sz w:val="24"/>
        </w:rPr>
        <w:t>33.1</w:t>
      </w:r>
      <w:r>
        <w:rPr>
          <w:rFonts w:hint="eastAsia" w:ascii="宋体" w:hAnsi="宋体"/>
          <w:sz w:val="24"/>
        </w:rPr>
        <w:t>投标人对质疑事项的答复不满意，或者没有在法定期限内得到答复的，可以依法向政府采购监管部门进行投诉。</w:t>
      </w:r>
    </w:p>
    <w:p>
      <w:pPr>
        <w:tabs>
          <w:tab w:val="left" w:pos="1165"/>
        </w:tabs>
        <w:spacing w:line="360" w:lineRule="auto"/>
        <w:ind w:right="288" w:firstLine="440" w:firstLineChars="200"/>
        <w:rPr>
          <w:rFonts w:ascii="宋体"/>
          <w:sz w:val="24"/>
        </w:rPr>
      </w:pPr>
      <w:bookmarkStart w:id="95" w:name="33.2_投标人的投诉，应当符合《中华人共和国政府采购法》、《政府采购供应商投诉"/>
      <w:bookmarkEnd w:id="95"/>
      <w:r>
        <w:rPr>
          <w:rFonts w:ascii="宋体" w:hAnsi="宋体"/>
          <w:spacing w:val="-10"/>
          <w:sz w:val="24"/>
        </w:rPr>
        <w:t>33.2</w:t>
      </w:r>
      <w:r>
        <w:rPr>
          <w:rFonts w:hint="eastAsia" w:ascii="宋体" w:hAnsi="宋体"/>
          <w:spacing w:val="-10"/>
          <w:sz w:val="24"/>
        </w:rPr>
        <w:t>投标人的投诉，应当符合《中华人共和国政府采购法》、《政府采购供应商</w:t>
      </w:r>
      <w:r>
        <w:rPr>
          <w:rFonts w:hint="eastAsia" w:ascii="宋体" w:hAnsi="宋体"/>
          <w:spacing w:val="-21"/>
          <w:sz w:val="24"/>
        </w:rPr>
        <w:t>投诉处理办法》、《财政部关于加强政府采购供应商投诉受理审查工作的通知》的相关</w:t>
      </w:r>
      <w:r>
        <w:rPr>
          <w:rFonts w:hint="eastAsia" w:ascii="宋体" w:hAnsi="宋体"/>
          <w:sz w:val="24"/>
        </w:rPr>
        <w:t>规定。</w:t>
      </w:r>
    </w:p>
    <w:p>
      <w:pPr>
        <w:rPr>
          <w:b/>
        </w:rPr>
      </w:pPr>
      <w:r>
        <w:rPr>
          <w:rFonts w:hint="eastAsia"/>
          <w:b/>
        </w:rPr>
        <w:t>六、纪律和监督</w:t>
      </w:r>
    </w:p>
    <w:p>
      <w:pPr>
        <w:pStyle w:val="11"/>
        <w:tabs>
          <w:tab w:val="left" w:pos="536"/>
        </w:tabs>
        <w:spacing w:before="0" w:line="360" w:lineRule="auto"/>
      </w:pPr>
      <w:r>
        <w:t>34</w:t>
      </w:r>
      <w:r>
        <w:rPr>
          <w:rFonts w:hint="eastAsia"/>
        </w:rPr>
        <w:t>对采购人的纪律要求</w:t>
      </w:r>
    </w:p>
    <w:p>
      <w:pPr>
        <w:spacing w:line="360" w:lineRule="auto"/>
        <w:ind w:left="111" w:right="293" w:firstLine="480"/>
        <w:rPr>
          <w:rFonts w:ascii="宋体"/>
          <w:sz w:val="24"/>
        </w:rPr>
      </w:pPr>
      <w:bookmarkStart w:id="96" w:name="采购人不得泄漏磋商采购活动中应当保密的情况和资料，不得与供应商串通损害国家利益、"/>
      <w:bookmarkEnd w:id="96"/>
      <w:r>
        <w:rPr>
          <w:rFonts w:hint="eastAsia" w:ascii="宋体" w:hAnsi="宋体"/>
          <w:spacing w:val="-4"/>
          <w:sz w:val="24"/>
        </w:rPr>
        <w:t>采购人不得泄漏磋商采购活动中应当保密的情况和资料，不得与供应商串通损害</w:t>
      </w:r>
      <w:r>
        <w:rPr>
          <w:rFonts w:hint="eastAsia" w:ascii="宋体" w:hAnsi="宋体"/>
          <w:sz w:val="24"/>
        </w:rPr>
        <w:t>国家利益、社会公共利益或他人的合法权益。</w:t>
      </w:r>
    </w:p>
    <w:p>
      <w:pPr>
        <w:pStyle w:val="11"/>
        <w:tabs>
          <w:tab w:val="left" w:pos="536"/>
        </w:tabs>
        <w:spacing w:before="0" w:line="360" w:lineRule="auto"/>
      </w:pPr>
      <w:r>
        <w:t>35.</w:t>
      </w:r>
      <w:r>
        <w:rPr>
          <w:rFonts w:hint="eastAsia"/>
        </w:rPr>
        <w:t>对供应商的纪律要求</w:t>
      </w:r>
    </w:p>
    <w:p>
      <w:pPr>
        <w:spacing w:line="360" w:lineRule="auto"/>
        <w:ind w:left="111" w:right="290" w:firstLine="480"/>
        <w:rPr>
          <w:rFonts w:ascii="宋体"/>
          <w:sz w:val="24"/>
        </w:rPr>
      </w:pPr>
      <w:bookmarkStart w:id="97" w:name="不得提供虚假材料谋取中标；不得采取不正当手段诋毁、排挤其他供应商；不得与采购人、"/>
      <w:bookmarkEnd w:id="97"/>
      <w:r>
        <w:rPr>
          <w:rFonts w:hint="eastAsia" w:ascii="宋体" w:hAnsi="宋体"/>
          <w:spacing w:val="-5"/>
          <w:sz w:val="24"/>
        </w:rPr>
        <w:t>不得提供虚假材料谋取中标；不得采取不正当手段诋毁、排挤其他供应商；不得</w:t>
      </w:r>
      <w:r>
        <w:rPr>
          <w:rFonts w:hint="eastAsia" w:ascii="宋体" w:hAnsi="宋体"/>
          <w:spacing w:val="-8"/>
          <w:sz w:val="24"/>
        </w:rPr>
        <w:t>与采购人、采购代理机构、其他供应商恶意串通；不得向采购人、采购代理机构、磋</w:t>
      </w:r>
      <w:r>
        <w:rPr>
          <w:rFonts w:hint="eastAsia" w:ascii="宋体" w:hAnsi="宋体"/>
          <w:spacing w:val="-4"/>
          <w:sz w:val="24"/>
        </w:rPr>
        <w:t>商小组成员行贿或者提供其他不正当利益；不得拒不遵守磋商纪律，故意扰乱磋商会</w:t>
      </w:r>
      <w:r>
        <w:rPr>
          <w:rFonts w:hint="eastAsia" w:ascii="宋体" w:hAnsi="宋体"/>
          <w:spacing w:val="-6"/>
          <w:sz w:val="24"/>
        </w:rPr>
        <w:t>场秩序或其他无理取闹行为；不得在采购过程中与采购人、采购代理机构进行协商谈</w:t>
      </w:r>
      <w:r>
        <w:rPr>
          <w:rFonts w:hint="eastAsia" w:ascii="宋体" w:hAnsi="宋体"/>
          <w:spacing w:val="-8"/>
          <w:sz w:val="24"/>
        </w:rPr>
        <w:t>判；不得拒绝有关部门的监督检查或者向监督检查部门提供虚假情况。有上述情形之</w:t>
      </w:r>
      <w:r>
        <w:rPr>
          <w:rFonts w:hint="eastAsia" w:ascii="宋体" w:hAnsi="宋体"/>
          <w:sz w:val="24"/>
        </w:rPr>
        <w:t>一的供应商，属于不合格供应商，中标资格将被取消。</w:t>
      </w:r>
    </w:p>
    <w:p>
      <w:pPr>
        <w:pStyle w:val="11"/>
        <w:tabs>
          <w:tab w:val="left" w:pos="536"/>
        </w:tabs>
        <w:spacing w:before="0" w:line="360" w:lineRule="auto"/>
      </w:pPr>
      <w:r>
        <w:t>36.</w:t>
      </w:r>
      <w:r>
        <w:rPr>
          <w:rFonts w:hint="eastAsia"/>
        </w:rPr>
        <w:t>对磋商小组成员的纪律要求</w:t>
      </w:r>
    </w:p>
    <w:p>
      <w:pPr>
        <w:spacing w:line="360" w:lineRule="auto"/>
        <w:ind w:left="112" w:leftChars="40" w:right="290" w:firstLine="480" w:firstLineChars="200"/>
        <w:rPr>
          <w:rFonts w:ascii="宋体"/>
          <w:sz w:val="24"/>
        </w:rPr>
      </w:pPr>
      <w:bookmarkStart w:id="98" w:name="磋商小组成员不得收受他人的财物或者其他好处，不得向他人透漏对响应文件的评审和比较"/>
      <w:bookmarkEnd w:id="98"/>
      <w:r>
        <w:rPr>
          <w:rFonts w:hint="eastAsia" w:ascii="宋体" w:hAnsi="宋体"/>
          <w:sz w:val="24"/>
        </w:rPr>
        <w:t>磋商小组成员不得收受他人的财物或者其他好处，不得向他人透漏对响应文件的</w:t>
      </w:r>
      <w:r>
        <w:rPr>
          <w:rFonts w:hint="eastAsia" w:ascii="宋体" w:hAnsi="宋体"/>
          <w:spacing w:val="-7"/>
          <w:sz w:val="24"/>
        </w:rPr>
        <w:t>评审和比较、中标候选人的推荐情况以及磋商有关的其他情况。在磋商活动中，磋商</w:t>
      </w:r>
      <w:r>
        <w:rPr>
          <w:rFonts w:hint="eastAsia" w:ascii="宋体" w:hAnsi="宋体"/>
          <w:spacing w:val="-6"/>
          <w:sz w:val="24"/>
        </w:rPr>
        <w:t>小组成员不得擅离职守，影响磋商程序正常进行，不得使用本磋商文件第五部分规定</w:t>
      </w:r>
      <w:r>
        <w:rPr>
          <w:rFonts w:hint="eastAsia" w:ascii="宋体" w:hAnsi="宋体"/>
          <w:sz w:val="24"/>
        </w:rPr>
        <w:t>之外的评审因素和标准进行评标。</w:t>
      </w:r>
    </w:p>
    <w:p>
      <w:pPr>
        <w:pStyle w:val="11"/>
        <w:tabs>
          <w:tab w:val="left" w:pos="536"/>
        </w:tabs>
        <w:spacing w:before="0" w:line="360" w:lineRule="auto"/>
      </w:pPr>
      <w:r>
        <w:t>37.</w:t>
      </w:r>
      <w:r>
        <w:rPr>
          <w:rFonts w:hint="eastAsia"/>
        </w:rPr>
        <w:t>对与磋商活动有关的工作人员的纪律要求</w:t>
      </w:r>
    </w:p>
    <w:p>
      <w:pPr>
        <w:spacing w:line="360" w:lineRule="auto"/>
        <w:ind w:left="111" w:right="293" w:firstLine="480"/>
        <w:rPr>
          <w:rFonts w:ascii="宋体"/>
          <w:sz w:val="24"/>
        </w:rPr>
      </w:pPr>
      <w:bookmarkStart w:id="99" w:name="与磋商活动有关的工作人员不得收受他人的财物或者其他好处，不得向他人透漏对响应文件"/>
      <w:bookmarkEnd w:id="99"/>
      <w:r>
        <w:rPr>
          <w:rFonts w:hint="eastAsia" w:ascii="宋体" w:hAnsi="宋体"/>
          <w:spacing w:val="-4"/>
          <w:sz w:val="24"/>
        </w:rPr>
        <w:t>与磋商活动有关的工作人员不得收受他人的财物或者其他好处，不得向他人透漏</w:t>
      </w:r>
      <w:r>
        <w:rPr>
          <w:rFonts w:hint="eastAsia" w:ascii="宋体" w:hAnsi="宋体"/>
          <w:spacing w:val="-5"/>
          <w:sz w:val="24"/>
        </w:rPr>
        <w:t>对响应文件的评审和比较、中标候选人的推荐情况以及磋商有关的其他情况。在磋商</w:t>
      </w:r>
      <w:r>
        <w:rPr>
          <w:rFonts w:hint="eastAsia" w:ascii="宋体" w:hAnsi="宋体"/>
          <w:sz w:val="24"/>
        </w:rPr>
        <w:t>活动中，与磋商活动有关的工作人员不得擅离职守，影响磋商程序正常进行。</w:t>
      </w: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3"/>
      </w:pPr>
      <w:bookmarkStart w:id="100" w:name="_Toc3195"/>
      <w:bookmarkStart w:id="101" w:name="_Toc25830"/>
      <w:r>
        <w:rPr>
          <w:rFonts w:hint="eastAsia"/>
        </w:rPr>
        <w:t>第三部分</w:t>
      </w:r>
      <w:r>
        <w:t xml:space="preserve"> </w:t>
      </w:r>
      <w:r>
        <w:rPr>
          <w:rFonts w:hint="eastAsia"/>
        </w:rPr>
        <w:t>项目要求</w:t>
      </w:r>
      <w:bookmarkEnd w:id="100"/>
      <w:bookmarkEnd w:id="101"/>
    </w:p>
    <w:p>
      <w:pPr>
        <w:pStyle w:val="10"/>
        <w:spacing w:line="360" w:lineRule="auto"/>
        <w:rPr>
          <w:sz w:val="34"/>
        </w:rPr>
      </w:pPr>
      <w:r>
        <w:rPr>
          <w:rFonts w:hint="eastAsia"/>
        </w:rPr>
        <w:t>一、项目概况</w:t>
      </w:r>
    </w:p>
    <w:p>
      <w:pPr>
        <w:spacing w:line="360" w:lineRule="auto"/>
        <w:ind w:left="591"/>
        <w:jc w:val="left"/>
        <w:rPr>
          <w:sz w:val="24"/>
        </w:rPr>
      </w:pPr>
      <w:r>
        <w:rPr>
          <w:rFonts w:hint="eastAsia"/>
          <w:sz w:val="24"/>
        </w:rPr>
        <w:t>（一）项目名称：</w:t>
      </w:r>
      <w:r>
        <w:rPr>
          <w:rFonts w:hint="eastAsia" w:ascii="宋体" w:hAnsi="宋体" w:cs="宋体"/>
          <w:b/>
          <w:bCs/>
          <w:sz w:val="24"/>
        </w:rPr>
        <w:t>国家税务总局儋州市税务局东成税务分局综合业务办公用房（原地税）维修项目</w:t>
      </w:r>
    </w:p>
    <w:p>
      <w:pPr>
        <w:pStyle w:val="2"/>
        <w:spacing w:line="360" w:lineRule="auto"/>
        <w:ind w:firstLine="600" w:firstLineChars="250"/>
        <w:rPr>
          <w:kern w:val="2"/>
          <w:sz w:val="24"/>
        </w:rPr>
      </w:pPr>
      <w:r>
        <w:rPr>
          <w:rFonts w:hint="eastAsia"/>
          <w:kern w:val="2"/>
          <w:sz w:val="24"/>
        </w:rPr>
        <w:t>（二）包号：</w:t>
      </w:r>
      <w:r>
        <w:rPr>
          <w:kern w:val="2"/>
          <w:sz w:val="24"/>
        </w:rPr>
        <w:t>1</w:t>
      </w:r>
      <w:r>
        <w:rPr>
          <w:rFonts w:hint="eastAsia"/>
          <w:kern w:val="2"/>
          <w:sz w:val="24"/>
        </w:rPr>
        <w:t>个包</w:t>
      </w:r>
    </w:p>
    <w:p>
      <w:pPr>
        <w:spacing w:line="360" w:lineRule="auto"/>
        <w:ind w:left="591"/>
        <w:jc w:val="left"/>
        <w:rPr>
          <w:color w:val="auto"/>
          <w:sz w:val="24"/>
        </w:rPr>
      </w:pPr>
      <w:r>
        <w:rPr>
          <w:rFonts w:hint="eastAsia"/>
          <w:sz w:val="24"/>
        </w:rPr>
        <w:t>（三）计划工期：</w:t>
      </w:r>
      <w:r>
        <w:rPr>
          <w:rFonts w:hint="eastAsia" w:ascii="宋体" w:hAnsi="宋体" w:cs="宋体"/>
          <w:b/>
          <w:bCs/>
          <w:color w:val="auto"/>
          <w:sz w:val="24"/>
          <w:lang w:val="en-US" w:eastAsia="zh-CN"/>
        </w:rPr>
        <w:t>180日历天</w:t>
      </w:r>
      <w:r>
        <w:rPr>
          <w:rFonts w:hint="eastAsia"/>
          <w:color w:val="auto"/>
          <w:sz w:val="24"/>
        </w:rPr>
        <w:t>。</w:t>
      </w:r>
    </w:p>
    <w:p>
      <w:pPr>
        <w:spacing w:line="360" w:lineRule="auto"/>
        <w:ind w:left="591"/>
        <w:jc w:val="left"/>
        <w:rPr>
          <w:color w:val="auto"/>
          <w:sz w:val="24"/>
        </w:rPr>
      </w:pPr>
      <w:r>
        <w:rPr>
          <w:rFonts w:hint="eastAsia"/>
          <w:color w:val="auto"/>
          <w:sz w:val="24"/>
        </w:rPr>
        <w:t>（四）招标单位：</w:t>
      </w:r>
      <w:r>
        <w:rPr>
          <w:rFonts w:hint="eastAsia" w:ascii="宋体" w:hAnsi="宋体" w:cs="宋体"/>
          <w:b/>
          <w:bCs/>
          <w:color w:val="auto"/>
          <w:sz w:val="24"/>
        </w:rPr>
        <w:t>国家税务总局儋州市税务局</w:t>
      </w:r>
      <w:r>
        <w:rPr>
          <w:rFonts w:hint="eastAsia"/>
          <w:color w:val="auto"/>
          <w:sz w:val="24"/>
        </w:rPr>
        <w:t>。</w:t>
      </w:r>
    </w:p>
    <w:p>
      <w:pPr>
        <w:pStyle w:val="2"/>
        <w:spacing w:line="360" w:lineRule="auto"/>
        <w:ind w:firstLine="600" w:firstLineChars="250"/>
        <w:rPr>
          <w:color w:val="auto"/>
          <w:kern w:val="2"/>
          <w:sz w:val="24"/>
        </w:rPr>
      </w:pPr>
      <w:r>
        <w:rPr>
          <w:rFonts w:hint="eastAsia"/>
          <w:color w:val="auto"/>
          <w:kern w:val="2"/>
          <w:sz w:val="24"/>
        </w:rPr>
        <w:t>（五）预算金额：</w:t>
      </w:r>
      <w:r>
        <w:rPr>
          <w:rFonts w:hint="eastAsia" w:ascii="宋体" w:hAnsi="宋体" w:cs="宋体"/>
          <w:b/>
          <w:bCs/>
          <w:color w:val="auto"/>
          <w:sz w:val="24"/>
        </w:rPr>
        <w:t>81.61万元</w:t>
      </w:r>
    </w:p>
    <w:p>
      <w:pPr>
        <w:autoSpaceDE w:val="0"/>
        <w:autoSpaceDN w:val="0"/>
        <w:spacing w:line="360" w:lineRule="auto"/>
        <w:ind w:firstLine="560" w:firstLineChars="200"/>
        <w:textAlignment w:val="bottom"/>
        <w:rPr>
          <w:rFonts w:ascii="宋体" w:hAnsi="宋体" w:cs="宋体"/>
          <w:color w:val="auto"/>
          <w:kern w:val="0"/>
          <w:sz w:val="24"/>
        </w:rPr>
      </w:pPr>
      <w:r>
        <w:rPr>
          <w:rFonts w:hint="eastAsia"/>
          <w:color w:val="auto"/>
        </w:rPr>
        <w:t>二、工作需求</w:t>
      </w:r>
      <w:r>
        <w:rPr>
          <w:color w:val="auto"/>
        </w:rPr>
        <w:t>:</w:t>
      </w:r>
      <w:r>
        <w:rPr>
          <w:rFonts w:hint="eastAsia" w:ascii="宋体" w:hAnsi="宋体" w:cs="宋体"/>
          <w:b/>
          <w:bCs/>
          <w:color w:val="auto"/>
          <w:sz w:val="24"/>
        </w:rPr>
        <w:t>该项目标的物为座落于东成镇的一栋闲置三层楼房（面积约520m</w:t>
      </w:r>
      <w:r>
        <w:rPr>
          <w:rFonts w:hint="eastAsia" w:ascii="宋体" w:hAnsi="宋体" w:cs="宋体"/>
          <w:b/>
          <w:bCs/>
          <w:color w:val="auto"/>
          <w:sz w:val="24"/>
          <w:vertAlign w:val="superscript"/>
        </w:rPr>
        <w:t>2</w:t>
      </w:r>
      <w:r>
        <w:rPr>
          <w:rFonts w:hint="eastAsia" w:ascii="宋体" w:hAnsi="宋体" w:cs="宋体"/>
          <w:b/>
          <w:bCs/>
          <w:color w:val="auto"/>
          <w:sz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r>
        <w:rPr>
          <w:rFonts w:hint="eastAsia" w:ascii="宋体" w:hAnsi="宋体" w:cs="宋体"/>
          <w:color w:val="auto"/>
          <w:kern w:val="0"/>
          <w:sz w:val="24"/>
        </w:rPr>
        <w:t>其他具体情况以工程预算审核书</w:t>
      </w:r>
      <w:r>
        <w:rPr>
          <w:rFonts w:hint="eastAsia" w:ascii="宋体" w:hAnsi="宋体" w:cs="宋体"/>
          <w:color w:val="auto"/>
          <w:kern w:val="0"/>
          <w:sz w:val="24"/>
          <w:lang w:eastAsia="zh-CN"/>
        </w:rPr>
        <w:t>及</w:t>
      </w:r>
      <w:r>
        <w:rPr>
          <w:rFonts w:hint="eastAsia" w:ascii="宋体" w:hAnsi="宋体" w:cs="宋体"/>
          <w:color w:val="auto"/>
          <w:kern w:val="0"/>
          <w:sz w:val="24"/>
        </w:rPr>
        <w:t>工程量清单</w:t>
      </w:r>
      <w:r>
        <w:rPr>
          <w:rFonts w:hint="eastAsia" w:ascii="宋体" w:hAnsi="宋体" w:cs="宋体"/>
          <w:color w:val="auto"/>
          <w:kern w:val="0"/>
          <w:sz w:val="24"/>
          <w:lang w:eastAsia="zh-CN"/>
        </w:rPr>
        <w:t>为准</w:t>
      </w:r>
      <w:r>
        <w:rPr>
          <w:rFonts w:hint="eastAsia" w:ascii="宋体" w:hAnsi="宋体" w:cs="宋体"/>
          <w:color w:val="auto"/>
          <w:kern w:val="0"/>
          <w:sz w:val="24"/>
        </w:rPr>
        <w:t>。</w:t>
      </w:r>
    </w:p>
    <w:p>
      <w:pPr>
        <w:pStyle w:val="10"/>
        <w:spacing w:line="360" w:lineRule="auto"/>
        <w:rPr>
          <w:sz w:val="24"/>
          <w:szCs w:val="24"/>
        </w:rPr>
      </w:pPr>
    </w:p>
    <w:p>
      <w:pPr>
        <w:pStyle w:val="10"/>
        <w:spacing w:line="360" w:lineRule="auto"/>
        <w:rPr>
          <w:sz w:val="34"/>
        </w:rPr>
      </w:pPr>
      <w:r>
        <w:rPr>
          <w:rFonts w:hint="eastAsia"/>
        </w:rPr>
        <w:t>三、采购预算标准及预算总费用</w:t>
      </w:r>
    </w:p>
    <w:p>
      <w:pPr>
        <w:spacing w:line="360" w:lineRule="auto"/>
        <w:ind w:right="173" w:firstLine="464" w:firstLineChars="200"/>
        <w:jc w:val="left"/>
        <w:rPr>
          <w:sz w:val="24"/>
        </w:rPr>
      </w:pPr>
      <w:r>
        <w:rPr>
          <w:rFonts w:hint="eastAsia"/>
          <w:spacing w:val="-4"/>
          <w:sz w:val="24"/>
        </w:rPr>
        <w:t>本次预算总费用控制价</w:t>
      </w:r>
      <w:r>
        <w:rPr>
          <w:rFonts w:hint="eastAsia"/>
          <w:spacing w:val="-12"/>
          <w:sz w:val="24"/>
        </w:rPr>
        <w:t>为</w:t>
      </w:r>
      <w:r>
        <w:rPr>
          <w:rFonts w:hint="eastAsia" w:ascii="宋体" w:hAnsi="宋体" w:cs="宋体"/>
          <w:b/>
          <w:bCs/>
          <w:sz w:val="24"/>
        </w:rPr>
        <w:t>81.61万元</w:t>
      </w:r>
    </w:p>
    <w:p>
      <w:pPr>
        <w:pStyle w:val="10"/>
        <w:spacing w:line="360" w:lineRule="auto"/>
        <w:rPr>
          <w:sz w:val="34"/>
        </w:rPr>
      </w:pPr>
      <w:r>
        <w:rPr>
          <w:rFonts w:hint="eastAsia"/>
        </w:rPr>
        <w:t>四、付款方式及服务期限</w:t>
      </w:r>
    </w:p>
    <w:p>
      <w:pPr>
        <w:pStyle w:val="2"/>
        <w:spacing w:line="360" w:lineRule="auto"/>
        <w:ind w:firstLine="480" w:firstLineChars="200"/>
        <w:rPr>
          <w:spacing w:val="-4"/>
          <w:sz w:val="24"/>
        </w:rPr>
      </w:pPr>
      <w:r>
        <w:rPr>
          <w:rFonts w:hint="eastAsia"/>
          <w:sz w:val="24"/>
        </w:rPr>
        <w:t>（一）</w:t>
      </w:r>
      <w:r>
        <w:rPr>
          <w:rFonts w:hint="eastAsia"/>
          <w:spacing w:val="-6"/>
          <w:sz w:val="24"/>
        </w:rPr>
        <w:t>付款方式：</w:t>
      </w:r>
    </w:p>
    <w:p>
      <w:pPr>
        <w:spacing w:line="360" w:lineRule="auto"/>
        <w:ind w:left="591"/>
        <w:jc w:val="left"/>
        <w:rPr>
          <w:sz w:val="24"/>
        </w:rPr>
      </w:pPr>
      <w:r>
        <w:rPr>
          <w:rFonts w:hint="eastAsia"/>
          <w:spacing w:val="-4"/>
          <w:sz w:val="24"/>
        </w:rPr>
        <w:t>（二）</w:t>
      </w:r>
      <w:r>
        <w:rPr>
          <w:rFonts w:hint="eastAsia"/>
          <w:sz w:val="24"/>
        </w:rPr>
        <w:t>服务期限</w:t>
      </w:r>
      <w:r>
        <w:rPr>
          <w:rFonts w:hint="eastAsia"/>
          <w:color w:val="auto"/>
          <w:sz w:val="24"/>
        </w:rPr>
        <w:t>：</w:t>
      </w:r>
      <w:r>
        <w:rPr>
          <w:rFonts w:hint="eastAsia" w:ascii="宋体" w:hAnsi="宋体" w:cs="宋体"/>
          <w:b/>
          <w:bCs/>
          <w:color w:val="auto"/>
          <w:sz w:val="24"/>
          <w:lang w:val="en-US" w:eastAsia="zh-CN"/>
        </w:rPr>
        <w:t>180日历天</w:t>
      </w:r>
    </w:p>
    <w:p>
      <w:pPr>
        <w:pStyle w:val="10"/>
        <w:spacing w:line="360" w:lineRule="auto"/>
      </w:pPr>
      <w:r>
        <w:rPr>
          <w:rFonts w:hint="eastAsia"/>
        </w:rPr>
        <w:t>五、工程质量</w:t>
      </w:r>
    </w:p>
    <w:p>
      <w:pPr>
        <w:ind w:firstLine="696" w:firstLineChars="300"/>
        <w:rPr>
          <w:spacing w:val="-4"/>
          <w:kern w:val="0"/>
          <w:sz w:val="24"/>
        </w:rPr>
      </w:pPr>
      <w:r>
        <w:rPr>
          <w:rFonts w:hint="eastAsia"/>
          <w:spacing w:val="-4"/>
          <w:kern w:val="0"/>
          <w:sz w:val="24"/>
        </w:rPr>
        <w:t>符合合格标准</w:t>
      </w:r>
    </w:p>
    <w:p>
      <w:pPr>
        <w:pStyle w:val="10"/>
        <w:spacing w:line="360" w:lineRule="auto"/>
      </w:pPr>
      <w:r>
        <w:rPr>
          <w:rFonts w:hint="eastAsia"/>
        </w:rPr>
        <w:t>六、工程量清单</w:t>
      </w:r>
    </w:p>
    <w:p>
      <w:pPr>
        <w:pStyle w:val="2"/>
      </w:pPr>
    </w:p>
    <w:p>
      <w:pPr>
        <w:pStyle w:val="2"/>
      </w:pPr>
    </w:p>
    <w:p>
      <w:pPr>
        <w:pStyle w:val="2"/>
      </w:pPr>
    </w:p>
    <w:p>
      <w:pPr>
        <w:pStyle w:val="2"/>
      </w:pPr>
    </w:p>
    <w:p>
      <w:pPr>
        <w:pStyle w:val="2"/>
      </w:pPr>
    </w:p>
    <w:p>
      <w:pPr>
        <w:pStyle w:val="2"/>
      </w:pPr>
    </w:p>
    <w:p>
      <w:pPr>
        <w:pStyle w:val="2"/>
      </w:pPr>
    </w:p>
    <w:p>
      <w:pPr>
        <w:pStyle w:val="2"/>
      </w:pPr>
    </w:p>
    <w:tbl>
      <w:tblPr>
        <w:tblStyle w:val="41"/>
        <w:tblW w:w="8964" w:type="dxa"/>
        <w:tblInd w:w="0" w:type="dxa"/>
        <w:tblLayout w:type="fixed"/>
        <w:tblCellMar>
          <w:top w:w="15" w:type="dxa"/>
          <w:left w:w="15" w:type="dxa"/>
          <w:bottom w:w="15" w:type="dxa"/>
          <w:right w:w="15" w:type="dxa"/>
        </w:tblCellMar>
      </w:tblPr>
      <w:tblGrid>
        <w:gridCol w:w="735"/>
        <w:gridCol w:w="821"/>
        <w:gridCol w:w="2323"/>
        <w:gridCol w:w="397"/>
        <w:gridCol w:w="153"/>
        <w:gridCol w:w="2585"/>
        <w:gridCol w:w="915"/>
        <w:gridCol w:w="1035"/>
      </w:tblGrid>
      <w:tr>
        <w:tblPrEx>
          <w:tblLayout w:type="fixed"/>
          <w:tblCellMar>
            <w:top w:w="15" w:type="dxa"/>
            <w:left w:w="15" w:type="dxa"/>
            <w:bottom w:w="15" w:type="dxa"/>
            <w:right w:w="15" w:type="dxa"/>
          </w:tblCellMar>
        </w:tblPrEx>
        <w:trPr>
          <w:trHeight w:val="600" w:hRule="atLeast"/>
        </w:trPr>
        <w:tc>
          <w:tcPr>
            <w:tcW w:w="8964" w:type="dxa"/>
            <w:gridSpan w:val="8"/>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单位工程费汇总表</w:t>
            </w:r>
          </w:p>
        </w:tc>
      </w:tr>
      <w:tr>
        <w:tblPrEx>
          <w:tblLayout w:type="fixed"/>
          <w:tblCellMar>
            <w:top w:w="15" w:type="dxa"/>
            <w:left w:w="15" w:type="dxa"/>
            <w:bottom w:w="15" w:type="dxa"/>
            <w:right w:w="15" w:type="dxa"/>
          </w:tblCellMar>
        </w:tblPrEx>
        <w:trPr>
          <w:trHeight w:val="525" w:hRule="atLeast"/>
        </w:trPr>
        <w:tc>
          <w:tcPr>
            <w:tcW w:w="4276" w:type="dxa"/>
            <w:gridSpan w:val="4"/>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4688" w:type="dxa"/>
            <w:gridSpan w:val="4"/>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行号</w:t>
            </w:r>
          </w:p>
        </w:tc>
        <w:tc>
          <w:tcPr>
            <w:tcW w:w="8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2873"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258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取费说明</w:t>
            </w:r>
          </w:p>
        </w:tc>
        <w:tc>
          <w:tcPr>
            <w:tcW w:w="91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费率</w:t>
            </w:r>
          </w:p>
        </w:tc>
        <w:tc>
          <w:tcPr>
            <w:tcW w:w="1035"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金额（元）</w:t>
            </w: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分部分项项目费用</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分部分项合计</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其中：人工费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分部分项人工费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措施项目费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措施项目合计</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其中：人工费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技术措施项目人工费+组织措施人工费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施工技术措施项目费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技术措施项目合计</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施工组织措施项目费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组织措施项目合计</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其中：安全文明施工费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安全施工基本费+安全文明施工费浮动部分</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其中：临时设施费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临时设施费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其中：雨季施工增加费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雨季施工费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其中：夜间施工增加费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夜间施工费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其他项目费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其他项目合计</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规费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其中：垃圾处置费+其中：社保费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其中：垃圾处置费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其中：社保费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(工日合计+技术措施项目工日合计)*56.03</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五</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价差</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人工价差+材料价差+机械价差</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材料价差</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材料价差</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机械价差</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机械价差</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独立费</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七</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分部分项项目费用+措施项目费+其他项目费+规费+价差+独立费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八</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税金</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九</w:t>
            </w:r>
          </w:p>
        </w:tc>
        <w:tc>
          <w:tcPr>
            <w:tcW w:w="23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含税工程造价</w:t>
            </w:r>
          </w:p>
        </w:tc>
        <w:tc>
          <w:tcPr>
            <w:tcW w:w="313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不含税工程造价+税金</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tbl>
      <w:tblPr>
        <w:tblStyle w:val="41"/>
        <w:tblW w:w="9174" w:type="dxa"/>
        <w:tblInd w:w="0" w:type="dxa"/>
        <w:tblLayout w:type="fixed"/>
        <w:tblCellMar>
          <w:top w:w="15" w:type="dxa"/>
          <w:left w:w="15" w:type="dxa"/>
          <w:bottom w:w="15" w:type="dxa"/>
          <w:right w:w="15" w:type="dxa"/>
        </w:tblCellMar>
      </w:tblPr>
      <w:tblGrid>
        <w:gridCol w:w="461"/>
        <w:gridCol w:w="1160"/>
        <w:gridCol w:w="432"/>
        <w:gridCol w:w="524"/>
        <w:gridCol w:w="1719"/>
        <w:gridCol w:w="641"/>
        <w:gridCol w:w="919"/>
        <w:gridCol w:w="524"/>
        <w:gridCol w:w="169"/>
        <w:gridCol w:w="731"/>
        <w:gridCol w:w="169"/>
        <w:gridCol w:w="583"/>
        <w:gridCol w:w="279"/>
        <w:gridCol w:w="863"/>
      </w:tblGrid>
      <w:tr>
        <w:tblPrEx>
          <w:tblLayout w:type="fixed"/>
          <w:tblCellMar>
            <w:top w:w="15" w:type="dxa"/>
            <w:left w:w="15" w:type="dxa"/>
            <w:bottom w:w="15" w:type="dxa"/>
            <w:right w:w="15" w:type="dxa"/>
          </w:tblCellMar>
        </w:tblPrEx>
        <w:trPr>
          <w:trHeight w:val="600" w:hRule="atLeast"/>
        </w:trPr>
        <w:tc>
          <w:tcPr>
            <w:tcW w:w="9174" w:type="dxa"/>
            <w:gridSpan w:val="14"/>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trHeight w:val="525" w:hRule="atLeast"/>
        </w:trPr>
        <w:tc>
          <w:tcPr>
            <w:tcW w:w="2053"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4496" w:type="dxa"/>
            <w:gridSpan w:val="6"/>
            <w:shd w:val="clear" w:color="FFFFFF" w:fill="FFFFFF"/>
            <w:vAlign w:val="center"/>
          </w:tcPr>
          <w:p>
            <w:pPr>
              <w:jc w:val="center"/>
              <w:rPr>
                <w:rFonts w:ascii="宋体" w:hAnsi="宋体" w:cs="宋体"/>
                <w:color w:val="000000"/>
                <w:sz w:val="18"/>
                <w:szCs w:val="18"/>
              </w:rPr>
            </w:pPr>
          </w:p>
        </w:tc>
        <w:tc>
          <w:tcPr>
            <w:tcW w:w="2625" w:type="dxa"/>
            <w:gridSpan w:val="5"/>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总3页</w:t>
            </w:r>
          </w:p>
        </w:tc>
      </w:tr>
      <w:tr>
        <w:tblPrEx>
          <w:tblLayout w:type="fixed"/>
          <w:tblCellMar>
            <w:top w:w="15" w:type="dxa"/>
            <w:left w:w="15" w:type="dxa"/>
            <w:bottom w:w="15" w:type="dxa"/>
            <w:right w:w="15" w:type="dxa"/>
          </w:tblCellMar>
        </w:tblPrEx>
        <w:trPr>
          <w:trHeight w:val="330" w:hRule="atLeast"/>
        </w:trPr>
        <w:tc>
          <w:tcPr>
            <w:tcW w:w="46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6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2675"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156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693"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1483"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1142"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其中</w:t>
            </w:r>
          </w:p>
        </w:tc>
      </w:tr>
      <w:tr>
        <w:tblPrEx>
          <w:tblLayout w:type="fixed"/>
          <w:tblCellMar>
            <w:top w:w="15" w:type="dxa"/>
            <w:left w:w="15" w:type="dxa"/>
            <w:bottom w:w="15" w:type="dxa"/>
            <w:right w:w="15" w:type="dxa"/>
          </w:tblCellMar>
        </w:tblPrEx>
        <w:trPr>
          <w:trHeight w:val="330" w:hRule="atLeast"/>
        </w:trPr>
        <w:tc>
          <w:tcPr>
            <w:tcW w:w="46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1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2675"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93"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szCs w:val="20"/>
              </w:rPr>
            </w:pPr>
          </w:p>
        </w:tc>
        <w:tc>
          <w:tcPr>
            <w:tcW w:w="1483"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人工费</w:t>
            </w: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材料费</w:t>
            </w: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绿化工程</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整理绿化用地</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11-103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整理绿化地</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3.76</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补子目001</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外购种植土</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112.8</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莲雾（灌木状）</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凤凰木</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小叶榄仁</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w:t>
            </w:r>
          </w:p>
        </w:tc>
        <w:tc>
          <w:tcPr>
            <w:tcW w:w="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2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木棉</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0.01</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0.01</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0.01</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0.01</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大叶榄仁</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00" w:hRule="atLeast"/>
        </w:trPr>
        <w:tc>
          <w:tcPr>
            <w:tcW w:w="9174" w:type="dxa"/>
            <w:gridSpan w:val="14"/>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trHeight w:val="525" w:hRule="atLeast"/>
        </w:trPr>
        <w:tc>
          <w:tcPr>
            <w:tcW w:w="2053"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4327" w:type="dxa"/>
            <w:gridSpan w:val="5"/>
            <w:shd w:val="clear" w:color="FFFFFF" w:fill="FFFFFF"/>
            <w:vAlign w:val="center"/>
          </w:tcPr>
          <w:p>
            <w:pPr>
              <w:jc w:val="center"/>
              <w:rPr>
                <w:rFonts w:ascii="宋体" w:hAnsi="宋体" w:cs="宋体"/>
                <w:color w:val="000000"/>
                <w:sz w:val="18"/>
                <w:szCs w:val="18"/>
              </w:rPr>
            </w:pPr>
          </w:p>
        </w:tc>
        <w:tc>
          <w:tcPr>
            <w:tcW w:w="2794" w:type="dxa"/>
            <w:gridSpan w:val="6"/>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第2页 总3页</w:t>
            </w:r>
          </w:p>
        </w:tc>
      </w:tr>
      <w:tr>
        <w:tblPrEx>
          <w:tblLayout w:type="fixed"/>
          <w:tblCellMar>
            <w:top w:w="15" w:type="dxa"/>
            <w:left w:w="15" w:type="dxa"/>
            <w:bottom w:w="15" w:type="dxa"/>
            <w:right w:w="15" w:type="dxa"/>
          </w:tblCellMar>
        </w:tblPrEx>
        <w:trPr>
          <w:trHeight w:val="330" w:hRule="atLeast"/>
        </w:trPr>
        <w:tc>
          <w:tcPr>
            <w:tcW w:w="46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6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2675"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156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52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1069"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1725" w:type="dxa"/>
            <w:gridSpan w:val="3"/>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其中</w:t>
            </w:r>
          </w:p>
        </w:tc>
      </w:tr>
      <w:tr>
        <w:tblPrEx>
          <w:tblLayout w:type="fixed"/>
          <w:tblCellMar>
            <w:top w:w="15" w:type="dxa"/>
            <w:left w:w="15" w:type="dxa"/>
            <w:bottom w:w="15" w:type="dxa"/>
            <w:right w:w="15" w:type="dxa"/>
          </w:tblCellMar>
        </w:tblPrEx>
        <w:trPr>
          <w:trHeight w:val="330" w:hRule="atLeast"/>
        </w:trPr>
        <w:tc>
          <w:tcPr>
            <w:tcW w:w="46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1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2675"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52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szCs w:val="20"/>
              </w:rPr>
            </w:pPr>
          </w:p>
        </w:tc>
        <w:tc>
          <w:tcPr>
            <w:tcW w:w="1069"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人工费</w:t>
            </w: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材料费</w:t>
            </w: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小叶紫薇</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树木支撑 树棍桩 三脚桩</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胸径20cm以内子目*2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11-565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胸径20cm以内子目*3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红花三角梅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11-407</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 乔木(带土球) 土球直径50cm以内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假植乔木 胸径6cm以内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11-497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乔木 胸径6cm以内子目*2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11-563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乔木 胸径6cm以内子目*3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100株/月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小叶龙船花</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单一品种成片栽植 木本花卉 15cm营养袋(钵)</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0.57</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11-546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露地花坛(人工灌溉) 木本子目*2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0.57</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11-612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露地花坛(人工灌溉) 木本子目*3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0.57</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黄心梅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单一品种成片栽植 木本花卉 15cm营养袋(钵)</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0.39</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11-546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露地花坛(人工灌溉) 木本子目*2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0.39</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11-612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露地花坛(人工灌溉) 木本子目*3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0.39</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蜘蛛兰</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单一品种成片栽植 木本花卉 15cm营养袋(钵)</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0.28</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11-546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露地花坛(人工灌溉) 木本子目*2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0.28</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11-612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露地花坛(人工灌溉) 木本子目*3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0.28</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重瓣扶桑</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11-459</w:t>
            </w:r>
          </w:p>
        </w:tc>
        <w:tc>
          <w:tcPr>
            <w:tcW w:w="2675"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单一品种成片栽植 木本花卉 15cm营养袋(钵)</w:t>
            </w:r>
          </w:p>
        </w:tc>
        <w:tc>
          <w:tcPr>
            <w:tcW w:w="64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0.32</w:t>
            </w:r>
          </w:p>
        </w:tc>
        <w:tc>
          <w:tcPr>
            <w:tcW w:w="5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00" w:hRule="atLeast"/>
        </w:trPr>
        <w:tc>
          <w:tcPr>
            <w:tcW w:w="9174" w:type="dxa"/>
            <w:gridSpan w:val="14"/>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trHeight w:val="525" w:hRule="atLeast"/>
        </w:trPr>
        <w:tc>
          <w:tcPr>
            <w:tcW w:w="2053"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524" w:type="dxa"/>
            <w:shd w:val="clear" w:color="FFFFFF" w:fill="FFFFFF"/>
            <w:vAlign w:val="center"/>
          </w:tcPr>
          <w:p>
            <w:pPr>
              <w:jc w:val="center"/>
              <w:rPr>
                <w:rFonts w:ascii="宋体" w:hAnsi="宋体" w:cs="宋体"/>
                <w:color w:val="000000"/>
                <w:sz w:val="18"/>
                <w:szCs w:val="18"/>
              </w:rPr>
            </w:pPr>
          </w:p>
        </w:tc>
        <w:tc>
          <w:tcPr>
            <w:tcW w:w="6597" w:type="dxa"/>
            <w:gridSpan w:val="10"/>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第3页 总3页</w:t>
            </w:r>
          </w:p>
        </w:tc>
      </w:tr>
      <w:tr>
        <w:tblPrEx>
          <w:tblLayout w:type="fixed"/>
          <w:tblCellMar>
            <w:top w:w="15" w:type="dxa"/>
            <w:left w:w="15" w:type="dxa"/>
            <w:bottom w:w="15" w:type="dxa"/>
            <w:right w:w="15" w:type="dxa"/>
          </w:tblCellMar>
        </w:tblPrEx>
        <w:trPr>
          <w:trHeight w:val="330" w:hRule="atLeast"/>
        </w:trPr>
        <w:tc>
          <w:tcPr>
            <w:tcW w:w="46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6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2675"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156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52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900"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1894"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其中</w:t>
            </w:r>
          </w:p>
        </w:tc>
      </w:tr>
      <w:tr>
        <w:tblPrEx>
          <w:tblLayout w:type="fixed"/>
          <w:tblCellMar>
            <w:top w:w="15" w:type="dxa"/>
            <w:left w:w="15" w:type="dxa"/>
            <w:bottom w:w="15" w:type="dxa"/>
            <w:right w:w="15" w:type="dxa"/>
          </w:tblCellMar>
        </w:tblPrEx>
        <w:trPr>
          <w:trHeight w:val="330" w:hRule="atLeast"/>
        </w:trPr>
        <w:tc>
          <w:tcPr>
            <w:tcW w:w="46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1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2675"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52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szCs w:val="20"/>
              </w:rPr>
            </w:pPr>
          </w:p>
        </w:tc>
        <w:tc>
          <w:tcPr>
            <w:tcW w:w="900"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人工费</w:t>
            </w: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材料费</w:t>
            </w: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11-546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露地花坛(人工灌溉) 木本子目*2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11-612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露地花坛(人工灌溉) 木本子目*3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肾蕨</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11-459</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单一品种成片栽植 木本花卉 15cm营养袋(钵)</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0.174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11-546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露地花坛(人工灌溉) 木本子目*2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0.174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11-612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露地花坛(人工灌溉) 木本子目*3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0.174</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大叶草</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11-495</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 栽植地被 铺草皮</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11-560 *2</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庭院绿化成活保养 地被、草皮 (人工灌溉)子目*2</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11-626 *3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庭院绿化保存保养 地被、草皮 (人工灌溉)子目*3</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100m2/月</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B</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园路</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10-18</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园路土基 整理路床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12.735</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碎石垫层 干铺</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19.1025</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商品混凝土 基础垫层</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12.735</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10-28</w:t>
            </w: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耐力砖路面 砂垫层(3cm厚)</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12.735</w:t>
            </w: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6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11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2675"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64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91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5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031"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p>
      <w:pPr>
        <w:pStyle w:val="2"/>
      </w:pPr>
    </w:p>
    <w:p>
      <w:pPr>
        <w:pStyle w:val="2"/>
      </w:pPr>
    </w:p>
    <w:p>
      <w:pPr>
        <w:pStyle w:val="2"/>
      </w:pPr>
    </w:p>
    <w:tbl>
      <w:tblPr>
        <w:tblStyle w:val="41"/>
        <w:tblW w:w="8493" w:type="dxa"/>
        <w:tblInd w:w="0" w:type="dxa"/>
        <w:tblLayout w:type="fixed"/>
        <w:tblCellMar>
          <w:top w:w="15" w:type="dxa"/>
          <w:left w:w="15" w:type="dxa"/>
          <w:bottom w:w="15" w:type="dxa"/>
          <w:right w:w="15" w:type="dxa"/>
        </w:tblCellMar>
      </w:tblPr>
      <w:tblGrid>
        <w:gridCol w:w="496"/>
        <w:gridCol w:w="634"/>
        <w:gridCol w:w="457"/>
        <w:gridCol w:w="1925"/>
        <w:gridCol w:w="818"/>
        <w:gridCol w:w="1862"/>
        <w:gridCol w:w="451"/>
        <w:gridCol w:w="809"/>
        <w:gridCol w:w="1041"/>
      </w:tblGrid>
      <w:tr>
        <w:tblPrEx>
          <w:tblLayout w:type="fixed"/>
          <w:tblCellMar>
            <w:top w:w="15" w:type="dxa"/>
            <w:left w:w="15" w:type="dxa"/>
            <w:bottom w:w="15" w:type="dxa"/>
            <w:right w:w="15" w:type="dxa"/>
          </w:tblCellMar>
        </w:tblPrEx>
        <w:trPr>
          <w:trHeight w:val="600" w:hRule="atLeast"/>
        </w:trPr>
        <w:tc>
          <w:tcPr>
            <w:tcW w:w="8493" w:type="dxa"/>
            <w:gridSpan w:val="9"/>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措施项目表</w:t>
            </w:r>
          </w:p>
        </w:tc>
      </w:tr>
      <w:tr>
        <w:tblPrEx>
          <w:tblLayout w:type="fixed"/>
          <w:tblCellMar>
            <w:top w:w="15" w:type="dxa"/>
            <w:left w:w="15" w:type="dxa"/>
            <w:bottom w:w="15" w:type="dxa"/>
            <w:right w:w="15" w:type="dxa"/>
          </w:tblCellMar>
        </w:tblPrEx>
        <w:trPr>
          <w:trHeight w:val="301" w:hRule="atLeast"/>
        </w:trPr>
        <w:tc>
          <w:tcPr>
            <w:tcW w:w="1587"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4605" w:type="dxa"/>
            <w:gridSpan w:val="3"/>
            <w:shd w:val="clear" w:color="FFFFFF" w:fill="FFFFFF"/>
            <w:vAlign w:val="center"/>
          </w:tcPr>
          <w:p>
            <w:pPr>
              <w:jc w:val="center"/>
              <w:rPr>
                <w:rFonts w:ascii="宋体" w:hAnsi="宋体" w:cs="宋体"/>
                <w:color w:val="000000"/>
                <w:sz w:val="18"/>
                <w:szCs w:val="18"/>
              </w:rPr>
            </w:pPr>
          </w:p>
        </w:tc>
        <w:tc>
          <w:tcPr>
            <w:tcW w:w="2301" w:type="dxa"/>
            <w:gridSpan w:val="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330" w:hRule="atLeast"/>
        </w:trPr>
        <w:tc>
          <w:tcPr>
            <w:tcW w:w="49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行号</w:t>
            </w:r>
          </w:p>
        </w:tc>
        <w:tc>
          <w:tcPr>
            <w:tcW w:w="63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382"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c>
          <w:tcPr>
            <w:tcW w:w="818"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2313"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计算基数</w:t>
            </w:r>
          </w:p>
        </w:tc>
        <w:tc>
          <w:tcPr>
            <w:tcW w:w="80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费率</w:t>
            </w:r>
          </w:p>
        </w:tc>
        <w:tc>
          <w:tcPr>
            <w:tcW w:w="1041"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p>
        </w:tc>
      </w:tr>
      <w:tr>
        <w:tblPrEx>
          <w:tblLayout w:type="fixed"/>
          <w:tblCellMar>
            <w:top w:w="15" w:type="dxa"/>
            <w:left w:w="15" w:type="dxa"/>
            <w:bottom w:w="15" w:type="dxa"/>
            <w:right w:w="15" w:type="dxa"/>
          </w:tblCellMar>
        </w:tblPrEx>
        <w:trPr>
          <w:trHeight w:val="301"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垂直运输</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模板工程</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脚手架工程</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围堰工程</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安全文明施工与环境保护基本费</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安全文明施工与环境保护费（浮动部分）</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AQSGJBF</w:t>
            </w: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临时设施费</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975"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夜间施工增加费</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RGF+JSCS_RGF-RGJC+JSRGF+JSCS_JSRGF-JSRGJC</w:t>
            </w: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975"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雨季施工增加费</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RGF+JSCS_RGF-RGJC+JSRGF+JSCS_JSRGF-JSRGJC</w:t>
            </w: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496"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2382"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1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231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1"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tbl>
      <w:tblPr>
        <w:tblStyle w:val="41"/>
        <w:tblW w:w="9230" w:type="dxa"/>
        <w:tblInd w:w="0" w:type="dxa"/>
        <w:tblLayout w:type="fixed"/>
        <w:tblCellMar>
          <w:top w:w="15" w:type="dxa"/>
          <w:left w:w="15" w:type="dxa"/>
          <w:bottom w:w="15" w:type="dxa"/>
          <w:right w:w="15" w:type="dxa"/>
        </w:tblCellMar>
      </w:tblPr>
      <w:tblGrid>
        <w:gridCol w:w="557"/>
        <w:gridCol w:w="1707"/>
        <w:gridCol w:w="1624"/>
        <w:gridCol w:w="730"/>
        <w:gridCol w:w="1103"/>
        <w:gridCol w:w="659"/>
        <w:gridCol w:w="472"/>
        <w:gridCol w:w="1043"/>
        <w:gridCol w:w="1335"/>
      </w:tblGrid>
      <w:tr>
        <w:tblPrEx>
          <w:tblLayout w:type="fixed"/>
          <w:tblCellMar>
            <w:top w:w="15" w:type="dxa"/>
            <w:left w:w="15" w:type="dxa"/>
            <w:bottom w:w="15" w:type="dxa"/>
            <w:right w:w="15" w:type="dxa"/>
          </w:tblCellMar>
        </w:tblPrEx>
        <w:trPr>
          <w:trHeight w:val="600" w:hRule="atLeast"/>
        </w:trPr>
        <w:tc>
          <w:tcPr>
            <w:tcW w:w="9230" w:type="dxa"/>
            <w:gridSpan w:val="9"/>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单位工程人材机价差表</w:t>
            </w:r>
          </w:p>
        </w:tc>
      </w:tr>
      <w:tr>
        <w:tblPrEx>
          <w:tblLayout w:type="fixed"/>
          <w:tblCellMar>
            <w:top w:w="15" w:type="dxa"/>
            <w:left w:w="15" w:type="dxa"/>
            <w:bottom w:w="15" w:type="dxa"/>
            <w:right w:w="15" w:type="dxa"/>
          </w:tblCellMar>
        </w:tblPrEx>
        <w:trPr>
          <w:trHeight w:val="525" w:hRule="atLeast"/>
        </w:trPr>
        <w:tc>
          <w:tcPr>
            <w:tcW w:w="6380"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工程名称：绿化工程</w:t>
            </w:r>
          </w:p>
        </w:tc>
        <w:tc>
          <w:tcPr>
            <w:tcW w:w="2850" w:type="dxa"/>
            <w:gridSpan w:val="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330" w:hRule="atLeast"/>
        </w:trPr>
        <w:tc>
          <w:tcPr>
            <w:tcW w:w="557"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707"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材料名称</w:t>
            </w:r>
          </w:p>
        </w:tc>
        <w:tc>
          <w:tcPr>
            <w:tcW w:w="162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规格</w:t>
            </w:r>
          </w:p>
        </w:tc>
        <w:tc>
          <w:tcPr>
            <w:tcW w:w="7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110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材料量</w:t>
            </w:r>
          </w:p>
        </w:tc>
        <w:tc>
          <w:tcPr>
            <w:tcW w:w="65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预算价</w:t>
            </w:r>
          </w:p>
        </w:tc>
        <w:tc>
          <w:tcPr>
            <w:tcW w:w="47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市场价</w:t>
            </w:r>
          </w:p>
        </w:tc>
        <w:tc>
          <w:tcPr>
            <w:tcW w:w="104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价差</w:t>
            </w:r>
          </w:p>
        </w:tc>
        <w:tc>
          <w:tcPr>
            <w:tcW w:w="1335"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价差合计</w:t>
            </w: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综合人工</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149.86768</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综合人工</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11.5329</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142.03815</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30.97332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中砂</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11.4233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碎石</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40mm</w:t>
            </w: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20.95544</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C10商品普通混凝土40石</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12.86235</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耐力砖240*115*70</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129.897</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镀锌铁丝</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kg</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0.4395</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载重汽车</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4t</w:t>
            </w: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台班</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0.0396</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工日</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3.63021</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kWh</w:t>
            </w: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84.18505</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5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6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57"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170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6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7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110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65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47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104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p>
      <w:pPr>
        <w:pStyle w:val="2"/>
      </w:pPr>
    </w:p>
    <w:p>
      <w:pPr>
        <w:pStyle w:val="2"/>
      </w:pPr>
    </w:p>
    <w:p>
      <w:pPr>
        <w:pStyle w:val="2"/>
      </w:pPr>
    </w:p>
    <w:tbl>
      <w:tblPr>
        <w:tblStyle w:val="41"/>
        <w:tblW w:w="9402" w:type="dxa"/>
        <w:tblInd w:w="-275" w:type="dxa"/>
        <w:tblLayout w:type="fixed"/>
        <w:tblCellMar>
          <w:top w:w="15" w:type="dxa"/>
          <w:left w:w="15" w:type="dxa"/>
          <w:bottom w:w="15" w:type="dxa"/>
          <w:right w:w="15" w:type="dxa"/>
        </w:tblCellMar>
      </w:tblPr>
      <w:tblGrid>
        <w:gridCol w:w="735"/>
        <w:gridCol w:w="821"/>
        <w:gridCol w:w="2238"/>
        <w:gridCol w:w="397"/>
        <w:gridCol w:w="3149"/>
        <w:gridCol w:w="823"/>
        <w:gridCol w:w="1239"/>
      </w:tblGrid>
      <w:tr>
        <w:tblPrEx>
          <w:tblLayout w:type="fixed"/>
          <w:tblCellMar>
            <w:top w:w="15" w:type="dxa"/>
            <w:left w:w="15" w:type="dxa"/>
            <w:bottom w:w="15" w:type="dxa"/>
            <w:right w:w="15" w:type="dxa"/>
          </w:tblCellMar>
        </w:tblPrEx>
        <w:trPr>
          <w:trHeight w:val="600" w:hRule="atLeast"/>
        </w:trPr>
        <w:tc>
          <w:tcPr>
            <w:tcW w:w="9402" w:type="dxa"/>
            <w:gridSpan w:val="7"/>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单位工程费汇总表</w:t>
            </w:r>
          </w:p>
        </w:tc>
      </w:tr>
      <w:tr>
        <w:tblPrEx>
          <w:tblLayout w:type="fixed"/>
          <w:tblCellMar>
            <w:top w:w="15" w:type="dxa"/>
            <w:left w:w="15" w:type="dxa"/>
            <w:bottom w:w="15" w:type="dxa"/>
            <w:right w:w="15" w:type="dxa"/>
          </w:tblCellMar>
        </w:tblPrEx>
        <w:trPr>
          <w:trHeight w:val="525" w:hRule="atLeast"/>
        </w:trPr>
        <w:tc>
          <w:tcPr>
            <w:tcW w:w="4191" w:type="dxa"/>
            <w:gridSpan w:val="4"/>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5211" w:type="dxa"/>
            <w:gridSpan w:val="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行号</w:t>
            </w:r>
          </w:p>
        </w:tc>
        <w:tc>
          <w:tcPr>
            <w:tcW w:w="8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2238"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3546"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取费说明</w:t>
            </w:r>
          </w:p>
        </w:tc>
        <w:tc>
          <w:tcPr>
            <w:tcW w:w="82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费率</w:t>
            </w:r>
          </w:p>
        </w:tc>
        <w:tc>
          <w:tcPr>
            <w:tcW w:w="1239"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金额（元）</w:t>
            </w: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分部分项项目费用</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分部分项合计</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其中：人工费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分部分项人工费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措施项目费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措施项目合计</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其中：人工费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技术措施项目人工费+组织措施人工费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施工技术措施项目费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技术措施项目合计</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施工组织措施项目费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组织措施项目合计</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其中：安全文明施工费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安全施工基本费+安全文明施工费浮动部分</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其中：临时设施费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临时设施费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其中：雨季施工增加费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雨季施工费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其中：夜间施工增加费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夜间施工费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其他项目费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其他项目合计</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规费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其中：垃圾处置费+其中：社保费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其中：垃圾处置费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其中：社保费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(工日合计+技术措施项目工日合计)*56.03</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五</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价差</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人工价差+材料价差+机械价差</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人工价差</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材料价差</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材料价差</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机械价差</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机械价差</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六</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独立费</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七</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分部分项项目费用+措施项目费+其他项目费+规费+价差+独立费</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八</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税金</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九</w:t>
            </w:r>
          </w:p>
        </w:tc>
        <w:tc>
          <w:tcPr>
            <w:tcW w:w="22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含税工程造价</w:t>
            </w:r>
          </w:p>
        </w:tc>
        <w:tc>
          <w:tcPr>
            <w:tcW w:w="35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不含税工程造价+税金</w:t>
            </w:r>
          </w:p>
        </w:tc>
        <w:tc>
          <w:tcPr>
            <w:tcW w:w="8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tbl>
      <w:tblPr>
        <w:tblStyle w:val="41"/>
        <w:tblW w:w="9783" w:type="dxa"/>
        <w:tblInd w:w="-520" w:type="dxa"/>
        <w:tblLayout w:type="fixed"/>
        <w:tblCellMar>
          <w:top w:w="15" w:type="dxa"/>
          <w:left w:w="15" w:type="dxa"/>
          <w:bottom w:w="15" w:type="dxa"/>
          <w:right w:w="15" w:type="dxa"/>
        </w:tblCellMar>
      </w:tblPr>
      <w:tblGrid>
        <w:gridCol w:w="304"/>
        <w:gridCol w:w="878"/>
        <w:gridCol w:w="1200"/>
        <w:gridCol w:w="592"/>
        <w:gridCol w:w="335"/>
        <w:gridCol w:w="138"/>
        <w:gridCol w:w="187"/>
        <w:gridCol w:w="290"/>
        <w:gridCol w:w="310"/>
        <w:gridCol w:w="266"/>
        <w:gridCol w:w="278"/>
        <w:gridCol w:w="303"/>
        <w:gridCol w:w="316"/>
        <w:gridCol w:w="228"/>
        <w:gridCol w:w="428"/>
        <w:gridCol w:w="135"/>
        <w:gridCol w:w="201"/>
        <w:gridCol w:w="206"/>
        <w:gridCol w:w="167"/>
        <w:gridCol w:w="194"/>
        <w:gridCol w:w="171"/>
        <w:gridCol w:w="220"/>
        <w:gridCol w:w="137"/>
        <w:gridCol w:w="369"/>
        <w:gridCol w:w="285"/>
        <w:gridCol w:w="506"/>
        <w:gridCol w:w="30"/>
        <w:gridCol w:w="49"/>
        <w:gridCol w:w="15"/>
        <w:gridCol w:w="375"/>
        <w:gridCol w:w="63"/>
        <w:gridCol w:w="63"/>
        <w:gridCol w:w="487"/>
        <w:gridCol w:w="57"/>
      </w:tblGrid>
      <w:tr>
        <w:tblPrEx>
          <w:tblLayout w:type="fixed"/>
          <w:tblCellMar>
            <w:top w:w="15" w:type="dxa"/>
            <w:left w:w="15" w:type="dxa"/>
            <w:bottom w:w="15" w:type="dxa"/>
            <w:right w:w="15" w:type="dxa"/>
          </w:tblCellMar>
        </w:tblPrEx>
        <w:trPr>
          <w:gridAfter w:val="1"/>
          <w:wAfter w:w="57" w:type="dxa"/>
          <w:trHeight w:val="810" w:hRule="atLeast"/>
        </w:trPr>
        <w:tc>
          <w:tcPr>
            <w:tcW w:w="9726" w:type="dxa"/>
            <w:gridSpan w:val="33"/>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gridAfter w:val="1"/>
          <w:wAfter w:w="57" w:type="dxa"/>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4037" w:type="dxa"/>
            <w:gridSpan w:val="17"/>
            <w:shd w:val="clear" w:color="FFFFFF" w:fill="FFFFFF"/>
            <w:vAlign w:val="center"/>
          </w:tcPr>
          <w:p>
            <w:pPr>
              <w:jc w:val="center"/>
              <w:rPr>
                <w:rFonts w:ascii="宋体" w:hAnsi="宋体" w:cs="宋体"/>
                <w:color w:val="000000"/>
                <w:sz w:val="18"/>
                <w:szCs w:val="18"/>
              </w:rPr>
            </w:pPr>
          </w:p>
        </w:tc>
        <w:tc>
          <w:tcPr>
            <w:tcW w:w="2242" w:type="dxa"/>
            <w:gridSpan w:val="10"/>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总6页</w:t>
            </w:r>
          </w:p>
        </w:tc>
      </w:tr>
      <w:tr>
        <w:tblPrEx>
          <w:tblLayout w:type="fixed"/>
          <w:tblCellMar>
            <w:top w:w="15" w:type="dxa"/>
            <w:left w:w="15" w:type="dxa"/>
            <w:bottom w:w="15" w:type="dxa"/>
            <w:right w:w="15" w:type="dxa"/>
          </w:tblCellMar>
        </w:tblPrEx>
        <w:trPr>
          <w:gridAfter w:val="1"/>
          <w:wAfter w:w="57" w:type="dxa"/>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1542"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4214" w:type="dxa"/>
            <w:gridSpan w:val="17"/>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600"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988"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gridAfter w:val="1"/>
          <w:wAfter w:w="57" w:type="dxa"/>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600"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gridAfter w:val="1"/>
          <w:wAfter w:w="57"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装饰修缮工程</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拆除工程</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墙体拆除 实心砖墙</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21.714</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借9-42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开门窗洞口 240墙</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0.0567</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借9-22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封洞 砖墙砌体</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10m3</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0.153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墙面装饰拆除 面砖、陶瓷块料</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94.5648</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墙面装饰铲除 涂料</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144.183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楼地面装饰铲除 面砖、陶瓷块料</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61.883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楼地面装饰铲除 水泥砂浆</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61.883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楼地面拆除 踢脚线</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屋面拆除 屋面刚性防水层</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屋面拆除 屋面保温层</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屋面拆除 找平层</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借9-78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金属门窗 拆除</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樘</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 人力竖向搬运 运距20m以内</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10m3</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7"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汽车垃圾外运 运距5km以内</w:t>
            </w: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10m3</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8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6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2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新建工程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新增砌体、抹灰</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砌筑工程 砌筑1砖砖墙</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10m3</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2.319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借2-1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各种墙面 底层抹灰 15mm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1.7745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借2-7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墙柱面工程 抹灰层厚度每增减1mm 水泥砂浆</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1.7745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45" w:hRule="atLeast"/>
        </w:trPr>
        <w:tc>
          <w:tcPr>
            <w:tcW w:w="30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借1-1</w:t>
            </w:r>
          </w:p>
        </w:tc>
        <w:tc>
          <w:tcPr>
            <w:tcW w:w="12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楼地面水泥砂浆 </w:t>
            </w:r>
          </w:p>
        </w:tc>
        <w:tc>
          <w:tcPr>
            <w:tcW w:w="5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6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5.3815</w:t>
            </w:r>
          </w:p>
        </w:tc>
        <w:tc>
          <w:tcPr>
            <w:tcW w:w="6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810" w:hRule="atLeast"/>
        </w:trPr>
        <w:tc>
          <w:tcPr>
            <w:tcW w:w="9239" w:type="dxa"/>
            <w:gridSpan w:val="32"/>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gridAfter w:val="2"/>
          <w:wAfter w:w="544" w:type="dxa"/>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315" w:type="dxa"/>
            <w:gridSpan w:val="13"/>
            <w:shd w:val="clear" w:color="FFFFFF" w:fill="FFFFFF"/>
            <w:vAlign w:val="center"/>
          </w:tcPr>
          <w:p>
            <w:pPr>
              <w:jc w:val="center"/>
              <w:rPr>
                <w:rFonts w:ascii="宋体" w:hAnsi="宋体" w:cs="宋体"/>
                <w:color w:val="000000"/>
                <w:sz w:val="18"/>
                <w:szCs w:val="18"/>
              </w:rPr>
            </w:pPr>
          </w:p>
        </w:tc>
        <w:tc>
          <w:tcPr>
            <w:tcW w:w="2477" w:type="dxa"/>
            <w:gridSpan w:val="1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第2页 总6页</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1252"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3493" w:type="dxa"/>
            <w:gridSpan w:val="14"/>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726"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1386"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gridAfter w:val="2"/>
          <w:wAfter w:w="544" w:type="dxa"/>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72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混凝土或硬基层上 找平层20mm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借1-30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楼地面铺贴陶瓷块料 每块周长2400mm以内 水泥砂浆</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5.3815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借1-33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楼梯铺贴陶瓷块料 水泥砂浆</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0.3036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卫生间、阳台</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借9-77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刷石油沥青一遍 平面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0.7336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借9-78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刷石油沥青一遍 立面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0.2046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97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借9-36 + 9-37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防水工程 聚合物水泥基复合防水涂料 1mm平面实际厚度(mm):1.5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借10-9</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保温、隔热 C20陶粒混凝土屋面隔热层 厚度100mm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借1-6 + 1-7 * 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商品细石混凝土 找平层 30mm实际厚度(mm):40</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借9-77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刷石油沥青一遍 平面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借9-38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防水工程 聚合物水泥基复合防水涂料 1mm立面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0.2046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楼地面水泥砂浆 混凝土或硬基层上 找平层20mm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借1-29</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楼地面铺贴陶瓷块料 每块周长1200mm以内 水泥砂浆</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0.7369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外墙</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外墙 抹灰面丙稀酸涂料 一底二面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9.4565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内墙一（涂料）</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借8-57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涂料(油漆)基层 满刮双飞粉腻子两遍 墙、柱面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16.9666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435" w:hRule="atLeast"/>
        </w:trPr>
        <w:tc>
          <w:tcPr>
            <w:tcW w:w="30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借8-76</w:t>
            </w:r>
          </w:p>
        </w:tc>
        <w:tc>
          <w:tcPr>
            <w:tcW w:w="12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喷(刷)油漆、涂料 </w:t>
            </w:r>
          </w:p>
        </w:tc>
        <w:tc>
          <w:tcPr>
            <w:tcW w:w="5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6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16.966</w:t>
            </w:r>
          </w:p>
        </w:tc>
        <w:tc>
          <w:tcPr>
            <w:tcW w:w="6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810" w:hRule="atLeast"/>
        </w:trPr>
        <w:tc>
          <w:tcPr>
            <w:tcW w:w="9239" w:type="dxa"/>
            <w:gridSpan w:val="32"/>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gridAfter w:val="2"/>
          <w:wAfter w:w="544" w:type="dxa"/>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315" w:type="dxa"/>
            <w:gridSpan w:val="13"/>
            <w:shd w:val="clear" w:color="FFFFFF" w:fill="FFFFFF"/>
            <w:vAlign w:val="center"/>
          </w:tcPr>
          <w:p>
            <w:pPr>
              <w:jc w:val="center"/>
              <w:rPr>
                <w:rFonts w:ascii="宋体" w:hAnsi="宋体" w:cs="宋体"/>
                <w:color w:val="000000"/>
                <w:sz w:val="18"/>
                <w:szCs w:val="18"/>
              </w:rPr>
            </w:pPr>
          </w:p>
        </w:tc>
        <w:tc>
          <w:tcPr>
            <w:tcW w:w="2477" w:type="dxa"/>
            <w:gridSpan w:val="1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第3页 总6页</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59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4153" w:type="dxa"/>
            <w:gridSpan w:val="17"/>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72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1386"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gridAfter w:val="2"/>
          <w:wAfter w:w="544" w:type="dxa"/>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72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内墙涂料(乳胶漆) 墙、柱面 两遍</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内墙二（卫生间）</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借9-38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防水工程 聚合物水泥基复合防水涂料 1mm立面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0.7866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借9-88 + 9-89</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刚性防水 聚合物水泥防水砂浆 10mm厚实际厚度(mm):15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0.7866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借2-73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块料面层 墙面、墙裙 镶贴纸皮条形瓷砖 水泥膏</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0.7866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天棚</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借8-59</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涂料(油漆)基层 满刮双飞粉腻子两遍 天棚面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5.7726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借8-78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喷(刷)油漆、涂料 内墙涂料(乳胶漆) 天棚面 两遍</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5.7726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屋面防水</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2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65"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借10-13换</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保温、隔热 屋面 水泥珍珠岩 厚度100mm实际厚度(mm):35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97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借11-10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找平层及整体面层 水泥砂浆楼地面 混凝土或硬基层上 20mm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借9-77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刷石油沥青一遍 平面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97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借9-61换</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高分子防水涂料 聚氨酯防水涂膜 2mm厚 平面实际厚度(mm):1.5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借9-37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高聚物改性沥青自粘卷材 自粘法一层 平面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借9-38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高聚物改性沥青自粘卷材 自粘法一层 立面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0.27459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810" w:hRule="atLeast"/>
        </w:trPr>
        <w:tc>
          <w:tcPr>
            <w:tcW w:w="30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借10-66换</w:t>
            </w:r>
          </w:p>
        </w:tc>
        <w:tc>
          <w:tcPr>
            <w:tcW w:w="12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保温、隔热 墙、柱面 随混凝土浇筑 挤塑聚苯板 厚度50mm</w:t>
            </w:r>
          </w:p>
        </w:tc>
        <w:tc>
          <w:tcPr>
            <w:tcW w:w="5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810" w:hRule="atLeast"/>
        </w:trPr>
        <w:tc>
          <w:tcPr>
            <w:tcW w:w="9239" w:type="dxa"/>
            <w:gridSpan w:val="32"/>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gridAfter w:val="2"/>
          <w:wAfter w:w="544" w:type="dxa"/>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315" w:type="dxa"/>
            <w:gridSpan w:val="13"/>
            <w:shd w:val="clear" w:color="FFFFFF" w:fill="FFFFFF"/>
            <w:vAlign w:val="center"/>
          </w:tcPr>
          <w:p>
            <w:pPr>
              <w:jc w:val="center"/>
              <w:rPr>
                <w:rFonts w:ascii="宋体" w:hAnsi="宋体" w:cs="宋体"/>
                <w:color w:val="000000"/>
                <w:sz w:val="18"/>
                <w:szCs w:val="18"/>
              </w:rPr>
            </w:pPr>
          </w:p>
        </w:tc>
        <w:tc>
          <w:tcPr>
            <w:tcW w:w="2477" w:type="dxa"/>
            <w:gridSpan w:val="1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第4页 总6页</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59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4153" w:type="dxa"/>
            <w:gridSpan w:val="17"/>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726"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1386"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gridAfter w:val="2"/>
          <w:wAfter w:w="544" w:type="dxa"/>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72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gridAfter w:val="2"/>
          <w:wAfter w:w="544" w:type="dxa"/>
          <w:trHeight w:val="36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实际厚度(mm):35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借9-52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干铺塑料薄膜 平面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借9-82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刚性防水 细石混凝土 厚40mm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借7-60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屋面刚性防水层加钢筋网 φ4钢筋间距(6*6)</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借11-31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块料面层 陶瓷地面砖 0.10m2以内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2.5273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更换门窗</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借4-165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铝合金门窗安装 推拉窗 带亮</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2.6424</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借4-163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铝合金门窗安装 铝合金平开门</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0.9219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借4-160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铝合金门窗安装 铝合金地弹门</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0.0896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室外平台</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楼地面水泥砂浆 混凝土或硬基层上 找平层20mm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0.2696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借1-34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台阶铺贴陶瓷块料 水泥砂浆</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0.2695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借3-15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砌筑水厕(蹲位)水泥砂浆面</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借6-40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石膏装饰线条 GRC线装饰线 (直线)粘贴 宽度300mm内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0.1468</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安装修缮工程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强电工程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16"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管内穿塑料(铜芯)线 照明线路导线截面2.5mm2以内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7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16"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多芯软导线 BV-2.5mm2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1740</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7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16"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660" w:hRule="atLeast"/>
        </w:trPr>
        <w:tc>
          <w:tcPr>
            <w:tcW w:w="30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3-1-26</w:t>
            </w:r>
          </w:p>
        </w:tc>
        <w:tc>
          <w:tcPr>
            <w:tcW w:w="12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管内穿塑料(铜芯)线 动力线路导线截</w:t>
            </w:r>
          </w:p>
        </w:tc>
        <w:tc>
          <w:tcPr>
            <w:tcW w:w="5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w:t>
            </w:r>
          </w:p>
        </w:tc>
        <w:tc>
          <w:tcPr>
            <w:tcW w:w="66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70"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16" w:type="dxa"/>
            <w:gridSpan w:val="4"/>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810" w:hRule="atLeast"/>
        </w:trPr>
        <w:tc>
          <w:tcPr>
            <w:tcW w:w="9239" w:type="dxa"/>
            <w:gridSpan w:val="32"/>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gridAfter w:val="2"/>
          <w:wAfter w:w="544" w:type="dxa"/>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315" w:type="dxa"/>
            <w:gridSpan w:val="13"/>
            <w:shd w:val="clear" w:color="FFFFFF" w:fill="FFFFFF"/>
            <w:vAlign w:val="center"/>
          </w:tcPr>
          <w:p>
            <w:pPr>
              <w:jc w:val="center"/>
              <w:rPr>
                <w:rFonts w:ascii="宋体" w:hAnsi="宋体" w:cs="宋体"/>
                <w:color w:val="000000"/>
                <w:sz w:val="18"/>
                <w:szCs w:val="18"/>
              </w:rPr>
            </w:pPr>
          </w:p>
        </w:tc>
        <w:tc>
          <w:tcPr>
            <w:tcW w:w="2477" w:type="dxa"/>
            <w:gridSpan w:val="1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第5页 总6页</w:t>
            </w:r>
          </w:p>
        </w:tc>
      </w:tr>
      <w:tr>
        <w:tblPrEx>
          <w:tblLayout w:type="fixed"/>
          <w:tblCellMar>
            <w:top w:w="15" w:type="dxa"/>
            <w:left w:w="15" w:type="dxa"/>
            <w:bottom w:w="15" w:type="dxa"/>
            <w:right w:w="15" w:type="dxa"/>
          </w:tblCellMar>
        </w:tblPrEx>
        <w:trPr>
          <w:gridAfter w:val="2"/>
          <w:wAfter w:w="544" w:type="dxa"/>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59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5164" w:type="dxa"/>
            <w:gridSpan w:val="21"/>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585"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516"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gridAfter w:val="2"/>
          <w:wAfter w:w="544" w:type="dxa"/>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72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gridAfter w:val="2"/>
          <w:wAfter w:w="544" w:type="dxa"/>
          <w:trHeight w:val="36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面4mm2以内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多芯软导线 BV-4mm2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1050</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半圆吸顶灯 300mm内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防水防尘吸顶灯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标志应急灯 墙壁式</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应急灯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吸顶 单荧光灯管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单荧光灯管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38.38</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吸顶 双荧光灯管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双荧光灯管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4.04</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跷板式暗开关单控 单联开关安装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单联单控开关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元</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42.84</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跷板式暗开关单控 双联开关安装</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单联双控开关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元</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3-1-76</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暗装插座安装 10A以内 5孔</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成套普通插座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49.98</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无端子外部接线 2.5mm2以下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无端子外部接线 6mm2以下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75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借4-12-133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刚性阻燃管敷设 砖、混凝土结构暗配 外径20mm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刚性阻燃管 pvcDN20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借10-11-154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剔堵槽、沟 砖结构 宽70mm*深70mm</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给排水工程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大便器拆除 坐式</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洗脸盆拆除</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蹲式大便器安装 低水箱</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蹲式大便器及水箱附件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角型阀(带软接管) DN15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44" w:type="dxa"/>
          <w:trHeight w:val="510" w:hRule="atLeast"/>
        </w:trPr>
        <w:tc>
          <w:tcPr>
            <w:tcW w:w="30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3-2-84</w:t>
            </w:r>
          </w:p>
        </w:tc>
        <w:tc>
          <w:tcPr>
            <w:tcW w:w="12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洗脸盆安装(塑料</w:t>
            </w:r>
          </w:p>
        </w:tc>
        <w:tc>
          <w:tcPr>
            <w:tcW w:w="5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3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7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3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72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501"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810" w:hRule="atLeast"/>
        </w:trPr>
        <w:tc>
          <w:tcPr>
            <w:tcW w:w="9783" w:type="dxa"/>
            <w:gridSpan w:val="34"/>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单位工程预(结)算表</w:t>
            </w:r>
          </w:p>
        </w:tc>
      </w:tr>
      <w:tr>
        <w:tblPrEx>
          <w:tblLayout w:type="fixed"/>
          <w:tblCellMar>
            <w:top w:w="15" w:type="dxa"/>
            <w:left w:w="15" w:type="dxa"/>
            <w:bottom w:w="15" w:type="dxa"/>
            <w:right w:w="15" w:type="dxa"/>
          </w:tblCellMar>
        </w:tblPrEx>
        <w:trPr>
          <w:trHeight w:val="525" w:hRule="atLeast"/>
        </w:trPr>
        <w:tc>
          <w:tcPr>
            <w:tcW w:w="344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900" w:type="dxa"/>
            <w:gridSpan w:val="16"/>
            <w:shd w:val="clear" w:color="FFFFFF" w:fill="FFFFFF"/>
            <w:vAlign w:val="center"/>
          </w:tcPr>
          <w:p>
            <w:pPr>
              <w:jc w:val="center"/>
              <w:rPr>
                <w:rFonts w:ascii="宋体" w:hAnsi="宋体" w:cs="宋体"/>
                <w:color w:val="000000"/>
                <w:sz w:val="18"/>
                <w:szCs w:val="18"/>
              </w:rPr>
            </w:pPr>
          </w:p>
        </w:tc>
        <w:tc>
          <w:tcPr>
            <w:tcW w:w="2436" w:type="dxa"/>
            <w:gridSpan w:val="12"/>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第6页 总6页</w:t>
            </w:r>
          </w:p>
        </w:tc>
      </w:tr>
      <w:tr>
        <w:tblPrEx>
          <w:tblLayout w:type="fixed"/>
          <w:tblCellMar>
            <w:top w:w="15" w:type="dxa"/>
            <w:left w:w="15" w:type="dxa"/>
            <w:bottom w:w="15" w:type="dxa"/>
            <w:right w:w="15" w:type="dxa"/>
          </w:tblCellMar>
        </w:tblPrEx>
        <w:trPr>
          <w:trHeight w:val="585" w:hRule="atLeast"/>
        </w:trPr>
        <w:tc>
          <w:tcPr>
            <w:tcW w:w="30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编号</w:t>
            </w:r>
          </w:p>
        </w:tc>
        <w:tc>
          <w:tcPr>
            <w:tcW w:w="12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名称</w:t>
            </w:r>
          </w:p>
        </w:tc>
        <w:tc>
          <w:tcPr>
            <w:tcW w:w="59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工程量</w:t>
            </w:r>
          </w:p>
        </w:tc>
        <w:tc>
          <w:tcPr>
            <w:tcW w:w="5164" w:type="dxa"/>
            <w:gridSpan w:val="21"/>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综合单价分析</w:t>
            </w:r>
          </w:p>
        </w:tc>
        <w:tc>
          <w:tcPr>
            <w:tcW w:w="506"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主材含量</w:t>
            </w:r>
          </w:p>
        </w:tc>
        <w:tc>
          <w:tcPr>
            <w:tcW w:w="1139"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综合合价分析</w:t>
            </w:r>
          </w:p>
        </w:tc>
      </w:tr>
      <w:tr>
        <w:tblPrEx>
          <w:tblLayout w:type="fixed"/>
          <w:tblCellMar>
            <w:top w:w="15" w:type="dxa"/>
            <w:left w:w="15" w:type="dxa"/>
            <w:bottom w:w="15" w:type="dxa"/>
            <w:right w:w="15" w:type="dxa"/>
          </w:tblCellMar>
        </w:tblPrEx>
        <w:trPr>
          <w:trHeight w:val="840" w:hRule="atLeast"/>
        </w:trPr>
        <w:tc>
          <w:tcPr>
            <w:tcW w:w="30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8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12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综合单价</w:t>
            </w: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人工单价</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材料单价</w:t>
            </w: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机械单价</w:t>
            </w: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管理费单价</w:t>
            </w: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利润单价</w:t>
            </w: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主材单价</w:t>
            </w:r>
          </w:p>
        </w:tc>
        <w:tc>
          <w:tcPr>
            <w:tcW w:w="50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szCs w:val="20"/>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综合合价</w:t>
            </w: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主材合价</w:t>
            </w:r>
          </w:p>
        </w:tc>
      </w:tr>
      <w:tr>
        <w:tblPrEx>
          <w:tblLayout w:type="fixed"/>
          <w:tblCellMar>
            <w:top w:w="15" w:type="dxa"/>
            <w:left w:w="15" w:type="dxa"/>
            <w:bottom w:w="15" w:type="dxa"/>
            <w:right w:w="15" w:type="dxa"/>
          </w:tblCellMar>
        </w:tblPrEx>
        <w:trPr>
          <w:trHeight w:val="360"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管热熔连接) 冷水</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角型阀(带软接管) DN15</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洗脸盆及排水附件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洗脸盆水嘴 </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其他工程</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独立费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强、弱电、给排水等修缮</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分部小计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r>
              <w:rPr>
                <w:rFonts w:hint="eastAsia" w:ascii="宋体" w:hAnsi="宋体" w:cs="宋体"/>
                <w:color w:val="000000"/>
                <w:kern w:val="0"/>
                <w:sz w:val="18"/>
                <w:szCs w:val="18"/>
              </w:rPr>
              <w:t>合计</w:t>
            </w:r>
          </w:p>
        </w:tc>
        <w:tc>
          <w:tcPr>
            <w:tcW w:w="5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5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3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7"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p>
      <w:pPr>
        <w:pStyle w:val="2"/>
      </w:pPr>
    </w:p>
    <w:p>
      <w:pPr>
        <w:pStyle w:val="2"/>
      </w:pPr>
    </w:p>
    <w:p>
      <w:pPr>
        <w:pStyle w:val="2"/>
      </w:pPr>
    </w:p>
    <w:p>
      <w:pPr>
        <w:pStyle w:val="2"/>
      </w:pPr>
    </w:p>
    <w:p>
      <w:pPr>
        <w:pStyle w:val="2"/>
      </w:pPr>
    </w:p>
    <w:tbl>
      <w:tblPr>
        <w:tblStyle w:val="41"/>
        <w:tblW w:w="8969" w:type="dxa"/>
        <w:tblInd w:w="0" w:type="dxa"/>
        <w:tblLayout w:type="fixed"/>
        <w:tblCellMar>
          <w:top w:w="15" w:type="dxa"/>
          <w:left w:w="15" w:type="dxa"/>
          <w:bottom w:w="15" w:type="dxa"/>
          <w:right w:w="15" w:type="dxa"/>
        </w:tblCellMar>
      </w:tblPr>
      <w:tblGrid>
        <w:gridCol w:w="595"/>
        <w:gridCol w:w="1110"/>
        <w:gridCol w:w="579"/>
        <w:gridCol w:w="1979"/>
        <w:gridCol w:w="1031"/>
        <w:gridCol w:w="871"/>
        <w:gridCol w:w="869"/>
        <w:gridCol w:w="848"/>
        <w:gridCol w:w="1087"/>
      </w:tblGrid>
      <w:tr>
        <w:tblPrEx>
          <w:tblLayout w:type="fixed"/>
          <w:tblCellMar>
            <w:top w:w="15" w:type="dxa"/>
            <w:left w:w="15" w:type="dxa"/>
            <w:bottom w:w="15" w:type="dxa"/>
            <w:right w:w="15" w:type="dxa"/>
          </w:tblCellMar>
        </w:tblPrEx>
        <w:trPr>
          <w:trHeight w:val="600" w:hRule="atLeast"/>
        </w:trPr>
        <w:tc>
          <w:tcPr>
            <w:tcW w:w="8969" w:type="dxa"/>
            <w:gridSpan w:val="9"/>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措施项目表</w:t>
            </w:r>
          </w:p>
        </w:tc>
      </w:tr>
      <w:tr>
        <w:tblPrEx>
          <w:tblLayout w:type="fixed"/>
          <w:tblCellMar>
            <w:top w:w="15" w:type="dxa"/>
            <w:left w:w="15" w:type="dxa"/>
            <w:bottom w:w="15" w:type="dxa"/>
            <w:right w:w="15" w:type="dxa"/>
          </w:tblCellMar>
        </w:tblPrEx>
        <w:trPr>
          <w:trHeight w:val="301" w:hRule="atLeast"/>
        </w:trPr>
        <w:tc>
          <w:tcPr>
            <w:tcW w:w="2284"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3881" w:type="dxa"/>
            <w:gridSpan w:val="3"/>
            <w:shd w:val="clear" w:color="FFFFFF" w:fill="FFFFFF"/>
            <w:vAlign w:val="center"/>
          </w:tcPr>
          <w:p>
            <w:pPr>
              <w:jc w:val="center"/>
              <w:rPr>
                <w:rFonts w:ascii="宋体" w:hAnsi="宋体" w:cs="宋体"/>
                <w:color w:val="000000"/>
                <w:sz w:val="18"/>
                <w:szCs w:val="18"/>
              </w:rPr>
            </w:pPr>
          </w:p>
        </w:tc>
        <w:tc>
          <w:tcPr>
            <w:tcW w:w="2804" w:type="dxa"/>
            <w:gridSpan w:val="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330" w:hRule="atLeast"/>
        </w:trPr>
        <w:tc>
          <w:tcPr>
            <w:tcW w:w="59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行号</w:t>
            </w:r>
          </w:p>
        </w:tc>
        <w:tc>
          <w:tcPr>
            <w:tcW w:w="111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55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c>
          <w:tcPr>
            <w:tcW w:w="103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174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计算基数</w:t>
            </w:r>
          </w:p>
        </w:tc>
        <w:tc>
          <w:tcPr>
            <w:tcW w:w="848"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费率</w:t>
            </w:r>
          </w:p>
        </w:tc>
        <w:tc>
          <w:tcPr>
            <w:tcW w:w="1087"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p>
        </w:tc>
      </w:tr>
      <w:tr>
        <w:tblPrEx>
          <w:tblLayout w:type="fixed"/>
          <w:tblCellMar>
            <w:top w:w="15" w:type="dxa"/>
            <w:left w:w="15" w:type="dxa"/>
            <w:bottom w:w="15" w:type="dxa"/>
            <w:right w:w="15" w:type="dxa"/>
          </w:tblCellMar>
        </w:tblPrEx>
        <w:trPr>
          <w:trHeight w:val="301"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模板工程</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011701001001</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脚手架工程</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垂直运输</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安全文明施工与环境保护基本费</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安全文明施工与环境保护费（浮动部分）</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AQSGJBF</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临时设施费</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夜间施工增加费</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雨季施工增加费</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w:t>
            </w: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59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r>
              <w:rPr>
                <w:rFonts w:hint="eastAsia" w:ascii="宋体" w:hAnsi="宋体" w:cs="宋体"/>
                <w:color w:val="000000"/>
                <w:kern w:val="0"/>
                <w:sz w:val="18"/>
                <w:szCs w:val="18"/>
              </w:rPr>
              <w:t>合计</w:t>
            </w: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41"/>
        <w:tblW w:w="8744" w:type="dxa"/>
        <w:tblInd w:w="0" w:type="dxa"/>
        <w:tblLayout w:type="fixed"/>
        <w:tblCellMar>
          <w:top w:w="15" w:type="dxa"/>
          <w:left w:w="15" w:type="dxa"/>
          <w:bottom w:w="15" w:type="dxa"/>
          <w:right w:w="15" w:type="dxa"/>
        </w:tblCellMar>
      </w:tblPr>
      <w:tblGrid>
        <w:gridCol w:w="849"/>
        <w:gridCol w:w="3544"/>
        <w:gridCol w:w="1740"/>
        <w:gridCol w:w="1125"/>
        <w:gridCol w:w="1486"/>
      </w:tblGrid>
      <w:tr>
        <w:tblPrEx>
          <w:tblLayout w:type="fixed"/>
          <w:tblCellMar>
            <w:top w:w="15" w:type="dxa"/>
            <w:left w:w="15" w:type="dxa"/>
            <w:bottom w:w="15" w:type="dxa"/>
            <w:right w:w="15" w:type="dxa"/>
          </w:tblCellMar>
        </w:tblPrEx>
        <w:trPr>
          <w:trHeight w:val="600" w:hRule="atLeast"/>
        </w:trPr>
        <w:tc>
          <w:tcPr>
            <w:tcW w:w="8744" w:type="dxa"/>
            <w:gridSpan w:val="5"/>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措施项目费分析表(组织措施)</w:t>
            </w:r>
          </w:p>
        </w:tc>
      </w:tr>
      <w:tr>
        <w:tblPrEx>
          <w:tblLayout w:type="fixed"/>
          <w:tblCellMar>
            <w:top w:w="15" w:type="dxa"/>
            <w:left w:w="15" w:type="dxa"/>
            <w:bottom w:w="15" w:type="dxa"/>
            <w:right w:w="15" w:type="dxa"/>
          </w:tblCellMar>
        </w:tblPrEx>
        <w:trPr>
          <w:trHeight w:val="301" w:hRule="atLeast"/>
        </w:trPr>
        <w:tc>
          <w:tcPr>
            <w:tcW w:w="4393" w:type="dxa"/>
            <w:gridSpan w:val="2"/>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1740" w:type="dxa"/>
            <w:shd w:val="clear" w:color="FFFFFF" w:fill="FFFFFF"/>
            <w:vAlign w:val="center"/>
          </w:tcPr>
          <w:p>
            <w:pPr>
              <w:jc w:val="center"/>
              <w:rPr>
                <w:rFonts w:ascii="宋体" w:hAnsi="宋体" w:cs="宋体"/>
                <w:color w:val="000000"/>
                <w:sz w:val="18"/>
                <w:szCs w:val="18"/>
              </w:rPr>
            </w:pPr>
          </w:p>
        </w:tc>
        <w:tc>
          <w:tcPr>
            <w:tcW w:w="2611" w:type="dxa"/>
            <w:gridSpan w:val="2"/>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54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74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取费基数</w:t>
            </w:r>
          </w:p>
        </w:tc>
        <w:tc>
          <w:tcPr>
            <w:tcW w:w="112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费率(%)</w:t>
            </w:r>
          </w:p>
        </w:tc>
        <w:tc>
          <w:tcPr>
            <w:tcW w:w="1486"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金额(元)</w:t>
            </w: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安全文明施工与环境保护基本费</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安全文明施工与环境保护费（浮动部分）</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AQSGJBF</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临时设施费</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夜间施工增加费</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雨季施工增加费</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FBFXHJ+JSCSHJ-RCJJC</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84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r>
              <w:rPr>
                <w:rFonts w:hint="eastAsia" w:ascii="宋体" w:hAnsi="宋体" w:cs="宋体"/>
                <w:color w:val="000000"/>
                <w:kern w:val="0"/>
                <w:sz w:val="18"/>
                <w:szCs w:val="18"/>
              </w:rPr>
              <w:t>合计</w:t>
            </w:r>
          </w:p>
        </w:tc>
        <w:tc>
          <w:tcPr>
            <w:tcW w:w="17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sectPr>
          <w:headerReference r:id="rId7" w:type="default"/>
          <w:footerReference r:id="rId8" w:type="default"/>
          <w:pgSz w:w="11906" w:h="16838"/>
          <w:pgMar w:top="1440" w:right="1466" w:bottom="1440" w:left="1800" w:header="851" w:footer="992" w:gutter="0"/>
          <w:cols w:space="720" w:num="1"/>
          <w:docGrid w:type="lines" w:linePitch="312" w:charSpace="0"/>
        </w:sectPr>
      </w:pPr>
    </w:p>
    <w:tbl>
      <w:tblPr>
        <w:tblStyle w:val="41"/>
        <w:tblW w:w="14030" w:type="dxa"/>
        <w:tblInd w:w="0" w:type="dxa"/>
        <w:tblLayout w:type="fixed"/>
        <w:tblCellMar>
          <w:top w:w="15" w:type="dxa"/>
          <w:left w:w="15" w:type="dxa"/>
          <w:bottom w:w="15" w:type="dxa"/>
          <w:right w:w="15" w:type="dxa"/>
        </w:tblCellMar>
      </w:tblPr>
      <w:tblGrid>
        <w:gridCol w:w="743"/>
        <w:gridCol w:w="1263"/>
        <w:gridCol w:w="724"/>
        <w:gridCol w:w="3533"/>
        <w:gridCol w:w="1117"/>
        <w:gridCol w:w="967"/>
        <w:gridCol w:w="1133"/>
        <w:gridCol w:w="1150"/>
        <w:gridCol w:w="1167"/>
        <w:gridCol w:w="900"/>
        <w:gridCol w:w="650"/>
        <w:gridCol w:w="683"/>
      </w:tblGrid>
      <w:tr>
        <w:tblPrEx>
          <w:tblLayout w:type="fixed"/>
          <w:tblCellMar>
            <w:top w:w="15" w:type="dxa"/>
            <w:left w:w="15" w:type="dxa"/>
            <w:bottom w:w="15" w:type="dxa"/>
            <w:right w:w="15" w:type="dxa"/>
          </w:tblCellMar>
        </w:tblPrEx>
        <w:trPr>
          <w:trHeight w:val="600" w:hRule="atLeast"/>
        </w:trPr>
        <w:tc>
          <w:tcPr>
            <w:tcW w:w="14030" w:type="dxa"/>
            <w:gridSpan w:val="12"/>
            <w:shd w:val="clear" w:color="FFFFFF" w:fill="FFFFFF"/>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措施项目费用计算表</w:t>
            </w:r>
          </w:p>
        </w:tc>
      </w:tr>
      <w:tr>
        <w:tblPrEx>
          <w:tblLayout w:type="fixed"/>
          <w:tblCellMar>
            <w:top w:w="15" w:type="dxa"/>
            <w:left w:w="15" w:type="dxa"/>
            <w:bottom w:w="15" w:type="dxa"/>
            <w:right w:w="15" w:type="dxa"/>
          </w:tblCellMar>
        </w:tblPrEx>
        <w:trPr>
          <w:trHeight w:val="525" w:hRule="atLeast"/>
        </w:trPr>
        <w:tc>
          <w:tcPr>
            <w:tcW w:w="11797" w:type="dxa"/>
            <w:gridSpan w:val="9"/>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工程名称：改造工程</w:t>
            </w:r>
          </w:p>
        </w:tc>
        <w:tc>
          <w:tcPr>
            <w:tcW w:w="2233" w:type="dxa"/>
            <w:gridSpan w:val="3"/>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第1页 共1页</w:t>
            </w:r>
          </w:p>
        </w:tc>
      </w:tr>
      <w:tr>
        <w:tblPrEx>
          <w:tblLayout w:type="fixed"/>
          <w:tblCellMar>
            <w:top w:w="15" w:type="dxa"/>
            <w:left w:w="15" w:type="dxa"/>
            <w:bottom w:w="15" w:type="dxa"/>
            <w:right w:w="15" w:type="dxa"/>
          </w:tblCellMar>
        </w:tblPrEx>
        <w:trPr>
          <w:trHeight w:val="301" w:hRule="atLeast"/>
        </w:trPr>
        <w:tc>
          <w:tcPr>
            <w:tcW w:w="743"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26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定额编码</w:t>
            </w:r>
          </w:p>
        </w:tc>
        <w:tc>
          <w:tcPr>
            <w:tcW w:w="4257"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工程内容</w:t>
            </w:r>
          </w:p>
        </w:tc>
        <w:tc>
          <w:tcPr>
            <w:tcW w:w="11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96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5683" w:type="dxa"/>
            <w:gridSpan w:val="6"/>
            <w:tcBorders>
              <w:top w:val="single" w:color="000000" w:sz="12"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其中（元）</w:t>
            </w:r>
          </w:p>
        </w:tc>
      </w:tr>
      <w:tr>
        <w:tblPrEx>
          <w:tblLayout w:type="fixed"/>
          <w:tblCellMar>
            <w:top w:w="15" w:type="dxa"/>
            <w:left w:w="15" w:type="dxa"/>
            <w:bottom w:w="15" w:type="dxa"/>
            <w:right w:w="15" w:type="dxa"/>
          </w:tblCellMar>
        </w:tblPrEx>
        <w:trPr>
          <w:trHeight w:val="301" w:hRule="atLeast"/>
        </w:trPr>
        <w:tc>
          <w:tcPr>
            <w:tcW w:w="743"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4257"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人工费</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材料费</w:t>
            </w: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机械费</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管理费</w:t>
            </w: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利润</w:t>
            </w: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模板工程</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011701001001</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脚手架工程</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外、里脚手架 双排(钢管架) 15m以内</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10m2</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118.89</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借10-23</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墙、柱面 活动脚手架</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16.9666</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借10-24</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天棚 活动脚手架</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5.7726</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分部小计【脚手架工程】</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垂直运输</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13-12</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人工垂直运输 陶瓷块料 垂直运输高度 3层以内</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100m2</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8.8745</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13-21</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人工垂直运输 中砂 垂直运输高度 3层以内</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51.445</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13-24</w:t>
            </w: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人工垂直运输 水泥 垂直运输高度 3层以内</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36.021</w:t>
            </w: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分部小计【垂直运输】</w:t>
            </w: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74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25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1" w:hRule="atLeast"/>
        </w:trPr>
        <w:tc>
          <w:tcPr>
            <w:tcW w:w="8347" w:type="dxa"/>
            <w:gridSpan w:val="6"/>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3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15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5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8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90" w:hRule="atLeast"/>
        </w:trPr>
        <w:tc>
          <w:tcPr>
            <w:tcW w:w="2730" w:type="dxa"/>
            <w:gridSpan w:val="3"/>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编制人:</w:t>
            </w:r>
          </w:p>
        </w:tc>
        <w:tc>
          <w:tcPr>
            <w:tcW w:w="9067" w:type="dxa"/>
            <w:gridSpan w:val="6"/>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证号:</w:t>
            </w:r>
          </w:p>
        </w:tc>
        <w:tc>
          <w:tcPr>
            <w:tcW w:w="2233" w:type="dxa"/>
            <w:gridSpan w:val="3"/>
            <w:tcBorders>
              <w:top w:val="single" w:color="000000" w:sz="12"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编制日期:</w:t>
            </w:r>
          </w:p>
        </w:tc>
      </w:tr>
    </w:tbl>
    <w:p>
      <w:pPr>
        <w:pStyle w:val="2"/>
        <w:sectPr>
          <w:pgSz w:w="16838" w:h="11906" w:orient="landscape"/>
          <w:pgMar w:top="1800" w:right="1440" w:bottom="1466" w:left="1440" w:header="851" w:footer="992" w:gutter="0"/>
          <w:cols w:space="720" w:num="1"/>
          <w:docGrid w:type="lines" w:linePitch="312" w:charSpace="0"/>
        </w:sectPr>
      </w:pPr>
    </w:p>
    <w:p>
      <w:pPr>
        <w:pStyle w:val="2"/>
      </w:pPr>
    </w:p>
    <w:tbl>
      <w:tblPr>
        <w:tblStyle w:val="41"/>
        <w:tblpPr w:leftFromText="180" w:rightFromText="180" w:vertAnchor="text" w:horzAnchor="page" w:tblpX="1458" w:tblpY="592"/>
        <w:tblOverlap w:val="never"/>
        <w:tblW w:w="9484" w:type="dxa"/>
        <w:tblInd w:w="0" w:type="dxa"/>
        <w:tblLayout w:type="fixed"/>
        <w:tblCellMar>
          <w:top w:w="0" w:type="dxa"/>
          <w:left w:w="0" w:type="dxa"/>
          <w:bottom w:w="0" w:type="dxa"/>
          <w:right w:w="0" w:type="dxa"/>
        </w:tblCellMar>
      </w:tblPr>
      <w:tblGrid>
        <w:gridCol w:w="585"/>
        <w:gridCol w:w="1770"/>
        <w:gridCol w:w="1335"/>
        <w:gridCol w:w="765"/>
        <w:gridCol w:w="1230"/>
        <w:gridCol w:w="1032"/>
        <w:gridCol w:w="213"/>
        <w:gridCol w:w="770"/>
        <w:gridCol w:w="717"/>
        <w:gridCol w:w="1067"/>
      </w:tblGrid>
      <w:tr>
        <w:tblPrEx>
          <w:tblLayout w:type="fixed"/>
          <w:tblCellMar>
            <w:top w:w="0" w:type="dxa"/>
            <w:left w:w="0" w:type="dxa"/>
            <w:bottom w:w="0" w:type="dxa"/>
            <w:right w:w="0" w:type="dxa"/>
          </w:tblCellMar>
        </w:tblPrEx>
        <w:trPr>
          <w:trHeight w:val="600" w:hRule="atLeast"/>
        </w:trPr>
        <w:tc>
          <w:tcPr>
            <w:tcW w:w="9484" w:type="dxa"/>
            <w:gridSpan w:val="10"/>
            <w:tcBorders>
              <w:top w:val="nil"/>
              <w:left w:val="nil"/>
              <w:bottom w:val="nil"/>
              <w:right w:val="nil"/>
            </w:tcBorders>
            <w:shd w:val="clear" w:color="FFFFFF" w:fill="FFFFFF"/>
            <w:tcMar>
              <w:top w:w="15" w:type="dxa"/>
              <w:left w:w="15" w:type="dxa"/>
              <w:right w:w="15" w:type="dxa"/>
            </w:tcMar>
            <w:vAlign w:val="center"/>
          </w:tcPr>
          <w:p>
            <w:pPr>
              <w:widowControl/>
              <w:ind w:firstLine="3012" w:firstLineChars="1250"/>
              <w:textAlignment w:val="center"/>
              <w:rPr>
                <w:rFonts w:ascii="宋体" w:hAnsi="宋体" w:cs="宋体"/>
                <w:b/>
                <w:color w:val="000000"/>
                <w:sz w:val="40"/>
                <w:szCs w:val="40"/>
              </w:rPr>
            </w:pPr>
            <w:r>
              <w:rPr>
                <w:rFonts w:hint="eastAsia" w:ascii="宋体" w:hAnsi="宋体" w:cs="宋体"/>
                <w:b/>
                <w:color w:val="000000"/>
                <w:kern w:val="0"/>
                <w:sz w:val="24"/>
              </w:rPr>
              <w:t>单位工程人材机价差表</w:t>
            </w:r>
          </w:p>
        </w:tc>
      </w:tr>
      <w:tr>
        <w:tblPrEx>
          <w:tblLayout w:type="fixed"/>
          <w:tblCellMar>
            <w:top w:w="0" w:type="dxa"/>
            <w:left w:w="0" w:type="dxa"/>
            <w:bottom w:w="0" w:type="dxa"/>
            <w:right w:w="0" w:type="dxa"/>
          </w:tblCellMar>
        </w:tblPrEx>
        <w:trPr>
          <w:trHeight w:val="525" w:hRule="atLeast"/>
        </w:trPr>
        <w:tc>
          <w:tcPr>
            <w:tcW w:w="6930" w:type="dxa"/>
            <w:gridSpan w:val="7"/>
            <w:tcBorders>
              <w:top w:val="nil"/>
              <w:left w:val="nil"/>
              <w:bottom w:val="nil"/>
              <w:right w:val="nil"/>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工程名称：改造工程</w:t>
            </w:r>
          </w:p>
        </w:tc>
        <w:tc>
          <w:tcPr>
            <w:tcW w:w="2554" w:type="dxa"/>
            <w:gridSpan w:val="3"/>
            <w:tcBorders>
              <w:top w:val="nil"/>
              <w:left w:val="nil"/>
              <w:bottom w:val="nil"/>
              <w:right w:val="nil"/>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第1页 共2页</w:t>
            </w:r>
          </w:p>
        </w:tc>
      </w:tr>
      <w:tr>
        <w:tblPrEx>
          <w:tblLayout w:type="fixed"/>
          <w:tblCellMar>
            <w:top w:w="0" w:type="dxa"/>
            <w:left w:w="0" w:type="dxa"/>
            <w:bottom w:w="0" w:type="dxa"/>
            <w:right w:w="0" w:type="dxa"/>
          </w:tblCellMar>
        </w:tblPrEx>
        <w:trPr>
          <w:trHeight w:val="330" w:hRule="atLeast"/>
        </w:trPr>
        <w:tc>
          <w:tcPr>
            <w:tcW w:w="58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序号</w:t>
            </w:r>
          </w:p>
        </w:tc>
        <w:tc>
          <w:tcPr>
            <w:tcW w:w="177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材料名称</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规格</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单位</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材料量</w:t>
            </w:r>
          </w:p>
        </w:tc>
        <w:tc>
          <w:tcPr>
            <w:tcW w:w="10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预算价</w:t>
            </w:r>
          </w:p>
        </w:tc>
        <w:tc>
          <w:tcPr>
            <w:tcW w:w="98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市场价</w:t>
            </w:r>
          </w:p>
        </w:tc>
        <w:tc>
          <w:tcPr>
            <w:tcW w:w="71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价差</w:t>
            </w:r>
          </w:p>
        </w:tc>
        <w:tc>
          <w:tcPr>
            <w:tcW w:w="1067"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价差合计</w:t>
            </w: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工日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1159.97338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工日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25.19857</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工日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211.86774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2.55271</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56.48173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6</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蒸压灰砂砖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块</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12521.202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7</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1.34625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8</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t</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0.10204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9</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铁钉</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50~75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0.85803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10</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kw·h</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22.89734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0.61149</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22.81812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t</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0.36082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14</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0.138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15</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蒸压灰砂砖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千块</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0.1419</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16</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t</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13.78106</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17</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φ0.7</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9.42683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18</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石油沥青</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791.15665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19</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封固底漆(水性)</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83.40633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20</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外墙漆(水性)</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202.55823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12~18#</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4.04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93#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12.5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52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高聚物改性沥青自粘卷材</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323.99655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24</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河砂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0.012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25</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河沙</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0.012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26</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地砖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260.3119</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27</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36.54248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28</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C20商品普通混凝土</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10石</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2.98445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29</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34.77527</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抛光砖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75.53225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抛光砖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600*600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551.60375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瓷质梯级砖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300*280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32.1816</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瓷质梯级挡板砖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300*150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25.45844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pStyle w:val="2"/>
            </w:pPr>
            <w:r>
              <w:rPr>
                <w:rFonts w:hint="eastAsia"/>
              </w:rPr>
              <w:t>34</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瓷质梯级砖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28.567</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35</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纸皮条形瓷砖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4.5*9.5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81.0198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36</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10mm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8.06613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37</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石油沥青</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42.78822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38</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90#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104.59343</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39</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地弹门</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8.66342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40</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铝合金平开门</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88.68678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铝合金推拉窗(带亮)</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250.49952</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1.5</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装饰线GRC线(直线)</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300mm内</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m</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15.7076</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44</w:t>
            </w:r>
          </w:p>
        </w:tc>
        <w:tc>
          <w:tcPr>
            <w:tcW w:w="177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电</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kW·h</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32.1</w:t>
            </w:r>
          </w:p>
        </w:tc>
        <w:tc>
          <w:tcPr>
            <w:tcW w:w="10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00" w:hRule="atLeast"/>
        </w:trPr>
        <w:tc>
          <w:tcPr>
            <w:tcW w:w="9484" w:type="dxa"/>
            <w:gridSpan w:val="10"/>
            <w:tcBorders>
              <w:top w:val="nil"/>
              <w:left w:val="nil"/>
              <w:bottom w:val="nil"/>
              <w:right w:val="nil"/>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24"/>
              </w:rPr>
              <w:t>单位工程人材机价差表</w:t>
            </w:r>
          </w:p>
        </w:tc>
      </w:tr>
      <w:tr>
        <w:tblPrEx>
          <w:tblLayout w:type="fixed"/>
          <w:tblCellMar>
            <w:top w:w="0" w:type="dxa"/>
            <w:left w:w="0" w:type="dxa"/>
            <w:bottom w:w="0" w:type="dxa"/>
            <w:right w:w="0" w:type="dxa"/>
          </w:tblCellMar>
        </w:tblPrEx>
        <w:trPr>
          <w:trHeight w:val="525" w:hRule="atLeast"/>
        </w:trPr>
        <w:tc>
          <w:tcPr>
            <w:tcW w:w="6930" w:type="dxa"/>
            <w:gridSpan w:val="7"/>
            <w:tcBorders>
              <w:top w:val="nil"/>
              <w:left w:val="nil"/>
              <w:bottom w:val="nil"/>
              <w:right w:val="nil"/>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工程名称：改造工程</w:t>
            </w:r>
          </w:p>
        </w:tc>
        <w:tc>
          <w:tcPr>
            <w:tcW w:w="2554" w:type="dxa"/>
            <w:gridSpan w:val="3"/>
            <w:tcBorders>
              <w:top w:val="nil"/>
              <w:left w:val="nil"/>
              <w:bottom w:val="nil"/>
              <w:right w:val="nil"/>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第2页 共2页</w:t>
            </w:r>
          </w:p>
        </w:tc>
      </w:tr>
      <w:tr>
        <w:tblPrEx>
          <w:tblLayout w:type="fixed"/>
          <w:tblCellMar>
            <w:top w:w="0" w:type="dxa"/>
            <w:left w:w="0" w:type="dxa"/>
            <w:bottom w:w="0" w:type="dxa"/>
            <w:right w:w="0" w:type="dxa"/>
          </w:tblCellMar>
        </w:tblPrEx>
        <w:trPr>
          <w:trHeight w:val="330" w:hRule="atLeast"/>
        </w:trPr>
        <w:tc>
          <w:tcPr>
            <w:tcW w:w="58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序号</w:t>
            </w:r>
          </w:p>
        </w:tc>
        <w:tc>
          <w:tcPr>
            <w:tcW w:w="177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材料名称</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规格</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单位</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材料量</w:t>
            </w:r>
          </w:p>
        </w:tc>
        <w:tc>
          <w:tcPr>
            <w:tcW w:w="10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预算价</w:t>
            </w:r>
          </w:p>
        </w:tc>
        <w:tc>
          <w:tcPr>
            <w:tcW w:w="98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市场价</w:t>
            </w:r>
          </w:p>
        </w:tc>
        <w:tc>
          <w:tcPr>
            <w:tcW w:w="71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价差</w:t>
            </w:r>
          </w:p>
        </w:tc>
        <w:tc>
          <w:tcPr>
            <w:tcW w:w="1067"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4"/>
              </w:rPr>
              <w:t>价差合计</w:t>
            </w: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45</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涂料(乳胶漆)</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570.16657</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46</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标准砖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千块</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1.03766</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47</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t</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23.91591</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48</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φ1.1~2.2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2.4</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49</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工日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31.09411</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50</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柴油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137.35711</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51</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kWh</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470.83048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52</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kg</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83.74048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53</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工日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10.72096</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54</w:t>
            </w: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4"/>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kW·h</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4"/>
              </w:rPr>
              <w:t>184.50758</w:t>
            </w: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77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4"/>
              </w:rPr>
              <w:t>合计</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23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0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98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717"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18"/>
                <w:szCs w:val="18"/>
              </w:rPr>
            </w:pPr>
          </w:p>
        </w:tc>
        <w:tc>
          <w:tcPr>
            <w:tcW w:w="106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ascii="宋体" w:hAnsi="宋体" w:cs="宋体"/>
                <w:color w:val="000000"/>
                <w:sz w:val="18"/>
                <w:szCs w:val="18"/>
              </w:rPr>
            </w:pPr>
          </w:p>
        </w:tc>
      </w:tr>
    </w:tbl>
    <w:p>
      <w:pPr>
        <w:pStyle w:val="2"/>
        <w:sectPr>
          <w:pgSz w:w="11906" w:h="16838"/>
          <w:pgMar w:top="1440" w:right="1466" w:bottom="1440" w:left="1800" w:header="851" w:footer="992" w:gutter="0"/>
          <w:cols w:space="720" w:num="1"/>
          <w:docGrid w:type="lines" w:linePitch="312" w:charSpace="0"/>
        </w:sectPr>
      </w:pPr>
      <w:bookmarkStart w:id="102" w:name="工程量清单详见附件"/>
      <w:bookmarkEnd w:id="102"/>
    </w:p>
    <w:p>
      <w:pPr>
        <w:pStyle w:val="2"/>
      </w:pPr>
    </w:p>
    <w:p>
      <w:pPr>
        <w:pStyle w:val="3"/>
      </w:pPr>
      <w:bookmarkStart w:id="103" w:name="_Toc18699"/>
      <w:bookmarkStart w:id="104" w:name="_Toc17825"/>
      <w:r>
        <w:rPr>
          <w:rFonts w:hint="eastAsia"/>
        </w:rPr>
        <w:t>第四部分 合同书</w:t>
      </w:r>
      <w:bookmarkEnd w:id="103"/>
      <w:bookmarkEnd w:id="104"/>
    </w:p>
    <w:p>
      <w:pPr>
        <w:jc w:val="center"/>
        <w:rPr>
          <w:b/>
          <w:lang w:val="zh-CN"/>
        </w:rPr>
      </w:pPr>
      <w:r>
        <w:rPr>
          <w:rFonts w:hint="eastAsia"/>
          <w:b/>
          <w:lang w:val="zh-CN"/>
        </w:rPr>
        <w:t>（合同版本仅供参考）</w:t>
      </w:r>
    </w:p>
    <w:p>
      <w:pPr>
        <w:spacing w:line="560" w:lineRule="exact"/>
        <w:ind w:firstLine="600" w:firstLineChars="200"/>
        <w:rPr>
          <w:rFonts w:eastAsia="仿宋_GB2312"/>
          <w:sz w:val="30"/>
        </w:rPr>
      </w:pPr>
      <w:bookmarkStart w:id="105" w:name="第一部分_合同协议书"/>
      <w:bookmarkEnd w:id="105"/>
      <w:r>
        <w:rPr>
          <w:rFonts w:eastAsia="仿宋_GB2312"/>
          <w:sz w:val="30"/>
        </w:rPr>
        <w:t xml:space="preserve">   </w:t>
      </w:r>
      <w:r>
        <w:rPr>
          <w:rFonts w:hint="eastAsia" w:eastAsia="仿宋_GB2312"/>
          <w:sz w:val="30"/>
        </w:rPr>
        <w:t>合同编号</w:t>
      </w:r>
      <w:r>
        <w:rPr>
          <w:rFonts w:eastAsia="仿宋_GB2312"/>
          <w:sz w:val="30"/>
        </w:rPr>
        <w:t>:</w:t>
      </w:r>
    </w:p>
    <w:p>
      <w:pPr>
        <w:spacing w:line="560" w:lineRule="exact"/>
        <w:ind w:firstLine="1446" w:firstLineChars="200"/>
        <w:rPr>
          <w:rFonts w:eastAsia="仿宋_GB2312"/>
          <w:b/>
          <w:sz w:val="72"/>
        </w:rPr>
      </w:pPr>
    </w:p>
    <w:p>
      <w:pPr>
        <w:spacing w:line="560" w:lineRule="exact"/>
        <w:ind w:firstLine="482" w:firstLineChars="200"/>
        <w:rPr>
          <w:rFonts w:ascii="宋体"/>
          <w:b/>
          <w:sz w:val="24"/>
        </w:rPr>
      </w:pPr>
    </w:p>
    <w:p>
      <w:pPr>
        <w:spacing w:line="560" w:lineRule="exact"/>
        <w:ind w:firstLine="482" w:firstLineChars="200"/>
        <w:rPr>
          <w:rFonts w:ascii="宋体"/>
          <w:b/>
          <w:sz w:val="24"/>
        </w:rPr>
      </w:pPr>
    </w:p>
    <w:p>
      <w:pPr>
        <w:pStyle w:val="2"/>
      </w:pPr>
    </w:p>
    <w:p>
      <w:pPr>
        <w:spacing w:line="840" w:lineRule="exact"/>
        <w:ind w:firstLine="643" w:firstLineChars="200"/>
        <w:jc w:val="center"/>
        <w:rPr>
          <w:rFonts w:ascii="宋体"/>
          <w:b/>
          <w:sz w:val="32"/>
          <w:szCs w:val="32"/>
        </w:rPr>
      </w:pPr>
      <w:r>
        <w:rPr>
          <w:rFonts w:hint="eastAsia" w:ascii="宋体" w:hAnsi="宋体"/>
          <w:b/>
          <w:sz w:val="32"/>
          <w:szCs w:val="32"/>
        </w:rPr>
        <w:t>建设工程施工合同</w:t>
      </w:r>
    </w:p>
    <w:p>
      <w:pPr>
        <w:spacing w:line="560" w:lineRule="exact"/>
        <w:ind w:firstLine="482" w:firstLineChars="200"/>
        <w:rPr>
          <w:rFonts w:ascii="宋体" w:hAnsi="宋体"/>
          <w:b/>
          <w:sz w:val="24"/>
        </w:rPr>
      </w:pPr>
      <w:r>
        <w:rPr>
          <w:rFonts w:ascii="宋体" w:hAnsi="宋体"/>
          <w:b/>
          <w:sz w:val="24"/>
        </w:rPr>
        <w:t xml:space="preserve">                       </w:t>
      </w:r>
    </w:p>
    <w:p>
      <w:pPr>
        <w:spacing w:line="560" w:lineRule="exact"/>
        <w:rPr>
          <w:rFonts w:ascii="宋体"/>
          <w:b/>
          <w:sz w:val="24"/>
        </w:rPr>
      </w:pPr>
    </w:p>
    <w:p>
      <w:pPr>
        <w:spacing w:line="1000" w:lineRule="exact"/>
        <w:ind w:left="1200" w:hanging="1200" w:hangingChars="500"/>
        <w:rPr>
          <w:rFonts w:ascii="宋体"/>
          <w:b/>
          <w:sz w:val="24"/>
          <w:u w:val="single"/>
        </w:rPr>
      </w:pPr>
      <w:r>
        <w:rPr>
          <w:rFonts w:hint="eastAsia" w:ascii="宋体" w:hAnsi="宋体"/>
          <w:sz w:val="24"/>
        </w:rPr>
        <w:t>工程名称：</w:t>
      </w:r>
      <w:bookmarkStart w:id="106" w:name="OLE_LINK9"/>
      <w:r>
        <w:rPr>
          <w:rFonts w:hint="eastAsia" w:ascii="宋体" w:hAnsi="宋体" w:cs="宋体"/>
          <w:b/>
          <w:bCs/>
          <w:sz w:val="24"/>
        </w:rPr>
        <w:t>国家税务总局儋州市税务局东成税务分局综合业务办公用房（原地税）维修项目</w:t>
      </w:r>
      <w:bookmarkEnd w:id="106"/>
    </w:p>
    <w:p>
      <w:pPr>
        <w:spacing w:line="1000" w:lineRule="exact"/>
        <w:rPr>
          <w:rFonts w:ascii="宋体" w:hAnsi="宋体"/>
          <w:sz w:val="24"/>
        </w:rPr>
      </w:pPr>
      <w:r>
        <w:rPr>
          <w:rFonts w:hint="eastAsia" w:ascii="宋体" w:hAnsi="宋体"/>
          <w:sz w:val="24"/>
        </w:rPr>
        <w:t>发</w:t>
      </w: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方：</w:t>
      </w:r>
      <w:r>
        <w:rPr>
          <w:rFonts w:hint="eastAsia" w:ascii="宋体" w:hAnsi="宋体" w:cs="宋体"/>
          <w:b/>
          <w:bCs/>
          <w:sz w:val="24"/>
        </w:rPr>
        <w:t>国家税务总局儋州市税务局</w:t>
      </w:r>
      <w:r>
        <w:rPr>
          <w:rFonts w:ascii="宋体" w:hAnsi="宋体"/>
          <w:sz w:val="24"/>
        </w:rPr>
        <w:t xml:space="preserve"> </w:t>
      </w:r>
    </w:p>
    <w:p>
      <w:pPr>
        <w:spacing w:line="1000" w:lineRule="exact"/>
        <w:rPr>
          <w:rFonts w:ascii="宋体"/>
          <w:sz w:val="24"/>
        </w:rPr>
      </w:pPr>
      <w:r>
        <w:rPr>
          <w:rFonts w:hint="eastAsia" w:ascii="宋体" w:hAnsi="宋体"/>
          <w:sz w:val="24"/>
        </w:rPr>
        <w:t>承</w:t>
      </w: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方：</w:t>
      </w:r>
      <w:r>
        <w:rPr>
          <w:rFonts w:ascii="宋体" w:hAnsi="宋体"/>
          <w:b/>
          <w:sz w:val="24"/>
          <w:u w:val="single"/>
        </w:rPr>
        <w:t xml:space="preserve">                              .</w:t>
      </w:r>
      <w:r>
        <w:rPr>
          <w:rFonts w:ascii="宋体" w:hAnsi="宋体"/>
          <w:sz w:val="24"/>
          <w:u w:val="single"/>
        </w:rPr>
        <w:t xml:space="preserve"> </w:t>
      </w:r>
    </w:p>
    <w:p>
      <w:pPr>
        <w:spacing w:line="1000" w:lineRule="exact"/>
        <w:ind w:firstLine="1560" w:firstLineChars="650"/>
        <w:rPr>
          <w:rFonts w:ascii="宋体"/>
          <w:sz w:val="24"/>
        </w:rPr>
      </w:pPr>
      <w:r>
        <w:rPr>
          <w:rFonts w:hint="eastAsia" w:ascii="宋体" w:hAnsi="宋体"/>
          <w:sz w:val="24"/>
        </w:rPr>
        <w:t>签订日期：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60" w:lineRule="exact"/>
        <w:ind w:firstLine="480" w:firstLineChars="200"/>
        <w:rPr>
          <w:rFonts w:ascii="宋体"/>
          <w:sz w:val="24"/>
        </w:rPr>
      </w:pPr>
    </w:p>
    <w:p>
      <w:pPr>
        <w:spacing w:line="560" w:lineRule="exact"/>
        <w:ind w:firstLine="480" w:firstLineChars="200"/>
        <w:rPr>
          <w:rFonts w:ascii="宋体"/>
          <w:sz w:val="24"/>
        </w:rPr>
      </w:pPr>
    </w:p>
    <w:p>
      <w:pPr>
        <w:spacing w:line="560" w:lineRule="exact"/>
        <w:ind w:firstLine="480" w:firstLineChars="200"/>
        <w:rPr>
          <w:rFonts w:ascii="宋体"/>
          <w:sz w:val="24"/>
        </w:rPr>
      </w:pPr>
    </w:p>
    <w:p>
      <w:pPr>
        <w:spacing w:line="560" w:lineRule="exact"/>
        <w:ind w:firstLine="480" w:firstLineChars="200"/>
        <w:rPr>
          <w:rFonts w:ascii="宋体"/>
          <w:sz w:val="24"/>
        </w:rPr>
      </w:pPr>
    </w:p>
    <w:p>
      <w:pPr>
        <w:pStyle w:val="25"/>
        <w:spacing w:line="460" w:lineRule="exact"/>
        <w:ind w:firstLine="482" w:firstLineChars="200"/>
        <w:jc w:val="both"/>
        <w:rPr>
          <w:rFonts w:ascii="宋体"/>
          <w:b/>
          <w:sz w:val="24"/>
        </w:rPr>
        <w:sectPr>
          <w:pgSz w:w="11906" w:h="16838"/>
          <w:pgMar w:top="1440" w:right="1466" w:bottom="1440" w:left="1800" w:header="851" w:footer="992" w:gutter="0"/>
          <w:cols w:space="720" w:num="1"/>
          <w:docGrid w:type="lines" w:linePitch="312" w:charSpace="0"/>
        </w:sectPr>
      </w:pPr>
    </w:p>
    <w:p>
      <w:pPr>
        <w:jc w:val="center"/>
        <w:rPr>
          <w:szCs w:val="28"/>
        </w:rPr>
      </w:pPr>
      <w:bookmarkStart w:id="107" w:name="_Toc399261233"/>
      <w:r>
        <w:rPr>
          <w:rFonts w:hint="eastAsia"/>
          <w:szCs w:val="28"/>
        </w:rPr>
        <w:t>合同协议书</w:t>
      </w:r>
      <w:bookmarkEnd w:id="107"/>
    </w:p>
    <w:p>
      <w:pPr>
        <w:spacing w:line="520" w:lineRule="exact"/>
        <w:ind w:firstLine="482" w:firstLineChars="200"/>
        <w:rPr>
          <w:rFonts w:ascii="宋体" w:hAnsi="宋体"/>
          <w:sz w:val="24"/>
          <w:u w:val="single"/>
        </w:rPr>
      </w:pPr>
      <w:bookmarkStart w:id="108" w:name="_Toc134841311"/>
      <w:r>
        <w:rPr>
          <w:rFonts w:hint="eastAsia" w:ascii="宋体" w:hAnsi="宋体"/>
          <w:b/>
          <w:sz w:val="24"/>
        </w:rPr>
        <w:t>发包人（全称）：</w:t>
      </w:r>
      <w:r>
        <w:rPr>
          <w:rFonts w:hint="eastAsia" w:ascii="宋体" w:hAnsi="宋体" w:cs="宋体"/>
          <w:b/>
          <w:bCs/>
          <w:sz w:val="24"/>
          <w:u w:val="single"/>
        </w:rPr>
        <w:t>国家税务总局儋州市税务局</w:t>
      </w:r>
      <w:r>
        <w:rPr>
          <w:rFonts w:ascii="宋体" w:hAnsi="宋体"/>
          <w:sz w:val="24"/>
          <w:u w:val="single"/>
        </w:rPr>
        <w:t xml:space="preserve">    </w:t>
      </w:r>
    </w:p>
    <w:p>
      <w:pPr>
        <w:spacing w:line="520" w:lineRule="exact"/>
        <w:ind w:firstLine="482" w:firstLineChars="200"/>
        <w:rPr>
          <w:rFonts w:ascii="宋体"/>
          <w:sz w:val="24"/>
          <w:u w:val="single"/>
        </w:rPr>
      </w:pPr>
      <w:r>
        <w:rPr>
          <w:rFonts w:hint="eastAsia" w:ascii="宋体" w:hAnsi="宋体"/>
          <w:b/>
          <w:sz w:val="24"/>
        </w:rPr>
        <w:t>承包人（全称）：</w:t>
      </w:r>
      <w:r>
        <w:rPr>
          <w:rFonts w:ascii="宋体" w:hAnsi="宋体"/>
          <w:sz w:val="24"/>
          <w:u w:val="single"/>
        </w:rPr>
        <w:t xml:space="preserve">                               .</w:t>
      </w:r>
    </w:p>
    <w:p>
      <w:pPr>
        <w:spacing w:line="520" w:lineRule="exact"/>
        <w:ind w:firstLine="480" w:firstLineChars="200"/>
        <w:rPr>
          <w:rFonts w:ascii="宋体"/>
          <w:sz w:val="24"/>
        </w:rPr>
      </w:pPr>
      <w:r>
        <w:rPr>
          <w:rFonts w:hint="eastAsia" w:ascii="宋体" w:hAnsi="宋体"/>
          <w:sz w:val="24"/>
        </w:rPr>
        <w:t>依照《中华人民共和国合同法》、《中华人民共和国建筑法》及其它有关法律、行政法规，遵循平等、自愿、公平和诚实信用的原则，双方就本建设工程施工事项协商一致，订立本合同。</w:t>
      </w:r>
    </w:p>
    <w:p>
      <w:pPr>
        <w:spacing w:line="520" w:lineRule="exact"/>
        <w:ind w:firstLine="482" w:firstLineChars="200"/>
        <w:rPr>
          <w:rFonts w:ascii="宋体"/>
          <w:b/>
          <w:bCs/>
          <w:sz w:val="24"/>
        </w:rPr>
      </w:pPr>
      <w:r>
        <w:rPr>
          <w:rFonts w:hint="eastAsia" w:ascii="宋体" w:hAnsi="宋体"/>
          <w:b/>
          <w:bCs/>
          <w:sz w:val="24"/>
        </w:rPr>
        <w:t>一、工程概况</w:t>
      </w:r>
    </w:p>
    <w:p>
      <w:pPr>
        <w:pStyle w:val="34"/>
        <w:spacing w:line="360" w:lineRule="auto"/>
        <w:ind w:left="480"/>
        <w:rPr>
          <w:rFonts w:cs="宋体"/>
          <w:b/>
          <w:bCs/>
          <w:szCs w:val="24"/>
          <w:u w:val="single"/>
        </w:rPr>
      </w:pPr>
      <w:r>
        <w:rPr>
          <w:rFonts w:hint="eastAsia"/>
          <w:b/>
        </w:rPr>
        <w:t>工程名称：</w:t>
      </w:r>
      <w:r>
        <w:rPr>
          <w:b/>
        </w:rPr>
        <w:t xml:space="preserve"> </w:t>
      </w:r>
      <w:r>
        <w:rPr>
          <w:rFonts w:hint="eastAsia" w:cs="宋体"/>
          <w:b/>
          <w:bCs/>
          <w:szCs w:val="24"/>
          <w:u w:val="single"/>
        </w:rPr>
        <w:t>国家税务总局儋州市税务局东成税务分局综合业务办公用房（原地税）维修项目</w:t>
      </w:r>
    </w:p>
    <w:p>
      <w:pPr>
        <w:pStyle w:val="34"/>
        <w:spacing w:line="360" w:lineRule="auto"/>
        <w:ind w:left="480"/>
        <w:rPr>
          <w:u w:val="single"/>
        </w:rPr>
      </w:pPr>
      <w:r>
        <w:rPr>
          <w:rFonts w:hint="eastAsia"/>
          <w:b/>
        </w:rPr>
        <w:t>工程地点：</w:t>
      </w:r>
      <w:r>
        <w:rPr>
          <w:bCs/>
          <w:u w:val="single"/>
        </w:rPr>
        <w:t xml:space="preserve"> </w:t>
      </w:r>
      <w:r>
        <w:rPr>
          <w:rFonts w:hint="eastAsia" w:cs="宋体"/>
          <w:b/>
          <w:bCs/>
          <w:szCs w:val="24"/>
          <w:u w:val="single"/>
        </w:rPr>
        <w:t>儋州市东成镇</w:t>
      </w:r>
      <w:r>
        <w:rPr>
          <w:u w:val="single"/>
        </w:rPr>
        <w:t xml:space="preserve"> </w:t>
      </w:r>
    </w:p>
    <w:p>
      <w:pPr>
        <w:pStyle w:val="34"/>
        <w:spacing w:line="360" w:lineRule="auto"/>
        <w:ind w:firstLine="426" w:firstLineChars="177"/>
        <w:rPr>
          <w:rFonts w:cs="宋体"/>
          <w:b/>
          <w:bCs/>
          <w:szCs w:val="24"/>
        </w:rPr>
      </w:pPr>
      <w:r>
        <w:rPr>
          <w:rFonts w:hint="eastAsia"/>
          <w:b/>
        </w:rPr>
        <w:t>建设内容：</w:t>
      </w:r>
      <w:r>
        <w:rPr>
          <w:rFonts w:hint="eastAsia" w:cs="宋体"/>
          <w:b/>
          <w:bCs/>
          <w:szCs w:val="24"/>
        </w:rPr>
        <w:t>该项目标的物为座落于东成镇的一栋闲置三层楼房（面积约520m</w:t>
      </w:r>
      <w:r>
        <w:rPr>
          <w:rFonts w:hint="eastAsia" w:cs="宋体"/>
          <w:b/>
          <w:bCs/>
          <w:szCs w:val="24"/>
          <w:vertAlign w:val="superscript"/>
        </w:rPr>
        <w:t>2</w:t>
      </w:r>
      <w:r>
        <w:rPr>
          <w:rFonts w:hint="eastAsia" w:cs="宋体"/>
          <w:b/>
          <w:bCs/>
          <w:szCs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p>
    <w:p>
      <w:pPr>
        <w:pStyle w:val="34"/>
        <w:spacing w:line="360" w:lineRule="auto"/>
        <w:ind w:firstLine="426" w:firstLineChars="177"/>
        <w:rPr>
          <w:u w:val="single"/>
        </w:rPr>
      </w:pPr>
      <w:r>
        <w:rPr>
          <w:rFonts w:hint="eastAsia"/>
          <w:b/>
        </w:rPr>
        <w:t>资金来源：</w:t>
      </w:r>
      <w:r>
        <w:t xml:space="preserve"> </w:t>
      </w:r>
      <w:r>
        <w:rPr>
          <w:rFonts w:hint="eastAsia"/>
          <w:u w:val="single"/>
        </w:rPr>
        <w:t>财政资金</w:t>
      </w:r>
    </w:p>
    <w:p>
      <w:pPr>
        <w:widowControl/>
        <w:spacing w:line="520" w:lineRule="exact"/>
        <w:ind w:firstLine="482" w:firstLineChars="200"/>
        <w:rPr>
          <w:rFonts w:ascii="宋体"/>
          <w:color w:val="333333"/>
          <w:sz w:val="24"/>
        </w:rPr>
      </w:pPr>
      <w:r>
        <w:rPr>
          <w:rFonts w:hint="eastAsia" w:ascii="宋体" w:hAnsi="宋体"/>
          <w:b/>
          <w:bCs/>
          <w:sz w:val="24"/>
        </w:rPr>
        <w:t>二、工程承包范围</w:t>
      </w:r>
    </w:p>
    <w:p>
      <w:pPr>
        <w:pStyle w:val="34"/>
        <w:spacing w:line="360" w:lineRule="auto"/>
        <w:ind w:firstLine="424" w:firstLineChars="177"/>
        <w:rPr>
          <w:rFonts w:cs="宋体"/>
          <w:b/>
          <w:bCs/>
          <w:szCs w:val="24"/>
        </w:rPr>
      </w:pPr>
      <w:r>
        <w:rPr>
          <w:rFonts w:hint="eastAsia"/>
        </w:rPr>
        <w:t>承包范围：</w:t>
      </w:r>
      <w:bookmarkStart w:id="109" w:name="OLE_LINK6"/>
      <w:r>
        <w:rPr>
          <w:rFonts w:hint="eastAsia" w:cs="宋体"/>
          <w:b/>
          <w:bCs/>
          <w:szCs w:val="24"/>
        </w:rPr>
        <w:t>该项目标的物为座落于东成镇的一栋闲置三层楼房（面积约520m</w:t>
      </w:r>
      <w:r>
        <w:rPr>
          <w:rFonts w:hint="eastAsia" w:cs="宋体"/>
          <w:b/>
          <w:bCs/>
          <w:szCs w:val="24"/>
          <w:vertAlign w:val="superscript"/>
        </w:rPr>
        <w:t>2</w:t>
      </w:r>
      <w:r>
        <w:rPr>
          <w:rFonts w:hint="eastAsia" w:cs="宋体"/>
          <w:b/>
          <w:bCs/>
          <w:szCs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bookmarkEnd w:id="109"/>
    </w:p>
    <w:p>
      <w:pPr>
        <w:pStyle w:val="34"/>
        <w:spacing w:line="360" w:lineRule="auto"/>
        <w:ind w:firstLine="426" w:firstLineChars="177"/>
        <w:rPr>
          <w:b/>
          <w:bCs/>
        </w:rPr>
      </w:pPr>
      <w:r>
        <w:rPr>
          <w:rFonts w:hint="eastAsia"/>
          <w:b/>
          <w:bCs/>
        </w:rPr>
        <w:t>三、合同工期</w:t>
      </w:r>
    </w:p>
    <w:p>
      <w:pPr>
        <w:spacing w:line="520" w:lineRule="exact"/>
        <w:ind w:firstLine="480" w:firstLineChars="200"/>
        <w:rPr>
          <w:rFonts w:ascii="宋体"/>
          <w:b/>
          <w:sz w:val="24"/>
          <w:u w:val="single"/>
        </w:rPr>
      </w:pPr>
      <w:r>
        <w:rPr>
          <w:rFonts w:hint="eastAsia" w:ascii="宋体" w:hAnsi="宋体"/>
          <w:sz w:val="24"/>
        </w:rPr>
        <w:t>合同工期：</w:t>
      </w:r>
      <w:r>
        <w:rPr>
          <w:rFonts w:ascii="宋体" w:hAnsi="宋体"/>
          <w:sz w:val="24"/>
          <w:u w:val="single"/>
        </w:rPr>
        <w:t xml:space="preserve"> </w:t>
      </w:r>
      <w:r>
        <w:rPr>
          <w:rFonts w:hint="eastAsia" w:ascii="宋体" w:hAnsi="宋体" w:cs="宋体"/>
          <w:b/>
          <w:bCs/>
          <w:color w:val="FF0000"/>
          <w:sz w:val="24"/>
          <w:u w:val="single"/>
          <w:shd w:val="clear" w:color="auto" w:fill="auto"/>
          <w:lang w:val="en-US" w:eastAsia="zh-CN"/>
        </w:rPr>
        <w:t>180日历天</w:t>
      </w:r>
      <w:r>
        <w:rPr>
          <w:rFonts w:hint="eastAsia" w:ascii="宋体" w:hAnsi="宋体"/>
          <w:sz w:val="24"/>
          <w:u w:val="single"/>
        </w:rPr>
        <w:t xml:space="preserve"> </w:t>
      </w:r>
      <w:r>
        <w:rPr>
          <w:rFonts w:hint="eastAsia" w:ascii="宋体" w:hAnsi="宋体"/>
          <w:sz w:val="24"/>
        </w:rPr>
        <w:t>，以开工令通知为准。</w:t>
      </w:r>
      <w:r>
        <w:rPr>
          <w:rFonts w:ascii="宋体" w:hAnsi="宋体"/>
          <w:sz w:val="24"/>
        </w:rPr>
        <w:t xml:space="preserve"> </w:t>
      </w:r>
    </w:p>
    <w:p>
      <w:pPr>
        <w:spacing w:line="520" w:lineRule="exact"/>
        <w:ind w:firstLine="482" w:firstLineChars="200"/>
        <w:rPr>
          <w:rFonts w:ascii="宋体"/>
          <w:b/>
          <w:bCs/>
          <w:sz w:val="24"/>
        </w:rPr>
      </w:pPr>
      <w:r>
        <w:rPr>
          <w:rFonts w:hint="eastAsia" w:ascii="宋体" w:hAnsi="宋体"/>
          <w:b/>
          <w:bCs/>
          <w:sz w:val="24"/>
        </w:rPr>
        <w:t>四、质量标准</w:t>
      </w:r>
    </w:p>
    <w:p>
      <w:pPr>
        <w:spacing w:line="520" w:lineRule="exact"/>
        <w:ind w:firstLine="480" w:firstLineChars="200"/>
        <w:rPr>
          <w:rFonts w:ascii="宋体"/>
          <w:b/>
          <w:sz w:val="24"/>
          <w:u w:val="single"/>
        </w:rPr>
      </w:pPr>
      <w:r>
        <w:rPr>
          <w:rFonts w:hint="eastAsia" w:ascii="宋体" w:hAnsi="宋体"/>
          <w:sz w:val="24"/>
        </w:rPr>
        <w:t>工程质量标准：</w:t>
      </w:r>
      <w:r>
        <w:rPr>
          <w:rFonts w:hint="eastAsia" w:ascii="宋体" w:hAnsi="宋体"/>
          <w:b/>
          <w:sz w:val="24"/>
          <w:u w:val="single"/>
        </w:rPr>
        <w:t>合格</w:t>
      </w:r>
      <w:r>
        <w:rPr>
          <w:rFonts w:ascii="宋体" w:hAnsi="宋体"/>
          <w:b/>
          <w:sz w:val="24"/>
        </w:rPr>
        <w:t xml:space="preserve">  </w:t>
      </w:r>
    </w:p>
    <w:p>
      <w:pPr>
        <w:spacing w:line="520" w:lineRule="exact"/>
        <w:ind w:firstLine="482" w:firstLineChars="200"/>
        <w:rPr>
          <w:rFonts w:ascii="宋体"/>
          <w:b/>
          <w:bCs/>
          <w:sz w:val="24"/>
        </w:rPr>
      </w:pPr>
      <w:r>
        <w:rPr>
          <w:rFonts w:hint="eastAsia" w:ascii="宋体" w:hAnsi="宋体"/>
          <w:b/>
          <w:bCs/>
          <w:sz w:val="24"/>
        </w:rPr>
        <w:t>五、组成合同的文件</w:t>
      </w:r>
    </w:p>
    <w:p>
      <w:pPr>
        <w:spacing w:line="520" w:lineRule="exact"/>
        <w:ind w:firstLine="480" w:firstLineChars="200"/>
        <w:rPr>
          <w:rFonts w:ascii="宋体"/>
          <w:sz w:val="24"/>
        </w:rPr>
      </w:pPr>
      <w:r>
        <w:rPr>
          <w:rFonts w:hint="eastAsia" w:ascii="宋体" w:hAnsi="宋体"/>
          <w:sz w:val="24"/>
        </w:rPr>
        <w:t>下列文件应被认为是组成本协议书的一部分，并互为补充和解释的</w:t>
      </w:r>
      <w:r>
        <w:rPr>
          <w:rFonts w:ascii="宋体" w:hAnsi="宋体"/>
          <w:sz w:val="24"/>
        </w:rPr>
        <w:t>,</w:t>
      </w:r>
      <w:r>
        <w:rPr>
          <w:rFonts w:hint="eastAsia" w:ascii="宋体" w:hAnsi="宋体"/>
          <w:sz w:val="24"/>
        </w:rPr>
        <w:t>如上述各部分存在不一致之处</w:t>
      </w:r>
      <w:r>
        <w:rPr>
          <w:rFonts w:ascii="宋体" w:hAnsi="宋体"/>
          <w:sz w:val="24"/>
        </w:rPr>
        <w:t>,</w:t>
      </w:r>
      <w:r>
        <w:rPr>
          <w:rFonts w:hint="eastAsia" w:ascii="宋体" w:hAnsi="宋体"/>
          <w:sz w:val="24"/>
        </w:rPr>
        <w:t>以先后排列次序为优先。</w:t>
      </w:r>
    </w:p>
    <w:p>
      <w:pPr>
        <w:spacing w:line="52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）合同协议书；</w:t>
      </w:r>
    </w:p>
    <w:p>
      <w:pPr>
        <w:spacing w:line="52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）专用合同条款；</w:t>
      </w:r>
    </w:p>
    <w:p>
      <w:pPr>
        <w:spacing w:line="52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）通用合同条款；</w:t>
      </w:r>
    </w:p>
    <w:p>
      <w:pPr>
        <w:spacing w:line="52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）中标通知书；</w:t>
      </w:r>
    </w:p>
    <w:p>
      <w:pPr>
        <w:spacing w:line="52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）招标文件（包括补充、修改、澄清文件、答疑纪要等）；</w:t>
      </w:r>
    </w:p>
    <w:p>
      <w:pPr>
        <w:spacing w:line="520" w:lineRule="exact"/>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）投标书及附件；</w:t>
      </w:r>
    </w:p>
    <w:p>
      <w:pPr>
        <w:spacing w:line="520" w:lineRule="exact"/>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）技术标准和要求；</w:t>
      </w:r>
    </w:p>
    <w:p>
      <w:pPr>
        <w:spacing w:line="520" w:lineRule="exact"/>
        <w:ind w:firstLine="480" w:firstLineChars="200"/>
        <w:rPr>
          <w:rFonts w:ascii="宋体"/>
          <w:sz w:val="24"/>
        </w:rPr>
      </w:pPr>
      <w:r>
        <w:rPr>
          <w:rFonts w:hint="eastAsia" w:ascii="宋体" w:hAnsi="宋体"/>
          <w:sz w:val="24"/>
        </w:rPr>
        <w:t>（</w:t>
      </w:r>
      <w:r>
        <w:rPr>
          <w:rFonts w:ascii="宋体" w:hAnsi="宋体"/>
          <w:sz w:val="24"/>
        </w:rPr>
        <w:t>8</w:t>
      </w:r>
      <w:r>
        <w:rPr>
          <w:rFonts w:hint="eastAsia" w:ascii="宋体" w:hAnsi="宋体"/>
          <w:sz w:val="24"/>
        </w:rPr>
        <w:t>）图纸；</w:t>
      </w:r>
    </w:p>
    <w:p>
      <w:pPr>
        <w:spacing w:line="520" w:lineRule="exact"/>
        <w:ind w:firstLine="480" w:firstLineChars="200"/>
        <w:rPr>
          <w:rFonts w:ascii="宋体"/>
          <w:sz w:val="24"/>
        </w:rPr>
      </w:pPr>
      <w:r>
        <w:rPr>
          <w:rFonts w:hint="eastAsia" w:ascii="宋体" w:hAnsi="宋体"/>
          <w:sz w:val="24"/>
        </w:rPr>
        <w:t>（</w:t>
      </w:r>
      <w:r>
        <w:rPr>
          <w:rFonts w:ascii="宋体" w:hAnsi="宋体"/>
          <w:sz w:val="24"/>
        </w:rPr>
        <w:t>9</w:t>
      </w:r>
      <w:r>
        <w:rPr>
          <w:rFonts w:hint="eastAsia" w:ascii="宋体" w:hAnsi="宋体"/>
          <w:sz w:val="24"/>
        </w:rPr>
        <w:t>）工程清单；</w:t>
      </w:r>
    </w:p>
    <w:p>
      <w:pPr>
        <w:spacing w:line="520" w:lineRule="exact"/>
        <w:ind w:firstLine="480" w:firstLineChars="200"/>
        <w:rPr>
          <w:rFonts w:ascii="宋体"/>
          <w:sz w:val="24"/>
        </w:rPr>
      </w:pPr>
      <w:r>
        <w:rPr>
          <w:rFonts w:hint="eastAsia" w:ascii="宋体" w:hAnsi="宋体"/>
          <w:sz w:val="24"/>
        </w:rPr>
        <w:t>（</w:t>
      </w:r>
      <w:r>
        <w:rPr>
          <w:rFonts w:ascii="宋体" w:hAnsi="宋体"/>
          <w:sz w:val="24"/>
        </w:rPr>
        <w:t>10</w:t>
      </w:r>
      <w:r>
        <w:rPr>
          <w:rFonts w:hint="eastAsia" w:ascii="宋体" w:hAnsi="宋体"/>
          <w:sz w:val="24"/>
        </w:rPr>
        <w:t>）其他合同文件。</w:t>
      </w:r>
    </w:p>
    <w:p>
      <w:pPr>
        <w:spacing w:line="520" w:lineRule="exact"/>
        <w:ind w:firstLine="480" w:firstLineChars="200"/>
        <w:textAlignment w:val="baseline"/>
        <w:rPr>
          <w:rFonts w:ascii="宋体"/>
          <w:b/>
          <w:sz w:val="24"/>
        </w:rPr>
      </w:pPr>
      <w:r>
        <w:rPr>
          <w:rFonts w:hint="eastAsia" w:ascii="宋体" w:hAnsi="宋体"/>
          <w:sz w:val="24"/>
        </w:rPr>
        <w:t>六、</w:t>
      </w:r>
      <w:r>
        <w:rPr>
          <w:rFonts w:hint="eastAsia" w:ascii="宋体" w:hAnsi="宋体"/>
          <w:b/>
          <w:sz w:val="24"/>
        </w:rPr>
        <w:t>合同价款</w:t>
      </w:r>
    </w:p>
    <w:p>
      <w:pPr>
        <w:widowControl/>
        <w:spacing w:line="520" w:lineRule="exact"/>
        <w:ind w:firstLine="600" w:firstLineChars="249"/>
        <w:rPr>
          <w:rFonts w:ascii="宋体"/>
          <w:b/>
          <w:sz w:val="24"/>
        </w:rPr>
      </w:pPr>
      <w:r>
        <w:rPr>
          <w:rFonts w:hint="eastAsia" w:ascii="宋体" w:hAnsi="宋体"/>
          <w:b/>
          <w:sz w:val="24"/>
        </w:rPr>
        <w:t>金额：人民币（大写）</w:t>
      </w:r>
      <w:r>
        <w:rPr>
          <w:rFonts w:ascii="宋体" w:hAnsi="宋体"/>
          <w:b/>
          <w:sz w:val="24"/>
          <w:u w:val="single"/>
        </w:rPr>
        <w:t xml:space="preserve">                         </w:t>
      </w:r>
      <w:r>
        <w:rPr>
          <w:rFonts w:hint="eastAsia" w:ascii="宋体" w:hAnsi="宋体"/>
          <w:b/>
          <w:sz w:val="24"/>
        </w:rPr>
        <w:t>；</w:t>
      </w:r>
    </w:p>
    <w:p>
      <w:pPr>
        <w:widowControl/>
        <w:spacing w:line="520" w:lineRule="exact"/>
        <w:ind w:firstLine="482" w:firstLineChars="200"/>
        <w:rPr>
          <w:rFonts w:ascii="宋体"/>
          <w:b/>
          <w:sz w:val="24"/>
        </w:rPr>
      </w:pPr>
      <w:r>
        <w:rPr>
          <w:rFonts w:hint="eastAsia" w:ascii="宋体" w:hAnsi="宋体"/>
          <w:b/>
          <w:sz w:val="24"/>
        </w:rPr>
        <w:t>（小写）：￥</w:t>
      </w:r>
      <w:r>
        <w:rPr>
          <w:rFonts w:ascii="宋体" w:hAnsi="宋体"/>
          <w:b/>
          <w:sz w:val="24"/>
          <w:u w:val="single"/>
        </w:rPr>
        <w:t xml:space="preserve">          </w:t>
      </w:r>
      <w:r>
        <w:rPr>
          <w:rFonts w:hint="eastAsia" w:ascii="宋体" w:hAnsi="宋体"/>
          <w:b/>
          <w:sz w:val="24"/>
        </w:rPr>
        <w:t>元。</w:t>
      </w:r>
    </w:p>
    <w:p>
      <w:pPr>
        <w:widowControl/>
        <w:spacing w:line="520" w:lineRule="exact"/>
        <w:ind w:firstLine="480" w:firstLineChars="200"/>
        <w:rPr>
          <w:rFonts w:ascii="宋体"/>
          <w:sz w:val="24"/>
        </w:rPr>
      </w:pPr>
      <w:r>
        <w:rPr>
          <w:rFonts w:hint="eastAsia" w:ascii="宋体" w:hAnsi="宋体"/>
          <w:sz w:val="24"/>
        </w:rPr>
        <w:t>项目单价：详见本合同签订的工程量清单。</w:t>
      </w:r>
    </w:p>
    <w:p>
      <w:pPr>
        <w:widowControl/>
        <w:spacing w:line="520" w:lineRule="exact"/>
        <w:ind w:firstLine="480" w:firstLineChars="200"/>
        <w:rPr>
          <w:rFonts w:ascii="宋体"/>
          <w:sz w:val="24"/>
        </w:rPr>
      </w:pPr>
      <w:r>
        <w:rPr>
          <w:rFonts w:hint="eastAsia" w:ascii="宋体" w:hAnsi="宋体"/>
          <w:sz w:val="24"/>
        </w:rPr>
        <w:t>本合同工程量以本合同签订中的工程量清单为准（工程量清单附后）。</w:t>
      </w:r>
    </w:p>
    <w:p>
      <w:pPr>
        <w:spacing w:line="520" w:lineRule="exact"/>
        <w:ind w:firstLine="480" w:firstLineChars="200"/>
        <w:rPr>
          <w:rFonts w:ascii="宋体"/>
          <w:sz w:val="24"/>
        </w:rPr>
      </w:pPr>
      <w:r>
        <w:rPr>
          <w:rFonts w:hint="eastAsia" w:ascii="宋体" w:hAnsi="宋体"/>
          <w:sz w:val="24"/>
        </w:rPr>
        <w:t>七、承包人项目经理：</w:t>
      </w:r>
      <w:r>
        <w:rPr>
          <w:rFonts w:ascii="宋体" w:hAnsi="宋体"/>
          <w:sz w:val="24"/>
          <w:u w:val="single"/>
        </w:rPr>
        <w:t xml:space="preserve">     </w:t>
      </w:r>
      <w:r>
        <w:rPr>
          <w:rFonts w:hint="eastAsia" w:ascii="宋体" w:hAnsi="宋体"/>
          <w:sz w:val="24"/>
        </w:rPr>
        <w:t>；技术负责人：</w:t>
      </w:r>
      <w:r>
        <w:rPr>
          <w:rFonts w:ascii="宋体" w:hAnsi="宋体"/>
          <w:sz w:val="24"/>
          <w:u w:val="single"/>
        </w:rPr>
        <w:t xml:space="preserve">      </w:t>
      </w:r>
      <w:r>
        <w:rPr>
          <w:rFonts w:hint="eastAsia" w:ascii="宋体" w:hAnsi="宋体"/>
          <w:sz w:val="24"/>
        </w:rPr>
        <w:t>；专职安全生产管理人员：</w:t>
      </w:r>
      <w:r>
        <w:rPr>
          <w:rFonts w:ascii="宋体" w:hAnsi="宋体"/>
          <w:sz w:val="24"/>
          <w:u w:val="single"/>
        </w:rPr>
        <w:t xml:space="preserve">     </w:t>
      </w:r>
      <w:r>
        <w:rPr>
          <w:rFonts w:hint="eastAsia" w:ascii="宋体" w:hAnsi="宋体"/>
          <w:sz w:val="24"/>
        </w:rPr>
        <w:t>。</w:t>
      </w:r>
    </w:p>
    <w:p>
      <w:pPr>
        <w:spacing w:line="520" w:lineRule="exact"/>
        <w:ind w:firstLine="480" w:firstLineChars="200"/>
        <w:rPr>
          <w:rFonts w:ascii="宋体"/>
          <w:sz w:val="24"/>
        </w:rPr>
      </w:pPr>
      <w:r>
        <w:rPr>
          <w:rFonts w:hint="eastAsia" w:ascii="宋体" w:hAnsi="宋体"/>
          <w:sz w:val="24"/>
        </w:rPr>
        <w:t>八、承包人承诺按合同约定承担工程的全面完成各项承包工作，并承担合同约定的承包义务和责任。</w:t>
      </w:r>
    </w:p>
    <w:p>
      <w:pPr>
        <w:spacing w:line="520" w:lineRule="exact"/>
        <w:ind w:firstLine="480" w:firstLineChars="200"/>
        <w:rPr>
          <w:rFonts w:ascii="宋体"/>
          <w:sz w:val="24"/>
        </w:rPr>
      </w:pPr>
      <w:r>
        <w:rPr>
          <w:rFonts w:hint="eastAsia" w:ascii="宋体" w:hAnsi="宋体"/>
          <w:sz w:val="24"/>
        </w:rPr>
        <w:t>九、发包人承诺按合同约定的条件、时间和方式向承包人支付合同价款。</w:t>
      </w:r>
    </w:p>
    <w:p>
      <w:pPr>
        <w:topLinePunct/>
        <w:spacing w:line="520" w:lineRule="exact"/>
        <w:ind w:firstLine="480" w:firstLineChars="200"/>
        <w:rPr>
          <w:rFonts w:ascii="宋体"/>
          <w:sz w:val="24"/>
        </w:rPr>
      </w:pPr>
      <w:r>
        <w:rPr>
          <w:rFonts w:hint="eastAsia" w:ascii="宋体" w:hAnsi="宋体"/>
          <w:sz w:val="24"/>
        </w:rPr>
        <w:t>十</w:t>
      </w:r>
      <w:r>
        <w:rPr>
          <w:rFonts w:ascii="宋体" w:hAnsi="宋体"/>
          <w:b/>
          <w:sz w:val="24"/>
        </w:rPr>
        <w:t>.</w:t>
      </w:r>
      <w:r>
        <w:rPr>
          <w:rFonts w:hint="eastAsia" w:ascii="宋体" w:hAnsi="宋体"/>
          <w:sz w:val="24"/>
        </w:rPr>
        <w:t>本合同经双方法定代表人或其授权委托代理人签字并加盖本单位公章后生效。本合同一式</w:t>
      </w:r>
      <w:r>
        <w:rPr>
          <w:rFonts w:ascii="宋体" w:hAnsi="宋体"/>
          <w:sz w:val="24"/>
          <w:u w:val="single"/>
        </w:rPr>
        <w:t>10</w:t>
      </w:r>
      <w:r>
        <w:rPr>
          <w:rFonts w:hint="eastAsia" w:ascii="宋体" w:hAnsi="宋体"/>
          <w:sz w:val="24"/>
          <w:u w:val="single"/>
        </w:rPr>
        <w:t>份</w:t>
      </w:r>
      <w:r>
        <w:rPr>
          <w:rFonts w:hint="eastAsia" w:ascii="宋体" w:hAnsi="宋体"/>
          <w:sz w:val="24"/>
        </w:rPr>
        <w:t>，其中正本</w:t>
      </w:r>
      <w:r>
        <w:rPr>
          <w:rFonts w:ascii="宋体" w:hAnsi="宋体"/>
          <w:sz w:val="24"/>
        </w:rPr>
        <w:t>2</w:t>
      </w:r>
      <w:r>
        <w:rPr>
          <w:rFonts w:hint="eastAsia" w:ascii="宋体" w:hAnsi="宋体"/>
          <w:sz w:val="24"/>
        </w:rPr>
        <w:t>份，副本</w:t>
      </w:r>
      <w:r>
        <w:rPr>
          <w:rFonts w:ascii="宋体" w:hAnsi="宋体"/>
          <w:sz w:val="24"/>
        </w:rPr>
        <w:t>8</w:t>
      </w:r>
      <w:r>
        <w:rPr>
          <w:rFonts w:hint="eastAsia" w:ascii="宋体" w:hAnsi="宋体"/>
          <w:sz w:val="24"/>
        </w:rPr>
        <w:t>份。合同双方各持合同正本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份，其余副本由委托人分送至有关单位。合同履行完毕自动失效。</w:t>
      </w:r>
    </w:p>
    <w:p>
      <w:pPr>
        <w:spacing w:line="520" w:lineRule="exact"/>
        <w:ind w:firstLine="480" w:firstLineChars="200"/>
        <w:rPr>
          <w:rFonts w:ascii="宋体"/>
          <w:sz w:val="24"/>
        </w:rPr>
      </w:pPr>
      <w:r>
        <w:rPr>
          <w:rFonts w:hint="eastAsia" w:ascii="宋体" w:hAnsi="宋体"/>
          <w:sz w:val="24"/>
        </w:rPr>
        <w:t>十一</w:t>
      </w:r>
      <w:r>
        <w:rPr>
          <w:rFonts w:ascii="宋体" w:hAnsi="宋体"/>
          <w:sz w:val="24"/>
        </w:rPr>
        <w:t>.</w:t>
      </w:r>
      <w:r>
        <w:rPr>
          <w:rFonts w:hint="eastAsia" w:ascii="宋体" w:hAnsi="宋体"/>
          <w:sz w:val="24"/>
        </w:rPr>
        <w:t>合同未尽事宜，双方另行签订补充协议。补充协议是合同的组成部分。</w:t>
      </w:r>
    </w:p>
    <w:p>
      <w:pPr>
        <w:spacing w:line="520" w:lineRule="exact"/>
        <w:ind w:firstLine="480" w:firstLineChars="200"/>
        <w:rPr>
          <w:rFonts w:ascii="宋体"/>
          <w:sz w:val="24"/>
        </w:rPr>
      </w:pPr>
      <w:r>
        <w:rPr>
          <w:rFonts w:hint="eastAsia" w:ascii="宋体" w:hAnsi="宋体"/>
          <w:sz w:val="24"/>
        </w:rPr>
        <w:t>本合同双方约定</w:t>
      </w:r>
      <w:r>
        <w:rPr>
          <w:rFonts w:ascii="宋体" w:hAnsi="宋体"/>
          <w:sz w:val="24"/>
          <w:u w:val="single"/>
        </w:rPr>
        <w:t xml:space="preserve"> </w:t>
      </w:r>
      <w:r>
        <w:rPr>
          <w:rFonts w:hint="eastAsia" w:ascii="宋体" w:hAnsi="宋体"/>
          <w:sz w:val="24"/>
          <w:u w:val="single"/>
        </w:rPr>
        <w:t>法定代表人或其授权代表签名并盖公章之日</w:t>
      </w:r>
      <w:r>
        <w:rPr>
          <w:rFonts w:hint="eastAsia" w:ascii="宋体" w:hAnsi="宋体"/>
          <w:sz w:val="24"/>
        </w:rPr>
        <w:t>生效，合同履行完毕自动失效。</w:t>
      </w:r>
    </w:p>
    <w:bookmarkEnd w:id="108"/>
    <w:p>
      <w:pPr>
        <w:spacing w:line="360" w:lineRule="auto"/>
        <w:ind w:left="960" w:hanging="960" w:hangingChars="400"/>
        <w:jc w:val="left"/>
        <w:rPr>
          <w:rFonts w:ascii="宋体"/>
          <w:sz w:val="24"/>
        </w:rPr>
      </w:pPr>
      <w:r>
        <w:rPr>
          <w:rFonts w:hint="eastAsia" w:ascii="宋体" w:hAnsi="宋体"/>
          <w:sz w:val="24"/>
        </w:rPr>
        <w:t>发包人（公章）：</w:t>
      </w:r>
      <w:r>
        <w:rPr>
          <w:rFonts w:ascii="宋体" w:hAnsi="宋体"/>
          <w:sz w:val="24"/>
        </w:rPr>
        <w:t xml:space="preserve">                    </w:t>
      </w:r>
      <w:r>
        <w:rPr>
          <w:rFonts w:hint="eastAsia" w:ascii="宋体" w:hAnsi="宋体"/>
          <w:sz w:val="24"/>
        </w:rPr>
        <w:t>承包人（公章）：</w:t>
      </w:r>
    </w:p>
    <w:p>
      <w:pPr>
        <w:spacing w:line="360" w:lineRule="auto"/>
        <w:jc w:val="left"/>
        <w:rPr>
          <w:rFonts w:ascii="宋体"/>
          <w:sz w:val="24"/>
        </w:rPr>
      </w:pPr>
      <w:r>
        <w:rPr>
          <w:rFonts w:hint="eastAsia" w:ascii="宋体" w:hAnsi="宋体"/>
          <w:sz w:val="24"/>
        </w:rPr>
        <w:t>法定代表人（签字）：</w:t>
      </w:r>
      <w:r>
        <w:rPr>
          <w:rFonts w:ascii="宋体" w:hAnsi="宋体"/>
          <w:sz w:val="24"/>
        </w:rPr>
        <w:t xml:space="preserve">                </w:t>
      </w:r>
      <w:r>
        <w:rPr>
          <w:rFonts w:hint="eastAsia" w:ascii="宋体" w:hAnsi="宋体"/>
          <w:sz w:val="24"/>
        </w:rPr>
        <w:t>法定代表人（签字）：</w:t>
      </w:r>
    </w:p>
    <w:p>
      <w:pPr>
        <w:spacing w:line="360" w:lineRule="auto"/>
        <w:jc w:val="left"/>
        <w:rPr>
          <w:rFonts w:ascii="宋体"/>
          <w:sz w:val="24"/>
          <w:u w:val="single"/>
        </w:rPr>
      </w:pPr>
      <w:r>
        <w:rPr>
          <w:rFonts w:hint="eastAsia" w:ascii="宋体" w:hAnsi="宋体"/>
          <w:sz w:val="24"/>
        </w:rPr>
        <w:t>或其委托代理人：</w:t>
      </w:r>
      <w:r>
        <w:rPr>
          <w:rFonts w:ascii="宋体" w:hAnsi="宋体"/>
          <w:sz w:val="24"/>
        </w:rPr>
        <w:t xml:space="preserve">                   </w:t>
      </w:r>
      <w:r>
        <w:rPr>
          <w:rFonts w:hint="eastAsia" w:ascii="宋体" w:hAnsi="宋体"/>
          <w:sz w:val="24"/>
        </w:rPr>
        <w:t>或其委托代理人：</w:t>
      </w:r>
      <w:r>
        <w:rPr>
          <w:rFonts w:ascii="宋体" w:hAnsi="宋体"/>
          <w:sz w:val="24"/>
        </w:rPr>
        <w:t xml:space="preserve"> </w:t>
      </w:r>
    </w:p>
    <w:p>
      <w:pPr>
        <w:tabs>
          <w:tab w:val="left" w:pos="4410"/>
        </w:tabs>
        <w:spacing w:line="360" w:lineRule="auto"/>
        <w:jc w:val="left"/>
        <w:rPr>
          <w:rFonts w:ascii="宋体"/>
          <w:sz w:val="24"/>
        </w:rPr>
      </w:pPr>
      <w:r>
        <w:rPr>
          <w:rFonts w:hint="eastAsia" w:ascii="宋体" w:hAnsi="宋体"/>
          <w:sz w:val="24"/>
        </w:rPr>
        <w:t>组织机构代码：</w:t>
      </w:r>
      <w:r>
        <w:rPr>
          <w:rFonts w:ascii="宋体" w:hAnsi="宋体"/>
          <w:sz w:val="24"/>
        </w:rPr>
        <w:t xml:space="preserve">                     </w:t>
      </w:r>
      <w:r>
        <w:rPr>
          <w:rFonts w:hint="eastAsia" w:ascii="宋体" w:hAnsi="宋体"/>
          <w:sz w:val="24"/>
        </w:rPr>
        <w:t>组织机构代：</w:t>
      </w:r>
    </w:p>
    <w:p>
      <w:pPr>
        <w:spacing w:line="360" w:lineRule="auto"/>
        <w:jc w:val="left"/>
        <w:rPr>
          <w:rFonts w:ascii="宋体" w:hAns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jc w:val="left"/>
        <w:rPr>
          <w:rFonts w:ascii="宋体"/>
          <w:sz w:val="24"/>
        </w:rPr>
      </w:pPr>
      <w:r>
        <w:rPr>
          <w:rFonts w:hint="eastAsia" w:ascii="宋体" w:hAnsi="宋体"/>
          <w:sz w:val="24"/>
        </w:rPr>
        <w:t>邮政编码：</w:t>
      </w:r>
      <w:r>
        <w:rPr>
          <w:rFonts w:ascii="宋体" w:hAnsi="宋体"/>
          <w:sz w:val="24"/>
        </w:rPr>
        <w:t xml:space="preserve">                          </w:t>
      </w:r>
      <w:r>
        <w:rPr>
          <w:rFonts w:hint="eastAsia" w:ascii="宋体" w:hAnsi="宋体"/>
          <w:sz w:val="24"/>
        </w:rPr>
        <w:t>邮政编码：</w:t>
      </w:r>
    </w:p>
    <w:p>
      <w:pPr>
        <w:spacing w:line="360" w:lineRule="auto"/>
        <w:jc w:val="left"/>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jc w:val="left"/>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jc w:val="left"/>
        <w:rPr>
          <w:rFonts w:ascii="宋体"/>
          <w:sz w:val="24"/>
        </w:rPr>
      </w:pPr>
      <w:r>
        <w:rPr>
          <w:rFonts w:hint="eastAsia" w:ascii="宋体" w:hAnsi="宋体"/>
          <w:sz w:val="24"/>
        </w:rPr>
        <w:t>电子信箱：</w:t>
      </w:r>
      <w:r>
        <w:rPr>
          <w:rFonts w:ascii="宋体" w:hAnsi="宋体"/>
          <w:sz w:val="24"/>
        </w:rPr>
        <w:t xml:space="preserve">                          </w:t>
      </w:r>
      <w:r>
        <w:rPr>
          <w:rFonts w:hint="eastAsia" w:ascii="宋体" w:hAnsi="宋体"/>
          <w:sz w:val="24"/>
        </w:rPr>
        <w:t>电子信箱：</w:t>
      </w:r>
    </w:p>
    <w:p>
      <w:pPr>
        <w:spacing w:line="360" w:lineRule="auto"/>
        <w:ind w:right="-238" w:rightChars="-85"/>
        <w:jc w:val="left"/>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r>
        <w:rPr>
          <w:rFonts w:ascii="宋体" w:hAnsi="宋体"/>
          <w:sz w:val="24"/>
        </w:rPr>
        <w:t xml:space="preserve"> </w:t>
      </w:r>
    </w:p>
    <w:p>
      <w:pPr>
        <w:spacing w:line="360" w:lineRule="auto"/>
        <w:jc w:val="left"/>
        <w:rPr>
          <w:rFonts w:ascii="宋体"/>
          <w:sz w:val="24"/>
          <w:u w:val="single"/>
        </w:rPr>
      </w:pP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号：</w:t>
      </w:r>
    </w:p>
    <w:p>
      <w:pPr>
        <w:spacing w:line="360" w:lineRule="auto"/>
        <w:jc w:val="left"/>
        <w:rPr>
          <w:rFonts w:ascii="宋体"/>
          <w:sz w:val="24"/>
          <w:u w:val="single"/>
        </w:rPr>
      </w:pPr>
    </w:p>
    <w:p>
      <w:pPr>
        <w:spacing w:line="520" w:lineRule="exact"/>
        <w:ind w:firstLine="1680" w:firstLineChars="700"/>
        <w:rPr>
          <w:rFonts w:ascii="宋体"/>
          <w:color w:val="000000"/>
          <w:sz w:val="24"/>
        </w:rPr>
      </w:pPr>
      <w:r>
        <w:rPr>
          <w:rFonts w:hint="eastAsia" w:ascii="宋体" w:hAnsi="宋体"/>
          <w:color w:val="000000"/>
          <w:sz w:val="24"/>
        </w:rPr>
        <w:t>合同订立地点：海南省儋州市</w:t>
      </w:r>
    </w:p>
    <w:p>
      <w:pPr>
        <w:spacing w:line="520" w:lineRule="exact"/>
        <w:ind w:firstLine="1680" w:firstLineChars="700"/>
        <w:rPr>
          <w:rFonts w:ascii="宋体"/>
          <w:color w:val="000000"/>
          <w:sz w:val="24"/>
        </w:rPr>
      </w:pPr>
      <w:r>
        <w:rPr>
          <w:rFonts w:hint="eastAsia" w:ascii="宋体" w:hAnsi="宋体"/>
          <w:color w:val="000000"/>
          <w:sz w:val="24"/>
        </w:rPr>
        <w:t>签订日期：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pacing w:line="560" w:lineRule="exact"/>
        <w:ind w:firstLine="480" w:firstLineChars="200"/>
        <w:rPr>
          <w:rFonts w:ascii="宋体"/>
          <w:kern w:val="18"/>
          <w:sz w:val="24"/>
        </w:rPr>
      </w:pPr>
    </w:p>
    <w:p>
      <w:pPr>
        <w:jc w:val="center"/>
        <w:rPr>
          <w:b/>
          <w:szCs w:val="28"/>
        </w:rPr>
      </w:pPr>
      <w:r>
        <w:rPr>
          <w:b/>
          <w:bCs/>
        </w:rPr>
        <w:br w:type="page"/>
      </w:r>
      <w:bookmarkStart w:id="110" w:name="_Toc399261234"/>
      <w:bookmarkStart w:id="111" w:name="_Toc136066943"/>
      <w:r>
        <w:rPr>
          <w:rFonts w:hint="eastAsia"/>
          <w:szCs w:val="28"/>
        </w:rPr>
        <w:t>建设工程廉政合同</w:t>
      </w:r>
      <w:bookmarkEnd w:id="110"/>
      <w:bookmarkEnd w:id="111"/>
    </w:p>
    <w:p>
      <w:pPr>
        <w:spacing w:line="520" w:lineRule="exact"/>
        <w:ind w:firstLine="482" w:firstLineChars="200"/>
        <w:rPr>
          <w:rFonts w:ascii="宋体"/>
          <w:kern w:val="10"/>
          <w:sz w:val="24"/>
        </w:rPr>
      </w:pPr>
      <w:r>
        <w:rPr>
          <w:rFonts w:hint="eastAsia" w:ascii="宋体" w:hAnsi="宋体"/>
          <w:b/>
          <w:kern w:val="10"/>
          <w:sz w:val="24"/>
        </w:rPr>
        <w:t>发包人</w:t>
      </w:r>
      <w:r>
        <w:rPr>
          <w:rFonts w:hint="eastAsia" w:ascii="宋体" w:hAnsi="宋体"/>
          <w:kern w:val="10"/>
          <w:sz w:val="24"/>
        </w:rPr>
        <w:t>：</w:t>
      </w:r>
      <w:r>
        <w:rPr>
          <w:rFonts w:hint="eastAsia" w:ascii="宋体" w:hAnsi="宋体" w:cs="宋体"/>
          <w:b/>
          <w:bCs/>
          <w:sz w:val="24"/>
          <w:u w:val="single"/>
        </w:rPr>
        <w:t>国家税务总局儋州市税务局</w:t>
      </w:r>
    </w:p>
    <w:p>
      <w:pPr>
        <w:spacing w:line="520" w:lineRule="exact"/>
        <w:ind w:firstLine="482" w:firstLineChars="200"/>
        <w:rPr>
          <w:rFonts w:ascii="宋体"/>
          <w:kern w:val="10"/>
          <w:sz w:val="24"/>
          <w:u w:val="single"/>
        </w:rPr>
      </w:pPr>
      <w:r>
        <w:rPr>
          <w:rFonts w:hint="eastAsia" w:ascii="宋体" w:hAnsi="宋体"/>
          <w:b/>
          <w:kern w:val="10"/>
          <w:sz w:val="24"/>
        </w:rPr>
        <w:t>承包人</w:t>
      </w:r>
      <w:r>
        <w:rPr>
          <w:rFonts w:hint="eastAsia" w:ascii="宋体" w:hAnsi="宋体"/>
          <w:kern w:val="10"/>
          <w:sz w:val="24"/>
        </w:rPr>
        <w:t>：</w:t>
      </w:r>
      <w:r>
        <w:rPr>
          <w:rFonts w:ascii="宋体" w:hAnsi="宋体"/>
          <w:kern w:val="10"/>
          <w:sz w:val="24"/>
          <w:u w:val="single"/>
        </w:rPr>
        <w:t xml:space="preserve">                               .</w:t>
      </w:r>
    </w:p>
    <w:p>
      <w:pPr>
        <w:pStyle w:val="34"/>
        <w:spacing w:line="360" w:lineRule="auto"/>
        <w:ind w:left="480"/>
      </w:pPr>
      <w:r>
        <w:rPr>
          <w:rFonts w:hint="eastAsia"/>
        </w:rPr>
        <w:t>为加强工程建设种的廉政建设，规范工程建设参建各方的各项活动，防止发生各种谋取不正当利益的违法违纪行为，保护国家、集体和当事人的合法权益，根据国家有关法律法规和廉政建设责任制规定，甲乙双方就</w:t>
      </w:r>
      <w:r>
        <w:rPr>
          <w:rFonts w:hint="eastAsia" w:cs="宋体"/>
          <w:b/>
          <w:bCs/>
          <w:szCs w:val="24"/>
        </w:rPr>
        <w:t>国家税务总局儋州市税务局东成税务分局综合业务办公用房（原地税）维修项目</w:t>
      </w:r>
      <w:r>
        <w:rPr>
          <w:rFonts w:hint="eastAsia"/>
        </w:rPr>
        <w:t>签订本合同，以共同遵守和自觉接受监督。</w:t>
      </w:r>
    </w:p>
    <w:p>
      <w:pPr>
        <w:spacing w:line="520" w:lineRule="exact"/>
        <w:ind w:firstLine="480" w:firstLineChars="200"/>
        <w:rPr>
          <w:rFonts w:ascii="宋体" w:hAnsi="宋体"/>
          <w:sz w:val="24"/>
        </w:rPr>
      </w:pPr>
      <w:r>
        <w:rPr>
          <w:rFonts w:hint="eastAsia" w:ascii="宋体" w:hAnsi="宋体"/>
          <w:sz w:val="24"/>
        </w:rPr>
        <w:t>第一条、发包人廉政责任</w:t>
      </w:r>
      <w:r>
        <w:rPr>
          <w:rFonts w:ascii="宋体" w:hAnsi="宋体"/>
          <w:sz w:val="24"/>
        </w:rPr>
        <w:t>:</w:t>
      </w:r>
    </w:p>
    <w:p>
      <w:pPr>
        <w:spacing w:line="520" w:lineRule="exact"/>
        <w:ind w:left="480"/>
        <w:rPr>
          <w:rFonts w:ascii="宋体"/>
          <w:sz w:val="24"/>
        </w:rPr>
      </w:pPr>
      <w:r>
        <w:rPr>
          <w:rFonts w:hint="eastAsia" w:ascii="宋体" w:hAnsi="宋体"/>
          <w:sz w:val="24"/>
        </w:rPr>
        <w:t>（一）不得接受承包人赠送的礼金、有价礼券、贵重物品等；</w:t>
      </w:r>
    </w:p>
    <w:p>
      <w:pPr>
        <w:spacing w:line="520" w:lineRule="exact"/>
        <w:ind w:left="480"/>
        <w:rPr>
          <w:rFonts w:ascii="宋体"/>
          <w:sz w:val="24"/>
        </w:rPr>
      </w:pPr>
      <w:r>
        <w:rPr>
          <w:rFonts w:hint="eastAsia" w:ascii="宋体" w:hAnsi="宋体"/>
          <w:sz w:val="24"/>
        </w:rPr>
        <w:t>（二）不得参与由承包人安排的可能影响公正执行公务的宴请、娱乐、旅游等活动；</w:t>
      </w:r>
    </w:p>
    <w:p>
      <w:pPr>
        <w:spacing w:line="520" w:lineRule="exact"/>
        <w:ind w:left="480"/>
        <w:rPr>
          <w:rFonts w:ascii="宋体"/>
          <w:sz w:val="24"/>
        </w:rPr>
      </w:pPr>
      <w:r>
        <w:rPr>
          <w:rFonts w:hint="eastAsia" w:ascii="宋体" w:hAnsi="宋体"/>
          <w:sz w:val="24"/>
        </w:rPr>
        <w:t>（三）不得到承包人报销应由自己单位或个人支付的各项费用；</w:t>
      </w:r>
    </w:p>
    <w:p>
      <w:pPr>
        <w:spacing w:line="520" w:lineRule="exact"/>
        <w:ind w:left="480"/>
        <w:rPr>
          <w:rFonts w:ascii="宋体"/>
          <w:sz w:val="24"/>
        </w:rPr>
      </w:pPr>
      <w:r>
        <w:rPr>
          <w:rFonts w:hint="eastAsia" w:ascii="宋体" w:hAnsi="宋体"/>
          <w:sz w:val="24"/>
        </w:rPr>
        <w:t>（四）不得利用职权向承包人介绍或指定工程分包单位和个人；</w:t>
      </w:r>
    </w:p>
    <w:p>
      <w:pPr>
        <w:spacing w:line="520" w:lineRule="exact"/>
        <w:ind w:left="480"/>
        <w:rPr>
          <w:rFonts w:ascii="宋体"/>
          <w:sz w:val="24"/>
        </w:rPr>
      </w:pPr>
      <w:r>
        <w:rPr>
          <w:rFonts w:hint="eastAsia" w:ascii="宋体" w:hAnsi="宋体"/>
          <w:sz w:val="24"/>
        </w:rPr>
        <w:t>（五）应按程序及时核定工程进行资金拨付，因故不能及时拨付的应做好解释工作，不得刁难承包人以达到个人私利目的；</w:t>
      </w:r>
    </w:p>
    <w:p>
      <w:pPr>
        <w:spacing w:line="520" w:lineRule="exact"/>
        <w:ind w:firstLine="480" w:firstLineChars="200"/>
        <w:rPr>
          <w:rFonts w:ascii="宋体"/>
          <w:sz w:val="24"/>
        </w:rPr>
      </w:pPr>
      <w:r>
        <w:rPr>
          <w:rFonts w:ascii="宋体" w:hAnsi="宋体"/>
          <w:sz w:val="24"/>
        </w:rPr>
        <w:t xml:space="preserve"> </w:t>
      </w:r>
      <w:r>
        <w:rPr>
          <w:rFonts w:hint="eastAsia" w:ascii="宋体" w:hAnsi="宋体"/>
          <w:sz w:val="24"/>
        </w:rPr>
        <w:t>第二条、承包人的廉政责任：</w:t>
      </w:r>
    </w:p>
    <w:p>
      <w:pPr>
        <w:tabs>
          <w:tab w:val="left" w:pos="312"/>
        </w:tabs>
        <w:spacing w:line="520" w:lineRule="exact"/>
        <w:ind w:left="480"/>
        <w:rPr>
          <w:rFonts w:ascii="宋体"/>
          <w:sz w:val="24"/>
        </w:rPr>
      </w:pPr>
      <w:r>
        <w:rPr>
          <w:rFonts w:hint="eastAsia" w:ascii="宋体" w:hAnsi="宋体"/>
          <w:sz w:val="24"/>
        </w:rPr>
        <w:t>（一）认真履行工程建设施工合同的义务；</w:t>
      </w:r>
    </w:p>
    <w:p>
      <w:pPr>
        <w:tabs>
          <w:tab w:val="left" w:pos="312"/>
        </w:tabs>
        <w:spacing w:line="520" w:lineRule="exact"/>
        <w:ind w:left="480"/>
        <w:rPr>
          <w:rFonts w:ascii="宋体"/>
          <w:sz w:val="24"/>
        </w:rPr>
      </w:pPr>
      <w:r>
        <w:rPr>
          <w:rFonts w:hint="eastAsia" w:ascii="宋体" w:hAnsi="宋体"/>
          <w:sz w:val="24"/>
        </w:rPr>
        <w:t>（二）不得向发包人支付劳务费、介绍费等，不得以任何理由向发包人赠送礼金、有价礼券、贵重物品等，不得为发包人和其他参建单位安排高档宴请和娱乐、旅游等活动；</w:t>
      </w:r>
    </w:p>
    <w:p>
      <w:pPr>
        <w:tabs>
          <w:tab w:val="left" w:pos="312"/>
        </w:tabs>
        <w:spacing w:line="520" w:lineRule="exact"/>
        <w:ind w:left="480"/>
        <w:rPr>
          <w:rFonts w:ascii="宋体"/>
          <w:sz w:val="24"/>
        </w:rPr>
      </w:pPr>
      <w:r>
        <w:rPr>
          <w:rFonts w:hint="eastAsia" w:ascii="宋体" w:hAnsi="宋体"/>
          <w:sz w:val="24"/>
        </w:rPr>
        <w:t>（三）不得采取各种手段贪污和侵吞公共财物；</w:t>
      </w:r>
    </w:p>
    <w:p>
      <w:pPr>
        <w:tabs>
          <w:tab w:val="left" w:pos="312"/>
        </w:tabs>
        <w:spacing w:line="520" w:lineRule="exact"/>
        <w:ind w:left="480"/>
        <w:rPr>
          <w:rFonts w:ascii="宋体"/>
          <w:sz w:val="24"/>
        </w:rPr>
      </w:pPr>
      <w:r>
        <w:rPr>
          <w:rFonts w:hint="eastAsia" w:ascii="宋体" w:hAnsi="宋体"/>
          <w:sz w:val="24"/>
        </w:rPr>
        <w:t>（四）不得与监理单位串通，损害发包人利益；</w:t>
      </w:r>
    </w:p>
    <w:p>
      <w:pPr>
        <w:spacing w:line="520" w:lineRule="exact"/>
        <w:ind w:firstLine="480" w:firstLineChars="200"/>
        <w:rPr>
          <w:rFonts w:ascii="宋体"/>
          <w:sz w:val="24"/>
        </w:rPr>
      </w:pPr>
      <w:r>
        <w:rPr>
          <w:rFonts w:hint="eastAsia" w:ascii="宋体" w:hAnsi="宋体"/>
          <w:sz w:val="24"/>
        </w:rPr>
        <w:t>第三条、违约责任</w:t>
      </w:r>
    </w:p>
    <w:p>
      <w:pPr>
        <w:tabs>
          <w:tab w:val="left" w:pos="0"/>
          <w:tab w:val="left" w:pos="312"/>
          <w:tab w:val="left" w:pos="1245"/>
        </w:tabs>
        <w:spacing w:line="520" w:lineRule="exact"/>
        <w:ind w:firstLine="480" w:firstLineChars="200"/>
        <w:rPr>
          <w:rFonts w:ascii="宋体"/>
          <w:sz w:val="24"/>
        </w:rPr>
      </w:pPr>
      <w:r>
        <w:rPr>
          <w:rFonts w:hint="eastAsia" w:ascii="宋体" w:hAnsi="宋体"/>
          <w:sz w:val="24"/>
        </w:rPr>
        <w:t>（一）发包人如有违反本合同的，依据有关规定给予党纪、政纪或组织处理；造成承包人经济损失的，应予以赔偿。涉嫌犯罪的，移送司法机关处理。</w:t>
      </w:r>
    </w:p>
    <w:p>
      <w:pPr>
        <w:tabs>
          <w:tab w:val="left" w:pos="312"/>
        </w:tabs>
        <w:spacing w:line="520" w:lineRule="exact"/>
        <w:ind w:firstLine="480" w:firstLineChars="200"/>
        <w:rPr>
          <w:rFonts w:ascii="宋体"/>
          <w:sz w:val="24"/>
        </w:rPr>
      </w:pPr>
      <w:r>
        <w:rPr>
          <w:rFonts w:hint="eastAsia" w:ascii="宋体" w:hAnsi="宋体"/>
          <w:sz w:val="24"/>
        </w:rPr>
        <w:t>（二）承包人如有违反本合同的，依据有关规定给予党纪、政纪或组织处理；造成经济损失的，应予以赔偿。情节严重的，发包人有权建议建设主管部门给予一至三年内不得进入海南省工程建设市场的处罚。涉嫌犯罪的，移送司法机关处理。</w:t>
      </w:r>
    </w:p>
    <w:p>
      <w:pPr>
        <w:spacing w:line="520" w:lineRule="exact"/>
        <w:ind w:firstLine="480" w:firstLineChars="200"/>
        <w:rPr>
          <w:rFonts w:ascii="宋体"/>
          <w:sz w:val="24"/>
        </w:rPr>
      </w:pPr>
      <w:r>
        <w:rPr>
          <w:rFonts w:hint="eastAsia" w:ascii="宋体" w:hAnsi="宋体"/>
          <w:sz w:val="24"/>
        </w:rPr>
        <w:t>第四条、本合同由海南省儋州市纪检部门负责监督，提出在本合同规定范围内的裁定意见。</w:t>
      </w:r>
    </w:p>
    <w:p>
      <w:pPr>
        <w:spacing w:line="520" w:lineRule="exact"/>
        <w:ind w:firstLine="480" w:firstLineChars="200"/>
        <w:rPr>
          <w:rFonts w:ascii="宋体"/>
          <w:sz w:val="24"/>
        </w:rPr>
      </w:pPr>
      <w:r>
        <w:rPr>
          <w:rFonts w:hint="eastAsia" w:ascii="宋体" w:hAnsi="宋体"/>
          <w:sz w:val="24"/>
        </w:rPr>
        <w:t>第五条、本合同的有效期为甲乙双方签署之日起生效，至工程监理服务期满后终止。</w:t>
      </w:r>
    </w:p>
    <w:p>
      <w:pPr>
        <w:spacing w:line="520" w:lineRule="exact"/>
        <w:ind w:firstLine="480" w:firstLineChars="200"/>
        <w:rPr>
          <w:rFonts w:ascii="宋体"/>
          <w:sz w:val="24"/>
        </w:rPr>
      </w:pPr>
      <w:r>
        <w:rPr>
          <w:rFonts w:hint="eastAsia" w:ascii="宋体" w:hAnsi="宋体"/>
          <w:sz w:val="24"/>
        </w:rPr>
        <w:t>第六条、本合同一式九份，各方各执四份，送交儋州市纪检部门一份。</w:t>
      </w:r>
    </w:p>
    <w:p>
      <w:pPr>
        <w:spacing w:line="520" w:lineRule="exact"/>
        <w:ind w:firstLine="480" w:firstLineChars="200"/>
        <w:rPr>
          <w:rFonts w:ascii="宋体"/>
          <w:sz w:val="24"/>
        </w:rPr>
      </w:pPr>
    </w:p>
    <w:p>
      <w:pPr>
        <w:spacing w:line="520" w:lineRule="exact"/>
        <w:ind w:left="1440" w:hanging="1440" w:hangingChars="600"/>
        <w:rPr>
          <w:rFonts w:ascii="宋体" w:hAnsi="宋体"/>
          <w:color w:val="000000"/>
          <w:sz w:val="24"/>
        </w:rPr>
      </w:pPr>
      <w:r>
        <w:rPr>
          <w:rFonts w:hint="eastAsia" w:ascii="宋体" w:hAnsi="宋体"/>
          <w:color w:val="000000"/>
          <w:sz w:val="24"/>
        </w:rPr>
        <w:t>发包人：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公章</w:t>
      </w:r>
      <w:r>
        <w:rPr>
          <w:rFonts w:ascii="宋体" w:hAnsi="宋体"/>
          <w:color w:val="000000"/>
          <w:sz w:val="24"/>
        </w:rPr>
        <w:t xml:space="preserve">)                  </w:t>
      </w:r>
      <w:r>
        <w:rPr>
          <w:rFonts w:hint="eastAsia" w:ascii="宋体" w:hAnsi="宋体"/>
          <w:color w:val="000000"/>
          <w:sz w:val="24"/>
        </w:rPr>
        <w:t>承包人：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公章</w:t>
      </w:r>
      <w:r>
        <w:rPr>
          <w:rFonts w:ascii="宋体" w:hAnsi="宋体"/>
          <w:color w:val="000000"/>
          <w:sz w:val="24"/>
        </w:rPr>
        <w:t xml:space="preserve">)                                            </w:t>
      </w:r>
    </w:p>
    <w:p>
      <w:pPr>
        <w:spacing w:line="520" w:lineRule="exact"/>
        <w:rPr>
          <w:rFonts w:ascii="宋体"/>
          <w:color w:val="000000"/>
          <w:sz w:val="24"/>
        </w:rPr>
      </w:pPr>
      <w:r>
        <w:rPr>
          <w:rFonts w:hint="eastAsia" w:ascii="宋体" w:hAnsi="宋体"/>
          <w:color w:val="000000"/>
          <w:sz w:val="24"/>
        </w:rPr>
        <w:t>法定代表人</w:t>
      </w:r>
      <w:r>
        <w:rPr>
          <w:rFonts w:ascii="宋体" w:hAnsi="宋体"/>
          <w:color w:val="000000"/>
          <w:sz w:val="24"/>
        </w:rPr>
        <w:t>(</w:t>
      </w:r>
      <w:r>
        <w:rPr>
          <w:rFonts w:hint="eastAsia" w:ascii="宋体" w:hAnsi="宋体"/>
          <w:color w:val="000000"/>
          <w:sz w:val="24"/>
        </w:rPr>
        <w:t>签字</w:t>
      </w:r>
      <w:r>
        <w:rPr>
          <w:rFonts w:ascii="宋体" w:hAnsi="宋体"/>
          <w:color w:val="000000"/>
          <w:sz w:val="24"/>
        </w:rPr>
        <w:t>)</w:t>
      </w:r>
      <w:r>
        <w:rPr>
          <w:rFonts w:hint="eastAsia" w:ascii="宋体" w:hAnsi="宋体"/>
          <w:color w:val="000000"/>
          <w:sz w:val="24"/>
        </w:rPr>
        <w:t>：</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法定代表人</w:t>
      </w:r>
      <w:r>
        <w:rPr>
          <w:rFonts w:ascii="宋体" w:hAnsi="宋体"/>
          <w:color w:val="000000"/>
          <w:sz w:val="24"/>
        </w:rPr>
        <w:t>(</w:t>
      </w:r>
      <w:r>
        <w:rPr>
          <w:rFonts w:hint="eastAsia" w:ascii="宋体" w:hAnsi="宋体"/>
          <w:color w:val="000000"/>
          <w:sz w:val="24"/>
        </w:rPr>
        <w:t>签字</w:t>
      </w:r>
      <w:r>
        <w:rPr>
          <w:rFonts w:ascii="宋体" w:hAnsi="宋体"/>
          <w:color w:val="000000"/>
          <w:sz w:val="24"/>
        </w:rPr>
        <w:t>)</w:t>
      </w:r>
      <w:r>
        <w:rPr>
          <w:rFonts w:hint="eastAsia" w:ascii="宋体" w:hAnsi="宋体"/>
          <w:color w:val="000000"/>
          <w:sz w:val="24"/>
        </w:rPr>
        <w:t>：</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hAnsi="宋体"/>
          <w:color w:val="000000"/>
          <w:sz w:val="24"/>
        </w:rPr>
      </w:pPr>
      <w:r>
        <w:rPr>
          <w:rFonts w:hint="eastAsia" w:ascii="宋体" w:hAnsi="宋体"/>
          <w:color w:val="000000"/>
          <w:sz w:val="24"/>
        </w:rPr>
        <w:t>或授权委托人：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或授权委托人：</w:t>
      </w:r>
      <w:r>
        <w:rPr>
          <w:rFonts w:ascii="宋体" w:hAnsi="宋体"/>
          <w:color w:val="000000"/>
          <w:sz w:val="24"/>
          <w:u w:val="single"/>
        </w:rPr>
        <w:t xml:space="preserve">                   </w:t>
      </w:r>
      <w:r>
        <w:rPr>
          <w:rFonts w:ascii="宋体" w:hAnsi="宋体"/>
          <w:color w:val="000000"/>
          <w:sz w:val="24"/>
        </w:rPr>
        <w:t xml:space="preserve"> </w:t>
      </w:r>
    </w:p>
    <w:p>
      <w:pPr>
        <w:spacing w:line="520" w:lineRule="exact"/>
        <w:ind w:firstLine="480" w:firstLineChars="200"/>
        <w:rPr>
          <w:rFonts w:ascii="宋体" w:hAnsi="宋体"/>
          <w:color w:val="000000"/>
          <w:sz w:val="24"/>
        </w:rPr>
      </w:pPr>
      <w:r>
        <w:rPr>
          <w:rFonts w:ascii="宋体" w:hAnsi="宋体"/>
          <w:color w:val="000000"/>
          <w:sz w:val="24"/>
        </w:rPr>
        <w:t xml:space="preserve"> </w:t>
      </w:r>
    </w:p>
    <w:p>
      <w:pPr>
        <w:spacing w:line="520" w:lineRule="exact"/>
        <w:rPr>
          <w:rFonts w:ascii="宋体"/>
          <w:color w:val="000000"/>
          <w:sz w:val="24"/>
          <w:u w:val="single"/>
        </w:rPr>
      </w:pPr>
      <w:r>
        <w:rPr>
          <w:rFonts w:hint="eastAsia" w:ascii="宋体" w:hAnsi="宋体"/>
          <w:color w:val="000000"/>
          <w:sz w:val="24"/>
        </w:rPr>
        <w:t>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组织机构代码：</w:t>
      </w:r>
      <w:r>
        <w:rPr>
          <w:rFonts w:hint="eastAsia" w:ascii="宋体" w:hAnsi="宋体"/>
          <w:color w:val="000000"/>
          <w:sz w:val="24"/>
          <w:u w:val="single"/>
        </w:rPr>
        <w:t xml:space="preserve">           </w:t>
      </w:r>
    </w:p>
    <w:p>
      <w:pPr>
        <w:spacing w:line="520" w:lineRule="exact"/>
        <w:ind w:left="5160" w:hanging="5160" w:hangingChars="2150"/>
        <w:rPr>
          <w:rFonts w:ascii="宋体"/>
          <w:color w:val="000000"/>
          <w:sz w:val="24"/>
          <w:u w:val="single"/>
        </w:rPr>
      </w:pPr>
      <w:r>
        <w:rPr>
          <w:rFonts w:hint="eastAsia" w:ascii="宋体" w:hAnsi="宋体"/>
          <w:color w:val="000000"/>
          <w:sz w:val="24"/>
        </w:rPr>
        <w:t>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20" w:lineRule="exact"/>
        <w:rPr>
          <w:rFonts w:ascii="宋体" w:hAnsi="宋体"/>
          <w:color w:val="000000"/>
          <w:sz w:val="24"/>
        </w:rPr>
      </w:pPr>
      <w:r>
        <w:rPr>
          <w:rFonts w:hint="eastAsia"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邮政编码：</w:t>
      </w:r>
      <w:r>
        <w:rPr>
          <w:rFonts w:ascii="宋体" w:hAnsi="宋体"/>
          <w:color w:val="000000"/>
          <w:sz w:val="24"/>
          <w:u w:val="single"/>
        </w:rPr>
        <w:t xml:space="preserve">              </w:t>
      </w:r>
      <w:r>
        <w:rPr>
          <w:rFonts w:ascii="宋体" w:hAnsi="宋体"/>
          <w:color w:val="000000"/>
          <w:sz w:val="24"/>
        </w:rPr>
        <w:t xml:space="preserve">       </w:t>
      </w:r>
    </w:p>
    <w:p>
      <w:pPr>
        <w:spacing w:line="520" w:lineRule="exact"/>
        <w:rPr>
          <w:rFonts w:ascii="宋体"/>
          <w:color w:val="000000"/>
          <w:sz w:val="24"/>
        </w:rPr>
      </w:pPr>
      <w:r>
        <w:rPr>
          <w:rFonts w:hint="eastAsia" w:ascii="宋体" w:hAnsi="宋体"/>
          <w:color w:val="000000"/>
          <w:sz w:val="24"/>
        </w:rPr>
        <w:t>电话：</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电话：</w:t>
      </w:r>
      <w:r>
        <w:rPr>
          <w:rFonts w:ascii="宋体" w:hAnsi="宋体"/>
          <w:color w:val="000000"/>
          <w:sz w:val="24"/>
          <w:u w:val="single"/>
        </w:rPr>
        <w:t xml:space="preserve"> </w:t>
      </w:r>
      <w:r>
        <w:rPr>
          <w:rFonts w:hint="eastAsia" w:ascii="宋体" w:hAnsi="宋体"/>
          <w:color w:val="000000"/>
          <w:sz w:val="24"/>
          <w:u w:val="single"/>
        </w:rPr>
        <w:t xml:space="preserve">                </w:t>
      </w:r>
    </w:p>
    <w:p>
      <w:pPr>
        <w:spacing w:line="520" w:lineRule="exact"/>
        <w:rPr>
          <w:rFonts w:ascii="宋体"/>
          <w:color w:val="333333"/>
          <w:sz w:val="24"/>
        </w:rPr>
      </w:pPr>
      <w:r>
        <w:rPr>
          <w:rFonts w:hint="eastAsia" w:ascii="宋体" w:hAnsi="宋体"/>
          <w:color w:val="000000"/>
          <w:sz w:val="24"/>
        </w:rPr>
        <w:t>传真：</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传真：</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color w:val="000000"/>
          <w:sz w:val="24"/>
        </w:rPr>
      </w:pPr>
    </w:p>
    <w:p>
      <w:pPr>
        <w:spacing w:line="520" w:lineRule="exact"/>
        <w:ind w:firstLine="480" w:firstLineChars="200"/>
        <w:jc w:val="center"/>
        <w:rPr>
          <w:rFonts w:ascii="宋体"/>
          <w:color w:val="000000"/>
          <w:sz w:val="24"/>
        </w:rPr>
      </w:pPr>
      <w:r>
        <w:rPr>
          <w:rFonts w:hint="eastAsia" w:ascii="宋体" w:hAnsi="宋体"/>
          <w:color w:val="000000"/>
          <w:sz w:val="24"/>
        </w:rPr>
        <w:t>签订日期：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rPr>
          <w:rStyle w:val="61"/>
          <w:rFonts w:ascii="宋体"/>
          <w:sz w:val="24"/>
        </w:rPr>
      </w:pPr>
      <w:bookmarkStart w:id="112" w:name="_Toc399261235"/>
    </w:p>
    <w:p>
      <w:pPr>
        <w:rPr>
          <w:rFonts w:ascii="宋体"/>
          <w:sz w:val="24"/>
        </w:rPr>
      </w:pPr>
    </w:p>
    <w:p>
      <w:pPr>
        <w:rPr>
          <w:rFonts w:ascii="宋体"/>
          <w:sz w:val="24"/>
        </w:rPr>
      </w:pPr>
    </w:p>
    <w:p>
      <w:pPr>
        <w:rPr>
          <w:rFonts w:ascii="宋体"/>
          <w:sz w:val="24"/>
        </w:rPr>
      </w:pPr>
    </w:p>
    <w:p>
      <w:pPr>
        <w:rPr>
          <w:rFonts w:ascii="宋体"/>
          <w:sz w:val="24"/>
        </w:rPr>
      </w:pPr>
    </w:p>
    <w:p>
      <w:pPr>
        <w:pStyle w:val="2"/>
      </w:pPr>
    </w:p>
    <w:p>
      <w:pPr>
        <w:pStyle w:val="2"/>
      </w:pPr>
    </w:p>
    <w:p>
      <w:pPr>
        <w:pStyle w:val="2"/>
      </w:pPr>
    </w:p>
    <w:p>
      <w:pPr>
        <w:pStyle w:val="2"/>
      </w:pPr>
    </w:p>
    <w:p>
      <w:pPr>
        <w:pStyle w:val="2"/>
      </w:pPr>
    </w:p>
    <w:p>
      <w:pPr>
        <w:pStyle w:val="2"/>
      </w:pPr>
    </w:p>
    <w:p>
      <w:pPr>
        <w:jc w:val="center"/>
        <w:rPr>
          <w:rFonts w:ascii="宋体"/>
          <w:b/>
          <w:szCs w:val="28"/>
        </w:rPr>
      </w:pPr>
      <w:r>
        <w:rPr>
          <w:rFonts w:hint="eastAsia" w:ascii="宋体" w:hAnsi="宋体"/>
          <w:b/>
          <w:szCs w:val="28"/>
        </w:rPr>
        <w:t>安全生产合同</w:t>
      </w:r>
      <w:bookmarkEnd w:id="112"/>
    </w:p>
    <w:p>
      <w:pPr>
        <w:spacing w:line="520" w:lineRule="exact"/>
        <w:rPr>
          <w:rFonts w:ascii="宋体"/>
          <w:kern w:val="10"/>
          <w:sz w:val="24"/>
        </w:rPr>
      </w:pPr>
      <w:r>
        <w:rPr>
          <w:rFonts w:hint="eastAsia" w:ascii="宋体" w:hAnsi="宋体"/>
          <w:b/>
          <w:kern w:val="10"/>
          <w:sz w:val="24"/>
        </w:rPr>
        <w:t>发包人</w:t>
      </w:r>
      <w:r>
        <w:rPr>
          <w:rFonts w:hint="eastAsia" w:ascii="宋体" w:hAnsi="宋体"/>
          <w:kern w:val="10"/>
          <w:sz w:val="24"/>
        </w:rPr>
        <w:t>：</w:t>
      </w:r>
      <w:r>
        <w:rPr>
          <w:rFonts w:hint="eastAsia" w:ascii="宋体" w:hAnsi="宋体" w:cs="宋体"/>
          <w:b/>
          <w:bCs/>
          <w:sz w:val="24"/>
        </w:rPr>
        <w:t>国家税务总局儋州市税务局</w:t>
      </w:r>
    </w:p>
    <w:p>
      <w:pPr>
        <w:spacing w:line="520" w:lineRule="exact"/>
        <w:rPr>
          <w:rFonts w:ascii="宋体"/>
          <w:kern w:val="10"/>
          <w:sz w:val="24"/>
        </w:rPr>
      </w:pPr>
      <w:r>
        <w:rPr>
          <w:rFonts w:hint="eastAsia" w:ascii="宋体" w:hAnsi="宋体"/>
          <w:b/>
          <w:kern w:val="10"/>
          <w:sz w:val="24"/>
        </w:rPr>
        <w:t>承包人</w:t>
      </w:r>
      <w:r>
        <w:rPr>
          <w:rFonts w:hint="eastAsia" w:ascii="宋体" w:hAnsi="宋体"/>
          <w:kern w:val="10"/>
          <w:sz w:val="24"/>
        </w:rPr>
        <w:t>：</w:t>
      </w:r>
      <w:r>
        <w:rPr>
          <w:rFonts w:ascii="宋体" w:hAnsi="宋体"/>
          <w:kern w:val="10"/>
          <w:sz w:val="24"/>
          <w:u w:val="single"/>
        </w:rPr>
        <w:t xml:space="preserve">                                .</w:t>
      </w:r>
    </w:p>
    <w:p>
      <w:pPr>
        <w:pStyle w:val="34"/>
        <w:spacing w:line="360" w:lineRule="auto"/>
        <w:ind w:left="480"/>
        <w:rPr>
          <w:kern w:val="10"/>
        </w:rPr>
      </w:pPr>
      <w:r>
        <w:rPr>
          <w:rFonts w:hint="eastAsia"/>
          <w:kern w:val="10"/>
        </w:rPr>
        <w:t>为在</w:t>
      </w:r>
      <w:bookmarkStart w:id="113" w:name="OLE_LINK8"/>
      <w:r>
        <w:rPr>
          <w:rFonts w:hint="eastAsia" w:cs="宋体"/>
          <w:b/>
          <w:bCs/>
          <w:szCs w:val="24"/>
        </w:rPr>
        <w:t>国家税务总局儋州市税务局东成税务分局综合业务办公用房（原地税）维修项目</w:t>
      </w:r>
      <w:bookmarkEnd w:id="113"/>
      <w:r>
        <w:rPr>
          <w:rFonts w:hint="eastAsia"/>
          <w:kern w:val="10"/>
        </w:rPr>
        <w:t>合同的实施过程中创造安全、高效的施工环境，切实搞好本项目的安全管理工作，本项目业主</w:t>
      </w:r>
      <w:r>
        <w:rPr>
          <w:b/>
          <w:kern w:val="10"/>
          <w:u w:val="single"/>
        </w:rPr>
        <w:t xml:space="preserve"> </w:t>
      </w:r>
      <w:r>
        <w:rPr>
          <w:rFonts w:hint="eastAsia" w:cs="宋体"/>
          <w:b/>
          <w:bCs/>
          <w:szCs w:val="24"/>
        </w:rPr>
        <w:t>国家税务总局儋州市税务局</w:t>
      </w:r>
      <w:r>
        <w:rPr>
          <w:rFonts w:hint="eastAsia"/>
          <w:kern w:val="10"/>
        </w:rPr>
        <w:t>（以下简称“发包人”）与承包人</w:t>
      </w:r>
      <w:r>
        <w:rPr>
          <w:b/>
          <w:u w:val="single"/>
        </w:rPr>
        <w:t xml:space="preserve">       </w:t>
      </w:r>
      <w:r>
        <w:rPr>
          <w:rFonts w:hint="eastAsia"/>
          <w:kern w:val="10"/>
        </w:rPr>
        <w:t>（以下简称“承包人”），特此签订安全生产合同：</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一、发包人职责</w:t>
      </w:r>
    </w:p>
    <w:p>
      <w:pPr>
        <w:spacing w:line="520" w:lineRule="exact"/>
        <w:ind w:firstLine="480" w:firstLineChars="200"/>
        <w:rPr>
          <w:rFonts w:ascii="宋体"/>
          <w:kern w:val="10"/>
          <w:sz w:val="24"/>
        </w:rPr>
      </w:pPr>
      <w:r>
        <w:rPr>
          <w:rFonts w:ascii="宋体" w:hAnsi="宋体"/>
          <w:kern w:val="10"/>
          <w:sz w:val="24"/>
        </w:rPr>
        <w:t xml:space="preserve">1. </w:t>
      </w:r>
      <w:r>
        <w:rPr>
          <w:rFonts w:hint="eastAsia" w:ascii="宋体" w:hAnsi="宋体"/>
          <w:kern w:val="10"/>
          <w:sz w:val="24"/>
        </w:rPr>
        <w:t>严格遵守国家有关安全生产的法律法规，认真执行工程承包合同中的有关安全要求。</w:t>
      </w:r>
    </w:p>
    <w:p>
      <w:pPr>
        <w:spacing w:line="520" w:lineRule="exact"/>
        <w:ind w:firstLine="480" w:firstLineChars="200"/>
        <w:rPr>
          <w:rFonts w:ascii="宋体"/>
          <w:kern w:val="10"/>
          <w:sz w:val="24"/>
        </w:rPr>
      </w:pPr>
      <w:r>
        <w:rPr>
          <w:rFonts w:ascii="宋体" w:hAnsi="宋体"/>
          <w:kern w:val="10"/>
          <w:sz w:val="24"/>
        </w:rPr>
        <w:t xml:space="preserve">2. </w:t>
      </w:r>
      <w:r>
        <w:rPr>
          <w:rFonts w:hint="eastAsia" w:ascii="宋体" w:hAnsi="宋体"/>
          <w:kern w:val="10"/>
          <w:sz w:val="24"/>
        </w:rPr>
        <w:t>按照“安全第一、预防为主”和坚持“管生产必须管安全”的原则进行安全生产管理，做到生产和安全工作同时计划、布置、检查、总结和评比。</w:t>
      </w:r>
    </w:p>
    <w:p>
      <w:pPr>
        <w:spacing w:line="520" w:lineRule="exact"/>
        <w:ind w:firstLine="480" w:firstLineChars="200"/>
        <w:rPr>
          <w:rFonts w:ascii="宋体"/>
          <w:kern w:val="10"/>
          <w:sz w:val="24"/>
        </w:rPr>
      </w:pPr>
      <w:r>
        <w:rPr>
          <w:rFonts w:ascii="宋体" w:hAnsi="宋体"/>
          <w:kern w:val="10"/>
          <w:sz w:val="24"/>
        </w:rPr>
        <w:t xml:space="preserve">3. </w:t>
      </w:r>
      <w:r>
        <w:rPr>
          <w:rFonts w:hint="eastAsia" w:ascii="宋体" w:hAnsi="宋体"/>
          <w:kern w:val="10"/>
          <w:sz w:val="24"/>
        </w:rPr>
        <w:t>重要的安全设施必须坚持与主体工程“三同时”的原则，即：同时设计、审批，同时施工，同时验收，投入使用。</w:t>
      </w:r>
    </w:p>
    <w:p>
      <w:pPr>
        <w:spacing w:line="520" w:lineRule="exact"/>
        <w:ind w:firstLine="480" w:firstLineChars="200"/>
        <w:rPr>
          <w:rFonts w:ascii="宋体"/>
          <w:kern w:val="10"/>
          <w:sz w:val="24"/>
        </w:rPr>
      </w:pPr>
      <w:r>
        <w:rPr>
          <w:rFonts w:ascii="宋体" w:hAnsi="宋体"/>
          <w:kern w:val="10"/>
          <w:sz w:val="24"/>
        </w:rPr>
        <w:t xml:space="preserve">4. </w:t>
      </w:r>
      <w:r>
        <w:rPr>
          <w:rFonts w:hint="eastAsia" w:ascii="宋体" w:hAnsi="宋体"/>
          <w:kern w:val="10"/>
          <w:sz w:val="24"/>
        </w:rPr>
        <w:t>定期召开安全生产调度会，及时传达中央及地方有关安全生产的精神。</w:t>
      </w:r>
    </w:p>
    <w:p>
      <w:pPr>
        <w:spacing w:line="520" w:lineRule="exact"/>
        <w:ind w:firstLine="480" w:firstLineChars="200"/>
        <w:rPr>
          <w:rFonts w:ascii="宋体"/>
          <w:kern w:val="10"/>
          <w:sz w:val="24"/>
        </w:rPr>
      </w:pPr>
      <w:r>
        <w:rPr>
          <w:rFonts w:ascii="宋体" w:hAnsi="宋体"/>
          <w:kern w:val="10"/>
          <w:sz w:val="24"/>
        </w:rPr>
        <w:t xml:space="preserve">5. </w:t>
      </w:r>
      <w:r>
        <w:rPr>
          <w:rFonts w:hint="eastAsia" w:ascii="宋体" w:hAnsi="宋体"/>
          <w:kern w:val="10"/>
          <w:sz w:val="24"/>
        </w:rPr>
        <w:t>组织对承包人施工现场安全生产检查，监督承包人及时处理发现的各种安全隐患。</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二、承包人职责</w:t>
      </w:r>
    </w:p>
    <w:p>
      <w:pPr>
        <w:spacing w:line="520" w:lineRule="exact"/>
        <w:ind w:firstLine="480" w:firstLineChars="200"/>
        <w:rPr>
          <w:rFonts w:ascii="宋体"/>
          <w:kern w:val="10"/>
          <w:sz w:val="24"/>
        </w:rPr>
      </w:pPr>
      <w:r>
        <w:rPr>
          <w:rFonts w:ascii="宋体" w:hAnsi="宋体"/>
          <w:kern w:val="10"/>
          <w:sz w:val="24"/>
        </w:rPr>
        <w:t xml:space="preserve">1. </w:t>
      </w:r>
      <w:r>
        <w:rPr>
          <w:rFonts w:hint="eastAsia" w:ascii="宋体" w:hAnsi="宋体"/>
          <w:kern w:val="10"/>
          <w:sz w:val="24"/>
        </w:rPr>
        <w:t>严格遵守国家有关安全生产的法律法规，认真执行工程承包合同中的有关安全要求。</w:t>
      </w:r>
    </w:p>
    <w:p>
      <w:pPr>
        <w:spacing w:line="520" w:lineRule="exact"/>
        <w:ind w:firstLine="480" w:firstLineChars="200"/>
        <w:rPr>
          <w:rFonts w:ascii="宋体"/>
          <w:kern w:val="10"/>
          <w:sz w:val="24"/>
        </w:rPr>
      </w:pPr>
      <w:r>
        <w:rPr>
          <w:rFonts w:ascii="宋体" w:hAnsi="宋体"/>
          <w:kern w:val="10"/>
          <w:sz w:val="24"/>
        </w:rPr>
        <w:t xml:space="preserve">2. </w:t>
      </w:r>
      <w:r>
        <w:rPr>
          <w:rFonts w:hint="eastAsia" w:ascii="宋体" w:hAnsi="宋体"/>
          <w:kern w:val="10"/>
          <w:sz w:val="24"/>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520" w:lineRule="exact"/>
        <w:ind w:firstLine="480" w:firstLineChars="200"/>
        <w:rPr>
          <w:rFonts w:ascii="宋体"/>
          <w:kern w:val="10"/>
          <w:sz w:val="24"/>
        </w:rPr>
      </w:pPr>
      <w:r>
        <w:rPr>
          <w:rFonts w:ascii="宋体" w:hAnsi="宋体"/>
          <w:kern w:val="10"/>
          <w:sz w:val="24"/>
        </w:rPr>
        <w:t xml:space="preserve">3. </w:t>
      </w:r>
      <w:r>
        <w:rPr>
          <w:rFonts w:hint="eastAsia" w:ascii="宋体" w:hAnsi="宋体"/>
          <w:kern w:val="10"/>
          <w:sz w:val="24"/>
        </w:rPr>
        <w:t>建立健全安全生产责任制。从派往项目实施的项目经理到生产工人（包括临时雇请的民工）的安全生产管理系统必须做到纵向到底，一环不漏；各职能部门、人员的安全生产责任做到横向到边，人人有责。项目经理是安全生产的第一责任人。现场设置的安全机构，应按施工人员的</w:t>
      </w:r>
      <w:r>
        <w:rPr>
          <w:rFonts w:ascii="宋体" w:hAnsi="宋体"/>
          <w:kern w:val="10"/>
          <w:sz w:val="24"/>
        </w:rPr>
        <w:t>1%</w:t>
      </w:r>
      <w:r>
        <w:rPr>
          <w:rFonts w:hint="eastAsia" w:ascii="宋体" w:hAnsi="宋体"/>
          <w:kern w:val="10"/>
          <w:sz w:val="24"/>
        </w:rPr>
        <w:t>～</w:t>
      </w:r>
      <w:r>
        <w:rPr>
          <w:rFonts w:ascii="宋体" w:hAnsi="宋体"/>
          <w:kern w:val="10"/>
          <w:sz w:val="24"/>
        </w:rPr>
        <w:t>3%</w:t>
      </w:r>
      <w:r>
        <w:rPr>
          <w:rFonts w:hint="eastAsia" w:ascii="宋体" w:hAnsi="宋体"/>
          <w:kern w:val="10"/>
          <w:sz w:val="24"/>
        </w:rPr>
        <w:t>配备安全员，专职负责所有员工的安全和治安保卫工作及预防事故的发生。安全机构人员，有权按有关规定发布指令，并采取保护性措施防止事故发生。</w:t>
      </w:r>
    </w:p>
    <w:p>
      <w:pPr>
        <w:spacing w:line="520" w:lineRule="exact"/>
        <w:ind w:firstLine="480" w:firstLineChars="200"/>
        <w:rPr>
          <w:rFonts w:ascii="宋体"/>
          <w:kern w:val="10"/>
          <w:sz w:val="24"/>
        </w:rPr>
      </w:pPr>
      <w:r>
        <w:rPr>
          <w:rFonts w:ascii="宋体" w:hAnsi="宋体"/>
          <w:kern w:val="10"/>
          <w:sz w:val="24"/>
        </w:rPr>
        <w:t>4</w:t>
      </w:r>
      <w:r>
        <w:rPr>
          <w:rFonts w:hint="eastAsia" w:ascii="宋体" w:hAnsi="宋体"/>
          <w:kern w:val="10"/>
          <w:sz w:val="24"/>
        </w:rPr>
        <w:t>．承包人在任何时候都应采取各种合理的预防措施，防止其员工发生任何违法、违禁、暴力或妨碍治安的行为。</w:t>
      </w:r>
    </w:p>
    <w:p>
      <w:pPr>
        <w:spacing w:line="520" w:lineRule="exact"/>
        <w:ind w:firstLine="480" w:firstLineChars="200"/>
        <w:rPr>
          <w:rFonts w:ascii="宋体"/>
          <w:kern w:val="10"/>
          <w:sz w:val="24"/>
        </w:rPr>
      </w:pPr>
      <w:r>
        <w:rPr>
          <w:rFonts w:ascii="宋体" w:hAnsi="宋体"/>
          <w:kern w:val="10"/>
          <w:sz w:val="24"/>
        </w:rPr>
        <w:t xml:space="preserve">5. </w:t>
      </w:r>
      <w:r>
        <w:rPr>
          <w:rFonts w:hint="eastAsia" w:ascii="宋体" w:hAnsi="宋体"/>
          <w:kern w:val="10"/>
          <w:sz w:val="24"/>
        </w:rPr>
        <w:t>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520" w:lineRule="exact"/>
        <w:ind w:firstLine="480" w:firstLineChars="200"/>
        <w:rPr>
          <w:rFonts w:ascii="宋体"/>
          <w:kern w:val="10"/>
          <w:sz w:val="24"/>
        </w:rPr>
      </w:pPr>
      <w:r>
        <w:rPr>
          <w:rFonts w:ascii="宋体" w:hAnsi="宋体"/>
          <w:kern w:val="10"/>
          <w:sz w:val="24"/>
        </w:rPr>
        <w:t xml:space="preserve">6. </w:t>
      </w:r>
      <w:r>
        <w:rPr>
          <w:rFonts w:hint="eastAsia" w:ascii="宋体" w:hAnsi="宋体"/>
          <w:kern w:val="10"/>
          <w:sz w:val="24"/>
        </w:rPr>
        <w:t>对于易燃易爆的材料除应专门妥善保管之外，还应配备足够的消防设施，所有施工人员都应熟悉消防设备的性能和使用方法；承包人不得将任何种类的爆炸物给予、易货或以其他方式转让给任何其他人，或允许、容忍上述同样行为。</w:t>
      </w:r>
    </w:p>
    <w:p>
      <w:pPr>
        <w:spacing w:line="520" w:lineRule="exact"/>
        <w:ind w:firstLine="480" w:firstLineChars="200"/>
        <w:rPr>
          <w:rFonts w:ascii="宋体"/>
          <w:kern w:val="10"/>
          <w:sz w:val="24"/>
        </w:rPr>
      </w:pPr>
      <w:r>
        <w:rPr>
          <w:rFonts w:ascii="宋体" w:hAnsi="宋体"/>
          <w:kern w:val="10"/>
          <w:sz w:val="24"/>
        </w:rPr>
        <w:t xml:space="preserve">7. </w:t>
      </w:r>
      <w:r>
        <w:rPr>
          <w:rFonts w:hint="eastAsia" w:ascii="宋体" w:hAnsi="宋体"/>
          <w:kern w:val="10"/>
          <w:sz w:val="24"/>
        </w:rPr>
        <w:t>操作人员上岗，必须按规定穿戴防护用品。施工负责人和安全检查员应随时检查劳动防护用品的穿戴情况，不按规定穿戴防护用品的人员不得上岗。</w:t>
      </w:r>
    </w:p>
    <w:p>
      <w:pPr>
        <w:spacing w:line="520" w:lineRule="exact"/>
        <w:ind w:firstLine="480" w:firstLineChars="200"/>
        <w:rPr>
          <w:rFonts w:ascii="宋体"/>
          <w:kern w:val="10"/>
          <w:sz w:val="24"/>
        </w:rPr>
      </w:pPr>
      <w:r>
        <w:rPr>
          <w:rFonts w:ascii="宋体" w:hAnsi="宋体"/>
          <w:kern w:val="10"/>
          <w:sz w:val="24"/>
        </w:rPr>
        <w:t xml:space="preserve">8. </w:t>
      </w:r>
      <w:r>
        <w:rPr>
          <w:rFonts w:hint="eastAsia" w:ascii="宋体" w:hAnsi="宋体"/>
          <w:kern w:val="10"/>
          <w:sz w:val="24"/>
        </w:rPr>
        <w:t>所有施工机具设备和高空作业的设备均应定期检查，并有安全员的签字记录，保证其经常处于完好状态；不合格的机具、设备和劳动保护用品严禁使用。</w:t>
      </w:r>
    </w:p>
    <w:p>
      <w:pPr>
        <w:spacing w:line="520" w:lineRule="exact"/>
        <w:ind w:firstLine="480" w:firstLineChars="200"/>
        <w:rPr>
          <w:rFonts w:ascii="宋体"/>
          <w:kern w:val="10"/>
          <w:sz w:val="24"/>
        </w:rPr>
      </w:pPr>
      <w:r>
        <w:rPr>
          <w:rFonts w:ascii="宋体" w:hAnsi="宋体"/>
          <w:kern w:val="10"/>
          <w:sz w:val="24"/>
        </w:rPr>
        <w:t xml:space="preserve">9. </w:t>
      </w:r>
      <w:r>
        <w:rPr>
          <w:rFonts w:hint="eastAsia" w:ascii="宋体" w:hAnsi="宋体"/>
          <w:kern w:val="10"/>
          <w:sz w:val="24"/>
        </w:rPr>
        <w:t>施工中采用新技术、新工艺、新设备、新材料时，必须制定相应的安全技术措施，施工现场必须具有相关的安全标志牌。</w:t>
      </w:r>
    </w:p>
    <w:p>
      <w:pPr>
        <w:spacing w:line="520" w:lineRule="exact"/>
        <w:ind w:firstLine="480" w:firstLineChars="200"/>
        <w:rPr>
          <w:rFonts w:ascii="宋体"/>
          <w:kern w:val="10"/>
          <w:sz w:val="24"/>
        </w:rPr>
      </w:pPr>
      <w:r>
        <w:rPr>
          <w:rFonts w:ascii="宋体" w:hAnsi="宋体"/>
          <w:kern w:val="10"/>
          <w:sz w:val="24"/>
        </w:rPr>
        <w:t xml:space="preserve">10. </w:t>
      </w:r>
      <w:r>
        <w:rPr>
          <w:rFonts w:hint="eastAsia" w:ascii="宋体" w:hAnsi="宋体"/>
          <w:kern w:val="10"/>
          <w:sz w:val="24"/>
        </w:rPr>
        <w:t>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三、违约责任</w:t>
      </w:r>
    </w:p>
    <w:p>
      <w:pPr>
        <w:spacing w:line="520" w:lineRule="exact"/>
        <w:ind w:firstLine="480" w:firstLineChars="200"/>
        <w:rPr>
          <w:rFonts w:ascii="宋体"/>
          <w:kern w:val="10"/>
          <w:sz w:val="24"/>
        </w:rPr>
      </w:pPr>
      <w:r>
        <w:rPr>
          <w:rFonts w:hint="eastAsia" w:ascii="宋体" w:hAnsi="宋体"/>
          <w:kern w:val="10"/>
          <w:sz w:val="24"/>
        </w:rPr>
        <w:t>如因发包人或承包人违约造成安全事故，将依法追究责任。</w:t>
      </w:r>
    </w:p>
    <w:p>
      <w:pPr>
        <w:spacing w:line="520" w:lineRule="exact"/>
        <w:ind w:firstLine="480" w:firstLineChars="200"/>
        <w:rPr>
          <w:rFonts w:ascii="宋体"/>
          <w:kern w:val="10"/>
          <w:sz w:val="24"/>
        </w:rPr>
      </w:pPr>
      <w:r>
        <w:rPr>
          <w:rFonts w:hint="eastAsia" w:ascii="宋体" w:hAnsi="宋体"/>
          <w:kern w:val="10"/>
          <w:sz w:val="24"/>
        </w:rPr>
        <w:t>本合同正本一式二份，副本六份，合同双方各执正本一份、副本三份。由双方法定代表人或其授权的代理人签署与加盖公章后生效，全部工程竣工验收后失效。</w:t>
      </w:r>
    </w:p>
    <w:p>
      <w:pPr>
        <w:spacing w:line="520" w:lineRule="exact"/>
        <w:rPr>
          <w:rFonts w:ascii="宋体"/>
          <w:sz w:val="24"/>
        </w:rPr>
      </w:pPr>
    </w:p>
    <w:p>
      <w:pPr>
        <w:spacing w:line="520" w:lineRule="exact"/>
        <w:ind w:left="5939" w:leftChars="21" w:hanging="5880" w:hangingChars="2450"/>
        <w:rPr>
          <w:rFonts w:ascii="宋体"/>
          <w:kern w:val="10"/>
          <w:sz w:val="24"/>
          <w:u w:val="single"/>
        </w:rPr>
      </w:pPr>
      <w:r>
        <w:rPr>
          <w:rFonts w:hint="eastAsia" w:ascii="宋体" w:hAnsi="宋体"/>
          <w:kern w:val="10"/>
          <w:sz w:val="24"/>
        </w:rPr>
        <w:t>发包单位：</w:t>
      </w:r>
      <w:r>
        <w:rPr>
          <w:rFonts w:ascii="宋体" w:hAnsi="宋体"/>
          <w:kern w:val="10"/>
          <w:sz w:val="24"/>
          <w:u w:val="single"/>
        </w:rPr>
        <w:t xml:space="preserve">             </w:t>
      </w:r>
      <w:r>
        <w:rPr>
          <w:rFonts w:ascii="宋体" w:hAnsi="宋体"/>
          <w:kern w:val="10"/>
          <w:sz w:val="24"/>
        </w:rPr>
        <w:t>(</w:t>
      </w:r>
      <w:r>
        <w:rPr>
          <w:rFonts w:hint="eastAsia" w:ascii="宋体" w:hAnsi="宋体"/>
          <w:kern w:val="10"/>
          <w:sz w:val="24"/>
        </w:rPr>
        <w:t>公章</w:t>
      </w:r>
      <w:r>
        <w:rPr>
          <w:rFonts w:ascii="宋体" w:hAnsi="宋体"/>
          <w:kern w:val="10"/>
          <w:sz w:val="24"/>
        </w:rPr>
        <w:t xml:space="preserve">)   </w:t>
      </w:r>
      <w:r>
        <w:rPr>
          <w:rFonts w:hint="eastAsia" w:ascii="宋体" w:hAnsi="宋体"/>
          <w:kern w:val="10"/>
          <w:sz w:val="24"/>
        </w:rPr>
        <w:t>承包单位：</w:t>
      </w:r>
      <w:r>
        <w:rPr>
          <w:rFonts w:ascii="宋体" w:hAnsi="宋体"/>
          <w:kern w:val="10"/>
          <w:sz w:val="24"/>
          <w:u w:val="single"/>
        </w:rPr>
        <w:t xml:space="preserve">             </w:t>
      </w:r>
      <w:r>
        <w:rPr>
          <w:rFonts w:ascii="宋体" w:hAnsi="宋体"/>
          <w:kern w:val="10"/>
          <w:sz w:val="24"/>
        </w:rPr>
        <w:t>(</w:t>
      </w:r>
      <w:r>
        <w:rPr>
          <w:rFonts w:hint="eastAsia" w:ascii="宋体" w:hAnsi="宋体"/>
          <w:kern w:val="10"/>
          <w:sz w:val="24"/>
        </w:rPr>
        <w:t>公章</w:t>
      </w:r>
      <w:r>
        <w:rPr>
          <w:rFonts w:ascii="宋体" w:hAnsi="宋体"/>
          <w:kern w:val="10"/>
          <w:sz w:val="24"/>
        </w:rPr>
        <w:t>)</w:t>
      </w:r>
    </w:p>
    <w:p>
      <w:pPr>
        <w:spacing w:line="520" w:lineRule="exact"/>
        <w:ind w:left="5939" w:leftChars="21" w:hanging="5880" w:hangingChars="2450"/>
        <w:rPr>
          <w:rFonts w:ascii="宋体"/>
          <w:kern w:val="10"/>
          <w:sz w:val="24"/>
        </w:rPr>
      </w:pPr>
      <w:r>
        <w:rPr>
          <w:rFonts w:hint="eastAsia" w:ascii="宋体" w:hAnsi="宋体"/>
          <w:kern w:val="10"/>
          <w:sz w:val="24"/>
        </w:rPr>
        <w:t>法定地址：</w:t>
      </w:r>
      <w:r>
        <w:rPr>
          <w:rFonts w:ascii="宋体" w:hAnsi="宋体"/>
          <w:kern w:val="10"/>
          <w:sz w:val="24"/>
          <w:u w:val="single"/>
        </w:rPr>
        <w:t xml:space="preserve">    </w:t>
      </w:r>
      <w:r>
        <w:rPr>
          <w:rFonts w:hint="eastAsia" w:ascii="宋体" w:hAnsi="宋体"/>
          <w:kern w:val="10"/>
          <w:sz w:val="24"/>
          <w:u w:val="single"/>
        </w:rPr>
        <w:t xml:space="preserve">          </w:t>
      </w:r>
      <w:r>
        <w:rPr>
          <w:rFonts w:hint="eastAsia" w:ascii="宋体" w:hAnsi="宋体"/>
          <w:kern w:val="10"/>
          <w:sz w:val="24"/>
        </w:rPr>
        <w:t xml:space="preserve">        法定地址：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hAnsi="宋体"/>
          <w:kern w:val="10"/>
          <w:sz w:val="24"/>
          <w:u w:val="single"/>
        </w:rPr>
      </w:pPr>
      <w:r>
        <w:rPr>
          <w:rFonts w:hint="eastAsia" w:ascii="宋体" w:hAnsi="宋体"/>
          <w:kern w:val="10"/>
          <w:sz w:val="24"/>
        </w:rPr>
        <w:t>法定代表人</w:t>
      </w:r>
      <w:r>
        <w:rPr>
          <w:rFonts w:ascii="宋体" w:hAnsi="宋体"/>
          <w:kern w:val="10"/>
          <w:sz w:val="24"/>
        </w:rPr>
        <w:t xml:space="preserve"> (</w:t>
      </w:r>
      <w:r>
        <w:rPr>
          <w:rFonts w:hint="eastAsia" w:ascii="宋体" w:hAnsi="宋体"/>
          <w:kern w:val="10"/>
          <w:sz w:val="24"/>
        </w:rPr>
        <w:t>签字</w:t>
      </w:r>
      <w:r>
        <w:rPr>
          <w:rFonts w:ascii="宋体" w:hAnsi="宋体"/>
          <w:kern w:val="10"/>
          <w:sz w:val="24"/>
        </w:rPr>
        <w:t xml:space="preserve">) </w:t>
      </w:r>
      <w:r>
        <w:rPr>
          <w:rFonts w:ascii="宋体" w:hAnsi="宋体"/>
          <w:kern w:val="10"/>
          <w:sz w:val="24"/>
          <w:u w:val="single"/>
        </w:rPr>
        <w:t xml:space="preserve">           </w:t>
      </w:r>
      <w:r>
        <w:rPr>
          <w:rFonts w:ascii="宋体" w:hAnsi="宋体"/>
          <w:kern w:val="10"/>
          <w:sz w:val="24"/>
        </w:rPr>
        <w:t xml:space="preserve">    </w:t>
      </w:r>
      <w:r>
        <w:rPr>
          <w:rFonts w:hint="eastAsia" w:ascii="宋体" w:hAnsi="宋体"/>
          <w:kern w:val="10"/>
          <w:sz w:val="24"/>
        </w:rPr>
        <w:t>法定代表人</w:t>
      </w:r>
      <w:r>
        <w:rPr>
          <w:rFonts w:ascii="宋体" w:hAnsi="宋体"/>
          <w:kern w:val="10"/>
          <w:sz w:val="24"/>
        </w:rPr>
        <w:t xml:space="preserve"> (</w:t>
      </w:r>
      <w:r>
        <w:rPr>
          <w:rFonts w:hint="eastAsia" w:ascii="宋体" w:hAnsi="宋体"/>
          <w:kern w:val="10"/>
          <w:sz w:val="24"/>
        </w:rPr>
        <w:t>签字</w:t>
      </w:r>
      <w:r>
        <w:rPr>
          <w:rFonts w:ascii="宋体" w:hAnsi="宋体"/>
          <w:kern w:val="10"/>
          <w:sz w:val="24"/>
        </w:rPr>
        <w:t xml:space="preserve">) </w:t>
      </w:r>
      <w:r>
        <w:rPr>
          <w:rFonts w:ascii="宋体" w:hAnsi="宋体"/>
          <w:kern w:val="10"/>
          <w:sz w:val="24"/>
          <w:u w:val="single"/>
        </w:rPr>
        <w:t xml:space="preserve">            </w:t>
      </w:r>
    </w:p>
    <w:p>
      <w:pPr>
        <w:spacing w:line="520" w:lineRule="exact"/>
        <w:rPr>
          <w:rFonts w:ascii="宋体" w:hAnsi="宋体"/>
          <w:kern w:val="10"/>
          <w:sz w:val="24"/>
        </w:rPr>
      </w:pPr>
      <w:r>
        <w:rPr>
          <w:rFonts w:hint="eastAsia" w:ascii="宋体" w:hAnsi="宋体"/>
          <w:kern w:val="10"/>
          <w:sz w:val="24"/>
        </w:rPr>
        <w:t>电话：</w:t>
      </w:r>
      <w:r>
        <w:rPr>
          <w:rFonts w:ascii="宋体" w:hAnsi="宋体"/>
          <w:kern w:val="10"/>
          <w:sz w:val="24"/>
          <w:u w:val="single"/>
        </w:rPr>
        <w:t xml:space="preserve"> </w:t>
      </w:r>
      <w:r>
        <w:rPr>
          <w:rFonts w:hint="eastAsia" w:ascii="宋体" w:hAnsi="宋体"/>
          <w:kern w:val="10"/>
          <w:sz w:val="24"/>
          <w:u w:val="single"/>
        </w:rPr>
        <w:t xml:space="preserve">             </w:t>
      </w:r>
      <w:r>
        <w:rPr>
          <w:rFonts w:ascii="宋体" w:hAnsi="宋体"/>
          <w:kern w:val="10"/>
          <w:sz w:val="24"/>
          <w:u w:val="single"/>
        </w:rPr>
        <w:t xml:space="preserve">   </w:t>
      </w:r>
      <w:r>
        <w:rPr>
          <w:rFonts w:ascii="宋体" w:hAnsi="宋体"/>
          <w:kern w:val="10"/>
          <w:sz w:val="24"/>
        </w:rPr>
        <w:t xml:space="preserve">          </w:t>
      </w:r>
      <w:r>
        <w:rPr>
          <w:rFonts w:hint="eastAsia" w:ascii="宋体" w:hAnsi="宋体"/>
          <w:kern w:val="10"/>
          <w:sz w:val="24"/>
        </w:rPr>
        <w:t>电话：</w:t>
      </w:r>
      <w:r>
        <w:rPr>
          <w:rFonts w:ascii="宋体" w:hAnsi="宋体"/>
          <w:kern w:val="10"/>
          <w:sz w:val="24"/>
          <w:u w:val="single"/>
        </w:rPr>
        <w:t xml:space="preserve">                 </w:t>
      </w:r>
      <w:r>
        <w:rPr>
          <w:rFonts w:ascii="宋体" w:hAnsi="宋体"/>
          <w:kern w:val="10"/>
          <w:sz w:val="24"/>
        </w:rPr>
        <w:t xml:space="preserve">      </w:t>
      </w:r>
    </w:p>
    <w:p>
      <w:pPr>
        <w:spacing w:line="520" w:lineRule="exact"/>
        <w:ind w:firstLine="840" w:firstLineChars="350"/>
        <w:rPr>
          <w:rFonts w:ascii="宋体"/>
          <w:kern w:val="10"/>
          <w:sz w:val="24"/>
        </w:rPr>
      </w:pPr>
      <w:r>
        <w:rPr>
          <w:rFonts w:hint="eastAsia" w:ascii="宋体" w:hAnsi="宋体"/>
          <w:kern w:val="10"/>
          <w:sz w:val="24"/>
        </w:rPr>
        <w:t>年</w:t>
      </w:r>
      <w:r>
        <w:rPr>
          <w:rFonts w:ascii="宋体" w:hAnsi="宋体"/>
          <w:kern w:val="10"/>
          <w:sz w:val="24"/>
        </w:rPr>
        <w:t xml:space="preserve">     </w:t>
      </w:r>
      <w:r>
        <w:rPr>
          <w:rFonts w:hint="eastAsia" w:ascii="宋体" w:hAnsi="宋体"/>
          <w:kern w:val="10"/>
          <w:sz w:val="24"/>
        </w:rPr>
        <w:t>月</w:t>
      </w:r>
      <w:r>
        <w:rPr>
          <w:rFonts w:ascii="宋体" w:hAnsi="宋体"/>
          <w:kern w:val="10"/>
          <w:sz w:val="24"/>
        </w:rPr>
        <w:t xml:space="preserve">    </w:t>
      </w:r>
      <w:r>
        <w:rPr>
          <w:rFonts w:hint="eastAsia" w:ascii="宋体" w:hAnsi="宋体"/>
          <w:kern w:val="10"/>
          <w:sz w:val="24"/>
        </w:rPr>
        <w:t>日</w:t>
      </w:r>
      <w:r>
        <w:rPr>
          <w:rFonts w:ascii="宋体" w:hAnsi="宋体"/>
          <w:kern w:val="10"/>
          <w:sz w:val="24"/>
        </w:rPr>
        <w:t xml:space="preserve">                  </w:t>
      </w:r>
      <w:r>
        <w:rPr>
          <w:rFonts w:hint="eastAsia" w:ascii="宋体" w:hAnsi="宋体"/>
          <w:kern w:val="10"/>
          <w:sz w:val="24"/>
        </w:rPr>
        <w:t>年</w:t>
      </w:r>
      <w:r>
        <w:rPr>
          <w:rFonts w:ascii="宋体" w:hAnsi="宋体"/>
          <w:kern w:val="10"/>
          <w:sz w:val="24"/>
        </w:rPr>
        <w:t xml:space="preserve">     </w:t>
      </w:r>
      <w:r>
        <w:rPr>
          <w:rFonts w:hint="eastAsia" w:ascii="宋体" w:hAnsi="宋体"/>
          <w:kern w:val="10"/>
          <w:sz w:val="24"/>
        </w:rPr>
        <w:t>月</w:t>
      </w:r>
      <w:r>
        <w:rPr>
          <w:rFonts w:ascii="宋体" w:hAnsi="宋体"/>
          <w:kern w:val="10"/>
          <w:sz w:val="24"/>
        </w:rPr>
        <w:t xml:space="preserve">    </w:t>
      </w:r>
      <w:r>
        <w:rPr>
          <w:rFonts w:hint="eastAsia" w:ascii="宋体" w:hAnsi="宋体"/>
          <w:kern w:val="10"/>
          <w:sz w:val="24"/>
        </w:rPr>
        <w:t>日</w:t>
      </w:r>
    </w:p>
    <w:p>
      <w:pPr>
        <w:spacing w:line="520" w:lineRule="exact"/>
        <w:ind w:firstLine="482" w:firstLineChars="200"/>
        <w:jc w:val="center"/>
        <w:rPr>
          <w:rFonts w:ascii="宋体"/>
          <w:b/>
          <w:sz w:val="24"/>
        </w:rPr>
      </w:pPr>
    </w:p>
    <w:p>
      <w:pPr>
        <w:spacing w:line="520" w:lineRule="exact"/>
        <w:ind w:firstLine="482" w:firstLineChars="200"/>
        <w:jc w:val="center"/>
        <w:rPr>
          <w:rFonts w:ascii="宋体"/>
          <w:b/>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3"/>
      </w:pPr>
      <w:bookmarkStart w:id="114" w:name="_Toc21955"/>
      <w:bookmarkStart w:id="115" w:name="_Toc22587"/>
      <w:r>
        <w:rPr>
          <w:rFonts w:hint="eastAsia"/>
        </w:rPr>
        <w:t>第五部分</w:t>
      </w:r>
      <w:r>
        <w:t xml:space="preserve"> </w:t>
      </w:r>
      <w:r>
        <w:rPr>
          <w:rFonts w:hint="eastAsia"/>
        </w:rPr>
        <w:t>评审程序、方法和标准</w:t>
      </w:r>
      <w:bookmarkEnd w:id="114"/>
      <w:bookmarkEnd w:id="115"/>
    </w:p>
    <w:p>
      <w:pPr>
        <w:pStyle w:val="11"/>
        <w:spacing w:before="0" w:line="360" w:lineRule="auto"/>
        <w:ind w:left="0" w:firstLine="0"/>
      </w:pPr>
      <w:r>
        <w:rPr>
          <w:rFonts w:hint="eastAsia"/>
        </w:rPr>
        <w:t>一、总则</w:t>
      </w:r>
    </w:p>
    <w:p>
      <w:pPr>
        <w:spacing w:line="360" w:lineRule="auto"/>
        <w:ind w:firstLine="480" w:firstLineChars="200"/>
        <w:rPr>
          <w:rFonts w:ascii="宋体"/>
          <w:sz w:val="24"/>
        </w:rPr>
      </w:pPr>
      <w:r>
        <w:rPr>
          <w:rFonts w:ascii="宋体" w:hAnsi="宋体"/>
          <w:sz w:val="24"/>
        </w:rPr>
        <w:t>1</w:t>
      </w:r>
      <w:r>
        <w:rPr>
          <w:rFonts w:hint="eastAsia" w:ascii="宋体" w:hAnsi="宋体"/>
          <w:sz w:val="24"/>
        </w:rPr>
        <w:t>、根据《中华人民共和国政府采购法》、《政府采购竞争性磋商采购方式管理暂行办法》和《政府采购货物和服务招标投标管理办法》等法律和规章，结合本采购项目特点制定本评审办法。</w:t>
      </w:r>
    </w:p>
    <w:p>
      <w:pPr>
        <w:spacing w:line="360" w:lineRule="auto"/>
        <w:ind w:firstLine="480" w:firstLineChars="200"/>
        <w:rPr>
          <w:rFonts w:ascii="宋体"/>
          <w:sz w:val="24"/>
        </w:rPr>
      </w:pPr>
      <w:r>
        <w:rPr>
          <w:rFonts w:ascii="宋体" w:hAnsi="宋体"/>
          <w:sz w:val="24"/>
        </w:rPr>
        <w:t>2</w:t>
      </w:r>
      <w:r>
        <w:rPr>
          <w:rFonts w:hint="eastAsia" w:ascii="宋体" w:hAnsi="宋体"/>
          <w:sz w:val="24"/>
        </w:rPr>
        <w:t>、磋商工作由采购人、采购代理机构负责组织，评审由依法组建的磋商小组负责。磋商小组由采购人代表和有关技术、经济等方面的专家组成。</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sz w:val="24"/>
        </w:rPr>
      </w:pPr>
      <w:r>
        <w:rPr>
          <w:rFonts w:ascii="宋体" w:hAnsi="宋体"/>
          <w:sz w:val="24"/>
        </w:rPr>
        <w:t>4</w:t>
      </w:r>
      <w:r>
        <w:rPr>
          <w:rFonts w:hint="eastAsia" w:ascii="宋体" w:hAnsi="宋体"/>
          <w:sz w:val="24"/>
        </w:rPr>
        <w:t>、评审过程严格保密。供应商对磋商小组的评审过程或合同授予决定施加影响的任何行为都可能导致其响应文件被拒绝。</w:t>
      </w:r>
    </w:p>
    <w:p>
      <w:pPr>
        <w:spacing w:line="360" w:lineRule="auto"/>
        <w:ind w:firstLine="480" w:firstLineChars="200"/>
        <w:rPr>
          <w:rFonts w:ascii="宋体"/>
          <w:sz w:val="24"/>
        </w:rPr>
      </w:pPr>
      <w:r>
        <w:rPr>
          <w:rFonts w:ascii="宋体" w:hAnsi="宋体"/>
          <w:sz w:val="24"/>
        </w:rPr>
        <w:t>5</w:t>
      </w:r>
      <w:r>
        <w:rPr>
          <w:rFonts w:hint="eastAsia" w:ascii="宋体" w:hAnsi="宋体"/>
          <w:sz w:val="24"/>
        </w:rPr>
        <w:t>、磋商小组发现磋商文件表述不明确或需要说明的事项，可提请采购人、采购代理机构书面解释说明。</w:t>
      </w:r>
    </w:p>
    <w:p>
      <w:pPr>
        <w:spacing w:line="360" w:lineRule="auto"/>
        <w:ind w:firstLine="480" w:firstLineChars="200"/>
        <w:rPr>
          <w:rFonts w:ascii="宋体"/>
          <w:sz w:val="24"/>
        </w:rPr>
      </w:pPr>
      <w:r>
        <w:rPr>
          <w:rFonts w:ascii="宋体" w:hAnsi="宋体"/>
          <w:sz w:val="24"/>
        </w:rPr>
        <w:t>6</w:t>
      </w:r>
      <w:r>
        <w:rPr>
          <w:rFonts w:hint="eastAsia" w:ascii="宋体" w:hAnsi="宋体"/>
          <w:sz w:val="24"/>
        </w:rPr>
        <w:t>、磋商小组对响应文件的判定，只依据响应文件和磋商过程中认定的文件，不依据磋商后的任何外来证明。</w:t>
      </w:r>
    </w:p>
    <w:p>
      <w:pPr>
        <w:pStyle w:val="11"/>
        <w:spacing w:before="0" w:line="360" w:lineRule="auto"/>
      </w:pPr>
      <w:r>
        <w:rPr>
          <w:rFonts w:hint="eastAsia"/>
          <w:b w:val="0"/>
        </w:rPr>
        <w:t>二、</w:t>
      </w:r>
      <w:r>
        <w:rPr>
          <w:rFonts w:hint="eastAsia"/>
        </w:rPr>
        <w:t>评审程序、评审方法和评审标准</w:t>
      </w:r>
    </w:p>
    <w:p>
      <w:pPr>
        <w:pStyle w:val="11"/>
        <w:spacing w:before="0" w:line="360" w:lineRule="auto"/>
      </w:pPr>
      <w:r>
        <w:t>1</w:t>
      </w:r>
      <w:r>
        <w:rPr>
          <w:rFonts w:hint="eastAsia"/>
        </w:rPr>
        <w:t>、响应文件的有效性、完整性和响应程度审查（附件一）</w:t>
      </w:r>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11"/>
        <w:spacing w:before="0" w:line="360" w:lineRule="auto"/>
      </w:pPr>
      <w:r>
        <w:t>2</w:t>
      </w:r>
      <w:r>
        <w:rPr>
          <w:rFonts w:hint="eastAsia"/>
        </w:rPr>
        <w:t>、分别与单一供应商进行磋商</w:t>
      </w:r>
    </w:p>
    <w:p>
      <w:pPr>
        <w:spacing w:line="360" w:lineRule="auto"/>
        <w:ind w:firstLine="480" w:firstLineChars="200"/>
        <w:rPr>
          <w:rFonts w:ascii="宋体"/>
          <w:sz w:val="24"/>
        </w:rPr>
      </w:pPr>
      <w:r>
        <w:rPr>
          <w:rFonts w:ascii="宋体" w:hAnsi="宋体"/>
          <w:sz w:val="24"/>
        </w:rPr>
        <w:t xml:space="preserve">2.1 </w:t>
      </w:r>
      <w:r>
        <w:rPr>
          <w:rFonts w:hint="eastAsia" w:ascii="宋体" w:hAnsi="宋体"/>
          <w:sz w:val="24"/>
        </w:rPr>
        <w:t>磋商小组所有成员应当集中与单一供应商分别进行磋商，并给予所有参加磋商的供应商平等的磋商机会。</w:t>
      </w:r>
    </w:p>
    <w:p>
      <w:pPr>
        <w:spacing w:line="360" w:lineRule="auto"/>
        <w:ind w:firstLine="480" w:firstLineChars="200"/>
        <w:rPr>
          <w:rFonts w:ascii="宋体"/>
          <w:sz w:val="24"/>
        </w:rPr>
      </w:pPr>
      <w:r>
        <w:rPr>
          <w:rFonts w:ascii="宋体" w:hAnsi="宋体"/>
          <w:sz w:val="24"/>
        </w:rPr>
        <w:t xml:space="preserve">2.2 </w:t>
      </w:r>
      <w:r>
        <w:rPr>
          <w:rFonts w:hint="eastAsia" w:ascii="宋体" w:hAnsi="宋体"/>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w:t>
      </w:r>
      <w:r>
        <w:rPr>
          <w:rFonts w:ascii="宋体" w:hAnsi="宋体"/>
          <w:sz w:val="24"/>
        </w:rPr>
        <w:t xml:space="preserve"> </w:t>
      </w:r>
      <w:r>
        <w:rPr>
          <w:rFonts w:hint="eastAsia" w:ascii="宋体" w:hAnsi="宋体"/>
          <w:sz w:val="24"/>
        </w:rPr>
        <w:t>应当由本人签字并附身份证明。</w:t>
      </w:r>
    </w:p>
    <w:p>
      <w:pPr>
        <w:pStyle w:val="11"/>
        <w:spacing w:before="0" w:line="360" w:lineRule="auto"/>
      </w:pPr>
      <w:r>
        <w:t>3</w:t>
      </w:r>
      <w:r>
        <w:rPr>
          <w:rFonts w:hint="eastAsia"/>
        </w:rPr>
        <w:t>、供应商提交最后报价</w:t>
      </w:r>
    </w:p>
    <w:p>
      <w:pPr>
        <w:spacing w:line="360" w:lineRule="auto"/>
        <w:ind w:firstLine="480" w:firstLineChars="200"/>
        <w:rPr>
          <w:rFonts w:ascii="宋体"/>
          <w:sz w:val="24"/>
        </w:rPr>
      </w:pPr>
      <w:r>
        <w:rPr>
          <w:rFonts w:ascii="宋体" w:hAnsi="宋体"/>
          <w:sz w:val="24"/>
        </w:rPr>
        <w:t>3.1</w:t>
      </w:r>
      <w:r>
        <w:rPr>
          <w:rFonts w:hint="eastAsia" w:ascii="宋体" w:hAnsi="宋体"/>
          <w:sz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sz w:val="24"/>
        </w:rPr>
        <w:t xml:space="preserve"> 3 </w:t>
      </w:r>
      <w:r>
        <w:rPr>
          <w:rFonts w:hint="eastAsia" w:ascii="宋体" w:hAnsi="宋体"/>
          <w:sz w:val="24"/>
        </w:rPr>
        <w:t>家。磋商文件不能详细列明采购标的的技术、服务要求，需经磋商由供应商提供最终设计方案或解决方案的，磋商结束后，磋商小组应当按照少数服从多数的原则投票推荐</w:t>
      </w:r>
      <w:r>
        <w:rPr>
          <w:rFonts w:ascii="宋体" w:hAnsi="宋体"/>
          <w:sz w:val="24"/>
        </w:rPr>
        <w:t xml:space="preserve"> 3 </w:t>
      </w:r>
      <w:r>
        <w:rPr>
          <w:rFonts w:hint="eastAsia" w:ascii="宋体" w:hAnsi="宋体"/>
          <w:sz w:val="24"/>
        </w:rPr>
        <w:t>家以上供应商的设计方案或者解决方案，并要求其在规定时间内提交最后报价。最后报价是供应商响应文件的有效组成部分。</w:t>
      </w:r>
    </w:p>
    <w:p>
      <w:pPr>
        <w:spacing w:line="360" w:lineRule="auto"/>
        <w:ind w:firstLine="600" w:firstLineChars="250"/>
        <w:rPr>
          <w:rFonts w:ascii="宋体"/>
          <w:sz w:val="24"/>
        </w:rPr>
      </w:pPr>
      <w:r>
        <w:rPr>
          <w:rFonts w:ascii="宋体" w:hAnsi="宋体"/>
          <w:sz w:val="24"/>
        </w:rPr>
        <w:t>3.2</w:t>
      </w:r>
      <w:r>
        <w:rPr>
          <w:rFonts w:hint="eastAsia" w:ascii="宋体" w:hAnsi="宋体"/>
          <w:sz w:val="24"/>
        </w:rPr>
        <w:t>已提交响应文件的供应商，在提交最后报价之前，可以根据磋商情况退出磋商。采购人、采购代理机构应当退还退出磋商的供应商的磋商保证金。</w:t>
      </w:r>
    </w:p>
    <w:p>
      <w:pPr>
        <w:spacing w:line="360" w:lineRule="auto"/>
        <w:ind w:firstLine="600" w:firstLineChars="250"/>
        <w:rPr>
          <w:rFonts w:ascii="宋体"/>
          <w:sz w:val="24"/>
        </w:rPr>
      </w:pPr>
      <w:bookmarkStart w:id="116" w:name="3.3关于政策性优惠"/>
      <w:bookmarkEnd w:id="116"/>
      <w:r>
        <w:rPr>
          <w:rFonts w:ascii="宋体" w:hAnsi="宋体"/>
          <w:sz w:val="24"/>
        </w:rPr>
        <w:t>3.4</w:t>
      </w:r>
      <w:r>
        <w:rPr>
          <w:rFonts w:hint="eastAsia" w:ascii="宋体" w:hAnsi="宋体"/>
          <w:sz w:val="24"/>
        </w:rPr>
        <w:t>关于政策性优惠因落实政府采购政策进行价格调整的，以调整后的价格计算评标基准价和投标报价。投标人为小型和微型企业，按</w:t>
      </w:r>
      <w:r>
        <w:rPr>
          <w:rFonts w:ascii="宋体" w:hAnsi="宋体"/>
          <w:sz w:val="24"/>
        </w:rPr>
        <w:t xml:space="preserve"> 6%</w:t>
      </w:r>
      <w:r>
        <w:rPr>
          <w:rFonts w:hint="eastAsia" w:ascii="宋体" w:hAnsi="宋体"/>
          <w:sz w:val="24"/>
        </w:rPr>
        <w:t>的优惠折算后计算投标报价得分。投标人满足此规定的，必须提供“中小企业声明函”（详见格式）。中小企业认定标准为：</w:t>
      </w:r>
    </w:p>
    <w:p>
      <w:pPr>
        <w:spacing w:line="360" w:lineRule="auto"/>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提供本企业制造的货物、承担的工程或者服务，或者提供其他中小企业制造的货物，不包括提供或使用大型企业注册商标的货物；本规定所称中小企业划分标准，是指国务院有关部门根据企业从业人员、营业收入、资产总额等指标制定的中小企业划型标准（工信部联企业〔</w:t>
      </w:r>
      <w:r>
        <w:rPr>
          <w:rFonts w:ascii="宋体" w:hAnsi="宋体"/>
          <w:sz w:val="24"/>
        </w:rPr>
        <w:t>2011</w:t>
      </w:r>
      <w:r>
        <w:rPr>
          <w:rFonts w:hint="eastAsia" w:ascii="宋体" w:hAnsi="宋体"/>
          <w:sz w:val="24"/>
        </w:rPr>
        <w:t>〕</w:t>
      </w:r>
      <w:r>
        <w:rPr>
          <w:rFonts w:ascii="宋体" w:hAnsi="宋体"/>
          <w:sz w:val="24"/>
        </w:rPr>
        <w:t xml:space="preserve">300 </w:t>
      </w:r>
      <w:r>
        <w:rPr>
          <w:rFonts w:hint="eastAsia" w:ascii="宋体" w:hAnsi="宋体"/>
          <w:sz w:val="24"/>
        </w:rPr>
        <w:t>号）；</w:t>
      </w:r>
    </w:p>
    <w:p>
      <w:pPr>
        <w:spacing w:line="360" w:lineRule="auto"/>
        <w:rPr>
          <w:rFonts w:ascii="宋体"/>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）小型、微型企业提供有中型企业制造的货物的，视同为中型企业；小型、微型、中型企业提供有大型企业制造的货物的，视同为大型企业。监狱企业视同为小型、微型企业。</w:t>
      </w:r>
    </w:p>
    <w:p>
      <w:pPr>
        <w:pStyle w:val="11"/>
        <w:spacing w:before="0" w:line="360" w:lineRule="auto"/>
        <w:ind w:left="0" w:firstLine="590" w:firstLineChars="245"/>
      </w:pPr>
      <w:r>
        <w:rPr>
          <w:rFonts w:hint="eastAsia"/>
        </w:rPr>
        <w:t>如有虚假骗取政策性优惠，将依法承担相应责任。</w:t>
      </w:r>
    </w:p>
    <w:p>
      <w:pPr>
        <w:pStyle w:val="11"/>
        <w:spacing w:before="0" w:line="360" w:lineRule="auto"/>
      </w:pPr>
      <w:r>
        <w:t>4</w:t>
      </w:r>
      <w:r>
        <w:rPr>
          <w:rFonts w:hint="eastAsia"/>
        </w:rPr>
        <w:t>、综合评分（见附件</w:t>
      </w:r>
      <w:r>
        <w:t xml:space="preserve"> </w:t>
      </w:r>
      <w:r>
        <w:rPr>
          <w:rFonts w:hint="eastAsia"/>
        </w:rPr>
        <w:t>二）</w:t>
      </w:r>
    </w:p>
    <w:p>
      <w:pPr>
        <w:spacing w:line="360" w:lineRule="auto"/>
        <w:rPr>
          <w:rFonts w:ascii="宋体"/>
          <w:sz w:val="24"/>
        </w:rPr>
      </w:pPr>
      <w:r>
        <w:rPr>
          <w:rFonts w:ascii="宋体" w:hAnsi="宋体"/>
          <w:spacing w:val="-6"/>
          <w:sz w:val="24"/>
        </w:rPr>
        <w:t xml:space="preserve">    </w:t>
      </w:r>
      <w:r>
        <w:rPr>
          <w:rFonts w:ascii="宋体" w:hAnsi="宋体"/>
          <w:sz w:val="24"/>
        </w:rPr>
        <w:t>4.1</w:t>
      </w:r>
      <w:r>
        <w:rPr>
          <w:rFonts w:hint="eastAsia" w:ascii="宋体" w:hAnsi="宋体"/>
          <w:sz w:val="24"/>
        </w:rPr>
        <w:t>经磋商确定最终采购需求和提交最后报价的供应商后，由磋商小组采用综合评分法对提交最后报价的供应商的响应文件和最后报价进行综合评分。</w:t>
      </w:r>
    </w:p>
    <w:p>
      <w:pPr>
        <w:spacing w:line="360" w:lineRule="auto"/>
        <w:rPr>
          <w:rFonts w:ascii="宋体"/>
          <w:sz w:val="24"/>
        </w:rPr>
      </w:pPr>
      <w:r>
        <w:rPr>
          <w:rFonts w:ascii="宋体" w:hAnsi="宋体"/>
          <w:sz w:val="24"/>
        </w:rPr>
        <w:t xml:space="preserve">    4.2</w:t>
      </w:r>
      <w:r>
        <w:rPr>
          <w:rFonts w:hint="eastAsia" w:ascii="宋体" w:hAnsi="宋体"/>
          <w:sz w:val="24"/>
        </w:rPr>
        <w:t>综合评分法，是指响应文件满足磋商文件全部实质性要求且按评审因素的量化指标评审得分最高的供应商为中标候选供应商的评审方法。</w:t>
      </w:r>
    </w:p>
    <w:p>
      <w:pPr>
        <w:spacing w:line="360" w:lineRule="auto"/>
        <w:ind w:firstLine="480" w:firstLineChars="200"/>
        <w:rPr>
          <w:rFonts w:ascii="宋体"/>
          <w:sz w:val="24"/>
        </w:rPr>
      </w:pPr>
      <w:r>
        <w:rPr>
          <w:rFonts w:ascii="宋体" w:hAnsi="宋体"/>
          <w:sz w:val="24"/>
        </w:rPr>
        <w:t>4.3</w:t>
      </w:r>
      <w:r>
        <w:rPr>
          <w:rFonts w:hint="eastAsia" w:ascii="宋体" w:hAnsi="宋体"/>
          <w:sz w:val="24"/>
        </w:rPr>
        <w:t>综合评分法评审标准中的分值设置应当与评审因素的量化指标相对应。磋商文件中没有规定的评审标准不得作为评审依据。</w:t>
      </w:r>
    </w:p>
    <w:p>
      <w:pPr>
        <w:spacing w:line="360" w:lineRule="auto"/>
        <w:ind w:firstLine="480" w:firstLineChars="200"/>
        <w:rPr>
          <w:rFonts w:ascii="宋体"/>
          <w:sz w:val="24"/>
        </w:rPr>
      </w:pPr>
      <w:r>
        <w:rPr>
          <w:rFonts w:ascii="宋体" w:hAnsi="宋体"/>
          <w:sz w:val="24"/>
        </w:rPr>
        <w:t>4.4</w:t>
      </w:r>
      <w:r>
        <w:rPr>
          <w:rFonts w:hint="eastAsia" w:ascii="宋体" w:hAnsi="宋体"/>
          <w:sz w:val="24"/>
        </w:rPr>
        <w:t>评审时，磋商小组各成员应当独立对每个有效响应的文件进行评价、打分，然后汇总每个供应商每项评分因素的得分。</w:t>
      </w:r>
    </w:p>
    <w:p>
      <w:pPr>
        <w:pStyle w:val="11"/>
        <w:spacing w:before="0" w:line="360" w:lineRule="auto"/>
      </w:pPr>
      <w:r>
        <w:t>5</w:t>
      </w:r>
      <w:r>
        <w:rPr>
          <w:rFonts w:hint="eastAsia"/>
        </w:rPr>
        <w:t>、推荐中标候选供应商</w:t>
      </w:r>
    </w:p>
    <w:p>
      <w:pPr>
        <w:spacing w:line="360" w:lineRule="auto"/>
        <w:ind w:firstLine="480" w:firstLineChars="200"/>
        <w:rPr>
          <w:rFonts w:ascii="宋体"/>
          <w:sz w:val="24"/>
        </w:rPr>
      </w:pPr>
      <w:r>
        <w:rPr>
          <w:rFonts w:ascii="宋体" w:hAnsi="宋体"/>
          <w:sz w:val="24"/>
        </w:rPr>
        <w:t>5.1</w:t>
      </w:r>
      <w:r>
        <w:rPr>
          <w:rFonts w:hint="eastAsia" w:ascii="宋体" w:hAnsi="宋体"/>
          <w:sz w:val="24"/>
        </w:rPr>
        <w:t>磋商小组根据综合评分情况，按照评审得分由高到低顺序每包推荐</w:t>
      </w:r>
      <w:r>
        <w:rPr>
          <w:rFonts w:ascii="宋体" w:hAnsi="宋体"/>
          <w:sz w:val="24"/>
        </w:rPr>
        <w:t xml:space="preserve"> 3</w:t>
      </w:r>
      <w:r>
        <w:rPr>
          <w:rFonts w:hint="eastAsia" w:ascii="宋体" w:hAnsi="宋体"/>
          <w:sz w:val="24"/>
        </w:rPr>
        <w:t>名以上中标候选供应商，并编写评审报告。</w:t>
      </w:r>
    </w:p>
    <w:p>
      <w:pPr>
        <w:spacing w:line="360" w:lineRule="auto"/>
        <w:ind w:firstLine="480" w:firstLineChars="200"/>
        <w:rPr>
          <w:rFonts w:ascii="宋体"/>
          <w:sz w:val="24"/>
        </w:rPr>
      </w:pPr>
      <w:r>
        <w:rPr>
          <w:rFonts w:ascii="宋体" w:hAnsi="宋体"/>
          <w:sz w:val="24"/>
        </w:rPr>
        <w:t>5.2</w:t>
      </w:r>
      <w:r>
        <w:rPr>
          <w:rFonts w:hint="eastAsia" w:ascii="宋体" w:hAnsi="宋体"/>
          <w:sz w:val="24"/>
        </w:rPr>
        <w:t>符合《政府采购竞争性磋商采购方式管理暂行办法》第二十一条第三款情形的，可以推荐</w:t>
      </w:r>
      <w:r>
        <w:rPr>
          <w:rFonts w:ascii="宋体" w:hAnsi="宋体"/>
          <w:sz w:val="24"/>
        </w:rPr>
        <w:t xml:space="preserve"> 2 </w:t>
      </w:r>
      <w:r>
        <w:rPr>
          <w:rFonts w:hint="eastAsia" w:ascii="宋体" w:hAnsi="宋体"/>
          <w:sz w:val="24"/>
        </w:rPr>
        <w:t>家中标候选供应商。评审得分相同的，按照最后报价由低到高的顺序推荐。评审得分且最后报价相同的，按照技术指标优劣顺序推荐。</w:t>
      </w:r>
    </w:p>
    <w:p>
      <w:pPr>
        <w:pStyle w:val="11"/>
        <w:spacing w:before="0" w:line="360" w:lineRule="auto"/>
      </w:pPr>
      <w:r>
        <w:t>6</w:t>
      </w:r>
      <w:r>
        <w:rPr>
          <w:rFonts w:hint="eastAsia"/>
        </w:rPr>
        <w:t>、编写评审报告</w:t>
      </w:r>
    </w:p>
    <w:p>
      <w:pPr>
        <w:spacing w:line="360" w:lineRule="auto"/>
        <w:ind w:firstLine="480" w:firstLineChars="200"/>
        <w:rPr>
          <w:rFonts w:ascii="宋体"/>
          <w:sz w:val="24"/>
        </w:rPr>
      </w:pPr>
      <w:r>
        <w:rPr>
          <w:rFonts w:hint="eastAsia" w:ascii="宋体" w:hAnsi="宋体"/>
          <w:sz w:val="24"/>
        </w:rPr>
        <w:t>评审报告应当包括以下主要内容：</w:t>
      </w:r>
    </w:p>
    <w:p>
      <w:pPr>
        <w:spacing w:line="360" w:lineRule="auto"/>
        <w:ind w:firstLine="480" w:firstLineChars="200"/>
        <w:rPr>
          <w:rFonts w:ascii="宋体"/>
          <w:sz w:val="24"/>
        </w:rPr>
      </w:pPr>
      <w:r>
        <w:rPr>
          <w:rFonts w:ascii="宋体" w:hAnsi="宋体"/>
          <w:sz w:val="24"/>
        </w:rPr>
        <w:t>6.1</w:t>
      </w:r>
      <w:r>
        <w:rPr>
          <w:rFonts w:hint="eastAsia" w:ascii="宋体" w:hAnsi="宋体"/>
          <w:sz w:val="24"/>
        </w:rPr>
        <w:t>邀请供应商参加采购活动的具体方式和相关情况；</w:t>
      </w:r>
    </w:p>
    <w:p>
      <w:pPr>
        <w:spacing w:line="360" w:lineRule="auto"/>
        <w:ind w:firstLine="480" w:firstLineChars="200"/>
        <w:rPr>
          <w:rFonts w:ascii="宋体"/>
          <w:sz w:val="24"/>
        </w:rPr>
      </w:pPr>
      <w:r>
        <w:rPr>
          <w:rFonts w:ascii="宋体" w:hAnsi="宋体"/>
          <w:sz w:val="24"/>
        </w:rPr>
        <w:t>6.2</w:t>
      </w:r>
      <w:r>
        <w:rPr>
          <w:rFonts w:hint="eastAsia" w:ascii="宋体" w:hAnsi="宋体"/>
          <w:sz w:val="24"/>
        </w:rPr>
        <w:t>响应文件开启日期和地点；</w:t>
      </w:r>
    </w:p>
    <w:p>
      <w:pPr>
        <w:spacing w:line="360" w:lineRule="auto"/>
        <w:ind w:firstLine="480" w:firstLineChars="200"/>
        <w:rPr>
          <w:rFonts w:ascii="宋体"/>
          <w:sz w:val="24"/>
        </w:rPr>
      </w:pPr>
      <w:r>
        <w:rPr>
          <w:rFonts w:ascii="宋体" w:hAnsi="宋体"/>
          <w:sz w:val="24"/>
        </w:rPr>
        <w:t>6.3</w:t>
      </w:r>
      <w:r>
        <w:rPr>
          <w:rFonts w:hint="eastAsia" w:ascii="宋体" w:hAnsi="宋体"/>
          <w:sz w:val="24"/>
        </w:rPr>
        <w:t>获取磋商文件的供应商名单和磋商小组成员名单；</w:t>
      </w:r>
    </w:p>
    <w:p>
      <w:pPr>
        <w:spacing w:line="360" w:lineRule="auto"/>
        <w:ind w:firstLine="480" w:firstLineChars="200"/>
        <w:rPr>
          <w:rFonts w:ascii="宋体"/>
          <w:sz w:val="24"/>
        </w:rPr>
      </w:pPr>
      <w:r>
        <w:rPr>
          <w:rFonts w:ascii="宋体" w:hAnsi="宋体"/>
          <w:sz w:val="24"/>
        </w:rPr>
        <w:t>6.4</w:t>
      </w:r>
      <w:r>
        <w:rPr>
          <w:rFonts w:hint="eastAsia" w:ascii="宋体" w:hAnsi="宋体"/>
          <w:sz w:val="24"/>
        </w:rPr>
        <w:t>评审情况记录和说明，包括对供应商的资格审查情况、供应商响应文件评审情况、磋商情况、报价情况等；</w:t>
      </w:r>
    </w:p>
    <w:p>
      <w:pPr>
        <w:spacing w:line="360" w:lineRule="auto"/>
        <w:ind w:firstLine="480" w:firstLineChars="200"/>
        <w:rPr>
          <w:rFonts w:ascii="宋体"/>
          <w:sz w:val="24"/>
        </w:rPr>
      </w:pPr>
      <w:r>
        <w:rPr>
          <w:rFonts w:ascii="宋体" w:hAnsi="宋体"/>
          <w:sz w:val="24"/>
        </w:rPr>
        <w:t>6.5</w:t>
      </w:r>
      <w:r>
        <w:rPr>
          <w:rFonts w:hint="eastAsia" w:ascii="宋体" w:hAnsi="宋体"/>
          <w:sz w:val="24"/>
        </w:rPr>
        <w:t>提出的中标候选供应商的排序名单及理由。</w:t>
      </w:r>
    </w:p>
    <w:p>
      <w:pPr>
        <w:pStyle w:val="11"/>
        <w:spacing w:before="0" w:line="360" w:lineRule="auto"/>
      </w:pPr>
      <w:r>
        <w:t>7</w:t>
      </w:r>
      <w:r>
        <w:rPr>
          <w:rFonts w:hint="eastAsia"/>
        </w:rPr>
        <w:t>、终止采购</w:t>
      </w:r>
    </w:p>
    <w:p>
      <w:pPr>
        <w:spacing w:line="360" w:lineRule="auto"/>
        <w:ind w:firstLine="480" w:firstLineChars="200"/>
        <w:rPr>
          <w:rFonts w:asci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sz w:val="24"/>
        </w:rPr>
      </w:pPr>
      <w:r>
        <w:rPr>
          <w:rFonts w:ascii="宋体" w:hAnsi="宋体"/>
          <w:sz w:val="24"/>
        </w:rPr>
        <w:t>7.1</w:t>
      </w:r>
      <w:r>
        <w:rPr>
          <w:rFonts w:hint="eastAsia" w:ascii="宋体" w:hAnsi="宋体"/>
          <w:sz w:val="24"/>
        </w:rPr>
        <w:t>因情况变化，不再符合规定的竞争性磋商采购方式适用情形的；</w:t>
      </w:r>
    </w:p>
    <w:p>
      <w:pPr>
        <w:spacing w:line="360" w:lineRule="auto"/>
        <w:ind w:firstLine="480" w:firstLineChars="200"/>
        <w:rPr>
          <w:rFonts w:ascii="宋体"/>
          <w:sz w:val="24"/>
        </w:rPr>
      </w:pPr>
      <w:r>
        <w:rPr>
          <w:rFonts w:ascii="宋体" w:hAnsi="宋体"/>
          <w:sz w:val="24"/>
        </w:rPr>
        <w:t>7.2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7.3</w:t>
      </w:r>
      <w:r>
        <w:rPr>
          <w:rFonts w:hint="eastAsia" w:ascii="宋体" w:hAnsi="宋体"/>
          <w:sz w:val="24"/>
        </w:rPr>
        <w:t>除《政府采购竞争性磋商采购方式管理暂行办法》第二十一条第三款规定的情形外，在采购过程中符合要求的供应商或者报价未超过采购预算的供应商不足</w:t>
      </w:r>
      <w:r>
        <w:rPr>
          <w:rFonts w:ascii="宋体" w:hAnsi="宋体"/>
          <w:sz w:val="24"/>
        </w:rPr>
        <w:t xml:space="preserve"> 3 </w:t>
      </w:r>
      <w:r>
        <w:rPr>
          <w:rFonts w:hint="eastAsia" w:ascii="宋体" w:hAnsi="宋体"/>
          <w:sz w:val="24"/>
        </w:rPr>
        <w:t>家的。</w:t>
      </w:r>
    </w:p>
    <w:p>
      <w:pPr>
        <w:spacing w:line="360" w:lineRule="auto"/>
        <w:ind w:firstLine="480" w:firstLineChars="200"/>
        <w:rPr>
          <w:rFonts w:ascii="宋体"/>
          <w:sz w:val="24"/>
        </w:rPr>
      </w:pPr>
      <w:r>
        <w:rPr>
          <w:rFonts w:hint="eastAsia" w:ascii="宋体" w:hAnsi="宋体"/>
          <w:sz w:val="24"/>
        </w:rPr>
        <w:t>在采购活动中因重大变故，采购任务取消的，采购人或者采购代理机构应当终止采购活动，通知所有参加采购活动的供应商，并将项目实施情况和采购任务取消原因报送本级财政部门。</w:t>
      </w:r>
    </w:p>
    <w:p>
      <w:pPr>
        <w:sectPr>
          <w:footerReference r:id="rId9" w:type="default"/>
          <w:pgSz w:w="11906" w:h="16838"/>
          <w:pgMar w:top="1440" w:right="1800" w:bottom="1440" w:left="1800" w:header="851" w:footer="992" w:gutter="0"/>
          <w:cols w:space="425" w:num="1"/>
          <w:docGrid w:type="lines" w:linePitch="312" w:charSpace="0"/>
        </w:sectPr>
      </w:pPr>
    </w:p>
    <w:p>
      <w:pPr>
        <w:pStyle w:val="2"/>
        <w:spacing w:before="4"/>
        <w:rPr>
          <w:b/>
          <w:kern w:val="2"/>
          <w:sz w:val="28"/>
          <w:szCs w:val="28"/>
        </w:rPr>
      </w:pPr>
      <w:r>
        <w:rPr>
          <w:rFonts w:hint="eastAsia"/>
          <w:b/>
          <w:kern w:val="2"/>
          <w:sz w:val="28"/>
          <w:szCs w:val="28"/>
        </w:rPr>
        <w:t>（一）审查表</w:t>
      </w:r>
      <w:r>
        <w:rPr>
          <w:b/>
          <w:kern w:val="2"/>
          <w:sz w:val="28"/>
          <w:szCs w:val="28"/>
        </w:rPr>
        <w:t xml:space="preserve"> </w:t>
      </w:r>
      <w:r>
        <w:rPr>
          <w:rFonts w:hint="eastAsia"/>
          <w:b/>
          <w:kern w:val="2"/>
          <w:sz w:val="28"/>
          <w:szCs w:val="28"/>
        </w:rPr>
        <w:t>（附件一）</w:t>
      </w:r>
    </w:p>
    <w:p>
      <w:pPr>
        <w:pStyle w:val="2"/>
        <w:spacing w:before="4"/>
        <w:rPr>
          <w:b/>
          <w:kern w:val="2"/>
          <w:sz w:val="24"/>
        </w:rPr>
      </w:pPr>
      <w:r>
        <w:rPr>
          <w:b/>
          <w:kern w:val="2"/>
          <w:sz w:val="24"/>
        </w:rPr>
        <w:t>1.1</w:t>
      </w:r>
      <w:r>
        <w:rPr>
          <w:rFonts w:hint="eastAsia"/>
          <w:b/>
          <w:kern w:val="2"/>
          <w:sz w:val="24"/>
        </w:rPr>
        <w:t>资格审查表</w:t>
      </w:r>
    </w:p>
    <w:tbl>
      <w:tblPr>
        <w:tblStyle w:val="41"/>
        <w:tblW w:w="9497"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551"/>
        <w:gridCol w:w="4820"/>
        <w:gridCol w:w="425"/>
        <w:gridCol w:w="425"/>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851" w:type="dxa"/>
            <w:vMerge w:val="restart"/>
            <w:vAlign w:val="center"/>
          </w:tcPr>
          <w:p>
            <w:pPr>
              <w:pStyle w:val="54"/>
              <w:spacing w:line="278" w:lineRule="auto"/>
              <w:ind w:left="107" w:right="68"/>
              <w:jc w:val="center"/>
              <w:rPr>
                <w:b/>
                <w:sz w:val="21"/>
              </w:rPr>
            </w:pPr>
            <w:r>
              <w:rPr>
                <w:rFonts w:hint="eastAsia"/>
                <w:b/>
                <w:sz w:val="21"/>
              </w:rPr>
              <w:t>序号</w:t>
            </w:r>
          </w:p>
        </w:tc>
        <w:tc>
          <w:tcPr>
            <w:tcW w:w="2551" w:type="dxa"/>
            <w:vMerge w:val="restart"/>
            <w:vAlign w:val="center"/>
          </w:tcPr>
          <w:p>
            <w:pPr>
              <w:pStyle w:val="54"/>
              <w:ind w:left="451"/>
              <w:rPr>
                <w:b/>
                <w:sz w:val="21"/>
              </w:rPr>
            </w:pPr>
            <w:r>
              <w:rPr>
                <w:rFonts w:hint="eastAsia"/>
                <w:b/>
                <w:sz w:val="21"/>
              </w:rPr>
              <w:t>审查项目</w:t>
            </w:r>
          </w:p>
        </w:tc>
        <w:tc>
          <w:tcPr>
            <w:tcW w:w="4820" w:type="dxa"/>
            <w:vMerge w:val="restart"/>
            <w:vAlign w:val="center"/>
          </w:tcPr>
          <w:p>
            <w:pPr>
              <w:pStyle w:val="54"/>
              <w:ind w:left="1630"/>
              <w:rPr>
                <w:b/>
                <w:sz w:val="21"/>
              </w:rPr>
            </w:pPr>
            <w:r>
              <w:rPr>
                <w:rFonts w:hint="eastAsia"/>
                <w:b/>
                <w:sz w:val="21"/>
              </w:rPr>
              <w:t>有效投标认定条件</w:t>
            </w:r>
          </w:p>
        </w:tc>
        <w:tc>
          <w:tcPr>
            <w:tcW w:w="1275" w:type="dxa"/>
            <w:gridSpan w:val="3"/>
            <w:vAlign w:val="center"/>
          </w:tcPr>
          <w:p>
            <w:pPr>
              <w:pStyle w:val="54"/>
              <w:spacing w:before="22"/>
              <w:ind w:left="108"/>
              <w:jc w:val="center"/>
              <w:rPr>
                <w:b/>
                <w:sz w:val="21"/>
              </w:rPr>
            </w:pPr>
            <w:r>
              <w:rPr>
                <w:rFonts w:hint="eastAsia"/>
                <w:b/>
                <w:sz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1" w:type="dxa"/>
            <w:vMerge w:val="continue"/>
            <w:tcBorders>
              <w:top w:val="nil"/>
            </w:tcBorders>
            <w:vAlign w:val="center"/>
          </w:tcPr>
          <w:p>
            <w:pPr>
              <w:jc w:val="center"/>
              <w:rPr>
                <w:sz w:val="2"/>
                <w:szCs w:val="2"/>
              </w:rPr>
            </w:pPr>
          </w:p>
        </w:tc>
        <w:tc>
          <w:tcPr>
            <w:tcW w:w="2551" w:type="dxa"/>
            <w:vMerge w:val="continue"/>
            <w:tcBorders>
              <w:top w:val="nil"/>
            </w:tcBorders>
            <w:vAlign w:val="center"/>
          </w:tcPr>
          <w:p>
            <w:pPr>
              <w:jc w:val="center"/>
              <w:rPr>
                <w:sz w:val="2"/>
                <w:szCs w:val="2"/>
              </w:rPr>
            </w:pPr>
          </w:p>
        </w:tc>
        <w:tc>
          <w:tcPr>
            <w:tcW w:w="4820" w:type="dxa"/>
            <w:vMerge w:val="continue"/>
            <w:tcBorders>
              <w:top w:val="nil"/>
            </w:tcBorders>
            <w:vAlign w:val="center"/>
          </w:tcPr>
          <w:p>
            <w:pPr>
              <w:jc w:val="center"/>
              <w:rPr>
                <w:sz w:val="2"/>
                <w:szCs w:val="2"/>
              </w:rPr>
            </w:pPr>
          </w:p>
        </w:tc>
        <w:tc>
          <w:tcPr>
            <w:tcW w:w="425" w:type="dxa"/>
            <w:vAlign w:val="center"/>
          </w:tcPr>
          <w:p>
            <w:pPr>
              <w:pStyle w:val="54"/>
              <w:spacing w:before="114"/>
              <w:ind w:left="108"/>
              <w:jc w:val="center"/>
              <w:rPr>
                <w:rFonts w:ascii="Arial Unicode MS"/>
                <w:b/>
                <w:sz w:val="21"/>
              </w:rPr>
            </w:pPr>
            <w:r>
              <w:rPr>
                <w:rFonts w:ascii="Arial Unicode MS"/>
                <w:b/>
                <w:sz w:val="21"/>
              </w:rPr>
              <w:t>1#</w:t>
            </w:r>
          </w:p>
        </w:tc>
        <w:tc>
          <w:tcPr>
            <w:tcW w:w="425" w:type="dxa"/>
            <w:vAlign w:val="center"/>
          </w:tcPr>
          <w:p>
            <w:pPr>
              <w:pStyle w:val="54"/>
              <w:spacing w:before="114"/>
              <w:ind w:left="107"/>
              <w:jc w:val="center"/>
              <w:rPr>
                <w:rFonts w:ascii="Arial Unicode MS"/>
                <w:b/>
                <w:sz w:val="21"/>
              </w:rPr>
            </w:pPr>
            <w:r>
              <w:rPr>
                <w:rFonts w:ascii="Arial Unicode MS"/>
                <w:b/>
                <w:sz w:val="21"/>
              </w:rPr>
              <w:t>2#</w:t>
            </w:r>
          </w:p>
        </w:tc>
        <w:tc>
          <w:tcPr>
            <w:tcW w:w="425" w:type="dxa"/>
            <w:vAlign w:val="center"/>
          </w:tcPr>
          <w:p>
            <w:pPr>
              <w:pStyle w:val="54"/>
              <w:spacing w:before="114"/>
              <w:ind w:left="109"/>
              <w:jc w:val="center"/>
              <w:rPr>
                <w:rFonts w:ascii="Arial Unicode MS"/>
                <w:b/>
                <w:sz w:val="21"/>
              </w:rPr>
            </w:pPr>
            <w:r>
              <w:rPr>
                <w:rFonts w:ascii="Arial Unicode MS"/>
                <w:b/>
                <w:sz w:val="21"/>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ascii="Arial Unicode MS"/>
                <w:sz w:val="21"/>
                <w:szCs w:val="21"/>
              </w:rPr>
            </w:pPr>
            <w:r>
              <w:rPr>
                <w:rFonts w:ascii="Arial Unicode MS"/>
                <w:sz w:val="21"/>
                <w:szCs w:val="21"/>
              </w:rPr>
              <w:t>1</w:t>
            </w:r>
          </w:p>
        </w:tc>
        <w:tc>
          <w:tcPr>
            <w:tcW w:w="2551" w:type="dxa"/>
            <w:vAlign w:val="center"/>
          </w:tcPr>
          <w:p>
            <w:pPr>
              <w:pStyle w:val="54"/>
              <w:spacing w:before="43" w:line="278" w:lineRule="auto"/>
              <w:ind w:left="108" w:right="84"/>
              <w:jc w:val="left"/>
              <w:rPr>
                <w:sz w:val="21"/>
                <w:szCs w:val="21"/>
              </w:rPr>
            </w:pPr>
            <w:r>
              <w:rPr>
                <w:rFonts w:hint="eastAsia"/>
                <w:sz w:val="21"/>
                <w:szCs w:val="21"/>
              </w:rPr>
              <w:t>具有独立承担民事责任能力</w:t>
            </w:r>
          </w:p>
        </w:tc>
        <w:tc>
          <w:tcPr>
            <w:tcW w:w="4820" w:type="dxa"/>
            <w:vAlign w:val="center"/>
          </w:tcPr>
          <w:p>
            <w:pPr>
              <w:pStyle w:val="54"/>
              <w:spacing w:line="259" w:lineRule="exact"/>
              <w:ind w:left="108"/>
              <w:jc w:val="left"/>
              <w:rPr>
                <w:sz w:val="21"/>
                <w:szCs w:val="21"/>
              </w:rPr>
            </w:pPr>
            <w:r>
              <w:rPr>
                <w:rFonts w:hint="eastAsia"/>
                <w:sz w:val="21"/>
                <w:szCs w:val="21"/>
              </w:rPr>
              <w:t>营业执照多证合一复印件加盖公章</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hint="eastAsia" w:ascii="Arial Unicode MS" w:eastAsia="宋体"/>
                <w:sz w:val="21"/>
                <w:szCs w:val="21"/>
                <w:lang w:val="en-US" w:eastAsia="zh-CN"/>
              </w:rPr>
            </w:pPr>
            <w:r>
              <w:rPr>
                <w:rFonts w:hint="eastAsia" w:ascii="Arial Unicode MS"/>
                <w:sz w:val="21"/>
                <w:szCs w:val="21"/>
                <w:lang w:val="en-US" w:eastAsia="zh-CN"/>
              </w:rPr>
              <w:t>2</w:t>
            </w:r>
          </w:p>
        </w:tc>
        <w:tc>
          <w:tcPr>
            <w:tcW w:w="2551" w:type="dxa"/>
            <w:vAlign w:val="center"/>
          </w:tcPr>
          <w:p>
            <w:pPr>
              <w:pStyle w:val="54"/>
              <w:spacing w:before="43" w:line="278" w:lineRule="auto"/>
              <w:ind w:left="108" w:right="84"/>
              <w:jc w:val="left"/>
              <w:rPr>
                <w:rFonts w:hint="eastAsia"/>
                <w:sz w:val="21"/>
                <w:szCs w:val="21"/>
              </w:rPr>
            </w:pPr>
            <w:r>
              <w:rPr>
                <w:rFonts w:hint="eastAsia"/>
                <w:sz w:val="21"/>
                <w:szCs w:val="21"/>
              </w:rPr>
              <w:t>具有良好的商业信誉和健全的财务会计制度</w:t>
            </w:r>
          </w:p>
        </w:tc>
        <w:tc>
          <w:tcPr>
            <w:tcW w:w="4820" w:type="dxa"/>
            <w:vAlign w:val="center"/>
          </w:tcPr>
          <w:p>
            <w:pPr>
              <w:pStyle w:val="54"/>
              <w:spacing w:before="22"/>
              <w:ind w:left="108"/>
              <w:jc w:val="left"/>
              <w:rPr>
                <w:rFonts w:hint="eastAsia"/>
                <w:spacing w:val="-1"/>
                <w:sz w:val="21"/>
                <w:szCs w:val="21"/>
              </w:rPr>
            </w:pPr>
            <w:r>
              <w:rPr>
                <w:rFonts w:hint="eastAsia"/>
                <w:spacing w:val="-1"/>
                <w:sz w:val="21"/>
                <w:szCs w:val="21"/>
              </w:rPr>
              <w:t>2019年任意一个月的纳税缴费记录</w:t>
            </w:r>
          </w:p>
          <w:p>
            <w:pPr>
              <w:pStyle w:val="54"/>
              <w:spacing w:before="22"/>
              <w:ind w:left="108"/>
              <w:jc w:val="left"/>
              <w:rPr>
                <w:rFonts w:hint="eastAsia"/>
                <w:spacing w:val="-1"/>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hint="eastAsia" w:ascii="Arial Unicode MS" w:eastAsia="宋体"/>
                <w:sz w:val="21"/>
                <w:szCs w:val="21"/>
                <w:lang w:val="en-US" w:eastAsia="zh-CN"/>
              </w:rPr>
            </w:pPr>
            <w:r>
              <w:rPr>
                <w:rFonts w:hint="eastAsia" w:ascii="Arial Unicode MS"/>
                <w:sz w:val="21"/>
                <w:szCs w:val="21"/>
                <w:lang w:val="en-US" w:eastAsia="zh-CN"/>
              </w:rPr>
              <w:t>3</w:t>
            </w:r>
          </w:p>
        </w:tc>
        <w:tc>
          <w:tcPr>
            <w:tcW w:w="2551" w:type="dxa"/>
            <w:vAlign w:val="center"/>
          </w:tcPr>
          <w:p>
            <w:pPr>
              <w:pStyle w:val="54"/>
              <w:spacing w:before="43" w:line="278" w:lineRule="auto"/>
              <w:ind w:left="108" w:right="84"/>
              <w:jc w:val="left"/>
              <w:rPr>
                <w:rFonts w:hint="eastAsia"/>
                <w:sz w:val="21"/>
                <w:szCs w:val="21"/>
              </w:rPr>
            </w:pPr>
            <w:r>
              <w:rPr>
                <w:rFonts w:hint="eastAsia"/>
                <w:sz w:val="21"/>
                <w:szCs w:val="21"/>
              </w:rPr>
              <w:t>具有依法缴纳社会保障资金的良好记录</w:t>
            </w:r>
          </w:p>
        </w:tc>
        <w:tc>
          <w:tcPr>
            <w:tcW w:w="4820" w:type="dxa"/>
            <w:vAlign w:val="center"/>
          </w:tcPr>
          <w:p>
            <w:pPr>
              <w:pStyle w:val="54"/>
              <w:spacing w:before="22"/>
              <w:ind w:left="108"/>
              <w:jc w:val="left"/>
              <w:rPr>
                <w:rFonts w:hint="eastAsia"/>
                <w:spacing w:val="-1"/>
                <w:sz w:val="21"/>
                <w:szCs w:val="21"/>
              </w:rPr>
            </w:pPr>
            <w:r>
              <w:rPr>
                <w:rFonts w:hint="eastAsia"/>
                <w:spacing w:val="-1"/>
                <w:sz w:val="21"/>
                <w:szCs w:val="21"/>
              </w:rPr>
              <w:t>2019年任意一个月的社保缴费记录</w:t>
            </w:r>
          </w:p>
          <w:p>
            <w:pPr>
              <w:pStyle w:val="54"/>
              <w:spacing w:before="22"/>
              <w:ind w:left="108"/>
              <w:jc w:val="left"/>
              <w:rPr>
                <w:rFonts w:hint="eastAsia"/>
                <w:spacing w:val="-1"/>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4</w:t>
            </w:r>
          </w:p>
        </w:tc>
        <w:tc>
          <w:tcPr>
            <w:tcW w:w="2551" w:type="dxa"/>
            <w:vAlign w:val="center"/>
          </w:tcPr>
          <w:p>
            <w:pPr>
              <w:pStyle w:val="54"/>
              <w:spacing w:before="75"/>
              <w:ind w:left="108"/>
              <w:jc w:val="center"/>
              <w:rPr>
                <w:sz w:val="21"/>
                <w:szCs w:val="21"/>
              </w:rPr>
            </w:pPr>
            <w:r>
              <w:rPr>
                <w:rFonts w:hint="eastAsia"/>
                <w:sz w:val="21"/>
                <w:szCs w:val="21"/>
              </w:rPr>
              <w:t>投标人资质</w:t>
            </w:r>
          </w:p>
        </w:tc>
        <w:tc>
          <w:tcPr>
            <w:tcW w:w="4820" w:type="dxa"/>
            <w:vAlign w:val="center"/>
          </w:tcPr>
          <w:p>
            <w:pPr>
              <w:pStyle w:val="54"/>
              <w:spacing w:before="22"/>
              <w:ind w:left="108"/>
              <w:jc w:val="left"/>
              <w:rPr>
                <w:rFonts w:hint="eastAsia"/>
                <w:spacing w:val="-1"/>
                <w:sz w:val="21"/>
                <w:szCs w:val="21"/>
                <w:lang w:val="en-US"/>
              </w:rPr>
            </w:pPr>
            <w:r>
              <w:rPr>
                <w:rFonts w:hint="eastAsia"/>
                <w:spacing w:val="-1"/>
                <w:sz w:val="21"/>
                <w:szCs w:val="21"/>
                <w:lang w:val="en-US"/>
              </w:rPr>
              <w:t>投标人须具备建筑工程施工总承包叁级及以上资质，且具有有效的安全生产许可证，拟派本项目的项目经理须具备建筑工程专业二级及以上注册建造师执业资格（提供资质证书副本、安全生产许可证及项目经理建造师注册证复印件加盖公章，必须在有效期内）</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5</w:t>
            </w:r>
          </w:p>
        </w:tc>
        <w:tc>
          <w:tcPr>
            <w:tcW w:w="2551" w:type="dxa"/>
            <w:vAlign w:val="center"/>
          </w:tcPr>
          <w:p>
            <w:pPr>
              <w:pStyle w:val="54"/>
              <w:spacing w:before="75"/>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w:t>
            </w:r>
          </w:p>
        </w:tc>
        <w:tc>
          <w:tcPr>
            <w:tcW w:w="4820" w:type="dxa"/>
            <w:vAlign w:val="center"/>
          </w:tcPr>
          <w:p>
            <w:pPr>
              <w:pStyle w:val="54"/>
              <w:spacing w:before="22"/>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加同一合同项下的政府采购活动（符合即可）</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6</w:t>
            </w:r>
          </w:p>
        </w:tc>
        <w:tc>
          <w:tcPr>
            <w:tcW w:w="2551" w:type="dxa"/>
            <w:vAlign w:val="center"/>
          </w:tcPr>
          <w:p>
            <w:pPr>
              <w:pStyle w:val="54"/>
              <w:spacing w:before="75"/>
              <w:ind w:left="108"/>
              <w:jc w:val="left"/>
              <w:rPr>
                <w:sz w:val="21"/>
                <w:szCs w:val="21"/>
              </w:rPr>
            </w:pPr>
            <w:r>
              <w:rPr>
                <w:rFonts w:hint="eastAsia"/>
                <w:spacing w:val="-1"/>
                <w:sz w:val="21"/>
                <w:szCs w:val="21"/>
              </w:rPr>
              <w:t>本项目不接受被列入失信被执行人、重大税收违法案件当事人名单、政府</w:t>
            </w:r>
            <w:r>
              <w:rPr>
                <w:rFonts w:hint="eastAsia"/>
                <w:sz w:val="21"/>
                <w:szCs w:val="21"/>
              </w:rPr>
              <w:t>采购严重违法失信行为记录名单的投标人。</w:t>
            </w:r>
          </w:p>
        </w:tc>
        <w:tc>
          <w:tcPr>
            <w:tcW w:w="4820" w:type="dxa"/>
            <w:vAlign w:val="center"/>
          </w:tcPr>
          <w:p>
            <w:pPr>
              <w:pStyle w:val="54"/>
              <w:spacing w:before="22"/>
              <w:ind w:left="108"/>
              <w:jc w:val="left"/>
              <w:rPr>
                <w:sz w:val="21"/>
                <w:szCs w:val="21"/>
              </w:rPr>
            </w:pPr>
            <w:r>
              <w:rPr>
                <w:rFonts w:hint="eastAsia"/>
                <w:spacing w:val="-1"/>
                <w:sz w:val="21"/>
                <w:szCs w:val="21"/>
              </w:rPr>
              <w:t>查询渠道：信用中国网站</w:t>
            </w:r>
            <w:r>
              <w:rPr>
                <w:spacing w:val="-1"/>
                <w:sz w:val="21"/>
                <w:szCs w:val="21"/>
              </w:rPr>
              <w:t>(www.creditchina.gov.cn)</w:t>
            </w:r>
            <w:r>
              <w:rPr>
                <w:rFonts w:hint="eastAsia"/>
                <w:spacing w:val="-1"/>
                <w:sz w:val="21"/>
                <w:szCs w:val="21"/>
              </w:rPr>
              <w:t>的“失信被执行人”、“重大税收违法案件当事人名单”、“政府采购严重违法失信名单”和中国政府采购网</w:t>
            </w:r>
            <w:r>
              <w:rPr>
                <w:spacing w:val="-1"/>
                <w:sz w:val="21"/>
                <w:szCs w:val="21"/>
              </w:rPr>
              <w:t>(www.ccgp.gov.cn) </w:t>
            </w:r>
            <w:r>
              <w:rPr>
                <w:rFonts w:hint="eastAsia"/>
                <w:spacing w:val="-1"/>
                <w:sz w:val="21"/>
                <w:szCs w:val="21"/>
              </w:rPr>
              <w:t>的“政府采购严重违法失信行为记录名单”网页截图加盖公章。</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7</w:t>
            </w:r>
          </w:p>
        </w:tc>
        <w:tc>
          <w:tcPr>
            <w:tcW w:w="2551" w:type="dxa"/>
            <w:vAlign w:val="center"/>
          </w:tcPr>
          <w:p>
            <w:pPr>
              <w:pStyle w:val="54"/>
              <w:spacing w:before="75"/>
              <w:ind w:left="108"/>
              <w:jc w:val="center"/>
              <w:rPr>
                <w:sz w:val="21"/>
                <w:szCs w:val="21"/>
              </w:rPr>
            </w:pPr>
            <w:r>
              <w:rPr>
                <w:rFonts w:hint="eastAsia"/>
                <w:sz w:val="21"/>
                <w:szCs w:val="21"/>
              </w:rPr>
              <w:t>本项目不接受联合体投标</w:t>
            </w:r>
          </w:p>
        </w:tc>
        <w:tc>
          <w:tcPr>
            <w:tcW w:w="4820" w:type="dxa"/>
            <w:vAlign w:val="center"/>
          </w:tcPr>
          <w:p>
            <w:pPr>
              <w:pStyle w:val="54"/>
              <w:spacing w:before="22"/>
              <w:ind w:left="108"/>
              <w:jc w:val="center"/>
              <w:rPr>
                <w:sz w:val="21"/>
                <w:szCs w:val="21"/>
              </w:rPr>
            </w:pPr>
            <w:r>
              <w:rPr>
                <w:rFonts w:hint="eastAsia"/>
                <w:sz w:val="21"/>
                <w:szCs w:val="21"/>
              </w:rPr>
              <w:t>本项目不接受联合体投标</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222" w:type="dxa"/>
            <w:gridSpan w:val="3"/>
            <w:vAlign w:val="center"/>
          </w:tcPr>
          <w:p>
            <w:pPr>
              <w:pStyle w:val="54"/>
              <w:spacing w:before="99"/>
              <w:ind w:left="3313" w:right="3305"/>
              <w:jc w:val="center"/>
              <w:rPr>
                <w:b/>
                <w:sz w:val="21"/>
                <w:szCs w:val="21"/>
              </w:rPr>
            </w:pPr>
            <w:r>
              <w:rPr>
                <w:rFonts w:hint="eastAsia"/>
                <w:b/>
                <w:sz w:val="21"/>
                <w:szCs w:val="21"/>
              </w:rPr>
              <w:t>结论</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trPr>
        <w:tc>
          <w:tcPr>
            <w:tcW w:w="9497" w:type="dxa"/>
            <w:gridSpan w:val="6"/>
          </w:tcPr>
          <w:p>
            <w:pPr>
              <w:pStyle w:val="54"/>
              <w:spacing w:before="119"/>
              <w:ind w:left="107"/>
              <w:rPr>
                <w:b/>
                <w:sz w:val="21"/>
                <w:szCs w:val="21"/>
              </w:rPr>
            </w:pPr>
            <w:r>
              <w:rPr>
                <w:rFonts w:hint="eastAsia"/>
                <w:b/>
                <w:sz w:val="21"/>
                <w:szCs w:val="21"/>
              </w:rPr>
              <w:t>备注：评标委员会构依法对投标人进行资格审查，合格投标人不足</w:t>
            </w:r>
            <w:r>
              <w:rPr>
                <w:b/>
                <w:sz w:val="21"/>
                <w:szCs w:val="21"/>
              </w:rPr>
              <w:t>3</w:t>
            </w:r>
            <w:r>
              <w:rPr>
                <w:rFonts w:hint="eastAsia"/>
                <w:b/>
                <w:sz w:val="21"/>
                <w:szCs w:val="21"/>
              </w:rPr>
              <w:t>家的，不得评标。</w:t>
            </w:r>
          </w:p>
        </w:tc>
      </w:tr>
    </w:tbl>
    <w:p>
      <w:pPr>
        <w:spacing w:before="22"/>
        <w:jc w:val="left"/>
        <w:rPr>
          <w:rFonts w:ascii="宋体"/>
          <w:b/>
          <w:sz w:val="21"/>
          <w:szCs w:val="21"/>
        </w:rPr>
      </w:pPr>
      <w:r>
        <w:rPr>
          <w:rFonts w:hint="eastAsia" w:ascii="宋体" w:hAnsi="宋体"/>
          <w:b/>
          <w:sz w:val="21"/>
          <w:szCs w:val="21"/>
        </w:rPr>
        <w:t>说明：</w:t>
      </w:r>
      <w:r>
        <w:rPr>
          <w:rFonts w:ascii="宋体" w:hAnsi="宋体"/>
          <w:b/>
          <w:spacing w:val="-2"/>
          <w:sz w:val="21"/>
          <w:szCs w:val="21"/>
        </w:rPr>
        <w:t>1</w:t>
      </w:r>
      <w:r>
        <w:rPr>
          <w:rFonts w:ascii="宋体" w:hAnsi="宋体"/>
          <w:b/>
          <w:sz w:val="21"/>
          <w:szCs w:val="21"/>
        </w:rPr>
        <w:t>.</w:t>
      </w:r>
      <w:r>
        <w:rPr>
          <w:rFonts w:ascii="宋体" w:hAnsi="宋体"/>
          <w:b/>
          <w:spacing w:val="4"/>
          <w:sz w:val="21"/>
          <w:szCs w:val="21"/>
        </w:rPr>
        <w:t xml:space="preserve"> </w:t>
      </w:r>
      <w:r>
        <w:rPr>
          <w:rFonts w:hint="eastAsia" w:ascii="宋体" w:hAnsi="宋体"/>
          <w:b/>
          <w:spacing w:val="-12"/>
          <w:sz w:val="21"/>
          <w:szCs w:val="21"/>
        </w:rPr>
        <w:t>评审项目合格在相应列中标注“√”，不合格则在相应列中标注“×”。</w:t>
      </w:r>
    </w:p>
    <w:p>
      <w:pPr>
        <w:ind w:firstLine="632" w:firstLineChars="300"/>
        <w:rPr>
          <w:rFonts w:ascii="宋体" w:hAnsi="宋体"/>
          <w:b/>
          <w:sz w:val="21"/>
          <w:szCs w:val="21"/>
        </w:rPr>
      </w:pPr>
      <w:r>
        <w:rPr>
          <w:rFonts w:ascii="宋体" w:hAnsi="宋体"/>
          <w:b/>
          <w:sz w:val="21"/>
          <w:szCs w:val="21"/>
        </w:rPr>
        <w:t>2.</w:t>
      </w:r>
      <w:r>
        <w:rPr>
          <w:rFonts w:hint="eastAsia" w:ascii="宋体" w:hAnsi="宋体"/>
          <w:b/>
          <w:sz w:val="21"/>
          <w:szCs w:val="21"/>
        </w:rPr>
        <w:t>评审项目全部合格方可视为通过资格性检查，在“结论”栏中填写“合格”，否则为“不</w:t>
      </w:r>
      <w:r>
        <w:rPr>
          <w:rFonts w:hint="eastAsia" w:ascii="宋体" w:hAnsi="宋体"/>
          <w:b/>
          <w:spacing w:val="-12"/>
          <w:sz w:val="21"/>
          <w:szCs w:val="21"/>
        </w:rPr>
        <w:t>合格”。不合格投标人，不得进入下一步符合性审查。</w:t>
      </w:r>
    </w:p>
    <w:p>
      <w:pPr>
        <w:spacing w:line="278" w:lineRule="auto"/>
        <w:jc w:val="left"/>
        <w:rPr>
          <w:sz w:val="21"/>
        </w:rPr>
        <w:sectPr>
          <w:pgSz w:w="11910" w:h="16840"/>
          <w:pgMar w:top="1134" w:right="1134" w:bottom="1134" w:left="1134" w:header="720" w:footer="720" w:gutter="0"/>
          <w:cols w:space="720" w:num="1"/>
        </w:sectPr>
      </w:pPr>
    </w:p>
    <w:tbl>
      <w:tblPr>
        <w:tblStyle w:val="41"/>
        <w:tblpPr w:leftFromText="180" w:rightFromText="180" w:vertAnchor="text" w:horzAnchor="page" w:tblpX="1960" w:tblpY="605"/>
        <w:tblOverlap w:val="never"/>
        <w:tblW w:w="83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302"/>
        <w:gridCol w:w="4166"/>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774" w:type="dxa"/>
            <w:vMerge w:val="restart"/>
            <w:vAlign w:val="center"/>
          </w:tcPr>
          <w:p>
            <w:pPr>
              <w:jc w:val="center"/>
              <w:rPr>
                <w:rFonts w:ascii="宋体"/>
                <w:sz w:val="21"/>
                <w:szCs w:val="21"/>
              </w:rPr>
            </w:pPr>
            <w:r>
              <w:rPr>
                <w:rFonts w:hint="eastAsia" w:ascii="宋体" w:hAnsi="宋体"/>
                <w:sz w:val="21"/>
                <w:szCs w:val="21"/>
              </w:rPr>
              <w:t>序号</w:t>
            </w:r>
          </w:p>
        </w:tc>
        <w:tc>
          <w:tcPr>
            <w:tcW w:w="1302" w:type="dxa"/>
            <w:vMerge w:val="restart"/>
            <w:vAlign w:val="center"/>
          </w:tcPr>
          <w:p>
            <w:pPr>
              <w:jc w:val="center"/>
              <w:rPr>
                <w:rFonts w:ascii="宋体"/>
                <w:sz w:val="21"/>
                <w:szCs w:val="21"/>
              </w:rPr>
            </w:pPr>
            <w:r>
              <w:rPr>
                <w:rFonts w:hint="eastAsia" w:ascii="宋体" w:hAnsi="宋体"/>
                <w:sz w:val="21"/>
                <w:szCs w:val="21"/>
              </w:rPr>
              <w:t>审查项目</w:t>
            </w:r>
          </w:p>
        </w:tc>
        <w:tc>
          <w:tcPr>
            <w:tcW w:w="4166" w:type="dxa"/>
            <w:vMerge w:val="restart"/>
            <w:vAlign w:val="center"/>
          </w:tcPr>
          <w:p>
            <w:pPr>
              <w:jc w:val="center"/>
              <w:rPr>
                <w:rFonts w:ascii="宋体"/>
                <w:sz w:val="21"/>
                <w:szCs w:val="21"/>
              </w:rPr>
            </w:pPr>
            <w:r>
              <w:rPr>
                <w:rFonts w:hint="eastAsia" w:ascii="宋体" w:hAnsi="宋体"/>
                <w:sz w:val="21"/>
                <w:szCs w:val="21"/>
              </w:rPr>
              <w:t>有效投标认定条件</w:t>
            </w:r>
          </w:p>
        </w:tc>
        <w:tc>
          <w:tcPr>
            <w:tcW w:w="2127" w:type="dxa"/>
            <w:gridSpan w:val="3"/>
            <w:vAlign w:val="center"/>
          </w:tcPr>
          <w:p>
            <w:pPr>
              <w:jc w:val="center"/>
              <w:rPr>
                <w:rFonts w:ascii="宋体"/>
                <w:sz w:val="21"/>
                <w:szCs w:val="21"/>
              </w:rPr>
            </w:pPr>
            <w:r>
              <w:rPr>
                <w:rFonts w:hint="eastAsia" w:ascii="宋体" w:hAnsi="宋体"/>
                <w:sz w:val="21"/>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74" w:type="dxa"/>
            <w:vMerge w:val="continue"/>
            <w:tcBorders>
              <w:top w:val="nil"/>
            </w:tcBorders>
            <w:vAlign w:val="center"/>
          </w:tcPr>
          <w:p>
            <w:pPr>
              <w:jc w:val="center"/>
              <w:rPr>
                <w:rFonts w:ascii="宋体"/>
                <w:sz w:val="21"/>
                <w:szCs w:val="21"/>
              </w:rPr>
            </w:pPr>
          </w:p>
        </w:tc>
        <w:tc>
          <w:tcPr>
            <w:tcW w:w="1302" w:type="dxa"/>
            <w:vMerge w:val="continue"/>
            <w:tcBorders>
              <w:top w:val="nil"/>
            </w:tcBorders>
            <w:vAlign w:val="center"/>
          </w:tcPr>
          <w:p>
            <w:pPr>
              <w:jc w:val="center"/>
              <w:rPr>
                <w:rFonts w:ascii="宋体"/>
                <w:sz w:val="21"/>
                <w:szCs w:val="21"/>
              </w:rPr>
            </w:pPr>
          </w:p>
        </w:tc>
        <w:tc>
          <w:tcPr>
            <w:tcW w:w="4166" w:type="dxa"/>
            <w:vMerge w:val="continue"/>
            <w:tcBorders>
              <w:top w:val="nil"/>
            </w:tcBorders>
            <w:vAlign w:val="center"/>
          </w:tcPr>
          <w:p>
            <w:pPr>
              <w:jc w:val="center"/>
              <w:rPr>
                <w:rFonts w:ascii="宋体"/>
                <w:sz w:val="21"/>
                <w:szCs w:val="21"/>
              </w:rPr>
            </w:pPr>
          </w:p>
        </w:tc>
        <w:tc>
          <w:tcPr>
            <w:tcW w:w="709" w:type="dxa"/>
            <w:vAlign w:val="center"/>
          </w:tcPr>
          <w:p>
            <w:pPr>
              <w:jc w:val="center"/>
              <w:rPr>
                <w:rFonts w:ascii="宋体" w:hAnsi="宋体"/>
                <w:sz w:val="21"/>
                <w:szCs w:val="21"/>
              </w:rPr>
            </w:pPr>
            <w:r>
              <w:rPr>
                <w:rFonts w:ascii="宋体" w:hAnsi="宋体"/>
                <w:sz w:val="21"/>
                <w:szCs w:val="21"/>
              </w:rPr>
              <w:t>1#</w:t>
            </w:r>
          </w:p>
        </w:tc>
        <w:tc>
          <w:tcPr>
            <w:tcW w:w="709" w:type="dxa"/>
            <w:vAlign w:val="center"/>
          </w:tcPr>
          <w:p>
            <w:pPr>
              <w:jc w:val="center"/>
              <w:rPr>
                <w:rFonts w:ascii="宋体" w:hAnsi="宋体"/>
                <w:sz w:val="21"/>
                <w:szCs w:val="21"/>
              </w:rPr>
            </w:pPr>
            <w:r>
              <w:rPr>
                <w:rFonts w:ascii="宋体" w:hAnsi="宋体"/>
                <w:sz w:val="21"/>
                <w:szCs w:val="21"/>
              </w:rPr>
              <w:t>2#</w:t>
            </w:r>
          </w:p>
        </w:tc>
        <w:tc>
          <w:tcPr>
            <w:tcW w:w="709" w:type="dxa"/>
            <w:vAlign w:val="center"/>
          </w:tcPr>
          <w:p>
            <w:pPr>
              <w:jc w:val="center"/>
              <w:rPr>
                <w:rFonts w:ascii="宋体" w:hAnsi="宋体"/>
                <w:sz w:val="21"/>
                <w:szCs w:val="21"/>
              </w:rPr>
            </w:pPr>
            <w:r>
              <w:rPr>
                <w:rFonts w:ascii="宋体" w:hAnsi="宋体"/>
                <w:sz w:val="21"/>
                <w:szCs w:val="21"/>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rPr>
        <w:tc>
          <w:tcPr>
            <w:tcW w:w="774" w:type="dxa"/>
            <w:vAlign w:val="center"/>
          </w:tcPr>
          <w:p>
            <w:pPr>
              <w:jc w:val="center"/>
              <w:rPr>
                <w:rFonts w:ascii="宋体" w:hAnsi="宋体"/>
                <w:sz w:val="21"/>
                <w:szCs w:val="21"/>
              </w:rPr>
            </w:pPr>
            <w:r>
              <w:rPr>
                <w:rFonts w:ascii="宋体" w:hAnsi="宋体"/>
                <w:sz w:val="21"/>
                <w:szCs w:val="21"/>
              </w:rPr>
              <w:t>1</w:t>
            </w:r>
          </w:p>
        </w:tc>
        <w:tc>
          <w:tcPr>
            <w:tcW w:w="1302" w:type="dxa"/>
            <w:vAlign w:val="center"/>
          </w:tcPr>
          <w:p>
            <w:pPr>
              <w:pStyle w:val="54"/>
              <w:spacing w:line="360" w:lineRule="exact"/>
              <w:ind w:left="105" w:right="83"/>
              <w:jc w:val="center"/>
              <w:rPr>
                <w:sz w:val="21"/>
                <w:szCs w:val="21"/>
              </w:rPr>
            </w:pPr>
            <w:r>
              <w:rPr>
                <w:rFonts w:hint="eastAsia"/>
                <w:sz w:val="21"/>
                <w:szCs w:val="21"/>
              </w:rPr>
              <w:t>签字和盖章要求</w:t>
            </w:r>
          </w:p>
        </w:tc>
        <w:tc>
          <w:tcPr>
            <w:tcW w:w="4166" w:type="dxa"/>
            <w:vAlign w:val="center"/>
          </w:tcPr>
          <w:p>
            <w:pPr>
              <w:pStyle w:val="54"/>
              <w:ind w:left="108"/>
              <w:jc w:val="center"/>
              <w:rPr>
                <w:sz w:val="21"/>
                <w:szCs w:val="21"/>
              </w:rPr>
            </w:pPr>
            <w:r>
              <w:rPr>
                <w:rFonts w:hint="eastAsia"/>
                <w:sz w:val="21"/>
                <w:szCs w:val="21"/>
              </w:rPr>
              <w:t>按磋商文件规定加盖公章和签署。</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774" w:type="dxa"/>
            <w:vAlign w:val="center"/>
          </w:tcPr>
          <w:p>
            <w:pPr>
              <w:jc w:val="center"/>
              <w:rPr>
                <w:rFonts w:ascii="宋体" w:hAnsi="宋体"/>
                <w:sz w:val="21"/>
                <w:szCs w:val="21"/>
              </w:rPr>
            </w:pPr>
            <w:r>
              <w:rPr>
                <w:rFonts w:ascii="宋体" w:hAnsi="宋体"/>
                <w:sz w:val="21"/>
                <w:szCs w:val="21"/>
              </w:rPr>
              <w:t>2</w:t>
            </w:r>
          </w:p>
        </w:tc>
        <w:tc>
          <w:tcPr>
            <w:tcW w:w="1302" w:type="dxa"/>
            <w:vAlign w:val="center"/>
          </w:tcPr>
          <w:p>
            <w:pPr>
              <w:pStyle w:val="54"/>
              <w:spacing w:before="147"/>
              <w:ind w:left="105"/>
              <w:jc w:val="center"/>
              <w:rPr>
                <w:sz w:val="21"/>
                <w:szCs w:val="21"/>
              </w:rPr>
            </w:pPr>
            <w:r>
              <w:rPr>
                <w:rFonts w:hint="eastAsia"/>
                <w:sz w:val="21"/>
                <w:szCs w:val="21"/>
              </w:rPr>
              <w:t>投标有效期</w:t>
            </w:r>
          </w:p>
        </w:tc>
        <w:tc>
          <w:tcPr>
            <w:tcW w:w="4166" w:type="dxa"/>
            <w:vAlign w:val="center"/>
          </w:tcPr>
          <w:p>
            <w:pPr>
              <w:pStyle w:val="54"/>
              <w:spacing w:before="75"/>
              <w:ind w:left="108"/>
              <w:jc w:val="center"/>
              <w:rPr>
                <w:sz w:val="21"/>
                <w:szCs w:val="21"/>
              </w:rPr>
            </w:pPr>
            <w:r>
              <w:rPr>
                <w:rFonts w:hint="eastAsia"/>
                <w:sz w:val="21"/>
                <w:szCs w:val="21"/>
              </w:rPr>
              <w:t>投标有效期满足</w:t>
            </w:r>
            <w:r>
              <w:rPr>
                <w:sz w:val="21"/>
                <w:szCs w:val="21"/>
              </w:rPr>
              <w:t>90</w:t>
            </w:r>
            <w:r>
              <w:rPr>
                <w:rFonts w:hint="eastAsia"/>
                <w:sz w:val="21"/>
                <w:szCs w:val="21"/>
              </w:rPr>
              <w:t>天</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74" w:type="dxa"/>
            <w:vAlign w:val="center"/>
          </w:tcPr>
          <w:p>
            <w:pPr>
              <w:jc w:val="center"/>
              <w:rPr>
                <w:rFonts w:ascii="宋体" w:hAnsi="宋体"/>
                <w:sz w:val="21"/>
                <w:szCs w:val="21"/>
              </w:rPr>
            </w:pPr>
            <w:r>
              <w:rPr>
                <w:rFonts w:ascii="宋体" w:hAnsi="宋体"/>
                <w:sz w:val="21"/>
                <w:szCs w:val="21"/>
              </w:rPr>
              <w:t>3</w:t>
            </w:r>
          </w:p>
        </w:tc>
        <w:tc>
          <w:tcPr>
            <w:tcW w:w="1302" w:type="dxa"/>
            <w:vAlign w:val="center"/>
          </w:tcPr>
          <w:p>
            <w:pPr>
              <w:pStyle w:val="54"/>
              <w:spacing w:before="22"/>
              <w:ind w:left="105"/>
              <w:jc w:val="center"/>
              <w:rPr>
                <w:sz w:val="21"/>
                <w:szCs w:val="21"/>
              </w:rPr>
            </w:pPr>
            <w:r>
              <w:rPr>
                <w:rFonts w:hint="eastAsia"/>
                <w:sz w:val="21"/>
                <w:szCs w:val="21"/>
              </w:rPr>
              <w:t>质量要求</w:t>
            </w:r>
          </w:p>
        </w:tc>
        <w:tc>
          <w:tcPr>
            <w:tcW w:w="4166" w:type="dxa"/>
            <w:vAlign w:val="center"/>
          </w:tcPr>
          <w:p>
            <w:pPr>
              <w:pStyle w:val="54"/>
              <w:spacing w:before="22"/>
              <w:ind w:left="108"/>
              <w:jc w:val="center"/>
              <w:rPr>
                <w:sz w:val="21"/>
                <w:szCs w:val="21"/>
              </w:rPr>
            </w:pPr>
            <w:r>
              <w:rPr>
                <w:rFonts w:hint="eastAsia"/>
                <w:sz w:val="21"/>
                <w:szCs w:val="21"/>
              </w:rPr>
              <w:t>合格</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774" w:type="dxa"/>
            <w:vAlign w:val="center"/>
          </w:tcPr>
          <w:p>
            <w:pPr>
              <w:jc w:val="center"/>
              <w:rPr>
                <w:rFonts w:ascii="宋体" w:hAnsi="宋体"/>
                <w:sz w:val="21"/>
                <w:szCs w:val="21"/>
              </w:rPr>
            </w:pPr>
            <w:r>
              <w:rPr>
                <w:rFonts w:ascii="宋体" w:hAnsi="宋体"/>
                <w:sz w:val="21"/>
                <w:szCs w:val="21"/>
              </w:rPr>
              <w:t>4</w:t>
            </w:r>
          </w:p>
        </w:tc>
        <w:tc>
          <w:tcPr>
            <w:tcW w:w="1302" w:type="dxa"/>
            <w:vAlign w:val="center"/>
          </w:tcPr>
          <w:p>
            <w:pPr>
              <w:pStyle w:val="54"/>
              <w:spacing w:before="78"/>
              <w:ind w:left="105"/>
              <w:jc w:val="center"/>
              <w:rPr>
                <w:sz w:val="21"/>
                <w:szCs w:val="21"/>
              </w:rPr>
            </w:pPr>
            <w:r>
              <w:rPr>
                <w:rFonts w:hint="eastAsia"/>
                <w:sz w:val="21"/>
                <w:szCs w:val="21"/>
              </w:rPr>
              <w:t>服务期限</w:t>
            </w:r>
          </w:p>
        </w:tc>
        <w:tc>
          <w:tcPr>
            <w:tcW w:w="4166" w:type="dxa"/>
            <w:vAlign w:val="center"/>
          </w:tcPr>
          <w:p>
            <w:pPr>
              <w:pStyle w:val="54"/>
              <w:spacing w:before="114" w:line="331" w:lineRule="exact"/>
              <w:ind w:left="149"/>
              <w:jc w:val="center"/>
              <w:rPr>
                <w:sz w:val="21"/>
                <w:szCs w:val="21"/>
              </w:rPr>
            </w:pPr>
            <w:r>
              <w:rPr>
                <w:rFonts w:hint="eastAsia"/>
                <w:sz w:val="21"/>
                <w:szCs w:val="21"/>
              </w:rPr>
              <w:t>符合磋商文件要求</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774" w:type="dxa"/>
            <w:vAlign w:val="center"/>
          </w:tcPr>
          <w:p>
            <w:pPr>
              <w:jc w:val="center"/>
              <w:rPr>
                <w:rFonts w:ascii="宋体" w:hAnsi="宋体"/>
                <w:sz w:val="21"/>
                <w:szCs w:val="21"/>
              </w:rPr>
            </w:pPr>
            <w:r>
              <w:rPr>
                <w:rFonts w:ascii="宋体" w:hAnsi="宋体"/>
                <w:sz w:val="21"/>
                <w:szCs w:val="21"/>
              </w:rPr>
              <w:t>5</w:t>
            </w:r>
          </w:p>
        </w:tc>
        <w:tc>
          <w:tcPr>
            <w:tcW w:w="1302" w:type="dxa"/>
            <w:vAlign w:val="center"/>
          </w:tcPr>
          <w:p>
            <w:pPr>
              <w:pStyle w:val="54"/>
              <w:ind w:left="105"/>
              <w:jc w:val="center"/>
              <w:rPr>
                <w:sz w:val="21"/>
                <w:szCs w:val="21"/>
              </w:rPr>
            </w:pPr>
            <w:r>
              <w:rPr>
                <w:rFonts w:hint="eastAsia"/>
                <w:sz w:val="21"/>
                <w:szCs w:val="21"/>
              </w:rPr>
              <w:t>投标报价</w:t>
            </w:r>
          </w:p>
        </w:tc>
        <w:tc>
          <w:tcPr>
            <w:tcW w:w="4166" w:type="dxa"/>
            <w:vAlign w:val="center"/>
          </w:tcPr>
          <w:p>
            <w:pPr>
              <w:pStyle w:val="54"/>
              <w:spacing w:before="92"/>
              <w:ind w:left="108"/>
              <w:jc w:val="center"/>
              <w:rPr>
                <w:sz w:val="21"/>
                <w:szCs w:val="21"/>
              </w:rPr>
            </w:pPr>
            <w:r>
              <w:rPr>
                <w:rFonts w:hint="eastAsia"/>
                <w:sz w:val="21"/>
                <w:szCs w:val="21"/>
              </w:rPr>
              <w:t>报价是固定唯一报价，未超出最高限价。</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1" w:hRule="atLeast"/>
        </w:trPr>
        <w:tc>
          <w:tcPr>
            <w:tcW w:w="774" w:type="dxa"/>
            <w:vAlign w:val="center"/>
          </w:tcPr>
          <w:p>
            <w:pPr>
              <w:jc w:val="center"/>
              <w:rPr>
                <w:rFonts w:ascii="宋体" w:hAnsi="宋体"/>
                <w:sz w:val="21"/>
                <w:szCs w:val="21"/>
              </w:rPr>
            </w:pPr>
            <w:r>
              <w:rPr>
                <w:rFonts w:ascii="宋体" w:hAnsi="宋体"/>
                <w:sz w:val="21"/>
                <w:szCs w:val="21"/>
              </w:rPr>
              <w:t>6</w:t>
            </w:r>
          </w:p>
        </w:tc>
        <w:tc>
          <w:tcPr>
            <w:tcW w:w="1302" w:type="dxa"/>
            <w:vAlign w:val="center"/>
          </w:tcPr>
          <w:p>
            <w:pPr>
              <w:pStyle w:val="54"/>
              <w:ind w:left="105"/>
              <w:jc w:val="center"/>
              <w:rPr>
                <w:sz w:val="21"/>
                <w:szCs w:val="21"/>
              </w:rPr>
            </w:pPr>
            <w:r>
              <w:rPr>
                <w:rFonts w:hint="eastAsia"/>
                <w:sz w:val="21"/>
                <w:szCs w:val="21"/>
              </w:rPr>
              <w:t>实质性要求</w:t>
            </w:r>
          </w:p>
        </w:tc>
        <w:tc>
          <w:tcPr>
            <w:tcW w:w="4166" w:type="dxa"/>
            <w:vAlign w:val="center"/>
          </w:tcPr>
          <w:p>
            <w:pPr>
              <w:pStyle w:val="54"/>
              <w:spacing w:before="142" w:line="310" w:lineRule="atLeast"/>
              <w:ind w:left="108" w:right="41"/>
              <w:jc w:val="center"/>
              <w:rPr>
                <w:sz w:val="21"/>
                <w:szCs w:val="21"/>
              </w:rPr>
            </w:pPr>
            <w:r>
              <w:rPr>
                <w:rFonts w:hint="eastAsia"/>
                <w:sz w:val="21"/>
                <w:szCs w:val="21"/>
              </w:rPr>
              <w:t>投标文件实质性响应招标文件要求，且无经评委认定为无效标的。</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6242" w:type="dxa"/>
            <w:gridSpan w:val="3"/>
            <w:vAlign w:val="center"/>
          </w:tcPr>
          <w:p>
            <w:pPr>
              <w:pStyle w:val="54"/>
              <w:spacing w:before="99"/>
              <w:ind w:right="3275"/>
              <w:jc w:val="center"/>
              <w:rPr>
                <w:b/>
                <w:sz w:val="21"/>
                <w:szCs w:val="21"/>
              </w:rPr>
            </w:pPr>
            <w:r>
              <w:rPr>
                <w:b/>
                <w:sz w:val="21"/>
                <w:szCs w:val="21"/>
              </w:rPr>
              <w:t xml:space="preserve">  </w:t>
            </w:r>
            <w:r>
              <w:rPr>
                <w:rFonts w:hint="eastAsia"/>
                <w:b/>
                <w:sz w:val="21"/>
                <w:szCs w:val="21"/>
              </w:rPr>
              <w:t>结论</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8369" w:type="dxa"/>
            <w:gridSpan w:val="6"/>
          </w:tcPr>
          <w:p>
            <w:pPr>
              <w:pStyle w:val="54"/>
              <w:spacing w:before="100"/>
              <w:ind w:left="107"/>
              <w:rPr>
                <w:b/>
                <w:sz w:val="21"/>
                <w:szCs w:val="21"/>
              </w:rPr>
            </w:pPr>
            <w:r>
              <w:rPr>
                <w:rFonts w:hint="eastAsia"/>
                <w:b/>
                <w:sz w:val="21"/>
                <w:szCs w:val="21"/>
              </w:rPr>
              <w:t>备注：经评标委员会初步审查，投标人数量须不少于三家，否则项目招标失败。</w:t>
            </w:r>
          </w:p>
        </w:tc>
      </w:tr>
    </w:tbl>
    <w:p>
      <w:pPr>
        <w:pStyle w:val="2"/>
        <w:spacing w:before="4"/>
        <w:rPr>
          <w:b/>
          <w:kern w:val="2"/>
          <w:sz w:val="24"/>
        </w:rPr>
      </w:pPr>
      <w:r>
        <w:rPr>
          <w:rFonts w:ascii="宋体" w:hAnsi="宋体"/>
          <w:b/>
          <w:sz w:val="24"/>
        </w:rPr>
        <w:t>1.2</w:t>
      </w:r>
      <w:r>
        <w:rPr>
          <w:rFonts w:hint="eastAsia" w:ascii="宋体" w:hAnsi="宋体"/>
          <w:b/>
          <w:sz w:val="24"/>
        </w:rPr>
        <w:t>符合性审查表</w:t>
      </w:r>
    </w:p>
    <w:p>
      <w:pPr>
        <w:spacing w:before="99"/>
        <w:jc w:val="left"/>
        <w:rPr>
          <w:rFonts w:ascii="宋体"/>
          <w:b/>
          <w:sz w:val="24"/>
        </w:rPr>
      </w:pPr>
    </w:p>
    <w:p>
      <w:pPr>
        <w:spacing w:before="99"/>
        <w:jc w:val="left"/>
        <w:rPr>
          <w:rFonts w:ascii="宋体"/>
          <w:b/>
          <w:sz w:val="21"/>
          <w:szCs w:val="21"/>
        </w:rPr>
      </w:pPr>
      <w:r>
        <w:rPr>
          <w:rFonts w:hint="eastAsia" w:ascii="宋体" w:hAnsi="宋体"/>
          <w:b/>
          <w:sz w:val="21"/>
          <w:szCs w:val="21"/>
        </w:rPr>
        <w:t>说明：</w:t>
      </w:r>
      <w:r>
        <w:rPr>
          <w:rFonts w:ascii="宋体" w:hAnsi="宋体"/>
          <w:b/>
          <w:sz w:val="21"/>
          <w:szCs w:val="21"/>
        </w:rPr>
        <w:t>1</w:t>
      </w:r>
      <w:r>
        <w:rPr>
          <w:rFonts w:hint="eastAsia" w:ascii="宋体" w:hAnsi="宋体"/>
          <w:b/>
          <w:sz w:val="21"/>
          <w:szCs w:val="21"/>
        </w:rPr>
        <w:t>、表中只需填写“√、合格”或</w:t>
      </w:r>
      <w:r>
        <w:rPr>
          <w:rFonts w:ascii="宋体" w:hAnsi="宋体"/>
          <w:b/>
          <w:sz w:val="21"/>
          <w:szCs w:val="21"/>
        </w:rPr>
        <w:t xml:space="preserve"> </w:t>
      </w:r>
      <w:r>
        <w:rPr>
          <w:rFonts w:hint="eastAsia" w:ascii="宋体" w:hAnsi="宋体"/>
          <w:b/>
          <w:sz w:val="21"/>
          <w:szCs w:val="21"/>
        </w:rPr>
        <w:t>“×、不合格”。</w:t>
      </w:r>
    </w:p>
    <w:p>
      <w:pPr>
        <w:pStyle w:val="2"/>
        <w:ind w:left="423" w:leftChars="151" w:firstLine="207" w:firstLineChars="98"/>
        <w:rPr>
          <w:rFonts w:ascii="宋体"/>
          <w:b/>
          <w:sz w:val="21"/>
          <w:szCs w:val="21"/>
        </w:rPr>
      </w:pPr>
      <w:r>
        <w:rPr>
          <w:rFonts w:ascii="宋体" w:hAnsi="宋体"/>
          <w:b/>
          <w:sz w:val="21"/>
          <w:szCs w:val="21"/>
        </w:rPr>
        <w:t>2</w:t>
      </w:r>
      <w:r>
        <w:rPr>
          <w:rFonts w:hint="eastAsia" w:ascii="宋体" w:hAnsi="宋体"/>
          <w:b/>
          <w:sz w:val="21"/>
          <w:szCs w:val="21"/>
        </w:rPr>
        <w:t>、</w:t>
      </w:r>
      <w:r>
        <w:rPr>
          <w:rFonts w:hint="eastAsia"/>
          <w:b/>
          <w:sz w:val="21"/>
          <w:szCs w:val="21"/>
        </w:rPr>
        <w:t>评审项目全部合格方可视为通过符合性审查，在“结论”栏中填写“合格”</w:t>
      </w:r>
      <w:r>
        <w:rPr>
          <w:rFonts w:hint="eastAsia" w:ascii="宋体" w:hAnsi="宋体"/>
          <w:b/>
          <w:sz w:val="21"/>
          <w:szCs w:val="21"/>
        </w:rPr>
        <w:t>，否则为“不</w:t>
      </w:r>
      <w:r>
        <w:rPr>
          <w:rFonts w:hint="eastAsia" w:ascii="宋体" w:hAnsi="宋体"/>
          <w:b/>
          <w:spacing w:val="-12"/>
          <w:sz w:val="21"/>
          <w:szCs w:val="21"/>
        </w:rPr>
        <w:t>合格”。</w:t>
      </w:r>
      <w:r>
        <w:rPr>
          <w:rFonts w:hint="eastAsia"/>
          <w:b/>
          <w:sz w:val="21"/>
          <w:szCs w:val="21"/>
        </w:rPr>
        <w:t>结论是合格的投标人，才能进入下一轮详细评审；不合格的投标人被淘汰</w:t>
      </w:r>
      <w:r>
        <w:rPr>
          <w:rFonts w:hint="eastAsia" w:ascii="宋体" w:hAnsi="宋体"/>
          <w:b/>
          <w:sz w:val="21"/>
          <w:szCs w:val="21"/>
        </w:rPr>
        <w:t>。</w:t>
      </w:r>
    </w:p>
    <w:p>
      <w:pPr>
        <w:pStyle w:val="2"/>
        <w:rPr>
          <w:rFonts w:ascii="宋体"/>
          <w:b/>
          <w:sz w:val="21"/>
          <w:szCs w:val="21"/>
        </w:rPr>
        <w:sectPr>
          <w:pgSz w:w="11906" w:h="16838"/>
          <w:pgMar w:top="1440" w:right="1800" w:bottom="1440" w:left="1800" w:header="851" w:footer="992" w:gutter="0"/>
          <w:cols w:space="425" w:num="1"/>
          <w:docGrid w:type="lines" w:linePitch="312" w:charSpace="0"/>
        </w:sectPr>
      </w:pPr>
    </w:p>
    <w:p>
      <w:pPr>
        <w:rPr>
          <w:rFonts w:asciiTheme="minorEastAsia" w:hAnsiTheme="minorEastAsia" w:eastAsiaTheme="minorEastAsia"/>
          <w:b/>
        </w:rPr>
      </w:pPr>
      <w:r>
        <w:rPr>
          <w:rFonts w:hint="eastAsia" w:asciiTheme="minorEastAsia" w:hAnsiTheme="minorEastAsia" w:eastAsiaTheme="minorEastAsia"/>
          <w:b/>
        </w:rPr>
        <w:t>（二）评审标准和方法</w:t>
      </w:r>
      <w:r>
        <w:rPr>
          <w:rFonts w:asciiTheme="minorEastAsia" w:hAnsiTheme="minorEastAsia" w:eastAsiaTheme="minorEastAsia"/>
          <w:b/>
        </w:rPr>
        <w:t>(</w:t>
      </w:r>
      <w:r>
        <w:rPr>
          <w:rFonts w:hint="eastAsia" w:asciiTheme="minorEastAsia" w:hAnsiTheme="minorEastAsia" w:eastAsiaTheme="minorEastAsia"/>
          <w:b/>
        </w:rPr>
        <w:t>附件二</w:t>
      </w:r>
      <w:r>
        <w:rPr>
          <w:rFonts w:asciiTheme="minorEastAsia" w:hAnsiTheme="minorEastAsia" w:eastAsiaTheme="minorEastAsia"/>
          <w:b/>
        </w:rPr>
        <w:t>)</w:t>
      </w:r>
    </w:p>
    <w:p>
      <w:pPr>
        <w:spacing w:line="360" w:lineRule="auto"/>
        <w:ind w:firstLine="480" w:firstLineChars="200"/>
        <w:rPr>
          <w:rFonts w:ascii="宋体" w:hAnsi="宋体"/>
          <w:sz w:val="24"/>
        </w:rPr>
      </w:pPr>
      <w:r>
        <w:rPr>
          <w:rFonts w:hint="eastAsia" w:ascii="宋体" w:hAnsi="宋体"/>
          <w:sz w:val="24"/>
        </w:rPr>
        <w:t>本招标项目的评标办法采用综合评分法。满分为</w:t>
      </w:r>
      <w:r>
        <w:rPr>
          <w:rFonts w:ascii="宋体" w:hAnsi="宋体"/>
          <w:sz w:val="24"/>
        </w:rPr>
        <w:t>100</w:t>
      </w:r>
      <w:r>
        <w:rPr>
          <w:rFonts w:hint="eastAsia" w:ascii="宋体" w:hAnsi="宋体"/>
          <w:sz w:val="24"/>
        </w:rPr>
        <w:t>分，其中：价格分</w:t>
      </w:r>
      <w:r>
        <w:rPr>
          <w:rFonts w:ascii="宋体" w:hAnsi="宋体"/>
          <w:sz w:val="24"/>
        </w:rPr>
        <w:t xml:space="preserve">10 </w:t>
      </w:r>
      <w:r>
        <w:rPr>
          <w:rFonts w:hint="eastAsia" w:ascii="宋体" w:hAnsi="宋体"/>
          <w:sz w:val="24"/>
        </w:rPr>
        <w:t>分，商务分</w:t>
      </w:r>
      <w:r>
        <w:rPr>
          <w:rFonts w:ascii="宋体" w:hAnsi="宋体"/>
          <w:sz w:val="24"/>
        </w:rPr>
        <w:t>30</w:t>
      </w:r>
      <w:r>
        <w:rPr>
          <w:rFonts w:hint="eastAsia" w:ascii="宋体" w:hAnsi="宋体"/>
          <w:sz w:val="24"/>
        </w:rPr>
        <w:t>分，技术分</w:t>
      </w:r>
      <w:r>
        <w:rPr>
          <w:rFonts w:ascii="宋体" w:hAnsi="宋体"/>
          <w:sz w:val="24"/>
        </w:rPr>
        <w:t xml:space="preserve">60 </w:t>
      </w:r>
      <w:r>
        <w:rPr>
          <w:rFonts w:hint="eastAsia" w:ascii="宋体" w:hAnsi="宋体"/>
          <w:sz w:val="24"/>
        </w:rPr>
        <w:t>分。综合得分最高者为第一中标候选人。</w:t>
      </w:r>
    </w:p>
    <w:tbl>
      <w:tblPr>
        <w:tblStyle w:val="41"/>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03"/>
        <w:gridCol w:w="1718"/>
        <w:gridCol w:w="1717"/>
        <w:gridCol w:w="195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61" w:hRule="atLeast"/>
        </w:trPr>
        <w:tc>
          <w:tcPr>
            <w:tcW w:w="1003"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包次</w:t>
            </w:r>
          </w:p>
        </w:tc>
        <w:tc>
          <w:tcPr>
            <w:tcW w:w="1718"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价格分权重</w:t>
            </w:r>
          </w:p>
        </w:tc>
        <w:tc>
          <w:tcPr>
            <w:tcW w:w="1717"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商务分权重</w:t>
            </w:r>
          </w:p>
        </w:tc>
        <w:tc>
          <w:tcPr>
            <w:tcW w:w="1957" w:type="dxa"/>
            <w:shd w:val="clear" w:color="auto" w:fill="FFFFFF"/>
            <w:vAlign w:val="center"/>
          </w:tcPr>
          <w:p>
            <w:pPr>
              <w:widowControl/>
              <w:wordWrap w:val="0"/>
              <w:jc w:val="center"/>
              <w:rPr>
                <w:rFonts w:ascii="宋体" w:hAnsi="宋体" w:cs="宋体"/>
                <w:kern w:val="0"/>
                <w:sz w:val="24"/>
              </w:rPr>
            </w:pPr>
            <w:r>
              <w:rPr>
                <w:rFonts w:hint="eastAsia" w:ascii="宋体" w:hAnsi="宋体"/>
                <w:sz w:val="24"/>
              </w:rPr>
              <w:t>技术分权重</w:t>
            </w:r>
          </w:p>
        </w:tc>
        <w:tc>
          <w:tcPr>
            <w:tcW w:w="1921" w:type="dxa"/>
            <w:shd w:val="clear" w:color="auto" w:fill="FFFFFF"/>
          </w:tcPr>
          <w:p>
            <w:pPr>
              <w:widowControl/>
              <w:wordWrap w:val="0"/>
              <w:jc w:val="center"/>
              <w:rPr>
                <w:rFonts w:ascii="宋体" w:hAns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1包</w:t>
            </w:r>
          </w:p>
        </w:tc>
        <w:tc>
          <w:tcPr>
            <w:tcW w:w="1718"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10%</w:t>
            </w:r>
          </w:p>
        </w:tc>
        <w:tc>
          <w:tcPr>
            <w:tcW w:w="1717" w:type="dxa"/>
            <w:shd w:val="clear" w:color="auto" w:fill="FFFFFF"/>
            <w:vAlign w:val="center"/>
          </w:tcPr>
          <w:p>
            <w:pPr>
              <w:widowControl/>
              <w:wordWrap w:val="0"/>
              <w:jc w:val="center"/>
              <w:rPr>
                <w:rFonts w:ascii="宋体" w:hAnsi="宋体" w:cs="宋体"/>
                <w:kern w:val="0"/>
                <w:sz w:val="24"/>
              </w:rPr>
            </w:pPr>
            <w:r>
              <w:rPr>
                <w:rFonts w:ascii="宋体" w:hAnsi="宋体" w:cs="宋体"/>
                <w:kern w:val="0"/>
                <w:sz w:val="24"/>
              </w:rPr>
              <w:t>30</w:t>
            </w:r>
            <w:r>
              <w:rPr>
                <w:rFonts w:hint="eastAsia" w:ascii="宋体" w:hAnsi="宋体" w:cs="宋体"/>
                <w:kern w:val="0"/>
                <w:sz w:val="24"/>
              </w:rPr>
              <w:t>%</w:t>
            </w:r>
          </w:p>
        </w:tc>
        <w:tc>
          <w:tcPr>
            <w:tcW w:w="1957" w:type="dxa"/>
            <w:shd w:val="clear" w:color="auto" w:fill="FFFFFF"/>
            <w:vAlign w:val="center"/>
          </w:tcPr>
          <w:p>
            <w:pPr>
              <w:widowControl/>
              <w:wordWrap w:val="0"/>
              <w:jc w:val="center"/>
              <w:rPr>
                <w:rFonts w:ascii="宋体" w:hAnsi="宋体" w:cs="宋体"/>
                <w:kern w:val="0"/>
                <w:sz w:val="24"/>
              </w:rPr>
            </w:pPr>
            <w:r>
              <w:rPr>
                <w:rFonts w:ascii="宋体" w:hAnsi="宋体" w:cs="宋体"/>
                <w:kern w:val="0"/>
                <w:sz w:val="24"/>
              </w:rPr>
              <w:t>60</w:t>
            </w:r>
            <w:r>
              <w:rPr>
                <w:rFonts w:hint="eastAsia" w:ascii="宋体" w:hAnsi="宋体" w:cs="宋体"/>
                <w:kern w:val="0"/>
                <w:sz w:val="24"/>
              </w:rPr>
              <w:t>%</w:t>
            </w:r>
          </w:p>
        </w:tc>
        <w:tc>
          <w:tcPr>
            <w:tcW w:w="1921" w:type="dxa"/>
            <w:shd w:val="clear" w:color="auto" w:fill="FFFFFF"/>
          </w:tcPr>
          <w:p>
            <w:pPr>
              <w:widowControl/>
              <w:wordWrap w:val="0"/>
              <w:jc w:val="center"/>
              <w:rPr>
                <w:rFonts w:ascii="宋体" w:hAnsi="宋体" w:cs="宋体"/>
                <w:kern w:val="0"/>
                <w:sz w:val="24"/>
              </w:rPr>
            </w:pPr>
            <w:r>
              <w:rPr>
                <w:rFonts w:hint="eastAsia" w:ascii="宋体" w:hAnsi="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FFFFFF"/>
            <w:vAlign w:val="center"/>
          </w:tcPr>
          <w:p>
            <w:pPr>
              <w:widowControl/>
              <w:wordWrap w:val="0"/>
              <w:jc w:val="center"/>
              <w:rPr>
                <w:rFonts w:ascii="宋体" w:hAnsi="宋体" w:cs="宋体"/>
                <w:kern w:val="0"/>
                <w:sz w:val="24"/>
              </w:rPr>
            </w:pPr>
          </w:p>
        </w:tc>
        <w:tc>
          <w:tcPr>
            <w:tcW w:w="1718" w:type="dxa"/>
            <w:shd w:val="clear" w:color="auto" w:fill="FFFFFF"/>
            <w:vAlign w:val="center"/>
          </w:tcPr>
          <w:p>
            <w:pPr>
              <w:widowControl/>
              <w:wordWrap w:val="0"/>
              <w:jc w:val="center"/>
              <w:rPr>
                <w:rFonts w:ascii="宋体" w:hAnsi="宋体" w:cs="宋体"/>
                <w:kern w:val="0"/>
                <w:sz w:val="24"/>
              </w:rPr>
            </w:pPr>
          </w:p>
        </w:tc>
        <w:tc>
          <w:tcPr>
            <w:tcW w:w="1717" w:type="dxa"/>
            <w:shd w:val="clear" w:color="auto" w:fill="FFFFFF"/>
            <w:vAlign w:val="center"/>
          </w:tcPr>
          <w:p>
            <w:pPr>
              <w:widowControl/>
              <w:wordWrap w:val="0"/>
              <w:jc w:val="center"/>
              <w:rPr>
                <w:rFonts w:ascii="宋体" w:hAnsi="宋体" w:cs="宋体"/>
                <w:kern w:val="0"/>
                <w:sz w:val="24"/>
              </w:rPr>
            </w:pPr>
          </w:p>
        </w:tc>
        <w:tc>
          <w:tcPr>
            <w:tcW w:w="1957" w:type="dxa"/>
            <w:shd w:val="clear" w:color="auto" w:fill="FFFFFF"/>
            <w:vAlign w:val="center"/>
          </w:tcPr>
          <w:p>
            <w:pPr>
              <w:widowControl/>
              <w:wordWrap w:val="0"/>
              <w:jc w:val="center"/>
              <w:rPr>
                <w:rFonts w:ascii="宋体" w:hAnsi="宋体" w:cs="宋体"/>
                <w:kern w:val="0"/>
                <w:sz w:val="24"/>
              </w:rPr>
            </w:pPr>
          </w:p>
        </w:tc>
        <w:tc>
          <w:tcPr>
            <w:tcW w:w="1921" w:type="dxa"/>
            <w:shd w:val="clear" w:color="auto" w:fill="FFFFFF"/>
          </w:tcPr>
          <w:p>
            <w:pPr>
              <w:widowControl/>
              <w:wordWrap w:val="0"/>
              <w:jc w:val="center"/>
              <w:rPr>
                <w:rFonts w:ascii="宋体" w:hAnsi="宋体" w:cs="宋体"/>
                <w:kern w:val="0"/>
                <w:sz w:val="24"/>
              </w:rPr>
            </w:pPr>
          </w:p>
        </w:tc>
      </w:tr>
    </w:tbl>
    <w:p>
      <w:pPr>
        <w:spacing w:line="360" w:lineRule="auto"/>
        <w:ind w:right="3095"/>
        <w:jc w:val="left"/>
        <w:rPr>
          <w:rFonts w:ascii="宋体"/>
          <w:b/>
          <w:sz w:val="24"/>
        </w:rPr>
      </w:pPr>
      <w:r>
        <w:rPr>
          <w:rFonts w:hint="eastAsia" w:ascii="宋体" w:hAnsi="宋体"/>
          <w:b/>
          <w:sz w:val="24"/>
        </w:rPr>
        <w:t>一、报价部分（</w:t>
      </w:r>
      <w:r>
        <w:rPr>
          <w:rFonts w:ascii="宋体" w:hAnsi="宋体"/>
          <w:b/>
          <w:sz w:val="24"/>
        </w:rPr>
        <w:t>10</w:t>
      </w:r>
      <w:r>
        <w:rPr>
          <w:rFonts w:ascii="宋体" w:hAnsi="宋体"/>
          <w:b/>
          <w:spacing w:val="-31"/>
          <w:sz w:val="24"/>
        </w:rPr>
        <w:t xml:space="preserve"> </w:t>
      </w:r>
      <w:r>
        <w:rPr>
          <w:rFonts w:hint="eastAsia" w:ascii="宋体" w:hAnsi="宋体"/>
          <w:b/>
          <w:spacing w:val="-31"/>
          <w:sz w:val="24"/>
        </w:rPr>
        <w:t>分</w:t>
      </w:r>
      <w:r>
        <w:rPr>
          <w:rFonts w:hint="eastAsia" w:ascii="宋体" w:hAnsi="宋体"/>
          <w:b/>
          <w:sz w:val="24"/>
        </w:rPr>
        <w:t>）</w:t>
      </w:r>
    </w:p>
    <w:p>
      <w:pPr>
        <w:spacing w:line="360" w:lineRule="auto"/>
        <w:ind w:firstLine="480" w:firstLineChars="200"/>
        <w:rPr>
          <w:rFonts w:ascii="宋体"/>
          <w:sz w:val="24"/>
        </w:rPr>
      </w:pPr>
      <w:r>
        <w:rPr>
          <w:rFonts w:ascii="宋体" w:hAnsi="宋体"/>
          <w:sz w:val="24"/>
        </w:rPr>
        <w:t>1</w:t>
      </w:r>
      <w:r>
        <w:rPr>
          <w:rFonts w:hint="eastAsia" w:ascii="宋体" w:hAnsi="宋体"/>
          <w:sz w:val="24"/>
        </w:rPr>
        <w:t>、价格得分计算公式：</w:t>
      </w:r>
    </w:p>
    <w:p>
      <w:pPr>
        <w:spacing w:line="360" w:lineRule="auto"/>
        <w:ind w:firstLine="480" w:firstLineChars="200"/>
        <w:rPr>
          <w:rFonts w:ascii="宋体"/>
          <w:sz w:val="24"/>
        </w:rPr>
      </w:pPr>
      <w:r>
        <w:rPr>
          <w:rFonts w:hint="eastAsia" w:ascii="宋体" w:hAnsi="宋体"/>
          <w:sz w:val="24"/>
        </w:rPr>
        <w:t>综合评分法中的价格分统一采用低价优先法计算。</w:t>
      </w:r>
    </w:p>
    <w:p>
      <w:pPr>
        <w:spacing w:line="360" w:lineRule="auto"/>
        <w:ind w:firstLine="480" w:firstLineChars="200"/>
        <w:rPr>
          <w:rFonts w:ascii="宋体"/>
          <w:sz w:val="24"/>
        </w:rPr>
      </w:pPr>
      <w:r>
        <w:rPr>
          <w:rFonts w:hint="eastAsia" w:ascii="宋体" w:hAnsi="宋体"/>
          <w:sz w:val="24"/>
        </w:rPr>
        <w:t>磋商基准价为满足磋商文件要求且最后报价最低的供应商的价格</w:t>
      </w:r>
    </w:p>
    <w:p>
      <w:pPr>
        <w:spacing w:line="360" w:lineRule="auto"/>
        <w:ind w:firstLine="480" w:firstLineChars="200"/>
        <w:rPr>
          <w:rFonts w:ascii="宋体" w:hAnsi="宋体"/>
          <w:sz w:val="24"/>
        </w:rPr>
      </w:pPr>
      <w:r>
        <w:rPr>
          <w:rFonts w:hint="eastAsia" w:ascii="宋体" w:hAnsi="宋体"/>
          <w:sz w:val="24"/>
        </w:rPr>
        <w:t>磋商报价得分</w:t>
      </w:r>
      <w:r>
        <w:rPr>
          <w:rFonts w:ascii="宋体" w:hAnsi="宋体"/>
          <w:sz w:val="24"/>
        </w:rPr>
        <w:t>=</w:t>
      </w:r>
      <w:r>
        <w:rPr>
          <w:rFonts w:hint="eastAsia" w:ascii="宋体" w:hAnsi="宋体"/>
          <w:sz w:val="24"/>
        </w:rPr>
        <w:t>（磋商基准价</w:t>
      </w:r>
      <w:r>
        <w:rPr>
          <w:rFonts w:ascii="宋体" w:hAnsi="宋体"/>
          <w:sz w:val="24"/>
        </w:rPr>
        <w:t>/</w:t>
      </w:r>
      <w:r>
        <w:rPr>
          <w:rFonts w:hint="eastAsia" w:ascii="宋体" w:hAnsi="宋体"/>
          <w:sz w:val="24"/>
        </w:rPr>
        <w:t>最后磋商报价）×</w:t>
      </w:r>
      <w:r>
        <w:rPr>
          <w:rFonts w:ascii="宋体" w:hAnsi="宋体"/>
          <w:sz w:val="24"/>
        </w:rPr>
        <w:t>10%</w:t>
      </w:r>
      <w:r>
        <w:rPr>
          <w:rFonts w:hint="eastAsia" w:ascii="宋体" w:hAnsi="宋体"/>
          <w:sz w:val="24"/>
        </w:rPr>
        <w:t>×</w:t>
      </w:r>
      <w:r>
        <w:rPr>
          <w:rFonts w:ascii="宋体" w:hAnsi="宋体"/>
          <w:sz w:val="24"/>
        </w:rPr>
        <w:t>100</w:t>
      </w:r>
    </w:p>
    <w:p>
      <w:pPr>
        <w:spacing w:line="360" w:lineRule="auto"/>
        <w:ind w:firstLine="480" w:firstLineChars="200"/>
        <w:rPr>
          <w:rFonts w:ascii="宋体"/>
          <w:sz w:val="24"/>
        </w:rPr>
      </w:pPr>
      <w:r>
        <w:rPr>
          <w:rFonts w:hint="eastAsia" w:ascii="宋体" w:hAnsi="宋体"/>
          <w:sz w:val="24"/>
        </w:rPr>
        <w:t>注：</w:t>
      </w:r>
      <w:r>
        <w:rPr>
          <w:rFonts w:ascii="宋体" w:hAnsi="宋体"/>
          <w:sz w:val="24"/>
        </w:rPr>
        <w:t>1.</w:t>
      </w:r>
      <w:r>
        <w:rPr>
          <w:rFonts w:hint="eastAsia" w:ascii="宋体" w:hAnsi="宋体"/>
          <w:sz w:val="24"/>
        </w:rPr>
        <w:t>价格得分取小数点后两位，四舍五入。</w:t>
      </w:r>
    </w:p>
    <w:p>
      <w:pPr>
        <w:spacing w:line="360" w:lineRule="auto"/>
        <w:ind w:firstLine="480" w:firstLineChars="200"/>
        <w:rPr>
          <w:rFonts w:ascii="宋体"/>
          <w:sz w:val="24"/>
        </w:rPr>
      </w:pPr>
      <w:r>
        <w:rPr>
          <w:rFonts w:ascii="宋体" w:hAnsi="宋体"/>
          <w:sz w:val="24"/>
        </w:rPr>
        <w:t>2.</w:t>
      </w:r>
      <w:r>
        <w:rPr>
          <w:rFonts w:hint="eastAsia" w:ascii="宋体" w:hAnsi="宋体"/>
          <w:sz w:val="24"/>
        </w:rPr>
        <w:t>有效投标人为未被评标委员会判定为无效投标的投标人。</w:t>
      </w:r>
    </w:p>
    <w:p>
      <w:pPr>
        <w:spacing w:line="360" w:lineRule="auto"/>
        <w:ind w:firstLine="480" w:firstLineChars="200"/>
        <w:rPr>
          <w:rFonts w:ascii="宋体"/>
          <w:sz w:val="24"/>
        </w:rPr>
      </w:pPr>
      <w:r>
        <w:rPr>
          <w:rFonts w:ascii="宋体" w:hAnsi="宋体"/>
          <w:sz w:val="24"/>
        </w:rPr>
        <w:t>3</w:t>
      </w:r>
      <w:r>
        <w:rPr>
          <w:rFonts w:hint="eastAsia" w:ascii="宋体" w:hAnsi="宋体"/>
          <w:sz w:val="24"/>
        </w:rPr>
        <w:t>、小微企业投标价格依据《关于印发中小企业划型标准规定的通知》（工信部联企业</w:t>
      </w:r>
      <w:r>
        <w:rPr>
          <w:rFonts w:ascii="宋体" w:hAnsi="宋体"/>
          <w:sz w:val="24"/>
        </w:rPr>
        <w:t xml:space="preserve">[2011]300 </w:t>
      </w:r>
      <w:r>
        <w:rPr>
          <w:rFonts w:hint="eastAsia" w:ascii="宋体" w:hAnsi="宋体"/>
          <w:sz w:val="24"/>
        </w:rPr>
        <w:t>号）文件及《政府采购促进中小企业发展暂行办法》（财库</w:t>
      </w:r>
      <w:r>
        <w:rPr>
          <w:rFonts w:ascii="宋体" w:hAnsi="宋体"/>
          <w:sz w:val="24"/>
        </w:rPr>
        <w:t xml:space="preserve">[2011]181 </w:t>
      </w:r>
      <w:r>
        <w:rPr>
          <w:rFonts w:hint="eastAsia" w:ascii="宋体" w:hAnsi="宋体"/>
          <w:sz w:val="24"/>
        </w:rPr>
        <w:t>号）文件规定，按</w:t>
      </w:r>
      <w:r>
        <w:rPr>
          <w:rFonts w:ascii="宋体" w:hAnsi="宋体"/>
          <w:sz w:val="24"/>
        </w:rPr>
        <w:t>6%</w:t>
      </w:r>
      <w:r>
        <w:rPr>
          <w:rFonts w:hint="eastAsia" w:ascii="宋体" w:hAnsi="宋体"/>
          <w:sz w:val="24"/>
        </w:rPr>
        <w:t>的优惠折算后计算投标报价得分。</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、签订合同时以小微企业投标价格为准。投标文件中必须如实填写小微企业声明函，并在《报价一览表》备注栏中写明，否则视为无效。</w:t>
      </w:r>
    </w:p>
    <w:p>
      <w:pPr>
        <w:spacing w:line="360" w:lineRule="auto"/>
        <w:ind w:right="3095"/>
        <w:jc w:val="left"/>
        <w:rPr>
          <w:sz w:val="24"/>
        </w:rPr>
      </w:pPr>
      <w:r>
        <w:rPr>
          <w:rFonts w:hint="eastAsia" w:ascii="宋体" w:hAnsi="宋体"/>
          <w:b/>
          <w:sz w:val="24"/>
        </w:rPr>
        <w:t>二、技术、商务部分（90分）</w:t>
      </w:r>
    </w:p>
    <w:tbl>
      <w:tblPr>
        <w:tblStyle w:val="41"/>
        <w:tblW w:w="9027"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82"/>
        <w:gridCol w:w="1276"/>
        <w:gridCol w:w="510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74" w:type="dxa"/>
            <w:vAlign w:val="center"/>
          </w:tcPr>
          <w:p>
            <w:pPr>
              <w:jc w:val="center"/>
              <w:rPr>
                <w:rFonts w:ascii="宋体"/>
                <w:sz w:val="24"/>
              </w:rPr>
            </w:pPr>
            <w:r>
              <w:rPr>
                <w:rFonts w:hint="eastAsia" w:ascii="宋体" w:hAnsi="宋体"/>
                <w:w w:val="99"/>
                <w:sz w:val="24"/>
              </w:rPr>
              <w:t>序号</w:t>
            </w:r>
          </w:p>
        </w:tc>
        <w:tc>
          <w:tcPr>
            <w:tcW w:w="982" w:type="dxa"/>
            <w:vAlign w:val="center"/>
          </w:tcPr>
          <w:p>
            <w:pPr>
              <w:jc w:val="center"/>
              <w:rPr>
                <w:rFonts w:ascii="宋体" w:hAnsi="宋体"/>
                <w:sz w:val="24"/>
              </w:rPr>
            </w:pPr>
            <w:r>
              <w:rPr>
                <w:rFonts w:hint="eastAsia" w:ascii="宋体" w:hAnsi="宋体"/>
                <w:sz w:val="24"/>
              </w:rPr>
              <w:t>评审项</w:t>
            </w:r>
          </w:p>
        </w:tc>
        <w:tc>
          <w:tcPr>
            <w:tcW w:w="1276" w:type="dxa"/>
            <w:vAlign w:val="center"/>
          </w:tcPr>
          <w:p>
            <w:pPr>
              <w:jc w:val="center"/>
              <w:rPr>
                <w:rFonts w:ascii="宋体"/>
                <w:sz w:val="24"/>
              </w:rPr>
            </w:pPr>
            <w:r>
              <w:rPr>
                <w:rFonts w:hint="eastAsia" w:ascii="宋体" w:hAnsi="宋体"/>
                <w:sz w:val="24"/>
              </w:rPr>
              <w:t>评审内容</w:t>
            </w:r>
          </w:p>
        </w:tc>
        <w:tc>
          <w:tcPr>
            <w:tcW w:w="5103" w:type="dxa"/>
            <w:vAlign w:val="center"/>
          </w:tcPr>
          <w:p>
            <w:pPr>
              <w:jc w:val="center"/>
              <w:rPr>
                <w:rFonts w:ascii="宋体"/>
                <w:sz w:val="24"/>
              </w:rPr>
            </w:pPr>
            <w:r>
              <w:rPr>
                <w:rFonts w:hint="eastAsia" w:ascii="宋体" w:hAnsi="宋体"/>
                <w:sz w:val="24"/>
              </w:rPr>
              <w:t>评分标准</w:t>
            </w:r>
          </w:p>
        </w:tc>
        <w:tc>
          <w:tcPr>
            <w:tcW w:w="992" w:type="dxa"/>
            <w:vAlign w:val="center"/>
          </w:tcPr>
          <w:p>
            <w:pPr>
              <w:jc w:val="center"/>
              <w:rPr>
                <w:rFonts w:ascii="宋体"/>
                <w:sz w:val="24"/>
              </w:rPr>
            </w:pPr>
            <w:r>
              <w:rPr>
                <w:rFonts w:hint="eastAsia" w:ascii="宋体" w:hAnsi="宋体"/>
                <w:sz w:val="24"/>
              </w:rPr>
              <w:t>最高得分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5" w:hRule="atLeast"/>
        </w:trPr>
        <w:tc>
          <w:tcPr>
            <w:tcW w:w="674" w:type="dxa"/>
            <w:tcBorders>
              <w:top w:val="nil"/>
            </w:tcBorders>
            <w:vAlign w:val="center"/>
          </w:tcPr>
          <w:p>
            <w:pPr>
              <w:jc w:val="center"/>
              <w:rPr>
                <w:rFonts w:ascii="宋体"/>
                <w:sz w:val="21"/>
                <w:szCs w:val="21"/>
              </w:rPr>
            </w:pPr>
            <w:r>
              <w:rPr>
                <w:rFonts w:ascii="宋体" w:hAnsi="宋体"/>
                <w:sz w:val="21"/>
                <w:szCs w:val="21"/>
              </w:rPr>
              <w:t>1</w:t>
            </w:r>
          </w:p>
        </w:tc>
        <w:tc>
          <w:tcPr>
            <w:tcW w:w="982" w:type="dxa"/>
            <w:vMerge w:val="restart"/>
            <w:tcBorders>
              <w:top w:val="nil"/>
            </w:tcBorders>
            <w:vAlign w:val="center"/>
          </w:tcPr>
          <w:p>
            <w:pPr>
              <w:jc w:val="center"/>
              <w:rPr>
                <w:rFonts w:ascii="宋体" w:hAnsi="宋体"/>
                <w:color w:val="FF0000"/>
                <w:sz w:val="21"/>
                <w:szCs w:val="21"/>
              </w:rPr>
            </w:pPr>
            <w:r>
              <w:rPr>
                <w:rFonts w:hint="eastAsia" w:ascii="宋体" w:hAnsi="宋体"/>
                <w:sz w:val="21"/>
                <w:szCs w:val="21"/>
              </w:rPr>
              <w:t>商务部分</w:t>
            </w:r>
          </w:p>
        </w:tc>
        <w:tc>
          <w:tcPr>
            <w:tcW w:w="1276" w:type="dxa"/>
            <w:tcBorders>
              <w:top w:val="nil"/>
            </w:tcBorders>
            <w:vAlign w:val="center"/>
          </w:tcPr>
          <w:p>
            <w:pPr>
              <w:jc w:val="center"/>
              <w:rPr>
                <w:rFonts w:hint="eastAsia" w:ascii="宋体" w:eastAsia="宋体"/>
                <w:color w:val="auto"/>
                <w:sz w:val="21"/>
                <w:szCs w:val="21"/>
                <w:lang w:eastAsia="zh-CN"/>
              </w:rPr>
            </w:pPr>
            <w:r>
              <w:rPr>
                <w:rFonts w:hint="eastAsia" w:ascii="宋体" w:hAnsi="宋体"/>
                <w:color w:val="auto"/>
                <w:sz w:val="21"/>
                <w:szCs w:val="21"/>
              </w:rPr>
              <w:t>企业</w:t>
            </w:r>
            <w:r>
              <w:rPr>
                <w:rFonts w:hint="eastAsia" w:ascii="宋体" w:hAnsi="宋体"/>
                <w:color w:val="auto"/>
                <w:sz w:val="21"/>
                <w:szCs w:val="21"/>
                <w:lang w:eastAsia="zh-CN"/>
              </w:rPr>
              <w:t>业绩</w:t>
            </w:r>
          </w:p>
          <w:p>
            <w:pPr>
              <w:jc w:val="center"/>
              <w:rPr>
                <w:rFonts w:ascii="宋体"/>
                <w:color w:val="auto"/>
                <w:sz w:val="21"/>
                <w:szCs w:val="21"/>
              </w:rPr>
            </w:pPr>
          </w:p>
        </w:tc>
        <w:tc>
          <w:tcPr>
            <w:tcW w:w="5103" w:type="dxa"/>
            <w:vAlign w:val="center"/>
          </w:tcPr>
          <w:p>
            <w:pPr>
              <w:rPr>
                <w:rFonts w:hint="eastAsia" w:ascii="宋体"/>
                <w:color w:val="auto"/>
                <w:sz w:val="21"/>
                <w:szCs w:val="21"/>
              </w:rPr>
            </w:pPr>
            <w:r>
              <w:rPr>
                <w:rFonts w:hint="eastAsia" w:ascii="宋体"/>
                <w:color w:val="auto"/>
                <w:sz w:val="21"/>
                <w:szCs w:val="21"/>
              </w:rPr>
              <w:t>2016年1月至今，投标单位每承接过一个施工项目：</w:t>
            </w:r>
          </w:p>
          <w:p>
            <w:pPr>
              <w:rPr>
                <w:rFonts w:hint="eastAsia" w:ascii="宋体"/>
                <w:color w:val="auto"/>
                <w:sz w:val="21"/>
                <w:szCs w:val="21"/>
              </w:rPr>
            </w:pPr>
            <w:r>
              <w:rPr>
                <w:rFonts w:hint="eastAsia" w:ascii="宋体"/>
                <w:color w:val="auto"/>
                <w:sz w:val="21"/>
                <w:szCs w:val="21"/>
              </w:rPr>
              <w:t>1、单项合同造价</w:t>
            </w:r>
            <w:r>
              <w:rPr>
                <w:rFonts w:hint="eastAsia" w:ascii="宋体"/>
                <w:color w:val="auto"/>
                <w:sz w:val="21"/>
                <w:szCs w:val="21"/>
                <w:lang w:val="en-US" w:eastAsia="zh-CN"/>
              </w:rPr>
              <w:t>1</w:t>
            </w:r>
            <w:r>
              <w:rPr>
                <w:rFonts w:hint="eastAsia" w:ascii="宋体"/>
                <w:color w:val="auto"/>
                <w:sz w:val="21"/>
                <w:szCs w:val="21"/>
              </w:rPr>
              <w:t>00万元以</w:t>
            </w:r>
            <w:r>
              <w:rPr>
                <w:rFonts w:hint="eastAsia" w:ascii="宋体"/>
                <w:color w:val="auto"/>
                <w:sz w:val="21"/>
                <w:szCs w:val="21"/>
                <w:lang w:eastAsia="zh-CN"/>
              </w:rPr>
              <w:t>下类似</w:t>
            </w:r>
            <w:r>
              <w:rPr>
                <w:rFonts w:hint="eastAsia" w:ascii="宋体"/>
                <w:color w:val="auto"/>
                <w:sz w:val="21"/>
                <w:szCs w:val="21"/>
              </w:rPr>
              <w:t>施工项目的每项得</w:t>
            </w:r>
            <w:r>
              <w:rPr>
                <w:rFonts w:hint="eastAsia" w:ascii="宋体"/>
                <w:color w:val="auto"/>
                <w:sz w:val="21"/>
                <w:szCs w:val="21"/>
                <w:lang w:val="en-US" w:eastAsia="zh-CN"/>
              </w:rPr>
              <w:t>3</w:t>
            </w:r>
            <w:r>
              <w:rPr>
                <w:rFonts w:hint="eastAsia" w:ascii="宋体"/>
                <w:color w:val="auto"/>
                <w:sz w:val="21"/>
                <w:szCs w:val="21"/>
              </w:rPr>
              <w:t xml:space="preserve">分； </w:t>
            </w:r>
          </w:p>
          <w:p>
            <w:pPr>
              <w:rPr>
                <w:rFonts w:hint="eastAsia" w:ascii="宋体"/>
                <w:color w:val="auto"/>
                <w:sz w:val="21"/>
                <w:szCs w:val="21"/>
              </w:rPr>
            </w:pPr>
            <w:r>
              <w:rPr>
                <w:rFonts w:hint="eastAsia" w:ascii="宋体"/>
                <w:color w:val="auto"/>
                <w:sz w:val="21"/>
                <w:szCs w:val="21"/>
              </w:rPr>
              <w:t>2、单项合同造价100万元以上（含100万元）</w:t>
            </w:r>
            <w:r>
              <w:rPr>
                <w:rFonts w:hint="eastAsia" w:ascii="宋体"/>
                <w:color w:val="auto"/>
                <w:sz w:val="21"/>
                <w:szCs w:val="21"/>
                <w:lang w:eastAsia="zh-CN"/>
              </w:rPr>
              <w:t>类似</w:t>
            </w:r>
            <w:r>
              <w:rPr>
                <w:rFonts w:hint="eastAsia" w:ascii="宋体"/>
                <w:color w:val="auto"/>
                <w:sz w:val="21"/>
                <w:szCs w:val="21"/>
              </w:rPr>
              <w:t xml:space="preserve">施工项目的每项得5分； </w:t>
            </w:r>
          </w:p>
          <w:p>
            <w:pPr>
              <w:rPr>
                <w:rFonts w:ascii="宋体"/>
                <w:color w:val="auto"/>
                <w:sz w:val="21"/>
                <w:szCs w:val="21"/>
              </w:rPr>
            </w:pPr>
            <w:r>
              <w:rPr>
                <w:rFonts w:hint="eastAsia" w:ascii="宋体"/>
                <w:color w:val="auto"/>
                <w:sz w:val="21"/>
                <w:szCs w:val="21"/>
              </w:rPr>
              <w:t>以上两项累计最高得</w:t>
            </w:r>
            <w:r>
              <w:rPr>
                <w:rFonts w:hint="eastAsia" w:ascii="宋体"/>
                <w:color w:val="auto"/>
                <w:sz w:val="21"/>
                <w:szCs w:val="21"/>
                <w:lang w:val="en-US" w:eastAsia="zh-CN"/>
              </w:rPr>
              <w:t>15</w:t>
            </w:r>
            <w:r>
              <w:rPr>
                <w:rFonts w:hint="eastAsia" w:ascii="宋体"/>
                <w:color w:val="auto"/>
                <w:sz w:val="21"/>
                <w:szCs w:val="21"/>
              </w:rPr>
              <w:t>分，相同业绩不重复记分。证明材料：提供中标通知书、合同协议书复印件（加盖公章）及原件核验，无原件不得分。</w:t>
            </w:r>
          </w:p>
        </w:tc>
        <w:tc>
          <w:tcPr>
            <w:tcW w:w="992" w:type="dxa"/>
            <w:vAlign w:val="center"/>
          </w:tcPr>
          <w:p>
            <w:pPr>
              <w:jc w:val="center"/>
              <w:rPr>
                <w:rFonts w:ascii="宋体"/>
                <w:sz w:val="21"/>
                <w:szCs w:val="21"/>
              </w:rPr>
            </w:pPr>
            <w:r>
              <w:rPr>
                <w:rFonts w:hint="eastAsia" w:ascii="宋体" w:hAnsi="宋体"/>
                <w:sz w:val="21"/>
                <w:szCs w:val="21"/>
                <w:lang w:val="en-US" w:eastAsia="zh-CN"/>
              </w:rPr>
              <w:t>15</w:t>
            </w:r>
            <w:r>
              <w:rPr>
                <w:rFonts w:hint="eastAsia" w:ascii="宋体" w:hAnsi="宋体"/>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1" w:hRule="atLeast"/>
        </w:trPr>
        <w:tc>
          <w:tcPr>
            <w:tcW w:w="674" w:type="dxa"/>
            <w:vAlign w:val="center"/>
          </w:tcPr>
          <w:p>
            <w:pPr>
              <w:jc w:val="center"/>
              <w:rPr>
                <w:rFonts w:ascii="宋体"/>
                <w:sz w:val="21"/>
                <w:szCs w:val="21"/>
              </w:rPr>
            </w:pPr>
            <w:r>
              <w:rPr>
                <w:rFonts w:ascii="宋体" w:hAnsi="宋体"/>
                <w:sz w:val="21"/>
                <w:szCs w:val="21"/>
              </w:rPr>
              <w:t>2</w:t>
            </w:r>
          </w:p>
        </w:tc>
        <w:tc>
          <w:tcPr>
            <w:tcW w:w="982" w:type="dxa"/>
            <w:vMerge w:val="continue"/>
          </w:tcPr>
          <w:p>
            <w:pPr>
              <w:jc w:val="center"/>
              <w:rPr>
                <w:rFonts w:ascii="宋体" w:hAnsi="宋体"/>
                <w:sz w:val="21"/>
                <w:szCs w:val="21"/>
              </w:rPr>
            </w:pPr>
          </w:p>
        </w:tc>
        <w:tc>
          <w:tcPr>
            <w:tcW w:w="1276" w:type="dxa"/>
            <w:vAlign w:val="center"/>
          </w:tcPr>
          <w:p>
            <w:pPr>
              <w:jc w:val="center"/>
              <w:rPr>
                <w:rFonts w:ascii="宋体"/>
                <w:sz w:val="21"/>
                <w:szCs w:val="21"/>
              </w:rPr>
            </w:pPr>
            <w:r>
              <w:rPr>
                <w:rFonts w:hint="eastAsia" w:ascii="宋体" w:hAnsi="宋体"/>
                <w:sz w:val="21"/>
                <w:szCs w:val="21"/>
              </w:rPr>
              <w:t>项目管理机构</w:t>
            </w:r>
          </w:p>
          <w:p>
            <w:pPr>
              <w:jc w:val="center"/>
              <w:rPr>
                <w:rFonts w:ascii="宋体"/>
                <w:sz w:val="21"/>
                <w:szCs w:val="21"/>
              </w:rPr>
            </w:pPr>
          </w:p>
        </w:tc>
        <w:tc>
          <w:tcPr>
            <w:tcW w:w="5103" w:type="dxa"/>
            <w:vAlign w:val="center"/>
          </w:tcPr>
          <w:p>
            <w:pPr>
              <w:pStyle w:val="2"/>
              <w:rPr>
                <w:sz w:val="21"/>
                <w:szCs w:val="21"/>
              </w:rPr>
            </w:pPr>
            <w:r>
              <w:rPr>
                <w:rFonts w:hint="eastAsia"/>
                <w:sz w:val="21"/>
                <w:szCs w:val="21"/>
              </w:rPr>
              <w:t>拟派本项目的项目管理机构人员中（含项目经理），具备中级及以上职称的，每人得2分，本项满分12分。（提供人员职称证复印件加盖公章）</w:t>
            </w:r>
          </w:p>
        </w:tc>
        <w:tc>
          <w:tcPr>
            <w:tcW w:w="992" w:type="dxa"/>
            <w:vAlign w:val="center"/>
          </w:tcPr>
          <w:p>
            <w:pPr>
              <w:rPr>
                <w:rFonts w:ascii="宋体"/>
                <w:sz w:val="21"/>
                <w:szCs w:val="21"/>
              </w:rPr>
            </w:pPr>
            <w:r>
              <w:rPr>
                <w:rFonts w:ascii="宋体" w:hAnsi="宋体"/>
                <w:sz w:val="21"/>
                <w:szCs w:val="21"/>
              </w:rPr>
              <w:t xml:space="preserve">  </w:t>
            </w:r>
            <w:r>
              <w:rPr>
                <w:rFonts w:hint="eastAsia" w:ascii="宋体" w:hAnsi="宋体"/>
                <w:sz w:val="21"/>
                <w:szCs w:val="21"/>
              </w:rPr>
              <w:t xml:space="preserve"> 12分</w:t>
            </w:r>
          </w:p>
        </w:tc>
      </w:tr>
    </w:tbl>
    <w:p/>
    <w:tbl>
      <w:tblPr>
        <w:tblStyle w:val="41"/>
        <w:tblW w:w="9027"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82"/>
        <w:gridCol w:w="1276"/>
        <w:gridCol w:w="510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8" w:hRule="atLeast"/>
        </w:trPr>
        <w:tc>
          <w:tcPr>
            <w:tcW w:w="674" w:type="dxa"/>
            <w:vAlign w:val="center"/>
          </w:tcPr>
          <w:p>
            <w:pPr>
              <w:jc w:val="center"/>
              <w:rPr>
                <w:rFonts w:ascii="宋体"/>
                <w:sz w:val="24"/>
              </w:rPr>
            </w:pPr>
            <w:r>
              <w:rPr>
                <w:rFonts w:ascii="宋体" w:hAnsi="宋体"/>
                <w:sz w:val="24"/>
              </w:rPr>
              <w:t>3</w:t>
            </w:r>
          </w:p>
        </w:tc>
        <w:tc>
          <w:tcPr>
            <w:tcW w:w="982" w:type="dxa"/>
          </w:tcPr>
          <w:p>
            <w:pPr>
              <w:jc w:val="center"/>
              <w:rPr>
                <w:rFonts w:ascii="宋体" w:hAnsi="宋体"/>
                <w:color w:val="FF0000"/>
                <w:sz w:val="21"/>
                <w:szCs w:val="21"/>
              </w:rPr>
            </w:pPr>
          </w:p>
        </w:tc>
        <w:tc>
          <w:tcPr>
            <w:tcW w:w="1276" w:type="dxa"/>
            <w:vAlign w:val="center"/>
          </w:tcPr>
          <w:p>
            <w:pPr>
              <w:pStyle w:val="2"/>
              <w:jc w:val="center"/>
              <w:rPr>
                <w:rFonts w:hint="eastAsia" w:eastAsia="宋体"/>
                <w:color w:val="auto"/>
                <w:sz w:val="21"/>
                <w:szCs w:val="21"/>
                <w:lang w:eastAsia="zh-CN"/>
              </w:rPr>
            </w:pPr>
            <w:r>
              <w:rPr>
                <w:rFonts w:hint="eastAsia" w:ascii="宋体" w:hAnsi="宋体"/>
                <w:color w:val="auto"/>
                <w:sz w:val="21"/>
                <w:szCs w:val="21"/>
                <w:lang w:eastAsia="zh-CN"/>
              </w:rPr>
              <w:t>本地化服务</w:t>
            </w:r>
          </w:p>
        </w:tc>
        <w:tc>
          <w:tcPr>
            <w:tcW w:w="5103" w:type="dxa"/>
            <w:vAlign w:val="center"/>
          </w:tcPr>
          <w:p>
            <w:pPr>
              <w:jc w:val="left"/>
              <w:rPr>
                <w:rFonts w:hint="eastAsia" w:ascii="宋体"/>
                <w:color w:val="auto"/>
                <w:sz w:val="21"/>
                <w:szCs w:val="21"/>
              </w:rPr>
            </w:pPr>
            <w:r>
              <w:rPr>
                <w:rFonts w:hint="eastAsia" w:ascii="宋体"/>
                <w:color w:val="auto"/>
                <w:sz w:val="21"/>
                <w:szCs w:val="21"/>
              </w:rPr>
              <w:t>（3）拟投入本项目海南省（市/县）办公场地或者营业场所（</w:t>
            </w:r>
            <w:r>
              <w:rPr>
                <w:rFonts w:hint="eastAsia" w:ascii="宋体"/>
                <w:color w:val="auto"/>
                <w:sz w:val="21"/>
                <w:szCs w:val="21"/>
                <w:lang w:val="en-US" w:eastAsia="zh-CN"/>
              </w:rPr>
              <w:t>3</w:t>
            </w:r>
            <w:r>
              <w:rPr>
                <w:rFonts w:hint="eastAsia" w:ascii="宋体"/>
                <w:color w:val="auto"/>
                <w:sz w:val="21"/>
                <w:szCs w:val="21"/>
              </w:rPr>
              <w:t>分）：X≥</w:t>
            </w:r>
            <w:r>
              <w:rPr>
                <w:rFonts w:hint="eastAsia" w:ascii="宋体"/>
                <w:color w:val="auto"/>
                <w:sz w:val="21"/>
                <w:szCs w:val="21"/>
                <w:lang w:val="en-US" w:eastAsia="zh-CN"/>
              </w:rPr>
              <w:t>2</w:t>
            </w:r>
            <w:r>
              <w:rPr>
                <w:rFonts w:hint="eastAsia" w:ascii="宋体"/>
                <w:color w:val="auto"/>
                <w:sz w:val="21"/>
                <w:szCs w:val="21"/>
              </w:rPr>
              <w:t>00平方米，得</w:t>
            </w:r>
            <w:r>
              <w:rPr>
                <w:rFonts w:hint="eastAsia" w:ascii="宋体"/>
                <w:color w:val="auto"/>
                <w:sz w:val="21"/>
                <w:szCs w:val="21"/>
                <w:lang w:val="en-US" w:eastAsia="zh-CN"/>
              </w:rPr>
              <w:t>3</w:t>
            </w:r>
            <w:r>
              <w:rPr>
                <w:rFonts w:hint="eastAsia" w:ascii="宋体"/>
                <w:color w:val="auto"/>
                <w:sz w:val="21"/>
                <w:szCs w:val="21"/>
              </w:rPr>
              <w:t>分；</w:t>
            </w:r>
            <w:r>
              <w:rPr>
                <w:rFonts w:hint="eastAsia" w:ascii="宋体"/>
                <w:color w:val="auto"/>
                <w:sz w:val="21"/>
                <w:szCs w:val="21"/>
                <w:lang w:val="en-US" w:eastAsia="zh-CN"/>
              </w:rPr>
              <w:t>1</w:t>
            </w:r>
            <w:r>
              <w:rPr>
                <w:rFonts w:hint="eastAsia" w:ascii="宋体"/>
                <w:color w:val="auto"/>
                <w:sz w:val="21"/>
                <w:szCs w:val="21"/>
              </w:rPr>
              <w:t>00平方米≤X＜</w:t>
            </w:r>
            <w:r>
              <w:rPr>
                <w:rFonts w:hint="eastAsia" w:ascii="宋体"/>
                <w:color w:val="auto"/>
                <w:sz w:val="21"/>
                <w:szCs w:val="21"/>
                <w:lang w:val="en-US" w:eastAsia="zh-CN"/>
              </w:rPr>
              <w:t>20</w:t>
            </w:r>
            <w:r>
              <w:rPr>
                <w:rFonts w:hint="eastAsia" w:ascii="宋体"/>
                <w:color w:val="auto"/>
                <w:sz w:val="21"/>
                <w:szCs w:val="21"/>
              </w:rPr>
              <w:t>0平方米，得</w:t>
            </w:r>
            <w:r>
              <w:rPr>
                <w:rFonts w:hint="eastAsia" w:ascii="宋体"/>
                <w:color w:val="auto"/>
                <w:sz w:val="21"/>
                <w:szCs w:val="21"/>
                <w:lang w:val="en-US" w:eastAsia="zh-CN"/>
              </w:rPr>
              <w:t>2</w:t>
            </w:r>
            <w:r>
              <w:rPr>
                <w:rFonts w:hint="eastAsia" w:ascii="宋体"/>
                <w:color w:val="auto"/>
                <w:sz w:val="21"/>
                <w:szCs w:val="21"/>
              </w:rPr>
              <w:t>分，</w:t>
            </w:r>
            <w:r>
              <w:rPr>
                <w:rFonts w:hint="eastAsia" w:ascii="宋体"/>
                <w:color w:val="auto"/>
                <w:sz w:val="21"/>
                <w:szCs w:val="21"/>
                <w:lang w:val="en-US" w:eastAsia="zh-CN"/>
              </w:rPr>
              <w:t>0</w:t>
            </w:r>
            <w:r>
              <w:rPr>
                <w:rFonts w:hint="eastAsia" w:ascii="宋体"/>
                <w:color w:val="auto"/>
                <w:sz w:val="21"/>
                <w:szCs w:val="21"/>
              </w:rPr>
              <w:t>平方米≤X＜</w:t>
            </w:r>
            <w:r>
              <w:rPr>
                <w:rFonts w:hint="eastAsia" w:ascii="宋体"/>
                <w:color w:val="auto"/>
                <w:sz w:val="21"/>
                <w:szCs w:val="21"/>
                <w:lang w:val="en-US" w:eastAsia="zh-CN"/>
              </w:rPr>
              <w:t>1</w:t>
            </w:r>
            <w:r>
              <w:rPr>
                <w:rFonts w:hint="eastAsia" w:ascii="宋体"/>
                <w:color w:val="auto"/>
                <w:sz w:val="21"/>
                <w:szCs w:val="21"/>
              </w:rPr>
              <w:t>00平方米的得4分，X＜120平方米，不得分。</w:t>
            </w:r>
          </w:p>
          <w:p>
            <w:pPr>
              <w:jc w:val="left"/>
              <w:rPr>
                <w:rFonts w:ascii="宋体"/>
                <w:color w:val="auto"/>
                <w:sz w:val="21"/>
                <w:szCs w:val="21"/>
              </w:rPr>
            </w:pPr>
            <w:r>
              <w:rPr>
                <w:rFonts w:hint="eastAsia" w:ascii="宋体"/>
                <w:color w:val="auto"/>
                <w:sz w:val="21"/>
                <w:szCs w:val="21"/>
              </w:rPr>
              <w:t>证明材料：自有场地提供房产证复印件；租赁场地提供</w:t>
            </w:r>
            <w:r>
              <w:rPr>
                <w:rFonts w:hint="eastAsia" w:ascii="宋体"/>
                <w:color w:val="auto"/>
                <w:sz w:val="21"/>
                <w:szCs w:val="21"/>
                <w:lang w:eastAsia="zh-CN"/>
              </w:rPr>
              <w:t>租赁合同等</w:t>
            </w:r>
            <w:r>
              <w:rPr>
                <w:rFonts w:hint="eastAsia" w:ascii="宋体"/>
                <w:color w:val="auto"/>
                <w:sz w:val="21"/>
                <w:szCs w:val="21"/>
              </w:rPr>
              <w:t>租赁证明复印件。原件核查，无原件不得分。</w:t>
            </w:r>
          </w:p>
        </w:tc>
        <w:tc>
          <w:tcPr>
            <w:tcW w:w="992" w:type="dxa"/>
            <w:vAlign w:val="center"/>
          </w:tcPr>
          <w:p>
            <w:pPr>
              <w:jc w:val="center"/>
              <w:rPr>
                <w:rFonts w:ascii="宋体"/>
                <w:sz w:val="24"/>
              </w:rPr>
            </w:pPr>
            <w:r>
              <w:rPr>
                <w:rFonts w:hint="eastAsia" w:ascii="宋体" w:hAnsi="宋体"/>
                <w:sz w:val="24"/>
                <w:lang w:val="en-US" w:eastAsia="zh-CN"/>
              </w:rPr>
              <w:t>3</w:t>
            </w:r>
            <w:r>
              <w:rPr>
                <w:rFonts w:hint="eastAsia" w:ascii="宋体" w:hAnsi="宋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8" w:hRule="atLeast"/>
        </w:trPr>
        <w:tc>
          <w:tcPr>
            <w:tcW w:w="674" w:type="dxa"/>
            <w:vAlign w:val="center"/>
          </w:tcPr>
          <w:p>
            <w:pPr>
              <w:jc w:val="center"/>
              <w:rPr>
                <w:rFonts w:ascii="宋体" w:hAnsi="宋体"/>
                <w:sz w:val="24"/>
              </w:rPr>
            </w:pPr>
            <w:r>
              <w:rPr>
                <w:rFonts w:hint="eastAsia" w:ascii="宋体" w:hAnsi="宋体"/>
                <w:sz w:val="24"/>
              </w:rPr>
              <w:t>4</w:t>
            </w:r>
          </w:p>
        </w:tc>
        <w:tc>
          <w:tcPr>
            <w:tcW w:w="982" w:type="dxa"/>
            <w:vMerge w:val="restart"/>
            <w:vAlign w:val="center"/>
          </w:tcPr>
          <w:p>
            <w:pPr>
              <w:jc w:val="center"/>
              <w:rPr>
                <w:rFonts w:ascii="宋体" w:hAnsi="宋体"/>
                <w:sz w:val="21"/>
                <w:szCs w:val="21"/>
              </w:rPr>
            </w:pPr>
            <w:r>
              <w:rPr>
                <w:rFonts w:hint="eastAsia" w:ascii="宋体" w:hAnsi="宋体"/>
                <w:sz w:val="21"/>
                <w:szCs w:val="21"/>
              </w:rPr>
              <w:t>技术部分</w:t>
            </w:r>
          </w:p>
        </w:tc>
        <w:tc>
          <w:tcPr>
            <w:tcW w:w="1276" w:type="dxa"/>
            <w:vAlign w:val="center"/>
          </w:tcPr>
          <w:p>
            <w:pPr>
              <w:jc w:val="center"/>
              <w:rPr>
                <w:rFonts w:ascii="宋体"/>
                <w:sz w:val="21"/>
                <w:szCs w:val="21"/>
              </w:rPr>
            </w:pPr>
            <w:r>
              <w:rPr>
                <w:rFonts w:hint="eastAsia" w:ascii="宋体" w:hAnsi="宋体"/>
                <w:sz w:val="21"/>
                <w:szCs w:val="21"/>
              </w:rPr>
              <w:t>主要的施工方案</w:t>
            </w:r>
          </w:p>
        </w:tc>
        <w:tc>
          <w:tcPr>
            <w:tcW w:w="5103" w:type="dxa"/>
            <w:vAlign w:val="center"/>
          </w:tcPr>
          <w:p>
            <w:pPr>
              <w:rPr>
                <w:rFonts w:ascii="宋体"/>
                <w:sz w:val="21"/>
                <w:szCs w:val="21"/>
              </w:rPr>
            </w:pPr>
            <w:r>
              <w:rPr>
                <w:rFonts w:hint="eastAsia" w:ascii="宋体" w:hAnsi="宋体"/>
                <w:sz w:val="21"/>
                <w:szCs w:val="21"/>
              </w:rPr>
              <w:t>施工方案总体安排、施工工艺、施工机械使用方案合理、可行、经济、安全、措施得力。评委专家对各投标人的施工方案进行横向比较，优：1</w:t>
            </w:r>
            <w:r>
              <w:rPr>
                <w:rFonts w:ascii="宋体" w:hAnsi="宋体"/>
                <w:sz w:val="21"/>
                <w:szCs w:val="21"/>
              </w:rPr>
              <w:t>5-10</w:t>
            </w:r>
            <w:r>
              <w:rPr>
                <w:rFonts w:hint="eastAsia" w:ascii="宋体" w:hAnsi="宋体"/>
                <w:sz w:val="21"/>
                <w:szCs w:val="21"/>
              </w:rPr>
              <w:t>分，一般：</w:t>
            </w:r>
            <w:r>
              <w:rPr>
                <w:rFonts w:ascii="宋体" w:hAnsi="宋体"/>
                <w:sz w:val="21"/>
                <w:szCs w:val="21"/>
              </w:rPr>
              <w:t>9.9-5</w:t>
            </w:r>
            <w:r>
              <w:rPr>
                <w:rFonts w:hint="eastAsia" w:ascii="宋体" w:hAnsi="宋体"/>
                <w:sz w:val="21"/>
                <w:szCs w:val="21"/>
              </w:rPr>
              <w:t>分，较差4</w:t>
            </w:r>
            <w:r>
              <w:rPr>
                <w:rFonts w:ascii="宋体" w:hAnsi="宋体"/>
                <w:sz w:val="21"/>
                <w:szCs w:val="21"/>
              </w:rPr>
              <w:t>.9-0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674" w:type="dxa"/>
            <w:vAlign w:val="center"/>
          </w:tcPr>
          <w:p>
            <w:pPr>
              <w:jc w:val="center"/>
              <w:rPr>
                <w:rFonts w:ascii="宋体" w:hAnsi="宋体"/>
                <w:sz w:val="24"/>
              </w:rPr>
            </w:pPr>
            <w:r>
              <w:rPr>
                <w:rFonts w:hint="eastAsia" w:ascii="宋体" w:hAnsi="宋体"/>
                <w:sz w:val="24"/>
              </w:rPr>
              <w:t>5</w:t>
            </w:r>
          </w:p>
        </w:tc>
        <w:tc>
          <w:tcPr>
            <w:tcW w:w="982" w:type="dxa"/>
            <w:vMerge w:val="continue"/>
          </w:tcPr>
          <w:p>
            <w:pPr>
              <w:jc w:val="center"/>
              <w:rPr>
                <w:rFonts w:ascii="宋体" w:hAnsi="宋体"/>
                <w:color w:val="FF0000"/>
                <w:sz w:val="21"/>
                <w:szCs w:val="21"/>
              </w:rPr>
            </w:pPr>
          </w:p>
        </w:tc>
        <w:tc>
          <w:tcPr>
            <w:tcW w:w="1276" w:type="dxa"/>
            <w:vAlign w:val="center"/>
          </w:tcPr>
          <w:p>
            <w:pPr>
              <w:jc w:val="center"/>
              <w:rPr>
                <w:rFonts w:ascii="宋体"/>
                <w:sz w:val="21"/>
                <w:szCs w:val="21"/>
              </w:rPr>
            </w:pPr>
            <w:r>
              <w:rPr>
                <w:rFonts w:hint="eastAsia" w:ascii="宋体" w:hAnsi="宋体"/>
                <w:sz w:val="21"/>
                <w:szCs w:val="21"/>
              </w:rPr>
              <w:t>质量管理体系与措施</w:t>
            </w:r>
          </w:p>
        </w:tc>
        <w:tc>
          <w:tcPr>
            <w:tcW w:w="5103" w:type="dxa"/>
            <w:vAlign w:val="center"/>
          </w:tcPr>
          <w:p>
            <w:pPr>
              <w:jc w:val="left"/>
              <w:rPr>
                <w:rFonts w:ascii="宋体"/>
                <w:sz w:val="21"/>
                <w:szCs w:val="21"/>
              </w:rPr>
            </w:pPr>
            <w:r>
              <w:rPr>
                <w:rFonts w:hint="eastAsia" w:ascii="宋体" w:hAnsi="宋体"/>
                <w:sz w:val="21"/>
                <w:szCs w:val="21"/>
              </w:rPr>
              <w:t>组织机构形式合理，有完善的指挥系统、质量监控系统、联络协调系统，具体措施合理、可行。评委专家对各投标人的质量管理体系与措施进行横向比较，优：</w:t>
            </w:r>
            <w:r>
              <w:rPr>
                <w:rFonts w:ascii="宋体" w:hAnsi="宋体"/>
                <w:sz w:val="21"/>
                <w:szCs w:val="21"/>
              </w:rPr>
              <w:t>11-7</w:t>
            </w:r>
            <w:r>
              <w:rPr>
                <w:rFonts w:hint="eastAsia" w:ascii="宋体" w:hAnsi="宋体"/>
                <w:sz w:val="21"/>
                <w:szCs w:val="21"/>
              </w:rPr>
              <w:t>分，一般：</w:t>
            </w:r>
            <w:r>
              <w:rPr>
                <w:rFonts w:ascii="宋体" w:hAnsi="宋体"/>
                <w:sz w:val="21"/>
                <w:szCs w:val="21"/>
              </w:rPr>
              <w:t>6.9-3</w:t>
            </w:r>
            <w:r>
              <w:rPr>
                <w:rFonts w:hint="eastAsia" w:ascii="宋体" w:hAnsi="宋体"/>
                <w:sz w:val="21"/>
                <w:szCs w:val="21"/>
              </w:rPr>
              <w:t>分，较差</w:t>
            </w:r>
            <w:r>
              <w:rPr>
                <w:rFonts w:ascii="宋体" w:hAnsi="宋体"/>
                <w:sz w:val="21"/>
                <w:szCs w:val="21"/>
              </w:rPr>
              <w:t>2.9-0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1" w:hRule="atLeast"/>
        </w:trPr>
        <w:tc>
          <w:tcPr>
            <w:tcW w:w="674" w:type="dxa"/>
            <w:vAlign w:val="center"/>
          </w:tcPr>
          <w:p>
            <w:pPr>
              <w:jc w:val="center"/>
              <w:rPr>
                <w:rFonts w:ascii="宋体" w:hAnsi="宋体"/>
                <w:sz w:val="24"/>
              </w:rPr>
            </w:pPr>
            <w:r>
              <w:rPr>
                <w:rFonts w:hint="eastAsia" w:ascii="宋体" w:hAnsi="宋体"/>
                <w:sz w:val="24"/>
              </w:rPr>
              <w:t>6</w:t>
            </w:r>
          </w:p>
        </w:tc>
        <w:tc>
          <w:tcPr>
            <w:tcW w:w="982" w:type="dxa"/>
            <w:vMerge w:val="continue"/>
          </w:tcPr>
          <w:p>
            <w:pPr>
              <w:jc w:val="center"/>
              <w:rPr>
                <w:rFonts w:ascii="宋体" w:hAnsi="宋体"/>
                <w:color w:val="FF0000"/>
                <w:sz w:val="21"/>
                <w:szCs w:val="21"/>
              </w:rPr>
            </w:pPr>
          </w:p>
        </w:tc>
        <w:tc>
          <w:tcPr>
            <w:tcW w:w="1276" w:type="dxa"/>
            <w:vAlign w:val="center"/>
          </w:tcPr>
          <w:p>
            <w:pPr>
              <w:pStyle w:val="2"/>
              <w:rPr>
                <w:sz w:val="21"/>
                <w:szCs w:val="21"/>
              </w:rPr>
            </w:pPr>
            <w:r>
              <w:rPr>
                <w:rFonts w:hint="eastAsia"/>
                <w:sz w:val="21"/>
                <w:szCs w:val="21"/>
              </w:rPr>
              <w:t>安全管理体系与措施</w:t>
            </w:r>
          </w:p>
        </w:tc>
        <w:tc>
          <w:tcPr>
            <w:tcW w:w="5103" w:type="dxa"/>
            <w:vAlign w:val="center"/>
          </w:tcPr>
          <w:p>
            <w:pPr>
              <w:jc w:val="left"/>
              <w:rPr>
                <w:rFonts w:ascii="宋体"/>
                <w:sz w:val="21"/>
                <w:szCs w:val="21"/>
              </w:rPr>
            </w:pPr>
            <w:r>
              <w:rPr>
                <w:rFonts w:hint="eastAsia" w:ascii="宋体" w:hAnsi="宋体"/>
                <w:sz w:val="21"/>
                <w:szCs w:val="21"/>
              </w:rPr>
              <w:t>建立施工安全生产保障体系，施工安全生产目标、现场管理人员安全生产职责明确，针对工程特点、周边环境和施工工艺，具体措施合理、可行。评委专家对各投标人的</w:t>
            </w:r>
            <w:r>
              <w:rPr>
                <w:rFonts w:hint="eastAsia"/>
                <w:sz w:val="21"/>
                <w:szCs w:val="21"/>
              </w:rPr>
              <w:t>安全管理体系与措施</w:t>
            </w:r>
            <w:r>
              <w:rPr>
                <w:rFonts w:hint="eastAsia" w:ascii="宋体" w:hAnsi="宋体"/>
                <w:sz w:val="21"/>
                <w:szCs w:val="21"/>
              </w:rPr>
              <w:t>进行横向比较，优：</w:t>
            </w:r>
            <w:r>
              <w:rPr>
                <w:rFonts w:ascii="宋体" w:hAnsi="宋体"/>
                <w:sz w:val="21"/>
                <w:szCs w:val="21"/>
              </w:rPr>
              <w:t>11-7</w:t>
            </w:r>
            <w:r>
              <w:rPr>
                <w:rFonts w:hint="eastAsia" w:ascii="宋体" w:hAnsi="宋体"/>
                <w:sz w:val="21"/>
                <w:szCs w:val="21"/>
              </w:rPr>
              <w:t>分，一般：</w:t>
            </w:r>
            <w:r>
              <w:rPr>
                <w:rFonts w:ascii="宋体" w:hAnsi="宋体"/>
                <w:sz w:val="21"/>
                <w:szCs w:val="21"/>
              </w:rPr>
              <w:t>6.9-3</w:t>
            </w:r>
            <w:r>
              <w:rPr>
                <w:rFonts w:hint="eastAsia" w:ascii="宋体" w:hAnsi="宋体"/>
                <w:sz w:val="21"/>
                <w:szCs w:val="21"/>
              </w:rPr>
              <w:t>分，较差</w:t>
            </w:r>
            <w:r>
              <w:rPr>
                <w:rFonts w:ascii="宋体" w:hAnsi="宋体"/>
                <w:sz w:val="21"/>
                <w:szCs w:val="21"/>
              </w:rPr>
              <w:t>2.9-0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1" w:hRule="atLeast"/>
        </w:trPr>
        <w:tc>
          <w:tcPr>
            <w:tcW w:w="674" w:type="dxa"/>
            <w:vAlign w:val="center"/>
          </w:tcPr>
          <w:p>
            <w:pPr>
              <w:jc w:val="center"/>
              <w:rPr>
                <w:rFonts w:ascii="宋体" w:hAnsi="宋体"/>
                <w:sz w:val="24"/>
              </w:rPr>
            </w:pPr>
            <w:r>
              <w:rPr>
                <w:rFonts w:hint="eastAsia" w:ascii="宋体" w:hAnsi="宋体"/>
                <w:sz w:val="24"/>
              </w:rPr>
              <w:t>7</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文明施工、环境保护管理体系及施工现场扬尘治理措施</w:t>
            </w:r>
          </w:p>
        </w:tc>
        <w:tc>
          <w:tcPr>
            <w:tcW w:w="5103" w:type="dxa"/>
            <w:vAlign w:val="center"/>
          </w:tcPr>
          <w:p>
            <w:pPr>
              <w:jc w:val="left"/>
              <w:rPr>
                <w:rFonts w:ascii="宋体"/>
                <w:sz w:val="21"/>
                <w:szCs w:val="21"/>
              </w:rPr>
            </w:pPr>
            <w:r>
              <w:rPr>
                <w:rFonts w:hint="eastAsia" w:ascii="宋体" w:hAnsi="宋体"/>
                <w:sz w:val="21"/>
                <w:szCs w:val="21"/>
              </w:rPr>
              <w:t>针对项目实际情况，有合理的措施且具体、完整，采用规范准确、清晰。创文明工地目标明确，临时设施、现场道路、材料堆放符合有关文明施工、健康卫生的规定。评委专家对各投标人的</w:t>
            </w:r>
            <w:r>
              <w:rPr>
                <w:rFonts w:hint="eastAsia"/>
                <w:sz w:val="21"/>
                <w:szCs w:val="21"/>
              </w:rPr>
              <w:t>文明施工、环境保护管理体系及施工现场扬尘治理措施</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6" w:hRule="atLeast"/>
        </w:trPr>
        <w:tc>
          <w:tcPr>
            <w:tcW w:w="674" w:type="dxa"/>
            <w:vAlign w:val="center"/>
          </w:tcPr>
          <w:p>
            <w:pPr>
              <w:jc w:val="center"/>
              <w:rPr>
                <w:rFonts w:ascii="宋体" w:hAnsi="宋体"/>
                <w:sz w:val="24"/>
              </w:rPr>
            </w:pPr>
            <w:r>
              <w:rPr>
                <w:rFonts w:hint="eastAsia" w:ascii="宋体" w:hAnsi="宋体"/>
                <w:sz w:val="24"/>
              </w:rPr>
              <w:t>8</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工期保证措施</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工期承诺满足磋商文件要求，工期保证措施合理且有针对性，有具体的违约责任承诺。评委专家对各投标人的</w:t>
            </w:r>
            <w:r>
              <w:rPr>
                <w:rFonts w:hint="eastAsia"/>
                <w:sz w:val="21"/>
                <w:szCs w:val="21"/>
              </w:rPr>
              <w:t>工期保证措施</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7" w:hRule="atLeast"/>
        </w:trPr>
        <w:tc>
          <w:tcPr>
            <w:tcW w:w="674" w:type="dxa"/>
            <w:vAlign w:val="center"/>
          </w:tcPr>
          <w:p>
            <w:pPr>
              <w:jc w:val="center"/>
              <w:rPr>
                <w:rFonts w:ascii="宋体" w:hAnsi="宋体"/>
                <w:sz w:val="24"/>
              </w:rPr>
            </w:pPr>
            <w:r>
              <w:rPr>
                <w:rFonts w:hint="eastAsia" w:ascii="宋体" w:hAnsi="宋体"/>
                <w:sz w:val="24"/>
              </w:rPr>
              <w:t>9</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施工总进度表与网络计划图</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关键线路清晰、准确、完整、计划标准可行，合理，满足磋商文件工期要求。评委专家对各投标人的</w:t>
            </w:r>
            <w:r>
              <w:rPr>
                <w:rFonts w:hint="eastAsia"/>
                <w:sz w:val="21"/>
                <w:szCs w:val="21"/>
              </w:rPr>
              <w:t>施工总进度表与网络计划图</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5" w:hRule="atLeast"/>
        </w:trPr>
        <w:tc>
          <w:tcPr>
            <w:tcW w:w="674" w:type="dxa"/>
            <w:vAlign w:val="center"/>
          </w:tcPr>
          <w:p>
            <w:pPr>
              <w:jc w:val="center"/>
              <w:rPr>
                <w:rFonts w:ascii="宋体" w:hAnsi="宋体"/>
                <w:sz w:val="24"/>
              </w:rPr>
            </w:pPr>
            <w:r>
              <w:rPr>
                <w:rFonts w:hint="eastAsia" w:ascii="宋体" w:hAnsi="宋体"/>
                <w:sz w:val="24"/>
              </w:rPr>
              <w:t>10</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针对本项目的合理化建议</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有针对本项目的施工过程中，提出的重点难点，并提出合理化建议，评委专家根据合理化建议的合理性，可行性，先进性进行评比。优：</w:t>
            </w:r>
            <w:r>
              <w:rPr>
                <w:rFonts w:ascii="宋体" w:hAnsi="宋体"/>
                <w:sz w:val="21"/>
                <w:szCs w:val="21"/>
              </w:rPr>
              <w:t>5-4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5分</w:t>
            </w:r>
          </w:p>
        </w:tc>
      </w:tr>
    </w:tbl>
    <w:p>
      <w:pPr>
        <w:pStyle w:val="3"/>
        <w:jc w:val="both"/>
        <w:rPr>
          <w:sz w:val="28"/>
          <w:szCs w:val="28"/>
        </w:rPr>
      </w:pPr>
    </w:p>
    <w:p>
      <w:pPr>
        <w:pStyle w:val="3"/>
      </w:pPr>
      <w:bookmarkStart w:id="117" w:name="_Toc4092"/>
      <w:bookmarkStart w:id="118" w:name="_Toc7506"/>
      <w:r>
        <w:rPr>
          <w:rFonts w:hint="eastAsia"/>
        </w:rPr>
        <w:t>第六部分</w:t>
      </w:r>
      <w:r>
        <w:rPr>
          <w:rFonts w:hint="eastAsia"/>
        </w:rPr>
        <w:tab/>
      </w:r>
      <w:r>
        <w:rPr>
          <w:rFonts w:hint="eastAsia"/>
        </w:rPr>
        <w:t>响应文件格式</w:t>
      </w:r>
      <w:bookmarkEnd w:id="117"/>
      <w:bookmarkEnd w:id="118"/>
    </w:p>
    <w:p>
      <w:pPr>
        <w:rPr>
          <w:lang w:val="zh-CN"/>
        </w:rPr>
      </w:pPr>
    </w:p>
    <w:p>
      <w:pPr>
        <w:rPr>
          <w:lang w:val="zh-CN"/>
        </w:rPr>
      </w:pPr>
    </w:p>
    <w:p>
      <w:pPr>
        <w:pStyle w:val="2"/>
      </w:pPr>
    </w:p>
    <w:p>
      <w:pPr>
        <w:pStyle w:val="2"/>
        <w:rPr>
          <w:sz w:val="32"/>
          <w:szCs w:val="32"/>
        </w:rPr>
      </w:pPr>
      <w:r>
        <w:rPr>
          <w:rFonts w:hint="eastAsia"/>
          <w:sz w:val="32"/>
          <w:szCs w:val="32"/>
        </w:rPr>
        <w:t>封面格式：</w:t>
      </w:r>
    </w:p>
    <w:p>
      <w:pPr>
        <w:spacing w:line="500" w:lineRule="exact"/>
        <w:jc w:val="center"/>
        <w:rPr>
          <w:rFonts w:ascii="仿宋" w:hAnsi="仿宋" w:eastAsia="仿宋"/>
          <w:sz w:val="24"/>
        </w:rPr>
      </w:pPr>
      <w:r>
        <w:rPr>
          <w:rFonts w:ascii="仿宋" w:hAnsi="仿宋" w:eastAsia="仿宋"/>
          <w:b/>
          <w:sz w:val="32"/>
          <w:szCs w:val="32"/>
        </w:rPr>
        <w:t xml:space="preserve">                                </w:t>
      </w:r>
      <w:r>
        <w:rPr>
          <w:rFonts w:hint="eastAsia" w:ascii="仿宋" w:hAnsi="仿宋" w:eastAsia="仿宋"/>
          <w:b/>
          <w:sz w:val="32"/>
          <w:szCs w:val="32"/>
        </w:rPr>
        <w:t>（正本</w:t>
      </w:r>
      <w:r>
        <w:rPr>
          <w:rFonts w:ascii="仿宋" w:hAnsi="仿宋" w:eastAsia="仿宋"/>
          <w:b/>
          <w:sz w:val="32"/>
          <w:szCs w:val="32"/>
        </w:rPr>
        <w:t>/</w:t>
      </w:r>
      <w:r>
        <w:rPr>
          <w:rFonts w:hint="eastAsia" w:ascii="仿宋" w:hAnsi="仿宋" w:eastAsia="仿宋"/>
          <w:b/>
          <w:sz w:val="32"/>
          <w:szCs w:val="32"/>
        </w:rPr>
        <w:t>副本）</w:t>
      </w:r>
    </w:p>
    <w:p>
      <w:pPr>
        <w:spacing w:line="500" w:lineRule="exact"/>
        <w:jc w:val="center"/>
        <w:rPr>
          <w:rFonts w:ascii="宋体" w:cs="宋体"/>
          <w:b/>
          <w:bCs/>
          <w:sz w:val="36"/>
          <w:szCs w:val="36"/>
        </w:rPr>
      </w:pPr>
    </w:p>
    <w:p>
      <w:pPr>
        <w:pStyle w:val="2"/>
      </w:pPr>
    </w:p>
    <w:p>
      <w:pPr>
        <w:pStyle w:val="2"/>
      </w:pPr>
    </w:p>
    <w:p>
      <w:pPr>
        <w:pStyle w:val="2"/>
      </w:pPr>
    </w:p>
    <w:p>
      <w:pPr>
        <w:pStyle w:val="34"/>
        <w:spacing w:line="360" w:lineRule="auto"/>
        <w:ind w:left="480"/>
        <w:rPr>
          <w:rFonts w:cs="宋体"/>
          <w:b/>
          <w:bCs/>
          <w:sz w:val="28"/>
          <w:szCs w:val="28"/>
        </w:rPr>
      </w:pPr>
      <w:r>
        <w:rPr>
          <w:rFonts w:hint="eastAsia" w:cs="宋体"/>
          <w:b/>
          <w:bCs/>
          <w:sz w:val="28"/>
          <w:szCs w:val="28"/>
        </w:rPr>
        <w:t>国家税务总局儋州市税务局东成税务分局综合业务办公用房（原地税）维修项目</w:t>
      </w:r>
    </w:p>
    <w:p>
      <w:pPr>
        <w:spacing w:line="480" w:lineRule="auto"/>
        <w:ind w:firstLine="562" w:firstLineChars="200"/>
        <w:jc w:val="center"/>
        <w:rPr>
          <w:rFonts w:ascii="仿宋" w:hAnsi="仿宋" w:eastAsia="仿宋"/>
          <w:b/>
          <w:szCs w:val="28"/>
        </w:rPr>
      </w:pPr>
      <w:r>
        <w:rPr>
          <w:rFonts w:hint="eastAsia" w:ascii="仿宋" w:hAnsi="仿宋" w:eastAsia="仿宋"/>
          <w:b/>
          <w:szCs w:val="28"/>
        </w:rPr>
        <w:t>（项目编号：）</w:t>
      </w:r>
    </w:p>
    <w:p>
      <w:pPr>
        <w:spacing w:line="480" w:lineRule="auto"/>
        <w:ind w:firstLine="880" w:firstLineChars="200"/>
        <w:rPr>
          <w:rFonts w:ascii="仿宋" w:hAnsi="仿宋" w:eastAsia="仿宋"/>
          <w:sz w:val="44"/>
          <w:szCs w:val="44"/>
        </w:rPr>
      </w:pPr>
    </w:p>
    <w:p>
      <w:pPr>
        <w:spacing w:line="480" w:lineRule="auto"/>
        <w:ind w:firstLine="880" w:firstLineChars="200"/>
        <w:rPr>
          <w:rFonts w:ascii="仿宋" w:hAnsi="仿宋" w:eastAsia="仿宋"/>
          <w:sz w:val="44"/>
          <w:szCs w:val="44"/>
        </w:rPr>
      </w:pPr>
    </w:p>
    <w:p>
      <w:pPr>
        <w:pStyle w:val="2"/>
      </w:pPr>
    </w:p>
    <w:p>
      <w:pPr>
        <w:pStyle w:val="2"/>
      </w:pPr>
    </w:p>
    <w:p>
      <w:pPr>
        <w:pStyle w:val="2"/>
      </w:pPr>
    </w:p>
    <w:p>
      <w:pPr>
        <w:pStyle w:val="2"/>
      </w:pPr>
    </w:p>
    <w:p>
      <w:pPr>
        <w:spacing w:line="480" w:lineRule="auto"/>
        <w:jc w:val="center"/>
        <w:rPr>
          <w:rFonts w:ascii="宋体"/>
          <w:b/>
          <w:sz w:val="52"/>
          <w:szCs w:val="52"/>
        </w:rPr>
      </w:pPr>
      <w:r>
        <w:rPr>
          <w:rFonts w:hint="eastAsia" w:ascii="宋体" w:hAnsi="宋体"/>
          <w:b/>
          <w:sz w:val="52"/>
          <w:szCs w:val="52"/>
        </w:rPr>
        <w:t>响应文件</w:t>
      </w:r>
    </w:p>
    <w:p>
      <w:pPr>
        <w:spacing w:line="500" w:lineRule="exact"/>
        <w:ind w:firstLine="480" w:firstLineChars="200"/>
        <w:rPr>
          <w:rFonts w:ascii="仿宋" w:hAnsi="仿宋" w:eastAsia="仿宋"/>
          <w:sz w:val="24"/>
        </w:rPr>
      </w:pPr>
    </w:p>
    <w:p>
      <w:pPr>
        <w:spacing w:line="500" w:lineRule="exact"/>
        <w:ind w:firstLine="480" w:firstLineChars="200"/>
        <w:rPr>
          <w:rFonts w:ascii="仿宋" w:hAnsi="仿宋" w:eastAsia="仿宋"/>
          <w:sz w:val="24"/>
        </w:rPr>
      </w:pPr>
    </w:p>
    <w:p>
      <w:pPr>
        <w:pStyle w:val="2"/>
      </w:pPr>
    </w:p>
    <w:p>
      <w:pPr>
        <w:spacing w:line="360" w:lineRule="auto"/>
        <w:ind w:firstLine="800" w:firstLineChars="250"/>
        <w:rPr>
          <w:rFonts w:ascii="宋体"/>
          <w:sz w:val="32"/>
          <w:szCs w:val="32"/>
          <w:u w:val="single"/>
        </w:rPr>
      </w:pPr>
      <w:r>
        <w:rPr>
          <w:rFonts w:hint="eastAsia" w:ascii="宋体" w:hAnsi="宋体"/>
          <w:sz w:val="32"/>
          <w:szCs w:val="32"/>
        </w:rPr>
        <w:t>投标单位：</w:t>
      </w:r>
      <w:r>
        <w:rPr>
          <w:rFonts w:ascii="宋体" w:hAnsi="宋体"/>
          <w:sz w:val="32"/>
          <w:szCs w:val="32"/>
          <w:u w:val="single"/>
        </w:rPr>
        <w:t xml:space="preserve">              </w:t>
      </w:r>
      <w:r>
        <w:rPr>
          <w:rFonts w:hint="eastAsia" w:ascii="宋体" w:hAnsi="宋体"/>
          <w:sz w:val="32"/>
          <w:szCs w:val="32"/>
          <w:u w:val="single"/>
        </w:rPr>
        <w:t>（盖公章）</w:t>
      </w:r>
    </w:p>
    <w:p>
      <w:pPr>
        <w:spacing w:line="360" w:lineRule="auto"/>
        <w:ind w:firstLine="800" w:firstLineChars="250"/>
        <w:rPr>
          <w:rFonts w:ascii="宋体"/>
          <w:sz w:val="32"/>
          <w:szCs w:val="32"/>
          <w:u w:val="single"/>
        </w:rPr>
      </w:pPr>
      <w:r>
        <w:rPr>
          <w:rFonts w:hint="eastAsia" w:ascii="宋体" w:hAnsi="宋体"/>
          <w:sz w:val="32"/>
          <w:szCs w:val="32"/>
        </w:rPr>
        <w:t>投标人法定代表人或其授权代表签字：</w:t>
      </w:r>
      <w:r>
        <w:rPr>
          <w:rFonts w:ascii="宋体" w:hAnsi="宋体"/>
          <w:sz w:val="32"/>
          <w:szCs w:val="32"/>
          <w:u w:val="single"/>
        </w:rPr>
        <w:t xml:space="preserve">        </w:t>
      </w:r>
    </w:p>
    <w:p>
      <w:pPr>
        <w:spacing w:line="360" w:lineRule="auto"/>
        <w:ind w:firstLine="800" w:firstLineChars="250"/>
        <w:rPr>
          <w:rFonts w:ascii="宋体"/>
          <w:b/>
          <w:sz w:val="32"/>
          <w:szCs w:val="32"/>
          <w:u w:val="single"/>
        </w:rPr>
      </w:pPr>
      <w:r>
        <w:rPr>
          <w:rFonts w:hint="eastAsia" w:ascii="宋体" w:hAnsi="宋体"/>
          <w:sz w:val="32"/>
          <w:szCs w:val="32"/>
        </w:rPr>
        <w:t>日</w:t>
      </w:r>
      <w:r>
        <w:rPr>
          <w:rFonts w:ascii="宋体" w:hAnsi="宋体"/>
          <w:sz w:val="32"/>
          <w:szCs w:val="32"/>
        </w:rPr>
        <w:t xml:space="preserve">    </w:t>
      </w:r>
      <w:r>
        <w:rPr>
          <w:rFonts w:hint="eastAsia" w:ascii="宋体" w:hAnsi="宋体"/>
          <w:sz w:val="32"/>
          <w:szCs w:val="32"/>
        </w:rPr>
        <w:t>期：</w:t>
      </w:r>
      <w:r>
        <w:rPr>
          <w:rFonts w:ascii="宋体" w:hAnsi="宋体"/>
          <w:sz w:val="32"/>
          <w:szCs w:val="32"/>
          <w:u w:val="single"/>
        </w:rPr>
        <w:t xml:space="preserve">              </w:t>
      </w:r>
    </w:p>
    <w:p>
      <w:pPr>
        <w:pStyle w:val="2"/>
        <w:sectPr>
          <w:pgSz w:w="11906" w:h="16838"/>
          <w:pgMar w:top="1440" w:right="1800" w:bottom="1440" w:left="1800" w:header="851" w:footer="992" w:gutter="0"/>
          <w:cols w:space="425" w:num="1"/>
          <w:docGrid w:type="lines" w:linePitch="312" w:charSpace="0"/>
        </w:sectPr>
      </w:pPr>
    </w:p>
    <w:p>
      <w:pPr>
        <w:pStyle w:val="6"/>
        <w:spacing w:before="95"/>
        <w:jc w:val="both"/>
        <w:rPr>
          <w:sz w:val="28"/>
          <w:szCs w:val="28"/>
        </w:rPr>
      </w:pPr>
      <w:r>
        <w:rPr>
          <w:rFonts w:hint="eastAsia"/>
          <w:sz w:val="28"/>
          <w:szCs w:val="28"/>
        </w:rPr>
        <w:t>一、报价文件格式</w:t>
      </w:r>
    </w:p>
    <w:p>
      <w:pPr>
        <w:pStyle w:val="2"/>
        <w:spacing w:before="5"/>
        <w:rPr>
          <w:b/>
          <w:sz w:val="28"/>
          <w:szCs w:val="28"/>
        </w:rPr>
      </w:pPr>
    </w:p>
    <w:p>
      <w:pPr>
        <w:pStyle w:val="6"/>
        <w:spacing w:before="0"/>
        <w:rPr>
          <w:sz w:val="28"/>
          <w:szCs w:val="28"/>
        </w:rPr>
      </w:pPr>
      <w:bookmarkStart w:id="119" w:name="1、法定代表人授权委托书"/>
      <w:bookmarkEnd w:id="119"/>
      <w:r>
        <w:rPr>
          <w:sz w:val="28"/>
          <w:szCs w:val="28"/>
        </w:rPr>
        <w:t>1</w:t>
      </w:r>
      <w:r>
        <w:rPr>
          <w:rFonts w:hint="eastAsia"/>
          <w:sz w:val="28"/>
          <w:szCs w:val="28"/>
        </w:rPr>
        <w:t>、法定代表人授权委托书</w:t>
      </w:r>
    </w:p>
    <w:p>
      <w:pPr>
        <w:rPr>
          <w:szCs w:val="28"/>
        </w:rPr>
      </w:pPr>
    </w:p>
    <w:p>
      <w:pPr>
        <w:spacing w:line="360" w:lineRule="auto"/>
        <w:ind w:firstLine="480" w:firstLineChars="200"/>
        <w:rPr>
          <w:sz w:val="24"/>
        </w:rPr>
      </w:pPr>
      <w:r>
        <w:rPr>
          <w:rFonts w:hint="eastAsia"/>
          <w:sz w:val="24"/>
        </w:rPr>
        <w:t>本授权委托书声明：我</w:t>
      </w:r>
      <w:r>
        <w:rPr>
          <w:sz w:val="24"/>
        </w:rPr>
        <w:t xml:space="preserve"> </w:t>
      </w:r>
      <w:r>
        <w:rPr>
          <w:sz w:val="24"/>
          <w:u w:val="single"/>
        </w:rPr>
        <w:t xml:space="preserve"> </w:t>
      </w:r>
      <w:r>
        <w:rPr>
          <w:rFonts w:hint="eastAsia"/>
          <w:sz w:val="24"/>
          <w:u w:val="single"/>
        </w:rPr>
        <w:t>（姓名）</w:t>
      </w:r>
      <w:r>
        <w:rPr>
          <w:sz w:val="24"/>
          <w:u w:val="single"/>
        </w:rPr>
        <w:tab/>
      </w:r>
      <w:r>
        <w:rPr>
          <w:rFonts w:hint="eastAsia"/>
          <w:sz w:val="24"/>
        </w:rPr>
        <w:t>系</w:t>
      </w:r>
      <w:r>
        <w:rPr>
          <w:sz w:val="24"/>
        </w:rPr>
        <w:t xml:space="preserve"> </w:t>
      </w:r>
      <w:r>
        <w:rPr>
          <w:sz w:val="24"/>
          <w:u w:val="single"/>
        </w:rPr>
        <w:tab/>
      </w:r>
      <w:r>
        <w:rPr>
          <w:rFonts w:hint="eastAsia"/>
          <w:sz w:val="24"/>
          <w:u w:val="single"/>
        </w:rPr>
        <w:t>（投标单位名称）</w:t>
      </w:r>
      <w:r>
        <w:rPr>
          <w:rFonts w:hint="eastAsia"/>
          <w:sz w:val="24"/>
        </w:rPr>
        <w:t>的法定代表人，现授权委托</w:t>
      </w:r>
      <w:r>
        <w:rPr>
          <w:sz w:val="24"/>
          <w:u w:val="single"/>
        </w:rPr>
        <w:t xml:space="preserve">  </w:t>
      </w:r>
      <w:r>
        <w:rPr>
          <w:rFonts w:hint="eastAsia"/>
          <w:sz w:val="24"/>
          <w:u w:val="single"/>
        </w:rPr>
        <w:t>（投标单位名称）</w:t>
      </w:r>
      <w:r>
        <w:rPr>
          <w:rFonts w:hint="eastAsia"/>
          <w:sz w:val="24"/>
        </w:rPr>
        <w:t>的</w:t>
      </w:r>
      <w:r>
        <w:rPr>
          <w:sz w:val="24"/>
          <w:u w:val="single"/>
        </w:rPr>
        <w:t xml:space="preserve">  </w:t>
      </w:r>
      <w:r>
        <w:rPr>
          <w:rFonts w:hint="eastAsia"/>
          <w:sz w:val="24"/>
          <w:u w:val="single"/>
        </w:rPr>
        <w:t>（姓名）</w:t>
      </w:r>
      <w:r>
        <w:rPr>
          <w:rFonts w:hint="eastAsia"/>
          <w:sz w:val="24"/>
        </w:rPr>
        <w:t>为我公司代理人，以本公司的名义参加</w:t>
      </w:r>
      <w:r>
        <w:rPr>
          <w:rFonts w:hint="eastAsia"/>
          <w:b/>
          <w:bCs/>
          <w:sz w:val="24"/>
          <w:lang w:eastAsia="zh-CN"/>
        </w:rPr>
        <w:t>广东省国际工程咨询有限公司</w:t>
      </w:r>
      <w:r>
        <w:rPr>
          <w:rFonts w:hint="eastAsia"/>
          <w:sz w:val="24"/>
        </w:rPr>
        <w:t>组织的编号为</w:t>
      </w:r>
      <w:r>
        <w:rPr>
          <w:sz w:val="24"/>
        </w:rPr>
        <w:t xml:space="preserve"> </w:t>
      </w:r>
      <w:r>
        <w:rPr>
          <w:rFonts w:hint="eastAsia"/>
          <w:sz w:val="24"/>
          <w:u w:val="single"/>
        </w:rPr>
        <w:t>（招标项目编号）</w:t>
      </w:r>
      <w:r>
        <w:rPr>
          <w:sz w:val="24"/>
          <w:u w:val="single"/>
        </w:rPr>
        <w:tab/>
      </w:r>
      <w:r>
        <w:rPr>
          <w:rFonts w:hint="eastAsia"/>
          <w:sz w:val="24"/>
        </w:rPr>
        <w:t>的招标活动。代理人在开标、评标、合同签订过程中所签署的一切文件、处理与本招标活动有关的一切事务，我均予以承认。代理人在授权委托书有效期内签署的所有文件不因授权委托的撤销而失效。除非有撤销授权委托的书面通知，本授权委托书自投标开始至合同履行完毕止。</w:t>
      </w:r>
    </w:p>
    <w:p>
      <w:pPr>
        <w:pStyle w:val="2"/>
        <w:spacing w:line="360" w:lineRule="auto"/>
        <w:rPr>
          <w:sz w:val="24"/>
        </w:rPr>
      </w:pPr>
    </w:p>
    <w:p>
      <w:pPr>
        <w:spacing w:line="360" w:lineRule="auto"/>
        <w:rPr>
          <w:sz w:val="24"/>
        </w:rPr>
      </w:pPr>
      <w:r>
        <w:rPr>
          <w:rFonts w:hint="eastAsia"/>
          <w:sz w:val="24"/>
        </w:rPr>
        <w:t>代理人无转委托权。特此委托。</w:t>
      </w:r>
    </w:p>
    <w:p>
      <w:pPr>
        <w:rPr>
          <w:sz w:val="24"/>
        </w:rPr>
      </w:pPr>
      <w:r>
        <w:rPr>
          <w:rFonts w:hint="eastAsia"/>
          <w:sz w:val="24"/>
        </w:rPr>
        <w:t>后附代理人的身份证复印件</w:t>
      </w:r>
    </w:p>
    <w:p>
      <w:pPr>
        <w:rPr>
          <w:sz w:val="24"/>
        </w:rPr>
      </w:pPr>
    </w:p>
    <w:p>
      <w:pPr>
        <w:rPr>
          <w:sz w:val="24"/>
        </w:rPr>
      </w:pPr>
    </w:p>
    <w:p>
      <w:pPr>
        <w:spacing w:line="360" w:lineRule="auto"/>
        <w:ind w:firstLine="3000" w:firstLineChars="1250"/>
        <w:rPr>
          <w:sz w:val="24"/>
        </w:rPr>
      </w:pPr>
      <w:r>
        <w:rPr>
          <w:rFonts w:hint="eastAsia"/>
          <w:sz w:val="24"/>
        </w:rPr>
        <w:t>投标人（盖单位公章）：</w:t>
      </w:r>
    </w:p>
    <w:p>
      <w:pPr>
        <w:spacing w:line="360" w:lineRule="auto"/>
        <w:ind w:firstLine="3000" w:firstLineChars="1250"/>
        <w:rPr>
          <w:sz w:val="24"/>
        </w:rPr>
      </w:pPr>
      <w:r>
        <w:rPr>
          <w:rFonts w:hint="eastAsia"/>
          <w:sz w:val="24"/>
        </w:rPr>
        <w:t>法定代表人（盖章或签字）：</w:t>
      </w:r>
    </w:p>
    <w:p>
      <w:pPr>
        <w:pStyle w:val="2"/>
        <w:spacing w:line="360" w:lineRule="auto"/>
        <w:ind w:firstLine="3000" w:firstLineChars="1250"/>
        <w:rPr>
          <w:kern w:val="2"/>
          <w:sz w:val="24"/>
        </w:rPr>
      </w:pPr>
      <w:r>
        <w:rPr>
          <w:rFonts w:hint="eastAsia"/>
          <w:kern w:val="2"/>
          <w:sz w:val="24"/>
        </w:rPr>
        <w:t>被授权人（签字）：</w:t>
      </w:r>
    </w:p>
    <w:p>
      <w:pPr>
        <w:pStyle w:val="2"/>
        <w:spacing w:line="360" w:lineRule="auto"/>
        <w:rPr>
          <w:kern w:val="2"/>
          <w:sz w:val="24"/>
        </w:rPr>
      </w:pPr>
      <w:r>
        <w:rPr>
          <w:kern w:val="2"/>
          <w:sz w:val="24"/>
        </w:rPr>
        <w:t xml:space="preserve">   </w:t>
      </w:r>
      <w:bookmarkStart w:id="127" w:name="_GoBack"/>
      <w:bookmarkEnd w:id="127"/>
      <w:r>
        <w:rPr>
          <w:kern w:val="2"/>
          <w:sz w:val="24"/>
        </w:rPr>
        <w:t xml:space="preserve">                       </w:t>
      </w:r>
      <w:r>
        <w:rPr>
          <w:kern w:val="2"/>
          <w:sz w:val="24"/>
          <w:u w:val="single"/>
        </w:rPr>
        <w:t xml:space="preserve">   </w:t>
      </w:r>
      <w:r>
        <w:rPr>
          <w:rFonts w:hint="eastAsia"/>
          <w:kern w:val="2"/>
          <w:sz w:val="24"/>
          <w:u w:val="single"/>
        </w:rPr>
        <w:t xml:space="preserve"> </w:t>
      </w:r>
      <w:r>
        <w:rPr>
          <w:kern w:val="2"/>
          <w:sz w:val="24"/>
          <w:u w:val="single"/>
        </w:rPr>
        <w:t xml:space="preserve"> </w:t>
      </w:r>
      <w:r>
        <w:rPr>
          <w:rFonts w:hint="eastAsia"/>
          <w:kern w:val="2"/>
          <w:sz w:val="24"/>
        </w:rPr>
        <w:t>年</w:t>
      </w:r>
      <w:r>
        <w:rPr>
          <w:kern w:val="2"/>
          <w:sz w:val="24"/>
          <w:u w:val="single"/>
        </w:rPr>
        <w:t xml:space="preserve">    </w:t>
      </w:r>
      <w:r>
        <w:rPr>
          <w:rFonts w:hint="eastAsia"/>
          <w:kern w:val="2"/>
          <w:sz w:val="24"/>
        </w:rPr>
        <w:t>月</w:t>
      </w:r>
      <w:r>
        <w:rPr>
          <w:kern w:val="2"/>
          <w:sz w:val="24"/>
          <w:u w:val="single"/>
        </w:rPr>
        <w:t xml:space="preserve">    </w:t>
      </w:r>
      <w:r>
        <w:rPr>
          <w:rFonts w:hint="eastAsia"/>
          <w:kern w:val="2"/>
          <w:sz w:val="24"/>
        </w:rPr>
        <w:t>日</w:t>
      </w:r>
    </w:p>
    <w:p>
      <w:pPr>
        <w:pStyle w:val="2"/>
        <w:spacing w:line="360" w:lineRule="auto"/>
        <w:rPr>
          <w:kern w:val="2"/>
          <w:sz w:val="28"/>
          <w:szCs w:val="28"/>
        </w:rPr>
        <w:sectPr>
          <w:pgSz w:w="11910" w:h="16840"/>
          <w:pgMar w:top="1440" w:right="1800" w:bottom="1440" w:left="1800" w:header="0" w:footer="897" w:gutter="0"/>
          <w:cols w:space="720" w:num="1"/>
        </w:sectPr>
      </w:pPr>
    </w:p>
    <w:p>
      <w:pPr>
        <w:jc w:val="center"/>
        <w:rPr>
          <w:b/>
          <w:bCs/>
        </w:rPr>
      </w:pPr>
      <w:r>
        <w:rPr>
          <w:b/>
          <w:bCs/>
        </w:rPr>
        <w:t>2</w:t>
      </w:r>
      <w:r>
        <w:rPr>
          <w:rFonts w:hint="eastAsia"/>
          <w:b/>
          <w:bCs/>
        </w:rPr>
        <w:t>、法定代表人身份证明</w:t>
      </w:r>
    </w:p>
    <w:p/>
    <w:p>
      <w:pPr>
        <w:spacing w:line="360" w:lineRule="auto"/>
        <w:rPr>
          <w:sz w:val="24"/>
        </w:rPr>
      </w:pPr>
      <w:r>
        <w:rPr>
          <w:rFonts w:hint="eastAsia"/>
          <w:sz w:val="24"/>
        </w:rPr>
        <w:t>投标人名称：</w:t>
      </w:r>
      <w:r>
        <w:rPr>
          <w:sz w:val="24"/>
          <w:u w:val="single"/>
        </w:rPr>
        <w:t xml:space="preserve">                                       </w:t>
      </w:r>
    </w:p>
    <w:p>
      <w:pPr>
        <w:spacing w:line="360" w:lineRule="auto"/>
        <w:rPr>
          <w:sz w:val="24"/>
        </w:rPr>
      </w:pPr>
      <w:r>
        <w:rPr>
          <w:rFonts w:hint="eastAsia"/>
          <w:sz w:val="24"/>
        </w:rPr>
        <w:t>单位性质：</w:t>
      </w:r>
      <w:r>
        <w:rPr>
          <w:sz w:val="24"/>
          <w:u w:val="single"/>
        </w:rPr>
        <w:t xml:space="preserve">                                         </w:t>
      </w:r>
    </w:p>
    <w:p>
      <w:pPr>
        <w:spacing w:line="360" w:lineRule="auto"/>
        <w:rPr>
          <w:sz w:val="24"/>
        </w:rPr>
      </w:pPr>
      <w:r>
        <w:rPr>
          <w:rFonts w:hint="eastAsia"/>
          <w:sz w:val="24"/>
        </w:rPr>
        <w:t>地址：</w:t>
      </w:r>
      <w:r>
        <w:rPr>
          <w:sz w:val="24"/>
          <w:u w:val="single"/>
        </w:rPr>
        <w:t xml:space="preserve">                                             </w:t>
      </w:r>
    </w:p>
    <w:p>
      <w:pPr>
        <w:spacing w:line="360" w:lineRule="auto"/>
        <w:rPr>
          <w:sz w:val="24"/>
        </w:rPr>
      </w:pPr>
      <w:r>
        <w:rPr>
          <w:rFonts w:hint="eastAsia"/>
          <w:sz w:val="24"/>
        </w:rPr>
        <w:t>成立时间：</w:t>
      </w:r>
      <w:r>
        <w:rPr>
          <w:sz w:val="24"/>
          <w:u w:val="single"/>
        </w:rPr>
        <w:t xml:space="preserve">                                         </w:t>
      </w:r>
    </w:p>
    <w:p>
      <w:pPr>
        <w:spacing w:line="360" w:lineRule="auto"/>
        <w:rPr>
          <w:sz w:val="24"/>
        </w:rPr>
      </w:pPr>
      <w:r>
        <w:rPr>
          <w:rFonts w:hint="eastAsia"/>
          <w:sz w:val="24"/>
        </w:rPr>
        <w:t>经营期限：</w:t>
      </w:r>
      <w:r>
        <w:rPr>
          <w:sz w:val="24"/>
          <w:u w:val="single"/>
        </w:rPr>
        <w:t xml:space="preserve">                                         </w:t>
      </w:r>
    </w:p>
    <w:p>
      <w:pPr>
        <w:spacing w:line="360" w:lineRule="auto"/>
        <w:rPr>
          <w:sz w:val="24"/>
          <w:u w:val="single"/>
        </w:rPr>
      </w:pPr>
      <w:r>
        <w:rPr>
          <w:rFonts w:hint="eastAsia"/>
          <w:sz w:val="24"/>
        </w:rPr>
        <w:t>姓名：</w:t>
      </w:r>
      <w:r>
        <w:rPr>
          <w:sz w:val="24"/>
          <w:u w:val="single"/>
        </w:rPr>
        <w:t xml:space="preserve">        </w:t>
      </w:r>
      <w:r>
        <w:rPr>
          <w:sz w:val="24"/>
          <w:u w:val="single"/>
        </w:rPr>
        <w:tab/>
      </w:r>
      <w:r>
        <w:rPr>
          <w:rFonts w:hint="eastAsia"/>
          <w:sz w:val="24"/>
        </w:rPr>
        <w:t>性别：</w:t>
      </w:r>
      <w:r>
        <w:rPr>
          <w:sz w:val="24"/>
          <w:u w:val="single"/>
        </w:rPr>
        <w:t xml:space="preserve">       </w:t>
      </w:r>
      <w:r>
        <w:rPr>
          <w:sz w:val="24"/>
          <w:u w:val="single"/>
        </w:rPr>
        <w:tab/>
      </w:r>
      <w:r>
        <w:rPr>
          <w:rFonts w:hint="eastAsia"/>
          <w:sz w:val="24"/>
        </w:rPr>
        <w:t>年龄：</w:t>
      </w:r>
      <w:r>
        <w:rPr>
          <w:sz w:val="24"/>
          <w:u w:val="single"/>
        </w:rPr>
        <w:t xml:space="preserve">        </w:t>
      </w:r>
      <w:r>
        <w:rPr>
          <w:sz w:val="24"/>
          <w:u w:val="single"/>
        </w:rPr>
        <w:tab/>
      </w:r>
      <w:r>
        <w:rPr>
          <w:rFonts w:hint="eastAsia"/>
          <w:sz w:val="24"/>
        </w:rPr>
        <w:t>职务：</w:t>
      </w:r>
      <w:r>
        <w:rPr>
          <w:sz w:val="24"/>
          <w:u w:val="single"/>
        </w:rPr>
        <w:t xml:space="preserve">          </w:t>
      </w:r>
    </w:p>
    <w:p>
      <w:pPr>
        <w:spacing w:line="360" w:lineRule="auto"/>
        <w:rPr>
          <w:sz w:val="24"/>
        </w:rPr>
      </w:pPr>
      <w:r>
        <w:rPr>
          <w:rFonts w:hint="eastAsia"/>
          <w:sz w:val="24"/>
        </w:rPr>
        <w:t>系</w:t>
      </w:r>
      <w:r>
        <w:rPr>
          <w:sz w:val="24"/>
        </w:rPr>
        <w:t xml:space="preserve"> </w:t>
      </w:r>
      <w:r>
        <w:rPr>
          <w:sz w:val="24"/>
          <w:u w:val="single"/>
        </w:rPr>
        <w:tab/>
      </w:r>
      <w:r>
        <w:rPr>
          <w:sz w:val="24"/>
          <w:u w:val="single"/>
        </w:rPr>
        <w:t xml:space="preserve">   </w:t>
      </w:r>
      <w:r>
        <w:rPr>
          <w:rFonts w:hint="eastAsia"/>
          <w:sz w:val="24"/>
          <w:u w:val="single"/>
        </w:rPr>
        <w:t>（投标人名称）</w:t>
      </w:r>
      <w:r>
        <w:rPr>
          <w:sz w:val="24"/>
          <w:u w:val="single"/>
        </w:rPr>
        <w:t xml:space="preserve">   </w:t>
      </w:r>
      <w:r>
        <w:rPr>
          <w:rFonts w:hint="eastAsia"/>
          <w:sz w:val="24"/>
        </w:rPr>
        <w:t>的法定代表人。</w:t>
      </w:r>
    </w:p>
    <w:p>
      <w:pPr>
        <w:spacing w:line="360" w:lineRule="auto"/>
        <w:rPr>
          <w:sz w:val="24"/>
        </w:rPr>
      </w:pPr>
    </w:p>
    <w:p>
      <w:pPr>
        <w:spacing w:line="360" w:lineRule="auto"/>
        <w:rPr>
          <w:sz w:val="24"/>
        </w:rPr>
      </w:pPr>
      <w:r>
        <w:rPr>
          <w:rFonts w:hint="eastAsia"/>
          <w:sz w:val="24"/>
        </w:rPr>
        <w:t>特此证明。</w:t>
      </w:r>
    </w:p>
    <w:p>
      <w:pPr>
        <w:spacing w:line="360" w:lineRule="auto"/>
        <w:ind w:firstLine="3840" w:firstLineChars="1600"/>
        <w:rPr>
          <w:sz w:val="24"/>
        </w:rPr>
      </w:pPr>
      <w:r>
        <w:rPr>
          <w:rFonts w:hint="eastAsia"/>
          <w:sz w:val="24"/>
        </w:rPr>
        <w:t>投标人（盖单位公章）：</w:t>
      </w:r>
    </w:p>
    <w:p>
      <w:pPr>
        <w:spacing w:line="360" w:lineRule="auto"/>
        <w:ind w:firstLine="4440" w:firstLineChars="1850"/>
        <w:rPr>
          <w:sz w:val="24"/>
        </w:rPr>
      </w:pPr>
      <w:r>
        <w:rPr>
          <w:rFonts w:hint="eastAsia"/>
          <w:sz w:val="24"/>
        </w:rPr>
        <w:t>年</w:t>
      </w:r>
      <w:r>
        <w:rPr>
          <w:sz w:val="24"/>
        </w:rPr>
        <w:t xml:space="preserve">    </w:t>
      </w:r>
      <w:r>
        <w:rPr>
          <w:rFonts w:hint="eastAsia"/>
          <w:sz w:val="24"/>
        </w:rPr>
        <w:t>月</w:t>
      </w:r>
      <w:r>
        <w:rPr>
          <w:sz w:val="24"/>
        </w:rPr>
        <w:tab/>
      </w:r>
      <w:r>
        <w:rPr>
          <w:sz w:val="24"/>
        </w:rPr>
        <w:t xml:space="preserve">   </w:t>
      </w:r>
      <w:r>
        <w:rPr>
          <w:rFonts w:hint="eastAsia"/>
          <w:sz w:val="24"/>
        </w:rPr>
        <w:t>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附：法定代表人身份证复印件，若身份证为新版身份证，必须提供正面、背面双面身份证复印件。</w:t>
      </w:r>
    </w:p>
    <w:p>
      <w:pPr>
        <w:spacing w:line="487" w:lineRule="auto"/>
        <w:jc w:val="left"/>
        <w:rPr>
          <w:sz w:val="24"/>
        </w:rPr>
        <w:sectPr>
          <w:pgSz w:w="11910" w:h="16840"/>
          <w:pgMar w:top="1440" w:right="1800" w:bottom="1440" w:left="1800" w:header="0" w:footer="897" w:gutter="0"/>
          <w:cols w:space="720" w:num="1"/>
        </w:sectPr>
      </w:pPr>
    </w:p>
    <w:p>
      <w:pPr>
        <w:spacing w:line="440" w:lineRule="exact"/>
        <w:jc w:val="center"/>
        <w:rPr>
          <w:rFonts w:ascii="宋体" w:cs="宋体"/>
          <w:b/>
          <w:szCs w:val="28"/>
        </w:rPr>
      </w:pPr>
      <w:r>
        <w:rPr>
          <w:rFonts w:ascii="宋体" w:hAnsi="宋体" w:cs="宋体"/>
          <w:b/>
          <w:bCs/>
          <w:szCs w:val="28"/>
        </w:rPr>
        <w:t>3</w:t>
      </w:r>
      <w:r>
        <w:rPr>
          <w:rFonts w:hint="eastAsia" w:ascii="宋体" w:hAnsi="宋体" w:cs="宋体"/>
          <w:b/>
          <w:bCs/>
          <w:szCs w:val="28"/>
        </w:rPr>
        <w:t>、</w:t>
      </w:r>
      <w:r>
        <w:rPr>
          <w:rFonts w:hint="eastAsia" w:ascii="宋体" w:hAnsi="宋体" w:cs="宋体"/>
          <w:b/>
          <w:szCs w:val="28"/>
        </w:rPr>
        <w:t>报价一览表</w:t>
      </w:r>
    </w:p>
    <w:tbl>
      <w:tblPr>
        <w:tblStyle w:val="41"/>
        <w:tblW w:w="8354"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项目名称</w:t>
            </w:r>
          </w:p>
        </w:tc>
        <w:tc>
          <w:tcPr>
            <w:tcW w:w="6329" w:type="dxa"/>
          </w:tcPr>
          <w:p>
            <w:pPr>
              <w:spacing w:beforeLines="50" w:afterLines="50" w:line="440" w:lineRule="exact"/>
              <w:jc w:val="center"/>
              <w:rPr>
                <w:rFonts w:asci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包号</w:t>
            </w:r>
          </w:p>
        </w:tc>
        <w:tc>
          <w:tcPr>
            <w:tcW w:w="6329" w:type="dxa"/>
          </w:tcPr>
          <w:p>
            <w:pPr>
              <w:spacing w:beforeLines="50" w:afterLines="50" w:line="440" w:lineRule="exact"/>
              <w:jc w:val="center"/>
              <w:rPr>
                <w:rFonts w:asci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25" w:type="dxa"/>
            <w:vAlign w:val="center"/>
          </w:tcPr>
          <w:p>
            <w:pPr>
              <w:spacing w:beforeLines="100" w:afterLines="100" w:line="440" w:lineRule="exact"/>
              <w:jc w:val="center"/>
              <w:rPr>
                <w:rFonts w:ascii="宋体" w:cs="宋体"/>
                <w:b/>
                <w:bCs/>
                <w:sz w:val="24"/>
                <w:lang w:val="en-GB"/>
              </w:rPr>
            </w:pPr>
            <w:r>
              <w:rPr>
                <w:rFonts w:hint="eastAsia" w:ascii="宋体" w:hAnsi="宋体" w:cs="宋体"/>
                <w:b/>
                <w:bCs/>
                <w:sz w:val="24"/>
                <w:lang w:val="en-GB"/>
              </w:rPr>
              <w:t>项目编号</w:t>
            </w:r>
          </w:p>
        </w:tc>
        <w:tc>
          <w:tcPr>
            <w:tcW w:w="6329" w:type="dxa"/>
          </w:tcPr>
          <w:p>
            <w:pPr>
              <w:spacing w:beforeLines="100" w:afterLines="10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2025" w:type="dxa"/>
            <w:vAlign w:val="center"/>
          </w:tcPr>
          <w:p>
            <w:pPr>
              <w:spacing w:beforeLines="100" w:afterLines="100" w:line="440" w:lineRule="exact"/>
              <w:jc w:val="center"/>
              <w:rPr>
                <w:rFonts w:ascii="宋体" w:cs="宋体"/>
                <w:b/>
                <w:bCs/>
                <w:sz w:val="24"/>
                <w:lang w:val="en-GB"/>
              </w:rPr>
            </w:pPr>
            <w:r>
              <w:rPr>
                <w:rFonts w:hint="eastAsia" w:ascii="宋体" w:hAnsi="宋体" w:cs="宋体"/>
                <w:b/>
                <w:bCs/>
                <w:sz w:val="24"/>
                <w:lang w:val="en-GB"/>
              </w:rPr>
              <w:t>投标报价总计</w:t>
            </w:r>
          </w:p>
        </w:tc>
        <w:tc>
          <w:tcPr>
            <w:tcW w:w="6329" w:type="dxa"/>
          </w:tcPr>
          <w:p>
            <w:pPr>
              <w:spacing w:beforeLines="100" w:afterLines="100" w:line="440" w:lineRule="exact"/>
              <w:rPr>
                <w:rFonts w:asci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工期</w:t>
            </w:r>
          </w:p>
        </w:tc>
        <w:tc>
          <w:tcPr>
            <w:tcW w:w="6329" w:type="dxa"/>
          </w:tcPr>
          <w:p>
            <w:pPr>
              <w:spacing w:beforeLines="50" w:afterLines="5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质量</w:t>
            </w:r>
          </w:p>
        </w:tc>
        <w:tc>
          <w:tcPr>
            <w:tcW w:w="6329" w:type="dxa"/>
          </w:tcPr>
          <w:p>
            <w:pPr>
              <w:spacing w:beforeLines="50" w:afterLines="5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是否小微型企业产品：是（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是否监狱企业参加采购活动：是（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是否残疾人福利性单位参加采购活动：是（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bl>
    <w:p>
      <w:pPr>
        <w:spacing w:beforeLines="50" w:line="440" w:lineRule="exact"/>
        <w:rPr>
          <w:rFonts w:ascii="宋体" w:cs="宋体"/>
          <w:sz w:val="24"/>
          <w:u w:val="single"/>
          <w:lang w:val="en-GB"/>
        </w:rPr>
      </w:pPr>
      <w:r>
        <w:rPr>
          <w:rFonts w:hint="eastAsia" w:ascii="宋体" w:hAnsi="宋体" w:cs="宋体"/>
          <w:sz w:val="24"/>
          <w:lang w:val="en-GB"/>
        </w:rPr>
        <w:t>投标人名称：</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hint="eastAsia" w:ascii="宋体" w:hAnsi="宋体" w:cs="宋体"/>
          <w:sz w:val="24"/>
          <w:u w:val="single"/>
          <w:lang w:val="en-GB"/>
        </w:rPr>
        <w:t>（公章）</w:t>
      </w:r>
    </w:p>
    <w:p>
      <w:pPr>
        <w:spacing w:beforeLines="50" w:line="440" w:lineRule="exact"/>
        <w:rPr>
          <w:rFonts w:ascii="宋体" w:cs="宋体"/>
          <w:sz w:val="24"/>
          <w:lang w:val="en-GB"/>
        </w:rPr>
      </w:pPr>
      <w:r>
        <w:rPr>
          <w:rFonts w:hint="eastAsia" w:ascii="宋体" w:hAnsi="宋体" w:cs="宋体"/>
          <w:sz w:val="24"/>
          <w:lang w:val="en-GB"/>
        </w:rPr>
        <w:t>被授权人：</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hint="eastAsia" w:ascii="宋体" w:hAnsi="宋体" w:cs="宋体"/>
          <w:bCs/>
          <w:sz w:val="24"/>
          <w:u w:val="single"/>
          <w:lang w:val="en-GB"/>
        </w:rPr>
        <w:t>（签名）</w:t>
      </w:r>
    </w:p>
    <w:p>
      <w:pPr>
        <w:spacing w:beforeLines="50" w:afterLines="50" w:line="440" w:lineRule="exact"/>
        <w:rPr>
          <w:rFonts w:asci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cs="宋体"/>
          <w:sz w:val="24"/>
          <w:lang w:val="en-GB"/>
        </w:rPr>
      </w:pPr>
      <w:r>
        <w:rPr>
          <w:rFonts w:ascii="宋体" w:hAnsi="宋体" w:cs="宋体"/>
          <w:sz w:val="24"/>
          <w:lang w:val="en-GB"/>
        </w:rPr>
        <w:t>1</w:t>
      </w:r>
      <w:r>
        <w:rPr>
          <w:rFonts w:hint="eastAsia" w:ascii="宋体" w:hAnsi="宋体" w:cs="宋体"/>
          <w:sz w:val="24"/>
          <w:lang w:val="en-GB"/>
        </w:rPr>
        <w:t>、报价一览表应准确填写，若报价一览表与响应文件不符时，以报价一览表为准；</w:t>
      </w:r>
    </w:p>
    <w:p>
      <w:pPr>
        <w:spacing w:line="440" w:lineRule="exact"/>
        <w:ind w:firstLine="480" w:firstLineChars="200"/>
        <w:rPr>
          <w:rFonts w:ascii="宋体" w:cs="宋体"/>
          <w:sz w:val="24"/>
          <w:lang w:val="en-GB"/>
        </w:rPr>
      </w:pPr>
      <w:r>
        <w:rPr>
          <w:rFonts w:ascii="宋体" w:hAnsi="宋体" w:cs="宋体"/>
          <w:sz w:val="24"/>
          <w:lang w:val="en-GB"/>
        </w:rPr>
        <w:t>2</w:t>
      </w:r>
      <w:r>
        <w:rPr>
          <w:rFonts w:hint="eastAsia" w:ascii="宋体" w:hAnsi="宋体" w:cs="宋体"/>
          <w:sz w:val="24"/>
          <w:lang w:val="en-GB"/>
        </w:rPr>
        <w:t>、报价中必须包含</w:t>
      </w:r>
      <w:r>
        <w:rPr>
          <w:rFonts w:hint="eastAsia" w:ascii="宋体" w:hAnsi="宋体"/>
          <w:sz w:val="24"/>
        </w:rPr>
        <w:t>应当包括人工、机械设备、管理、保险、利润、税金等费用，以及合同包含的所有风险、责任等</w:t>
      </w:r>
      <w:r>
        <w:rPr>
          <w:rFonts w:hint="eastAsia" w:ascii="宋体" w:hAnsi="宋体" w:cs="宋体"/>
          <w:sz w:val="24"/>
          <w:lang w:val="en-GB"/>
        </w:rPr>
        <w:t>，合同的执行以交付时间为准；</w:t>
      </w:r>
    </w:p>
    <w:p>
      <w:pPr>
        <w:spacing w:line="440" w:lineRule="exact"/>
        <w:ind w:firstLine="480" w:firstLineChars="200"/>
        <w:rPr>
          <w:rFonts w:ascii="宋体" w:cs="宋体"/>
          <w:sz w:val="24"/>
          <w:szCs w:val="22"/>
          <w:lang w:val="en-GB"/>
        </w:rPr>
      </w:pPr>
      <w:r>
        <w:rPr>
          <w:rFonts w:ascii="宋体" w:hAnsi="宋体" w:cs="宋体"/>
          <w:sz w:val="24"/>
          <w:szCs w:val="22"/>
          <w:lang w:val="en-GB"/>
        </w:rPr>
        <w:t>3</w:t>
      </w:r>
      <w:r>
        <w:rPr>
          <w:rFonts w:hint="eastAsia" w:ascii="宋体" w:hAnsi="宋体" w:cs="宋体"/>
          <w:sz w:val="24"/>
          <w:szCs w:val="22"/>
          <w:lang w:val="en-GB"/>
        </w:rPr>
        <w:t>、在报价表内未有明确列述的项目费用应视为包括在报价之内。</w:t>
      </w:r>
    </w:p>
    <w:p>
      <w:pPr>
        <w:spacing w:line="440" w:lineRule="exact"/>
        <w:ind w:firstLine="480" w:firstLineChars="200"/>
        <w:rPr>
          <w:rFonts w:ascii="宋体" w:cs="宋体"/>
          <w:sz w:val="24"/>
          <w:szCs w:val="22"/>
          <w:lang w:val="en-GB"/>
        </w:rPr>
      </w:pPr>
      <w:r>
        <w:rPr>
          <w:rFonts w:ascii="宋体" w:hAnsi="宋体" w:cs="宋体"/>
          <w:sz w:val="24"/>
          <w:szCs w:val="22"/>
        </w:rPr>
        <w:t>4</w:t>
      </w:r>
      <w:r>
        <w:rPr>
          <w:rFonts w:hint="eastAsia" w:ascii="宋体" w:hAnsi="宋体" w:cs="宋体"/>
          <w:sz w:val="24"/>
          <w:szCs w:val="22"/>
          <w:lang w:val="en-GB"/>
        </w:rPr>
        <w:t>、是否小微型企业产品栏，在相应的括弧里打勾（√）</w:t>
      </w:r>
      <w:r>
        <w:rPr>
          <w:rFonts w:ascii="宋体" w:cs="宋体"/>
          <w:sz w:val="24"/>
          <w:szCs w:val="22"/>
          <w:lang w:val="en-GB"/>
        </w:rPr>
        <w:t>,</w:t>
      </w:r>
      <w:r>
        <w:rPr>
          <w:rFonts w:hint="eastAsia" w:ascii="宋体" w:hAnsi="宋体" w:cs="宋体"/>
          <w:sz w:val="24"/>
          <w:szCs w:val="22"/>
          <w:lang w:val="en-GB"/>
        </w:rPr>
        <w:t>空白则默认为非小微型产品投标。</w:t>
      </w:r>
    </w:p>
    <w:p>
      <w:pPr>
        <w:spacing w:line="440" w:lineRule="exact"/>
        <w:ind w:firstLine="480" w:firstLineChars="200"/>
        <w:rPr>
          <w:rFonts w:ascii="宋体" w:cs="宋体"/>
          <w:sz w:val="24"/>
          <w:szCs w:val="22"/>
          <w:lang w:val="en-GB"/>
        </w:rPr>
      </w:pPr>
      <w:r>
        <w:rPr>
          <w:rFonts w:ascii="宋体" w:hAnsi="宋体" w:cs="宋体"/>
          <w:sz w:val="24"/>
          <w:szCs w:val="22"/>
        </w:rPr>
        <w:t>5</w:t>
      </w:r>
      <w:r>
        <w:rPr>
          <w:rFonts w:hint="eastAsia" w:ascii="宋体" w:hAnsi="宋体" w:cs="宋体"/>
          <w:sz w:val="24"/>
          <w:szCs w:val="22"/>
          <w:lang w:val="en-GB"/>
        </w:rPr>
        <w:t>、是否监狱企业栏，在相应的括弧里打勾（√）</w:t>
      </w:r>
      <w:r>
        <w:rPr>
          <w:rFonts w:ascii="宋体" w:cs="宋体"/>
          <w:sz w:val="24"/>
          <w:szCs w:val="22"/>
          <w:lang w:val="en-GB"/>
        </w:rPr>
        <w:t>,</w:t>
      </w:r>
      <w:r>
        <w:rPr>
          <w:rFonts w:hint="eastAsia" w:ascii="宋体" w:hAnsi="宋体" w:cs="宋体"/>
          <w:sz w:val="24"/>
          <w:szCs w:val="22"/>
          <w:lang w:val="en-GB"/>
        </w:rPr>
        <w:t>空白则默认为非监狱企业参与投标。</w:t>
      </w:r>
    </w:p>
    <w:p>
      <w:pPr>
        <w:spacing w:line="440" w:lineRule="exact"/>
        <w:ind w:firstLine="480" w:firstLineChars="200"/>
        <w:rPr>
          <w:rFonts w:ascii="宋体" w:cs="宋体"/>
          <w:sz w:val="24"/>
          <w:szCs w:val="22"/>
          <w:lang w:val="en-GB"/>
        </w:rPr>
      </w:pPr>
      <w:r>
        <w:rPr>
          <w:rFonts w:ascii="宋体" w:hAnsi="宋体" w:cs="宋体"/>
          <w:sz w:val="24"/>
          <w:szCs w:val="22"/>
        </w:rPr>
        <w:t>6</w:t>
      </w:r>
      <w:r>
        <w:rPr>
          <w:rFonts w:hint="eastAsia" w:ascii="宋体" w:hAnsi="宋体" w:cs="宋体"/>
          <w:sz w:val="24"/>
          <w:szCs w:val="22"/>
          <w:lang w:val="en-GB"/>
        </w:rPr>
        <w:t>、是否残疾人福利性单位栏，在相应的括弧里打勾（√）</w:t>
      </w:r>
      <w:r>
        <w:rPr>
          <w:rFonts w:ascii="宋体" w:cs="宋体"/>
          <w:sz w:val="24"/>
          <w:szCs w:val="22"/>
          <w:lang w:val="en-GB"/>
        </w:rPr>
        <w:t>,</w:t>
      </w:r>
      <w:r>
        <w:rPr>
          <w:rFonts w:hint="eastAsia" w:ascii="宋体" w:hAnsi="宋体" w:cs="宋体"/>
          <w:sz w:val="24"/>
          <w:szCs w:val="22"/>
          <w:lang w:val="en-GB"/>
        </w:rPr>
        <w:t>空白则默认为非残疾人福利性单位参与投标。</w:t>
      </w:r>
    </w:p>
    <w:p>
      <w:pPr>
        <w:spacing w:line="360" w:lineRule="auto"/>
        <w:jc w:val="center"/>
        <w:rPr>
          <w:rFonts w:ascii="宋体" w:cs="宋体"/>
          <w:b/>
          <w:bCs/>
          <w:szCs w:val="28"/>
        </w:rPr>
      </w:pPr>
      <w:r>
        <w:rPr>
          <w:rFonts w:ascii="宋体" w:hAnsi="宋体" w:cs="宋体"/>
          <w:b/>
          <w:bCs/>
          <w:szCs w:val="28"/>
        </w:rPr>
        <w:t>4</w:t>
      </w:r>
      <w:r>
        <w:rPr>
          <w:rFonts w:hint="eastAsia" w:ascii="宋体" w:hAnsi="宋体" w:cs="宋体"/>
          <w:b/>
          <w:bCs/>
          <w:szCs w:val="28"/>
        </w:rPr>
        <w:t>、已标价工程量清单</w:t>
      </w:r>
    </w:p>
    <w:p>
      <w:pPr>
        <w:spacing w:line="360" w:lineRule="auto"/>
        <w:ind w:firstLine="560" w:firstLineChars="200"/>
        <w:rPr>
          <w:rFonts w:ascii="宋体"/>
        </w:rPr>
      </w:pPr>
      <w:bookmarkStart w:id="120" w:name="根据提供的工程量清单文件文件格式编制清单报价文件并加盖单位公章。"/>
      <w:bookmarkEnd w:id="120"/>
      <w:r>
        <w:rPr>
          <w:rFonts w:hint="eastAsia" w:ascii="宋体" w:hAnsi="宋体"/>
        </w:rPr>
        <w:t>根据提供的清单文件文件格式编制清单报价文件并加盖单位公章。</w:t>
      </w:r>
    </w:p>
    <w:p>
      <w:pPr>
        <w:sectPr>
          <w:pgSz w:w="11910" w:h="16840"/>
          <w:pgMar w:top="1440" w:right="1800" w:bottom="1440" w:left="1800" w:header="0" w:footer="897" w:gutter="0"/>
          <w:cols w:space="720" w:num="1"/>
        </w:sectPr>
      </w:pPr>
    </w:p>
    <w:p>
      <w:pPr>
        <w:rPr>
          <w:b/>
          <w:bCs/>
        </w:rPr>
      </w:pPr>
      <w:r>
        <w:rPr>
          <w:rFonts w:hint="eastAsia"/>
          <w:b/>
          <w:bCs/>
        </w:rPr>
        <w:t>二、商务响应文件</w:t>
      </w:r>
    </w:p>
    <w:p>
      <w:pPr>
        <w:pStyle w:val="6"/>
        <w:spacing w:before="54"/>
        <w:ind w:right="418"/>
        <w:rPr>
          <w:sz w:val="24"/>
          <w:szCs w:val="24"/>
        </w:rPr>
      </w:pPr>
      <w:bookmarkStart w:id="121" w:name="1、投_标_书"/>
      <w:bookmarkEnd w:id="121"/>
      <w:r>
        <w:rPr>
          <w:sz w:val="24"/>
          <w:szCs w:val="24"/>
        </w:rPr>
        <w:t>1</w:t>
      </w:r>
      <w:r>
        <w:rPr>
          <w:rFonts w:hint="eastAsia"/>
          <w:sz w:val="24"/>
          <w:szCs w:val="24"/>
        </w:rPr>
        <w:t>、投标书</w:t>
      </w:r>
    </w:p>
    <w:p>
      <w:pPr>
        <w:spacing w:line="360" w:lineRule="auto"/>
        <w:rPr>
          <w:rFonts w:ascii="宋体"/>
          <w:sz w:val="24"/>
        </w:rPr>
      </w:pPr>
      <w:r>
        <w:rPr>
          <w:rFonts w:hint="eastAsia" w:ascii="宋体" w:hAnsi="宋体" w:cs="宋体"/>
          <w:b/>
          <w:sz w:val="24"/>
        </w:rPr>
        <w:t>广东省国际工程咨询有限公司</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我们收到贵公司</w:t>
      </w:r>
      <w:r>
        <w:rPr>
          <w:rFonts w:ascii="宋体" w:hAnsi="宋体"/>
          <w:sz w:val="24"/>
        </w:rPr>
        <w:t xml:space="preserve"> </w:t>
      </w:r>
      <w:r>
        <w:rPr>
          <w:rFonts w:hint="eastAsia" w:ascii="宋体" w:hAnsi="宋体"/>
          <w:sz w:val="24"/>
          <w:u w:val="single"/>
        </w:rPr>
        <w:t>（招标项目名称和编号）（包号）</w:t>
      </w:r>
      <w:r>
        <w:rPr>
          <w:rFonts w:hint="eastAsia" w:ascii="宋体" w:hAnsi="宋体"/>
          <w:sz w:val="24"/>
        </w:rPr>
        <w:t>磋商文件。经仔细阅读和研究，决定参加投标。</w:t>
      </w:r>
    </w:p>
    <w:p>
      <w:pPr>
        <w:spacing w:line="360" w:lineRule="auto"/>
        <w:ind w:firstLine="480" w:firstLineChars="200"/>
        <w:rPr>
          <w:rFonts w:ascii="宋体"/>
          <w:sz w:val="24"/>
        </w:rPr>
      </w:pPr>
      <w:r>
        <w:rPr>
          <w:rFonts w:ascii="宋体" w:hAnsi="宋体"/>
          <w:sz w:val="24"/>
        </w:rPr>
        <w:t>1</w:t>
      </w:r>
      <w:r>
        <w:rPr>
          <w:rFonts w:hint="eastAsia" w:ascii="宋体" w:hAnsi="宋体"/>
          <w:sz w:val="24"/>
        </w:rPr>
        <w:t>、按照磋商文件的要求，我们提供的《报价一览表》包括了完成该项目所有服务内容在内的一切费用。</w:t>
      </w:r>
    </w:p>
    <w:p>
      <w:pPr>
        <w:spacing w:line="360" w:lineRule="auto"/>
        <w:ind w:firstLine="480" w:firstLineChars="200"/>
        <w:rPr>
          <w:rFonts w:ascii="宋体"/>
          <w:sz w:val="24"/>
        </w:rPr>
      </w:pPr>
      <w:r>
        <w:rPr>
          <w:rFonts w:ascii="宋体" w:hAnsi="宋体"/>
          <w:sz w:val="24"/>
        </w:rPr>
        <w:t>2</w:t>
      </w:r>
      <w:r>
        <w:rPr>
          <w:rFonts w:hint="eastAsia" w:ascii="宋体" w:hAnsi="宋体"/>
          <w:sz w:val="24"/>
        </w:rPr>
        <w:t>、我公司已详细审查全部磋商文件，包括修改文件（如有的话）以及全部参考资料和有关附件。我们理解并同意放弃对这方面有不明及误解的权利。</w:t>
      </w:r>
    </w:p>
    <w:p>
      <w:pPr>
        <w:spacing w:line="360" w:lineRule="auto"/>
        <w:ind w:firstLine="480" w:firstLineChars="200"/>
        <w:rPr>
          <w:rFonts w:ascii="宋体"/>
          <w:sz w:val="24"/>
        </w:rPr>
      </w:pPr>
      <w:r>
        <w:rPr>
          <w:rFonts w:ascii="宋体" w:hAnsi="宋体"/>
          <w:sz w:val="24"/>
        </w:rPr>
        <w:t>3</w:t>
      </w:r>
      <w:r>
        <w:rPr>
          <w:rFonts w:hint="eastAsia" w:ascii="宋体" w:hAnsi="宋体"/>
          <w:sz w:val="24"/>
        </w:rPr>
        <w:t>、我公司认可并同意提供贵公司磋商文件中要求提供的与其投标有关的一切数据或资料。</w:t>
      </w:r>
    </w:p>
    <w:p>
      <w:pPr>
        <w:spacing w:line="360" w:lineRule="auto"/>
        <w:ind w:firstLine="480" w:firstLineChars="200"/>
        <w:rPr>
          <w:rFonts w:ascii="宋体"/>
          <w:sz w:val="24"/>
        </w:rPr>
      </w:pPr>
      <w:r>
        <w:rPr>
          <w:rFonts w:ascii="宋体" w:hAnsi="宋体"/>
          <w:sz w:val="24"/>
        </w:rPr>
        <w:t>4</w:t>
      </w:r>
      <w:r>
        <w:rPr>
          <w:rFonts w:hint="eastAsia" w:ascii="宋体" w:hAnsi="宋体"/>
          <w:sz w:val="24"/>
        </w:rPr>
        <w:t>、一旦我公司中标，我公司愿意履行自己在投标文件中的全部承诺和责任。</w:t>
      </w:r>
    </w:p>
    <w:p>
      <w:pPr>
        <w:spacing w:line="360" w:lineRule="auto"/>
        <w:ind w:firstLine="480" w:firstLineChars="200"/>
        <w:rPr>
          <w:rFonts w:ascii="宋体"/>
          <w:sz w:val="24"/>
        </w:rPr>
      </w:pPr>
      <w:r>
        <w:rPr>
          <w:rFonts w:ascii="宋体" w:hAnsi="宋体"/>
          <w:sz w:val="24"/>
        </w:rPr>
        <w:t>5</w:t>
      </w:r>
      <w:r>
        <w:rPr>
          <w:rFonts w:hint="eastAsia" w:ascii="宋体" w:hAnsi="宋体"/>
          <w:sz w:val="24"/>
        </w:rPr>
        <w:t>、我公司认可并愿意遵守磋商文件中对投标人的所有规定。</w:t>
      </w:r>
    </w:p>
    <w:p>
      <w:pPr>
        <w:spacing w:line="360" w:lineRule="auto"/>
        <w:ind w:firstLine="480" w:firstLineChars="200"/>
        <w:rPr>
          <w:rFonts w:ascii="宋体"/>
          <w:sz w:val="24"/>
        </w:rPr>
      </w:pPr>
      <w:r>
        <w:rPr>
          <w:rFonts w:ascii="宋体" w:hAnsi="宋体"/>
          <w:sz w:val="24"/>
        </w:rPr>
        <w:t>6</w:t>
      </w:r>
      <w:r>
        <w:rPr>
          <w:rFonts w:hint="eastAsia" w:ascii="宋体" w:hAnsi="宋体"/>
          <w:sz w:val="24"/>
        </w:rPr>
        <w:t>、我们同意按磋商文件中的规定，本投标文件的有效期限为开标后</w:t>
      </w:r>
      <w:r>
        <w:rPr>
          <w:rFonts w:ascii="宋体" w:hAnsi="宋体"/>
          <w:sz w:val="24"/>
          <w:u w:val="single"/>
        </w:rPr>
        <w:t>90</w:t>
      </w:r>
      <w:r>
        <w:rPr>
          <w:rFonts w:hint="eastAsia" w:ascii="宋体" w:hAnsi="宋体"/>
          <w:sz w:val="24"/>
        </w:rPr>
        <w:t>天。</w:t>
      </w:r>
    </w:p>
    <w:p>
      <w:pPr>
        <w:spacing w:line="360" w:lineRule="auto"/>
        <w:ind w:firstLine="480" w:firstLineChars="200"/>
        <w:rPr>
          <w:rFonts w:ascii="宋体"/>
          <w:sz w:val="24"/>
        </w:rPr>
      </w:pPr>
      <w:r>
        <w:rPr>
          <w:rFonts w:ascii="宋体" w:hAnsi="宋体"/>
          <w:sz w:val="24"/>
        </w:rPr>
        <w:t>7</w:t>
      </w:r>
      <w:r>
        <w:rPr>
          <w:rFonts w:hint="eastAsia" w:ascii="宋体" w:hAnsi="宋体"/>
          <w:sz w:val="24"/>
        </w:rPr>
        <w:t>、我们承诺该项投标在开标后至投标有效期截止前保持有效，不作任何更改和变动。</w:t>
      </w:r>
    </w:p>
    <w:p>
      <w:pPr>
        <w:spacing w:line="360" w:lineRule="auto"/>
        <w:ind w:firstLine="480" w:firstLineChars="200"/>
        <w:rPr>
          <w:rFonts w:ascii="宋体"/>
          <w:sz w:val="24"/>
        </w:rPr>
      </w:pPr>
      <w:r>
        <w:rPr>
          <w:rFonts w:ascii="宋体" w:hAnsi="宋体"/>
          <w:sz w:val="24"/>
        </w:rPr>
        <w:t>8</w:t>
      </w:r>
      <w:r>
        <w:rPr>
          <w:rFonts w:hint="eastAsia" w:ascii="宋体" w:hAnsi="宋体"/>
          <w:sz w:val="24"/>
        </w:rPr>
        <w:t>、我公司知道如用虚假材料或恶意方式向贵公司提出质疑，将承担相应的法律责任。同时，我公司承诺：如果有上述行为，我公司将无条件承担贵公司相关的调查论证费用。</w:t>
      </w:r>
    </w:p>
    <w:p>
      <w:pPr>
        <w:spacing w:line="360" w:lineRule="auto"/>
        <w:ind w:firstLine="480" w:firstLineChars="200"/>
        <w:rPr>
          <w:rFonts w:ascii="宋体"/>
          <w:sz w:val="24"/>
        </w:rPr>
      </w:pPr>
      <w:r>
        <w:rPr>
          <w:rFonts w:ascii="宋体" w:hAnsi="宋体"/>
          <w:sz w:val="24"/>
        </w:rPr>
        <w:t>9</w:t>
      </w:r>
      <w:r>
        <w:rPr>
          <w:rFonts w:hint="eastAsia" w:ascii="宋体" w:hAnsi="宋体"/>
          <w:sz w:val="24"/>
        </w:rPr>
        <w:t>、我们愿意按磋商文件的规定交纳（大写人民币）</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hint="eastAsia" w:ascii="宋体" w:hAnsi="宋体"/>
          <w:sz w:val="24"/>
        </w:rPr>
        <w:t>元的投标保证金；与本投标有关的一切正式函电请与下列地址联系</w:t>
      </w:r>
    </w:p>
    <w:p>
      <w:pPr>
        <w:spacing w:line="360" w:lineRule="auto"/>
        <w:rPr>
          <w:rFonts w:ascii="宋体"/>
          <w:sz w:val="24"/>
        </w:rPr>
      </w:pPr>
    </w:p>
    <w:p>
      <w:pPr>
        <w:pStyle w:val="2"/>
      </w:pPr>
    </w:p>
    <w:p>
      <w:pPr>
        <w:pStyle w:val="2"/>
      </w:pPr>
    </w:p>
    <w:p>
      <w:pPr>
        <w:spacing w:line="360" w:lineRule="auto"/>
        <w:ind w:firstLine="3240" w:firstLineChars="1350"/>
        <w:rPr>
          <w:rFonts w:ascii="宋体"/>
          <w:sz w:val="24"/>
        </w:rPr>
      </w:pPr>
      <w:r>
        <w:rPr>
          <w:rFonts w:hint="eastAsia" w:ascii="宋体" w:hAnsi="宋体"/>
          <w:sz w:val="24"/>
        </w:rPr>
        <w:t>投标人：（盖章）</w:t>
      </w:r>
    </w:p>
    <w:p>
      <w:pPr>
        <w:spacing w:line="360" w:lineRule="auto"/>
        <w:ind w:firstLine="3240" w:firstLineChars="1350"/>
        <w:rPr>
          <w:rFonts w:ascii="宋体"/>
          <w:sz w:val="24"/>
        </w:rPr>
      </w:pPr>
      <w:r>
        <w:rPr>
          <w:rFonts w:hint="eastAsia" w:ascii="宋体" w:hAnsi="宋体"/>
          <w:sz w:val="24"/>
        </w:rPr>
        <w:t>法定代表人或被授权人：（签字或盖章）</w:t>
      </w:r>
    </w:p>
    <w:p>
      <w:pPr>
        <w:spacing w:line="360" w:lineRule="auto"/>
        <w:ind w:firstLine="3240" w:firstLineChars="1350"/>
        <w:rPr>
          <w:rFonts w:ascii="宋体"/>
          <w:sz w:val="24"/>
        </w:rPr>
      </w:pPr>
      <w:r>
        <w:rPr>
          <w:rFonts w:hint="eastAsia" w:ascii="宋体" w:hAnsi="宋体"/>
          <w:sz w:val="24"/>
        </w:rPr>
        <w:t>联系人：</w:t>
      </w:r>
      <w:r>
        <w:rPr>
          <w:rFonts w:ascii="宋体"/>
          <w:sz w:val="24"/>
        </w:rPr>
        <w:tab/>
      </w:r>
    </w:p>
    <w:p>
      <w:pPr>
        <w:spacing w:line="360" w:lineRule="auto"/>
        <w:ind w:firstLine="3240" w:firstLineChars="1350"/>
        <w:rPr>
          <w:rFonts w:ascii="宋体"/>
          <w:sz w:val="24"/>
        </w:rPr>
      </w:pPr>
      <w:r>
        <w:rPr>
          <w:rFonts w:hint="eastAsia" w:ascii="宋体" w:hAnsi="宋体"/>
          <w:sz w:val="24"/>
        </w:rPr>
        <w:t>联系电话：</w:t>
      </w:r>
    </w:p>
    <w:p>
      <w:pPr>
        <w:spacing w:line="360" w:lineRule="auto"/>
        <w:ind w:firstLine="3240" w:firstLineChars="1350"/>
        <w:rPr>
          <w:rFonts w:asci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6"/>
        <w:spacing w:before="54"/>
        <w:ind w:right="415"/>
      </w:pPr>
    </w:p>
    <w:p>
      <w:pPr>
        <w:pStyle w:val="6"/>
        <w:spacing w:before="54"/>
        <w:ind w:right="418"/>
        <w:rPr>
          <w:sz w:val="28"/>
          <w:szCs w:val="28"/>
        </w:rPr>
      </w:pPr>
      <w:r>
        <w:rPr>
          <w:sz w:val="28"/>
          <w:szCs w:val="28"/>
        </w:rPr>
        <w:t>2</w:t>
      </w:r>
      <w:r>
        <w:rPr>
          <w:rFonts w:hint="eastAsia"/>
          <w:sz w:val="28"/>
          <w:szCs w:val="28"/>
        </w:rPr>
        <w:t>、资格申明信</w:t>
      </w:r>
    </w:p>
    <w:p>
      <w:pPr>
        <w:spacing w:before="74"/>
        <w:jc w:val="left"/>
        <w:rPr>
          <w:sz w:val="24"/>
        </w:rPr>
      </w:pPr>
      <w:r>
        <w:rPr>
          <w:rFonts w:hint="eastAsia"/>
          <w:sz w:val="24"/>
        </w:rPr>
        <w:t>致</w:t>
      </w:r>
      <w:r>
        <w:rPr>
          <w:sz w:val="24"/>
        </w:rPr>
        <w:t>:</w:t>
      </w:r>
      <w:r>
        <w:rPr>
          <w:sz w:val="24"/>
          <w:u w:val="single"/>
        </w:rPr>
        <w:t xml:space="preserve"> </w:t>
      </w:r>
      <w:r>
        <w:rPr>
          <w:rFonts w:hint="eastAsia" w:ascii="宋体" w:hAnsi="宋体" w:cs="宋体"/>
          <w:b/>
          <w:sz w:val="24"/>
          <w:u w:val="single"/>
        </w:rPr>
        <w:t>广东省国际工程咨询有限公司</w:t>
      </w:r>
    </w:p>
    <w:p>
      <w:pPr>
        <w:pStyle w:val="2"/>
        <w:spacing w:before="11"/>
        <w:rPr>
          <w:sz w:val="13"/>
        </w:rPr>
      </w:pPr>
    </w:p>
    <w:p>
      <w:pPr>
        <w:spacing w:line="360" w:lineRule="auto"/>
        <w:ind w:firstLine="480" w:firstLineChars="200"/>
        <w:rPr>
          <w:rFonts w:ascii="宋体"/>
          <w:sz w:val="24"/>
        </w:rPr>
      </w:pPr>
      <w:r>
        <w:rPr>
          <w:rFonts w:hint="eastAsia" w:ascii="宋体" w:hAnsi="宋体"/>
          <w:sz w:val="24"/>
        </w:rPr>
        <w:t>为响应你方组织的</w:t>
      </w:r>
      <w:r>
        <w:rPr>
          <w:rFonts w:ascii="宋体" w:hAnsi="宋体"/>
          <w:sz w:val="24"/>
          <w:u w:val="single"/>
        </w:rPr>
        <w:t xml:space="preserve"> </w:t>
      </w:r>
      <w:r>
        <w:rPr>
          <w:rFonts w:hint="eastAsia" w:ascii="宋体" w:hAnsi="宋体"/>
          <w:sz w:val="24"/>
          <w:u w:val="single"/>
        </w:rPr>
        <w:t>（项目名称）（包号）</w:t>
      </w:r>
      <w:r>
        <w:rPr>
          <w:rFonts w:ascii="宋体" w:hAnsi="宋体"/>
          <w:sz w:val="24"/>
          <w:u w:val="single"/>
        </w:rPr>
        <w:t xml:space="preserve"> </w:t>
      </w:r>
      <w:r>
        <w:rPr>
          <w:rFonts w:hint="eastAsia" w:ascii="宋体" w:hAnsi="宋体"/>
          <w:sz w:val="24"/>
        </w:rPr>
        <w:t>采购项目的招标活动（项目编号</w:t>
      </w:r>
      <w:r>
        <w:rPr>
          <w:rFonts w:ascii="宋体" w:hAnsi="宋体"/>
          <w:sz w:val="24"/>
        </w:rPr>
        <w:t>:</w:t>
      </w:r>
      <w:r>
        <w:rPr>
          <w:rFonts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我方愿意参与投标。</w:t>
      </w:r>
    </w:p>
    <w:p>
      <w:pPr>
        <w:spacing w:line="360" w:lineRule="auto"/>
        <w:ind w:firstLine="480" w:firstLineChars="200"/>
        <w:rPr>
          <w:rFonts w:ascii="宋体"/>
          <w:sz w:val="24"/>
        </w:rPr>
      </w:pPr>
      <w:r>
        <w:rPr>
          <w:rFonts w:hint="eastAsia" w:ascii="宋体" w:hAnsi="宋体"/>
          <w:sz w:val="24"/>
        </w:rPr>
        <w:t>我方在法律、财务和运作上是符合磋商文件对投标人的资格要求</w:t>
      </w:r>
      <w:r>
        <w:rPr>
          <w:rFonts w:ascii="宋体" w:hAnsi="宋体"/>
          <w:sz w:val="24"/>
        </w:rPr>
        <w:t>,</w:t>
      </w:r>
      <w:r>
        <w:rPr>
          <w:rFonts w:hint="eastAsia" w:ascii="宋体" w:hAnsi="宋体"/>
          <w:sz w:val="24"/>
        </w:rPr>
        <w:t>提交所有文件和全部说明是真实的和正确的。</w:t>
      </w:r>
    </w:p>
    <w:p>
      <w:pPr>
        <w:spacing w:line="360" w:lineRule="auto"/>
        <w:ind w:firstLine="480" w:firstLineChars="200"/>
        <w:rPr>
          <w:rFonts w:ascii="宋体"/>
          <w:sz w:val="24"/>
        </w:rPr>
      </w:pPr>
      <w:r>
        <w:rPr>
          <w:rFonts w:hint="eastAsia" w:ascii="宋体" w:hAnsi="宋体"/>
          <w:sz w:val="24"/>
        </w:rPr>
        <w:t>我方理解你方可能还要求提供更进一步的资格资料</w:t>
      </w:r>
      <w:r>
        <w:rPr>
          <w:rFonts w:ascii="宋体" w:hAnsi="宋体"/>
          <w:sz w:val="24"/>
        </w:rPr>
        <w:t>,</w:t>
      </w:r>
      <w:r>
        <w:rPr>
          <w:rFonts w:hint="eastAsia" w:ascii="宋体" w:hAnsi="宋体"/>
          <w:sz w:val="24"/>
        </w:rPr>
        <w:t>并愿意应你方的要求提交。</w:t>
      </w:r>
    </w:p>
    <w:p>
      <w:pPr>
        <w:pStyle w:val="2"/>
        <w:spacing w:line="360" w:lineRule="auto"/>
        <w:jc w:val="right"/>
        <w:rPr>
          <w:rFonts w:ascii="宋体"/>
          <w:sz w:val="24"/>
        </w:rPr>
      </w:pPr>
    </w:p>
    <w:p>
      <w:pPr>
        <w:spacing w:line="360" w:lineRule="auto"/>
        <w:ind w:firstLine="3600" w:firstLineChars="2000"/>
        <w:rPr>
          <w:rFonts w:ascii="宋体"/>
          <w:sz w:val="24"/>
        </w:rPr>
      </w:pPr>
      <w:r>
        <w:rPr>
          <w:rFonts w:hint="eastAsia" w:ascii="宋体" w:hAnsi="宋体"/>
          <w:spacing w:val="-30"/>
          <w:sz w:val="24"/>
        </w:rPr>
        <w:t>投</w:t>
      </w:r>
      <w:r>
        <w:rPr>
          <w:rFonts w:hint="eastAsia" w:ascii="宋体" w:hAnsi="宋体"/>
          <w:sz w:val="24"/>
        </w:rPr>
        <w:t>标人：</w:t>
      </w:r>
      <w:r>
        <w:rPr>
          <w:rFonts w:ascii="宋体" w:hAnsi="宋体"/>
          <w:sz w:val="24"/>
        </w:rPr>
        <w:t xml:space="preserve">  </w:t>
      </w:r>
      <w:r>
        <w:rPr>
          <w:rFonts w:hint="eastAsia" w:ascii="宋体" w:hAnsi="宋体"/>
          <w:sz w:val="24"/>
        </w:rPr>
        <w:t>（盖章）</w:t>
      </w:r>
    </w:p>
    <w:p>
      <w:pPr>
        <w:spacing w:line="360" w:lineRule="auto"/>
        <w:ind w:firstLine="3600" w:firstLineChars="1500"/>
        <w:rPr>
          <w:rFonts w:ascii="宋体"/>
          <w:sz w:val="24"/>
        </w:rPr>
      </w:pPr>
      <w:r>
        <w:rPr>
          <w:rFonts w:hint="eastAsia" w:ascii="宋体" w:hAnsi="宋体"/>
          <w:sz w:val="24"/>
        </w:rPr>
        <w:t>法定代表人或被授权人：（签字或盖章）</w:t>
      </w:r>
    </w:p>
    <w:p>
      <w:pPr>
        <w:spacing w:line="360" w:lineRule="auto"/>
        <w:ind w:firstLine="3600" w:firstLineChars="1500"/>
        <w:sectPr>
          <w:pgSz w:w="11906" w:h="16838"/>
          <w:pgMar w:top="1440" w:right="1800" w:bottom="1440" w:left="1800" w:header="851" w:footer="992" w:gutter="0"/>
          <w:cols w:space="425" w:num="1"/>
          <w:docGrid w:type="lines" w:linePitch="312" w:charSpace="0"/>
        </w:sect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Pr>
        <w:pStyle w:val="6"/>
        <w:spacing w:before="54"/>
        <w:ind w:right="418"/>
        <w:rPr>
          <w:sz w:val="28"/>
          <w:szCs w:val="28"/>
        </w:rPr>
      </w:pPr>
      <w:r>
        <w:rPr>
          <w:sz w:val="28"/>
          <w:szCs w:val="28"/>
        </w:rPr>
        <w:t>3</w:t>
      </w:r>
      <w:r>
        <w:rPr>
          <w:rFonts w:hint="eastAsia"/>
          <w:sz w:val="28"/>
          <w:szCs w:val="28"/>
        </w:rPr>
        <w:t>、商务条款偏离表</w:t>
      </w:r>
    </w:p>
    <w:p>
      <w:r>
        <w:rPr>
          <w:rFonts w:hint="eastAsia"/>
        </w:rPr>
        <w:t>项目名称：</w:t>
      </w:r>
      <w:r>
        <w:t xml:space="preserve"> </w:t>
      </w:r>
    </w:p>
    <w:p>
      <w:r>
        <w:rPr>
          <w:rFonts w:hint="eastAsia"/>
        </w:rPr>
        <w:t>项目编号：</w:t>
      </w:r>
    </w:p>
    <w:p>
      <w:r>
        <w:rPr>
          <w:rFonts w:hint="eastAsia"/>
        </w:rPr>
        <w:t>包号：</w:t>
      </w:r>
    </w:p>
    <w:tbl>
      <w:tblPr>
        <w:tblStyle w:val="41"/>
        <w:tblpPr w:leftFromText="180" w:rightFromText="180" w:vertAnchor="text" w:horzAnchor="page" w:tblpX="1922" w:tblpY="272"/>
        <w:tblOverlap w:val="never"/>
        <w:tblW w:w="8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962"/>
        <w:gridCol w:w="1559"/>
        <w:gridCol w:w="1559"/>
        <w:gridCol w:w="170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737" w:type="dxa"/>
            <w:vAlign w:val="center"/>
          </w:tcPr>
          <w:p>
            <w:pPr>
              <w:jc w:val="center"/>
              <w:rPr>
                <w:rFonts w:ascii="宋体"/>
                <w:sz w:val="24"/>
              </w:rPr>
            </w:pPr>
            <w:r>
              <w:rPr>
                <w:rFonts w:hint="eastAsia" w:ascii="宋体" w:hAnsi="宋体"/>
                <w:sz w:val="24"/>
              </w:rPr>
              <w:t>序号</w:t>
            </w:r>
          </w:p>
        </w:tc>
        <w:tc>
          <w:tcPr>
            <w:tcW w:w="1962" w:type="dxa"/>
            <w:vAlign w:val="center"/>
          </w:tcPr>
          <w:p>
            <w:pPr>
              <w:jc w:val="center"/>
              <w:rPr>
                <w:rFonts w:ascii="宋体"/>
                <w:sz w:val="24"/>
              </w:rPr>
            </w:pPr>
            <w:r>
              <w:rPr>
                <w:rFonts w:hint="eastAsia" w:ascii="宋体" w:hAnsi="宋体"/>
                <w:sz w:val="24"/>
              </w:rPr>
              <w:t>项目</w:t>
            </w:r>
          </w:p>
        </w:tc>
        <w:tc>
          <w:tcPr>
            <w:tcW w:w="1559" w:type="dxa"/>
            <w:vAlign w:val="center"/>
          </w:tcPr>
          <w:p>
            <w:pPr>
              <w:jc w:val="center"/>
              <w:rPr>
                <w:rFonts w:ascii="宋体"/>
                <w:sz w:val="24"/>
              </w:rPr>
            </w:pPr>
            <w:r>
              <w:rPr>
                <w:rFonts w:hint="eastAsia" w:ascii="宋体" w:hAnsi="宋体"/>
                <w:sz w:val="24"/>
              </w:rPr>
              <w:t>磋商文件要求</w:t>
            </w:r>
          </w:p>
        </w:tc>
        <w:tc>
          <w:tcPr>
            <w:tcW w:w="1559" w:type="dxa"/>
            <w:vAlign w:val="center"/>
          </w:tcPr>
          <w:p>
            <w:pPr>
              <w:jc w:val="center"/>
              <w:rPr>
                <w:rFonts w:ascii="宋体"/>
                <w:sz w:val="24"/>
              </w:rPr>
            </w:pPr>
            <w:r>
              <w:rPr>
                <w:rFonts w:hint="eastAsia" w:ascii="宋体" w:hAnsi="宋体"/>
                <w:sz w:val="24"/>
              </w:rPr>
              <w:t>投标响应</w:t>
            </w:r>
          </w:p>
        </w:tc>
        <w:tc>
          <w:tcPr>
            <w:tcW w:w="1701" w:type="dxa"/>
            <w:vAlign w:val="center"/>
          </w:tcPr>
          <w:p>
            <w:pPr>
              <w:jc w:val="center"/>
              <w:rPr>
                <w:rFonts w:ascii="宋体"/>
                <w:sz w:val="24"/>
              </w:rPr>
            </w:pPr>
            <w:r>
              <w:rPr>
                <w:rFonts w:hint="eastAsia" w:ascii="宋体" w:hAnsi="宋体"/>
                <w:sz w:val="24"/>
              </w:rPr>
              <w:t>是否偏离</w:t>
            </w:r>
          </w:p>
          <w:p>
            <w:pPr>
              <w:jc w:val="center"/>
              <w:rPr>
                <w:rFonts w:ascii="宋体"/>
                <w:sz w:val="24"/>
              </w:rPr>
            </w:pPr>
            <w:r>
              <w:rPr>
                <w:rFonts w:hint="eastAsia" w:ascii="宋体" w:hAnsi="宋体"/>
                <w:sz w:val="24"/>
              </w:rPr>
              <w:t>（填写是或否）</w:t>
            </w:r>
          </w:p>
        </w:tc>
        <w:tc>
          <w:tcPr>
            <w:tcW w:w="709" w:type="dxa"/>
            <w:vAlign w:val="center"/>
          </w:tcPr>
          <w:p>
            <w:pPr>
              <w:jc w:val="center"/>
              <w:rPr>
                <w:rFonts w:ascii="宋体"/>
                <w:sz w:val="24"/>
              </w:rPr>
            </w:pPr>
            <w:r>
              <w:rPr>
                <w:rFonts w:hint="eastAsia" w:ascii="宋体" w:hAns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737" w:type="dxa"/>
            <w:vAlign w:val="center"/>
          </w:tcPr>
          <w:p>
            <w:pPr>
              <w:jc w:val="center"/>
              <w:rPr>
                <w:rFonts w:ascii="宋体" w:hAnsi="宋体"/>
                <w:sz w:val="24"/>
              </w:rPr>
            </w:pPr>
            <w:r>
              <w:rPr>
                <w:rFonts w:ascii="宋体" w:hAnsi="宋体"/>
                <w:sz w:val="24"/>
              </w:rPr>
              <w:t>1</w:t>
            </w:r>
          </w:p>
        </w:tc>
        <w:tc>
          <w:tcPr>
            <w:tcW w:w="1962" w:type="dxa"/>
            <w:vAlign w:val="center"/>
          </w:tcPr>
          <w:p>
            <w:pPr>
              <w:jc w:val="center"/>
              <w:rPr>
                <w:rFonts w:ascii="宋体"/>
                <w:sz w:val="24"/>
              </w:rPr>
            </w:pPr>
            <w:r>
              <w:rPr>
                <w:rFonts w:hint="eastAsia" w:ascii="宋体" w:hAnsi="宋体"/>
                <w:sz w:val="24"/>
              </w:rPr>
              <w:t>资格证明文件</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737" w:type="dxa"/>
            <w:vAlign w:val="center"/>
          </w:tcPr>
          <w:p>
            <w:pPr>
              <w:jc w:val="center"/>
              <w:rPr>
                <w:rFonts w:ascii="宋体" w:hAnsi="宋体"/>
                <w:sz w:val="24"/>
              </w:rPr>
            </w:pPr>
            <w:r>
              <w:rPr>
                <w:rFonts w:ascii="宋体" w:hAnsi="宋体"/>
                <w:sz w:val="24"/>
              </w:rPr>
              <w:t>2</w:t>
            </w:r>
          </w:p>
        </w:tc>
        <w:tc>
          <w:tcPr>
            <w:tcW w:w="1962" w:type="dxa"/>
            <w:vAlign w:val="center"/>
          </w:tcPr>
          <w:p>
            <w:pPr>
              <w:jc w:val="center"/>
              <w:rPr>
                <w:rFonts w:ascii="宋体"/>
                <w:sz w:val="24"/>
              </w:rPr>
            </w:pPr>
            <w:r>
              <w:rPr>
                <w:rFonts w:hint="eastAsia" w:ascii="宋体" w:hAnsi="宋体"/>
                <w:sz w:val="24"/>
              </w:rPr>
              <w:t>投标文件有效期</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737" w:type="dxa"/>
            <w:vAlign w:val="center"/>
          </w:tcPr>
          <w:p>
            <w:pPr>
              <w:jc w:val="center"/>
              <w:rPr>
                <w:rFonts w:ascii="宋体"/>
                <w:sz w:val="24"/>
              </w:rPr>
            </w:pPr>
            <w:r>
              <w:rPr>
                <w:rFonts w:ascii="宋体" w:hAnsi="宋体"/>
                <w:sz w:val="24"/>
              </w:rPr>
              <w:t>3</w:t>
            </w:r>
          </w:p>
        </w:tc>
        <w:tc>
          <w:tcPr>
            <w:tcW w:w="1962" w:type="dxa"/>
            <w:vAlign w:val="center"/>
          </w:tcPr>
          <w:p>
            <w:pPr>
              <w:jc w:val="center"/>
              <w:rPr>
                <w:rFonts w:ascii="宋体"/>
                <w:sz w:val="24"/>
              </w:rPr>
            </w:pPr>
            <w:r>
              <w:rPr>
                <w:rFonts w:hint="eastAsia" w:ascii="宋体" w:hAnsi="宋体"/>
                <w:sz w:val="24"/>
              </w:rPr>
              <w:t>投标保证金</w:t>
            </w:r>
          </w:p>
        </w:tc>
        <w:tc>
          <w:tcPr>
            <w:tcW w:w="1559" w:type="dxa"/>
            <w:vAlign w:val="center"/>
          </w:tcPr>
          <w:p>
            <w:pPr>
              <w:pStyle w:val="2"/>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737" w:type="dxa"/>
            <w:vAlign w:val="center"/>
          </w:tcPr>
          <w:p>
            <w:pPr>
              <w:jc w:val="center"/>
              <w:rPr>
                <w:rFonts w:ascii="宋体"/>
                <w:sz w:val="24"/>
              </w:rPr>
            </w:pPr>
            <w:r>
              <w:rPr>
                <w:rFonts w:ascii="宋体" w:hAnsi="宋体"/>
                <w:sz w:val="24"/>
              </w:rPr>
              <w:t>4</w:t>
            </w:r>
          </w:p>
        </w:tc>
        <w:tc>
          <w:tcPr>
            <w:tcW w:w="1962" w:type="dxa"/>
            <w:vAlign w:val="center"/>
          </w:tcPr>
          <w:p>
            <w:pPr>
              <w:jc w:val="center"/>
              <w:rPr>
                <w:rFonts w:ascii="宋体"/>
                <w:sz w:val="24"/>
              </w:rPr>
            </w:pPr>
            <w:r>
              <w:rPr>
                <w:rFonts w:hint="eastAsia" w:ascii="宋体" w:hAnsi="宋体"/>
                <w:sz w:val="24"/>
              </w:rPr>
              <w:t>工期（服务期）</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737" w:type="dxa"/>
            <w:vAlign w:val="center"/>
          </w:tcPr>
          <w:p>
            <w:pPr>
              <w:jc w:val="center"/>
              <w:rPr>
                <w:rFonts w:ascii="宋体" w:hAnsi="宋体"/>
                <w:sz w:val="24"/>
              </w:rPr>
            </w:pPr>
            <w:r>
              <w:rPr>
                <w:rFonts w:ascii="宋体" w:hAnsi="宋体"/>
                <w:sz w:val="24"/>
              </w:rPr>
              <w:t>6</w:t>
            </w:r>
          </w:p>
        </w:tc>
        <w:tc>
          <w:tcPr>
            <w:tcW w:w="1962" w:type="dxa"/>
            <w:vAlign w:val="center"/>
          </w:tcPr>
          <w:p>
            <w:pPr>
              <w:jc w:val="center"/>
              <w:rPr>
                <w:rFonts w:ascii="宋体"/>
                <w:sz w:val="24"/>
              </w:rPr>
            </w:pPr>
            <w:r>
              <w:rPr>
                <w:rFonts w:hint="eastAsia" w:ascii="宋体" w:hAnsi="宋体"/>
                <w:sz w:val="24"/>
              </w:rPr>
              <w:t>质量要求</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bl>
    <w:p>
      <w:pPr>
        <w:spacing w:line="360" w:lineRule="auto"/>
        <w:ind w:firstLine="3600" w:firstLineChars="2000"/>
        <w:rPr>
          <w:rFonts w:ascii="宋体" w:hAnsi="宋体"/>
          <w:spacing w:val="-30"/>
          <w:sz w:val="24"/>
        </w:rPr>
      </w:pPr>
    </w:p>
    <w:p>
      <w:pPr>
        <w:spacing w:line="360" w:lineRule="auto"/>
        <w:ind w:firstLine="3600" w:firstLineChars="2000"/>
        <w:rPr>
          <w:rFonts w:ascii="宋体"/>
          <w:sz w:val="24"/>
        </w:rPr>
      </w:pPr>
      <w:r>
        <w:rPr>
          <w:rFonts w:hint="eastAsia" w:ascii="宋体" w:hAnsi="宋体"/>
          <w:spacing w:val="-30"/>
          <w:sz w:val="24"/>
        </w:rPr>
        <w:t>投</w:t>
      </w:r>
      <w:r>
        <w:rPr>
          <w:rFonts w:hint="eastAsia" w:ascii="宋体" w:hAnsi="宋体"/>
          <w:sz w:val="24"/>
        </w:rPr>
        <w:t>标人：</w:t>
      </w:r>
      <w:r>
        <w:rPr>
          <w:rFonts w:ascii="宋体" w:hAnsi="宋体"/>
          <w:sz w:val="24"/>
        </w:rPr>
        <w:t xml:space="preserve">  </w:t>
      </w:r>
      <w:r>
        <w:rPr>
          <w:rFonts w:hint="eastAsia" w:ascii="宋体" w:hAnsi="宋体"/>
          <w:sz w:val="24"/>
        </w:rPr>
        <w:t>（盖章）</w:t>
      </w:r>
    </w:p>
    <w:p>
      <w:pPr>
        <w:spacing w:line="360" w:lineRule="auto"/>
        <w:ind w:firstLine="3600" w:firstLineChars="1500"/>
        <w:rPr>
          <w:rFonts w:ascii="宋体"/>
          <w:sz w:val="24"/>
        </w:rPr>
      </w:pPr>
      <w:r>
        <w:rPr>
          <w:rFonts w:hint="eastAsia" w:ascii="宋体" w:hAnsi="宋体"/>
          <w:sz w:val="24"/>
        </w:rPr>
        <w:t>法定代表人或被授权人：（签字或盖章）</w:t>
      </w:r>
    </w:p>
    <w:p>
      <w:pPr>
        <w:ind w:firstLine="3600" w:firstLineChars="1500"/>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
      <w:pPr>
        <w:pStyle w:val="2"/>
        <w:sectPr>
          <w:pgSz w:w="11906" w:h="16838"/>
          <w:pgMar w:top="1440" w:right="1800" w:bottom="1440" w:left="1800" w:header="851" w:footer="992" w:gutter="0"/>
          <w:cols w:space="425" w:num="1"/>
          <w:docGrid w:type="lines" w:linePitch="312" w:charSpace="0"/>
        </w:sectPr>
      </w:pPr>
    </w:p>
    <w:p>
      <w:pPr>
        <w:pStyle w:val="6"/>
        <w:spacing w:before="54"/>
        <w:ind w:right="418"/>
        <w:rPr>
          <w:sz w:val="28"/>
          <w:szCs w:val="28"/>
        </w:rPr>
      </w:pPr>
      <w:r>
        <w:rPr>
          <w:sz w:val="28"/>
          <w:szCs w:val="28"/>
        </w:rPr>
        <w:t>4</w:t>
      </w:r>
      <w:r>
        <w:rPr>
          <w:rFonts w:hint="eastAsia"/>
          <w:sz w:val="28"/>
          <w:szCs w:val="28"/>
        </w:rPr>
        <w:t>、资格证明材料</w:t>
      </w:r>
    </w:p>
    <w:p>
      <w:pPr>
        <w:spacing w:line="360" w:lineRule="auto"/>
        <w:ind w:left="113" w:firstLine="480" w:firstLineChars="200"/>
        <w:jc w:val="left"/>
        <w:rPr>
          <w:sz w:val="24"/>
        </w:rPr>
      </w:pPr>
      <w:r>
        <w:rPr>
          <w:sz w:val="24"/>
        </w:rPr>
        <w:t>4.1</w:t>
      </w:r>
      <w:r>
        <w:rPr>
          <w:rFonts w:hint="eastAsia"/>
          <w:sz w:val="24"/>
        </w:rPr>
        <w:t>具有独立承担民事责任能力（提供营业执照、组织机构代码证、税务登记证或营业执照多证合一复印件加盖公章）。</w:t>
      </w:r>
    </w:p>
    <w:p>
      <w:pPr>
        <w:adjustRightInd w:val="0"/>
        <w:snapToGrid w:val="0"/>
        <w:spacing w:line="360" w:lineRule="auto"/>
        <w:ind w:firstLine="600" w:firstLineChars="250"/>
        <w:rPr>
          <w:sz w:val="24"/>
        </w:rPr>
      </w:pPr>
      <w:r>
        <w:rPr>
          <w:sz w:val="24"/>
        </w:rPr>
        <w:t>4.2</w:t>
      </w:r>
      <w:r>
        <w:rPr>
          <w:rFonts w:hint="eastAsia"/>
          <w:sz w:val="24"/>
        </w:rPr>
        <w:t>具有良好的商业信誉和健全的财务会计制度（提供由审计机关或会计师事务所出具的</w:t>
      </w:r>
      <w:r>
        <w:rPr>
          <w:sz w:val="24"/>
        </w:rPr>
        <w:t>2</w:t>
      </w:r>
      <w:r>
        <w:rPr>
          <w:rFonts w:hint="eastAsia"/>
          <w:sz w:val="24"/>
        </w:rPr>
        <w:t>018年度财务审计报告复印件加盖公章）；</w:t>
      </w:r>
    </w:p>
    <w:p>
      <w:pPr>
        <w:pStyle w:val="2"/>
        <w:spacing w:line="360" w:lineRule="auto"/>
        <w:ind w:firstLine="600" w:firstLineChars="250"/>
        <w:rPr>
          <w:kern w:val="2"/>
          <w:sz w:val="24"/>
        </w:rPr>
      </w:pPr>
      <w:r>
        <w:rPr>
          <w:kern w:val="2"/>
          <w:sz w:val="24"/>
        </w:rPr>
        <w:t>4.3</w:t>
      </w:r>
      <w:r>
        <w:rPr>
          <w:rFonts w:hint="eastAsia"/>
          <w:kern w:val="2"/>
          <w:sz w:val="24"/>
        </w:rPr>
        <w:t>有依法缴纳社会保障资金的良好记录（提供</w:t>
      </w:r>
      <w:r>
        <w:rPr>
          <w:kern w:val="2"/>
          <w:sz w:val="24"/>
        </w:rPr>
        <w:t>2018</w:t>
      </w:r>
      <w:r>
        <w:rPr>
          <w:rFonts w:hint="eastAsia"/>
          <w:kern w:val="2"/>
          <w:sz w:val="24"/>
        </w:rPr>
        <w:t>年</w:t>
      </w:r>
      <w:r>
        <w:rPr>
          <w:kern w:val="2"/>
          <w:sz w:val="24"/>
        </w:rPr>
        <w:t>1</w:t>
      </w:r>
      <w:r>
        <w:rPr>
          <w:rFonts w:hint="eastAsia"/>
          <w:kern w:val="2"/>
          <w:sz w:val="24"/>
        </w:rPr>
        <w:t>月</w:t>
      </w:r>
      <w:r>
        <w:rPr>
          <w:kern w:val="2"/>
          <w:sz w:val="24"/>
        </w:rPr>
        <w:t>1</w:t>
      </w:r>
      <w:r>
        <w:rPr>
          <w:rFonts w:hint="eastAsia"/>
          <w:kern w:val="2"/>
          <w:sz w:val="24"/>
        </w:rPr>
        <w:t>日至今连续三个月的企业社会保障缴费记录证明和</w:t>
      </w:r>
      <w:r>
        <w:rPr>
          <w:rFonts w:hint="eastAsia"/>
          <w:sz w:val="24"/>
        </w:rPr>
        <w:t>企业纳税证明</w:t>
      </w:r>
      <w:r>
        <w:rPr>
          <w:rFonts w:hint="eastAsia"/>
          <w:kern w:val="2"/>
          <w:sz w:val="24"/>
        </w:rPr>
        <w:t>复印件加盖公章）；</w:t>
      </w:r>
    </w:p>
    <w:p>
      <w:pPr>
        <w:pStyle w:val="2"/>
        <w:spacing w:line="360" w:lineRule="auto"/>
        <w:ind w:firstLine="600" w:firstLineChars="250"/>
        <w:rPr>
          <w:rFonts w:ascii="宋体" w:hAnsi="宋体"/>
          <w:kern w:val="2"/>
          <w:sz w:val="24"/>
        </w:rPr>
      </w:pPr>
      <w:r>
        <w:rPr>
          <w:rFonts w:ascii="宋体" w:hAnsi="宋体"/>
          <w:kern w:val="2"/>
          <w:sz w:val="24"/>
        </w:rPr>
        <w:t>4.4</w:t>
      </w:r>
      <w:r>
        <w:rPr>
          <w:rFonts w:hint="eastAsia" w:ascii="宋体" w:hAnsi="宋体"/>
          <w:sz w:val="24"/>
        </w:rPr>
        <w:t>投标人须具备建筑工程施工总承包</w:t>
      </w:r>
      <w:r>
        <w:rPr>
          <w:rFonts w:hint="eastAsia" w:ascii="宋体" w:hAnsi="宋体"/>
          <w:sz w:val="24"/>
          <w:lang w:eastAsia="zh-CN"/>
        </w:rPr>
        <w:t>叁</w:t>
      </w:r>
      <w:r>
        <w:rPr>
          <w:rFonts w:hint="eastAsia" w:ascii="宋体" w:hAnsi="宋体"/>
          <w:sz w:val="24"/>
        </w:rPr>
        <w:t>级及以上资质，且具有有效的安全生产许可证</w:t>
      </w:r>
      <w:r>
        <w:rPr>
          <w:rFonts w:hint="eastAsia" w:ascii="宋体" w:hAnsi="宋体"/>
          <w:spacing w:val="-3"/>
          <w:sz w:val="24"/>
        </w:rPr>
        <w:t>，拟派本项目的</w:t>
      </w:r>
      <w:r>
        <w:rPr>
          <w:rFonts w:hint="eastAsia" w:ascii="宋体" w:hAnsi="宋体"/>
          <w:sz w:val="24"/>
        </w:rPr>
        <w:t>项目经理</w:t>
      </w:r>
      <w:r>
        <w:rPr>
          <w:rFonts w:hint="eastAsia" w:ascii="宋体" w:hAnsi="宋体"/>
          <w:spacing w:val="-3"/>
          <w:sz w:val="24"/>
        </w:rPr>
        <w:t>须具备建筑工程</w:t>
      </w:r>
      <w:r>
        <w:rPr>
          <w:rFonts w:hint="eastAsia" w:ascii="宋体" w:hAnsi="宋体"/>
          <w:sz w:val="24"/>
        </w:rPr>
        <w:t>专业二级及以上注册建造师执业资格（提供资质证书副本、安全生产许可证及项目经理建造师注册证复印件加盖公章，必须在有效期内）。</w:t>
      </w:r>
    </w:p>
    <w:p>
      <w:pPr>
        <w:spacing w:line="360" w:lineRule="auto"/>
        <w:ind w:left="113" w:firstLine="480" w:firstLineChars="200"/>
        <w:jc w:val="left"/>
        <w:rPr>
          <w:sz w:val="24"/>
        </w:rPr>
        <w:sectPr>
          <w:pgSz w:w="11906" w:h="16838"/>
          <w:pgMar w:top="1440" w:right="1800" w:bottom="1440" w:left="1800" w:header="851" w:footer="992" w:gutter="0"/>
          <w:cols w:space="425" w:num="1"/>
          <w:docGrid w:type="lines" w:linePitch="312" w:charSpace="0"/>
        </w:sectPr>
      </w:pPr>
      <w:r>
        <w:rPr>
          <w:rFonts w:hint="eastAsia"/>
          <w:sz w:val="24"/>
        </w:rPr>
        <w:t>4.5其他资格证明材料</w:t>
      </w:r>
      <w:r>
        <w:rPr>
          <w:rFonts w:hint="eastAsia" w:ascii="宋体" w:hAnsi="宋体"/>
          <w:szCs w:val="28"/>
        </w:rPr>
        <w:t>………</w:t>
      </w:r>
    </w:p>
    <w:p>
      <w:pPr>
        <w:pStyle w:val="6"/>
        <w:spacing w:before="54"/>
        <w:ind w:right="418"/>
        <w:rPr>
          <w:sz w:val="28"/>
          <w:szCs w:val="28"/>
        </w:rPr>
      </w:pPr>
      <w:r>
        <w:rPr>
          <w:sz w:val="28"/>
          <w:szCs w:val="28"/>
        </w:rPr>
        <w:t>5</w:t>
      </w:r>
      <w:r>
        <w:rPr>
          <w:rFonts w:hint="eastAsia"/>
          <w:sz w:val="28"/>
          <w:szCs w:val="28"/>
        </w:rPr>
        <w:t>、投标保证金</w:t>
      </w:r>
    </w:p>
    <w:p>
      <w:pPr>
        <w:pStyle w:val="2"/>
        <w:ind w:firstLine="360" w:firstLineChars="150"/>
        <w:rPr>
          <w:sz w:val="24"/>
        </w:rPr>
        <w:sectPr>
          <w:pgSz w:w="11906" w:h="16838"/>
          <w:pgMar w:top="1440" w:right="1800" w:bottom="1440" w:left="1800" w:header="851" w:footer="992" w:gutter="0"/>
          <w:cols w:space="425" w:num="1"/>
          <w:docGrid w:type="lines" w:linePitch="312" w:charSpace="0"/>
        </w:sectPr>
      </w:pPr>
      <w:r>
        <w:rPr>
          <w:rFonts w:hint="eastAsia"/>
          <w:sz w:val="24"/>
        </w:rPr>
        <w:t>注：本章提供磋商保证金转账凭证及投标人基本开户许可证复印件加盖公章。</w:t>
      </w:r>
    </w:p>
    <w:p>
      <w:pPr>
        <w:pStyle w:val="6"/>
        <w:spacing w:before="41"/>
        <w:ind w:right="250"/>
        <w:rPr>
          <w:sz w:val="28"/>
          <w:szCs w:val="28"/>
        </w:rPr>
      </w:pPr>
      <w:r>
        <w:rPr>
          <w:sz w:val="28"/>
          <w:szCs w:val="28"/>
        </w:rPr>
        <w:t>6</w:t>
      </w:r>
      <w:r>
        <w:rPr>
          <w:rFonts w:hint="eastAsia"/>
          <w:sz w:val="28"/>
          <w:szCs w:val="28"/>
        </w:rPr>
        <w:t>、反商业贿赂承诺书</w:t>
      </w:r>
    </w:p>
    <w:p>
      <w:pPr>
        <w:pStyle w:val="10"/>
        <w:spacing w:line="360" w:lineRule="auto"/>
        <w:ind w:left="0"/>
        <w:rPr>
          <w:sz w:val="24"/>
          <w:szCs w:val="24"/>
        </w:rPr>
      </w:pPr>
      <w:r>
        <w:rPr>
          <w:rFonts w:hint="eastAsia"/>
          <w:sz w:val="24"/>
          <w:szCs w:val="24"/>
        </w:rPr>
        <w:t>我公司郑重承诺：</w:t>
      </w:r>
    </w:p>
    <w:p>
      <w:pPr>
        <w:spacing w:line="360" w:lineRule="auto"/>
        <w:ind w:firstLine="480" w:firstLineChars="200"/>
        <w:rPr>
          <w:sz w:val="24"/>
        </w:rPr>
      </w:pPr>
      <w:r>
        <w:rPr>
          <w:rFonts w:hint="eastAsia"/>
          <w:sz w:val="24"/>
        </w:rPr>
        <w:t>在</w:t>
      </w:r>
      <w:r>
        <w:rPr>
          <w:rFonts w:hint="eastAsia"/>
          <w:sz w:val="24"/>
          <w:u w:val="single"/>
        </w:rPr>
        <w:t>（项目名称）（包号）</w:t>
      </w:r>
      <w:r>
        <w:rPr>
          <w:sz w:val="24"/>
          <w:u w:val="single"/>
        </w:rPr>
        <w:t xml:space="preserve"> </w:t>
      </w:r>
      <w:r>
        <w:rPr>
          <w:rFonts w:hint="eastAsia"/>
          <w:sz w:val="24"/>
        </w:rPr>
        <w:t>招标活动中，我公司保证做到：</w:t>
      </w:r>
      <w:r>
        <w:rPr>
          <w:sz w:val="24"/>
        </w:rPr>
        <w:t xml:space="preserve"> </w:t>
      </w:r>
    </w:p>
    <w:p>
      <w:pPr>
        <w:spacing w:line="360" w:lineRule="auto"/>
        <w:ind w:firstLine="480" w:firstLineChars="200"/>
        <w:rPr>
          <w:sz w:val="24"/>
        </w:rPr>
      </w:pPr>
      <w:r>
        <w:rPr>
          <w:rFonts w:hint="eastAsia"/>
          <w:sz w:val="24"/>
        </w:rPr>
        <w:t>一、公平竞争参加本次招标活动。</w:t>
      </w:r>
    </w:p>
    <w:p>
      <w:pPr>
        <w:spacing w:line="360" w:lineRule="auto"/>
        <w:ind w:firstLine="480" w:firstLineChars="20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firstLineChars="200"/>
        <w:rPr>
          <w:sz w:val="24"/>
        </w:rPr>
      </w:pPr>
      <w:r>
        <w:rPr>
          <w:rFonts w:hint="eastAsia"/>
          <w:sz w:val="24"/>
        </w:rPr>
        <w:t>三、若出现上述行为，我公司及参与投标的工作人员愿意接受按照国家法律法规等有关规定给予的处罚。</w:t>
      </w:r>
    </w:p>
    <w:p>
      <w:pPr>
        <w:spacing w:line="360" w:lineRule="auto"/>
        <w:rPr>
          <w:sz w:val="24"/>
        </w:rPr>
      </w:pPr>
    </w:p>
    <w:p>
      <w:pPr>
        <w:spacing w:line="360" w:lineRule="auto"/>
        <w:rPr>
          <w:sz w:val="24"/>
        </w:rPr>
      </w:pPr>
    </w:p>
    <w:p>
      <w:pPr>
        <w:spacing w:line="480" w:lineRule="auto"/>
        <w:ind w:firstLine="3840" w:firstLineChars="1600"/>
        <w:rPr>
          <w:sz w:val="24"/>
        </w:rPr>
      </w:pPr>
      <w:r>
        <w:rPr>
          <w:rFonts w:hint="eastAsia"/>
          <w:sz w:val="24"/>
        </w:rPr>
        <w:t>公司法人代表：（签字）</w:t>
      </w:r>
    </w:p>
    <w:p>
      <w:pPr>
        <w:spacing w:line="480" w:lineRule="auto"/>
        <w:ind w:firstLine="3840" w:firstLineChars="1600"/>
        <w:rPr>
          <w:sz w:val="24"/>
        </w:rPr>
      </w:pPr>
      <w:r>
        <w:rPr>
          <w:rFonts w:hint="eastAsia"/>
          <w:sz w:val="24"/>
        </w:rPr>
        <w:t>被授权代表：（签字）</w:t>
      </w:r>
    </w:p>
    <w:p>
      <w:pPr>
        <w:spacing w:line="480" w:lineRule="auto"/>
        <w:ind w:firstLine="3840" w:firstLineChars="1600"/>
        <w:rPr>
          <w:sz w:val="24"/>
        </w:rPr>
      </w:pPr>
      <w:r>
        <w:rPr>
          <w:rFonts w:hint="eastAsia"/>
          <w:sz w:val="24"/>
        </w:rPr>
        <w:t>投标人：（盖章）</w:t>
      </w:r>
    </w:p>
    <w:p>
      <w:pPr>
        <w:spacing w:line="480" w:lineRule="auto"/>
        <w:ind w:firstLine="4200" w:firstLineChars="1750"/>
        <w:rPr>
          <w:sz w:val="24"/>
        </w:rPr>
      </w:pPr>
      <w:r>
        <w:rPr>
          <w:rFonts w:hint="eastAsia"/>
          <w:sz w:val="24"/>
        </w:rPr>
        <w:t>年</w:t>
      </w:r>
      <w:r>
        <w:rPr>
          <w:sz w:val="24"/>
        </w:rPr>
        <w:tab/>
      </w:r>
      <w:r>
        <w:rPr>
          <w:rFonts w:hint="eastAsia"/>
          <w:sz w:val="24"/>
        </w:rPr>
        <w:t>月</w:t>
      </w:r>
      <w:r>
        <w:rPr>
          <w:sz w:val="24"/>
        </w:rPr>
        <w:tab/>
      </w:r>
      <w:r>
        <w:rPr>
          <w:rFonts w:hint="eastAsia"/>
          <w:sz w:val="24"/>
        </w:rPr>
        <w:t>日</w:t>
      </w:r>
    </w:p>
    <w:p>
      <w:pPr>
        <w:sectPr>
          <w:pgSz w:w="11910" w:h="16840"/>
          <w:pgMar w:top="1440" w:right="1800" w:bottom="1440" w:left="1800" w:header="0" w:footer="897" w:gutter="0"/>
          <w:cols w:space="720" w:num="1"/>
        </w:sectPr>
      </w:pPr>
    </w:p>
    <w:p>
      <w:pPr>
        <w:pStyle w:val="6"/>
        <w:rPr>
          <w:sz w:val="28"/>
          <w:szCs w:val="28"/>
        </w:rPr>
      </w:pPr>
      <w:r>
        <w:rPr>
          <w:sz w:val="28"/>
          <w:szCs w:val="28"/>
        </w:rPr>
        <w:t>7</w:t>
      </w:r>
      <w:r>
        <w:rPr>
          <w:rFonts w:hint="eastAsia"/>
          <w:sz w:val="28"/>
          <w:szCs w:val="28"/>
        </w:rPr>
        <w:t>、无重大违法犯罪行为记录声明</w:t>
      </w:r>
    </w:p>
    <w:p>
      <w:pPr>
        <w:pStyle w:val="2"/>
        <w:spacing w:before="6" w:line="360" w:lineRule="auto"/>
        <w:rPr>
          <w:b/>
          <w:sz w:val="36"/>
        </w:rPr>
      </w:pPr>
    </w:p>
    <w:p>
      <w:pPr>
        <w:spacing w:line="360" w:lineRule="auto"/>
        <w:ind w:firstLine="480" w:firstLineChars="200"/>
        <w:rPr>
          <w:sz w:val="24"/>
        </w:rPr>
      </w:pPr>
      <w:r>
        <w:rPr>
          <w:rFonts w:hint="eastAsia"/>
          <w:sz w:val="24"/>
        </w:rPr>
        <w:t>本公司郑重声明，我方在参加政府采购活动前三年内，在经营活动中无重大违法犯罪行为记录。</w:t>
      </w:r>
    </w:p>
    <w:p>
      <w:pPr>
        <w:spacing w:line="360" w:lineRule="auto"/>
        <w:rPr>
          <w:sz w:val="24"/>
        </w:rPr>
      </w:pPr>
    </w:p>
    <w:p>
      <w:pPr>
        <w:spacing w:line="360" w:lineRule="auto"/>
        <w:rPr>
          <w:sz w:val="24"/>
        </w:rPr>
      </w:pPr>
    </w:p>
    <w:p>
      <w:pPr>
        <w:spacing w:line="360" w:lineRule="auto"/>
        <w:ind w:firstLine="2880" w:firstLineChars="1200"/>
        <w:rPr>
          <w:sz w:val="24"/>
        </w:rPr>
      </w:pPr>
      <w:r>
        <w:rPr>
          <w:rFonts w:hint="eastAsia"/>
          <w:sz w:val="24"/>
        </w:rPr>
        <w:t>投标人名称（盖章）：</w:t>
      </w:r>
    </w:p>
    <w:p>
      <w:pPr>
        <w:spacing w:line="360" w:lineRule="auto"/>
        <w:ind w:firstLine="2880" w:firstLineChars="1200"/>
        <w:rPr>
          <w:sz w:val="24"/>
        </w:rPr>
      </w:pPr>
      <w:r>
        <w:rPr>
          <w:rFonts w:hint="eastAsia"/>
          <w:sz w:val="24"/>
        </w:rPr>
        <w:t>法定代表人或被授权代表人</w:t>
      </w:r>
      <w:r>
        <w:rPr>
          <w:sz w:val="24"/>
        </w:rPr>
        <w:t>(</w:t>
      </w:r>
      <w:r>
        <w:rPr>
          <w:rFonts w:hint="eastAsia"/>
          <w:sz w:val="24"/>
        </w:rPr>
        <w:t>签字或盖章）：</w:t>
      </w:r>
    </w:p>
    <w:p>
      <w:pPr>
        <w:spacing w:line="360" w:lineRule="auto"/>
        <w:ind w:firstLine="2880" w:firstLineChars="1200"/>
        <w:rPr>
          <w:sz w:val="24"/>
        </w:rPr>
      </w:pPr>
      <w:r>
        <w:rPr>
          <w:rFonts w:hint="eastAsia"/>
          <w:sz w:val="24"/>
        </w:rPr>
        <w:t>日期：</w:t>
      </w:r>
    </w:p>
    <w:p>
      <w:pPr>
        <w:spacing w:line="360" w:lineRule="auto"/>
        <w:sectPr>
          <w:pgSz w:w="11910" w:h="16840"/>
          <w:pgMar w:top="1440" w:right="1800" w:bottom="1440" w:left="1800" w:header="0" w:footer="897" w:gutter="0"/>
          <w:cols w:space="720" w:num="1"/>
        </w:sectPr>
      </w:pPr>
    </w:p>
    <w:p>
      <w:pPr>
        <w:spacing w:afterLines="50" w:line="440" w:lineRule="exact"/>
        <w:jc w:val="center"/>
        <w:rPr>
          <w:rFonts w:ascii="宋体" w:cs="宋体"/>
          <w:b/>
          <w:bCs/>
          <w:szCs w:val="28"/>
        </w:rPr>
      </w:pPr>
      <w:r>
        <w:rPr>
          <w:rFonts w:ascii="宋体" w:hAnsi="宋体" w:cs="宋体"/>
          <w:b/>
          <w:bCs/>
          <w:szCs w:val="28"/>
        </w:rPr>
        <w:t>8</w:t>
      </w:r>
      <w:r>
        <w:rPr>
          <w:rFonts w:hint="eastAsia" w:ascii="宋体" w:hAnsi="宋体" w:cs="宋体"/>
          <w:b/>
          <w:bCs/>
          <w:szCs w:val="28"/>
        </w:rPr>
        <w:t>、</w:t>
      </w:r>
      <w:r>
        <w:rPr>
          <w:rStyle w:val="37"/>
          <w:rFonts w:hint="eastAsia"/>
          <w:szCs w:val="28"/>
        </w:rPr>
        <w:t>中小企业声明函</w:t>
      </w:r>
    </w:p>
    <w:p>
      <w:pPr>
        <w:pStyle w:val="34"/>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type="textWrapping"/>
      </w:r>
      <w:r>
        <w:rPr>
          <w:rFonts w:hint="eastAsia"/>
        </w:rPr>
        <w:t>　　本公司对上述声明的真实性负责。如有虚假，将依法承担相应责任。</w:t>
      </w:r>
      <w:r>
        <w:br w:type="textWrapping"/>
      </w:r>
    </w:p>
    <w:p>
      <w:pPr>
        <w:pStyle w:val="34"/>
        <w:spacing w:line="440" w:lineRule="exact"/>
        <w:ind w:firstLine="480"/>
      </w:pPr>
      <w:r>
        <w:rPr>
          <w:rFonts w:hint="eastAsia"/>
        </w:rPr>
        <w:t>企业名称（盖章）：</w:t>
      </w:r>
      <w:r>
        <w:br w:type="textWrapping"/>
      </w:r>
    </w:p>
    <w:p>
      <w:pPr>
        <w:pStyle w:val="34"/>
        <w:spacing w:line="440" w:lineRule="exact"/>
        <w:ind w:firstLine="480"/>
      </w:pPr>
      <w:r>
        <w:rPr>
          <w:rFonts w:hint="eastAsia"/>
        </w:rPr>
        <w:t>日</w:t>
      </w:r>
      <w:r>
        <w:t xml:space="preserve"> </w:t>
      </w:r>
      <w:r>
        <w:rPr>
          <w:rFonts w:hint="eastAsia"/>
        </w:rPr>
        <w:t>期：</w:t>
      </w:r>
      <w:r>
        <w:t xml:space="preserve"> </w:t>
      </w: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Cs w:val="28"/>
        </w:rPr>
      </w:pPr>
      <w:r>
        <w:rPr>
          <w:rFonts w:ascii="宋体" w:hAnsi="宋体" w:cs="宋体"/>
          <w:b/>
          <w:bCs/>
          <w:szCs w:val="28"/>
        </w:rPr>
        <w:t>9</w:t>
      </w:r>
      <w:r>
        <w:rPr>
          <w:rFonts w:hint="eastAsia" w:ascii="宋体" w:hAnsi="宋体" w:cs="宋体"/>
          <w:b/>
          <w:bCs/>
          <w:szCs w:val="28"/>
        </w:rPr>
        <w:t>、中小企业（监狱企业）声明函</w:t>
      </w:r>
    </w:p>
    <w:p>
      <w:pPr>
        <w:spacing w:afterLines="50" w:line="440" w:lineRule="exact"/>
        <w:jc w:val="center"/>
        <w:rPr>
          <w:rFonts w:ascii="宋体" w:cs="宋体"/>
          <w:b/>
          <w:bCs/>
          <w:szCs w:val="28"/>
        </w:rPr>
      </w:pPr>
      <w:r>
        <w:rPr>
          <w:rFonts w:hint="eastAsia" w:ascii="宋体" w:hAnsi="宋体" w:cs="宋体"/>
          <w:b/>
          <w:bCs/>
          <w:szCs w:val="28"/>
        </w:rPr>
        <w:t>（非中小企业（监狱企业）可不提供）</w:t>
      </w:r>
    </w:p>
    <w:p>
      <w:pPr>
        <w:spacing w:line="360" w:lineRule="auto"/>
        <w:ind w:firstLine="480" w:firstLineChars="200"/>
        <w:rPr>
          <w:rFonts w:ascii="宋体" w:cs="宋体"/>
          <w:sz w:val="24"/>
        </w:rPr>
      </w:pPr>
      <w:r>
        <w:rPr>
          <w:rFonts w:hint="eastAsia" w:ascii="宋体" w:hAnsi="宋体" w:cs="宋体"/>
          <w:sz w:val="24"/>
        </w:rPr>
        <w:t>本公司郑重声明，根据《政府采购促进中小企业发展暂行办法》（财库〔</w:t>
      </w:r>
      <w:r>
        <w:rPr>
          <w:rFonts w:ascii="宋体" w:hAnsi="宋体" w:cs="宋体"/>
          <w:sz w:val="24"/>
        </w:rPr>
        <w:t>2011</w:t>
      </w:r>
      <w:r>
        <w:rPr>
          <w:rFonts w:hint="eastAsia" w:ascii="宋体" w:hAnsi="宋体" w:cs="宋体"/>
          <w:sz w:val="24"/>
        </w:rPr>
        <w:t>〕</w:t>
      </w:r>
      <w:r>
        <w:rPr>
          <w:rFonts w:ascii="宋体" w:hAnsi="宋体" w:cs="宋体"/>
          <w:sz w:val="24"/>
        </w:rPr>
        <w:t>181</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号）的规定，本公司为</w:t>
      </w:r>
      <w:r>
        <w:rPr>
          <w:rFonts w:ascii="宋体" w:hAnsi="宋体" w:cs="宋体"/>
          <w:sz w:val="24"/>
        </w:rPr>
        <w:t>______</w:t>
      </w:r>
      <w:r>
        <w:rPr>
          <w:rFonts w:hint="eastAsia" w:ascii="宋体" w:hAnsi="宋体" w:cs="宋体"/>
          <w:sz w:val="24"/>
        </w:rPr>
        <w:t>（请填写：中型、小型、微型或监狱）企业。即，本公司同时满足以下条件：</w:t>
      </w:r>
      <w:r>
        <w:rPr>
          <w:rFonts w:ascii="宋体" w:cs="宋体"/>
          <w:sz w:val="24"/>
        </w:rPr>
        <w:br w:type="textWrapping"/>
      </w:r>
      <w:r>
        <w:rPr>
          <w:rFonts w:ascii="宋体" w:hAnsi="宋体" w:cs="宋体"/>
          <w:sz w:val="24"/>
        </w:rPr>
        <w:t xml:space="preserve">    1.</w:t>
      </w:r>
      <w:r>
        <w:rPr>
          <w:rFonts w:hint="eastAsia" w:ascii="宋体" w:hAnsi="宋体" w:cs="宋体"/>
          <w:sz w:val="24"/>
        </w:rPr>
        <w:t>根据《工业和信息化部、国家统计局、国家发展和改革委员会、财政部关于印发中小企业划型标准规定的通知》（工信部联企业〔</w:t>
      </w:r>
      <w:r>
        <w:rPr>
          <w:rFonts w:ascii="宋体" w:hAnsi="宋体" w:cs="宋体"/>
          <w:sz w:val="24"/>
        </w:rPr>
        <w:t>2011</w:t>
      </w:r>
      <w:r>
        <w:rPr>
          <w:rFonts w:hint="eastAsia" w:ascii="宋体" w:hAnsi="宋体" w:cs="宋体"/>
          <w:sz w:val="24"/>
        </w:rPr>
        <w:t>〕</w:t>
      </w:r>
      <w:r>
        <w:rPr>
          <w:rFonts w:ascii="宋体" w:hAnsi="宋体" w:cs="宋体"/>
          <w:sz w:val="24"/>
        </w:rPr>
        <w:t>300</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号）规定的划分标准，本公司为</w:t>
      </w:r>
      <w:r>
        <w:rPr>
          <w:rFonts w:ascii="宋体" w:hAnsi="宋体" w:cs="宋体"/>
          <w:sz w:val="24"/>
        </w:rPr>
        <w:t>______</w:t>
      </w:r>
      <w:r>
        <w:rPr>
          <w:rFonts w:hint="eastAsia" w:ascii="宋体" w:hAnsi="宋体" w:cs="宋体"/>
          <w:sz w:val="24"/>
        </w:rPr>
        <w:t>（请填写：中型、小型、微型或监狱）企业。</w:t>
      </w:r>
      <w:r>
        <w:rPr>
          <w:rFonts w:ascii="宋体" w:cs="宋体"/>
          <w:sz w:val="24"/>
        </w:rPr>
        <w:br w:type="textWrapping"/>
      </w:r>
      <w:r>
        <w:rPr>
          <w:rFonts w:ascii="宋体" w:hAnsi="宋体" w:cs="宋体"/>
          <w:sz w:val="24"/>
        </w:rPr>
        <w:t xml:space="preserve">    2.</w:t>
      </w:r>
      <w:r>
        <w:rPr>
          <w:rFonts w:hint="eastAsia" w:ascii="宋体" w:hAnsi="宋体" w:cs="宋体"/>
          <w:sz w:val="24"/>
        </w:rPr>
        <w:t>本公司参加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项目采购活动提供本企业制造的货物及服务，由本企业承担工程、提供服务，或者提供其他</w:t>
      </w:r>
      <w:r>
        <w:rPr>
          <w:rFonts w:ascii="宋体" w:hAnsi="宋体" w:cs="宋体"/>
          <w:sz w:val="24"/>
        </w:rPr>
        <w:t>______</w:t>
      </w:r>
      <w:r>
        <w:rPr>
          <w:rFonts w:hint="eastAsia" w:ascii="宋体" w:hAnsi="宋体" w:cs="宋体"/>
          <w:sz w:val="24"/>
        </w:rPr>
        <w:t>（请填写：中型、小型、微型或监狱）企业制造的货物。本条所称货物不包括使用大型企业注册商标的货物。</w:t>
      </w:r>
    </w:p>
    <w:p>
      <w:pPr>
        <w:spacing w:line="360" w:lineRule="auto"/>
        <w:ind w:firstLine="480" w:firstLineChars="200"/>
        <w:rPr>
          <w:rFonts w:ascii="宋体" w:cs="宋体"/>
          <w:sz w:val="24"/>
        </w:rPr>
      </w:pPr>
      <w:r>
        <w:rPr>
          <w:rFonts w:hint="eastAsia" w:ascii="宋体" w:hAnsi="宋体" w:cs="宋体"/>
          <w:sz w:val="24"/>
        </w:rPr>
        <w:t>本公司对上述声明的真实性负责。如有虚假，将依法承担相应责任。</w:t>
      </w:r>
    </w:p>
    <w:p>
      <w:pPr>
        <w:spacing w:line="360" w:lineRule="auto"/>
        <w:ind w:firstLine="480" w:firstLineChars="200"/>
        <w:rPr>
          <w:rFonts w:ascii="宋体" w:cs="宋体"/>
          <w:sz w:val="24"/>
        </w:rPr>
      </w:pPr>
    </w:p>
    <w:p>
      <w:pPr>
        <w:spacing w:line="360" w:lineRule="auto"/>
        <w:rPr>
          <w:rFonts w:ascii="宋体" w:cs="宋体"/>
          <w:b/>
          <w:bCs/>
          <w:sz w:val="24"/>
        </w:rPr>
      </w:pPr>
      <w:r>
        <w:rPr>
          <w:rFonts w:hint="eastAsia" w:ascii="宋体" w:hAnsi="宋体" w:cs="宋体"/>
          <w:b/>
          <w:bCs/>
          <w:sz w:val="24"/>
        </w:rPr>
        <w:t>企业名称（盖章）：</w:t>
      </w:r>
    </w:p>
    <w:p>
      <w:pPr>
        <w:spacing w:line="360" w:lineRule="auto"/>
        <w:rPr>
          <w:rFonts w:ascii="宋体" w:cs="宋体"/>
          <w:b/>
          <w:bCs/>
          <w:sz w:val="24"/>
        </w:rPr>
      </w:pPr>
    </w:p>
    <w:p>
      <w:pPr>
        <w:spacing w:line="360" w:lineRule="auto"/>
        <w:rPr>
          <w:rFonts w:ascii="宋体" w:cs="宋体"/>
          <w:b/>
          <w:bCs/>
          <w:sz w:val="24"/>
        </w:rPr>
      </w:pPr>
      <w:r>
        <w:rPr>
          <w:rFonts w:hint="eastAsia" w:ascii="宋体" w:hAnsi="宋体" w:cs="宋体"/>
          <w:b/>
          <w:bCs/>
          <w:sz w:val="24"/>
        </w:rPr>
        <w:t>日</w:t>
      </w:r>
      <w:r>
        <w:rPr>
          <w:rFonts w:ascii="宋体" w:hAnsi="宋体" w:cs="宋体"/>
          <w:b/>
          <w:bCs/>
          <w:sz w:val="24"/>
        </w:rPr>
        <w:t xml:space="preserve">   </w:t>
      </w:r>
      <w:r>
        <w:rPr>
          <w:rFonts w:hint="eastAsia" w:ascii="宋体" w:hAnsi="宋体" w:cs="宋体"/>
          <w:b/>
          <w:bCs/>
          <w:sz w:val="24"/>
        </w:rPr>
        <w:t>期：</w:t>
      </w:r>
    </w:p>
    <w:p>
      <w:pPr>
        <w:spacing w:line="360" w:lineRule="auto"/>
        <w:rPr>
          <w:rFonts w:ascii="宋体" w:cs="宋体"/>
          <w:sz w:val="24"/>
        </w:rPr>
      </w:pPr>
      <w:bookmarkStart w:id="122" w:name="_Toc417911732"/>
      <w:bookmarkStart w:id="123" w:name="_Toc387658050"/>
      <w:bookmarkStart w:id="124" w:name="_Toc413748654"/>
      <w:bookmarkStart w:id="125" w:name="_Toc387147344"/>
      <w:bookmarkStart w:id="126" w:name="_Toc419811733"/>
      <w:r>
        <w:rPr>
          <w:rFonts w:hint="eastAsia" w:ascii="宋体" w:hAnsi="宋体" w:cs="宋体"/>
          <w:sz w:val="24"/>
        </w:rPr>
        <w:t>注：</w:t>
      </w:r>
    </w:p>
    <w:p>
      <w:pPr>
        <w:spacing w:line="360" w:lineRule="auto"/>
        <w:rPr>
          <w:rFonts w:ascii="宋体" w:cs="宋体"/>
          <w:sz w:val="24"/>
        </w:rPr>
      </w:pPr>
      <w:r>
        <w:rPr>
          <w:rFonts w:ascii="宋体" w:hAnsi="宋体" w:cs="宋体"/>
          <w:sz w:val="24"/>
        </w:rPr>
        <w:t>1</w:t>
      </w:r>
      <w:r>
        <w:rPr>
          <w:rFonts w:hint="eastAsia" w:ascii="宋体" w:hAnsi="宋体" w:cs="宋体"/>
          <w:sz w:val="24"/>
        </w:rPr>
        <w:t>、投标人符合《工业和信息化部、国家统计局、国家发展和改革委员会、财政部关于印发中小企业划型标准规定的通知》（工信部联企业〔</w:t>
      </w:r>
      <w:r>
        <w:rPr>
          <w:rFonts w:ascii="宋体" w:hAnsi="宋体" w:cs="宋体"/>
          <w:sz w:val="24"/>
        </w:rPr>
        <w:t>2011</w:t>
      </w:r>
      <w:r>
        <w:rPr>
          <w:rFonts w:hint="eastAsia" w:ascii="宋体" w:hAnsi="宋体" w:cs="宋体"/>
          <w:sz w:val="24"/>
        </w:rPr>
        <w:t>〕</w:t>
      </w:r>
      <w:r>
        <w:rPr>
          <w:rFonts w:ascii="宋体" w:hAnsi="宋体" w:cs="宋体"/>
          <w:sz w:val="24"/>
        </w:rPr>
        <w:t>300</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号）规定的划分标准为中小型企业或监狱企业适用。</w:t>
      </w:r>
      <w:bookmarkEnd w:id="122"/>
      <w:bookmarkEnd w:id="123"/>
      <w:bookmarkEnd w:id="124"/>
      <w:bookmarkEnd w:id="125"/>
      <w:bookmarkEnd w:id="126"/>
    </w:p>
    <w:p>
      <w:pPr>
        <w:spacing w:line="360" w:lineRule="auto"/>
        <w:rPr>
          <w:rFonts w:ascii="宋体" w:cs="宋体"/>
          <w:sz w:val="24"/>
        </w:rPr>
      </w:pPr>
      <w:r>
        <w:rPr>
          <w:rFonts w:ascii="宋体" w:hAnsi="宋体" w:cs="宋体"/>
          <w:sz w:val="24"/>
        </w:rPr>
        <w:t>2</w:t>
      </w:r>
      <w:r>
        <w:rPr>
          <w:rFonts w:hint="eastAsia" w:ascii="宋体" w:hAnsi="宋体" w:cs="宋体"/>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cs="宋体"/>
          <w:sz w:val="24"/>
        </w:rPr>
        <w:t>(</w:t>
      </w:r>
      <w:r>
        <w:rPr>
          <w:rFonts w:hint="eastAsia" w:ascii="宋体" w:hAnsi="宋体" w:cs="宋体"/>
          <w:sz w:val="24"/>
        </w:rPr>
        <w:t>含新疆生产建设兵团</w:t>
      </w:r>
      <w:r>
        <w:rPr>
          <w:rFonts w:ascii="宋体" w:hAnsi="宋体" w:cs="宋体"/>
          <w:sz w:val="24"/>
        </w:rPr>
        <w:t>)</w:t>
      </w:r>
      <w:r>
        <w:rPr>
          <w:rFonts w:hint="eastAsia" w:ascii="宋体" w:hAnsi="宋体" w:cs="宋体"/>
          <w:sz w:val="24"/>
        </w:rPr>
        <w:t>出具的属于监狱企业的证明文件。）</w:t>
      </w:r>
    </w:p>
    <w:p>
      <w:pPr>
        <w:rPr>
          <w:rFonts w:asciiTheme="minorEastAsia" w:hAnsiTheme="minorEastAsia" w:eastAsiaTheme="minorEastAsia"/>
          <w:b/>
          <w:szCs w:val="28"/>
        </w:rPr>
      </w:pPr>
      <w:r>
        <w:rPr>
          <w:rFonts w:asciiTheme="minorEastAsia" w:hAnsiTheme="minorEastAsia" w:eastAsiaTheme="minorEastAsia"/>
          <w:szCs w:val="28"/>
        </w:rPr>
        <w:t>3</w:t>
      </w:r>
      <w:r>
        <w:rPr>
          <w:rFonts w:hint="eastAsia" w:asciiTheme="minorEastAsia" w:hAnsiTheme="minorEastAsia" w:eastAsiaTheme="minorEastAsia"/>
          <w:szCs w:val="28"/>
        </w:rPr>
        <w:t>、投标人为非企业单位的，可不提供此声明。</w:t>
      </w:r>
    </w:p>
    <w:p>
      <w:pPr>
        <w:jc w:val="center"/>
        <w:rPr>
          <w:rFonts w:ascii="宋体" w:cs="宋体"/>
          <w:b/>
          <w:szCs w:val="28"/>
        </w:rPr>
      </w:pPr>
      <w:r>
        <w:rPr>
          <w:rFonts w:ascii="宋体" w:hAnsi="宋体" w:cs="宋体"/>
          <w:b/>
          <w:bCs/>
          <w:szCs w:val="28"/>
        </w:rPr>
        <w:t>10</w:t>
      </w:r>
      <w:r>
        <w:rPr>
          <w:rFonts w:hint="eastAsia" w:ascii="宋体" w:hAnsi="宋体" w:cs="宋体"/>
          <w:b/>
          <w:bCs/>
          <w:szCs w:val="28"/>
        </w:rPr>
        <w:t>、</w:t>
      </w:r>
      <w:r>
        <w:rPr>
          <w:rFonts w:hint="eastAsia" w:ascii="宋体" w:hAnsi="宋体" w:cs="宋体"/>
          <w:b/>
          <w:szCs w:val="28"/>
        </w:rPr>
        <w:t>残疾人福利性单位声明函</w:t>
      </w:r>
    </w:p>
    <w:p>
      <w:pPr>
        <w:spacing w:afterLines="50" w:line="440" w:lineRule="exact"/>
        <w:jc w:val="center"/>
        <w:rPr>
          <w:rFonts w:ascii="宋体" w:cs="宋体"/>
          <w:b/>
          <w:bCs/>
          <w:szCs w:val="28"/>
        </w:rPr>
      </w:pPr>
      <w:r>
        <w:rPr>
          <w:rFonts w:hint="eastAsia" w:ascii="宋体" w:hAnsi="宋体" w:cs="宋体"/>
          <w:b/>
          <w:bCs/>
          <w:szCs w:val="28"/>
        </w:rPr>
        <w:t>（非</w:t>
      </w:r>
      <w:r>
        <w:rPr>
          <w:rFonts w:hint="eastAsia" w:ascii="宋体" w:hAnsi="宋体" w:cs="宋体"/>
          <w:b/>
          <w:szCs w:val="28"/>
        </w:rPr>
        <w:t>残疾人福利性单位</w:t>
      </w:r>
      <w:r>
        <w:rPr>
          <w:rFonts w:hint="eastAsia" w:ascii="宋体" w:hAnsi="宋体" w:cs="宋体"/>
          <w:b/>
          <w:bCs/>
          <w:szCs w:val="28"/>
        </w:rPr>
        <w:t>可不提供）</w:t>
      </w:r>
    </w:p>
    <w:p>
      <w:pPr>
        <w:spacing w:line="588" w:lineRule="exact"/>
        <w:ind w:firstLine="504" w:firstLineChars="200"/>
        <w:rPr>
          <w:rFonts w:ascii="宋体" w:cs="宋体"/>
          <w:spacing w:val="6"/>
          <w:sz w:val="24"/>
        </w:rPr>
      </w:pPr>
      <w:r>
        <w:rPr>
          <w:rFonts w:hint="eastAsia" w:ascii="宋体" w:hAnsi="宋体" w:cs="宋体"/>
          <w:spacing w:val="6"/>
          <w:sz w:val="24"/>
        </w:rPr>
        <w:t>本单位郑重声明，根据《财政部</w:t>
      </w:r>
      <w:r>
        <w:rPr>
          <w:rFonts w:ascii="宋体" w:hAnsi="宋体" w:cs="宋体"/>
          <w:spacing w:val="6"/>
          <w:sz w:val="24"/>
        </w:rPr>
        <w:t xml:space="preserve"> </w:t>
      </w:r>
      <w:r>
        <w:rPr>
          <w:rFonts w:hint="eastAsia" w:ascii="宋体" w:hAnsi="宋体" w:cs="宋体"/>
          <w:spacing w:val="6"/>
          <w:sz w:val="24"/>
        </w:rPr>
        <w:t>民政部</w:t>
      </w:r>
      <w:r>
        <w:rPr>
          <w:rFonts w:ascii="宋体" w:hAnsi="宋体" w:cs="宋体"/>
          <w:spacing w:val="6"/>
          <w:sz w:val="24"/>
        </w:rPr>
        <w:t xml:space="preserve"> </w:t>
      </w:r>
      <w:r>
        <w:rPr>
          <w:rFonts w:hint="eastAsia" w:ascii="宋体" w:hAnsi="宋体" w:cs="宋体"/>
          <w:spacing w:val="6"/>
          <w:sz w:val="24"/>
        </w:rPr>
        <w:t>中国残疾人联合会关于促进残疾人就业政府采购政策的通知》（财库</w:t>
      </w:r>
      <w:r>
        <w:rPr>
          <w:rFonts w:hint="eastAsia" w:ascii="宋体" w:hAnsi="宋体" w:cs="宋体"/>
          <w:sz w:val="24"/>
        </w:rPr>
        <w:t>〔</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pacing w:val="6"/>
          <w:sz w:val="24"/>
        </w:rPr>
        <w:t>号）的规定，本单位为符合条件的残疾人福利性单位，且本单位参加</w:t>
      </w:r>
      <w:r>
        <w:rPr>
          <w:rFonts w:ascii="宋体" w:hAnsi="宋体" w:cs="宋体"/>
          <w:spacing w:val="6"/>
          <w:sz w:val="24"/>
        </w:rPr>
        <w:t>______</w:t>
      </w:r>
      <w:r>
        <w:rPr>
          <w:rFonts w:hint="eastAsia" w:ascii="宋体" w:hAnsi="宋体" w:cs="宋体"/>
          <w:spacing w:val="6"/>
          <w:sz w:val="24"/>
        </w:rPr>
        <w:t>单位的</w:t>
      </w:r>
      <w:r>
        <w:rPr>
          <w:rFonts w:ascii="宋体" w:hAnsi="宋体" w:cs="宋体"/>
          <w:spacing w:val="6"/>
          <w:sz w:val="24"/>
        </w:rPr>
        <w:t>______</w:t>
      </w:r>
      <w:r>
        <w:rPr>
          <w:rFonts w:hint="eastAsia" w:ascii="宋体" w:hAnsi="宋体" w:cs="宋体"/>
          <w:spacing w:val="6"/>
          <w:sz w:val="24"/>
        </w:rPr>
        <w:t>项目采购活动提供本单位制造的货物（由本单位承担工程</w:t>
      </w:r>
      <w:r>
        <w:rPr>
          <w:rFonts w:ascii="宋体" w:hAnsi="宋体" w:cs="宋体"/>
          <w:spacing w:val="6"/>
          <w:sz w:val="24"/>
        </w:rPr>
        <w:t>/</w:t>
      </w:r>
      <w:r>
        <w:rPr>
          <w:rFonts w:hint="eastAsia" w:ascii="宋体" w:hAnsi="宋体" w:cs="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cs="宋体"/>
          <w:spacing w:val="6"/>
          <w:sz w:val="24"/>
        </w:rPr>
      </w:pPr>
    </w:p>
    <w:p>
      <w:pPr>
        <w:spacing w:line="588" w:lineRule="exact"/>
        <w:rPr>
          <w:rFonts w:ascii="宋体" w:cs="宋体"/>
          <w:spacing w:val="6"/>
          <w:sz w:val="24"/>
        </w:rPr>
      </w:pPr>
    </w:p>
    <w:p>
      <w:pPr>
        <w:tabs>
          <w:tab w:val="left" w:pos="4860"/>
        </w:tabs>
        <w:spacing w:line="588" w:lineRule="exact"/>
        <w:ind w:right="1560"/>
        <w:rPr>
          <w:rFonts w:ascii="宋体" w:cs="宋体"/>
          <w:b/>
          <w:bCs/>
          <w:spacing w:val="6"/>
          <w:sz w:val="24"/>
        </w:rPr>
      </w:pPr>
      <w:r>
        <w:rPr>
          <w:rFonts w:hint="eastAsia" w:ascii="宋体" w:hAnsi="宋体" w:cs="宋体"/>
          <w:b/>
          <w:bCs/>
          <w:spacing w:val="6"/>
          <w:sz w:val="24"/>
        </w:rPr>
        <w:t>单位名称（盖章）：</w:t>
      </w:r>
    </w:p>
    <w:p>
      <w:pPr>
        <w:rPr>
          <w:rFonts w:ascii="宋体" w:cs="宋体"/>
          <w:b/>
          <w:bCs/>
          <w:spacing w:val="6"/>
          <w:sz w:val="24"/>
        </w:rPr>
      </w:pPr>
    </w:p>
    <w:p>
      <w:pPr>
        <w:rPr>
          <w:rFonts w:ascii="宋体" w:cs="宋体"/>
          <w:b/>
          <w:bCs/>
          <w:spacing w:val="6"/>
          <w:sz w:val="24"/>
        </w:rPr>
      </w:pPr>
      <w:r>
        <w:rPr>
          <w:rFonts w:hint="eastAsia" w:ascii="宋体" w:hAnsi="宋体" w:cs="宋体"/>
          <w:b/>
          <w:bCs/>
          <w:spacing w:val="6"/>
          <w:sz w:val="24"/>
        </w:rPr>
        <w:t>日</w:t>
      </w:r>
      <w:r>
        <w:rPr>
          <w:rFonts w:ascii="宋体" w:hAnsi="宋体" w:cs="宋体"/>
          <w:b/>
          <w:bCs/>
          <w:spacing w:val="6"/>
          <w:sz w:val="24"/>
        </w:rPr>
        <w:t xml:space="preserve">  </w:t>
      </w:r>
      <w:r>
        <w:rPr>
          <w:rFonts w:hint="eastAsia" w:ascii="宋体" w:hAnsi="宋体" w:cs="宋体"/>
          <w:b/>
          <w:bCs/>
          <w:spacing w:val="6"/>
          <w:sz w:val="24"/>
        </w:rPr>
        <w:t>期：</w:t>
      </w: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r>
        <w:rPr>
          <w:rFonts w:hint="eastAsia" w:ascii="宋体" w:hAnsi="宋体" w:cs="宋体"/>
          <w:sz w:val="24"/>
        </w:rPr>
        <w:t>注：</w:t>
      </w:r>
    </w:p>
    <w:p>
      <w:pPr>
        <w:widowControl/>
        <w:numPr>
          <w:ilvl w:val="0"/>
          <w:numId w:val="1"/>
        </w:numPr>
        <w:spacing w:line="360" w:lineRule="auto"/>
        <w:jc w:val="left"/>
        <w:rPr>
          <w:rFonts w:asci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widowControl/>
        <w:numPr>
          <w:ilvl w:val="0"/>
          <w:numId w:val="1"/>
        </w:numPr>
        <w:spacing w:line="360" w:lineRule="auto"/>
        <w:jc w:val="left"/>
        <w:rPr>
          <w:rFonts w:ascii="宋体" w:cs="宋体"/>
          <w:sz w:val="24"/>
        </w:rPr>
      </w:pPr>
      <w:r>
        <w:rPr>
          <w:rFonts w:hint="eastAsia" w:ascii="宋体" w:hAnsi="宋体" w:cs="宋体"/>
          <w:sz w:val="24"/>
        </w:rPr>
        <w:t>投标人为非残疾人福利性单位的，可不提供此声明。</w:t>
      </w:r>
    </w:p>
    <w:p>
      <w:pPr>
        <w:sectPr>
          <w:pgSz w:w="11910" w:h="16840"/>
          <w:pgMar w:top="1440" w:right="1800" w:bottom="1440" w:left="1800" w:header="0" w:footer="897" w:gutter="0"/>
          <w:cols w:space="720" w:num="1"/>
        </w:sectPr>
      </w:pPr>
    </w:p>
    <w:p>
      <w:pPr>
        <w:pStyle w:val="6"/>
        <w:rPr>
          <w:sz w:val="28"/>
          <w:szCs w:val="28"/>
          <w:lang w:val="en-US"/>
        </w:rPr>
      </w:pPr>
      <w:r>
        <w:rPr>
          <w:sz w:val="28"/>
          <w:szCs w:val="28"/>
          <w:lang w:val="en-US"/>
        </w:rPr>
        <w:t>11</w:t>
      </w:r>
      <w:r>
        <w:rPr>
          <w:rFonts w:hint="eastAsia"/>
          <w:sz w:val="28"/>
          <w:szCs w:val="28"/>
        </w:rPr>
        <w:t>、信用查询记录</w:t>
      </w:r>
    </w:p>
    <w:p>
      <w:pPr>
        <w:pStyle w:val="2"/>
        <w:rPr>
          <w:b/>
          <w:sz w:val="32"/>
        </w:rPr>
      </w:pPr>
    </w:p>
    <w:p>
      <w:pPr>
        <w:spacing w:line="360" w:lineRule="auto"/>
        <w:ind w:firstLine="600" w:firstLineChars="250"/>
        <w:rPr>
          <w:rFonts w:ascii="宋体"/>
          <w:sz w:val="24"/>
        </w:rPr>
      </w:pPr>
      <w:r>
        <w:rPr>
          <w:rFonts w:hint="eastAsia" w:ascii="宋体" w:hAnsi="宋体"/>
          <w:sz w:val="24"/>
        </w:rPr>
        <w:t>根据财库的规定，各投标人需通过</w:t>
      </w:r>
      <w:r>
        <w:rPr>
          <w:rFonts w:ascii="宋体" w:hAnsi="宋体"/>
          <w:sz w:val="24"/>
        </w:rPr>
        <w:t>"</w:t>
      </w:r>
      <w:r>
        <w:rPr>
          <w:rFonts w:hint="eastAsia" w:ascii="宋体" w:hAnsi="宋体"/>
          <w:sz w:val="24"/>
        </w:rPr>
        <w:t>信用中国</w:t>
      </w:r>
      <w:r>
        <w:rPr>
          <w:rFonts w:ascii="宋体" w:hAnsi="宋体"/>
          <w:sz w:val="24"/>
        </w:rPr>
        <w:t>"</w:t>
      </w:r>
      <w:r>
        <w:rPr>
          <w:rFonts w:hint="eastAsia" w:ascii="宋体" w:hAnsi="宋体"/>
          <w:sz w:val="24"/>
        </w:rPr>
        <w:t>网站</w:t>
      </w:r>
      <w:r>
        <w:fldChar w:fldCharType="begin"/>
      </w:r>
      <w:r>
        <w:instrText xml:space="preserve"> HYPERLINK "http://www.creditchina.gov.cn/" \h </w:instrText>
      </w:r>
      <w:r>
        <w:fldChar w:fldCharType="separate"/>
      </w:r>
      <w:r>
        <w:rPr>
          <w:rFonts w:hint="eastAsia" w:ascii="宋体" w:hAnsi="宋体"/>
          <w:sz w:val="24"/>
        </w:rPr>
        <w:t>（</w:t>
      </w:r>
      <w:r>
        <w:rPr>
          <w:rFonts w:ascii="宋体" w:hAnsi="宋体"/>
          <w:sz w:val="24"/>
        </w:rPr>
        <w:t>http://www.creditchina.gov.cn/</w:t>
      </w:r>
      <w:r>
        <w:rPr>
          <w:rFonts w:ascii="宋体" w:hAnsi="宋体"/>
          <w:sz w:val="24"/>
        </w:rPr>
        <w:fldChar w:fldCharType="end"/>
      </w:r>
      <w:r>
        <w:rPr>
          <w:rFonts w:hint="eastAsia" w:ascii="宋体" w:hAnsi="宋体"/>
          <w:sz w:val="24"/>
        </w:rPr>
        <w:t>）或中国政府采购网（</w:t>
      </w:r>
      <w:r>
        <w:fldChar w:fldCharType="begin"/>
      </w:r>
      <w:r>
        <w:instrText xml:space="preserve"> HYPERLINK "http://www.ccgp.gov.cn/" \h </w:instrText>
      </w:r>
      <w:r>
        <w:fldChar w:fldCharType="separate"/>
      </w:r>
      <w:r>
        <w:rPr>
          <w:rFonts w:ascii="宋体" w:hAnsi="宋体"/>
          <w:sz w:val="24"/>
        </w:rPr>
        <w:t>http://www.ccgp.gov.cn/</w:t>
      </w:r>
      <w:r>
        <w:rPr>
          <w:rFonts w:ascii="宋体" w:hAnsi="宋体"/>
          <w:sz w:val="24"/>
        </w:rPr>
        <w:fldChar w:fldCharType="end"/>
      </w:r>
      <w:r>
        <w:rPr>
          <w:rFonts w:hint="eastAsia" w:ascii="宋体" w:hAnsi="宋体"/>
          <w:sz w:val="24"/>
        </w:rPr>
        <w:t>）查询信用记录，并打印网站查询结果的截图。对列入失信被执行人、重大税收违法案件当事人名单、政府采购严重违法失信行为记录名单的单位拒绝其参与政府采购活动（提供网站截图加盖公章）；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rPr>
          <w:sz w:val="24"/>
        </w:rPr>
      </w:pPr>
    </w:p>
    <w:p>
      <w:pPr>
        <w:spacing w:line="360" w:lineRule="auto"/>
        <w:rPr>
          <w:sz w:val="24"/>
        </w:rPr>
      </w:pPr>
    </w:p>
    <w:p>
      <w:pPr>
        <w:spacing w:line="360" w:lineRule="auto"/>
        <w:rPr>
          <w:sz w:val="24"/>
        </w:rPr>
      </w:pPr>
    </w:p>
    <w:p>
      <w:pPr>
        <w:spacing w:line="360" w:lineRule="auto"/>
        <w:ind w:firstLine="3360" w:firstLineChars="1400"/>
        <w:rPr>
          <w:sz w:val="24"/>
        </w:rPr>
      </w:pPr>
      <w:r>
        <w:rPr>
          <w:rFonts w:hint="eastAsia"/>
          <w:sz w:val="24"/>
        </w:rPr>
        <w:t>投标人名称（盖章）：</w:t>
      </w:r>
    </w:p>
    <w:p>
      <w:pPr>
        <w:spacing w:line="360" w:lineRule="auto"/>
        <w:ind w:firstLine="3360" w:firstLineChars="1400"/>
        <w:rPr>
          <w:sz w:val="24"/>
        </w:rPr>
      </w:pPr>
      <w:r>
        <w:rPr>
          <w:rFonts w:hint="eastAsia"/>
          <w:sz w:val="24"/>
        </w:rPr>
        <w:t>法定代表人或被授权人</w:t>
      </w:r>
      <w:r>
        <w:rPr>
          <w:sz w:val="24"/>
        </w:rPr>
        <w:t>(</w:t>
      </w:r>
      <w:r>
        <w:rPr>
          <w:rFonts w:hint="eastAsia"/>
          <w:sz w:val="24"/>
        </w:rPr>
        <w:t>签字或盖章）：</w:t>
      </w:r>
    </w:p>
    <w:p>
      <w:pPr>
        <w:spacing w:line="360" w:lineRule="auto"/>
        <w:ind w:firstLine="3360" w:firstLineChars="1400"/>
        <w:rPr>
          <w:sz w:val="24"/>
        </w:rPr>
      </w:pPr>
      <w:r>
        <w:rPr>
          <w:rFonts w:hint="eastAsia"/>
          <w:sz w:val="24"/>
        </w:rPr>
        <w:t>日期：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b/>
          <w:sz w:val="24"/>
        </w:rPr>
      </w:pPr>
    </w:p>
    <w:p>
      <w:pPr>
        <w:pStyle w:val="2"/>
        <w:jc w:val="center"/>
        <w:rPr>
          <w:rFonts w:ascii="宋体"/>
          <w:b/>
          <w:sz w:val="28"/>
          <w:szCs w:val="28"/>
        </w:rPr>
      </w:pPr>
      <w:r>
        <w:rPr>
          <w:rFonts w:ascii="宋体" w:hAnsi="宋体"/>
          <w:b/>
          <w:sz w:val="28"/>
          <w:szCs w:val="28"/>
        </w:rPr>
        <w:t>12</w:t>
      </w:r>
      <w:r>
        <w:rPr>
          <w:rFonts w:hint="eastAsia" w:ascii="宋体" w:hAnsi="宋体"/>
          <w:b/>
          <w:sz w:val="28"/>
          <w:szCs w:val="28"/>
        </w:rPr>
        <w:t>、投标人认为需要提供的其他资料</w:t>
      </w:r>
    </w:p>
    <w:p>
      <w:pPr>
        <w:pStyle w:val="2"/>
      </w:pPr>
    </w:p>
    <w:p>
      <w:pPr>
        <w:sectPr>
          <w:pgSz w:w="11910" w:h="16840"/>
          <w:pgMar w:top="1440" w:right="1800" w:bottom="1440" w:left="1800" w:header="0" w:footer="897" w:gutter="0"/>
          <w:cols w:space="720" w:num="1"/>
        </w:sectPr>
      </w:pPr>
    </w:p>
    <w:p>
      <w:pPr>
        <w:pStyle w:val="6"/>
        <w:jc w:val="left"/>
        <w:rPr>
          <w:sz w:val="28"/>
          <w:szCs w:val="28"/>
        </w:rPr>
      </w:pPr>
      <w:r>
        <w:rPr>
          <w:rFonts w:hint="eastAsia"/>
          <w:sz w:val="28"/>
          <w:szCs w:val="28"/>
        </w:rPr>
        <w:t>三、技术响应文件</w:t>
      </w:r>
    </w:p>
    <w:p/>
    <w:p>
      <w:pPr>
        <w:pStyle w:val="6"/>
        <w:ind w:right="250"/>
        <w:rPr>
          <w:sz w:val="28"/>
          <w:szCs w:val="28"/>
        </w:rPr>
      </w:pPr>
      <w:r>
        <w:rPr>
          <w:rFonts w:hint="eastAsia"/>
          <w:sz w:val="28"/>
          <w:szCs w:val="28"/>
        </w:rPr>
        <w:t>服务方案</w:t>
      </w:r>
    </w:p>
    <w:p>
      <w:pPr>
        <w:pStyle w:val="2"/>
        <w:rPr>
          <w:b/>
          <w:sz w:val="32"/>
        </w:rPr>
      </w:pPr>
    </w:p>
    <w:p>
      <w:pPr>
        <w:pStyle w:val="2"/>
        <w:spacing w:before="12"/>
        <w:rPr>
          <w:b/>
          <w:sz w:val="31"/>
        </w:rPr>
      </w:pPr>
    </w:p>
    <w:p>
      <w:pPr>
        <w:pStyle w:val="11"/>
        <w:spacing w:before="0"/>
        <w:ind w:left="0" w:right="250" w:firstLine="0"/>
        <w:jc w:val="center"/>
      </w:pPr>
      <w:r>
        <w:rPr>
          <w:rFonts w:hint="eastAsia"/>
          <w:u w:val="single"/>
        </w:rPr>
        <w:t>（格式由投标人自行拟定）</w:t>
      </w: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t>45</w:t>
    </w:r>
    <w:r>
      <w:drawing>
        <wp:inline distT="0" distB="0" distL="114300" distR="114300">
          <wp:extent cx="5262245" cy="379730"/>
          <wp:effectExtent l="0" t="0" r="14605" b="1270"/>
          <wp:docPr id="4" name="图片 1" descr="0L8D1@0[2UO4JQ0GB8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0L8D1@0[2UO4JQ0GB8O`{~8"/>
                  <pic:cNvPicPr>
                    <a:picLocks noChangeAspect="1"/>
                  </pic:cNvPicPr>
                </pic:nvPicPr>
                <pic:blipFill>
                  <a:blip r:embed="rId1"/>
                  <a:stretch>
                    <a:fillRect/>
                  </a:stretch>
                </pic:blipFill>
                <pic:spPr>
                  <a:xfrm>
                    <a:off x="0" y="0"/>
                    <a:ext cx="5262245" cy="379730"/>
                  </a:xfrm>
                  <a:prstGeom prst="rect">
                    <a:avLst/>
                  </a:prstGeom>
                  <a:noFill/>
                  <a:ln w="9525">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38</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n0BR3ugEAAFcDAAAOAAAAAAAAAAEAIAAAAB4BAABkcnMvZTJvRG9jLnhtbFBLBQYAAAAABgAG&#10;AFkBAABK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69</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6k4LsBAABXAwAADgAAAGRycy9lMm9Eb2MueG1srVPBbhMxEL0j8Q+W&#10;781utiq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OXlDhucUSH378Of/4d/v4k87p5mzs0+Nhi4p3H1DR+gBEnPd1HvMzCRxVs&#10;/qIkgnHs9f7cXzkmIvKjRbNY1BgSGJscxK8envsQ00cJlmSD0YADLH3lu88xHVOnlFzNwa02pgzR&#10;ODIw+u6quSoPzhEENw5rZBFHstlK43o8KVtDt0dhAy4Bow63lBLzyWGP875MRpiM9WRsfdCbHjnO&#10;S73o328Tsikkc4Uj7KkwTq/IPG1aXo///ZL18D+s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p6k4LsBAABXAwAADgAAAAAAAAABACAAAAAeAQAAZHJzL2Uyb0RvYy54bWxQSwUGAAAAAAYA&#10;BgBZAQAASw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项目名称：</w:t>
    </w:r>
    <w:r>
      <w:rPr>
        <w:rFonts w:hint="eastAsia"/>
        <w:color w:val="FF0000"/>
      </w:rPr>
      <w:t>劳动公寓电梯改造项目</w:t>
    </w:r>
    <w:r>
      <w:t xml:space="preserve">       </w:t>
    </w:r>
    <w:r>
      <w:rPr>
        <w:rFonts w:hint="eastAsia"/>
      </w:rPr>
      <w:t>项目编号：</w:t>
    </w:r>
    <w:r>
      <w:rPr>
        <w:color w:val="FF0000"/>
      </w:rPr>
      <w:t>ZK-CGZJZ2017055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6188"/>
    <w:multiLevelType w:val="singleLevel"/>
    <w:tmpl w:val="1F77618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2F2C"/>
    <w:rsid w:val="00005732"/>
    <w:rsid w:val="00007ADE"/>
    <w:rsid w:val="0001105C"/>
    <w:rsid w:val="00066AF6"/>
    <w:rsid w:val="0006778A"/>
    <w:rsid w:val="00072E89"/>
    <w:rsid w:val="00081AA1"/>
    <w:rsid w:val="00083A69"/>
    <w:rsid w:val="00092522"/>
    <w:rsid w:val="000941D2"/>
    <w:rsid w:val="000A0849"/>
    <w:rsid w:val="000A58DF"/>
    <w:rsid w:val="000A7B3D"/>
    <w:rsid w:val="000D2BE9"/>
    <w:rsid w:val="000D781D"/>
    <w:rsid w:val="000E2D71"/>
    <w:rsid w:val="000E3C2B"/>
    <w:rsid w:val="000E4D82"/>
    <w:rsid w:val="000F40E7"/>
    <w:rsid w:val="000F47A9"/>
    <w:rsid w:val="000F5A46"/>
    <w:rsid w:val="00114C43"/>
    <w:rsid w:val="00131C0E"/>
    <w:rsid w:val="00140055"/>
    <w:rsid w:val="001662DA"/>
    <w:rsid w:val="00167CE5"/>
    <w:rsid w:val="00170E93"/>
    <w:rsid w:val="001761D4"/>
    <w:rsid w:val="00177B16"/>
    <w:rsid w:val="001803EE"/>
    <w:rsid w:val="00182EBC"/>
    <w:rsid w:val="001B2F94"/>
    <w:rsid w:val="001B5157"/>
    <w:rsid w:val="001B63B0"/>
    <w:rsid w:val="001E68D6"/>
    <w:rsid w:val="001F14E8"/>
    <w:rsid w:val="001F46FC"/>
    <w:rsid w:val="0020192E"/>
    <w:rsid w:val="00232391"/>
    <w:rsid w:val="0023400F"/>
    <w:rsid w:val="00242B03"/>
    <w:rsid w:val="00247656"/>
    <w:rsid w:val="002517EE"/>
    <w:rsid w:val="00291C9A"/>
    <w:rsid w:val="00297222"/>
    <w:rsid w:val="00297676"/>
    <w:rsid w:val="002A73B6"/>
    <w:rsid w:val="002B3D3C"/>
    <w:rsid w:val="002C4C41"/>
    <w:rsid w:val="002F3A45"/>
    <w:rsid w:val="002F4BF0"/>
    <w:rsid w:val="00311526"/>
    <w:rsid w:val="00323B55"/>
    <w:rsid w:val="00351EEE"/>
    <w:rsid w:val="003644EB"/>
    <w:rsid w:val="003735E9"/>
    <w:rsid w:val="0038040B"/>
    <w:rsid w:val="00391E90"/>
    <w:rsid w:val="00396D4C"/>
    <w:rsid w:val="003C53A8"/>
    <w:rsid w:val="003C6D59"/>
    <w:rsid w:val="003D359A"/>
    <w:rsid w:val="003F00C7"/>
    <w:rsid w:val="003F4A02"/>
    <w:rsid w:val="003F5848"/>
    <w:rsid w:val="003F6B18"/>
    <w:rsid w:val="00432F47"/>
    <w:rsid w:val="00434ED2"/>
    <w:rsid w:val="0044520C"/>
    <w:rsid w:val="004471C4"/>
    <w:rsid w:val="004604A0"/>
    <w:rsid w:val="00463C50"/>
    <w:rsid w:val="004775A8"/>
    <w:rsid w:val="00493BFA"/>
    <w:rsid w:val="004B35D4"/>
    <w:rsid w:val="004B7593"/>
    <w:rsid w:val="004F1EF2"/>
    <w:rsid w:val="004F21B7"/>
    <w:rsid w:val="00505147"/>
    <w:rsid w:val="005207DE"/>
    <w:rsid w:val="00547BF0"/>
    <w:rsid w:val="005539EF"/>
    <w:rsid w:val="00560877"/>
    <w:rsid w:val="00576305"/>
    <w:rsid w:val="00580C81"/>
    <w:rsid w:val="00580F22"/>
    <w:rsid w:val="0058370F"/>
    <w:rsid w:val="00590A47"/>
    <w:rsid w:val="005A0AD7"/>
    <w:rsid w:val="005E37ED"/>
    <w:rsid w:val="005E5552"/>
    <w:rsid w:val="00616F7B"/>
    <w:rsid w:val="0061740F"/>
    <w:rsid w:val="00671985"/>
    <w:rsid w:val="00683947"/>
    <w:rsid w:val="00684EE6"/>
    <w:rsid w:val="00695B3F"/>
    <w:rsid w:val="006977EB"/>
    <w:rsid w:val="006A4C02"/>
    <w:rsid w:val="006B2DAF"/>
    <w:rsid w:val="006B7922"/>
    <w:rsid w:val="006C17C6"/>
    <w:rsid w:val="006D4764"/>
    <w:rsid w:val="006E4495"/>
    <w:rsid w:val="006E6340"/>
    <w:rsid w:val="006F351A"/>
    <w:rsid w:val="00705604"/>
    <w:rsid w:val="007119F0"/>
    <w:rsid w:val="00714445"/>
    <w:rsid w:val="0072432E"/>
    <w:rsid w:val="00725407"/>
    <w:rsid w:val="00731D74"/>
    <w:rsid w:val="00762DB4"/>
    <w:rsid w:val="007643B6"/>
    <w:rsid w:val="00764A14"/>
    <w:rsid w:val="00771D8C"/>
    <w:rsid w:val="007818C8"/>
    <w:rsid w:val="00791ADF"/>
    <w:rsid w:val="007974FC"/>
    <w:rsid w:val="007A1F7D"/>
    <w:rsid w:val="007B6433"/>
    <w:rsid w:val="007D3BCF"/>
    <w:rsid w:val="007D5C8E"/>
    <w:rsid w:val="007D6237"/>
    <w:rsid w:val="007D7036"/>
    <w:rsid w:val="007F6709"/>
    <w:rsid w:val="00804F50"/>
    <w:rsid w:val="00857E28"/>
    <w:rsid w:val="00860B9B"/>
    <w:rsid w:val="0087251E"/>
    <w:rsid w:val="00875E7E"/>
    <w:rsid w:val="00886C8E"/>
    <w:rsid w:val="008943B8"/>
    <w:rsid w:val="008A6DE3"/>
    <w:rsid w:val="008C0ACA"/>
    <w:rsid w:val="008C0B1A"/>
    <w:rsid w:val="008E2B7E"/>
    <w:rsid w:val="008E6B4D"/>
    <w:rsid w:val="008F340E"/>
    <w:rsid w:val="00923522"/>
    <w:rsid w:val="00925C79"/>
    <w:rsid w:val="00933561"/>
    <w:rsid w:val="009858C2"/>
    <w:rsid w:val="00986A83"/>
    <w:rsid w:val="00993846"/>
    <w:rsid w:val="009939D4"/>
    <w:rsid w:val="009A0BE0"/>
    <w:rsid w:val="009A3E93"/>
    <w:rsid w:val="009A44C1"/>
    <w:rsid w:val="009D44B7"/>
    <w:rsid w:val="009D71C0"/>
    <w:rsid w:val="009E1F72"/>
    <w:rsid w:val="009F44B7"/>
    <w:rsid w:val="00A020C2"/>
    <w:rsid w:val="00A17A4D"/>
    <w:rsid w:val="00A32BF8"/>
    <w:rsid w:val="00A451AD"/>
    <w:rsid w:val="00A5504B"/>
    <w:rsid w:val="00A77AF7"/>
    <w:rsid w:val="00A8109E"/>
    <w:rsid w:val="00A97D94"/>
    <w:rsid w:val="00AB673E"/>
    <w:rsid w:val="00AE4912"/>
    <w:rsid w:val="00B01E10"/>
    <w:rsid w:val="00B135DE"/>
    <w:rsid w:val="00B30207"/>
    <w:rsid w:val="00B4525F"/>
    <w:rsid w:val="00B60F2C"/>
    <w:rsid w:val="00B61E98"/>
    <w:rsid w:val="00B64342"/>
    <w:rsid w:val="00B733B9"/>
    <w:rsid w:val="00B93875"/>
    <w:rsid w:val="00B97DF8"/>
    <w:rsid w:val="00BA3C51"/>
    <w:rsid w:val="00BA6569"/>
    <w:rsid w:val="00BB0610"/>
    <w:rsid w:val="00BD571A"/>
    <w:rsid w:val="00BD6C24"/>
    <w:rsid w:val="00BE68EC"/>
    <w:rsid w:val="00BF09CC"/>
    <w:rsid w:val="00BF2791"/>
    <w:rsid w:val="00C17430"/>
    <w:rsid w:val="00C379C5"/>
    <w:rsid w:val="00C53540"/>
    <w:rsid w:val="00C55B78"/>
    <w:rsid w:val="00C72A88"/>
    <w:rsid w:val="00C934F9"/>
    <w:rsid w:val="00CA656C"/>
    <w:rsid w:val="00CD06B5"/>
    <w:rsid w:val="00D10DE0"/>
    <w:rsid w:val="00D23363"/>
    <w:rsid w:val="00D30C7F"/>
    <w:rsid w:val="00D316C8"/>
    <w:rsid w:val="00D325D1"/>
    <w:rsid w:val="00D409A2"/>
    <w:rsid w:val="00D562E3"/>
    <w:rsid w:val="00D61E33"/>
    <w:rsid w:val="00D75E52"/>
    <w:rsid w:val="00D7620F"/>
    <w:rsid w:val="00D91C89"/>
    <w:rsid w:val="00DA2E8D"/>
    <w:rsid w:val="00DA64C0"/>
    <w:rsid w:val="00DA74DE"/>
    <w:rsid w:val="00DC430F"/>
    <w:rsid w:val="00DC7594"/>
    <w:rsid w:val="00DD4B70"/>
    <w:rsid w:val="00DE6408"/>
    <w:rsid w:val="00DF4D62"/>
    <w:rsid w:val="00E16CA9"/>
    <w:rsid w:val="00E17A6C"/>
    <w:rsid w:val="00E27875"/>
    <w:rsid w:val="00E31D4E"/>
    <w:rsid w:val="00E53AB6"/>
    <w:rsid w:val="00E64495"/>
    <w:rsid w:val="00E67DF7"/>
    <w:rsid w:val="00E74EA2"/>
    <w:rsid w:val="00E90CAE"/>
    <w:rsid w:val="00EB00EA"/>
    <w:rsid w:val="00EB6310"/>
    <w:rsid w:val="00EB6CB7"/>
    <w:rsid w:val="00EC0786"/>
    <w:rsid w:val="00EC2E75"/>
    <w:rsid w:val="00EC4CF6"/>
    <w:rsid w:val="00EC5D35"/>
    <w:rsid w:val="00EC60E6"/>
    <w:rsid w:val="00F07B1C"/>
    <w:rsid w:val="00F13D93"/>
    <w:rsid w:val="00F15328"/>
    <w:rsid w:val="00F161FE"/>
    <w:rsid w:val="00F25C05"/>
    <w:rsid w:val="00F30403"/>
    <w:rsid w:val="00F3101F"/>
    <w:rsid w:val="00F31441"/>
    <w:rsid w:val="00F3488C"/>
    <w:rsid w:val="00F4606E"/>
    <w:rsid w:val="00F53954"/>
    <w:rsid w:val="00F54A24"/>
    <w:rsid w:val="00F55856"/>
    <w:rsid w:val="00F65CF8"/>
    <w:rsid w:val="00F75A71"/>
    <w:rsid w:val="00F847F5"/>
    <w:rsid w:val="00F909FE"/>
    <w:rsid w:val="00FB3B6D"/>
    <w:rsid w:val="00FC2885"/>
    <w:rsid w:val="00FD40E6"/>
    <w:rsid w:val="00FD58FA"/>
    <w:rsid w:val="016F5E38"/>
    <w:rsid w:val="02F1435A"/>
    <w:rsid w:val="04126E88"/>
    <w:rsid w:val="048C6501"/>
    <w:rsid w:val="04D229B3"/>
    <w:rsid w:val="05F53A25"/>
    <w:rsid w:val="065E4C02"/>
    <w:rsid w:val="066A3CFF"/>
    <w:rsid w:val="068D4D40"/>
    <w:rsid w:val="097D71AC"/>
    <w:rsid w:val="0AA53EBD"/>
    <w:rsid w:val="0C014E79"/>
    <w:rsid w:val="0F64354C"/>
    <w:rsid w:val="105D34CA"/>
    <w:rsid w:val="10BC2173"/>
    <w:rsid w:val="11FC7722"/>
    <w:rsid w:val="137C03E2"/>
    <w:rsid w:val="15B36F85"/>
    <w:rsid w:val="1804328B"/>
    <w:rsid w:val="199D2861"/>
    <w:rsid w:val="21215928"/>
    <w:rsid w:val="232034B3"/>
    <w:rsid w:val="23757C58"/>
    <w:rsid w:val="29664C16"/>
    <w:rsid w:val="2A4E6678"/>
    <w:rsid w:val="2CB92F2C"/>
    <w:rsid w:val="34BB4AE1"/>
    <w:rsid w:val="36D85F86"/>
    <w:rsid w:val="385A1AB4"/>
    <w:rsid w:val="3A3C355E"/>
    <w:rsid w:val="3BA60062"/>
    <w:rsid w:val="3CAA022E"/>
    <w:rsid w:val="3D1D4E46"/>
    <w:rsid w:val="3E0F7A6A"/>
    <w:rsid w:val="463D5ACE"/>
    <w:rsid w:val="520C22C3"/>
    <w:rsid w:val="5A967746"/>
    <w:rsid w:val="5B346927"/>
    <w:rsid w:val="5C1A7C6E"/>
    <w:rsid w:val="5FA37CAA"/>
    <w:rsid w:val="610E5217"/>
    <w:rsid w:val="643E2113"/>
    <w:rsid w:val="64980BFA"/>
    <w:rsid w:val="64BE48F6"/>
    <w:rsid w:val="66780A63"/>
    <w:rsid w:val="68115E12"/>
    <w:rsid w:val="6B903051"/>
    <w:rsid w:val="6B9F508A"/>
    <w:rsid w:val="6FAC5F95"/>
    <w:rsid w:val="70493401"/>
    <w:rsid w:val="72856E5F"/>
    <w:rsid w:val="72B1204A"/>
    <w:rsid w:val="7343714A"/>
    <w:rsid w:val="73953650"/>
    <w:rsid w:val="754F0976"/>
    <w:rsid w:val="77D048AE"/>
    <w:rsid w:val="79F67618"/>
    <w:rsid w:val="7AB64B1D"/>
    <w:rsid w:val="7B257AF5"/>
    <w:rsid w:val="7B3D204B"/>
    <w:rsid w:val="7CE150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42"/>
    <w:qFormat/>
    <w:uiPriority w:val="99"/>
    <w:pPr>
      <w:spacing w:line="480" w:lineRule="auto"/>
      <w:jc w:val="center"/>
      <w:outlineLvl w:val="0"/>
    </w:pPr>
    <w:rPr>
      <w:rFonts w:ascii="宋体" w:hAnsi="宋体" w:cs="宋体"/>
      <w:b/>
      <w:bCs/>
      <w:sz w:val="36"/>
      <w:szCs w:val="48"/>
      <w:lang w:val="zh-CN"/>
    </w:rPr>
  </w:style>
  <w:style w:type="paragraph" w:styleId="4">
    <w:name w:val="heading 2"/>
    <w:basedOn w:val="1"/>
    <w:next w:val="1"/>
    <w:link w:val="44"/>
    <w:qFormat/>
    <w:uiPriority w:val="99"/>
    <w:pPr>
      <w:spacing w:before="24"/>
      <w:ind w:left="2753"/>
      <w:outlineLvl w:val="1"/>
    </w:pPr>
    <w:rPr>
      <w:rFonts w:ascii="宋体" w:hAnsi="宋体" w:cs="宋体"/>
      <w:b/>
      <w:bCs/>
      <w:sz w:val="44"/>
      <w:szCs w:val="44"/>
      <w:lang w:val="zh-CN"/>
    </w:rPr>
  </w:style>
  <w:style w:type="paragraph" w:styleId="5">
    <w:name w:val="heading 3"/>
    <w:basedOn w:val="1"/>
    <w:next w:val="1"/>
    <w:link w:val="45"/>
    <w:qFormat/>
    <w:uiPriority w:val="99"/>
    <w:pPr>
      <w:ind w:left="651" w:hanging="540"/>
      <w:outlineLvl w:val="2"/>
    </w:pPr>
    <w:rPr>
      <w:rFonts w:ascii="宋体" w:hAnsi="宋体" w:cs="宋体"/>
      <w:b/>
      <w:bCs/>
      <w:sz w:val="36"/>
      <w:szCs w:val="36"/>
      <w:lang w:val="zh-CN"/>
    </w:rPr>
  </w:style>
  <w:style w:type="paragraph" w:styleId="6">
    <w:name w:val="heading 4"/>
    <w:basedOn w:val="1"/>
    <w:next w:val="1"/>
    <w:link w:val="46"/>
    <w:qFormat/>
    <w:uiPriority w:val="99"/>
    <w:pPr>
      <w:spacing w:before="27"/>
      <w:jc w:val="center"/>
      <w:outlineLvl w:val="3"/>
    </w:pPr>
    <w:rPr>
      <w:rFonts w:ascii="宋体" w:hAnsi="宋体" w:cs="宋体"/>
      <w:b/>
      <w:bCs/>
      <w:sz w:val="32"/>
      <w:szCs w:val="32"/>
      <w:lang w:val="zh-CN"/>
    </w:rPr>
  </w:style>
  <w:style w:type="paragraph" w:styleId="7">
    <w:name w:val="heading 5"/>
    <w:basedOn w:val="1"/>
    <w:next w:val="1"/>
    <w:link w:val="47"/>
    <w:qFormat/>
    <w:uiPriority w:val="99"/>
    <w:pPr>
      <w:keepNext/>
      <w:keepLines/>
      <w:spacing w:before="280" w:after="290" w:line="376" w:lineRule="auto"/>
      <w:outlineLvl w:val="4"/>
    </w:pPr>
    <w:rPr>
      <w:rFonts w:ascii="Calibri" w:hAnsi="Calibri"/>
      <w:b/>
      <w:bCs/>
      <w:szCs w:val="28"/>
    </w:rPr>
  </w:style>
  <w:style w:type="paragraph" w:styleId="8">
    <w:name w:val="heading 6"/>
    <w:basedOn w:val="1"/>
    <w:next w:val="1"/>
    <w:link w:val="48"/>
    <w:qFormat/>
    <w:uiPriority w:val="99"/>
    <w:pPr>
      <w:spacing w:before="38"/>
      <w:ind w:left="4393" w:right="24" w:hanging="547"/>
      <w:outlineLvl w:val="5"/>
    </w:pPr>
    <w:rPr>
      <w:rFonts w:ascii="黑体" w:hAnsi="黑体" w:eastAsia="黑体" w:cs="黑体"/>
      <w:sz w:val="30"/>
      <w:szCs w:val="30"/>
      <w:lang w:val="zh-CN"/>
    </w:rPr>
  </w:style>
  <w:style w:type="paragraph" w:styleId="9">
    <w:name w:val="heading 7"/>
    <w:basedOn w:val="1"/>
    <w:next w:val="1"/>
    <w:link w:val="49"/>
    <w:qFormat/>
    <w:uiPriority w:val="99"/>
    <w:pPr>
      <w:keepNext/>
      <w:keepLines/>
      <w:spacing w:line="317" w:lineRule="auto"/>
      <w:outlineLvl w:val="6"/>
    </w:pPr>
    <w:rPr>
      <w:rFonts w:ascii="Calibri" w:hAnsi="Calibri"/>
      <w:b/>
      <w:kern w:val="0"/>
      <w:sz w:val="24"/>
      <w:szCs w:val="20"/>
    </w:rPr>
  </w:style>
  <w:style w:type="paragraph" w:styleId="10">
    <w:name w:val="heading 8"/>
    <w:basedOn w:val="1"/>
    <w:next w:val="1"/>
    <w:link w:val="50"/>
    <w:qFormat/>
    <w:uiPriority w:val="99"/>
    <w:pPr>
      <w:ind w:left="111"/>
      <w:outlineLvl w:val="7"/>
    </w:pPr>
    <w:rPr>
      <w:rFonts w:ascii="宋体" w:hAnsi="宋体" w:cs="宋体"/>
      <w:b/>
      <w:bCs/>
      <w:szCs w:val="28"/>
      <w:lang w:val="zh-CN"/>
    </w:rPr>
  </w:style>
  <w:style w:type="paragraph" w:styleId="11">
    <w:name w:val="heading 9"/>
    <w:basedOn w:val="1"/>
    <w:next w:val="1"/>
    <w:link w:val="51"/>
    <w:qFormat/>
    <w:uiPriority w:val="99"/>
    <w:pPr>
      <w:spacing w:before="1"/>
      <w:ind w:left="536" w:hanging="425"/>
      <w:outlineLvl w:val="8"/>
    </w:pPr>
    <w:rPr>
      <w:rFonts w:ascii="宋体" w:hAnsi="宋体" w:cs="宋体"/>
      <w:b/>
      <w:bCs/>
      <w:sz w:val="24"/>
      <w:lang w:val="zh-CN"/>
    </w:rPr>
  </w:style>
  <w:style w:type="character" w:default="1" w:styleId="36">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43"/>
    <w:qFormat/>
    <w:uiPriority w:val="99"/>
    <w:pPr>
      <w:widowControl/>
      <w:jc w:val="left"/>
    </w:pPr>
    <w:rPr>
      <w:kern w:val="0"/>
      <w:sz w:val="20"/>
    </w:rPr>
  </w:style>
  <w:style w:type="paragraph" w:styleId="12">
    <w:name w:val="toc 7"/>
    <w:basedOn w:val="1"/>
    <w:next w:val="1"/>
    <w:qFormat/>
    <w:uiPriority w:val="99"/>
    <w:pPr>
      <w:ind w:left="1260"/>
      <w:jc w:val="left"/>
    </w:pPr>
    <w:rPr>
      <w:sz w:val="18"/>
      <w:szCs w:val="18"/>
    </w:rPr>
  </w:style>
  <w:style w:type="paragraph" w:styleId="13">
    <w:name w:val="Normal Indent"/>
    <w:basedOn w:val="1"/>
    <w:qFormat/>
    <w:uiPriority w:val="99"/>
    <w:pPr>
      <w:adjustRightInd w:val="0"/>
      <w:ind w:firstLine="420"/>
      <w:jc w:val="left"/>
      <w:textAlignment w:val="baseline"/>
    </w:pPr>
    <w:rPr>
      <w:rFonts w:ascii="Calibri" w:hAnsi="Calibri" w:eastAsia="楷体_GB2312"/>
      <w:sz w:val="24"/>
      <w:szCs w:val="20"/>
    </w:rPr>
  </w:style>
  <w:style w:type="paragraph" w:styleId="14">
    <w:name w:val="Document Map"/>
    <w:basedOn w:val="1"/>
    <w:link w:val="93"/>
    <w:qFormat/>
    <w:uiPriority w:val="99"/>
    <w:pPr>
      <w:shd w:val="clear" w:color="auto" w:fill="000080"/>
    </w:pPr>
    <w:rPr>
      <w:sz w:val="21"/>
    </w:rPr>
  </w:style>
  <w:style w:type="paragraph" w:styleId="15">
    <w:name w:val="annotation text"/>
    <w:basedOn w:val="1"/>
    <w:link w:val="68"/>
    <w:qFormat/>
    <w:uiPriority w:val="99"/>
    <w:pPr>
      <w:jc w:val="left"/>
    </w:pPr>
    <w:rPr>
      <w:rFonts w:ascii="Calibri" w:hAnsi="Calibri"/>
      <w:sz w:val="21"/>
    </w:rPr>
  </w:style>
  <w:style w:type="paragraph" w:styleId="16">
    <w:name w:val="Body Text 3"/>
    <w:basedOn w:val="1"/>
    <w:link w:val="92"/>
    <w:qFormat/>
    <w:uiPriority w:val="99"/>
    <w:rPr>
      <w:rFonts w:ascii="宋体"/>
      <w:sz w:val="24"/>
      <w:szCs w:val="20"/>
    </w:rPr>
  </w:style>
  <w:style w:type="paragraph" w:styleId="17">
    <w:name w:val="Body Text Indent"/>
    <w:basedOn w:val="1"/>
    <w:link w:val="67"/>
    <w:qFormat/>
    <w:uiPriority w:val="99"/>
    <w:pPr>
      <w:spacing w:after="120"/>
      <w:ind w:left="420" w:leftChars="200"/>
    </w:pPr>
    <w:rPr>
      <w:rFonts w:ascii="Calibri" w:hAnsi="Calibri"/>
      <w:sz w:val="21"/>
    </w:rPr>
  </w:style>
  <w:style w:type="paragraph" w:styleId="18">
    <w:name w:val="toc 5"/>
    <w:basedOn w:val="1"/>
    <w:next w:val="1"/>
    <w:qFormat/>
    <w:uiPriority w:val="99"/>
    <w:pPr>
      <w:ind w:left="840"/>
      <w:jc w:val="left"/>
    </w:pPr>
    <w:rPr>
      <w:sz w:val="18"/>
      <w:szCs w:val="18"/>
    </w:rPr>
  </w:style>
  <w:style w:type="paragraph" w:styleId="19">
    <w:name w:val="toc 3"/>
    <w:basedOn w:val="1"/>
    <w:next w:val="1"/>
    <w:qFormat/>
    <w:uiPriority w:val="39"/>
    <w:pPr>
      <w:ind w:left="420"/>
      <w:jc w:val="left"/>
    </w:pPr>
    <w:rPr>
      <w:i/>
      <w:iCs/>
      <w:sz w:val="20"/>
      <w:szCs w:val="20"/>
    </w:rPr>
  </w:style>
  <w:style w:type="paragraph" w:styleId="20">
    <w:name w:val="Plain Text"/>
    <w:basedOn w:val="1"/>
    <w:link w:val="65"/>
    <w:qFormat/>
    <w:uiPriority w:val="99"/>
    <w:rPr>
      <w:rFonts w:ascii="宋体" w:hAnsi="Courier New"/>
      <w:sz w:val="21"/>
      <w:szCs w:val="21"/>
    </w:rPr>
  </w:style>
  <w:style w:type="paragraph" w:styleId="21">
    <w:name w:val="toc 8"/>
    <w:basedOn w:val="1"/>
    <w:next w:val="1"/>
    <w:qFormat/>
    <w:uiPriority w:val="99"/>
    <w:pPr>
      <w:ind w:left="1470"/>
      <w:jc w:val="left"/>
    </w:pPr>
    <w:rPr>
      <w:sz w:val="18"/>
      <w:szCs w:val="18"/>
    </w:rPr>
  </w:style>
  <w:style w:type="paragraph" w:styleId="22">
    <w:name w:val="Date"/>
    <w:basedOn w:val="1"/>
    <w:next w:val="1"/>
    <w:link w:val="63"/>
    <w:qFormat/>
    <w:uiPriority w:val="99"/>
    <w:pPr>
      <w:adjustRightInd w:val="0"/>
      <w:spacing w:line="360" w:lineRule="atLeast"/>
      <w:ind w:firstLine="200" w:firstLineChars="200"/>
      <w:textAlignment w:val="baseline"/>
    </w:pPr>
    <w:rPr>
      <w:rFonts w:ascii="Calibri" w:hAnsi="Calibri"/>
    </w:rPr>
  </w:style>
  <w:style w:type="paragraph" w:styleId="23">
    <w:name w:val="Body Text Indent 2"/>
    <w:basedOn w:val="1"/>
    <w:link w:val="91"/>
    <w:qFormat/>
    <w:uiPriority w:val="99"/>
    <w:pPr>
      <w:spacing w:after="120" w:line="480" w:lineRule="auto"/>
      <w:ind w:left="420" w:leftChars="200"/>
    </w:pPr>
    <w:rPr>
      <w:sz w:val="21"/>
    </w:rPr>
  </w:style>
  <w:style w:type="paragraph" w:styleId="24">
    <w:name w:val="Balloon Text"/>
    <w:basedOn w:val="1"/>
    <w:link w:val="59"/>
    <w:qFormat/>
    <w:uiPriority w:val="99"/>
    <w:rPr>
      <w:rFonts w:ascii="Calibri" w:hAnsi="Calibri"/>
      <w:sz w:val="18"/>
      <w:szCs w:val="20"/>
    </w:rPr>
  </w:style>
  <w:style w:type="paragraph" w:styleId="25">
    <w:name w:val="footer"/>
    <w:basedOn w:val="1"/>
    <w:link w:val="52"/>
    <w:qFormat/>
    <w:uiPriority w:val="99"/>
    <w:pPr>
      <w:tabs>
        <w:tab w:val="center" w:pos="4153"/>
        <w:tab w:val="right" w:pos="8306"/>
      </w:tabs>
      <w:snapToGrid w:val="0"/>
      <w:jc w:val="left"/>
    </w:pPr>
    <w:rPr>
      <w:sz w:val="18"/>
      <w:szCs w:val="18"/>
    </w:rPr>
  </w:style>
  <w:style w:type="paragraph" w:styleId="2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Calibri" w:hAnsi="Calibri"/>
      <w:b/>
      <w:bCs/>
      <w:caps/>
      <w:sz w:val="20"/>
      <w:szCs w:val="20"/>
    </w:rPr>
  </w:style>
  <w:style w:type="paragraph" w:styleId="28">
    <w:name w:val="toc 4"/>
    <w:basedOn w:val="1"/>
    <w:next w:val="1"/>
    <w:qFormat/>
    <w:uiPriority w:val="99"/>
    <w:pPr>
      <w:ind w:left="630"/>
      <w:jc w:val="left"/>
    </w:pPr>
    <w:rPr>
      <w:sz w:val="18"/>
      <w:szCs w:val="18"/>
    </w:rPr>
  </w:style>
  <w:style w:type="paragraph" w:styleId="29">
    <w:name w:val="toc 6"/>
    <w:basedOn w:val="1"/>
    <w:next w:val="1"/>
    <w:qFormat/>
    <w:uiPriority w:val="99"/>
    <w:pPr>
      <w:ind w:left="1050"/>
      <w:jc w:val="left"/>
    </w:pPr>
    <w:rPr>
      <w:sz w:val="18"/>
      <w:szCs w:val="18"/>
    </w:rPr>
  </w:style>
  <w:style w:type="paragraph" w:styleId="30">
    <w:name w:val="Body Text Indent 3"/>
    <w:basedOn w:val="1"/>
    <w:link w:val="94"/>
    <w:qFormat/>
    <w:uiPriority w:val="99"/>
    <w:pPr>
      <w:spacing w:after="120"/>
      <w:ind w:left="420" w:leftChars="200"/>
    </w:pPr>
    <w:rPr>
      <w:sz w:val="16"/>
      <w:szCs w:val="16"/>
    </w:rPr>
  </w:style>
  <w:style w:type="paragraph" w:styleId="31">
    <w:name w:val="toc 2"/>
    <w:basedOn w:val="1"/>
    <w:next w:val="1"/>
    <w:qFormat/>
    <w:uiPriority w:val="39"/>
    <w:pPr>
      <w:ind w:left="210"/>
      <w:jc w:val="left"/>
    </w:pPr>
    <w:rPr>
      <w:rFonts w:ascii="Calibri" w:hAnsi="Calibri"/>
      <w:smallCaps/>
      <w:sz w:val="20"/>
      <w:szCs w:val="20"/>
    </w:rPr>
  </w:style>
  <w:style w:type="paragraph" w:styleId="32">
    <w:name w:val="toc 9"/>
    <w:basedOn w:val="1"/>
    <w:next w:val="1"/>
    <w:qFormat/>
    <w:uiPriority w:val="99"/>
    <w:pPr>
      <w:ind w:left="1680"/>
      <w:jc w:val="left"/>
    </w:pPr>
    <w:rPr>
      <w:sz w:val="18"/>
      <w:szCs w:val="18"/>
    </w:rPr>
  </w:style>
  <w:style w:type="paragraph" w:styleId="33">
    <w:name w:val="HTML Preformatted"/>
    <w:basedOn w:val="1"/>
    <w:link w:val="6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4">
    <w:name w:val="Normal (Web)"/>
    <w:basedOn w:val="1"/>
    <w:link w:val="57"/>
    <w:qFormat/>
    <w:uiPriority w:val="99"/>
    <w:pPr>
      <w:widowControl/>
      <w:spacing w:before="100" w:beforeAutospacing="1" w:after="100" w:afterAutospacing="1"/>
      <w:jc w:val="left"/>
    </w:pPr>
    <w:rPr>
      <w:rFonts w:ascii="宋体" w:hAnsi="宋体"/>
      <w:kern w:val="0"/>
      <w:sz w:val="24"/>
      <w:szCs w:val="20"/>
    </w:rPr>
  </w:style>
  <w:style w:type="paragraph" w:styleId="35">
    <w:name w:val="Title"/>
    <w:basedOn w:val="1"/>
    <w:link w:val="95"/>
    <w:qFormat/>
    <w:uiPriority w:val="99"/>
    <w:pPr>
      <w:adjustRightInd w:val="0"/>
      <w:spacing w:before="240" w:after="60" w:line="420" w:lineRule="atLeast"/>
      <w:jc w:val="center"/>
      <w:textAlignment w:val="baseline"/>
      <w:outlineLvl w:val="0"/>
    </w:pPr>
    <w:rPr>
      <w:rFonts w:ascii="Arial" w:hAnsi="Arial"/>
      <w:b/>
      <w:kern w:val="0"/>
      <w:sz w:val="32"/>
      <w:szCs w:val="20"/>
    </w:rPr>
  </w:style>
  <w:style w:type="character" w:styleId="37">
    <w:name w:val="Strong"/>
    <w:qFormat/>
    <w:uiPriority w:val="99"/>
    <w:rPr>
      <w:rFonts w:cs="Times New Roman"/>
      <w:b/>
      <w:bCs/>
    </w:rPr>
  </w:style>
  <w:style w:type="character" w:styleId="38">
    <w:name w:val="page number"/>
    <w:qFormat/>
    <w:uiPriority w:val="99"/>
    <w:rPr>
      <w:rFonts w:cs="Times New Roman"/>
    </w:rPr>
  </w:style>
  <w:style w:type="character" w:styleId="39">
    <w:name w:val="FollowedHyperlink"/>
    <w:qFormat/>
    <w:uiPriority w:val="99"/>
    <w:rPr>
      <w:rFonts w:cs="Times New Roman"/>
      <w:color w:val="800080"/>
      <w:u w:val="single"/>
    </w:rPr>
  </w:style>
  <w:style w:type="character" w:styleId="40">
    <w:name w:val="Hyperlink"/>
    <w:qFormat/>
    <w:uiPriority w:val="99"/>
    <w:rPr>
      <w:rFonts w:cs="Times New Roman"/>
      <w:color w:val="0000FF"/>
      <w:u w:val="single"/>
    </w:rPr>
  </w:style>
  <w:style w:type="character" w:customStyle="1" w:styleId="42">
    <w:name w:val="标题 1 Char"/>
    <w:link w:val="3"/>
    <w:qFormat/>
    <w:locked/>
    <w:uiPriority w:val="99"/>
    <w:rPr>
      <w:rFonts w:ascii="宋体" w:hAnsi="宋体" w:eastAsia="宋体" w:cs="宋体"/>
      <w:b/>
      <w:bCs/>
      <w:kern w:val="2"/>
      <w:sz w:val="36"/>
      <w:szCs w:val="48"/>
      <w:lang w:val="zh-CN"/>
    </w:rPr>
  </w:style>
  <w:style w:type="character" w:customStyle="1" w:styleId="43">
    <w:name w:val="正文文本 Char"/>
    <w:link w:val="2"/>
    <w:qFormat/>
    <w:locked/>
    <w:uiPriority w:val="99"/>
    <w:rPr>
      <w:rFonts w:ascii="Times New Roman" w:hAnsi="Times New Roman" w:eastAsia="宋体" w:cs="Times New Roman"/>
      <w:sz w:val="24"/>
      <w:szCs w:val="24"/>
    </w:rPr>
  </w:style>
  <w:style w:type="character" w:customStyle="1" w:styleId="44">
    <w:name w:val="标题 2 Char"/>
    <w:link w:val="4"/>
    <w:qFormat/>
    <w:locked/>
    <w:uiPriority w:val="99"/>
    <w:rPr>
      <w:rFonts w:ascii="宋体" w:hAnsi="宋体" w:eastAsia="宋体"/>
      <w:b/>
      <w:kern w:val="2"/>
      <w:sz w:val="44"/>
      <w:lang w:val="zh-CN"/>
    </w:rPr>
  </w:style>
  <w:style w:type="character" w:customStyle="1" w:styleId="45">
    <w:name w:val="标题 3 Char"/>
    <w:link w:val="5"/>
    <w:semiHidden/>
    <w:qFormat/>
    <w:uiPriority w:val="9"/>
    <w:rPr>
      <w:rFonts w:ascii="Times New Roman" w:hAnsi="Times New Roman"/>
      <w:b/>
      <w:bCs/>
      <w:sz w:val="32"/>
      <w:szCs w:val="32"/>
    </w:rPr>
  </w:style>
  <w:style w:type="character" w:customStyle="1" w:styleId="46">
    <w:name w:val="标题 4 Char"/>
    <w:link w:val="6"/>
    <w:qFormat/>
    <w:locked/>
    <w:uiPriority w:val="99"/>
    <w:rPr>
      <w:rFonts w:ascii="宋体" w:hAnsi="宋体" w:eastAsia="宋体"/>
      <w:b/>
      <w:kern w:val="2"/>
      <w:sz w:val="32"/>
      <w:lang w:val="zh-CN"/>
    </w:rPr>
  </w:style>
  <w:style w:type="character" w:customStyle="1" w:styleId="47">
    <w:name w:val="标题 5 Char"/>
    <w:link w:val="7"/>
    <w:qFormat/>
    <w:locked/>
    <w:uiPriority w:val="99"/>
    <w:rPr>
      <w:rFonts w:ascii="Calibri" w:hAnsi="Calibri" w:eastAsia="宋体" w:cs="Times New Roman"/>
      <w:b/>
      <w:bCs/>
      <w:kern w:val="2"/>
      <w:sz w:val="28"/>
      <w:szCs w:val="28"/>
    </w:rPr>
  </w:style>
  <w:style w:type="character" w:customStyle="1" w:styleId="48">
    <w:name w:val="标题 6 Char"/>
    <w:link w:val="8"/>
    <w:semiHidden/>
    <w:qFormat/>
    <w:uiPriority w:val="9"/>
    <w:rPr>
      <w:rFonts w:ascii="Cambria" w:hAnsi="Cambria" w:eastAsia="宋体" w:cs="Times New Roman"/>
      <w:b/>
      <w:bCs/>
      <w:sz w:val="24"/>
      <w:szCs w:val="24"/>
    </w:rPr>
  </w:style>
  <w:style w:type="character" w:customStyle="1" w:styleId="49">
    <w:name w:val="标题 7 Char"/>
    <w:link w:val="9"/>
    <w:qFormat/>
    <w:locked/>
    <w:uiPriority w:val="99"/>
    <w:rPr>
      <w:b/>
      <w:sz w:val="24"/>
    </w:rPr>
  </w:style>
  <w:style w:type="character" w:customStyle="1" w:styleId="50">
    <w:name w:val="标题 8 Char"/>
    <w:link w:val="10"/>
    <w:semiHidden/>
    <w:qFormat/>
    <w:uiPriority w:val="9"/>
    <w:rPr>
      <w:rFonts w:ascii="Cambria" w:hAnsi="Cambria" w:eastAsia="宋体" w:cs="Times New Roman"/>
      <w:sz w:val="24"/>
      <w:szCs w:val="24"/>
    </w:rPr>
  </w:style>
  <w:style w:type="character" w:customStyle="1" w:styleId="51">
    <w:name w:val="标题 9 Char"/>
    <w:link w:val="11"/>
    <w:qFormat/>
    <w:locked/>
    <w:uiPriority w:val="99"/>
    <w:rPr>
      <w:rFonts w:ascii="宋体" w:hAnsi="宋体" w:eastAsia="宋体" w:cs="宋体"/>
      <w:b/>
      <w:bCs/>
      <w:kern w:val="2"/>
      <w:sz w:val="24"/>
      <w:szCs w:val="24"/>
      <w:lang w:val="zh-CN"/>
    </w:rPr>
  </w:style>
  <w:style w:type="character" w:customStyle="1" w:styleId="52">
    <w:name w:val="页脚 Char"/>
    <w:link w:val="25"/>
    <w:qFormat/>
    <w:locked/>
    <w:uiPriority w:val="99"/>
    <w:rPr>
      <w:rFonts w:ascii="Times New Roman" w:hAnsi="Times New Roman" w:eastAsia="宋体" w:cs="Times New Roman"/>
      <w:kern w:val="2"/>
      <w:sz w:val="18"/>
      <w:szCs w:val="18"/>
    </w:rPr>
  </w:style>
  <w:style w:type="character" w:customStyle="1" w:styleId="53">
    <w:name w:val="页眉 Char"/>
    <w:link w:val="26"/>
    <w:semiHidden/>
    <w:qFormat/>
    <w:uiPriority w:val="99"/>
    <w:rPr>
      <w:rFonts w:ascii="Times New Roman" w:hAnsi="Times New Roman"/>
      <w:sz w:val="18"/>
      <w:szCs w:val="18"/>
    </w:rPr>
  </w:style>
  <w:style w:type="paragraph" w:customStyle="1" w:styleId="54">
    <w:name w:val="Table Paragraph"/>
    <w:basedOn w:val="1"/>
    <w:qFormat/>
    <w:uiPriority w:val="99"/>
    <w:rPr>
      <w:rFonts w:ascii="宋体" w:hAnsi="宋体" w:cs="宋体"/>
      <w:lang w:val="zh-CN"/>
    </w:rPr>
  </w:style>
  <w:style w:type="paragraph" w:styleId="55">
    <w:name w:val="List Paragraph"/>
    <w:basedOn w:val="1"/>
    <w:qFormat/>
    <w:uiPriority w:val="99"/>
    <w:pPr>
      <w:spacing w:before="31"/>
      <w:ind w:left="111" w:firstLine="420"/>
    </w:pPr>
    <w:rPr>
      <w:rFonts w:ascii="宋体" w:hAnsi="宋体" w:cs="宋体"/>
      <w:lang w:val="zh-CN"/>
    </w:rPr>
  </w:style>
  <w:style w:type="character" w:customStyle="1" w:styleId="56">
    <w:name w:val="批注引用2"/>
    <w:qFormat/>
    <w:uiPriority w:val="99"/>
    <w:rPr>
      <w:sz w:val="16"/>
    </w:rPr>
  </w:style>
  <w:style w:type="character" w:customStyle="1" w:styleId="57">
    <w:name w:val="普通(网站) Char"/>
    <w:link w:val="34"/>
    <w:qFormat/>
    <w:locked/>
    <w:uiPriority w:val="99"/>
    <w:rPr>
      <w:rFonts w:ascii="宋体" w:hAnsi="宋体" w:eastAsia="宋体"/>
      <w:sz w:val="24"/>
    </w:rPr>
  </w:style>
  <w:style w:type="character" w:customStyle="1" w:styleId="58">
    <w:name w:val="Balloon Text Char"/>
    <w:qFormat/>
    <w:locked/>
    <w:uiPriority w:val="99"/>
    <w:rPr>
      <w:kern w:val="2"/>
      <w:sz w:val="18"/>
    </w:rPr>
  </w:style>
  <w:style w:type="character" w:customStyle="1" w:styleId="59">
    <w:name w:val="批注框文本 Char"/>
    <w:link w:val="24"/>
    <w:qFormat/>
    <w:locked/>
    <w:uiPriority w:val="99"/>
    <w:rPr>
      <w:rFonts w:ascii="Times New Roman" w:hAnsi="Times New Roman" w:eastAsia="宋体" w:cs="Times New Roman"/>
      <w:kern w:val="2"/>
      <w:sz w:val="18"/>
      <w:szCs w:val="18"/>
    </w:rPr>
  </w:style>
  <w:style w:type="character" w:customStyle="1" w:styleId="60">
    <w:name w:val="Balloon Text Char1"/>
    <w:semiHidden/>
    <w:qFormat/>
    <w:uiPriority w:val="99"/>
    <w:rPr>
      <w:rFonts w:ascii="Times New Roman" w:hAnsi="Times New Roman"/>
      <w:sz w:val="0"/>
      <w:szCs w:val="0"/>
    </w:rPr>
  </w:style>
  <w:style w:type="character" w:customStyle="1" w:styleId="61">
    <w:name w:val="无"/>
    <w:qFormat/>
    <w:uiPriority w:val="99"/>
  </w:style>
  <w:style w:type="character" w:customStyle="1" w:styleId="62">
    <w:name w:val="Hyperlink.0"/>
    <w:qFormat/>
    <w:uiPriority w:val="99"/>
    <w:rPr>
      <w:rFonts w:ascii="宋体" w:hAnsi="宋体" w:eastAsia="宋体"/>
      <w:sz w:val="24"/>
      <w:lang w:val="zh-TW" w:eastAsia="zh-TW"/>
    </w:rPr>
  </w:style>
  <w:style w:type="character" w:customStyle="1" w:styleId="63">
    <w:name w:val="日期 Char"/>
    <w:link w:val="22"/>
    <w:qFormat/>
    <w:locked/>
    <w:uiPriority w:val="99"/>
    <w:rPr>
      <w:rFonts w:ascii="Calibri" w:hAnsi="Calibri" w:eastAsia="宋体" w:cs="Times New Roman"/>
      <w:kern w:val="2"/>
      <w:sz w:val="24"/>
      <w:szCs w:val="24"/>
    </w:rPr>
  </w:style>
  <w:style w:type="character" w:customStyle="1" w:styleId="64">
    <w:name w:val="HTML 预设格式 Char"/>
    <w:link w:val="33"/>
    <w:qFormat/>
    <w:locked/>
    <w:uiPriority w:val="99"/>
    <w:rPr>
      <w:rFonts w:ascii="Arial" w:hAnsi="Arial" w:eastAsia="宋体" w:cs="Arial"/>
      <w:sz w:val="24"/>
      <w:szCs w:val="24"/>
    </w:rPr>
  </w:style>
  <w:style w:type="character" w:customStyle="1" w:styleId="65">
    <w:name w:val="纯文本 Char1"/>
    <w:link w:val="20"/>
    <w:qFormat/>
    <w:locked/>
    <w:uiPriority w:val="99"/>
    <w:rPr>
      <w:rFonts w:ascii="宋体" w:hAnsi="Courier New" w:eastAsia="宋体"/>
      <w:kern w:val="2"/>
      <w:sz w:val="21"/>
    </w:rPr>
  </w:style>
  <w:style w:type="character" w:customStyle="1" w:styleId="66">
    <w:name w:val="纯文本 Char"/>
    <w:qFormat/>
    <w:locked/>
    <w:uiPriority w:val="99"/>
    <w:rPr>
      <w:rFonts w:ascii="宋体" w:hAnsi="Courier New" w:eastAsia="宋体" w:cs="Courier New"/>
      <w:kern w:val="2"/>
      <w:sz w:val="21"/>
      <w:szCs w:val="21"/>
    </w:rPr>
  </w:style>
  <w:style w:type="character" w:customStyle="1" w:styleId="67">
    <w:name w:val="正文文本缩进 Char"/>
    <w:link w:val="17"/>
    <w:qFormat/>
    <w:locked/>
    <w:uiPriority w:val="99"/>
    <w:rPr>
      <w:rFonts w:ascii="Calibri" w:hAnsi="Calibri" w:eastAsia="宋体" w:cs="Times New Roman"/>
      <w:kern w:val="2"/>
      <w:sz w:val="24"/>
      <w:szCs w:val="24"/>
    </w:rPr>
  </w:style>
  <w:style w:type="character" w:customStyle="1" w:styleId="68">
    <w:name w:val="批注文字 Char"/>
    <w:link w:val="15"/>
    <w:qFormat/>
    <w:locked/>
    <w:uiPriority w:val="99"/>
    <w:rPr>
      <w:rFonts w:ascii="Calibri" w:hAnsi="Calibri" w:eastAsia="宋体" w:cs="Times New Roman"/>
      <w:kern w:val="2"/>
      <w:sz w:val="24"/>
      <w:szCs w:val="24"/>
    </w:rPr>
  </w:style>
  <w:style w:type="paragraph" w:customStyle="1" w:styleId="69">
    <w:name w:val="列出段落1"/>
    <w:basedOn w:val="1"/>
    <w:qFormat/>
    <w:uiPriority w:val="99"/>
    <w:pPr>
      <w:ind w:firstLine="420" w:firstLineChars="200"/>
    </w:pPr>
    <w:rPr>
      <w:rFonts w:ascii="Calibri" w:hAnsi="Calibri"/>
      <w:sz w:val="21"/>
    </w:rPr>
  </w:style>
  <w:style w:type="paragraph" w:customStyle="1" w:styleId="70">
    <w:name w:val="纯文本1"/>
    <w:basedOn w:val="1"/>
    <w:qFormat/>
    <w:uiPriority w:val="99"/>
    <w:pPr>
      <w:adjustRightInd w:val="0"/>
      <w:textAlignment w:val="baseline"/>
    </w:pPr>
    <w:rPr>
      <w:rFonts w:ascii="宋体" w:hAnsi="宋体" w:eastAsia="楷体_GB2312"/>
      <w:szCs w:val="20"/>
    </w:rPr>
  </w:style>
  <w:style w:type="paragraph" w:customStyle="1" w:styleId="7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72">
    <w:name w:val="正文0"/>
    <w:basedOn w:val="1"/>
    <w:qFormat/>
    <w:uiPriority w:val="99"/>
    <w:pPr>
      <w:autoSpaceDE w:val="0"/>
      <w:autoSpaceDN w:val="0"/>
      <w:adjustRightInd w:val="0"/>
      <w:spacing w:before="240" w:after="60" w:line="360" w:lineRule="atLeast"/>
    </w:pPr>
    <w:rPr>
      <w:b/>
      <w:kern w:val="0"/>
      <w:sz w:val="24"/>
      <w:szCs w:val="20"/>
    </w:rPr>
  </w:style>
  <w:style w:type="paragraph" w:customStyle="1" w:styleId="73">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4">
    <w:name w:val="报告段落"/>
    <w:basedOn w:val="1"/>
    <w:qFormat/>
    <w:uiPriority w:val="99"/>
    <w:pPr>
      <w:spacing w:line="560" w:lineRule="exact"/>
      <w:ind w:firstLine="600" w:firstLineChars="200"/>
    </w:pPr>
    <w:rPr>
      <w:rFonts w:ascii="华文仿宋" w:hAnsi="华文仿宋" w:eastAsia="华文仿宋"/>
      <w:sz w:val="30"/>
      <w:szCs w:val="22"/>
    </w:rPr>
  </w:style>
  <w:style w:type="paragraph" w:customStyle="1" w:styleId="75">
    <w:name w:val="p0"/>
    <w:basedOn w:val="1"/>
    <w:qFormat/>
    <w:uiPriority w:val="99"/>
    <w:pPr>
      <w:widowControl/>
    </w:pPr>
    <w:rPr>
      <w:rFonts w:ascii="Calibri" w:hAnsi="Calibri"/>
      <w:kern w:val="0"/>
      <w:sz w:val="21"/>
      <w:szCs w:val="21"/>
    </w:rPr>
  </w:style>
  <w:style w:type="paragraph" w:customStyle="1" w:styleId="76">
    <w:name w:val="纯文本2"/>
    <w:basedOn w:val="77"/>
    <w:qFormat/>
    <w:uiPriority w:val="99"/>
    <w:pPr>
      <w:adjustRightInd w:val="0"/>
      <w:textAlignment w:val="baseline"/>
    </w:pPr>
    <w:rPr>
      <w:rFonts w:ascii="宋体" w:hAnsi="Courier New" w:eastAsia="楷体_GB2312"/>
      <w:sz w:val="28"/>
      <w:szCs w:val="20"/>
    </w:rPr>
  </w:style>
  <w:style w:type="paragraph" w:customStyle="1" w:styleId="77">
    <w:name w:val="正文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8">
    <w:name w:val="表内"/>
    <w:basedOn w:val="1"/>
    <w:qFormat/>
    <w:uiPriority w:val="99"/>
    <w:pPr>
      <w:spacing w:line="300" w:lineRule="auto"/>
    </w:pPr>
    <w:rPr>
      <w:rFonts w:ascii="Calibri" w:hAnsi="Calibri"/>
      <w:bCs/>
      <w:kern w:val="0"/>
      <w:sz w:val="21"/>
      <w:szCs w:val="21"/>
      <w:lang w:eastAsia="zh-TW"/>
    </w:rPr>
  </w:style>
  <w:style w:type="paragraph" w:customStyle="1" w:styleId="79">
    <w:name w:val="3级正文"/>
    <w:basedOn w:val="1"/>
    <w:qFormat/>
    <w:uiPriority w:val="99"/>
    <w:pPr>
      <w:snapToGrid w:val="0"/>
      <w:spacing w:afterLines="20"/>
      <w:ind w:left="1418"/>
    </w:pPr>
    <w:rPr>
      <w:rFonts w:ascii="Calibri" w:hAnsi="Calibri" w:eastAsia="仿宋_GB2312"/>
      <w:sz w:val="24"/>
    </w:rPr>
  </w:style>
  <w:style w:type="paragraph" w:customStyle="1" w:styleId="80">
    <w:name w:val="正文 A"/>
    <w:qFormat/>
    <w:uiPriority w:val="99"/>
    <w:pPr>
      <w:framePr w:wrap="around" w:vAnchor="margin" w:hAnchor="text" w:yAlign="top"/>
      <w:widowControl w:val="0"/>
      <w:jc w:val="both"/>
    </w:pPr>
    <w:rPr>
      <w:rFonts w:ascii="Calibri" w:hAnsi="Calibri" w:eastAsia="宋体" w:cs="Times New Roman"/>
      <w:color w:val="000000"/>
      <w:kern w:val="2"/>
      <w:sz w:val="21"/>
      <w:szCs w:val="21"/>
      <w:u w:color="000000"/>
      <w:lang w:val="en-US" w:eastAsia="zh-CN" w:bidi="ar-SA"/>
    </w:rPr>
  </w:style>
  <w:style w:type="paragraph" w:customStyle="1" w:styleId="81">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2">
    <w:name w:val="列出段落11"/>
    <w:basedOn w:val="1"/>
    <w:qFormat/>
    <w:uiPriority w:val="99"/>
    <w:pPr>
      <w:ind w:firstLine="420" w:firstLineChars="200"/>
    </w:pPr>
    <w:rPr>
      <w:rFonts w:ascii="Calibri" w:hAnsi="Calibri"/>
      <w:sz w:val="21"/>
    </w:rPr>
  </w:style>
  <w:style w:type="paragraph" w:customStyle="1" w:styleId="83">
    <w:name w:val="Char Char Char Char Char Char Char Char Char Char"/>
    <w:basedOn w:val="1"/>
    <w:qFormat/>
    <w:uiPriority w:val="99"/>
    <w:pPr>
      <w:adjustRightInd w:val="0"/>
      <w:spacing w:line="360" w:lineRule="auto"/>
    </w:pPr>
    <w:rPr>
      <w:rFonts w:ascii="Calibri" w:hAnsi="Calibri"/>
      <w:sz w:val="21"/>
    </w:rPr>
  </w:style>
  <w:style w:type="paragraph" w:customStyle="1" w:styleId="84">
    <w:name w:val="正文1"/>
    <w:basedOn w:val="1"/>
    <w:qFormat/>
    <w:uiPriority w:val="99"/>
    <w:pPr>
      <w:adjustRightInd w:val="0"/>
      <w:snapToGrid w:val="0"/>
      <w:spacing w:line="360" w:lineRule="auto"/>
      <w:ind w:firstLine="200" w:firstLineChars="200"/>
    </w:pPr>
    <w:rPr>
      <w:sz w:val="24"/>
      <w:szCs w:val="21"/>
    </w:rPr>
  </w:style>
  <w:style w:type="paragraph" w:customStyle="1" w:styleId="85">
    <w:name w:val="表格正文"/>
    <w:basedOn w:val="1"/>
    <w:qFormat/>
    <w:uiPriority w:val="99"/>
    <w:pPr>
      <w:jc w:val="left"/>
    </w:pPr>
    <w:rPr>
      <w:rFonts w:ascii="宋体" w:hAnsi="宋体"/>
      <w:sz w:val="24"/>
    </w:rPr>
  </w:style>
  <w:style w:type="paragraph" w:customStyle="1" w:styleId="86">
    <w:name w:val="样式1"/>
    <w:basedOn w:val="6"/>
    <w:qFormat/>
    <w:uiPriority w:val="99"/>
    <w:pPr>
      <w:tabs>
        <w:tab w:val="left" w:pos="992"/>
      </w:tabs>
      <w:spacing w:before="0" w:line="360" w:lineRule="auto"/>
      <w:jc w:val="both"/>
    </w:pPr>
    <w:rPr>
      <w:rFonts w:cs="TimesNewRomanPSMT"/>
      <w:b w:val="0"/>
      <w:sz w:val="24"/>
      <w:szCs w:val="28"/>
      <w:lang w:val="en-US"/>
    </w:rPr>
  </w:style>
  <w:style w:type="character" w:customStyle="1" w:styleId="87">
    <w:name w:val="Blockquote Char"/>
    <w:qFormat/>
    <w:uiPriority w:val="99"/>
    <w:rPr>
      <w:rFonts w:ascii="宋体" w:hAnsi="宋体" w:eastAsia="宋体"/>
      <w:sz w:val="21"/>
      <w:lang w:val="en-US" w:eastAsia="zh-CN"/>
    </w:rPr>
  </w:style>
  <w:style w:type="character" w:customStyle="1" w:styleId="88">
    <w:name w:val="Blockquote Char Char"/>
    <w:link w:val="89"/>
    <w:qFormat/>
    <w:locked/>
    <w:uiPriority w:val="99"/>
    <w:rPr>
      <w:rFonts w:ascii="宋体" w:eastAsia="宋体"/>
      <w:sz w:val="21"/>
    </w:rPr>
  </w:style>
  <w:style w:type="paragraph" w:customStyle="1" w:styleId="89">
    <w:name w:val="Blockquote"/>
    <w:basedOn w:val="1"/>
    <w:link w:val="88"/>
    <w:qFormat/>
    <w:uiPriority w:val="99"/>
    <w:pPr>
      <w:autoSpaceDE w:val="0"/>
      <w:autoSpaceDN w:val="0"/>
      <w:adjustRightInd w:val="0"/>
      <w:snapToGrid w:val="0"/>
      <w:spacing w:before="100" w:after="100"/>
      <w:ind w:right="32"/>
      <w:jc w:val="left"/>
    </w:pPr>
    <w:rPr>
      <w:rFonts w:ascii="宋体" w:hAnsi="Calibri"/>
      <w:kern w:val="0"/>
      <w:sz w:val="21"/>
      <w:szCs w:val="20"/>
    </w:rPr>
  </w:style>
  <w:style w:type="character" w:customStyle="1" w:styleId="90">
    <w:name w:val="font161"/>
    <w:qFormat/>
    <w:uiPriority w:val="99"/>
    <w:rPr>
      <w:b/>
      <w:sz w:val="32"/>
    </w:rPr>
  </w:style>
  <w:style w:type="character" w:customStyle="1" w:styleId="91">
    <w:name w:val="正文文本缩进 2 Char"/>
    <w:link w:val="23"/>
    <w:qFormat/>
    <w:locked/>
    <w:uiPriority w:val="99"/>
    <w:rPr>
      <w:rFonts w:ascii="Times New Roman" w:hAnsi="Times New Roman" w:eastAsia="宋体" w:cs="Times New Roman"/>
      <w:kern w:val="2"/>
      <w:sz w:val="24"/>
      <w:szCs w:val="24"/>
    </w:rPr>
  </w:style>
  <w:style w:type="character" w:customStyle="1" w:styleId="92">
    <w:name w:val="正文文本 3 Char"/>
    <w:link w:val="16"/>
    <w:qFormat/>
    <w:locked/>
    <w:uiPriority w:val="99"/>
    <w:rPr>
      <w:rFonts w:ascii="宋体" w:hAnsi="Times New Roman" w:eastAsia="宋体" w:cs="Times New Roman"/>
      <w:kern w:val="2"/>
      <w:sz w:val="24"/>
    </w:rPr>
  </w:style>
  <w:style w:type="character" w:customStyle="1" w:styleId="93">
    <w:name w:val="文档结构图 Char"/>
    <w:link w:val="14"/>
    <w:qFormat/>
    <w:locked/>
    <w:uiPriority w:val="99"/>
    <w:rPr>
      <w:rFonts w:ascii="Times New Roman" w:hAnsi="Times New Roman" w:eastAsia="宋体" w:cs="Times New Roman"/>
      <w:kern w:val="2"/>
      <w:sz w:val="24"/>
      <w:szCs w:val="24"/>
      <w:shd w:val="clear" w:color="auto" w:fill="000080"/>
    </w:rPr>
  </w:style>
  <w:style w:type="character" w:customStyle="1" w:styleId="94">
    <w:name w:val="正文文本缩进 3 Char"/>
    <w:link w:val="30"/>
    <w:qFormat/>
    <w:locked/>
    <w:uiPriority w:val="99"/>
    <w:rPr>
      <w:rFonts w:ascii="Times New Roman" w:hAnsi="Times New Roman" w:eastAsia="宋体" w:cs="Times New Roman"/>
      <w:kern w:val="2"/>
      <w:sz w:val="16"/>
      <w:szCs w:val="16"/>
    </w:rPr>
  </w:style>
  <w:style w:type="character" w:customStyle="1" w:styleId="95">
    <w:name w:val="标题 Char"/>
    <w:link w:val="35"/>
    <w:qFormat/>
    <w:locked/>
    <w:uiPriority w:val="99"/>
    <w:rPr>
      <w:rFonts w:ascii="Arial" w:hAnsi="Arial" w:eastAsia="宋体" w:cs="Times New Roman"/>
      <w:b/>
      <w:sz w:val="32"/>
    </w:rPr>
  </w:style>
  <w:style w:type="paragraph" w:customStyle="1" w:styleId="96">
    <w:name w:val="样式 标题 1 + 黑体 三号 非加粗 居中 段前: 6 磅 段后: 6 磅 行距: 固定值 20 磅"/>
    <w:basedOn w:val="3"/>
    <w:qFormat/>
    <w:uiPriority w:val="99"/>
    <w:pPr>
      <w:keepNext/>
      <w:keepLines/>
      <w:spacing w:before="120" w:after="120" w:line="400" w:lineRule="exact"/>
    </w:pPr>
    <w:rPr>
      <w:rFonts w:ascii="黑体" w:hAnsi="黑体" w:eastAsia="黑体"/>
      <w:b w:val="0"/>
      <w:bCs w:val="0"/>
      <w:kern w:val="44"/>
      <w:sz w:val="32"/>
      <w:szCs w:val="20"/>
      <w:lang w:val="en-US"/>
    </w:rPr>
  </w:style>
  <w:style w:type="paragraph" w:customStyle="1" w:styleId="97">
    <w:name w:val="6'"/>
    <w:basedOn w:val="1"/>
    <w:qFormat/>
    <w:uiPriority w:val="99"/>
    <w:pPr>
      <w:autoSpaceDE w:val="0"/>
      <w:autoSpaceDN w:val="0"/>
      <w:adjustRightInd w:val="0"/>
      <w:snapToGrid w:val="0"/>
      <w:spacing w:line="320" w:lineRule="exact"/>
      <w:jc w:val="center"/>
      <w:textAlignment w:val="baseline"/>
    </w:pPr>
    <w:rPr>
      <w:spacing w:val="20"/>
      <w:kern w:val="28"/>
      <w:sz w:val="21"/>
      <w:szCs w:val="20"/>
    </w:rPr>
  </w:style>
  <w:style w:type="paragraph" w:customStyle="1" w:styleId="98">
    <w:name w:val="样式 标题 3 + (中文) 黑体 小四 非加粗 段前: 7.8 磅 段后: 0 磅 行距: 固定值 20 磅"/>
    <w:basedOn w:val="5"/>
    <w:qFormat/>
    <w:uiPriority w:val="99"/>
    <w:pPr>
      <w:keepNext/>
      <w:keepLines/>
      <w:spacing w:line="400" w:lineRule="exact"/>
      <w:ind w:left="0" w:firstLine="0"/>
    </w:pPr>
    <w:rPr>
      <w:rFonts w:ascii="Times New Roman" w:hAnsi="Times New Roman" w:eastAsia="黑体"/>
      <w:b w:val="0"/>
      <w:bCs w:val="0"/>
      <w:sz w:val="24"/>
      <w:szCs w:val="20"/>
      <w:lang w:val="en-US"/>
    </w:rPr>
  </w:style>
  <w:style w:type="paragraph" w:customStyle="1" w:styleId="9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 w:val="21"/>
      <w:szCs w:val="21"/>
    </w:rPr>
  </w:style>
  <w:style w:type="paragraph" w:customStyle="1" w:styleId="100">
    <w:name w:val="Char"/>
    <w:basedOn w:val="1"/>
    <w:qFormat/>
    <w:uiPriority w:val="99"/>
    <w:pPr>
      <w:spacing w:before="20" w:line="500" w:lineRule="atLeast"/>
      <w:ind w:firstLine="561" w:firstLineChars="250"/>
    </w:pPr>
    <w:rPr>
      <w:sz w:val="21"/>
      <w:szCs w:val="20"/>
    </w:rPr>
  </w:style>
  <w:style w:type="paragraph" w:customStyle="1" w:styleId="101">
    <w:name w:val="表格文字"/>
    <w:basedOn w:val="1"/>
    <w:qFormat/>
    <w:uiPriority w:val="99"/>
    <w:pPr>
      <w:adjustRightInd w:val="0"/>
      <w:spacing w:line="420" w:lineRule="atLeast"/>
      <w:jc w:val="left"/>
      <w:textAlignment w:val="baseline"/>
    </w:pPr>
    <w:rPr>
      <w:kern w:val="0"/>
      <w:sz w:val="21"/>
      <w:szCs w:val="20"/>
    </w:rPr>
  </w:style>
  <w:style w:type="paragraph" w:customStyle="1" w:styleId="102">
    <w:name w:val="样式 标题 2 + Times New Roman 四号 非加粗 段前: 5 磅 段后: 0 磅 行距: 固定值 20..."/>
    <w:basedOn w:val="4"/>
    <w:qFormat/>
    <w:uiPriority w:val="99"/>
    <w:pPr>
      <w:keepNext/>
      <w:keepLines/>
      <w:spacing w:before="100" w:line="400" w:lineRule="exact"/>
      <w:ind w:left="0"/>
    </w:pPr>
    <w:rPr>
      <w:rFonts w:ascii="Times New Roman" w:hAnsi="Times New Roman" w:eastAsia="黑体"/>
      <w:b w:val="0"/>
      <w:bCs w:val="0"/>
      <w:sz w:val="28"/>
      <w:szCs w:val="20"/>
      <w:lang w:val="en-US"/>
    </w:rPr>
  </w:style>
  <w:style w:type="paragraph" w:customStyle="1" w:styleId="103">
    <w:name w:val="表格"/>
    <w:basedOn w:val="1"/>
    <w:qFormat/>
    <w:uiPriority w:val="99"/>
    <w:pPr>
      <w:jc w:val="center"/>
      <w:textAlignment w:val="center"/>
    </w:pPr>
    <w:rPr>
      <w:rFonts w:ascii="华文细黑" w:hAnsi="华文细黑"/>
      <w:kern w:val="0"/>
      <w:sz w:val="21"/>
      <w:szCs w:val="20"/>
    </w:rPr>
  </w:style>
  <w:style w:type="paragraph" w:customStyle="1" w:styleId="104">
    <w:name w:val="1"/>
    <w:basedOn w:val="1"/>
    <w:next w:val="1"/>
    <w:qFormat/>
    <w:uiPriority w:val="99"/>
    <w:rPr>
      <w:sz w:val="21"/>
    </w:rPr>
  </w:style>
  <w:style w:type="character" w:customStyle="1" w:styleId="105">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87A09-18EE-4330-9396-2707E0981D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5953</Words>
  <Characters>33935</Characters>
  <Lines>282</Lines>
  <Paragraphs>79</Paragraphs>
  <TotalTime>45</TotalTime>
  <ScaleCrop>false</ScaleCrop>
  <LinksUpToDate>false</LinksUpToDate>
  <CharactersWithSpaces>39809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2018-12-21T12:20:00Z</dcterms:created>
  <dc:creator>Fantastic Baby</dc:creator>
  <cp:lastModifiedBy>兜兜</cp:lastModifiedBy>
  <cp:lastPrinted>2019-01-28T02:22:00Z</cp:lastPrinted>
  <dcterms:modified xsi:type="dcterms:W3CDTF">2019-06-14T04:58:38Z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