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3E" w:rsidRPr="00E2476C" w:rsidRDefault="00E2476C" w:rsidP="00E2476C">
      <w:pPr>
        <w:spacing w:line="360" w:lineRule="auto"/>
        <w:jc w:val="center"/>
        <w:rPr>
          <w:rFonts w:ascii="宋体"/>
          <w:b/>
          <w:sz w:val="44"/>
          <w:szCs w:val="44"/>
        </w:rPr>
      </w:pPr>
      <w:bookmarkStart w:id="0" w:name="_Toc469396232"/>
      <w:r w:rsidRPr="00E2476C">
        <w:rPr>
          <w:rFonts w:ascii="宋体" w:hint="eastAsia"/>
          <w:b/>
          <w:sz w:val="44"/>
          <w:szCs w:val="44"/>
        </w:rPr>
        <w:t>第三章  用户需求书</w:t>
      </w:r>
      <w:bookmarkEnd w:id="0"/>
    </w:p>
    <w:p w:rsidR="00E2476C" w:rsidRDefault="00E2476C" w:rsidP="00D9063E">
      <w:pPr>
        <w:spacing w:line="360" w:lineRule="auto"/>
        <w:rPr>
          <w:rFonts w:ascii="宋体"/>
          <w:b/>
          <w:sz w:val="24"/>
        </w:rPr>
      </w:pPr>
      <w:bookmarkStart w:id="1" w:name="D6技术标准和要求"/>
      <w:bookmarkEnd w:id="1"/>
    </w:p>
    <w:p w:rsidR="00D9063E" w:rsidRPr="00F14E03" w:rsidRDefault="00D9063E" w:rsidP="00D9063E">
      <w:pPr>
        <w:spacing w:line="360" w:lineRule="auto"/>
        <w:rPr>
          <w:rFonts w:ascii="宋体"/>
          <w:b/>
          <w:sz w:val="24"/>
        </w:rPr>
      </w:pPr>
      <w:r w:rsidRPr="00F14E03">
        <w:rPr>
          <w:rFonts w:ascii="宋体" w:hint="eastAsia"/>
          <w:b/>
          <w:sz w:val="24"/>
        </w:rPr>
        <w:t>一、项目背景</w:t>
      </w:r>
    </w:p>
    <w:p w:rsidR="00E2476C" w:rsidRPr="00E2476C" w:rsidRDefault="00E2476C" w:rsidP="00E2476C">
      <w:pPr>
        <w:spacing w:line="360" w:lineRule="auto"/>
        <w:ind w:firstLineChars="200" w:firstLine="480"/>
        <w:rPr>
          <w:rFonts w:ascii="宋体"/>
          <w:sz w:val="24"/>
        </w:rPr>
      </w:pPr>
      <w:r w:rsidRPr="00E2476C">
        <w:rPr>
          <w:rFonts w:ascii="宋体" w:hint="eastAsia"/>
          <w:sz w:val="24"/>
        </w:rPr>
        <w:t>为贯彻落实习近平总书记在海南建省办经济特区30周年大会上的重要讲话和《中共中央、国务院关于支持海南全面深化改革开放的指导意见》(中发(2018)12号)精神，全面推动海南国际旅游消费中心建设发展，统筹推进全省公共文化服务体系建设发展，拟启动《海南省公共文化服务体系建设发展规划》</w:t>
      </w:r>
      <w:r>
        <w:rPr>
          <w:rFonts w:ascii="宋体" w:hint="eastAsia"/>
          <w:sz w:val="24"/>
        </w:rPr>
        <w:t>（以下</w:t>
      </w:r>
      <w:r>
        <w:rPr>
          <w:rFonts w:ascii="宋体"/>
          <w:sz w:val="24"/>
        </w:rPr>
        <w:t>简称《</w:t>
      </w:r>
      <w:r>
        <w:rPr>
          <w:rFonts w:ascii="宋体" w:hint="eastAsia"/>
          <w:sz w:val="24"/>
        </w:rPr>
        <w:t>规划</w:t>
      </w:r>
      <w:r>
        <w:rPr>
          <w:rFonts w:ascii="宋体"/>
          <w:sz w:val="24"/>
        </w:rPr>
        <w:t>》</w:t>
      </w:r>
      <w:r>
        <w:rPr>
          <w:rFonts w:ascii="宋体" w:hint="eastAsia"/>
          <w:sz w:val="24"/>
        </w:rPr>
        <w:t>）</w:t>
      </w:r>
      <w:r w:rsidRPr="00E2476C">
        <w:rPr>
          <w:rFonts w:ascii="宋体" w:hint="eastAsia"/>
          <w:sz w:val="24"/>
        </w:rPr>
        <w:t>的编制工作。</w:t>
      </w:r>
    </w:p>
    <w:p w:rsidR="00D9063E" w:rsidRPr="00F14E03" w:rsidRDefault="00D9063E" w:rsidP="00D9063E">
      <w:pPr>
        <w:spacing w:line="360" w:lineRule="auto"/>
        <w:rPr>
          <w:rFonts w:ascii="宋体"/>
          <w:b/>
          <w:sz w:val="24"/>
        </w:rPr>
      </w:pPr>
      <w:r w:rsidRPr="00F14E03">
        <w:rPr>
          <w:rFonts w:ascii="宋体" w:hint="eastAsia"/>
          <w:b/>
          <w:sz w:val="24"/>
        </w:rPr>
        <w:t>二、项目目标</w:t>
      </w:r>
    </w:p>
    <w:p w:rsidR="00D9063E" w:rsidRPr="00D9063E" w:rsidRDefault="00D9063E" w:rsidP="00D9063E">
      <w:pPr>
        <w:spacing w:line="360" w:lineRule="auto"/>
        <w:ind w:firstLineChars="200" w:firstLine="482"/>
        <w:rPr>
          <w:rFonts w:ascii="宋体"/>
          <w:sz w:val="24"/>
        </w:rPr>
      </w:pPr>
      <w:r w:rsidRPr="00F14E03">
        <w:rPr>
          <w:rFonts w:ascii="宋体" w:hint="eastAsia"/>
          <w:b/>
          <w:sz w:val="24"/>
        </w:rPr>
        <w:t>1、</w:t>
      </w:r>
      <w:r>
        <w:rPr>
          <w:rFonts w:ascii="宋体" w:hint="eastAsia"/>
          <w:b/>
          <w:sz w:val="24"/>
        </w:rPr>
        <w:t>提高</w:t>
      </w:r>
      <w:r>
        <w:rPr>
          <w:rFonts w:ascii="宋体"/>
          <w:b/>
          <w:sz w:val="24"/>
        </w:rPr>
        <w:t>对</w:t>
      </w:r>
      <w:r>
        <w:rPr>
          <w:rFonts w:ascii="宋体" w:hint="eastAsia"/>
          <w:b/>
          <w:sz w:val="24"/>
        </w:rPr>
        <w:t>公共文化</w:t>
      </w:r>
      <w:r>
        <w:rPr>
          <w:rFonts w:ascii="宋体"/>
          <w:b/>
          <w:sz w:val="24"/>
        </w:rPr>
        <w:t>服务体系</w:t>
      </w:r>
      <w:r>
        <w:rPr>
          <w:rFonts w:ascii="宋体" w:hint="eastAsia"/>
          <w:b/>
          <w:sz w:val="24"/>
        </w:rPr>
        <w:t>建设</w:t>
      </w:r>
      <w:r>
        <w:rPr>
          <w:rFonts w:ascii="宋体"/>
          <w:b/>
          <w:sz w:val="24"/>
        </w:rPr>
        <w:t>必要性的认识。</w:t>
      </w:r>
      <w:r w:rsidRPr="00D9063E">
        <w:rPr>
          <w:rFonts w:ascii="宋体" w:hint="eastAsia"/>
          <w:sz w:val="24"/>
        </w:rPr>
        <w:t>开展海南省公共文化服务体系建设发展规划编制工作既是习近平总书记4•13重要讲话里面具体提到的，也是我们文化强国、文化自信里面重要的平台</w:t>
      </w:r>
      <w:r w:rsidR="00045204">
        <w:rPr>
          <w:rFonts w:ascii="宋体" w:hint="eastAsia"/>
          <w:sz w:val="24"/>
        </w:rPr>
        <w:t>，</w:t>
      </w:r>
      <w:r w:rsidRPr="00D9063E">
        <w:rPr>
          <w:rFonts w:ascii="宋体" w:hint="eastAsia"/>
          <w:sz w:val="24"/>
        </w:rPr>
        <w:t>海南自贸区自贸区（港）建设的需要，也是我们开展这项文化事业、文化产业发展的需要。</w:t>
      </w:r>
      <w:r w:rsidR="00045204">
        <w:rPr>
          <w:rFonts w:ascii="宋体" w:hint="eastAsia"/>
          <w:sz w:val="24"/>
        </w:rPr>
        <w:t>通过</w:t>
      </w:r>
      <w:r w:rsidR="00045204">
        <w:rPr>
          <w:rFonts w:ascii="宋体"/>
          <w:sz w:val="24"/>
        </w:rPr>
        <w:t>本</w:t>
      </w:r>
      <w:r w:rsidR="00045204">
        <w:rPr>
          <w:rFonts w:ascii="宋体" w:hint="eastAsia"/>
          <w:sz w:val="24"/>
        </w:rPr>
        <w:t>规划</w:t>
      </w:r>
      <w:r w:rsidR="00045204">
        <w:rPr>
          <w:rFonts w:ascii="宋体"/>
          <w:sz w:val="24"/>
        </w:rPr>
        <w:t>编制，</w:t>
      </w:r>
      <w:r w:rsidR="00045204">
        <w:rPr>
          <w:rFonts w:ascii="宋体" w:hint="eastAsia"/>
          <w:sz w:val="24"/>
        </w:rPr>
        <w:t>提</w:t>
      </w:r>
      <w:r w:rsidR="00045204">
        <w:rPr>
          <w:rFonts w:ascii="宋体"/>
          <w:sz w:val="24"/>
        </w:rPr>
        <w:t>高全省</w:t>
      </w:r>
      <w:r w:rsidR="00045204" w:rsidRPr="00E2476C">
        <w:rPr>
          <w:rFonts w:ascii="宋体"/>
          <w:sz w:val="24"/>
        </w:rPr>
        <w:t>对</w:t>
      </w:r>
      <w:r w:rsidR="00045204" w:rsidRPr="00E2476C">
        <w:rPr>
          <w:rFonts w:ascii="宋体" w:hint="eastAsia"/>
          <w:sz w:val="24"/>
        </w:rPr>
        <w:t>公共文化</w:t>
      </w:r>
      <w:r w:rsidR="00045204" w:rsidRPr="00E2476C">
        <w:rPr>
          <w:rFonts w:ascii="宋体"/>
          <w:sz w:val="24"/>
        </w:rPr>
        <w:t>服务体系</w:t>
      </w:r>
      <w:r w:rsidR="00045204" w:rsidRPr="00E2476C">
        <w:rPr>
          <w:rFonts w:ascii="宋体" w:hint="eastAsia"/>
          <w:sz w:val="24"/>
        </w:rPr>
        <w:t>建设</w:t>
      </w:r>
      <w:r w:rsidR="00E2476C" w:rsidRPr="00E2476C">
        <w:rPr>
          <w:rFonts w:ascii="宋体"/>
          <w:sz w:val="24"/>
        </w:rPr>
        <w:t>必要性的认识</w:t>
      </w:r>
      <w:r w:rsidR="00E2476C" w:rsidRPr="00E2476C">
        <w:rPr>
          <w:rFonts w:ascii="宋体" w:hint="eastAsia"/>
          <w:sz w:val="24"/>
        </w:rPr>
        <w:t>，</w:t>
      </w:r>
      <w:r w:rsidR="00E2476C" w:rsidRPr="00E2476C">
        <w:rPr>
          <w:rFonts w:ascii="宋体"/>
          <w:sz w:val="24"/>
        </w:rPr>
        <w:t>进一步</w:t>
      </w:r>
      <w:r w:rsidR="00E2476C" w:rsidRPr="00E2476C">
        <w:rPr>
          <w:rFonts w:ascii="宋体" w:hint="eastAsia"/>
          <w:sz w:val="24"/>
        </w:rPr>
        <w:t>完善</w:t>
      </w:r>
      <w:r w:rsidR="00E2476C" w:rsidRPr="00E2476C">
        <w:rPr>
          <w:rFonts w:ascii="宋体"/>
          <w:sz w:val="24"/>
        </w:rPr>
        <w:t>公共文化服务体系，深入实施文化惠民工程，丰富群众性文化活动。</w:t>
      </w:r>
    </w:p>
    <w:p w:rsidR="00B40272" w:rsidRDefault="00D9063E" w:rsidP="00D9063E">
      <w:pPr>
        <w:spacing w:line="360" w:lineRule="auto"/>
        <w:ind w:firstLineChars="200" w:firstLine="482"/>
        <w:rPr>
          <w:rFonts w:ascii="宋体"/>
          <w:sz w:val="24"/>
        </w:rPr>
      </w:pPr>
      <w:r>
        <w:rPr>
          <w:rFonts w:ascii="宋体" w:hint="eastAsia"/>
          <w:b/>
          <w:sz w:val="24"/>
        </w:rPr>
        <w:t>2、</w:t>
      </w:r>
      <w:r w:rsidRPr="00F14E03">
        <w:rPr>
          <w:rFonts w:ascii="宋体" w:hint="eastAsia"/>
          <w:b/>
          <w:sz w:val="24"/>
        </w:rPr>
        <w:t>对全省的</w:t>
      </w:r>
      <w:r>
        <w:rPr>
          <w:rFonts w:ascii="宋体" w:hint="eastAsia"/>
          <w:b/>
          <w:sz w:val="24"/>
        </w:rPr>
        <w:t>公共文化</w:t>
      </w:r>
      <w:r>
        <w:rPr>
          <w:rFonts w:ascii="宋体"/>
          <w:b/>
          <w:sz w:val="24"/>
        </w:rPr>
        <w:t>服务体系进行全面摸底</w:t>
      </w:r>
      <w:r>
        <w:rPr>
          <w:rFonts w:ascii="宋体" w:hint="eastAsia"/>
          <w:b/>
          <w:sz w:val="24"/>
        </w:rPr>
        <w:t>，</w:t>
      </w:r>
      <w:r w:rsidRPr="00F14E03">
        <w:rPr>
          <w:rFonts w:ascii="宋体" w:hint="eastAsia"/>
          <w:b/>
          <w:sz w:val="24"/>
        </w:rPr>
        <w:t>统筹全省</w:t>
      </w:r>
      <w:r>
        <w:rPr>
          <w:rFonts w:ascii="宋体" w:hint="eastAsia"/>
          <w:b/>
          <w:sz w:val="24"/>
        </w:rPr>
        <w:t>公共文化</w:t>
      </w:r>
      <w:r>
        <w:rPr>
          <w:rFonts w:ascii="宋体"/>
          <w:b/>
          <w:sz w:val="24"/>
        </w:rPr>
        <w:t>服务体系</w:t>
      </w:r>
      <w:r>
        <w:rPr>
          <w:rFonts w:ascii="宋体" w:hint="eastAsia"/>
          <w:b/>
          <w:sz w:val="24"/>
        </w:rPr>
        <w:t>建设</w:t>
      </w:r>
      <w:r w:rsidRPr="00F14E03">
        <w:rPr>
          <w:rFonts w:ascii="宋体" w:hint="eastAsia"/>
          <w:b/>
          <w:sz w:val="24"/>
        </w:rPr>
        <w:t>管理。</w:t>
      </w:r>
      <w:r w:rsidR="00B40272" w:rsidRPr="00B40272">
        <w:rPr>
          <w:rFonts w:ascii="宋体" w:hint="eastAsia"/>
          <w:sz w:val="24"/>
        </w:rPr>
        <w:t>全面盘查我省</w:t>
      </w:r>
      <w:r w:rsidR="00B40272" w:rsidRPr="00B40272">
        <w:rPr>
          <w:rFonts w:ascii="宋体"/>
          <w:sz w:val="24"/>
        </w:rPr>
        <w:t>公共文化设施建设</w:t>
      </w:r>
      <w:r w:rsidR="00B40272" w:rsidRPr="00B40272">
        <w:rPr>
          <w:rFonts w:ascii="宋体" w:hint="eastAsia"/>
          <w:sz w:val="24"/>
        </w:rPr>
        <w:t>管理</w:t>
      </w:r>
      <w:r w:rsidR="00B40272" w:rsidRPr="00B40272">
        <w:rPr>
          <w:rFonts w:ascii="宋体"/>
          <w:sz w:val="24"/>
        </w:rPr>
        <w:t>情况</w:t>
      </w:r>
      <w:r w:rsidR="00B40272" w:rsidRPr="00B40272">
        <w:rPr>
          <w:rFonts w:ascii="宋体" w:hint="eastAsia"/>
          <w:sz w:val="24"/>
        </w:rPr>
        <w:t>，</w:t>
      </w:r>
      <w:r w:rsidR="00B40272" w:rsidRPr="00B40272">
        <w:rPr>
          <w:rFonts w:ascii="宋体"/>
          <w:sz w:val="24"/>
        </w:rPr>
        <w:t>对省、市县、</w:t>
      </w:r>
      <w:r w:rsidR="00B40272" w:rsidRPr="00B40272">
        <w:rPr>
          <w:rFonts w:ascii="宋体" w:hint="eastAsia"/>
          <w:sz w:val="24"/>
        </w:rPr>
        <w:t>乡镇</w:t>
      </w:r>
      <w:r w:rsidR="00B40272" w:rsidRPr="00B40272">
        <w:rPr>
          <w:rFonts w:ascii="宋体"/>
          <w:sz w:val="24"/>
        </w:rPr>
        <w:t>、社区（</w:t>
      </w:r>
      <w:r w:rsidR="00B40272" w:rsidRPr="00B40272">
        <w:rPr>
          <w:rFonts w:ascii="宋体" w:hint="eastAsia"/>
          <w:sz w:val="24"/>
        </w:rPr>
        <w:t>村</w:t>
      </w:r>
      <w:r w:rsidR="00B40272" w:rsidRPr="00B40272">
        <w:rPr>
          <w:rFonts w:ascii="宋体"/>
          <w:sz w:val="24"/>
        </w:rPr>
        <w:t>）</w:t>
      </w:r>
      <w:r w:rsidR="00B40272" w:rsidRPr="00B40272">
        <w:rPr>
          <w:rFonts w:ascii="宋体" w:hint="eastAsia"/>
          <w:sz w:val="24"/>
        </w:rPr>
        <w:t>等</w:t>
      </w:r>
      <w:r w:rsidR="00B40272" w:rsidRPr="00B40272">
        <w:rPr>
          <w:rFonts w:ascii="宋体"/>
          <w:sz w:val="24"/>
        </w:rPr>
        <w:t>四级</w:t>
      </w:r>
      <w:r w:rsidR="00B40272" w:rsidRPr="00B40272">
        <w:rPr>
          <w:rFonts w:ascii="宋体" w:hint="eastAsia"/>
          <w:sz w:val="24"/>
        </w:rPr>
        <w:t>公共</w:t>
      </w:r>
      <w:r w:rsidR="00B40272" w:rsidRPr="00B40272">
        <w:rPr>
          <w:rFonts w:ascii="宋体"/>
          <w:sz w:val="24"/>
        </w:rPr>
        <w:t>文化</w:t>
      </w:r>
      <w:r w:rsidR="00B40272" w:rsidRPr="00B40272">
        <w:rPr>
          <w:rFonts w:ascii="宋体" w:hint="eastAsia"/>
          <w:sz w:val="24"/>
        </w:rPr>
        <w:t>设施</w:t>
      </w:r>
      <w:r w:rsidR="00B40272" w:rsidRPr="00B40272">
        <w:rPr>
          <w:rFonts w:ascii="宋体"/>
          <w:sz w:val="24"/>
        </w:rPr>
        <w:t>进行全面摸底排查，统筹四级公共文化设施</w:t>
      </w:r>
      <w:r w:rsidR="00B40272" w:rsidRPr="00B40272">
        <w:rPr>
          <w:rFonts w:ascii="宋体" w:hint="eastAsia"/>
          <w:sz w:val="24"/>
        </w:rPr>
        <w:t>的</w:t>
      </w:r>
      <w:r w:rsidR="00B40272" w:rsidRPr="00B40272">
        <w:rPr>
          <w:rFonts w:ascii="宋体"/>
          <w:sz w:val="24"/>
        </w:rPr>
        <w:t>建设管理，打造完善</w:t>
      </w:r>
      <w:r w:rsidR="00B40272" w:rsidRPr="00B40272">
        <w:rPr>
          <w:rFonts w:ascii="宋体" w:hint="eastAsia"/>
          <w:sz w:val="24"/>
        </w:rPr>
        <w:t>公共文化</w:t>
      </w:r>
      <w:r w:rsidR="00B40272" w:rsidRPr="00B40272">
        <w:rPr>
          <w:rFonts w:ascii="宋体"/>
          <w:sz w:val="24"/>
        </w:rPr>
        <w:t>服务体系</w:t>
      </w:r>
      <w:r w:rsidR="00B40272" w:rsidRPr="00B40272">
        <w:rPr>
          <w:rFonts w:ascii="宋体" w:hint="eastAsia"/>
          <w:sz w:val="24"/>
        </w:rPr>
        <w:t>。</w:t>
      </w:r>
    </w:p>
    <w:p w:rsidR="00D9063E" w:rsidRPr="00F14E03" w:rsidRDefault="00D9063E" w:rsidP="00D9063E">
      <w:pPr>
        <w:spacing w:line="360" w:lineRule="auto"/>
        <w:ind w:firstLineChars="200" w:firstLine="482"/>
        <w:rPr>
          <w:rFonts w:ascii="宋体"/>
          <w:b/>
          <w:sz w:val="24"/>
        </w:rPr>
      </w:pPr>
      <w:r w:rsidRPr="00F14E03">
        <w:rPr>
          <w:rFonts w:ascii="宋体" w:hint="eastAsia"/>
          <w:b/>
          <w:sz w:val="24"/>
        </w:rPr>
        <w:t>2</w:t>
      </w:r>
      <w:r w:rsidR="00B40272">
        <w:rPr>
          <w:rFonts w:ascii="宋体" w:hint="eastAsia"/>
          <w:b/>
          <w:sz w:val="24"/>
        </w:rPr>
        <w:t>、对</w:t>
      </w:r>
      <w:r w:rsidRPr="00F14E03">
        <w:rPr>
          <w:rFonts w:ascii="宋体"/>
          <w:b/>
          <w:sz w:val="24"/>
        </w:rPr>
        <w:t>重点</w:t>
      </w:r>
      <w:r w:rsidR="00B40272">
        <w:rPr>
          <w:rFonts w:ascii="宋体" w:hint="eastAsia"/>
          <w:b/>
          <w:sz w:val="24"/>
        </w:rPr>
        <w:t>公共文化</w:t>
      </w:r>
      <w:r w:rsidR="00B40272">
        <w:rPr>
          <w:rFonts w:ascii="宋体"/>
          <w:b/>
          <w:sz w:val="24"/>
        </w:rPr>
        <w:t>服务</w:t>
      </w:r>
      <w:r w:rsidR="00B40272">
        <w:rPr>
          <w:rFonts w:ascii="宋体" w:hint="eastAsia"/>
          <w:b/>
          <w:sz w:val="24"/>
        </w:rPr>
        <w:t>设施</w:t>
      </w:r>
      <w:r w:rsidRPr="00F14E03">
        <w:rPr>
          <w:rFonts w:ascii="宋体" w:hint="eastAsia"/>
          <w:b/>
          <w:sz w:val="24"/>
        </w:rPr>
        <w:t>进行</w:t>
      </w:r>
      <w:r w:rsidRPr="00F14E03">
        <w:rPr>
          <w:rFonts w:ascii="宋体"/>
          <w:b/>
          <w:sz w:val="24"/>
        </w:rPr>
        <w:t>专题研究</w:t>
      </w:r>
      <w:r w:rsidRPr="00F14E03">
        <w:rPr>
          <w:rFonts w:ascii="宋体" w:hint="eastAsia"/>
          <w:b/>
          <w:sz w:val="24"/>
        </w:rPr>
        <w:t>和部署，打造</w:t>
      </w:r>
      <w:r w:rsidRPr="00F14E03">
        <w:rPr>
          <w:rFonts w:ascii="宋体"/>
          <w:b/>
          <w:sz w:val="24"/>
        </w:rPr>
        <w:t>我省</w:t>
      </w:r>
      <w:r w:rsidR="00B40272">
        <w:rPr>
          <w:rFonts w:ascii="宋体" w:hint="eastAsia"/>
          <w:b/>
          <w:sz w:val="24"/>
        </w:rPr>
        <w:t>文化</w:t>
      </w:r>
      <w:r w:rsidRPr="00F14E03">
        <w:rPr>
          <w:rFonts w:ascii="宋体"/>
          <w:b/>
          <w:sz w:val="24"/>
        </w:rPr>
        <w:t>旅游的新</w:t>
      </w:r>
      <w:r w:rsidRPr="00F14E03">
        <w:rPr>
          <w:rFonts w:ascii="宋体" w:hint="eastAsia"/>
          <w:b/>
          <w:sz w:val="24"/>
        </w:rPr>
        <w:t>标杆</w:t>
      </w:r>
      <w:r w:rsidRPr="00F14E03">
        <w:rPr>
          <w:rFonts w:ascii="宋体"/>
          <w:b/>
          <w:sz w:val="24"/>
        </w:rPr>
        <w:t>。</w:t>
      </w:r>
      <w:r w:rsidRPr="00F14E03">
        <w:rPr>
          <w:rFonts w:ascii="宋体" w:hint="eastAsia"/>
          <w:bCs/>
          <w:sz w:val="24"/>
        </w:rPr>
        <w:t>以</w:t>
      </w:r>
      <w:r w:rsidRPr="00F14E03">
        <w:rPr>
          <w:rFonts w:ascii="宋体"/>
          <w:bCs/>
          <w:sz w:val="24"/>
        </w:rPr>
        <w:t>《</w:t>
      </w:r>
      <w:r w:rsidRPr="00F14E03">
        <w:rPr>
          <w:rFonts w:ascii="宋体" w:hint="eastAsia"/>
          <w:bCs/>
          <w:sz w:val="24"/>
        </w:rPr>
        <w:t>规划</w:t>
      </w:r>
      <w:r w:rsidRPr="00F14E03">
        <w:rPr>
          <w:rFonts w:ascii="宋体"/>
          <w:bCs/>
          <w:sz w:val="24"/>
        </w:rPr>
        <w:t>》</w:t>
      </w:r>
      <w:r w:rsidRPr="00F14E03">
        <w:rPr>
          <w:rFonts w:ascii="宋体" w:hint="eastAsia"/>
          <w:bCs/>
          <w:sz w:val="24"/>
        </w:rPr>
        <w:t>编制</w:t>
      </w:r>
      <w:r w:rsidRPr="00F14E03">
        <w:rPr>
          <w:rFonts w:ascii="宋体"/>
          <w:bCs/>
          <w:sz w:val="24"/>
        </w:rPr>
        <w:t>为</w:t>
      </w:r>
      <w:r w:rsidRPr="00F14E03">
        <w:rPr>
          <w:rFonts w:ascii="宋体" w:hint="eastAsia"/>
          <w:bCs/>
          <w:sz w:val="24"/>
        </w:rPr>
        <w:t>契机，科学</w:t>
      </w:r>
      <w:r w:rsidRPr="00F14E03">
        <w:rPr>
          <w:rFonts w:ascii="宋体"/>
          <w:bCs/>
          <w:sz w:val="24"/>
        </w:rPr>
        <w:t>谋划我省</w:t>
      </w:r>
      <w:r w:rsidR="00B40272" w:rsidRPr="00B40272">
        <w:rPr>
          <w:rFonts w:ascii="宋体" w:hint="eastAsia"/>
          <w:bCs/>
          <w:sz w:val="24"/>
        </w:rPr>
        <w:t>公共文化服务</w:t>
      </w:r>
      <w:r w:rsidRPr="00F14E03">
        <w:rPr>
          <w:rFonts w:ascii="宋体"/>
          <w:bCs/>
          <w:sz w:val="24"/>
        </w:rPr>
        <w:t>体系，</w:t>
      </w:r>
      <w:r w:rsidRPr="00F14E03">
        <w:rPr>
          <w:rFonts w:ascii="宋体" w:hint="eastAsia"/>
          <w:bCs/>
          <w:sz w:val="24"/>
        </w:rPr>
        <w:t>开展</w:t>
      </w:r>
      <w:r w:rsidR="00B40272" w:rsidRPr="00B40272">
        <w:rPr>
          <w:rFonts w:ascii="宋体" w:hint="eastAsia"/>
          <w:bCs/>
          <w:sz w:val="24"/>
        </w:rPr>
        <w:t>重点公共文化服务设施</w:t>
      </w:r>
      <w:r w:rsidRPr="00F14E03">
        <w:rPr>
          <w:rFonts w:ascii="宋体"/>
          <w:bCs/>
          <w:sz w:val="24"/>
        </w:rPr>
        <w:t>发展</w:t>
      </w:r>
      <w:r w:rsidRPr="00F14E03">
        <w:rPr>
          <w:rFonts w:ascii="宋体" w:hint="eastAsia"/>
          <w:bCs/>
          <w:sz w:val="24"/>
        </w:rPr>
        <w:t>课题</w:t>
      </w:r>
      <w:r w:rsidRPr="00F14E03">
        <w:rPr>
          <w:rFonts w:ascii="宋体"/>
          <w:bCs/>
          <w:sz w:val="24"/>
        </w:rPr>
        <w:t>研究，</w:t>
      </w:r>
      <w:r w:rsidR="008219CF" w:rsidRPr="008219CF">
        <w:rPr>
          <w:rFonts w:ascii="宋体" w:hint="eastAsia"/>
          <w:bCs/>
          <w:sz w:val="24"/>
        </w:rPr>
        <w:t>加强旅游和文化的融合，树立文化+</w:t>
      </w:r>
      <w:r w:rsidR="008219CF">
        <w:rPr>
          <w:rFonts w:ascii="宋体" w:hint="eastAsia"/>
          <w:bCs/>
          <w:sz w:val="24"/>
        </w:rPr>
        <w:t>旅游的意识，</w:t>
      </w:r>
      <w:r w:rsidR="008219CF">
        <w:rPr>
          <w:rFonts w:ascii="宋体"/>
          <w:bCs/>
          <w:sz w:val="24"/>
        </w:rPr>
        <w:t>打造海南特色的文化旅游体系</w:t>
      </w:r>
      <w:r w:rsidRPr="00F14E03">
        <w:rPr>
          <w:rFonts w:ascii="宋体"/>
          <w:bCs/>
          <w:sz w:val="24"/>
        </w:rPr>
        <w:t>。</w:t>
      </w:r>
      <w:r w:rsidRPr="00F14E03">
        <w:rPr>
          <w:rFonts w:ascii="宋体" w:hint="eastAsia"/>
          <w:b/>
          <w:sz w:val="24"/>
        </w:rPr>
        <w:t xml:space="preserve"> </w:t>
      </w:r>
    </w:p>
    <w:p w:rsidR="00D9063E" w:rsidRPr="008219CF" w:rsidRDefault="00D9063E" w:rsidP="008219CF">
      <w:pPr>
        <w:spacing w:line="360" w:lineRule="auto"/>
        <w:ind w:firstLineChars="200" w:firstLine="482"/>
        <w:rPr>
          <w:rFonts w:ascii="宋体"/>
          <w:bCs/>
          <w:sz w:val="24"/>
        </w:rPr>
      </w:pPr>
      <w:r w:rsidRPr="00F14E03">
        <w:rPr>
          <w:rFonts w:ascii="宋体" w:hint="eastAsia"/>
          <w:b/>
          <w:sz w:val="24"/>
        </w:rPr>
        <w:t>3、</w:t>
      </w:r>
      <w:r w:rsidRPr="008219CF">
        <w:rPr>
          <w:rFonts w:ascii="宋体"/>
          <w:b/>
          <w:sz w:val="24"/>
        </w:rPr>
        <w:t>在</w:t>
      </w:r>
      <w:r w:rsidRPr="008219CF">
        <w:rPr>
          <w:rFonts w:ascii="宋体" w:hint="eastAsia"/>
          <w:b/>
          <w:sz w:val="24"/>
        </w:rPr>
        <w:t>对</w:t>
      </w:r>
      <w:r w:rsidR="008219CF" w:rsidRPr="008219CF">
        <w:rPr>
          <w:rFonts w:ascii="宋体" w:hint="eastAsia"/>
          <w:b/>
          <w:sz w:val="24"/>
        </w:rPr>
        <w:t>全省的公共文化服务体系</w:t>
      </w:r>
      <w:r w:rsidRPr="008219CF">
        <w:rPr>
          <w:rFonts w:ascii="宋体" w:hint="eastAsia"/>
          <w:b/>
          <w:sz w:val="24"/>
        </w:rPr>
        <w:t>调查</w:t>
      </w:r>
      <w:r w:rsidRPr="008219CF">
        <w:rPr>
          <w:rFonts w:ascii="宋体"/>
          <w:b/>
          <w:sz w:val="24"/>
        </w:rPr>
        <w:t>的基础上，形成《海南省</w:t>
      </w:r>
      <w:r w:rsidR="008219CF" w:rsidRPr="008219CF">
        <w:rPr>
          <w:rFonts w:ascii="宋体" w:hint="eastAsia"/>
          <w:b/>
          <w:sz w:val="24"/>
        </w:rPr>
        <w:t>公共文化</w:t>
      </w:r>
      <w:r w:rsidR="008219CF" w:rsidRPr="008219CF">
        <w:rPr>
          <w:rFonts w:ascii="宋体"/>
          <w:b/>
          <w:sz w:val="24"/>
        </w:rPr>
        <w:t>服务体系建设</w:t>
      </w:r>
      <w:r w:rsidR="008219CF" w:rsidRPr="008219CF">
        <w:rPr>
          <w:rFonts w:ascii="宋体" w:hint="eastAsia"/>
          <w:b/>
          <w:sz w:val="24"/>
        </w:rPr>
        <w:t>发展</w:t>
      </w:r>
      <w:r w:rsidR="008219CF" w:rsidRPr="008219CF">
        <w:rPr>
          <w:rFonts w:ascii="宋体"/>
          <w:b/>
          <w:sz w:val="24"/>
        </w:rPr>
        <w:t>规划</w:t>
      </w:r>
      <w:r w:rsidRPr="008219CF">
        <w:rPr>
          <w:rFonts w:ascii="宋体"/>
          <w:b/>
          <w:sz w:val="24"/>
        </w:rPr>
        <w:t>》，</w:t>
      </w:r>
      <w:r w:rsidRPr="008219CF">
        <w:rPr>
          <w:rFonts w:ascii="宋体" w:hint="eastAsia"/>
          <w:b/>
          <w:sz w:val="24"/>
        </w:rPr>
        <w:t>以及</w:t>
      </w:r>
      <w:r w:rsidRPr="008219CF">
        <w:rPr>
          <w:rFonts w:ascii="宋体"/>
          <w:b/>
          <w:sz w:val="24"/>
        </w:rPr>
        <w:t>海南省</w:t>
      </w:r>
      <w:r w:rsidR="008219CF" w:rsidRPr="008219CF">
        <w:rPr>
          <w:rFonts w:ascii="宋体" w:hint="eastAsia"/>
          <w:b/>
          <w:sz w:val="24"/>
        </w:rPr>
        <w:t>公共文化</w:t>
      </w:r>
      <w:r w:rsidR="008219CF" w:rsidRPr="008219CF">
        <w:rPr>
          <w:rFonts w:ascii="宋体"/>
          <w:b/>
          <w:sz w:val="24"/>
        </w:rPr>
        <w:t>设施</w:t>
      </w:r>
      <w:r w:rsidRPr="008219CF">
        <w:rPr>
          <w:rFonts w:ascii="宋体"/>
          <w:b/>
          <w:sz w:val="24"/>
        </w:rPr>
        <w:t>发展研究</w:t>
      </w:r>
      <w:r w:rsidRPr="008219CF">
        <w:rPr>
          <w:rFonts w:ascii="宋体" w:hint="eastAsia"/>
          <w:b/>
          <w:sz w:val="24"/>
        </w:rPr>
        <w:t>、海南省</w:t>
      </w:r>
      <w:r w:rsidR="008219CF" w:rsidRPr="008219CF">
        <w:rPr>
          <w:rFonts w:ascii="宋体" w:hint="eastAsia"/>
          <w:b/>
          <w:sz w:val="24"/>
        </w:rPr>
        <w:t>公共文化</w:t>
      </w:r>
      <w:r w:rsidR="00CF1343">
        <w:rPr>
          <w:rFonts w:ascii="宋体" w:hint="eastAsia"/>
          <w:b/>
          <w:sz w:val="24"/>
        </w:rPr>
        <w:t>设施框架</w:t>
      </w:r>
      <w:r w:rsidR="00CF1343">
        <w:rPr>
          <w:rFonts w:ascii="宋体"/>
          <w:b/>
          <w:sz w:val="24"/>
        </w:rPr>
        <w:t>体系研究</w:t>
      </w:r>
      <w:r w:rsidR="008219CF" w:rsidRPr="008219CF">
        <w:rPr>
          <w:rFonts w:ascii="宋体" w:hint="eastAsia"/>
          <w:b/>
          <w:sz w:val="24"/>
        </w:rPr>
        <w:t>、</w:t>
      </w:r>
      <w:r w:rsidR="008219CF" w:rsidRPr="008219CF">
        <w:rPr>
          <w:rFonts w:ascii="宋体"/>
          <w:b/>
          <w:sz w:val="24"/>
        </w:rPr>
        <w:t>海南省</w:t>
      </w:r>
      <w:r w:rsidR="008219CF" w:rsidRPr="008219CF">
        <w:rPr>
          <w:rFonts w:ascii="宋体" w:hint="eastAsia"/>
          <w:b/>
          <w:sz w:val="24"/>
        </w:rPr>
        <w:t>公共</w:t>
      </w:r>
      <w:r w:rsidR="008219CF" w:rsidRPr="008219CF">
        <w:rPr>
          <w:rFonts w:ascii="宋体"/>
          <w:b/>
          <w:sz w:val="24"/>
        </w:rPr>
        <w:t>文化活动发展研究</w:t>
      </w:r>
      <w:r w:rsidRPr="008219CF">
        <w:rPr>
          <w:rFonts w:ascii="宋体"/>
          <w:b/>
          <w:sz w:val="24"/>
        </w:rPr>
        <w:t>等课题成果。</w:t>
      </w:r>
    </w:p>
    <w:p w:rsidR="00D9063E" w:rsidRPr="00C07DD6" w:rsidRDefault="00D9063E" w:rsidP="00C07DD6">
      <w:pPr>
        <w:pStyle w:val="a3"/>
        <w:numPr>
          <w:ilvl w:val="0"/>
          <w:numId w:val="2"/>
        </w:numPr>
        <w:spacing w:line="360" w:lineRule="auto"/>
        <w:ind w:firstLineChars="0"/>
        <w:rPr>
          <w:rFonts w:ascii="宋体"/>
          <w:b/>
          <w:sz w:val="24"/>
        </w:rPr>
      </w:pPr>
      <w:r w:rsidRPr="00C07DD6">
        <w:rPr>
          <w:rFonts w:ascii="宋体" w:hint="eastAsia"/>
          <w:b/>
          <w:sz w:val="24"/>
        </w:rPr>
        <w:t>编制依据</w:t>
      </w:r>
    </w:p>
    <w:p w:rsidR="00D9063E" w:rsidRPr="00F14E03" w:rsidRDefault="00C07DD6" w:rsidP="00C07DD6">
      <w:pPr>
        <w:ind w:left="360"/>
        <w:rPr>
          <w:rFonts w:ascii="仿宋" w:eastAsia="仿宋" w:cs="仿宋gb2312"/>
          <w:b/>
          <w:sz w:val="28"/>
          <w:szCs w:val="28"/>
        </w:rPr>
      </w:pPr>
      <w:r>
        <w:rPr>
          <w:rFonts w:ascii="仿宋" w:hAnsi="仿宋" w:cs="仿宋gb2312" w:hint="eastAsia"/>
          <w:b/>
          <w:sz w:val="28"/>
          <w:szCs w:val="28"/>
        </w:rPr>
        <w:t>1</w:t>
      </w:r>
      <w:r>
        <w:rPr>
          <w:rFonts w:ascii="仿宋" w:hAnsi="仿宋" w:cs="仿宋gb2312" w:hint="eastAsia"/>
          <w:b/>
          <w:sz w:val="28"/>
          <w:szCs w:val="28"/>
        </w:rPr>
        <w:t>、</w:t>
      </w:r>
      <w:r w:rsidR="00D9063E" w:rsidRPr="00F14E03">
        <w:rPr>
          <w:rFonts w:ascii="仿宋" w:hAnsi="仿宋" w:cs="仿宋gb2312" w:hint="eastAsia"/>
          <w:b/>
          <w:sz w:val="28"/>
          <w:szCs w:val="28"/>
        </w:rPr>
        <w:t>法律法规</w:t>
      </w:r>
    </w:p>
    <w:p w:rsidR="00D9063E" w:rsidRPr="00F14E03" w:rsidRDefault="008219CF" w:rsidP="00D9063E">
      <w:pPr>
        <w:snapToGrid w:val="0"/>
        <w:spacing w:line="360" w:lineRule="auto"/>
        <w:ind w:firstLine="315"/>
        <w:rPr>
          <w:rFonts w:ascii="宋体"/>
        </w:rPr>
      </w:pPr>
      <w:r>
        <w:rPr>
          <w:rFonts w:ascii="宋体" w:hAnsi="宋体" w:hint="eastAsia"/>
        </w:rPr>
        <w:t>《中华人民共和国</w:t>
      </w:r>
      <w:r>
        <w:rPr>
          <w:rFonts w:ascii="宋体" w:hAnsi="宋体"/>
        </w:rPr>
        <w:t>公共文化服务保障法</w:t>
      </w:r>
      <w:r w:rsidR="00D9063E" w:rsidRPr="00F14E03">
        <w:rPr>
          <w:rFonts w:ascii="宋体" w:hAnsi="宋体" w:hint="eastAsia"/>
        </w:rPr>
        <w:t>》（</w:t>
      </w:r>
      <w:r>
        <w:rPr>
          <w:rFonts w:ascii="宋体" w:hAnsi="宋体"/>
        </w:rPr>
        <w:t>2016</w:t>
      </w:r>
      <w:r w:rsidR="00D9063E" w:rsidRPr="00F14E03">
        <w:rPr>
          <w:rFonts w:ascii="宋体" w:hAnsi="宋体" w:hint="eastAsia"/>
        </w:rPr>
        <w:t>年）；</w:t>
      </w:r>
    </w:p>
    <w:p w:rsidR="00D9063E" w:rsidRPr="00F14E03" w:rsidRDefault="00D9063E" w:rsidP="00D9063E">
      <w:pPr>
        <w:snapToGrid w:val="0"/>
        <w:spacing w:line="360" w:lineRule="auto"/>
        <w:ind w:firstLine="315"/>
        <w:rPr>
          <w:rFonts w:ascii="宋体"/>
        </w:rPr>
      </w:pPr>
      <w:r w:rsidRPr="00F14E03">
        <w:rPr>
          <w:rFonts w:ascii="宋体" w:hAnsi="宋体" w:hint="eastAsia"/>
        </w:rPr>
        <w:lastRenderedPageBreak/>
        <w:t>《中华人民共和国</w:t>
      </w:r>
      <w:r w:rsidR="00FD410B">
        <w:rPr>
          <w:rFonts w:ascii="宋体" w:hAnsi="宋体" w:hint="eastAsia"/>
        </w:rPr>
        <w:t>旅游</w:t>
      </w:r>
      <w:r w:rsidR="008219CF">
        <w:rPr>
          <w:rFonts w:ascii="宋体" w:hAnsi="宋体" w:hint="eastAsia"/>
        </w:rPr>
        <w:t>法》</w:t>
      </w:r>
      <w:r w:rsidRPr="00F14E03">
        <w:rPr>
          <w:rFonts w:ascii="宋体" w:hAnsi="宋体" w:hint="eastAsia"/>
        </w:rPr>
        <w:t>；</w:t>
      </w:r>
    </w:p>
    <w:p w:rsidR="00D9063E" w:rsidRPr="00F14E03" w:rsidRDefault="00FD410B" w:rsidP="00D9063E">
      <w:pPr>
        <w:snapToGrid w:val="0"/>
        <w:spacing w:line="360" w:lineRule="auto"/>
        <w:ind w:firstLine="315"/>
        <w:rPr>
          <w:rFonts w:ascii="宋体"/>
        </w:rPr>
      </w:pPr>
      <w:r>
        <w:rPr>
          <w:rFonts w:ascii="宋体" w:hAnsi="宋体" w:hint="eastAsia"/>
        </w:rPr>
        <w:t>《中华人民共和国公共</w:t>
      </w:r>
      <w:r>
        <w:rPr>
          <w:rFonts w:ascii="宋体" w:hAnsi="宋体"/>
        </w:rPr>
        <w:t>图书馆法</w:t>
      </w:r>
      <w:r>
        <w:rPr>
          <w:rFonts w:ascii="宋体" w:hAnsi="宋体" w:hint="eastAsia"/>
        </w:rPr>
        <w:t>》；</w:t>
      </w:r>
    </w:p>
    <w:p w:rsidR="00D9063E" w:rsidRPr="00F14E03" w:rsidRDefault="00FD410B" w:rsidP="00FD410B">
      <w:pPr>
        <w:snapToGrid w:val="0"/>
        <w:spacing w:line="360" w:lineRule="auto"/>
        <w:ind w:firstLine="315"/>
        <w:rPr>
          <w:rFonts w:ascii="宋体"/>
        </w:rPr>
      </w:pPr>
      <w:r>
        <w:rPr>
          <w:rFonts w:ascii="宋体" w:hAnsi="宋体" w:hint="eastAsia"/>
        </w:rPr>
        <w:t>《中华人民共和国非</w:t>
      </w:r>
      <w:r>
        <w:rPr>
          <w:rFonts w:ascii="宋体" w:hAnsi="宋体"/>
        </w:rPr>
        <w:t>物质文化遗产</w:t>
      </w:r>
      <w:r>
        <w:rPr>
          <w:rFonts w:ascii="宋体" w:hAnsi="宋体" w:hint="eastAsia"/>
        </w:rPr>
        <w:t>法》</w:t>
      </w:r>
      <w:r w:rsidR="00D9063E" w:rsidRPr="00F14E03">
        <w:rPr>
          <w:rFonts w:ascii="宋体" w:hAnsi="宋体" w:hint="eastAsia"/>
        </w:rPr>
        <w:t>；</w:t>
      </w:r>
    </w:p>
    <w:p w:rsidR="00D9063E" w:rsidRPr="00F14E03" w:rsidRDefault="00D9063E" w:rsidP="00D9063E">
      <w:pPr>
        <w:snapToGrid w:val="0"/>
        <w:spacing w:line="360" w:lineRule="auto"/>
        <w:ind w:firstLine="315"/>
        <w:rPr>
          <w:rFonts w:ascii="宋体"/>
        </w:rPr>
      </w:pPr>
      <w:r w:rsidRPr="00F14E03">
        <w:rPr>
          <w:rFonts w:ascii="宋体" w:hAnsi="宋体" w:hint="eastAsia"/>
        </w:rPr>
        <w:t>《旅游发展规划管理办法》（</w:t>
      </w:r>
      <w:r w:rsidRPr="00F14E03">
        <w:rPr>
          <w:rFonts w:ascii="宋体" w:hAnsi="宋体"/>
        </w:rPr>
        <w:t>2000</w:t>
      </w:r>
      <w:r w:rsidRPr="00F14E03">
        <w:rPr>
          <w:rFonts w:ascii="宋体" w:hAnsi="宋体" w:hint="eastAsia"/>
        </w:rPr>
        <w:t>年）；</w:t>
      </w:r>
    </w:p>
    <w:p w:rsidR="00D9063E" w:rsidRPr="00F14E03" w:rsidRDefault="00D9063E" w:rsidP="00D9063E">
      <w:pPr>
        <w:snapToGrid w:val="0"/>
        <w:spacing w:line="360" w:lineRule="auto"/>
        <w:ind w:firstLine="315"/>
        <w:rPr>
          <w:rFonts w:ascii="宋体"/>
        </w:rPr>
      </w:pPr>
      <w:r w:rsidRPr="00F14E03">
        <w:rPr>
          <w:rFonts w:ascii="宋体" w:hAnsi="宋体" w:hint="eastAsia"/>
        </w:rPr>
        <w:t>……</w:t>
      </w:r>
    </w:p>
    <w:p w:rsidR="00D9063E" w:rsidRPr="00045305" w:rsidRDefault="00D9063E" w:rsidP="00D9063E">
      <w:pPr>
        <w:numPr>
          <w:ilvl w:val="0"/>
          <w:numId w:val="1"/>
        </w:numPr>
        <w:rPr>
          <w:rFonts w:ascii="仿宋" w:eastAsia="仿宋" w:cs="仿宋gb2312"/>
          <w:b/>
          <w:sz w:val="28"/>
          <w:szCs w:val="28"/>
        </w:rPr>
      </w:pPr>
      <w:r w:rsidRPr="00F14E03">
        <w:rPr>
          <w:rFonts w:ascii="仿宋" w:hAnsi="仿宋" w:cs="仿宋gb2312" w:hint="eastAsia"/>
          <w:b/>
          <w:sz w:val="28"/>
          <w:szCs w:val="28"/>
        </w:rPr>
        <w:t>主要文件与资料依据</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“十三五“时期繁荣群众文艺发展规划</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关于做好政府向社会力量购买公共文化服务工作的意见</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国务院关于推进海南国际旅游岛建设发展的若干意见</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文化部“十三五”时期文化发展改革规划</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五部委关于县级总分馆制的指导意见</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中办 国办印发实施中华优秀传统文化传承发展工程意见</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中共中央办公厅、国务院办公厅印发《关于加快构建现代公共文化服务体系的意见》</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中共中央宣传部文化部财政部关于印发《关于戏曲进乡村的实施方案》的通知</w:t>
      </w:r>
    </w:p>
    <w:p w:rsidR="00045305" w:rsidRPr="00045305" w:rsidRDefault="00045305" w:rsidP="00045305">
      <w:pPr>
        <w:snapToGrid w:val="0"/>
        <w:spacing w:line="360" w:lineRule="auto"/>
        <w:ind w:firstLine="315"/>
        <w:rPr>
          <w:rFonts w:ascii="宋体" w:hAnsi="宋体"/>
        </w:rPr>
      </w:pPr>
      <w:r w:rsidRPr="00045305">
        <w:rPr>
          <w:rFonts w:ascii="宋体" w:hAnsi="宋体" w:hint="eastAsia"/>
        </w:rPr>
        <w:t>中央【2018】12号文件</w:t>
      </w:r>
    </w:p>
    <w:p w:rsidR="00D9063E" w:rsidRPr="00F14E03" w:rsidRDefault="00D9063E" w:rsidP="00D9063E">
      <w:pPr>
        <w:snapToGrid w:val="0"/>
        <w:spacing w:line="360" w:lineRule="auto"/>
        <w:ind w:firstLine="315"/>
        <w:rPr>
          <w:rFonts w:ascii="宋体"/>
        </w:rPr>
      </w:pPr>
      <w:r w:rsidRPr="00F14E03">
        <w:rPr>
          <w:rFonts w:ascii="宋体" w:hAnsi="宋体" w:hint="eastAsia"/>
        </w:rPr>
        <w:t>……</w:t>
      </w:r>
    </w:p>
    <w:p w:rsidR="00D9063E" w:rsidRPr="00F14E03" w:rsidRDefault="00D9063E" w:rsidP="00D9063E">
      <w:pPr>
        <w:spacing w:line="360" w:lineRule="auto"/>
        <w:rPr>
          <w:rFonts w:ascii="宋体"/>
          <w:b/>
          <w:sz w:val="24"/>
        </w:rPr>
      </w:pPr>
      <w:r w:rsidRPr="00F14E03">
        <w:rPr>
          <w:rFonts w:ascii="宋体" w:hint="eastAsia"/>
          <w:b/>
          <w:sz w:val="24"/>
        </w:rPr>
        <w:t>四、编制要求</w:t>
      </w:r>
    </w:p>
    <w:p w:rsidR="00D9063E" w:rsidRPr="00F14E03" w:rsidRDefault="00D9063E" w:rsidP="00D9063E">
      <w:pPr>
        <w:spacing w:line="360" w:lineRule="auto"/>
        <w:ind w:firstLineChars="200" w:firstLine="480"/>
        <w:rPr>
          <w:rFonts w:ascii="宋体"/>
          <w:b/>
          <w:sz w:val="24"/>
          <w:szCs w:val="24"/>
        </w:rPr>
      </w:pPr>
      <w:r w:rsidRPr="00F14E03">
        <w:rPr>
          <w:rFonts w:ascii="宋体" w:hint="eastAsia"/>
          <w:sz w:val="24"/>
          <w:szCs w:val="24"/>
        </w:rPr>
        <w:t>1</w:t>
      </w:r>
      <w:r w:rsidRPr="00F14E03">
        <w:rPr>
          <w:rFonts w:ascii="宋体" w:hint="eastAsia"/>
          <w:sz w:val="24"/>
        </w:rPr>
        <w:t>、</w:t>
      </w:r>
      <w:r w:rsidRPr="00F14E03">
        <w:rPr>
          <w:rFonts w:ascii="宋体" w:hint="eastAsia"/>
          <w:sz w:val="24"/>
          <w:szCs w:val="24"/>
        </w:rPr>
        <w:t xml:space="preserve"> 规划原则：</w:t>
      </w:r>
      <w:r w:rsidRPr="00F14E03">
        <w:rPr>
          <w:rFonts w:ascii="宋体" w:hAnsi="宋体" w:hint="eastAsia"/>
          <w:sz w:val="24"/>
          <w:szCs w:val="24"/>
        </w:rPr>
        <w:t>本规划编制要求高标准、高起点、高水平，突出科学性、战略性、创新性和可操作性。准确定位，体现特色。</w:t>
      </w:r>
      <w:r w:rsidRPr="00F14E03">
        <w:rPr>
          <w:rFonts w:ascii="宋体" w:hAnsi="宋体"/>
          <w:sz w:val="24"/>
          <w:szCs w:val="24"/>
        </w:rPr>
        <w:t xml:space="preserve">  </w:t>
      </w:r>
    </w:p>
    <w:p w:rsidR="00D9063E" w:rsidRPr="00F14E03" w:rsidRDefault="00D9063E" w:rsidP="00D9063E">
      <w:pPr>
        <w:snapToGrid w:val="0"/>
        <w:spacing w:line="360" w:lineRule="auto"/>
        <w:ind w:firstLineChars="200" w:firstLine="480"/>
        <w:rPr>
          <w:rFonts w:ascii="宋体"/>
          <w:sz w:val="24"/>
          <w:szCs w:val="24"/>
        </w:rPr>
      </w:pPr>
      <w:r w:rsidRPr="00F14E03">
        <w:rPr>
          <w:rFonts w:ascii="宋体" w:hAnsi="宋体" w:hint="eastAsia"/>
          <w:sz w:val="24"/>
          <w:szCs w:val="24"/>
        </w:rPr>
        <w:t>（</w:t>
      </w:r>
      <w:r w:rsidRPr="00F14E03">
        <w:rPr>
          <w:rFonts w:ascii="宋体" w:hAnsi="宋体"/>
          <w:sz w:val="24"/>
          <w:szCs w:val="24"/>
        </w:rPr>
        <w:t>1</w:t>
      </w:r>
      <w:r w:rsidRPr="00F14E03">
        <w:rPr>
          <w:rFonts w:ascii="宋体" w:hAnsi="宋体" w:hint="eastAsia"/>
          <w:sz w:val="24"/>
          <w:szCs w:val="24"/>
        </w:rPr>
        <w:t>）科学性原则：现状和相关资料收集应详实充足，分析论证应科学严谨。</w:t>
      </w:r>
    </w:p>
    <w:p w:rsidR="00D9063E" w:rsidRPr="00F14E03" w:rsidRDefault="00D9063E" w:rsidP="00D9063E">
      <w:pPr>
        <w:snapToGrid w:val="0"/>
        <w:spacing w:line="360" w:lineRule="auto"/>
        <w:ind w:firstLineChars="200" w:firstLine="480"/>
        <w:rPr>
          <w:rFonts w:ascii="宋体"/>
          <w:sz w:val="24"/>
          <w:szCs w:val="24"/>
        </w:rPr>
      </w:pPr>
      <w:r w:rsidRPr="00F14E03">
        <w:rPr>
          <w:rFonts w:ascii="宋体" w:hAnsi="宋体" w:hint="eastAsia"/>
          <w:sz w:val="24"/>
          <w:szCs w:val="24"/>
        </w:rPr>
        <w:t>（</w:t>
      </w:r>
      <w:r w:rsidRPr="00F14E03">
        <w:rPr>
          <w:rFonts w:ascii="宋体" w:hAnsi="宋体"/>
          <w:sz w:val="24"/>
          <w:szCs w:val="24"/>
        </w:rPr>
        <w:t>2</w:t>
      </w:r>
      <w:r w:rsidRPr="00F14E03">
        <w:rPr>
          <w:rFonts w:ascii="宋体" w:hAnsi="宋体" w:hint="eastAsia"/>
          <w:sz w:val="24"/>
          <w:szCs w:val="24"/>
        </w:rPr>
        <w:t>）战略性原则：着眼新时期、新形势的要求，统筹部署，打造海南的区域竞争力和战略增长极。</w:t>
      </w:r>
    </w:p>
    <w:p w:rsidR="00D9063E" w:rsidRPr="00F14E03" w:rsidRDefault="00D9063E" w:rsidP="00D9063E">
      <w:pPr>
        <w:snapToGrid w:val="0"/>
        <w:spacing w:line="360" w:lineRule="auto"/>
        <w:ind w:firstLineChars="200" w:firstLine="480"/>
        <w:rPr>
          <w:rFonts w:ascii="宋体"/>
          <w:sz w:val="24"/>
          <w:szCs w:val="24"/>
        </w:rPr>
      </w:pPr>
      <w:r w:rsidRPr="00F14E03">
        <w:rPr>
          <w:rFonts w:ascii="宋体" w:hAnsi="宋体" w:hint="eastAsia"/>
          <w:sz w:val="24"/>
          <w:szCs w:val="24"/>
        </w:rPr>
        <w:t>（</w:t>
      </w:r>
      <w:r w:rsidRPr="00F14E03">
        <w:rPr>
          <w:rFonts w:ascii="宋体" w:hAnsi="宋体"/>
          <w:sz w:val="24"/>
          <w:szCs w:val="24"/>
        </w:rPr>
        <w:t>3</w:t>
      </w:r>
      <w:r w:rsidRPr="00F14E03">
        <w:rPr>
          <w:rFonts w:ascii="宋体" w:hAnsi="宋体" w:hint="eastAsia"/>
          <w:sz w:val="24"/>
          <w:szCs w:val="24"/>
        </w:rPr>
        <w:t>）创新性原则：应突出新理念、应用新方法、体现新思路、富有新创意。</w:t>
      </w:r>
    </w:p>
    <w:p w:rsidR="00D9063E" w:rsidRPr="00F14E03" w:rsidRDefault="00D9063E" w:rsidP="00D9063E">
      <w:pPr>
        <w:snapToGrid w:val="0"/>
        <w:spacing w:line="360" w:lineRule="auto"/>
        <w:ind w:firstLineChars="200" w:firstLine="480"/>
        <w:rPr>
          <w:sz w:val="24"/>
          <w:szCs w:val="24"/>
        </w:rPr>
      </w:pPr>
      <w:r w:rsidRPr="00F14E03">
        <w:rPr>
          <w:rFonts w:ascii="宋体" w:hAnsi="宋体" w:hint="eastAsia"/>
          <w:sz w:val="24"/>
          <w:szCs w:val="24"/>
        </w:rPr>
        <w:t>（</w:t>
      </w:r>
      <w:r w:rsidRPr="00F14E03">
        <w:rPr>
          <w:rFonts w:ascii="宋体" w:hAnsi="宋体"/>
          <w:sz w:val="24"/>
          <w:szCs w:val="24"/>
        </w:rPr>
        <w:t>4</w:t>
      </w:r>
      <w:r w:rsidRPr="00F14E03">
        <w:rPr>
          <w:rFonts w:ascii="宋体" w:hAnsi="宋体" w:hint="eastAsia"/>
          <w:sz w:val="24"/>
          <w:szCs w:val="24"/>
        </w:rPr>
        <w:t>）可操作性原则：应注重产品、产业发展的实际需要，充分体现规划的实效性与可操作性。</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2、主要规划编制内容包括</w:t>
      </w:r>
    </w:p>
    <w:p w:rsidR="00D9063E" w:rsidRPr="00F14E03" w:rsidRDefault="00D9063E" w:rsidP="00045305">
      <w:pPr>
        <w:spacing w:line="360" w:lineRule="auto"/>
        <w:ind w:firstLineChars="150" w:firstLine="360"/>
        <w:rPr>
          <w:rFonts w:ascii="宋体"/>
          <w:sz w:val="24"/>
        </w:rPr>
      </w:pPr>
      <w:r w:rsidRPr="00F14E03">
        <w:rPr>
          <w:rFonts w:ascii="宋体" w:hint="eastAsia"/>
          <w:sz w:val="24"/>
        </w:rPr>
        <w:t>（</w:t>
      </w:r>
      <w:r w:rsidRPr="00F14E03">
        <w:rPr>
          <w:rFonts w:ascii="宋体"/>
          <w:sz w:val="24"/>
        </w:rPr>
        <w:t>1</w:t>
      </w:r>
      <w:r w:rsidRPr="00F14E03">
        <w:rPr>
          <w:rFonts w:ascii="宋体" w:hint="eastAsia"/>
          <w:sz w:val="24"/>
        </w:rPr>
        <w:t>）对海南</w:t>
      </w:r>
      <w:r w:rsidR="00045305">
        <w:rPr>
          <w:rFonts w:ascii="宋体" w:hint="eastAsia"/>
          <w:sz w:val="24"/>
        </w:rPr>
        <w:t>公共文化</w:t>
      </w:r>
      <w:r w:rsidR="00045305">
        <w:rPr>
          <w:rFonts w:ascii="宋体"/>
          <w:sz w:val="24"/>
        </w:rPr>
        <w:t>服务体系</w:t>
      </w:r>
      <w:r w:rsidRPr="00F14E03">
        <w:rPr>
          <w:rFonts w:ascii="宋体" w:hint="eastAsia"/>
          <w:sz w:val="24"/>
        </w:rPr>
        <w:t>进行分析，辨证判断海南</w:t>
      </w:r>
      <w:r w:rsidR="00140279">
        <w:rPr>
          <w:rFonts w:ascii="宋体" w:hint="eastAsia"/>
          <w:sz w:val="24"/>
        </w:rPr>
        <w:t>公共文化</w:t>
      </w:r>
      <w:r w:rsidR="00140279">
        <w:rPr>
          <w:rFonts w:ascii="宋体"/>
          <w:sz w:val="24"/>
        </w:rPr>
        <w:t>服务体系</w:t>
      </w:r>
      <w:r w:rsidRPr="00F14E03">
        <w:rPr>
          <w:rFonts w:ascii="宋体" w:hint="eastAsia"/>
          <w:sz w:val="24"/>
        </w:rPr>
        <w:t>的优势与挑战等。</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Pr="00F14E03">
        <w:rPr>
          <w:rFonts w:ascii="宋体"/>
          <w:sz w:val="24"/>
        </w:rPr>
        <w:t>2</w:t>
      </w:r>
      <w:r w:rsidRPr="00F14E03">
        <w:rPr>
          <w:rFonts w:ascii="宋体" w:hint="eastAsia"/>
          <w:sz w:val="24"/>
        </w:rPr>
        <w:t>）制定具有一定前瞻性和科学性的海南</w:t>
      </w:r>
      <w:r w:rsidR="00140279">
        <w:rPr>
          <w:rFonts w:ascii="宋体" w:hint="eastAsia"/>
          <w:sz w:val="24"/>
        </w:rPr>
        <w:t>公共文化</w:t>
      </w:r>
      <w:r w:rsidR="00140279">
        <w:rPr>
          <w:rFonts w:ascii="宋体"/>
          <w:sz w:val="24"/>
        </w:rPr>
        <w:t>服务体系</w:t>
      </w:r>
      <w:r w:rsidR="00140279">
        <w:rPr>
          <w:rFonts w:ascii="宋体" w:hint="eastAsia"/>
          <w:sz w:val="24"/>
        </w:rPr>
        <w:t>构想，明确指导思想与发展定位，制定发展目标与</w:t>
      </w:r>
      <w:r w:rsidRPr="00F14E03">
        <w:rPr>
          <w:rFonts w:ascii="宋体" w:hint="eastAsia"/>
          <w:sz w:val="24"/>
        </w:rPr>
        <w:t>步骤。</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Pr="00F14E03">
        <w:rPr>
          <w:rFonts w:ascii="宋体"/>
          <w:sz w:val="24"/>
        </w:rPr>
        <w:t>3</w:t>
      </w:r>
      <w:r w:rsidRPr="00F14E03">
        <w:rPr>
          <w:rFonts w:ascii="宋体" w:hint="eastAsia"/>
          <w:sz w:val="24"/>
        </w:rPr>
        <w:t>）统筹全局，提出合理的空间布局思路，并对</w:t>
      </w:r>
      <w:r w:rsidR="00140279" w:rsidRPr="00F14E03">
        <w:rPr>
          <w:rFonts w:ascii="宋体" w:hint="eastAsia"/>
          <w:sz w:val="24"/>
        </w:rPr>
        <w:t>海南</w:t>
      </w:r>
      <w:r w:rsidR="00140279">
        <w:rPr>
          <w:rFonts w:ascii="宋体" w:hint="eastAsia"/>
          <w:sz w:val="24"/>
        </w:rPr>
        <w:t>公共文化</w:t>
      </w:r>
      <w:r w:rsidR="00140279">
        <w:rPr>
          <w:rFonts w:ascii="宋体"/>
          <w:sz w:val="24"/>
        </w:rPr>
        <w:t>服务体系</w:t>
      </w:r>
      <w:r w:rsidRPr="00F14E03">
        <w:rPr>
          <w:rFonts w:ascii="宋体" w:hint="eastAsia"/>
          <w:sz w:val="24"/>
        </w:rPr>
        <w:t>空间</w:t>
      </w:r>
      <w:r w:rsidR="00140279">
        <w:rPr>
          <w:rFonts w:ascii="宋体" w:hint="eastAsia"/>
          <w:sz w:val="24"/>
        </w:rPr>
        <w:lastRenderedPageBreak/>
        <w:t>布局</w:t>
      </w:r>
      <w:r w:rsidRPr="00F14E03">
        <w:rPr>
          <w:rFonts w:ascii="宋体" w:hint="eastAsia"/>
          <w:sz w:val="24"/>
        </w:rPr>
        <w:t>进行科学规划。</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Pr="00F14E03">
        <w:rPr>
          <w:rFonts w:ascii="宋体"/>
          <w:sz w:val="24"/>
        </w:rPr>
        <w:t>4</w:t>
      </w:r>
      <w:r w:rsidRPr="00F14E03">
        <w:rPr>
          <w:rFonts w:ascii="宋体" w:hint="eastAsia"/>
          <w:sz w:val="24"/>
        </w:rPr>
        <w:t>）系统全面地构建海南</w:t>
      </w:r>
      <w:r w:rsidR="00140279">
        <w:rPr>
          <w:rFonts w:ascii="宋体" w:hint="eastAsia"/>
          <w:sz w:val="24"/>
        </w:rPr>
        <w:t>公共文化产品</w:t>
      </w:r>
      <w:r w:rsidRPr="00F14E03">
        <w:rPr>
          <w:rFonts w:ascii="宋体" w:hint="eastAsia"/>
          <w:sz w:val="24"/>
        </w:rPr>
        <w:t>，并对其中核心产品和重点产业制定可操性较强的发展思路。</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Pr="00F14E03">
        <w:rPr>
          <w:rFonts w:ascii="宋体"/>
          <w:sz w:val="24"/>
        </w:rPr>
        <w:t>5</w:t>
      </w:r>
      <w:r w:rsidRPr="00F14E03">
        <w:rPr>
          <w:rFonts w:ascii="宋体" w:hint="eastAsia"/>
          <w:sz w:val="24"/>
        </w:rPr>
        <w:t>）提出切实可行的</w:t>
      </w:r>
      <w:r w:rsidR="00140279">
        <w:rPr>
          <w:rFonts w:ascii="宋体" w:hint="eastAsia"/>
          <w:sz w:val="24"/>
        </w:rPr>
        <w:t>公共文化设施</w:t>
      </w:r>
      <w:r w:rsidRPr="00F14E03">
        <w:rPr>
          <w:rFonts w:ascii="宋体" w:hint="eastAsia"/>
          <w:sz w:val="24"/>
        </w:rPr>
        <w:t>服务体系构建思路，并</w:t>
      </w:r>
      <w:r w:rsidR="00140279">
        <w:rPr>
          <w:rFonts w:ascii="宋体" w:hint="eastAsia"/>
          <w:sz w:val="24"/>
        </w:rPr>
        <w:t>对</w:t>
      </w:r>
      <w:r w:rsidR="00140279" w:rsidRPr="00140279">
        <w:rPr>
          <w:rFonts w:ascii="宋体"/>
          <w:sz w:val="24"/>
        </w:rPr>
        <w:t>重点</w:t>
      </w:r>
      <w:r w:rsidR="00140279" w:rsidRPr="00140279">
        <w:rPr>
          <w:rFonts w:ascii="宋体" w:hint="eastAsia"/>
          <w:sz w:val="24"/>
        </w:rPr>
        <w:t>公共文化</w:t>
      </w:r>
      <w:r w:rsidR="00140279" w:rsidRPr="00140279">
        <w:rPr>
          <w:rFonts w:ascii="宋体"/>
          <w:sz w:val="24"/>
        </w:rPr>
        <w:t>服务</w:t>
      </w:r>
      <w:r w:rsidR="00140279" w:rsidRPr="00140279">
        <w:rPr>
          <w:rFonts w:ascii="宋体" w:hint="eastAsia"/>
          <w:sz w:val="24"/>
        </w:rPr>
        <w:t>设施进行</w:t>
      </w:r>
      <w:r w:rsidR="00140279" w:rsidRPr="00140279">
        <w:rPr>
          <w:rFonts w:ascii="宋体"/>
          <w:sz w:val="24"/>
        </w:rPr>
        <w:t>专题研究</w:t>
      </w:r>
      <w:r w:rsidR="00140279" w:rsidRPr="00140279">
        <w:rPr>
          <w:rFonts w:ascii="宋体" w:hint="eastAsia"/>
          <w:sz w:val="24"/>
        </w:rPr>
        <w:t>和部署</w:t>
      </w:r>
      <w:r w:rsidRPr="00F14E03">
        <w:rPr>
          <w:rFonts w:ascii="宋体" w:hint="eastAsia"/>
          <w:sz w:val="24"/>
        </w:rPr>
        <w:t>。</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Pr="00F14E03">
        <w:rPr>
          <w:rFonts w:ascii="宋体"/>
          <w:sz w:val="24"/>
        </w:rPr>
        <w:t>6</w:t>
      </w:r>
      <w:r w:rsidRPr="00F14E03">
        <w:rPr>
          <w:rFonts w:ascii="宋体" w:hint="eastAsia"/>
          <w:sz w:val="24"/>
        </w:rPr>
        <w:t>）设计</w:t>
      </w:r>
      <w:r w:rsidR="00140279">
        <w:rPr>
          <w:rFonts w:ascii="宋体" w:hint="eastAsia"/>
          <w:sz w:val="24"/>
        </w:rPr>
        <w:t>策划</w:t>
      </w:r>
      <w:r w:rsidR="00140279">
        <w:rPr>
          <w:rFonts w:ascii="宋体"/>
          <w:sz w:val="24"/>
        </w:rPr>
        <w:t>海南特色的公共文化活动，推动文化和旅游深度</w:t>
      </w:r>
      <w:r w:rsidR="00140279">
        <w:rPr>
          <w:rFonts w:ascii="宋体" w:hint="eastAsia"/>
          <w:sz w:val="24"/>
        </w:rPr>
        <w:t>融合，</w:t>
      </w:r>
      <w:r w:rsidR="00140279">
        <w:rPr>
          <w:rFonts w:ascii="宋体"/>
          <w:sz w:val="24"/>
        </w:rPr>
        <w:t>打造文化旅游线路。</w:t>
      </w:r>
    </w:p>
    <w:p w:rsidR="00D9063E" w:rsidRPr="00F14E03" w:rsidRDefault="00D9063E" w:rsidP="00140279">
      <w:pPr>
        <w:spacing w:line="360" w:lineRule="auto"/>
        <w:ind w:firstLineChars="150" w:firstLine="360"/>
        <w:rPr>
          <w:rFonts w:ascii="宋体"/>
          <w:sz w:val="24"/>
        </w:rPr>
      </w:pPr>
      <w:r w:rsidRPr="00F14E03">
        <w:rPr>
          <w:rFonts w:ascii="宋体" w:hint="eastAsia"/>
          <w:sz w:val="24"/>
        </w:rPr>
        <w:t>（</w:t>
      </w:r>
      <w:r w:rsidR="00140279">
        <w:rPr>
          <w:rFonts w:ascii="宋体"/>
          <w:sz w:val="24"/>
        </w:rPr>
        <w:t>7</w:t>
      </w:r>
      <w:r w:rsidRPr="00F14E03">
        <w:rPr>
          <w:rFonts w:ascii="宋体" w:hint="eastAsia"/>
          <w:sz w:val="24"/>
        </w:rPr>
        <w:t>）制定全方位、多途径的</w:t>
      </w:r>
      <w:r w:rsidR="00140279">
        <w:rPr>
          <w:rFonts w:ascii="宋体" w:hint="eastAsia"/>
          <w:sz w:val="24"/>
        </w:rPr>
        <w:t>公共文化</w:t>
      </w:r>
      <w:r w:rsidR="00140279">
        <w:rPr>
          <w:rFonts w:ascii="宋体"/>
          <w:sz w:val="24"/>
        </w:rPr>
        <w:t>服务体系</w:t>
      </w:r>
      <w:r w:rsidRPr="00F14E03">
        <w:rPr>
          <w:rFonts w:ascii="宋体" w:hint="eastAsia"/>
          <w:sz w:val="24"/>
        </w:rPr>
        <w:t>保障措施。</w:t>
      </w:r>
    </w:p>
    <w:p w:rsidR="00D9063E" w:rsidRPr="00F14E03" w:rsidRDefault="00D9063E" w:rsidP="00D9063E">
      <w:pPr>
        <w:spacing w:line="360" w:lineRule="auto"/>
        <w:ind w:firstLineChars="200" w:firstLine="480"/>
        <w:rPr>
          <w:rFonts w:ascii="宋体"/>
          <w:sz w:val="24"/>
          <w:szCs w:val="24"/>
        </w:rPr>
      </w:pPr>
      <w:r w:rsidRPr="00F14E03">
        <w:rPr>
          <w:rFonts w:ascii="宋体" w:hint="eastAsia"/>
          <w:sz w:val="24"/>
          <w:szCs w:val="24"/>
        </w:rPr>
        <w:t>3、工作计划</w:t>
      </w:r>
    </w:p>
    <w:p w:rsidR="00D9063E" w:rsidRPr="00F14E03" w:rsidRDefault="00D9063E" w:rsidP="00D9063E">
      <w:pPr>
        <w:spacing w:line="360" w:lineRule="auto"/>
        <w:ind w:firstLineChars="200" w:firstLine="480"/>
        <w:rPr>
          <w:sz w:val="24"/>
          <w:szCs w:val="24"/>
        </w:rPr>
      </w:pPr>
      <w:r w:rsidRPr="00F14E03">
        <w:rPr>
          <w:rFonts w:hint="eastAsia"/>
          <w:sz w:val="24"/>
          <w:szCs w:val="24"/>
        </w:rPr>
        <w:t>（</w:t>
      </w:r>
      <w:r w:rsidRPr="00F14E03">
        <w:rPr>
          <w:sz w:val="24"/>
          <w:szCs w:val="24"/>
        </w:rPr>
        <w:t>1</w:t>
      </w:r>
      <w:r w:rsidRPr="00F14E03">
        <w:rPr>
          <w:rFonts w:hint="eastAsia"/>
          <w:sz w:val="24"/>
          <w:szCs w:val="24"/>
        </w:rPr>
        <w:t>）编制规划方案：方案的设计应当思路清晰、主题突出、模块齐全、时间任务安排合理，具有可操作性。</w:t>
      </w:r>
    </w:p>
    <w:p w:rsidR="00D9063E" w:rsidRPr="00F14E03" w:rsidRDefault="00D9063E" w:rsidP="00D9063E">
      <w:pPr>
        <w:spacing w:line="360" w:lineRule="auto"/>
        <w:ind w:firstLineChars="200" w:firstLine="480"/>
        <w:rPr>
          <w:sz w:val="24"/>
          <w:szCs w:val="24"/>
        </w:rPr>
      </w:pPr>
      <w:r w:rsidRPr="00F14E03">
        <w:rPr>
          <w:rFonts w:hint="eastAsia"/>
          <w:sz w:val="24"/>
          <w:szCs w:val="24"/>
        </w:rPr>
        <w:t>（</w:t>
      </w:r>
      <w:r w:rsidRPr="00F14E03">
        <w:rPr>
          <w:sz w:val="24"/>
          <w:szCs w:val="24"/>
        </w:rPr>
        <w:t>2</w:t>
      </w:r>
      <w:r w:rsidRPr="00F14E03">
        <w:rPr>
          <w:rFonts w:hint="eastAsia"/>
          <w:sz w:val="24"/>
          <w:szCs w:val="24"/>
        </w:rPr>
        <w:t>）实地考察：对海南省全省的</w:t>
      </w:r>
      <w:r w:rsidR="00140279">
        <w:rPr>
          <w:rFonts w:hint="eastAsia"/>
          <w:sz w:val="24"/>
          <w:szCs w:val="24"/>
        </w:rPr>
        <w:t>公共文化</w:t>
      </w:r>
      <w:r w:rsidR="00140279">
        <w:rPr>
          <w:sz w:val="24"/>
          <w:szCs w:val="24"/>
        </w:rPr>
        <w:t>服务体系</w:t>
      </w:r>
      <w:r w:rsidRPr="00F14E03">
        <w:rPr>
          <w:rFonts w:hint="eastAsia"/>
          <w:sz w:val="24"/>
          <w:szCs w:val="24"/>
        </w:rPr>
        <w:t>状况进行全面的调查和分析。</w:t>
      </w:r>
    </w:p>
    <w:p w:rsidR="00D9063E" w:rsidRPr="00F14E03" w:rsidRDefault="00D9063E" w:rsidP="00D9063E">
      <w:pPr>
        <w:spacing w:line="360" w:lineRule="auto"/>
        <w:ind w:firstLineChars="200" w:firstLine="480"/>
        <w:rPr>
          <w:sz w:val="24"/>
          <w:szCs w:val="24"/>
        </w:rPr>
      </w:pPr>
      <w:r w:rsidRPr="00F14E03">
        <w:rPr>
          <w:rFonts w:hint="eastAsia"/>
          <w:sz w:val="24"/>
          <w:szCs w:val="24"/>
        </w:rPr>
        <w:t>（</w:t>
      </w:r>
      <w:r w:rsidRPr="00F14E03">
        <w:rPr>
          <w:sz w:val="24"/>
          <w:szCs w:val="24"/>
        </w:rPr>
        <w:t>3</w:t>
      </w:r>
      <w:r w:rsidR="00140279">
        <w:rPr>
          <w:rFonts w:hint="eastAsia"/>
          <w:sz w:val="24"/>
          <w:szCs w:val="24"/>
        </w:rPr>
        <w:t>）市场调研：</w:t>
      </w:r>
      <w:r w:rsidRPr="00F14E03">
        <w:rPr>
          <w:rFonts w:hint="eastAsia"/>
          <w:sz w:val="24"/>
          <w:szCs w:val="24"/>
        </w:rPr>
        <w:t>对</w:t>
      </w:r>
      <w:r w:rsidR="00140279">
        <w:rPr>
          <w:rFonts w:hint="eastAsia"/>
          <w:sz w:val="24"/>
          <w:szCs w:val="24"/>
        </w:rPr>
        <w:t>公共文化</w:t>
      </w:r>
      <w:r w:rsidR="00140279">
        <w:rPr>
          <w:sz w:val="24"/>
          <w:szCs w:val="24"/>
        </w:rPr>
        <w:t>产品、文化活动</w:t>
      </w:r>
      <w:r w:rsidR="00140279">
        <w:rPr>
          <w:rFonts w:hint="eastAsia"/>
          <w:sz w:val="24"/>
          <w:szCs w:val="24"/>
        </w:rPr>
        <w:t>市场状况进行调研，针对市场需求开发</w:t>
      </w:r>
      <w:r w:rsidRPr="00F14E03">
        <w:rPr>
          <w:rFonts w:hint="eastAsia"/>
          <w:sz w:val="24"/>
          <w:szCs w:val="24"/>
        </w:rPr>
        <w:t>适当的产品。</w:t>
      </w:r>
    </w:p>
    <w:p w:rsidR="00D9063E" w:rsidRPr="00F14E03" w:rsidRDefault="00D9063E" w:rsidP="00D9063E">
      <w:pPr>
        <w:spacing w:line="360" w:lineRule="auto"/>
        <w:ind w:firstLineChars="200" w:firstLine="480"/>
        <w:rPr>
          <w:sz w:val="24"/>
          <w:szCs w:val="24"/>
        </w:rPr>
      </w:pPr>
      <w:r w:rsidRPr="00F14E03">
        <w:rPr>
          <w:rFonts w:hint="eastAsia"/>
          <w:sz w:val="24"/>
          <w:szCs w:val="24"/>
        </w:rPr>
        <w:t>（</w:t>
      </w:r>
      <w:r w:rsidRPr="00F14E03">
        <w:rPr>
          <w:sz w:val="24"/>
          <w:szCs w:val="24"/>
        </w:rPr>
        <w:t>4</w:t>
      </w:r>
      <w:r w:rsidRPr="00F14E03">
        <w:rPr>
          <w:rFonts w:hint="eastAsia"/>
          <w:sz w:val="24"/>
          <w:szCs w:val="24"/>
        </w:rPr>
        <w:t>）收集资料：通过现场、网络、书籍、年鉴、报告等收集与海南</w:t>
      </w:r>
      <w:r w:rsidR="00FA216D">
        <w:rPr>
          <w:rFonts w:hint="eastAsia"/>
          <w:sz w:val="24"/>
          <w:szCs w:val="24"/>
        </w:rPr>
        <w:t>公共文化</w:t>
      </w:r>
      <w:r w:rsidR="00FA216D">
        <w:rPr>
          <w:sz w:val="24"/>
          <w:szCs w:val="24"/>
        </w:rPr>
        <w:t>服务</w:t>
      </w:r>
      <w:r w:rsidRPr="00F14E03">
        <w:rPr>
          <w:rFonts w:hint="eastAsia"/>
          <w:sz w:val="24"/>
          <w:szCs w:val="24"/>
        </w:rPr>
        <w:t>相关资料。</w:t>
      </w:r>
    </w:p>
    <w:p w:rsidR="00D9063E" w:rsidRPr="00F14E03" w:rsidRDefault="00D9063E" w:rsidP="00D9063E">
      <w:pPr>
        <w:spacing w:line="360" w:lineRule="auto"/>
        <w:ind w:firstLineChars="200" w:firstLine="480"/>
        <w:rPr>
          <w:sz w:val="24"/>
          <w:szCs w:val="24"/>
        </w:rPr>
      </w:pPr>
      <w:r w:rsidRPr="00F14E03">
        <w:rPr>
          <w:rFonts w:hint="eastAsia"/>
          <w:sz w:val="24"/>
          <w:szCs w:val="24"/>
        </w:rPr>
        <w:t>（</w:t>
      </w:r>
      <w:r w:rsidRPr="00F14E03">
        <w:rPr>
          <w:sz w:val="24"/>
          <w:szCs w:val="24"/>
        </w:rPr>
        <w:t>5</w:t>
      </w:r>
      <w:r w:rsidRPr="00F14E03">
        <w:rPr>
          <w:rFonts w:hint="eastAsia"/>
          <w:sz w:val="24"/>
          <w:szCs w:val="24"/>
        </w:rPr>
        <w:t>）专题讨论座谈：召开省、市两级</w:t>
      </w:r>
      <w:r w:rsidR="00FA216D">
        <w:rPr>
          <w:rFonts w:hint="eastAsia"/>
          <w:sz w:val="24"/>
          <w:szCs w:val="24"/>
        </w:rPr>
        <w:t>发改</w:t>
      </w:r>
      <w:r w:rsidR="00FA216D">
        <w:rPr>
          <w:sz w:val="24"/>
          <w:szCs w:val="24"/>
        </w:rPr>
        <w:t>、自规、旅文、建设、交通</w:t>
      </w:r>
      <w:r w:rsidR="00045204">
        <w:rPr>
          <w:rFonts w:hint="eastAsia"/>
          <w:sz w:val="24"/>
          <w:szCs w:val="24"/>
        </w:rPr>
        <w:t>等政府部门，</w:t>
      </w:r>
      <w:r w:rsidR="00045204">
        <w:rPr>
          <w:rFonts w:hint="eastAsia"/>
          <w:sz w:val="24"/>
          <w:szCs w:val="24"/>
        </w:rPr>
        <w:t xml:space="preserve"> </w:t>
      </w:r>
      <w:r w:rsidRPr="00F14E03">
        <w:rPr>
          <w:rFonts w:hint="eastAsia"/>
          <w:sz w:val="24"/>
          <w:szCs w:val="24"/>
        </w:rPr>
        <w:t>相关企业、科研机构等的座谈会，听取相关意见和建议。</w:t>
      </w:r>
    </w:p>
    <w:p w:rsidR="00D9063E" w:rsidRPr="00F14E03" w:rsidRDefault="00D9063E" w:rsidP="00D9063E">
      <w:pPr>
        <w:spacing w:line="360" w:lineRule="auto"/>
        <w:rPr>
          <w:rFonts w:ascii="宋体"/>
          <w:b/>
          <w:sz w:val="24"/>
        </w:rPr>
      </w:pPr>
      <w:r w:rsidRPr="00F14E03">
        <w:rPr>
          <w:rFonts w:ascii="宋体" w:hint="eastAsia"/>
          <w:b/>
          <w:sz w:val="24"/>
        </w:rPr>
        <w:t>五、成果文件要求</w:t>
      </w:r>
    </w:p>
    <w:p w:rsidR="00D9063E" w:rsidRPr="00045204" w:rsidRDefault="00045204" w:rsidP="00045204">
      <w:pPr>
        <w:spacing w:line="360" w:lineRule="auto"/>
        <w:ind w:firstLineChars="200" w:firstLine="482"/>
        <w:rPr>
          <w:rFonts w:ascii="宋体"/>
          <w:b/>
          <w:sz w:val="24"/>
        </w:rPr>
      </w:pPr>
      <w:r w:rsidRPr="008219CF">
        <w:rPr>
          <w:rFonts w:ascii="宋体"/>
          <w:b/>
          <w:sz w:val="24"/>
        </w:rPr>
        <w:t>《海南省</w:t>
      </w:r>
      <w:r w:rsidRPr="008219CF">
        <w:rPr>
          <w:rFonts w:ascii="宋体" w:hint="eastAsia"/>
          <w:b/>
          <w:sz w:val="24"/>
        </w:rPr>
        <w:t>公共文化</w:t>
      </w:r>
      <w:r w:rsidRPr="008219CF">
        <w:rPr>
          <w:rFonts w:ascii="宋体"/>
          <w:b/>
          <w:sz w:val="24"/>
        </w:rPr>
        <w:t>服务体系建设</w:t>
      </w:r>
      <w:r w:rsidRPr="008219CF">
        <w:rPr>
          <w:rFonts w:ascii="宋体" w:hint="eastAsia"/>
          <w:b/>
          <w:sz w:val="24"/>
        </w:rPr>
        <w:t>发展</w:t>
      </w:r>
      <w:r w:rsidRPr="008219CF">
        <w:rPr>
          <w:rFonts w:ascii="宋体"/>
          <w:b/>
          <w:sz w:val="24"/>
        </w:rPr>
        <w:t>规划》</w:t>
      </w:r>
      <w:r>
        <w:rPr>
          <w:rFonts w:ascii="宋体" w:hint="eastAsia"/>
          <w:b/>
          <w:sz w:val="24"/>
        </w:rPr>
        <w:t>及</w:t>
      </w:r>
      <w:r w:rsidRPr="008219CF">
        <w:rPr>
          <w:rFonts w:ascii="宋体"/>
          <w:b/>
          <w:sz w:val="24"/>
        </w:rPr>
        <w:t>海南省</w:t>
      </w:r>
      <w:r w:rsidRPr="008219CF">
        <w:rPr>
          <w:rFonts w:ascii="宋体" w:hint="eastAsia"/>
          <w:b/>
          <w:sz w:val="24"/>
        </w:rPr>
        <w:t>公共文化</w:t>
      </w:r>
      <w:r w:rsidRPr="008219CF">
        <w:rPr>
          <w:rFonts w:ascii="宋体"/>
          <w:b/>
          <w:sz w:val="24"/>
        </w:rPr>
        <w:t>设施发展研究</w:t>
      </w:r>
      <w:r w:rsidRPr="008219CF">
        <w:rPr>
          <w:rFonts w:ascii="宋体" w:hint="eastAsia"/>
          <w:b/>
          <w:sz w:val="24"/>
        </w:rPr>
        <w:t>、</w:t>
      </w:r>
      <w:r w:rsidR="00CF1343" w:rsidRPr="008219CF">
        <w:rPr>
          <w:rFonts w:ascii="宋体" w:hint="eastAsia"/>
          <w:b/>
          <w:sz w:val="24"/>
        </w:rPr>
        <w:t>海南省公共文化</w:t>
      </w:r>
      <w:r w:rsidR="00CF1343">
        <w:rPr>
          <w:rFonts w:ascii="宋体" w:hint="eastAsia"/>
          <w:b/>
          <w:sz w:val="24"/>
        </w:rPr>
        <w:t>设施框架</w:t>
      </w:r>
      <w:r w:rsidR="00CF1343">
        <w:rPr>
          <w:rFonts w:ascii="宋体"/>
          <w:b/>
          <w:sz w:val="24"/>
        </w:rPr>
        <w:t>体系研究</w:t>
      </w:r>
      <w:r w:rsidRPr="008219CF">
        <w:rPr>
          <w:rFonts w:ascii="宋体" w:hint="eastAsia"/>
          <w:b/>
          <w:sz w:val="24"/>
        </w:rPr>
        <w:t>、</w:t>
      </w:r>
      <w:r w:rsidRPr="008219CF">
        <w:rPr>
          <w:rFonts w:ascii="宋体"/>
          <w:b/>
          <w:sz w:val="24"/>
        </w:rPr>
        <w:t>海南省</w:t>
      </w:r>
      <w:r w:rsidRPr="008219CF">
        <w:rPr>
          <w:rFonts w:ascii="宋体" w:hint="eastAsia"/>
          <w:b/>
          <w:sz w:val="24"/>
        </w:rPr>
        <w:t>公共</w:t>
      </w:r>
      <w:r w:rsidRPr="008219CF">
        <w:rPr>
          <w:rFonts w:ascii="宋体"/>
          <w:b/>
          <w:sz w:val="24"/>
        </w:rPr>
        <w:t>文化活动发展研究</w:t>
      </w:r>
      <w:r w:rsidRPr="00045204">
        <w:rPr>
          <w:rFonts w:ascii="宋体" w:hint="eastAsia"/>
          <w:b/>
          <w:sz w:val="24"/>
        </w:rPr>
        <w:t>等系列</w:t>
      </w:r>
      <w:r w:rsidRPr="00045204">
        <w:rPr>
          <w:rFonts w:ascii="宋体"/>
          <w:b/>
          <w:sz w:val="24"/>
        </w:rPr>
        <w:t>课题研究。</w:t>
      </w:r>
      <w:bookmarkStart w:id="2" w:name="_GoBack"/>
      <w:bookmarkEnd w:id="2"/>
    </w:p>
    <w:p w:rsidR="00D9063E" w:rsidRPr="00F14E03" w:rsidRDefault="00D9063E" w:rsidP="00D9063E">
      <w:pPr>
        <w:spacing w:line="360" w:lineRule="auto"/>
        <w:ind w:firstLineChars="200" w:firstLine="480"/>
        <w:rPr>
          <w:rFonts w:ascii="宋体"/>
          <w:sz w:val="24"/>
        </w:rPr>
      </w:pPr>
      <w:r w:rsidRPr="00F14E03">
        <w:rPr>
          <w:rFonts w:ascii="宋体" w:hint="eastAsia"/>
          <w:sz w:val="24"/>
        </w:rPr>
        <w:t>（1）规划文本：规划文本应能简明表述规划思路和成果，条款形式。</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（2）规划说明书：规划说明书能清晰表达规划思路和规划成果，图文并茂。</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（3）图件：反映规划意图的图纸。</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（4）附件：基础资料汇编及专题研究成果。</w:t>
      </w:r>
    </w:p>
    <w:p w:rsidR="00D9063E" w:rsidRPr="00F14E03" w:rsidRDefault="00D9063E" w:rsidP="00D9063E">
      <w:pPr>
        <w:spacing w:line="360" w:lineRule="auto"/>
        <w:rPr>
          <w:rFonts w:ascii="宋体"/>
          <w:b/>
          <w:sz w:val="24"/>
        </w:rPr>
      </w:pPr>
      <w:r w:rsidRPr="00F14E03">
        <w:rPr>
          <w:rFonts w:ascii="宋体" w:hint="eastAsia"/>
          <w:b/>
          <w:sz w:val="24"/>
        </w:rPr>
        <w:t>六、其他要求（最终成果要求）</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（1）编制单位需提供包含上述规划说明书、文本、图件及专题研究报告内</w:t>
      </w:r>
      <w:r w:rsidRPr="00F14E03">
        <w:rPr>
          <w:rFonts w:ascii="宋体" w:hint="eastAsia"/>
          <w:sz w:val="24"/>
        </w:rPr>
        <w:lastRenderedPageBreak/>
        <w:t>容的印刷本20套，规格为A3或A4；采用软装。</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（2）提供上述规划评估报告、规划说明书、文本、图件及专题研究报告的电子备份文件二套（文本为DOC格式文件，图纸为dwg格式文件，效果图为jpg格式文件）。</w:t>
      </w:r>
    </w:p>
    <w:p w:rsidR="00D9063E" w:rsidRPr="00F14E03" w:rsidRDefault="00D9063E" w:rsidP="00D9063E">
      <w:pPr>
        <w:spacing w:line="360" w:lineRule="auto"/>
        <w:ind w:firstLineChars="200" w:firstLine="480"/>
        <w:rPr>
          <w:rFonts w:ascii="宋体"/>
          <w:sz w:val="24"/>
        </w:rPr>
      </w:pPr>
      <w:r w:rsidRPr="00F14E03">
        <w:rPr>
          <w:rFonts w:ascii="宋体" w:hint="eastAsia"/>
          <w:sz w:val="24"/>
        </w:rPr>
        <w:t>（3</w:t>
      </w:r>
      <w:r w:rsidR="00045204">
        <w:rPr>
          <w:rFonts w:ascii="宋体" w:hint="eastAsia"/>
          <w:sz w:val="24"/>
        </w:rPr>
        <w:t>）提供多媒体汇报</w:t>
      </w:r>
      <w:r w:rsidRPr="00F14E03">
        <w:rPr>
          <w:rFonts w:ascii="宋体" w:hint="eastAsia"/>
          <w:sz w:val="24"/>
        </w:rPr>
        <w:t>光盘二份。自动播放时间控制在20分钟以内。</w:t>
      </w:r>
    </w:p>
    <w:p w:rsidR="00E2476C" w:rsidRPr="00E2476C" w:rsidRDefault="00E2476C" w:rsidP="00E2476C">
      <w:pPr>
        <w:spacing w:line="360" w:lineRule="auto"/>
        <w:rPr>
          <w:rFonts w:ascii="宋体"/>
          <w:b/>
          <w:sz w:val="24"/>
        </w:rPr>
      </w:pPr>
      <w:r w:rsidRPr="00E2476C">
        <w:rPr>
          <w:rFonts w:ascii="宋体" w:hint="eastAsia"/>
          <w:b/>
          <w:sz w:val="24"/>
        </w:rPr>
        <w:t>七、项目完成期限</w:t>
      </w:r>
    </w:p>
    <w:p w:rsidR="00E2476C" w:rsidRPr="00F14E03" w:rsidRDefault="00E2476C" w:rsidP="00E2476C">
      <w:pPr>
        <w:spacing w:line="360" w:lineRule="auto"/>
        <w:ind w:firstLineChars="200" w:firstLine="480"/>
        <w:rPr>
          <w:rFonts w:ascii="宋体"/>
          <w:sz w:val="24"/>
        </w:rPr>
      </w:pPr>
      <w:r w:rsidRPr="00E2476C">
        <w:rPr>
          <w:rFonts w:ascii="宋体" w:hint="eastAsia"/>
          <w:sz w:val="24"/>
        </w:rPr>
        <w:t>合同签订后，计划2019年12月底前完成规划编制，并将相关成果提交采购人</w:t>
      </w:r>
      <w:r>
        <w:rPr>
          <w:rFonts w:ascii="宋体" w:hint="eastAsia"/>
          <w:sz w:val="24"/>
        </w:rPr>
        <w:t>。</w:t>
      </w:r>
    </w:p>
    <w:p w:rsidR="006F3C2F" w:rsidRPr="00D9063E" w:rsidRDefault="006F3C2F"/>
    <w:sectPr w:rsidR="006F3C2F" w:rsidRPr="00D906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61" w:rsidRDefault="00AC4461" w:rsidP="00CF1343">
      <w:r>
        <w:separator/>
      </w:r>
    </w:p>
  </w:endnote>
  <w:endnote w:type="continuationSeparator" w:id="0">
    <w:p w:rsidR="00AC4461" w:rsidRDefault="00AC4461" w:rsidP="00CF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61" w:rsidRDefault="00AC4461" w:rsidP="00CF1343">
      <w:r>
        <w:separator/>
      </w:r>
    </w:p>
  </w:footnote>
  <w:footnote w:type="continuationSeparator" w:id="0">
    <w:p w:rsidR="00AC4461" w:rsidRDefault="00AC4461" w:rsidP="00CF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916"/>
    <w:multiLevelType w:val="hybridMultilevel"/>
    <w:tmpl w:val="E8A6B3D4"/>
    <w:lvl w:ilvl="0" w:tplc="C0E834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A7600B"/>
    <w:multiLevelType w:val="hybridMultilevel"/>
    <w:tmpl w:val="D53ACFAC"/>
    <w:lvl w:ilvl="0" w:tplc="7804B74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3E"/>
    <w:rsid w:val="000020AD"/>
    <w:rsid w:val="00007E05"/>
    <w:rsid w:val="0001076F"/>
    <w:rsid w:val="00022DF3"/>
    <w:rsid w:val="00034D08"/>
    <w:rsid w:val="00045204"/>
    <w:rsid w:val="00045305"/>
    <w:rsid w:val="00045ED0"/>
    <w:rsid w:val="000516C0"/>
    <w:rsid w:val="00051702"/>
    <w:rsid w:val="00064F5B"/>
    <w:rsid w:val="000656AC"/>
    <w:rsid w:val="0007115D"/>
    <w:rsid w:val="0007653A"/>
    <w:rsid w:val="0008227C"/>
    <w:rsid w:val="00086148"/>
    <w:rsid w:val="00091AAB"/>
    <w:rsid w:val="000B0D79"/>
    <w:rsid w:val="000B1AB9"/>
    <w:rsid w:val="000B2BD6"/>
    <w:rsid w:val="000C56BB"/>
    <w:rsid w:val="000D3A2C"/>
    <w:rsid w:val="000D6DE4"/>
    <w:rsid w:val="000F36AB"/>
    <w:rsid w:val="000F4D9C"/>
    <w:rsid w:val="000F77A2"/>
    <w:rsid w:val="0010036C"/>
    <w:rsid w:val="00107F92"/>
    <w:rsid w:val="001114F3"/>
    <w:rsid w:val="001213F0"/>
    <w:rsid w:val="001218A4"/>
    <w:rsid w:val="00124DCD"/>
    <w:rsid w:val="00127BE6"/>
    <w:rsid w:val="00131FBE"/>
    <w:rsid w:val="00135D50"/>
    <w:rsid w:val="00140279"/>
    <w:rsid w:val="00143C1E"/>
    <w:rsid w:val="00155B7E"/>
    <w:rsid w:val="001602CD"/>
    <w:rsid w:val="001629C6"/>
    <w:rsid w:val="0016536C"/>
    <w:rsid w:val="0016669F"/>
    <w:rsid w:val="00180CA1"/>
    <w:rsid w:val="001850E3"/>
    <w:rsid w:val="0018643D"/>
    <w:rsid w:val="0019450F"/>
    <w:rsid w:val="00196BB4"/>
    <w:rsid w:val="001A3192"/>
    <w:rsid w:val="001A3FCC"/>
    <w:rsid w:val="001A72D8"/>
    <w:rsid w:val="001B6690"/>
    <w:rsid w:val="001B79B2"/>
    <w:rsid w:val="001C2224"/>
    <w:rsid w:val="001D3900"/>
    <w:rsid w:val="001D45A0"/>
    <w:rsid w:val="001D4EEC"/>
    <w:rsid w:val="001D5AF9"/>
    <w:rsid w:val="001D7B19"/>
    <w:rsid w:val="001E0E72"/>
    <w:rsid w:val="001E42F9"/>
    <w:rsid w:val="001E5191"/>
    <w:rsid w:val="00222345"/>
    <w:rsid w:val="00224E5F"/>
    <w:rsid w:val="0023141C"/>
    <w:rsid w:val="0023380C"/>
    <w:rsid w:val="0023665C"/>
    <w:rsid w:val="00237D48"/>
    <w:rsid w:val="0024352C"/>
    <w:rsid w:val="00245CD3"/>
    <w:rsid w:val="00250B35"/>
    <w:rsid w:val="00261E76"/>
    <w:rsid w:val="00263279"/>
    <w:rsid w:val="0026534E"/>
    <w:rsid w:val="00267DDF"/>
    <w:rsid w:val="00270DEE"/>
    <w:rsid w:val="00272926"/>
    <w:rsid w:val="00274D99"/>
    <w:rsid w:val="0027651C"/>
    <w:rsid w:val="0027740A"/>
    <w:rsid w:val="00277A7C"/>
    <w:rsid w:val="00283FDF"/>
    <w:rsid w:val="0028590C"/>
    <w:rsid w:val="00290740"/>
    <w:rsid w:val="00291157"/>
    <w:rsid w:val="0029196D"/>
    <w:rsid w:val="002974AC"/>
    <w:rsid w:val="002A04BA"/>
    <w:rsid w:val="002A08AB"/>
    <w:rsid w:val="002A4101"/>
    <w:rsid w:val="002A554D"/>
    <w:rsid w:val="002A5F7C"/>
    <w:rsid w:val="002A63A7"/>
    <w:rsid w:val="002A6F80"/>
    <w:rsid w:val="002A75C2"/>
    <w:rsid w:val="002B139D"/>
    <w:rsid w:val="002B7E9C"/>
    <w:rsid w:val="002C2256"/>
    <w:rsid w:val="002C434A"/>
    <w:rsid w:val="002D128A"/>
    <w:rsid w:val="002D35CA"/>
    <w:rsid w:val="002E1A9B"/>
    <w:rsid w:val="002E307E"/>
    <w:rsid w:val="0030100D"/>
    <w:rsid w:val="003012C5"/>
    <w:rsid w:val="00302026"/>
    <w:rsid w:val="00303A7E"/>
    <w:rsid w:val="00316486"/>
    <w:rsid w:val="00317448"/>
    <w:rsid w:val="0031772F"/>
    <w:rsid w:val="00320056"/>
    <w:rsid w:val="0032488C"/>
    <w:rsid w:val="0033117A"/>
    <w:rsid w:val="00334E86"/>
    <w:rsid w:val="00336AE4"/>
    <w:rsid w:val="00337C3A"/>
    <w:rsid w:val="003416C9"/>
    <w:rsid w:val="00341BA9"/>
    <w:rsid w:val="00351718"/>
    <w:rsid w:val="0035367D"/>
    <w:rsid w:val="00356DD2"/>
    <w:rsid w:val="00360927"/>
    <w:rsid w:val="003609BE"/>
    <w:rsid w:val="003622E8"/>
    <w:rsid w:val="0036467F"/>
    <w:rsid w:val="00370421"/>
    <w:rsid w:val="00376B4A"/>
    <w:rsid w:val="00380612"/>
    <w:rsid w:val="003A32FA"/>
    <w:rsid w:val="003A4F20"/>
    <w:rsid w:val="003A62A0"/>
    <w:rsid w:val="003B41F5"/>
    <w:rsid w:val="003C2DA9"/>
    <w:rsid w:val="003D1FC4"/>
    <w:rsid w:val="003E244A"/>
    <w:rsid w:val="003E2E7D"/>
    <w:rsid w:val="003E4F2D"/>
    <w:rsid w:val="003F4897"/>
    <w:rsid w:val="004030E5"/>
    <w:rsid w:val="00413CCA"/>
    <w:rsid w:val="004208D3"/>
    <w:rsid w:val="00422772"/>
    <w:rsid w:val="00427262"/>
    <w:rsid w:val="00430F2C"/>
    <w:rsid w:val="004367AA"/>
    <w:rsid w:val="00441216"/>
    <w:rsid w:val="00441E0D"/>
    <w:rsid w:val="00445569"/>
    <w:rsid w:val="00454331"/>
    <w:rsid w:val="00464C5C"/>
    <w:rsid w:val="0046577E"/>
    <w:rsid w:val="00473AC2"/>
    <w:rsid w:val="004816CC"/>
    <w:rsid w:val="00483A30"/>
    <w:rsid w:val="00484B15"/>
    <w:rsid w:val="0048531C"/>
    <w:rsid w:val="004962D6"/>
    <w:rsid w:val="004A23B5"/>
    <w:rsid w:val="004A527F"/>
    <w:rsid w:val="004A67A6"/>
    <w:rsid w:val="004C041B"/>
    <w:rsid w:val="004C111B"/>
    <w:rsid w:val="004C4704"/>
    <w:rsid w:val="004C7A64"/>
    <w:rsid w:val="004D150C"/>
    <w:rsid w:val="004D501A"/>
    <w:rsid w:val="004E5BD7"/>
    <w:rsid w:val="004E71B5"/>
    <w:rsid w:val="004F574B"/>
    <w:rsid w:val="004F76FF"/>
    <w:rsid w:val="004F7C43"/>
    <w:rsid w:val="0050700E"/>
    <w:rsid w:val="0050743B"/>
    <w:rsid w:val="00507EA8"/>
    <w:rsid w:val="005330B2"/>
    <w:rsid w:val="0053394E"/>
    <w:rsid w:val="00541778"/>
    <w:rsid w:val="005445C7"/>
    <w:rsid w:val="00544FE5"/>
    <w:rsid w:val="00546F64"/>
    <w:rsid w:val="00555E0E"/>
    <w:rsid w:val="005568B3"/>
    <w:rsid w:val="00561C42"/>
    <w:rsid w:val="005639C6"/>
    <w:rsid w:val="005661DB"/>
    <w:rsid w:val="00573131"/>
    <w:rsid w:val="0057777C"/>
    <w:rsid w:val="00580EB3"/>
    <w:rsid w:val="00582A1B"/>
    <w:rsid w:val="00583C8A"/>
    <w:rsid w:val="00583E86"/>
    <w:rsid w:val="00586960"/>
    <w:rsid w:val="00590584"/>
    <w:rsid w:val="0059505F"/>
    <w:rsid w:val="00595C7F"/>
    <w:rsid w:val="005A0983"/>
    <w:rsid w:val="005A10B0"/>
    <w:rsid w:val="005A2148"/>
    <w:rsid w:val="005B2E94"/>
    <w:rsid w:val="005B7863"/>
    <w:rsid w:val="005B7898"/>
    <w:rsid w:val="005C1127"/>
    <w:rsid w:val="005D358F"/>
    <w:rsid w:val="005D387C"/>
    <w:rsid w:val="005E3A6E"/>
    <w:rsid w:val="005F2328"/>
    <w:rsid w:val="005F3DE5"/>
    <w:rsid w:val="0060083F"/>
    <w:rsid w:val="00601E1E"/>
    <w:rsid w:val="0060728E"/>
    <w:rsid w:val="0061000D"/>
    <w:rsid w:val="00611139"/>
    <w:rsid w:val="006112AB"/>
    <w:rsid w:val="0062085E"/>
    <w:rsid w:val="00632AE7"/>
    <w:rsid w:val="00637B85"/>
    <w:rsid w:val="00663653"/>
    <w:rsid w:val="00667543"/>
    <w:rsid w:val="00671861"/>
    <w:rsid w:val="00690E1D"/>
    <w:rsid w:val="006A630D"/>
    <w:rsid w:val="006C2C12"/>
    <w:rsid w:val="006C322E"/>
    <w:rsid w:val="006C5B57"/>
    <w:rsid w:val="006D3304"/>
    <w:rsid w:val="006D659C"/>
    <w:rsid w:val="006D7D91"/>
    <w:rsid w:val="006E2913"/>
    <w:rsid w:val="006F3C2F"/>
    <w:rsid w:val="006F6F71"/>
    <w:rsid w:val="00705673"/>
    <w:rsid w:val="007124E1"/>
    <w:rsid w:val="007135F5"/>
    <w:rsid w:val="00715FCD"/>
    <w:rsid w:val="00722556"/>
    <w:rsid w:val="00723852"/>
    <w:rsid w:val="00723AA8"/>
    <w:rsid w:val="007244E1"/>
    <w:rsid w:val="00731E9C"/>
    <w:rsid w:val="007359F3"/>
    <w:rsid w:val="007528F5"/>
    <w:rsid w:val="00760F6B"/>
    <w:rsid w:val="00761779"/>
    <w:rsid w:val="00761796"/>
    <w:rsid w:val="007638A0"/>
    <w:rsid w:val="00766534"/>
    <w:rsid w:val="00771BAB"/>
    <w:rsid w:val="00775D15"/>
    <w:rsid w:val="0077712B"/>
    <w:rsid w:val="0078617D"/>
    <w:rsid w:val="00787709"/>
    <w:rsid w:val="00791AC1"/>
    <w:rsid w:val="007A61D9"/>
    <w:rsid w:val="007B0BE3"/>
    <w:rsid w:val="007B0DD3"/>
    <w:rsid w:val="007B4EB6"/>
    <w:rsid w:val="007C1AD9"/>
    <w:rsid w:val="007D0A8C"/>
    <w:rsid w:val="007D20BA"/>
    <w:rsid w:val="007D5DCF"/>
    <w:rsid w:val="007D6CB8"/>
    <w:rsid w:val="007E1DE7"/>
    <w:rsid w:val="007E39D9"/>
    <w:rsid w:val="007E59FF"/>
    <w:rsid w:val="007E6FEB"/>
    <w:rsid w:val="007E71BD"/>
    <w:rsid w:val="007F6335"/>
    <w:rsid w:val="008051FB"/>
    <w:rsid w:val="00807139"/>
    <w:rsid w:val="00813BDE"/>
    <w:rsid w:val="008219CF"/>
    <w:rsid w:val="008338A6"/>
    <w:rsid w:val="00842CBE"/>
    <w:rsid w:val="008540A7"/>
    <w:rsid w:val="00857B46"/>
    <w:rsid w:val="0087254A"/>
    <w:rsid w:val="00873745"/>
    <w:rsid w:val="00874566"/>
    <w:rsid w:val="00874D6B"/>
    <w:rsid w:val="00877B6D"/>
    <w:rsid w:val="00881F84"/>
    <w:rsid w:val="00882AD6"/>
    <w:rsid w:val="00884035"/>
    <w:rsid w:val="008941D8"/>
    <w:rsid w:val="00895EC4"/>
    <w:rsid w:val="008A1535"/>
    <w:rsid w:val="008A1B72"/>
    <w:rsid w:val="008C0134"/>
    <w:rsid w:val="008D167B"/>
    <w:rsid w:val="008D6911"/>
    <w:rsid w:val="008E33E9"/>
    <w:rsid w:val="008E3A38"/>
    <w:rsid w:val="008F2326"/>
    <w:rsid w:val="008F2E4B"/>
    <w:rsid w:val="008F4A1C"/>
    <w:rsid w:val="00902294"/>
    <w:rsid w:val="009204A5"/>
    <w:rsid w:val="00927954"/>
    <w:rsid w:val="009306E6"/>
    <w:rsid w:val="00944C76"/>
    <w:rsid w:val="009472E0"/>
    <w:rsid w:val="00963C67"/>
    <w:rsid w:val="00977919"/>
    <w:rsid w:val="009804F6"/>
    <w:rsid w:val="009816B1"/>
    <w:rsid w:val="0098393A"/>
    <w:rsid w:val="009873BE"/>
    <w:rsid w:val="009910B4"/>
    <w:rsid w:val="00992428"/>
    <w:rsid w:val="00995737"/>
    <w:rsid w:val="009A3C82"/>
    <w:rsid w:val="009A758B"/>
    <w:rsid w:val="009B74B0"/>
    <w:rsid w:val="009B77CF"/>
    <w:rsid w:val="009C2A71"/>
    <w:rsid w:val="009C52EF"/>
    <w:rsid w:val="009D1DE5"/>
    <w:rsid w:val="009D612E"/>
    <w:rsid w:val="009D6160"/>
    <w:rsid w:val="009E1EB7"/>
    <w:rsid w:val="009E7DBA"/>
    <w:rsid w:val="009F4628"/>
    <w:rsid w:val="009F59C9"/>
    <w:rsid w:val="009F7EDB"/>
    <w:rsid w:val="00A047E9"/>
    <w:rsid w:val="00A23C80"/>
    <w:rsid w:val="00A275CA"/>
    <w:rsid w:val="00A40417"/>
    <w:rsid w:val="00A4128F"/>
    <w:rsid w:val="00A55933"/>
    <w:rsid w:val="00A61899"/>
    <w:rsid w:val="00A61AB3"/>
    <w:rsid w:val="00A6367B"/>
    <w:rsid w:val="00A7325A"/>
    <w:rsid w:val="00A75496"/>
    <w:rsid w:val="00A767D9"/>
    <w:rsid w:val="00A84AC3"/>
    <w:rsid w:val="00A87FF9"/>
    <w:rsid w:val="00A90DFA"/>
    <w:rsid w:val="00A941AB"/>
    <w:rsid w:val="00A952FD"/>
    <w:rsid w:val="00AA127E"/>
    <w:rsid w:val="00AA4CD2"/>
    <w:rsid w:val="00AA6BF6"/>
    <w:rsid w:val="00AB736D"/>
    <w:rsid w:val="00AB7D64"/>
    <w:rsid w:val="00AC4461"/>
    <w:rsid w:val="00AC6FE1"/>
    <w:rsid w:val="00AD2678"/>
    <w:rsid w:val="00AD4FFB"/>
    <w:rsid w:val="00AE1715"/>
    <w:rsid w:val="00AE4BAE"/>
    <w:rsid w:val="00AF370C"/>
    <w:rsid w:val="00AF6C60"/>
    <w:rsid w:val="00B02B42"/>
    <w:rsid w:val="00B068E3"/>
    <w:rsid w:val="00B1430E"/>
    <w:rsid w:val="00B21F84"/>
    <w:rsid w:val="00B233DB"/>
    <w:rsid w:val="00B279AD"/>
    <w:rsid w:val="00B32B20"/>
    <w:rsid w:val="00B3411E"/>
    <w:rsid w:val="00B40272"/>
    <w:rsid w:val="00B4277A"/>
    <w:rsid w:val="00B455C8"/>
    <w:rsid w:val="00B47B73"/>
    <w:rsid w:val="00B47BDA"/>
    <w:rsid w:val="00B54F7F"/>
    <w:rsid w:val="00B57B08"/>
    <w:rsid w:val="00B60EB7"/>
    <w:rsid w:val="00B63261"/>
    <w:rsid w:val="00B75D87"/>
    <w:rsid w:val="00B7686B"/>
    <w:rsid w:val="00B76DF9"/>
    <w:rsid w:val="00B92209"/>
    <w:rsid w:val="00BA1CBA"/>
    <w:rsid w:val="00BA4518"/>
    <w:rsid w:val="00BA5B56"/>
    <w:rsid w:val="00BB69CD"/>
    <w:rsid w:val="00BB7D75"/>
    <w:rsid w:val="00BC24CC"/>
    <w:rsid w:val="00BC310D"/>
    <w:rsid w:val="00BC5D15"/>
    <w:rsid w:val="00BD0182"/>
    <w:rsid w:val="00BD0B4D"/>
    <w:rsid w:val="00BD2279"/>
    <w:rsid w:val="00BE25BD"/>
    <w:rsid w:val="00BE5EAA"/>
    <w:rsid w:val="00BF04A5"/>
    <w:rsid w:val="00BF46ED"/>
    <w:rsid w:val="00C00A32"/>
    <w:rsid w:val="00C05D95"/>
    <w:rsid w:val="00C072F4"/>
    <w:rsid w:val="00C07DD6"/>
    <w:rsid w:val="00C14ACA"/>
    <w:rsid w:val="00C16B41"/>
    <w:rsid w:val="00C1782B"/>
    <w:rsid w:val="00C208C1"/>
    <w:rsid w:val="00C23CB2"/>
    <w:rsid w:val="00C24304"/>
    <w:rsid w:val="00C2541A"/>
    <w:rsid w:val="00C319CB"/>
    <w:rsid w:val="00C50D00"/>
    <w:rsid w:val="00C52460"/>
    <w:rsid w:val="00C60F68"/>
    <w:rsid w:val="00C65036"/>
    <w:rsid w:val="00C747E9"/>
    <w:rsid w:val="00C7553E"/>
    <w:rsid w:val="00C82645"/>
    <w:rsid w:val="00C83379"/>
    <w:rsid w:val="00C83866"/>
    <w:rsid w:val="00C84BE5"/>
    <w:rsid w:val="00C92B93"/>
    <w:rsid w:val="00C9389D"/>
    <w:rsid w:val="00CA4C4B"/>
    <w:rsid w:val="00CB143E"/>
    <w:rsid w:val="00CB693F"/>
    <w:rsid w:val="00CC1622"/>
    <w:rsid w:val="00CC7E49"/>
    <w:rsid w:val="00CD0775"/>
    <w:rsid w:val="00CD0A82"/>
    <w:rsid w:val="00CD48D3"/>
    <w:rsid w:val="00CF1343"/>
    <w:rsid w:val="00CF467B"/>
    <w:rsid w:val="00CF53ED"/>
    <w:rsid w:val="00CF62EB"/>
    <w:rsid w:val="00CF6BC5"/>
    <w:rsid w:val="00CF710F"/>
    <w:rsid w:val="00D03BD2"/>
    <w:rsid w:val="00D05EA2"/>
    <w:rsid w:val="00D137E9"/>
    <w:rsid w:val="00D17A08"/>
    <w:rsid w:val="00D23ECE"/>
    <w:rsid w:val="00D25556"/>
    <w:rsid w:val="00D32EFB"/>
    <w:rsid w:val="00D35245"/>
    <w:rsid w:val="00D37D2C"/>
    <w:rsid w:val="00D501A2"/>
    <w:rsid w:val="00D54665"/>
    <w:rsid w:val="00D57302"/>
    <w:rsid w:val="00D631E7"/>
    <w:rsid w:val="00D65303"/>
    <w:rsid w:val="00D66F29"/>
    <w:rsid w:val="00D73B36"/>
    <w:rsid w:val="00D74159"/>
    <w:rsid w:val="00D77A46"/>
    <w:rsid w:val="00D9063E"/>
    <w:rsid w:val="00D90951"/>
    <w:rsid w:val="00D96D78"/>
    <w:rsid w:val="00DA793E"/>
    <w:rsid w:val="00DB3ACE"/>
    <w:rsid w:val="00DB7AB4"/>
    <w:rsid w:val="00DC77B4"/>
    <w:rsid w:val="00DD08E7"/>
    <w:rsid w:val="00DD66B4"/>
    <w:rsid w:val="00DD7AE9"/>
    <w:rsid w:val="00DF41E0"/>
    <w:rsid w:val="00E064BF"/>
    <w:rsid w:val="00E0680C"/>
    <w:rsid w:val="00E10187"/>
    <w:rsid w:val="00E12E8D"/>
    <w:rsid w:val="00E2171B"/>
    <w:rsid w:val="00E22ED0"/>
    <w:rsid w:val="00E23805"/>
    <w:rsid w:val="00E2476C"/>
    <w:rsid w:val="00E265A0"/>
    <w:rsid w:val="00E26B01"/>
    <w:rsid w:val="00E44F2A"/>
    <w:rsid w:val="00E47853"/>
    <w:rsid w:val="00E5117B"/>
    <w:rsid w:val="00E5508A"/>
    <w:rsid w:val="00E61AA5"/>
    <w:rsid w:val="00E63C81"/>
    <w:rsid w:val="00E67D62"/>
    <w:rsid w:val="00E70B2B"/>
    <w:rsid w:val="00E73119"/>
    <w:rsid w:val="00E7609A"/>
    <w:rsid w:val="00E76D2F"/>
    <w:rsid w:val="00E77DF8"/>
    <w:rsid w:val="00E80528"/>
    <w:rsid w:val="00E8240A"/>
    <w:rsid w:val="00E82A22"/>
    <w:rsid w:val="00E83CC3"/>
    <w:rsid w:val="00E85112"/>
    <w:rsid w:val="00E858E9"/>
    <w:rsid w:val="00E95ACE"/>
    <w:rsid w:val="00EA0E42"/>
    <w:rsid w:val="00EA1E43"/>
    <w:rsid w:val="00EB76EE"/>
    <w:rsid w:val="00EC5981"/>
    <w:rsid w:val="00EE5018"/>
    <w:rsid w:val="00EF10A1"/>
    <w:rsid w:val="00EF377D"/>
    <w:rsid w:val="00EF4DD0"/>
    <w:rsid w:val="00EF53B8"/>
    <w:rsid w:val="00EF65BF"/>
    <w:rsid w:val="00F040F0"/>
    <w:rsid w:val="00F1224E"/>
    <w:rsid w:val="00F14BE9"/>
    <w:rsid w:val="00F20C9B"/>
    <w:rsid w:val="00F247E7"/>
    <w:rsid w:val="00F2557E"/>
    <w:rsid w:val="00F27B3E"/>
    <w:rsid w:val="00F30EEB"/>
    <w:rsid w:val="00F41749"/>
    <w:rsid w:val="00F5137D"/>
    <w:rsid w:val="00F53507"/>
    <w:rsid w:val="00F559EB"/>
    <w:rsid w:val="00F57873"/>
    <w:rsid w:val="00F57F06"/>
    <w:rsid w:val="00F668EB"/>
    <w:rsid w:val="00F72644"/>
    <w:rsid w:val="00F73AC4"/>
    <w:rsid w:val="00F76889"/>
    <w:rsid w:val="00FA216D"/>
    <w:rsid w:val="00FB39D9"/>
    <w:rsid w:val="00FC1BEA"/>
    <w:rsid w:val="00FC48D5"/>
    <w:rsid w:val="00FC60C9"/>
    <w:rsid w:val="00FD410B"/>
    <w:rsid w:val="00FD6C6D"/>
    <w:rsid w:val="00FE1034"/>
    <w:rsid w:val="00FE33CD"/>
    <w:rsid w:val="00FF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B5C4E-D9E1-4177-9678-D59DD0B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3E"/>
    <w:pPr>
      <w:widowControl w:val="0"/>
      <w:jc w:val="both"/>
    </w:pPr>
    <w:rPr>
      <w:rFonts w:ascii="Times New Roman" w:eastAsia="宋体" w:hAnsi="Times New Roman" w:cs="Times New Roman"/>
      <w:szCs w:val="20"/>
    </w:rPr>
  </w:style>
  <w:style w:type="paragraph" w:styleId="1">
    <w:name w:val="heading 1"/>
    <w:basedOn w:val="a"/>
    <w:link w:val="1Char"/>
    <w:qFormat/>
    <w:rsid w:val="00D9063E"/>
    <w:pPr>
      <w:keepNext/>
      <w:widowControl/>
      <w:spacing w:line="360" w:lineRule="auto"/>
      <w:outlineLvl w:val="0"/>
    </w:pPr>
    <w:rPr>
      <w:b/>
      <w:bCs/>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9063E"/>
    <w:rPr>
      <w:rFonts w:ascii="Times New Roman" w:eastAsia="宋体" w:hAnsi="Times New Roman" w:cs="Times New Roman"/>
      <w:b/>
      <w:bCs/>
      <w:kern w:val="36"/>
      <w:sz w:val="32"/>
      <w:szCs w:val="32"/>
    </w:rPr>
  </w:style>
  <w:style w:type="paragraph" w:styleId="a3">
    <w:name w:val="List Paragraph"/>
    <w:basedOn w:val="a"/>
    <w:uiPriority w:val="34"/>
    <w:qFormat/>
    <w:rsid w:val="00045305"/>
    <w:pPr>
      <w:ind w:firstLineChars="200" w:firstLine="420"/>
    </w:pPr>
  </w:style>
  <w:style w:type="paragraph" w:styleId="a4">
    <w:name w:val="header"/>
    <w:basedOn w:val="a"/>
    <w:link w:val="Char"/>
    <w:uiPriority w:val="99"/>
    <w:unhideWhenUsed/>
    <w:rsid w:val="00CF1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1343"/>
    <w:rPr>
      <w:rFonts w:ascii="Times New Roman" w:eastAsia="宋体" w:hAnsi="Times New Roman" w:cs="Times New Roman"/>
      <w:sz w:val="18"/>
      <w:szCs w:val="18"/>
    </w:rPr>
  </w:style>
  <w:style w:type="paragraph" w:styleId="a5">
    <w:name w:val="footer"/>
    <w:basedOn w:val="a"/>
    <w:link w:val="Char0"/>
    <w:uiPriority w:val="99"/>
    <w:unhideWhenUsed/>
    <w:rsid w:val="00CF1343"/>
    <w:pPr>
      <w:tabs>
        <w:tab w:val="center" w:pos="4153"/>
        <w:tab w:val="right" w:pos="8306"/>
      </w:tabs>
      <w:snapToGrid w:val="0"/>
      <w:jc w:val="left"/>
    </w:pPr>
    <w:rPr>
      <w:sz w:val="18"/>
      <w:szCs w:val="18"/>
    </w:rPr>
  </w:style>
  <w:style w:type="character" w:customStyle="1" w:styleId="Char0">
    <w:name w:val="页脚 Char"/>
    <w:basedOn w:val="a0"/>
    <w:link w:val="a5"/>
    <w:uiPriority w:val="99"/>
    <w:rsid w:val="00CF1343"/>
    <w:rPr>
      <w:rFonts w:ascii="Times New Roman" w:eastAsia="宋体" w:hAnsi="Times New Roman" w:cs="Times New Roman"/>
      <w:sz w:val="18"/>
      <w:szCs w:val="18"/>
    </w:rPr>
  </w:style>
  <w:style w:type="paragraph" w:styleId="a6">
    <w:name w:val="Balloon Text"/>
    <w:basedOn w:val="a"/>
    <w:link w:val="Char1"/>
    <w:uiPriority w:val="99"/>
    <w:semiHidden/>
    <w:unhideWhenUsed/>
    <w:rsid w:val="007C1AD9"/>
    <w:rPr>
      <w:sz w:val="18"/>
      <w:szCs w:val="18"/>
    </w:rPr>
  </w:style>
  <w:style w:type="character" w:customStyle="1" w:styleId="Char1">
    <w:name w:val="批注框文本 Char"/>
    <w:basedOn w:val="a0"/>
    <w:link w:val="a6"/>
    <w:uiPriority w:val="99"/>
    <w:semiHidden/>
    <w:rsid w:val="007C1A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junlin he</dc:creator>
  <cp:keywords/>
  <dc:description/>
  <cp:lastModifiedBy>未定义</cp:lastModifiedBy>
  <cp:revision>2</cp:revision>
  <cp:lastPrinted>2019-05-30T01:19:00Z</cp:lastPrinted>
  <dcterms:created xsi:type="dcterms:W3CDTF">2019-05-30T01:21:00Z</dcterms:created>
  <dcterms:modified xsi:type="dcterms:W3CDTF">2019-05-30T01:21:00Z</dcterms:modified>
</cp:coreProperties>
</file>