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568" w:lineRule="exact"/>
        <w:ind w:right="0" w:firstLine="361" w:firstLineChars="100"/>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val="en-US" w:eastAsia="zh-CN"/>
        </w:rPr>
        <w:t>1.1、</w:t>
      </w:r>
      <w:r>
        <w:rPr>
          <w:rFonts w:hint="eastAsia" w:asciiTheme="majorEastAsia" w:hAnsiTheme="majorEastAsia" w:eastAsiaTheme="majorEastAsia" w:cstheme="majorEastAsia"/>
          <w:b/>
          <w:bCs/>
          <w:sz w:val="36"/>
          <w:szCs w:val="36"/>
        </w:rPr>
        <w:t>开标一览表</w:t>
      </w:r>
    </w:p>
    <w:p>
      <w:pPr>
        <w:pStyle w:val="4"/>
        <w:spacing w:before="20"/>
        <w:rPr>
          <w:rFonts w:hint="eastAsia" w:asciiTheme="majorEastAsia" w:hAnsiTheme="majorEastAsia" w:eastAsiaTheme="majorEastAsia" w:cstheme="majorEastAsia"/>
          <w:sz w:val="21"/>
        </w:rPr>
      </w:pPr>
    </w:p>
    <w:p>
      <w:pPr>
        <w:tabs>
          <w:tab w:val="left" w:pos="2058"/>
        </w:tabs>
        <w:spacing w:before="0"/>
        <w:ind w:left="120" w:right="0" w:firstLine="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5"/>
          <w:sz w:val="24"/>
          <w:szCs w:val="24"/>
          <w:lang w:val="en-US" w:eastAsia="en-US" w:bidi="ar-SA"/>
        </w:rPr>
        <w:t>项目名称：</w:t>
      </w:r>
      <w:r>
        <w:rPr>
          <w:rFonts w:hint="eastAsia" w:asciiTheme="majorEastAsia" w:hAnsiTheme="majorEastAsia" w:eastAsiaTheme="majorEastAsia" w:cstheme="majorEastAsia"/>
          <w:spacing w:val="15"/>
          <w:sz w:val="24"/>
          <w:szCs w:val="24"/>
          <w:u w:val="single"/>
          <w:lang w:val="en-US" w:eastAsia="zh-CN" w:bidi="ar-SA"/>
        </w:rPr>
        <w:t>海南大学紫荆2号学生宿舍家具购置项目（三次招标）</w:t>
      </w:r>
    </w:p>
    <w:p>
      <w:pPr>
        <w:pStyle w:val="4"/>
        <w:spacing w:before="5"/>
        <w:rPr>
          <w:rFonts w:hint="eastAsia" w:asciiTheme="majorEastAsia" w:hAnsiTheme="majorEastAsia" w:eastAsiaTheme="majorEastAsia" w:cstheme="majorEastAsia"/>
          <w:sz w:val="24"/>
          <w:szCs w:val="24"/>
        </w:rPr>
      </w:pPr>
    </w:p>
    <w:p>
      <w:pPr>
        <w:tabs>
          <w:tab w:val="left" w:pos="2058"/>
          <w:tab w:val="left" w:pos="3584"/>
          <w:tab w:val="left" w:pos="5103"/>
        </w:tabs>
        <w:spacing w:before="0" w:line="422" w:lineRule="exact"/>
        <w:ind w:left="120" w:right="0" w:firstLine="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5"/>
          <w:sz w:val="24"/>
          <w:szCs w:val="24"/>
          <w:lang w:val="en-US" w:eastAsia="en-US" w:bidi="ar-SA"/>
        </w:rPr>
        <w:t>招标编号：</w:t>
      </w:r>
      <w:r>
        <w:rPr>
          <w:rFonts w:hint="eastAsia" w:asciiTheme="majorEastAsia" w:hAnsiTheme="majorEastAsia" w:eastAsiaTheme="majorEastAsia" w:cstheme="majorEastAsia"/>
          <w:spacing w:val="15"/>
          <w:sz w:val="24"/>
          <w:szCs w:val="24"/>
          <w:u w:val="single"/>
          <w:lang w:val="en-US" w:eastAsia="zh-CN" w:bidi="ar-SA"/>
        </w:rPr>
        <w:t xml:space="preserve">HNJY2018-1-77RR </w:t>
      </w:r>
      <w:r>
        <w:rPr>
          <w:rFonts w:hint="eastAsia" w:asciiTheme="majorEastAsia" w:hAnsiTheme="majorEastAsia" w:eastAsiaTheme="majorEastAsia" w:cstheme="majorEastAsia"/>
          <w:color w:val="333333"/>
          <w:sz w:val="24"/>
          <w:szCs w:val="24"/>
        </w:rPr>
        <w:tab/>
      </w:r>
      <w:r>
        <w:rPr>
          <w:rFonts w:hint="eastAsia" w:asciiTheme="majorEastAsia" w:hAnsiTheme="majorEastAsia" w:eastAsiaTheme="majorEastAsia" w:cstheme="majorEastAsia"/>
          <w:color w:val="333333"/>
          <w:sz w:val="24"/>
          <w:szCs w:val="24"/>
          <w:lang w:val="en-US" w:eastAsia="zh-CN"/>
        </w:rPr>
        <w:t xml:space="preserve">        </w:t>
      </w:r>
      <w:r>
        <w:rPr>
          <w:rFonts w:hint="eastAsia" w:asciiTheme="majorEastAsia" w:hAnsiTheme="majorEastAsia" w:eastAsiaTheme="majorEastAsia" w:cstheme="majorEastAsia"/>
          <w:spacing w:val="15"/>
          <w:sz w:val="24"/>
          <w:szCs w:val="24"/>
          <w:lang w:val="en-US" w:eastAsia="en-US" w:bidi="ar-SA"/>
        </w:rPr>
        <w:t>包号：</w:t>
      </w:r>
      <w:r>
        <w:rPr>
          <w:rFonts w:hint="eastAsia" w:asciiTheme="majorEastAsia" w:hAnsiTheme="majorEastAsia" w:eastAsiaTheme="majorEastAsia" w:cstheme="majorEastAsia"/>
          <w:spacing w:val="15"/>
          <w:sz w:val="24"/>
          <w:szCs w:val="24"/>
          <w:u w:val="single"/>
          <w:lang w:val="en-US" w:eastAsia="zh-CN" w:bidi="ar-SA"/>
        </w:rPr>
        <w:t xml:space="preserve"> / </w:t>
      </w:r>
    </w:p>
    <w:p>
      <w:pPr>
        <w:pStyle w:val="4"/>
        <w:rPr>
          <w:rFonts w:hint="eastAsia" w:asciiTheme="majorEastAsia" w:hAnsiTheme="majorEastAsia" w:eastAsiaTheme="majorEastAsia" w:cstheme="majorEastAsia"/>
          <w:sz w:val="24"/>
          <w:szCs w:val="24"/>
        </w:rPr>
      </w:pPr>
    </w:p>
    <w:p>
      <w:pPr>
        <w:pStyle w:val="4"/>
        <w:spacing w:before="1"/>
        <w:rPr>
          <w:rFonts w:hint="eastAsia" w:asciiTheme="majorEastAsia" w:hAnsiTheme="majorEastAsia" w:eastAsiaTheme="majorEastAsia" w:cstheme="majorEastAsia"/>
          <w:sz w:val="24"/>
          <w:szCs w:val="24"/>
        </w:rPr>
      </w:pPr>
    </w:p>
    <w:tbl>
      <w:tblPr>
        <w:tblStyle w:val="7"/>
        <w:tblW w:w="9356"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618"/>
        <w:gridCol w:w="57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0" w:hRule="atLeast"/>
        </w:trPr>
        <w:tc>
          <w:tcPr>
            <w:tcW w:w="3618" w:type="dxa"/>
          </w:tcPr>
          <w:p>
            <w:pPr>
              <w:pStyle w:val="10"/>
              <w:spacing w:line="350" w:lineRule="exact"/>
              <w:ind w:right="2211"/>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列名称</w:t>
            </w:r>
          </w:p>
        </w:tc>
        <w:tc>
          <w:tcPr>
            <w:tcW w:w="5738" w:type="dxa"/>
          </w:tcPr>
          <w:p>
            <w:pPr>
              <w:pStyle w:val="10"/>
              <w:spacing w:line="350" w:lineRule="exact"/>
              <w:ind w:right="2204"/>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列内容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0" w:hRule="atLeast"/>
        </w:trPr>
        <w:tc>
          <w:tcPr>
            <w:tcW w:w="3618" w:type="dxa"/>
          </w:tcPr>
          <w:p>
            <w:pPr>
              <w:pStyle w:val="10"/>
              <w:spacing w:line="350" w:lineRule="exact"/>
              <w:ind w:left="4"/>
              <w:rPr>
                <w:rFonts w:hint="eastAsia" w:asciiTheme="majorEastAsia" w:hAnsiTheme="majorEastAsia" w:eastAsiaTheme="majorEastAsia" w:cstheme="majorEastAsia"/>
                <w:spacing w:val="15"/>
                <w:sz w:val="24"/>
                <w:szCs w:val="24"/>
                <w:lang w:val="en-US" w:eastAsia="en-US" w:bidi="ar-SA"/>
              </w:rPr>
            </w:pPr>
            <w:r>
              <w:rPr>
                <w:rFonts w:hint="eastAsia" w:asciiTheme="majorEastAsia" w:hAnsiTheme="majorEastAsia" w:eastAsiaTheme="majorEastAsia" w:cstheme="majorEastAsia"/>
                <w:spacing w:val="15"/>
                <w:sz w:val="24"/>
                <w:szCs w:val="24"/>
                <w:lang w:val="en-US" w:eastAsia="en-US" w:bidi="ar-SA"/>
              </w:rPr>
              <w:t>投标单位名称</w:t>
            </w:r>
          </w:p>
        </w:tc>
        <w:tc>
          <w:tcPr>
            <w:tcW w:w="5738" w:type="dxa"/>
          </w:tcPr>
          <w:p>
            <w:pPr>
              <w:pStyle w:val="1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海南大可投资有限公司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0" w:hRule="atLeast"/>
        </w:trPr>
        <w:tc>
          <w:tcPr>
            <w:tcW w:w="3618" w:type="dxa"/>
          </w:tcPr>
          <w:p>
            <w:pPr>
              <w:pStyle w:val="10"/>
              <w:spacing w:line="350" w:lineRule="exact"/>
              <w:ind w:left="4"/>
              <w:rPr>
                <w:rFonts w:hint="eastAsia" w:asciiTheme="majorEastAsia" w:hAnsiTheme="majorEastAsia" w:eastAsiaTheme="majorEastAsia" w:cstheme="majorEastAsia"/>
                <w:spacing w:val="15"/>
                <w:sz w:val="24"/>
                <w:szCs w:val="24"/>
                <w:highlight w:val="yellow"/>
                <w:lang w:val="en-US" w:eastAsia="en-US" w:bidi="ar-SA"/>
              </w:rPr>
            </w:pPr>
            <w:r>
              <w:rPr>
                <w:rFonts w:hint="eastAsia" w:asciiTheme="majorEastAsia" w:hAnsiTheme="majorEastAsia" w:eastAsiaTheme="majorEastAsia" w:cstheme="majorEastAsia"/>
                <w:spacing w:val="15"/>
                <w:sz w:val="24"/>
                <w:szCs w:val="24"/>
                <w:highlight w:val="none"/>
                <w:lang w:val="en-US" w:eastAsia="en-US" w:bidi="ar-SA"/>
              </w:rPr>
              <w:t>金额报价(元)</w:t>
            </w:r>
          </w:p>
        </w:tc>
        <w:tc>
          <w:tcPr>
            <w:tcW w:w="5738" w:type="dxa"/>
            <w:vAlign w:val="center"/>
          </w:tcPr>
          <w:p>
            <w:pPr>
              <w:keepNext w:val="0"/>
              <w:keepLines w:val="0"/>
              <w:widowControl/>
              <w:suppressLineNumbers w:val="0"/>
              <w:ind w:left="0" w:leftChars="0" w:right="0" w:rightChars="0"/>
              <w:jc w:val="left"/>
              <w:textAlignment w:val="center"/>
              <w:rPr>
                <w:rFonts w:hint="default" w:asciiTheme="majorEastAsia" w:hAnsiTheme="majorEastAsia" w:eastAsiaTheme="majorEastAsia" w:cstheme="majorEastAsia"/>
                <w:sz w:val="24"/>
                <w:szCs w:val="24"/>
                <w:highlight w:val="yellow"/>
                <w:lang w:val="en-US"/>
              </w:rPr>
            </w:pPr>
            <w:r>
              <w:rPr>
                <w:rFonts w:hint="eastAsia" w:ascii="宋体" w:hAnsi="宋体" w:eastAsia="宋体" w:cs="宋体"/>
                <w:i w:val="0"/>
                <w:color w:val="000000"/>
                <w:kern w:val="0"/>
                <w:sz w:val="24"/>
                <w:szCs w:val="24"/>
                <w:u w:val="none"/>
                <w:lang w:val="en-US" w:eastAsia="zh-CN" w:bidi="ar"/>
              </w:rPr>
              <w:t>6698952.00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0" w:hRule="atLeast"/>
        </w:trPr>
        <w:tc>
          <w:tcPr>
            <w:tcW w:w="3618" w:type="dxa"/>
          </w:tcPr>
          <w:p>
            <w:pPr>
              <w:pStyle w:val="10"/>
              <w:spacing w:line="350" w:lineRule="exact"/>
              <w:ind w:left="4"/>
              <w:rPr>
                <w:rFonts w:hint="eastAsia" w:asciiTheme="majorEastAsia" w:hAnsiTheme="majorEastAsia" w:eastAsiaTheme="majorEastAsia" w:cstheme="majorEastAsia"/>
                <w:spacing w:val="15"/>
                <w:sz w:val="24"/>
                <w:szCs w:val="24"/>
                <w:lang w:val="en-US" w:eastAsia="en-US" w:bidi="ar-SA"/>
              </w:rPr>
            </w:pPr>
            <w:r>
              <w:rPr>
                <w:rFonts w:hint="eastAsia" w:asciiTheme="majorEastAsia" w:hAnsiTheme="majorEastAsia" w:eastAsiaTheme="majorEastAsia" w:cstheme="majorEastAsia"/>
                <w:spacing w:val="15"/>
                <w:sz w:val="24"/>
                <w:szCs w:val="24"/>
                <w:lang w:val="en-US" w:eastAsia="en-US" w:bidi="ar-SA"/>
              </w:rPr>
              <w:t>交付期</w:t>
            </w:r>
          </w:p>
        </w:tc>
        <w:tc>
          <w:tcPr>
            <w:tcW w:w="5738" w:type="dxa"/>
          </w:tcPr>
          <w:p>
            <w:pPr>
              <w:pStyle w:val="6"/>
              <w:keepNext w:val="0"/>
              <w:keepLines w:val="0"/>
              <w:widowControl/>
              <w:suppressLineNumbers w:val="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合同签订后</w:t>
            </w:r>
            <w:r>
              <w:rPr>
                <w:rFonts w:hint="eastAsia" w:asciiTheme="majorEastAsia" w:hAnsiTheme="majorEastAsia" w:eastAsiaTheme="majorEastAsia" w:cstheme="majorEastAsia"/>
                <w:sz w:val="24"/>
                <w:szCs w:val="24"/>
                <w:lang w:val="en-US" w:eastAsia="zh-CN"/>
              </w:rPr>
              <w:t>45日历天内必须发货到业主指定地点安装完成。中标供应商不得得延误合同签订、仪器设备交付时间（除业主单位施工现场不具备条件外）</w:t>
            </w:r>
          </w:p>
        </w:tc>
      </w:tr>
    </w:tbl>
    <w:p>
      <w:pPr>
        <w:pStyle w:val="4"/>
        <w:rPr>
          <w:rFonts w:hint="eastAsia" w:asciiTheme="majorEastAsia" w:hAnsiTheme="majorEastAsia" w:eastAsiaTheme="majorEastAsia" w:cstheme="majorEastAsia"/>
          <w:sz w:val="24"/>
          <w:szCs w:val="24"/>
        </w:rPr>
      </w:pPr>
    </w:p>
    <w:p>
      <w:pPr>
        <w:pStyle w:val="4"/>
        <w:spacing w:before="6"/>
        <w:rPr>
          <w:rFonts w:hint="eastAsia" w:asciiTheme="majorEastAsia" w:hAnsiTheme="majorEastAsia" w:eastAsiaTheme="majorEastAsia" w:cstheme="majorEastAsia"/>
          <w:sz w:val="24"/>
          <w:szCs w:val="24"/>
        </w:rPr>
      </w:pPr>
    </w:p>
    <w:p>
      <w:pPr>
        <w:tabs>
          <w:tab w:val="left" w:pos="2808"/>
        </w:tabs>
        <w:spacing w:before="0" w:line="422" w:lineRule="exact"/>
        <w:ind w:left="112" w:right="0" w:firstLine="0"/>
        <w:jc w:val="left"/>
        <w:rPr>
          <w:rFonts w:hint="default" w:asciiTheme="majorEastAsia" w:hAnsiTheme="majorEastAsia" w:eastAsiaTheme="majorEastAsia" w:cstheme="majorEastAsia"/>
          <w:b/>
          <w:sz w:val="24"/>
          <w:szCs w:val="24"/>
          <w:u w:val="single" w:color="auto"/>
          <w:lang w:val="en-US"/>
        </w:rPr>
      </w:pPr>
      <w:r>
        <w:rPr>
          <w:rFonts w:hint="eastAsia" w:asciiTheme="majorEastAsia" w:hAnsiTheme="majorEastAsia" w:eastAsiaTheme="majorEastAsia" w:cstheme="majorEastAsia"/>
          <w:spacing w:val="15"/>
          <w:sz w:val="24"/>
          <w:szCs w:val="24"/>
        </w:rPr>
        <w:t>投标报价总计</w:t>
      </w:r>
      <w:r>
        <w:rPr>
          <w:rFonts w:hint="eastAsia" w:asciiTheme="majorEastAsia" w:hAnsiTheme="majorEastAsia" w:eastAsiaTheme="majorEastAsia" w:cstheme="majorEastAsia"/>
          <w:spacing w:val="7"/>
          <w:sz w:val="24"/>
          <w:szCs w:val="24"/>
        </w:rPr>
        <w:t>：￥</w:t>
      </w:r>
      <w:r>
        <w:rPr>
          <w:rFonts w:hint="eastAsia" w:asciiTheme="majorEastAsia" w:hAnsiTheme="majorEastAsia" w:eastAsiaTheme="majorEastAsia" w:cstheme="majorEastAsia"/>
          <w:spacing w:val="-25"/>
          <w:sz w:val="24"/>
          <w:szCs w:val="24"/>
        </w:rPr>
        <w:t xml:space="preserve"> </w:t>
      </w:r>
      <w:r>
        <w:rPr>
          <w:rFonts w:hint="eastAsia" w:asciiTheme="majorEastAsia" w:hAnsiTheme="majorEastAsia" w:eastAsiaTheme="majorEastAsia" w:cstheme="majorEastAsia"/>
          <w:b/>
          <w:sz w:val="24"/>
          <w:szCs w:val="24"/>
          <w:u w:val="single" w:color="333333"/>
        </w:rPr>
        <w:t xml:space="preserve"> </w:t>
      </w:r>
      <w:r>
        <w:rPr>
          <w:rFonts w:hint="eastAsia" w:asciiTheme="majorEastAsia" w:hAnsiTheme="majorEastAsia" w:eastAsiaTheme="majorEastAsia" w:cstheme="majorEastAsia"/>
          <w:b/>
          <w:sz w:val="24"/>
          <w:szCs w:val="24"/>
          <w:u w:val="single" w:color="auto"/>
          <w:lang w:val="en-US" w:eastAsia="zh-CN"/>
        </w:rPr>
        <w:t xml:space="preserve"> </w:t>
      </w:r>
      <w:r>
        <w:rPr>
          <w:rFonts w:hint="eastAsia" w:ascii="宋体" w:hAnsi="宋体" w:eastAsia="宋体" w:cs="宋体"/>
          <w:i w:val="0"/>
          <w:color w:val="000000"/>
          <w:kern w:val="0"/>
          <w:sz w:val="24"/>
          <w:szCs w:val="24"/>
          <w:u w:val="single" w:color="auto"/>
          <w:lang w:val="en-US" w:eastAsia="zh-CN" w:bidi="ar"/>
        </w:rPr>
        <w:t>6698952.00元</w:t>
      </w:r>
    </w:p>
    <w:p>
      <w:pPr>
        <w:pStyle w:val="4"/>
        <w:spacing w:before="4"/>
        <w:rPr>
          <w:rFonts w:hint="eastAsia" w:asciiTheme="majorEastAsia" w:hAnsiTheme="majorEastAsia" w:eastAsiaTheme="majorEastAsia" w:cstheme="majorEastAsia"/>
          <w:b/>
          <w:sz w:val="24"/>
          <w:szCs w:val="24"/>
        </w:rPr>
      </w:pPr>
    </w:p>
    <w:p>
      <w:pPr>
        <w:tabs>
          <w:tab w:val="left" w:pos="2808"/>
        </w:tabs>
        <w:spacing w:before="0" w:line="423" w:lineRule="exact"/>
        <w:ind w:left="112" w:right="0" w:firstLine="0"/>
        <w:jc w:val="left"/>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pacing w:val="15"/>
          <w:sz w:val="24"/>
          <w:szCs w:val="24"/>
        </w:rPr>
        <w:t>人民币（大写</w:t>
      </w:r>
      <w:r>
        <w:rPr>
          <w:rFonts w:hint="eastAsia" w:asciiTheme="majorEastAsia" w:hAnsiTheme="majorEastAsia" w:eastAsiaTheme="majorEastAsia" w:cstheme="majorEastAsia"/>
          <w:spacing w:val="7"/>
          <w:sz w:val="24"/>
          <w:szCs w:val="24"/>
        </w:rPr>
        <w:t>）：</w:t>
      </w:r>
      <w:r>
        <w:rPr>
          <w:rFonts w:hint="eastAsia" w:asciiTheme="majorEastAsia" w:hAnsiTheme="majorEastAsia" w:eastAsiaTheme="majorEastAsia" w:cstheme="majorEastAsia"/>
          <w:spacing w:val="-25"/>
          <w:sz w:val="24"/>
          <w:szCs w:val="24"/>
        </w:rPr>
        <w:t xml:space="preserve"> </w:t>
      </w:r>
      <w:r>
        <w:rPr>
          <w:rFonts w:hint="eastAsia" w:asciiTheme="majorEastAsia" w:hAnsiTheme="majorEastAsia" w:eastAsiaTheme="majorEastAsia" w:cstheme="majorEastAsia"/>
          <w:b/>
          <w:sz w:val="24"/>
          <w:szCs w:val="24"/>
          <w:u w:val="single" w:color="333333"/>
        </w:rPr>
        <w:t xml:space="preserve"> </w:t>
      </w:r>
      <w:r>
        <w:rPr>
          <w:rFonts w:hint="eastAsia" w:asciiTheme="majorEastAsia" w:hAnsiTheme="majorEastAsia" w:eastAsiaTheme="majorEastAsia" w:cstheme="majorEastAsia"/>
          <w:b/>
          <w:sz w:val="24"/>
          <w:szCs w:val="24"/>
          <w:u w:val="single" w:color="333333"/>
          <w:lang w:val="en-US" w:eastAsia="zh-CN"/>
        </w:rPr>
        <w:t>陆佰陆拾玖万捌仟玖佰伍拾贰元整</w:t>
      </w:r>
    </w:p>
    <w:p>
      <w:pPr>
        <w:pStyle w:val="4"/>
        <w:spacing w:before="4"/>
        <w:rPr>
          <w:rFonts w:hint="eastAsia" w:asciiTheme="majorEastAsia" w:hAnsiTheme="majorEastAsia" w:eastAsiaTheme="majorEastAsia" w:cstheme="majorEastAsia"/>
          <w:b/>
          <w:sz w:val="24"/>
          <w:szCs w:val="24"/>
        </w:rPr>
      </w:pPr>
    </w:p>
    <w:p>
      <w:pPr>
        <w:tabs>
          <w:tab w:val="left" w:pos="2977"/>
        </w:tabs>
        <w:spacing w:before="0" w:line="423" w:lineRule="exact"/>
        <w:ind w:left="112" w:right="0" w:firstLine="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5"/>
          <w:sz w:val="24"/>
          <w:szCs w:val="24"/>
        </w:rPr>
        <w:t>工期（或服务期</w:t>
      </w:r>
      <w:r>
        <w:rPr>
          <w:rFonts w:hint="eastAsia" w:asciiTheme="majorEastAsia" w:hAnsiTheme="majorEastAsia" w:eastAsiaTheme="majorEastAsia" w:cstheme="majorEastAsia"/>
          <w:spacing w:val="7"/>
          <w:sz w:val="24"/>
          <w:szCs w:val="24"/>
        </w:rPr>
        <w:t>）：</w:t>
      </w:r>
      <w:r>
        <w:rPr>
          <w:rFonts w:hint="eastAsia" w:asciiTheme="majorEastAsia" w:hAnsiTheme="majorEastAsia" w:eastAsiaTheme="majorEastAsia" w:cstheme="majorEastAsia"/>
          <w:spacing w:val="7"/>
          <w:sz w:val="24"/>
          <w:szCs w:val="24"/>
          <w:u w:val="single" w:color="333333"/>
        </w:rPr>
        <w:t xml:space="preserve"> </w:t>
      </w:r>
      <w:r>
        <w:rPr>
          <w:rFonts w:hint="eastAsia" w:asciiTheme="majorEastAsia" w:hAnsiTheme="majorEastAsia" w:eastAsiaTheme="majorEastAsia" w:cstheme="majorEastAsia"/>
          <w:spacing w:val="7"/>
          <w:sz w:val="24"/>
          <w:szCs w:val="24"/>
          <w:u w:val="single" w:color="333333"/>
          <w:lang w:val="en-US" w:eastAsia="zh-CN"/>
        </w:rPr>
        <w:t>45</w:t>
      </w:r>
      <w:r>
        <w:rPr>
          <w:rFonts w:hint="eastAsia" w:asciiTheme="majorEastAsia" w:hAnsiTheme="majorEastAsia" w:eastAsiaTheme="majorEastAsia" w:cstheme="majorEastAsia"/>
          <w:spacing w:val="7"/>
          <w:sz w:val="24"/>
          <w:szCs w:val="24"/>
          <w:u w:val="single" w:color="333333"/>
        </w:rPr>
        <w:tab/>
      </w:r>
      <w:r>
        <w:rPr>
          <w:rFonts w:hint="eastAsia" w:asciiTheme="majorEastAsia" w:hAnsiTheme="majorEastAsia" w:eastAsiaTheme="majorEastAsia" w:cstheme="majorEastAsia"/>
          <w:spacing w:val="15"/>
          <w:sz w:val="24"/>
          <w:szCs w:val="24"/>
        </w:rPr>
        <w:t>日历</w:t>
      </w:r>
      <w:r>
        <w:rPr>
          <w:rFonts w:hint="eastAsia" w:asciiTheme="majorEastAsia" w:hAnsiTheme="majorEastAsia" w:eastAsiaTheme="majorEastAsia" w:cstheme="majorEastAsia"/>
          <w:sz w:val="24"/>
          <w:szCs w:val="24"/>
        </w:rPr>
        <w:t>天</w:t>
      </w:r>
    </w:p>
    <w:p>
      <w:pPr>
        <w:pStyle w:val="4"/>
        <w:spacing w:before="2"/>
        <w:rPr>
          <w:rFonts w:hint="eastAsia" w:asciiTheme="majorEastAsia" w:hAnsiTheme="majorEastAsia" w:eastAsiaTheme="majorEastAsia" w:cstheme="majorEastAsia"/>
          <w:sz w:val="24"/>
          <w:szCs w:val="24"/>
        </w:rPr>
      </w:pPr>
    </w:p>
    <w:p>
      <w:pPr>
        <w:spacing w:before="0"/>
        <w:ind w:left="120" w:right="0" w:firstLine="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5"/>
          <w:sz w:val="24"/>
          <w:szCs w:val="24"/>
        </w:rPr>
        <w:t>交货地点：用户指定地点</w:t>
      </w:r>
    </w:p>
    <w:p>
      <w:pPr>
        <w:pStyle w:val="4"/>
        <w:rPr>
          <w:rFonts w:hint="eastAsia" w:asciiTheme="majorEastAsia" w:hAnsiTheme="majorEastAsia" w:eastAsiaTheme="majorEastAsia" w:cstheme="majorEastAsia"/>
          <w:sz w:val="24"/>
          <w:szCs w:val="24"/>
        </w:rPr>
      </w:pPr>
    </w:p>
    <w:p>
      <w:pPr>
        <w:pStyle w:val="4"/>
        <w:spacing w:before="10"/>
        <w:rPr>
          <w:rFonts w:hint="eastAsia" w:asciiTheme="majorEastAsia" w:hAnsiTheme="majorEastAsia" w:eastAsiaTheme="majorEastAsia" w:cstheme="majorEastAsia"/>
          <w:sz w:val="24"/>
          <w:szCs w:val="24"/>
        </w:rPr>
      </w:pPr>
    </w:p>
    <w:p>
      <w:pPr>
        <w:tabs>
          <w:tab w:val="left" w:pos="1589"/>
          <w:tab w:val="left" w:pos="2849"/>
        </w:tabs>
        <w:spacing w:before="0"/>
        <w:ind w:left="120" w:right="0" w:firstLine="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333333"/>
          <w:sz w:val="24"/>
          <w:szCs w:val="24"/>
        </w:rPr>
        <w:t>投标单位：</w:t>
      </w:r>
      <w:r>
        <w:rPr>
          <w:rFonts w:hint="eastAsia" w:asciiTheme="majorEastAsia" w:hAnsiTheme="majorEastAsia" w:eastAsiaTheme="majorEastAsia" w:cstheme="majorEastAsia"/>
          <w:color w:val="333333"/>
          <w:sz w:val="24"/>
          <w:szCs w:val="24"/>
          <w:u w:val="single" w:color="333333"/>
        </w:rPr>
        <w:t xml:space="preserve"> </w:t>
      </w:r>
      <w:r>
        <w:rPr>
          <w:rFonts w:hint="eastAsia" w:asciiTheme="majorEastAsia" w:hAnsiTheme="majorEastAsia" w:eastAsiaTheme="majorEastAsia" w:cstheme="majorEastAsia"/>
          <w:color w:val="333333"/>
          <w:sz w:val="24"/>
          <w:szCs w:val="24"/>
          <w:u w:val="single" w:color="333333"/>
        </w:rPr>
        <w:tab/>
      </w:r>
      <w:r>
        <w:rPr>
          <w:rFonts w:hint="eastAsia" w:asciiTheme="majorEastAsia" w:hAnsiTheme="majorEastAsia" w:eastAsiaTheme="majorEastAsia" w:cstheme="majorEastAsia"/>
          <w:color w:val="333333"/>
          <w:sz w:val="24"/>
          <w:szCs w:val="24"/>
          <w:u w:val="single" w:color="333333"/>
          <w:lang w:eastAsia="zh-CN"/>
        </w:rPr>
        <w:t>海南大可投资有限公司</w:t>
      </w:r>
      <w:r>
        <w:rPr>
          <w:rFonts w:hint="eastAsia" w:asciiTheme="majorEastAsia" w:hAnsiTheme="majorEastAsia" w:eastAsiaTheme="majorEastAsia" w:cstheme="majorEastAsia"/>
          <w:color w:val="333333"/>
          <w:sz w:val="24"/>
          <w:szCs w:val="24"/>
          <w:u w:val="single" w:color="333333"/>
        </w:rPr>
        <w:t>（公章）</w:t>
      </w:r>
      <w:r>
        <w:rPr>
          <w:rFonts w:hint="eastAsia" w:asciiTheme="majorEastAsia" w:hAnsiTheme="majorEastAsia" w:eastAsiaTheme="majorEastAsia" w:cstheme="majorEastAsia"/>
          <w:color w:val="333333"/>
          <w:sz w:val="24"/>
          <w:szCs w:val="24"/>
          <w:u w:val="single" w:color="333333"/>
        </w:rPr>
        <w:tab/>
      </w:r>
    </w:p>
    <w:p>
      <w:pPr>
        <w:pStyle w:val="4"/>
        <w:spacing w:before="5"/>
        <w:rPr>
          <w:rFonts w:hint="eastAsia" w:asciiTheme="majorEastAsia" w:hAnsiTheme="majorEastAsia" w:eastAsiaTheme="majorEastAsia" w:cstheme="majorEastAsia"/>
          <w:sz w:val="24"/>
          <w:szCs w:val="24"/>
        </w:rPr>
      </w:pPr>
    </w:p>
    <w:p>
      <w:pPr>
        <w:tabs>
          <w:tab w:val="left" w:pos="3479"/>
          <w:tab w:val="left" w:pos="4739"/>
        </w:tabs>
        <w:spacing w:before="0" w:line="422" w:lineRule="exact"/>
        <w:ind w:left="120" w:right="0" w:firstLine="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333333"/>
          <w:sz w:val="24"/>
          <w:szCs w:val="24"/>
        </w:rPr>
        <w:t>法定代表人（或授权代理人）：</w:t>
      </w:r>
      <w:r>
        <w:rPr>
          <w:rFonts w:hint="eastAsia" w:asciiTheme="majorEastAsia" w:hAnsiTheme="majorEastAsia" w:eastAsiaTheme="majorEastAsia" w:cstheme="majorEastAsia"/>
          <w:color w:val="333333"/>
          <w:sz w:val="24"/>
          <w:szCs w:val="24"/>
          <w:u w:val="single" w:color="333333"/>
        </w:rPr>
        <w:t xml:space="preserve"> </w:t>
      </w:r>
      <w:r>
        <w:rPr>
          <w:rFonts w:hint="eastAsia" w:asciiTheme="majorEastAsia" w:hAnsiTheme="majorEastAsia" w:eastAsiaTheme="majorEastAsia" w:cstheme="majorEastAsia"/>
          <w:color w:val="333333"/>
          <w:sz w:val="24"/>
          <w:szCs w:val="24"/>
          <w:u w:val="single" w:color="333333"/>
        </w:rPr>
        <w:tab/>
      </w:r>
      <w:r>
        <w:rPr>
          <w:rFonts w:hint="eastAsia" w:asciiTheme="majorEastAsia" w:hAnsiTheme="majorEastAsia" w:eastAsiaTheme="majorEastAsia" w:cstheme="majorEastAsia"/>
          <w:color w:val="333333"/>
          <w:sz w:val="24"/>
          <w:szCs w:val="24"/>
          <w:u w:val="single" w:color="333333"/>
        </w:rPr>
        <w:t>（签字）</w:t>
      </w:r>
      <w:r>
        <w:rPr>
          <w:rFonts w:hint="eastAsia" w:asciiTheme="majorEastAsia" w:hAnsiTheme="majorEastAsia" w:eastAsiaTheme="majorEastAsia" w:cstheme="majorEastAsia"/>
          <w:color w:val="333333"/>
          <w:sz w:val="24"/>
          <w:szCs w:val="24"/>
          <w:u w:val="single" w:color="333333"/>
        </w:rPr>
        <w:tab/>
      </w:r>
    </w:p>
    <w:p>
      <w:pPr>
        <w:pStyle w:val="4"/>
        <w:spacing w:before="4"/>
        <w:rPr>
          <w:rFonts w:hint="eastAsia" w:asciiTheme="majorEastAsia" w:hAnsiTheme="majorEastAsia" w:eastAsiaTheme="majorEastAsia" w:cstheme="majorEastAsia"/>
          <w:sz w:val="24"/>
          <w:szCs w:val="24"/>
        </w:rPr>
      </w:pPr>
    </w:p>
    <w:p>
      <w:pPr>
        <w:tabs>
          <w:tab w:val="left" w:pos="1589"/>
        </w:tabs>
        <w:spacing w:before="0" w:line="422" w:lineRule="exact"/>
        <w:ind w:left="120" w:right="0" w:firstLine="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333333"/>
          <w:sz w:val="24"/>
          <w:szCs w:val="24"/>
        </w:rPr>
        <w:t>日期：</w:t>
      </w:r>
      <w:r>
        <w:rPr>
          <w:rFonts w:hint="eastAsia" w:asciiTheme="majorEastAsia" w:hAnsiTheme="majorEastAsia" w:eastAsiaTheme="majorEastAsia" w:cstheme="majorEastAsia"/>
          <w:color w:val="333333"/>
          <w:sz w:val="24"/>
          <w:szCs w:val="24"/>
          <w:u w:val="single" w:color="333333"/>
        </w:rPr>
        <w:t xml:space="preserve"> </w:t>
      </w:r>
      <w:r>
        <w:rPr>
          <w:rFonts w:hint="eastAsia" w:asciiTheme="majorEastAsia" w:hAnsiTheme="majorEastAsia" w:eastAsiaTheme="majorEastAsia" w:cstheme="majorEastAsia"/>
          <w:color w:val="333333"/>
          <w:sz w:val="24"/>
          <w:szCs w:val="24"/>
          <w:u w:val="single" w:color="333333"/>
          <w:lang w:val="en-US" w:eastAsia="zh-CN"/>
        </w:rPr>
        <w:t>2019年4月22日</w:t>
      </w:r>
      <w:r>
        <w:rPr>
          <w:rFonts w:hint="eastAsia" w:asciiTheme="majorEastAsia" w:hAnsiTheme="majorEastAsia" w:eastAsiaTheme="majorEastAsia" w:cstheme="majorEastAsia"/>
          <w:color w:val="333333"/>
          <w:sz w:val="24"/>
          <w:szCs w:val="24"/>
          <w:u w:val="single" w:color="333333"/>
        </w:rPr>
        <w:t>（公章）</w:t>
      </w:r>
    </w:p>
    <w:p>
      <w:pPr>
        <w:pStyle w:val="4"/>
        <w:spacing w:before="11"/>
        <w:rPr>
          <w:rFonts w:hint="eastAsia" w:asciiTheme="majorEastAsia" w:hAnsiTheme="majorEastAsia" w:eastAsiaTheme="majorEastAsia" w:cstheme="majorEastAsia"/>
          <w:sz w:val="24"/>
          <w:szCs w:val="24"/>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592" w:right="0" w:firstLine="0"/>
        <w:jc w:val="left"/>
        <w:textAlignment w:val="auto"/>
        <w:rPr>
          <w:rFonts w:hint="eastAsia" w:asciiTheme="majorEastAsia" w:hAnsiTheme="majorEastAsia" w:eastAsiaTheme="majorEastAsia" w:cstheme="majorEastAsia"/>
          <w:sz w:val="24"/>
          <w:szCs w:val="24"/>
        </w:rPr>
      </w:pP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注</w:t>
      </w:r>
      <w:r>
        <w:rPr>
          <w:rFonts w:hint="eastAsia" w:asciiTheme="majorEastAsia" w:hAnsiTheme="majorEastAsia" w:eastAsiaTheme="majorEastAsia" w:cstheme="majorEastAsia"/>
          <w:w w:val="160"/>
          <w:sz w:val="24"/>
          <w:szCs w:val="24"/>
        </w:rPr>
        <w:t xml:space="preserve">: </w:t>
      </w:r>
      <w:r>
        <w:rPr>
          <w:rFonts w:hint="eastAsia" w:asciiTheme="majorEastAsia" w:hAnsiTheme="majorEastAsia" w:eastAsiaTheme="majorEastAsia" w:cstheme="majorEastAsia"/>
          <w:color w:val="333333"/>
          <w:sz w:val="24"/>
          <w:szCs w:val="24"/>
        </w:rPr>
        <w:t>① 投标报价应包括招标文件所规定的招标范围的全部内容；投标总金额包括本招标书中要求的所有货物和服务的费用，包含运输、保险、税收等相关费用，招标方不再进行二次投入，请投标方注意</w:t>
      </w:r>
    </w:p>
    <w:p>
      <w:pPr>
        <w:pStyle w:val="4"/>
        <w:keepNext w:val="0"/>
        <w:keepLines w:val="0"/>
        <w:pageBreakBefore w:val="0"/>
        <w:widowControl w:val="0"/>
        <w:kinsoku/>
        <w:wordWrap/>
        <w:overflowPunct/>
        <w:topLinePunct w:val="0"/>
        <w:autoSpaceDE w:val="0"/>
        <w:autoSpaceDN w:val="0"/>
        <w:bidi w:val="0"/>
        <w:adjustRightInd/>
        <w:snapToGrid/>
        <w:spacing w:before="2" w:line="360" w:lineRule="auto"/>
        <w:textAlignment w:val="auto"/>
        <w:rPr>
          <w:rFonts w:hint="eastAsia" w:asciiTheme="majorEastAsia" w:hAnsiTheme="majorEastAsia" w:eastAsiaTheme="majorEastAsia" w:cstheme="majorEastAsia"/>
          <w:sz w:val="24"/>
          <w:szCs w:val="24"/>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600" w:right="0" w:firstLine="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333333"/>
          <w:sz w:val="24"/>
          <w:szCs w:val="24"/>
        </w:rPr>
        <w:t>② 本项目投标总报价超过采购预算的将视为无效投标。</w:t>
      </w:r>
    </w:p>
    <w:p>
      <w:pPr>
        <w:spacing w:after="0"/>
        <w:jc w:val="left"/>
        <w:rPr>
          <w:rFonts w:hint="eastAsia" w:asciiTheme="majorEastAsia" w:hAnsiTheme="majorEastAsia" w:eastAsiaTheme="majorEastAsia" w:cstheme="majorEastAsia"/>
          <w:sz w:val="24"/>
          <w:szCs w:val="24"/>
        </w:rPr>
        <w:sectPr>
          <w:footerReference r:id="rId3" w:type="default"/>
          <w:pgSz w:w="11900" w:h="16840"/>
          <w:pgMar w:top="1417" w:right="1417" w:bottom="1417" w:left="1417" w:header="0" w:footer="289" w:gutter="0"/>
          <w:pgBorders>
            <w:top w:val="none" w:sz="0" w:space="0"/>
            <w:left w:val="none" w:sz="0" w:space="0"/>
            <w:bottom w:val="none" w:sz="0" w:space="0"/>
            <w:right w:val="none" w:sz="0" w:space="0"/>
          </w:pgBorders>
          <w:pgNumType w:fmt="decimal"/>
          <w:cols w:equalWidth="0" w:num="1">
            <w:col w:w="10440"/>
          </w:cols>
          <w:rtlGutter w:val="0"/>
          <w:docGrid w:linePitch="0" w:charSpace="0"/>
        </w:sectPr>
      </w:pPr>
    </w:p>
    <w:p>
      <w:pPr>
        <w:pStyle w:val="3"/>
        <w:numPr>
          <w:ilvl w:val="0"/>
          <w:numId w:val="0"/>
        </w:numPr>
        <w:tabs>
          <w:tab w:val="left" w:pos="1726"/>
        </w:tabs>
        <w:spacing w:before="0" w:after="0" w:line="568" w:lineRule="exact"/>
        <w:ind w:right="0" w:rightChars="0" w:firstLine="361" w:firstLineChars="100"/>
        <w:jc w:val="center"/>
        <w:rPr>
          <w:rFonts w:hint="eastAsia" w:asciiTheme="majorEastAsia" w:hAnsiTheme="majorEastAsia" w:eastAsiaTheme="majorEastAsia" w:cstheme="majorEastAsia"/>
          <w:b/>
          <w:bCs/>
          <w:sz w:val="36"/>
          <w:szCs w:val="36"/>
          <w:lang w:val="en-US" w:eastAsia="en-US" w:bidi="ar-SA"/>
        </w:rPr>
      </w:pPr>
      <w:bookmarkStart w:id="0" w:name="1.1.1分项报价明细表"/>
      <w:bookmarkEnd w:id="0"/>
      <w:bookmarkStart w:id="1" w:name="1.1.1分项报价明细表"/>
      <w:bookmarkEnd w:id="1"/>
      <w:r>
        <w:rPr>
          <w:rFonts w:hint="eastAsia" w:asciiTheme="majorEastAsia" w:hAnsiTheme="majorEastAsia" w:eastAsiaTheme="majorEastAsia" w:cstheme="majorEastAsia"/>
          <w:b/>
          <w:bCs/>
          <w:sz w:val="36"/>
          <w:szCs w:val="36"/>
          <w:lang w:val="en-US" w:eastAsia="zh-CN" w:bidi="ar-SA"/>
        </w:rPr>
        <w:t>1.1.1分项报价明细</w:t>
      </w:r>
      <w:r>
        <w:rPr>
          <w:rFonts w:hint="eastAsia" w:asciiTheme="majorEastAsia" w:hAnsiTheme="majorEastAsia" w:eastAsiaTheme="majorEastAsia" w:cstheme="majorEastAsia"/>
          <w:b/>
          <w:bCs/>
          <w:sz w:val="36"/>
          <w:szCs w:val="36"/>
          <w:lang w:val="en-US" w:eastAsia="en-US" w:bidi="ar-SA"/>
        </w:rPr>
        <w:t>表</w:t>
      </w:r>
    </w:p>
    <w:p>
      <w:pPr>
        <w:tabs>
          <w:tab w:val="left" w:pos="2058"/>
        </w:tabs>
        <w:spacing w:before="0"/>
        <w:ind w:left="120" w:right="0" w:firstLine="0"/>
        <w:jc w:val="left"/>
        <w:rPr>
          <w:rFonts w:hint="eastAsia" w:asciiTheme="majorEastAsia" w:hAnsiTheme="majorEastAsia" w:eastAsiaTheme="majorEastAsia" w:cstheme="majorEastAsia"/>
          <w:color w:val="333333"/>
          <w:sz w:val="24"/>
          <w:szCs w:val="24"/>
        </w:rPr>
      </w:pPr>
    </w:p>
    <w:p>
      <w:pPr>
        <w:tabs>
          <w:tab w:val="left" w:pos="2058"/>
        </w:tabs>
        <w:spacing w:before="0"/>
        <w:ind w:left="120" w:right="0" w:firstLine="0"/>
        <w:jc w:val="left"/>
        <w:rPr>
          <w:rFonts w:hint="eastAsia" w:asciiTheme="majorEastAsia" w:hAnsiTheme="majorEastAsia" w:eastAsiaTheme="majorEastAsia" w:cstheme="majorEastAsia"/>
          <w:color w:val="333333"/>
          <w:sz w:val="24"/>
          <w:szCs w:val="24"/>
          <w:lang w:val="en-US" w:eastAsia="zh-CN"/>
        </w:rPr>
      </w:pPr>
      <w:r>
        <w:rPr>
          <w:rFonts w:hint="eastAsia" w:asciiTheme="majorEastAsia" w:hAnsiTheme="majorEastAsia" w:eastAsiaTheme="majorEastAsia" w:cstheme="majorEastAsia"/>
          <w:color w:val="333333"/>
          <w:sz w:val="24"/>
          <w:szCs w:val="24"/>
          <w:lang w:val="en-US" w:eastAsia="en-US"/>
        </w:rPr>
        <w:t>项目名称：</w:t>
      </w:r>
      <w:r>
        <w:rPr>
          <w:rFonts w:hint="eastAsia" w:asciiTheme="majorEastAsia" w:hAnsiTheme="majorEastAsia" w:eastAsiaTheme="majorEastAsia" w:cstheme="majorEastAsia"/>
          <w:color w:val="333333"/>
          <w:sz w:val="24"/>
          <w:szCs w:val="24"/>
        </w:rPr>
        <w:t xml:space="preserve"> </w:t>
      </w:r>
      <w:r>
        <w:rPr>
          <w:rFonts w:hint="eastAsia" w:asciiTheme="majorEastAsia" w:hAnsiTheme="majorEastAsia" w:eastAsiaTheme="majorEastAsia" w:cstheme="majorEastAsia"/>
          <w:color w:val="333333"/>
          <w:sz w:val="24"/>
          <w:szCs w:val="24"/>
          <w:u w:val="single"/>
          <w:lang w:val="en-US" w:eastAsia="zh-CN"/>
        </w:rPr>
        <w:t>海南大学紫荆2号学生宿舍家具购置项目</w:t>
      </w:r>
      <w:r>
        <w:rPr>
          <w:rFonts w:hint="eastAsia" w:asciiTheme="majorEastAsia" w:hAnsiTheme="majorEastAsia" w:eastAsiaTheme="majorEastAsia" w:cstheme="majorEastAsia"/>
          <w:color w:val="333333"/>
          <w:sz w:val="24"/>
          <w:szCs w:val="24"/>
          <w:u w:val="single" w:color="333333"/>
          <w:lang w:val="en-US" w:eastAsia="zh-CN"/>
        </w:rPr>
        <w:t>（三次招标）</w:t>
      </w:r>
    </w:p>
    <w:p>
      <w:pPr>
        <w:tabs>
          <w:tab w:val="left" w:pos="2058"/>
        </w:tabs>
        <w:spacing w:before="0"/>
        <w:ind w:left="120" w:right="0" w:firstLine="0"/>
        <w:jc w:val="left"/>
        <w:rPr>
          <w:rFonts w:hint="eastAsia" w:asciiTheme="majorEastAsia" w:hAnsiTheme="majorEastAsia" w:eastAsiaTheme="majorEastAsia" w:cstheme="majorEastAsia"/>
          <w:color w:val="333333"/>
          <w:sz w:val="24"/>
          <w:szCs w:val="24"/>
          <w:lang w:val="en-US" w:eastAsia="zh-CN"/>
        </w:rPr>
      </w:pPr>
    </w:p>
    <w:p>
      <w:pPr>
        <w:tabs>
          <w:tab w:val="left" w:pos="2058"/>
        </w:tabs>
        <w:spacing w:before="0"/>
        <w:ind w:left="120" w:right="0" w:firstLine="0"/>
        <w:jc w:val="left"/>
        <w:rPr>
          <w:rFonts w:hint="eastAsia" w:asciiTheme="majorEastAsia" w:hAnsiTheme="majorEastAsia" w:eastAsiaTheme="majorEastAsia" w:cstheme="majorEastAsia"/>
          <w:color w:val="333333"/>
          <w:sz w:val="24"/>
          <w:szCs w:val="24"/>
          <w:highlight w:val="none"/>
        </w:rPr>
      </w:pPr>
      <w:r>
        <w:rPr>
          <w:rFonts w:hint="eastAsia" w:asciiTheme="majorEastAsia" w:hAnsiTheme="majorEastAsia" w:eastAsiaTheme="majorEastAsia" w:cstheme="majorEastAsia"/>
          <w:color w:val="333333"/>
          <w:sz w:val="24"/>
          <w:szCs w:val="24"/>
          <w:highlight w:val="none"/>
        </w:rPr>
        <w:t xml:space="preserve">招标编号： </w:t>
      </w:r>
      <w:r>
        <w:rPr>
          <w:rFonts w:hint="eastAsia" w:asciiTheme="majorEastAsia" w:hAnsiTheme="majorEastAsia" w:eastAsiaTheme="majorEastAsia" w:cstheme="majorEastAsia"/>
          <w:color w:val="333333"/>
          <w:sz w:val="24"/>
          <w:szCs w:val="24"/>
          <w:highlight w:val="none"/>
          <w:lang w:val="en-US" w:eastAsia="zh-CN"/>
        </w:rPr>
        <w:t>HNJY2018-1-77RR</w:t>
      </w:r>
      <w:r>
        <w:rPr>
          <w:rFonts w:hint="eastAsia" w:asciiTheme="majorEastAsia" w:hAnsiTheme="majorEastAsia" w:eastAsiaTheme="majorEastAsia" w:cstheme="majorEastAsia"/>
          <w:color w:val="333333"/>
          <w:sz w:val="24"/>
          <w:szCs w:val="24"/>
          <w:highlight w:val="none"/>
        </w:rPr>
        <w:t xml:space="preserve"> </w:t>
      </w:r>
      <w:r>
        <w:rPr>
          <w:rFonts w:hint="eastAsia" w:asciiTheme="majorEastAsia" w:hAnsiTheme="majorEastAsia" w:eastAsiaTheme="majorEastAsia" w:cstheme="majorEastAsia"/>
          <w:color w:val="333333"/>
          <w:sz w:val="24"/>
          <w:szCs w:val="24"/>
          <w:highlight w:val="none"/>
          <w:lang w:val="en-US" w:eastAsia="zh-CN"/>
        </w:rPr>
        <w:t xml:space="preserve">        </w:t>
      </w:r>
      <w:r>
        <w:rPr>
          <w:rFonts w:hint="eastAsia" w:asciiTheme="majorEastAsia" w:hAnsiTheme="majorEastAsia" w:eastAsiaTheme="majorEastAsia" w:cstheme="majorEastAsia"/>
          <w:color w:val="333333"/>
          <w:sz w:val="24"/>
          <w:szCs w:val="24"/>
          <w:highlight w:val="none"/>
        </w:rPr>
        <w:t>包号：</w:t>
      </w:r>
      <w:r>
        <w:rPr>
          <w:rFonts w:hint="eastAsia" w:asciiTheme="majorEastAsia" w:hAnsiTheme="majorEastAsia" w:eastAsiaTheme="majorEastAsia" w:cstheme="majorEastAsia"/>
          <w:color w:val="333333"/>
          <w:sz w:val="24"/>
          <w:szCs w:val="24"/>
          <w:highlight w:val="none"/>
          <w:lang w:val="en-US" w:eastAsia="zh-CN"/>
        </w:rPr>
        <w:t>/</w:t>
      </w:r>
      <w:r>
        <w:rPr>
          <w:rFonts w:hint="eastAsia" w:asciiTheme="majorEastAsia" w:hAnsiTheme="majorEastAsia" w:eastAsiaTheme="majorEastAsia" w:cstheme="majorEastAsia"/>
          <w:color w:val="333333"/>
          <w:sz w:val="24"/>
          <w:szCs w:val="24"/>
          <w:highlight w:val="none"/>
        </w:rPr>
        <w:t>包</w:t>
      </w:r>
    </w:p>
    <w:p>
      <w:pPr>
        <w:pStyle w:val="4"/>
        <w:tabs>
          <w:tab w:val="left" w:pos="2085"/>
          <w:tab w:val="left" w:pos="5501"/>
          <w:tab w:val="left" w:pos="5926"/>
        </w:tabs>
        <w:spacing w:line="151" w:lineRule="auto"/>
        <w:ind w:left="1006" w:right="3577" w:firstLine="239"/>
        <w:rPr>
          <w:rFonts w:hint="eastAsia" w:asciiTheme="majorEastAsia" w:hAnsiTheme="majorEastAsia" w:eastAsiaTheme="majorEastAsia" w:cstheme="majorEastAsia"/>
          <w:sz w:val="24"/>
          <w:szCs w:val="24"/>
          <w:highlight w:val="none"/>
        </w:rPr>
      </w:pPr>
    </w:p>
    <w:tbl>
      <w:tblPr>
        <w:tblStyle w:val="7"/>
        <w:tblpPr w:leftFromText="180" w:rightFromText="180" w:vertAnchor="text" w:horzAnchor="page" w:tblpX="1131" w:tblpY="175"/>
        <w:tblOverlap w:val="never"/>
        <w:tblW w:w="101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8"/>
        <w:gridCol w:w="1850"/>
        <w:gridCol w:w="1059"/>
        <w:gridCol w:w="2855"/>
        <w:gridCol w:w="733"/>
        <w:gridCol w:w="1150"/>
        <w:gridCol w:w="1250"/>
        <w:gridCol w:w="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2" w:hRule="atLeast"/>
        </w:trPr>
        <w:tc>
          <w:tcPr>
            <w:tcW w:w="588" w:type="dxa"/>
            <w:vAlign w:val="center"/>
          </w:tcPr>
          <w:p>
            <w:pPr>
              <w:pStyle w:val="10"/>
              <w:spacing w:before="188"/>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序号</w:t>
            </w:r>
          </w:p>
        </w:tc>
        <w:tc>
          <w:tcPr>
            <w:tcW w:w="1850" w:type="dxa"/>
            <w:vAlign w:val="center"/>
          </w:tcPr>
          <w:p>
            <w:pPr>
              <w:pStyle w:val="10"/>
              <w:spacing w:before="188"/>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品名名称</w:t>
            </w:r>
          </w:p>
        </w:tc>
        <w:tc>
          <w:tcPr>
            <w:tcW w:w="1059" w:type="dxa"/>
            <w:vAlign w:val="center"/>
          </w:tcPr>
          <w:p>
            <w:pPr>
              <w:pStyle w:val="10"/>
              <w:spacing w:before="188"/>
              <w:ind w:left="288"/>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厂商</w:t>
            </w:r>
          </w:p>
        </w:tc>
        <w:tc>
          <w:tcPr>
            <w:tcW w:w="2855" w:type="dxa"/>
            <w:vAlign w:val="center"/>
          </w:tcPr>
          <w:p>
            <w:pPr>
              <w:pStyle w:val="10"/>
              <w:spacing w:before="140" w:line="158" w:lineRule="auto"/>
              <w:ind w:right="202"/>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品牌规格型号</w:t>
            </w:r>
          </w:p>
        </w:tc>
        <w:tc>
          <w:tcPr>
            <w:tcW w:w="733" w:type="dxa"/>
            <w:vAlign w:val="center"/>
          </w:tcPr>
          <w:p>
            <w:pPr>
              <w:pStyle w:val="10"/>
              <w:spacing w:before="140" w:line="158" w:lineRule="auto"/>
              <w:ind w:right="202"/>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数量/单位</w:t>
            </w:r>
          </w:p>
        </w:tc>
        <w:tc>
          <w:tcPr>
            <w:tcW w:w="1150" w:type="dxa"/>
            <w:vAlign w:val="center"/>
          </w:tcPr>
          <w:p>
            <w:pPr>
              <w:pStyle w:val="10"/>
              <w:spacing w:before="188"/>
              <w:ind w:left="220" w:leftChars="100" w:right="499" w:firstLine="0" w:firstLineChars="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单价</w:t>
            </w:r>
          </w:p>
        </w:tc>
        <w:tc>
          <w:tcPr>
            <w:tcW w:w="1250" w:type="dxa"/>
            <w:vAlign w:val="center"/>
          </w:tcPr>
          <w:p>
            <w:pPr>
              <w:pStyle w:val="10"/>
              <w:spacing w:before="188"/>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单项总价</w:t>
            </w:r>
          </w:p>
        </w:tc>
        <w:tc>
          <w:tcPr>
            <w:tcW w:w="661" w:type="dxa"/>
            <w:vAlign w:val="center"/>
          </w:tcPr>
          <w:p>
            <w:pPr>
              <w:pStyle w:val="10"/>
              <w:spacing w:before="188"/>
              <w:ind w:left="141"/>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588" w:type="dxa"/>
            <w:vAlign w:val="center"/>
          </w:tcPr>
          <w:p>
            <w:pPr>
              <w:pStyle w:val="10"/>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w:t>
            </w:r>
          </w:p>
        </w:tc>
        <w:tc>
          <w:tcPr>
            <w:tcW w:w="1850" w:type="dxa"/>
          </w:tcPr>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二人位两连体中</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梯公寓床架（含</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踏步中梯、侧护</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板、床头护板、</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床尾护板、蚊帐</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架等）</w:t>
            </w:r>
          </w:p>
          <w:p>
            <w:pPr>
              <w:pStyle w:val="10"/>
              <w:rPr>
                <w:rFonts w:hint="eastAsia" w:asciiTheme="minorEastAsia" w:hAnsiTheme="minorEastAsia" w:eastAsiaTheme="minorEastAsia" w:cstheme="minorEastAsia"/>
                <w:sz w:val="21"/>
                <w:szCs w:val="21"/>
                <w:highlight w:val="none"/>
              </w:rPr>
            </w:pPr>
          </w:p>
        </w:tc>
        <w:tc>
          <w:tcPr>
            <w:tcW w:w="1059" w:type="dxa"/>
          </w:tcPr>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广东佰乐家具</w:t>
            </w:r>
            <w:r>
              <w:rPr>
                <w:rFonts w:hint="eastAsia" w:asciiTheme="minorEastAsia" w:hAnsiTheme="minorEastAsia" w:eastAsiaTheme="minorEastAsia" w:cstheme="minorEastAsia"/>
                <w:sz w:val="21"/>
                <w:szCs w:val="21"/>
                <w:highlight w:val="none"/>
              </w:rPr>
              <w:t>制造有限公司</w:t>
            </w:r>
          </w:p>
        </w:tc>
        <w:tc>
          <w:tcPr>
            <w:tcW w:w="2855" w:type="dxa"/>
          </w:tcPr>
          <w:p>
            <w:pPr>
              <w:pStyle w:val="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品牌：</w:t>
            </w:r>
            <w:r>
              <w:rPr>
                <w:rFonts w:hint="eastAsia" w:asciiTheme="minorEastAsia" w:hAnsiTheme="minorEastAsia" w:eastAsiaTheme="minorEastAsia" w:cstheme="minorEastAsia"/>
                <w:sz w:val="21"/>
                <w:szCs w:val="21"/>
                <w:highlight w:val="none"/>
                <w:lang w:eastAsia="zh-CN"/>
              </w:rPr>
              <w:t>广东佰乐</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sz w:val="21"/>
                <w:szCs w:val="21"/>
                <w:highlight w:val="none"/>
              </w:rPr>
              <w:t>规格：</w:t>
            </w:r>
            <w:r>
              <w:rPr>
                <w:rFonts w:hint="eastAsia" w:asciiTheme="minorEastAsia" w:hAnsiTheme="minorEastAsia" w:eastAsiaTheme="minorEastAsia" w:cstheme="minorEastAsia"/>
                <w:sz w:val="21"/>
                <w:szCs w:val="21"/>
                <w:highlight w:val="none"/>
              </w:rPr>
              <w:t>4585*990*2050mm（不含蚊帐架高度）</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部件规格：</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★床立柱：（多曲形或 C 型床立柱）型材 75*75*1.2（厚度）mm </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★长横梁：型材 90*45*1.2（厚度） mm</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★上短横梁：型材 90*45*1.2（厚度） mm</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下短横梁：型材 60*27*1.2 （厚度）mm</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床挂件：钢板 205*28*28*2.0 （厚度）mm</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床前护栏：方管 20*20*1.0（厚度） mm</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床桓：方管 30*40*0.7 （厚度）mm</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床梯框架：方管 20*40*1.2（厚度） mm</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★床梯踏板：踏板规格 500*200*1.2（厚度） mm；</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保护套：塑胶套</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★床头、床尾护栏采用真空塑料板：830*300*30mm，顶部圆弧形设计，颜色要搭配美</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观、新颖。</w:t>
            </w:r>
          </w:p>
          <w:p>
            <w:pPr>
              <w:pStyle w:val="10"/>
              <w:rPr>
                <w:rFonts w:hint="eastAsia" w:asciiTheme="minorEastAsia" w:hAnsiTheme="minorEastAsia" w:eastAsiaTheme="minorEastAsia" w:cstheme="minorEastAsia"/>
                <w:sz w:val="21"/>
                <w:szCs w:val="21"/>
                <w:highlight w:val="none"/>
              </w:rPr>
            </w:pPr>
          </w:p>
          <w:p>
            <w:pPr>
              <w:pStyle w:val="1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b/>
                <w:bCs/>
                <w:sz w:val="21"/>
                <w:szCs w:val="21"/>
                <w:highlight w:val="none"/>
                <w:lang w:eastAsia="zh-CN"/>
              </w:rPr>
              <w:t>型号：</w:t>
            </w:r>
            <w:r>
              <w:rPr>
                <w:rFonts w:hint="eastAsia" w:asciiTheme="minorEastAsia" w:hAnsiTheme="minorEastAsia" w:eastAsiaTheme="minorEastAsia" w:cstheme="minorEastAsia"/>
                <w:b/>
                <w:bCs/>
                <w:sz w:val="21"/>
                <w:szCs w:val="21"/>
                <w:highlight w:val="none"/>
                <w:lang w:val="en-US" w:eastAsia="zh-CN"/>
              </w:rPr>
              <w:t>BL-01</w:t>
            </w:r>
          </w:p>
        </w:tc>
        <w:tc>
          <w:tcPr>
            <w:tcW w:w="733" w:type="dxa"/>
            <w:vAlign w:val="center"/>
          </w:tcPr>
          <w:p>
            <w:pPr>
              <w:pStyle w:val="6"/>
              <w:keepNext w:val="0"/>
              <w:keepLines w:val="0"/>
              <w:widowControl/>
              <w:suppressLineNumbers w:val="0"/>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sz w:val="21"/>
                <w:szCs w:val="21"/>
                <w:highlight w:val="none"/>
              </w:rPr>
              <w:t>1684</w:t>
            </w:r>
            <w:r>
              <w:rPr>
                <w:rFonts w:hint="eastAsia" w:asciiTheme="minorEastAsia" w:hAnsiTheme="minorEastAsia" w:eastAsiaTheme="minorEastAsia" w:cstheme="minorEastAsia"/>
                <w:sz w:val="21"/>
                <w:szCs w:val="21"/>
                <w:highlight w:val="none"/>
                <w:lang w:val="en-US" w:eastAsia="zh-CN"/>
              </w:rPr>
              <w:t>/</w:t>
            </w:r>
            <w:r>
              <w:rPr>
                <w:rFonts w:hint="eastAsia" w:asciiTheme="minorEastAsia" w:hAnsiTheme="minorEastAsia" w:eastAsiaTheme="minorEastAsia" w:cstheme="minorEastAsia"/>
                <w:color w:val="000000"/>
                <w:sz w:val="21"/>
                <w:szCs w:val="21"/>
                <w:highlight w:val="none"/>
              </w:rPr>
              <w:t>套</w:t>
            </w:r>
          </w:p>
          <w:p>
            <w:pPr>
              <w:pStyle w:val="10"/>
              <w:jc w:val="center"/>
              <w:rPr>
                <w:rFonts w:hint="eastAsia" w:asciiTheme="minorEastAsia" w:hAnsiTheme="minorEastAsia" w:eastAsiaTheme="minorEastAsia" w:cstheme="minorEastAsia"/>
                <w:sz w:val="21"/>
                <w:szCs w:val="21"/>
                <w:highlight w:val="none"/>
                <w:lang w:val="en-US" w:eastAsia="zh-CN"/>
              </w:rPr>
            </w:pPr>
          </w:p>
        </w:tc>
        <w:tc>
          <w:tcPr>
            <w:tcW w:w="1150" w:type="dxa"/>
            <w:vAlign w:val="center"/>
          </w:tcPr>
          <w:p>
            <w:pPr>
              <w:keepNext w:val="0"/>
              <w:keepLines w:val="0"/>
              <w:widowControl/>
              <w:suppressLineNumbers w:val="0"/>
              <w:ind w:left="0" w:leftChars="0" w:right="0" w:rightChars="0"/>
              <w:jc w:val="center"/>
              <w:textAlignment w:val="center"/>
              <w:rPr>
                <w:rFonts w:hint="default" w:asciiTheme="minorEastAsia" w:hAnsiTheme="minorEastAsia" w:eastAsiaTheme="minorEastAsia" w:cstheme="minorEastAsia"/>
                <w:sz w:val="21"/>
                <w:szCs w:val="21"/>
                <w:highlight w:val="none"/>
                <w:lang w:val="en-US"/>
              </w:rPr>
            </w:pPr>
            <w:r>
              <w:rPr>
                <w:rFonts w:hint="eastAsia" w:ascii="宋体" w:hAnsi="宋体" w:eastAsia="宋体" w:cs="宋体"/>
                <w:i w:val="0"/>
                <w:color w:val="000000"/>
                <w:kern w:val="0"/>
                <w:sz w:val="24"/>
                <w:szCs w:val="24"/>
                <w:u w:val="none"/>
                <w:lang w:val="en-US" w:eastAsia="zh-CN" w:bidi="ar"/>
              </w:rPr>
              <w:t>1466.00元</w:t>
            </w:r>
          </w:p>
        </w:tc>
        <w:tc>
          <w:tcPr>
            <w:tcW w:w="1250" w:type="dxa"/>
            <w:vAlign w:val="center"/>
          </w:tcPr>
          <w:p>
            <w:pPr>
              <w:keepNext w:val="0"/>
              <w:keepLines w:val="0"/>
              <w:widowControl/>
              <w:suppressLineNumbers w:val="0"/>
              <w:ind w:left="0" w:leftChars="0" w:right="0" w:rightChars="0"/>
              <w:jc w:val="center"/>
              <w:textAlignment w:val="center"/>
              <w:rPr>
                <w:rFonts w:hint="default" w:asciiTheme="minorEastAsia" w:hAnsiTheme="minorEastAsia" w:eastAsiaTheme="minorEastAsia" w:cstheme="minorEastAsia"/>
                <w:sz w:val="21"/>
                <w:szCs w:val="21"/>
                <w:highlight w:val="none"/>
                <w:lang w:val="en-US"/>
              </w:rPr>
            </w:pPr>
            <w:r>
              <w:rPr>
                <w:rFonts w:hint="eastAsia" w:ascii="宋体" w:hAnsi="宋体" w:eastAsia="宋体" w:cs="宋体"/>
                <w:i w:val="0"/>
                <w:color w:val="000000"/>
                <w:kern w:val="0"/>
                <w:sz w:val="24"/>
                <w:szCs w:val="24"/>
                <w:u w:val="none"/>
                <w:lang w:val="en-US" w:eastAsia="zh-CN" w:bidi="ar"/>
              </w:rPr>
              <w:t>2468744.00元</w:t>
            </w:r>
          </w:p>
        </w:tc>
        <w:tc>
          <w:tcPr>
            <w:tcW w:w="661" w:type="dxa"/>
          </w:tcPr>
          <w:p>
            <w:pPr>
              <w:pStyle w:val="10"/>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8" w:hRule="atLeast"/>
        </w:trPr>
        <w:tc>
          <w:tcPr>
            <w:tcW w:w="588" w:type="dxa"/>
            <w:vAlign w:val="center"/>
          </w:tcPr>
          <w:p>
            <w:pPr>
              <w:pStyle w:val="10"/>
              <w:spacing w:line="498" w:lineRule="exact"/>
              <w:ind w:left="107"/>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2</w:t>
            </w:r>
          </w:p>
        </w:tc>
        <w:tc>
          <w:tcPr>
            <w:tcW w:w="1850" w:type="dxa"/>
          </w:tcPr>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床底组合柜</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（含金属托脚和</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锁具、合页、拉</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手等五金配件）</w:t>
            </w:r>
          </w:p>
        </w:tc>
        <w:tc>
          <w:tcPr>
            <w:tcW w:w="1059" w:type="dxa"/>
          </w:tcPr>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广东佰乐家具</w:t>
            </w:r>
            <w:r>
              <w:rPr>
                <w:rFonts w:hint="eastAsia" w:asciiTheme="minorEastAsia" w:hAnsiTheme="minorEastAsia" w:eastAsiaTheme="minorEastAsia" w:cstheme="minorEastAsia"/>
                <w:sz w:val="21"/>
                <w:szCs w:val="21"/>
                <w:highlight w:val="none"/>
              </w:rPr>
              <w:t>制造有限公司</w:t>
            </w:r>
          </w:p>
        </w:tc>
        <w:tc>
          <w:tcPr>
            <w:tcW w:w="2855" w:type="dxa"/>
          </w:tcPr>
          <w:p>
            <w:pPr>
              <w:pStyle w:val="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品牌：广东佰乐</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规格：1935*500*1680 mm</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★背板为 5mm 厚 E1 级多层生态板，台面采用 25mm 厚 E1 级多层生态板，其它厚度为 15mm E1 级多层生态板。25mm 及15mm 厚 E1 级多层生态板露边处须采用优质与柜板面同色 1.5 mm 厚 pvc 封边条</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★组合柜下要配金属脚架托起，防止后期使用时容易被水泡湿。</w:t>
            </w:r>
          </w:p>
          <w:p>
            <w:pPr>
              <w:pStyle w:val="10"/>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b/>
                <w:bCs/>
                <w:sz w:val="21"/>
                <w:szCs w:val="21"/>
                <w:highlight w:val="none"/>
                <w:lang w:eastAsia="zh-CN"/>
              </w:rPr>
              <w:t>型号：</w:t>
            </w:r>
            <w:r>
              <w:rPr>
                <w:rFonts w:hint="eastAsia" w:asciiTheme="minorEastAsia" w:hAnsiTheme="minorEastAsia" w:eastAsiaTheme="minorEastAsia" w:cstheme="minorEastAsia"/>
                <w:b/>
                <w:bCs/>
                <w:sz w:val="21"/>
                <w:szCs w:val="21"/>
                <w:highlight w:val="none"/>
                <w:lang w:val="en-US" w:eastAsia="zh-CN"/>
              </w:rPr>
              <w:t>BL-02</w:t>
            </w:r>
          </w:p>
        </w:tc>
        <w:tc>
          <w:tcPr>
            <w:tcW w:w="733" w:type="dxa"/>
          </w:tcPr>
          <w:p>
            <w:pPr>
              <w:pStyle w:val="1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3368</w:t>
            </w:r>
            <w:r>
              <w:rPr>
                <w:rFonts w:hint="eastAsia" w:asciiTheme="minorEastAsia" w:hAnsiTheme="minorEastAsia" w:eastAsiaTheme="minorEastAsia" w:cstheme="minorEastAsia"/>
                <w:sz w:val="21"/>
                <w:szCs w:val="21"/>
                <w:highlight w:val="none"/>
                <w:lang w:val="en-US" w:eastAsia="zh-CN"/>
              </w:rPr>
              <w:t>/位</w:t>
            </w:r>
          </w:p>
        </w:tc>
        <w:tc>
          <w:tcPr>
            <w:tcW w:w="1150" w:type="dxa"/>
            <w:vAlign w:val="center"/>
          </w:tcPr>
          <w:p>
            <w:pPr>
              <w:keepNext w:val="0"/>
              <w:keepLines w:val="0"/>
              <w:widowControl/>
              <w:suppressLineNumbers w:val="0"/>
              <w:ind w:left="0" w:leftChars="0" w:right="0" w:rightChars="0"/>
              <w:jc w:val="center"/>
              <w:textAlignment w:val="center"/>
              <w:rPr>
                <w:rFonts w:hint="default" w:asciiTheme="minorEastAsia" w:hAnsiTheme="minorEastAsia" w:eastAsiaTheme="minorEastAsia" w:cstheme="minorEastAsia"/>
                <w:sz w:val="21"/>
                <w:szCs w:val="21"/>
                <w:highlight w:val="none"/>
                <w:lang w:val="en-US"/>
              </w:rPr>
            </w:pPr>
            <w:r>
              <w:rPr>
                <w:rFonts w:hint="eastAsia" w:ascii="宋体" w:hAnsi="宋体" w:eastAsia="宋体" w:cs="宋体"/>
                <w:i w:val="0"/>
                <w:color w:val="000000"/>
                <w:kern w:val="0"/>
                <w:sz w:val="24"/>
                <w:szCs w:val="24"/>
                <w:u w:val="none"/>
                <w:lang w:val="en-US" w:eastAsia="zh-CN" w:bidi="ar"/>
              </w:rPr>
              <w:t>1120.00元</w:t>
            </w:r>
          </w:p>
        </w:tc>
        <w:tc>
          <w:tcPr>
            <w:tcW w:w="1250" w:type="dxa"/>
            <w:vAlign w:val="center"/>
          </w:tcPr>
          <w:p>
            <w:pPr>
              <w:keepNext w:val="0"/>
              <w:keepLines w:val="0"/>
              <w:widowControl/>
              <w:suppressLineNumbers w:val="0"/>
              <w:ind w:left="0" w:leftChars="0" w:right="0" w:rightChars="0"/>
              <w:jc w:val="center"/>
              <w:textAlignment w:val="center"/>
              <w:rPr>
                <w:rFonts w:hint="default" w:asciiTheme="minorEastAsia" w:hAnsiTheme="minorEastAsia" w:eastAsiaTheme="minorEastAsia" w:cstheme="minorEastAsia"/>
                <w:sz w:val="21"/>
                <w:szCs w:val="21"/>
                <w:highlight w:val="none"/>
                <w:lang w:val="en-US"/>
              </w:rPr>
            </w:pPr>
            <w:r>
              <w:rPr>
                <w:rFonts w:hint="eastAsia" w:ascii="宋体" w:hAnsi="宋体" w:eastAsia="宋体" w:cs="宋体"/>
                <w:i w:val="0"/>
                <w:color w:val="000000"/>
                <w:kern w:val="0"/>
                <w:sz w:val="24"/>
                <w:szCs w:val="24"/>
                <w:u w:val="none"/>
                <w:lang w:val="en-US" w:eastAsia="zh-CN" w:bidi="ar"/>
              </w:rPr>
              <w:t>3772160.00元</w:t>
            </w:r>
          </w:p>
        </w:tc>
        <w:tc>
          <w:tcPr>
            <w:tcW w:w="661" w:type="dxa"/>
          </w:tcPr>
          <w:p>
            <w:pPr>
              <w:pStyle w:val="10"/>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8" w:hRule="atLeast"/>
        </w:trPr>
        <w:tc>
          <w:tcPr>
            <w:tcW w:w="588" w:type="dxa"/>
            <w:vAlign w:val="center"/>
          </w:tcPr>
          <w:p>
            <w:pPr>
              <w:pStyle w:val="10"/>
              <w:spacing w:line="498" w:lineRule="exact"/>
              <w:ind w:left="107"/>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3</w:t>
            </w:r>
          </w:p>
        </w:tc>
        <w:tc>
          <w:tcPr>
            <w:tcW w:w="1850" w:type="dxa"/>
          </w:tcPr>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公寓椅</w:t>
            </w:r>
          </w:p>
        </w:tc>
        <w:tc>
          <w:tcPr>
            <w:tcW w:w="1059" w:type="dxa"/>
          </w:tcPr>
          <w:p>
            <w:pPr>
              <w:pStyle w:val="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广东佰乐家具</w:t>
            </w:r>
            <w:r>
              <w:rPr>
                <w:rFonts w:hint="eastAsia" w:asciiTheme="minorEastAsia" w:hAnsiTheme="minorEastAsia" w:eastAsiaTheme="minorEastAsia" w:cstheme="minorEastAsia"/>
                <w:sz w:val="21"/>
                <w:szCs w:val="21"/>
                <w:highlight w:val="none"/>
              </w:rPr>
              <w:t>制造有限公司</w:t>
            </w:r>
          </w:p>
        </w:tc>
        <w:tc>
          <w:tcPr>
            <w:tcW w:w="2855" w:type="dxa"/>
          </w:tcPr>
          <w:p>
            <w:pPr>
              <w:pStyle w:val="10"/>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品牌：广东佰乐</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外形尺寸为：380×380×850mm ，坐垫板规格 380×380×10（厚度）mm,靠背板规格 380×160</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×10（厚度） mm，椅支架采用Ф22mm×1.0（厚度）mm 厚圆钢管弯曲焊接</w:t>
            </w:r>
          </w:p>
          <w:p>
            <w:pPr>
              <w:pStyle w:val="10"/>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b/>
                <w:bCs/>
                <w:sz w:val="21"/>
                <w:szCs w:val="21"/>
                <w:highlight w:val="none"/>
                <w:lang w:eastAsia="zh-CN"/>
              </w:rPr>
              <w:t>型号：</w:t>
            </w:r>
            <w:r>
              <w:rPr>
                <w:rFonts w:hint="eastAsia" w:asciiTheme="minorEastAsia" w:hAnsiTheme="minorEastAsia" w:eastAsiaTheme="minorEastAsia" w:cstheme="minorEastAsia"/>
                <w:b/>
                <w:bCs/>
                <w:sz w:val="21"/>
                <w:szCs w:val="21"/>
                <w:highlight w:val="none"/>
                <w:lang w:val="en-US" w:eastAsia="zh-CN"/>
              </w:rPr>
              <w:t>BL-03</w:t>
            </w:r>
          </w:p>
        </w:tc>
        <w:tc>
          <w:tcPr>
            <w:tcW w:w="733" w:type="dxa"/>
          </w:tcPr>
          <w:p>
            <w:pPr>
              <w:pStyle w:val="1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3368</w:t>
            </w:r>
            <w:r>
              <w:rPr>
                <w:rFonts w:hint="eastAsia" w:asciiTheme="minorEastAsia" w:hAnsiTheme="minorEastAsia" w:eastAsiaTheme="minorEastAsia" w:cstheme="minorEastAsia"/>
                <w:sz w:val="21"/>
                <w:szCs w:val="21"/>
                <w:highlight w:val="none"/>
                <w:lang w:val="en-US" w:eastAsia="zh-CN"/>
              </w:rPr>
              <w:t>/张</w:t>
            </w:r>
          </w:p>
        </w:tc>
        <w:tc>
          <w:tcPr>
            <w:tcW w:w="1150" w:type="dxa"/>
            <w:vAlign w:val="center"/>
          </w:tcPr>
          <w:p>
            <w:pPr>
              <w:keepNext w:val="0"/>
              <w:keepLines w:val="0"/>
              <w:widowControl/>
              <w:suppressLineNumbers w:val="0"/>
              <w:ind w:left="0" w:leftChars="0" w:right="0" w:rightChars="0"/>
              <w:jc w:val="center"/>
              <w:textAlignment w:val="center"/>
              <w:rPr>
                <w:rFonts w:hint="default" w:asciiTheme="minorEastAsia" w:hAnsiTheme="minorEastAsia" w:eastAsiaTheme="minorEastAsia" w:cstheme="minorEastAsia"/>
                <w:sz w:val="21"/>
                <w:szCs w:val="21"/>
                <w:highlight w:val="none"/>
                <w:lang w:val="en-US"/>
              </w:rPr>
            </w:pPr>
            <w:r>
              <w:rPr>
                <w:rFonts w:hint="eastAsia" w:ascii="宋体" w:hAnsi="宋体" w:eastAsia="宋体" w:cs="宋体"/>
                <w:i w:val="0"/>
                <w:color w:val="000000"/>
                <w:kern w:val="0"/>
                <w:sz w:val="24"/>
                <w:szCs w:val="24"/>
                <w:u w:val="none"/>
                <w:lang w:val="en-US" w:eastAsia="zh-CN" w:bidi="ar"/>
              </w:rPr>
              <w:t>52.00元</w:t>
            </w:r>
          </w:p>
        </w:tc>
        <w:tc>
          <w:tcPr>
            <w:tcW w:w="1250" w:type="dxa"/>
            <w:vAlign w:val="center"/>
          </w:tcPr>
          <w:p>
            <w:pPr>
              <w:keepNext w:val="0"/>
              <w:keepLines w:val="0"/>
              <w:widowControl/>
              <w:suppressLineNumbers w:val="0"/>
              <w:ind w:left="0" w:leftChars="0" w:right="0" w:rightChars="0"/>
              <w:jc w:val="center"/>
              <w:textAlignment w:val="center"/>
              <w:rPr>
                <w:rFonts w:hint="default" w:asciiTheme="minorEastAsia" w:hAnsiTheme="minorEastAsia" w:eastAsiaTheme="minorEastAsia" w:cstheme="minorEastAsia"/>
                <w:sz w:val="21"/>
                <w:szCs w:val="21"/>
                <w:highlight w:val="none"/>
                <w:lang w:val="en-US"/>
              </w:rPr>
            </w:pPr>
            <w:r>
              <w:rPr>
                <w:rFonts w:hint="eastAsia" w:ascii="宋体" w:hAnsi="宋体" w:eastAsia="宋体" w:cs="宋体"/>
                <w:i w:val="0"/>
                <w:color w:val="000000"/>
                <w:kern w:val="0"/>
                <w:sz w:val="24"/>
                <w:szCs w:val="24"/>
                <w:u w:val="none"/>
                <w:lang w:val="en-US" w:eastAsia="zh-CN" w:bidi="ar"/>
              </w:rPr>
              <w:t>175136.00元</w:t>
            </w:r>
          </w:p>
        </w:tc>
        <w:tc>
          <w:tcPr>
            <w:tcW w:w="661" w:type="dxa"/>
          </w:tcPr>
          <w:p>
            <w:pPr>
              <w:pStyle w:val="10"/>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8" w:hRule="atLeast"/>
        </w:trPr>
        <w:tc>
          <w:tcPr>
            <w:tcW w:w="588" w:type="dxa"/>
            <w:vAlign w:val="center"/>
          </w:tcPr>
          <w:p>
            <w:pPr>
              <w:pStyle w:val="10"/>
              <w:spacing w:line="498" w:lineRule="exact"/>
              <w:ind w:left="107"/>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4</w:t>
            </w:r>
          </w:p>
        </w:tc>
        <w:tc>
          <w:tcPr>
            <w:tcW w:w="1850" w:type="dxa"/>
          </w:tcPr>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床板</w:t>
            </w:r>
          </w:p>
        </w:tc>
        <w:tc>
          <w:tcPr>
            <w:tcW w:w="1059" w:type="dxa"/>
          </w:tcPr>
          <w:p>
            <w:pPr>
              <w:pStyle w:val="1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广东佰乐家具</w:t>
            </w:r>
            <w:r>
              <w:rPr>
                <w:rFonts w:hint="eastAsia" w:asciiTheme="minorEastAsia" w:hAnsiTheme="minorEastAsia" w:eastAsiaTheme="minorEastAsia" w:cstheme="minorEastAsia"/>
                <w:sz w:val="21"/>
                <w:szCs w:val="21"/>
                <w:highlight w:val="none"/>
              </w:rPr>
              <w:t>制造有限公司</w:t>
            </w:r>
          </w:p>
        </w:tc>
        <w:tc>
          <w:tcPr>
            <w:tcW w:w="2855" w:type="dxa"/>
          </w:tcPr>
          <w:p>
            <w:pPr>
              <w:pStyle w:val="10"/>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品牌：广东佰乐</w:t>
            </w:r>
          </w:p>
          <w:p>
            <w:pPr>
              <w:pStyle w:val="1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规格：1930×910×15（厚度）mm</w:t>
            </w:r>
          </w:p>
          <w:p>
            <w:pPr>
              <w:pStyle w:val="10"/>
              <w:rPr>
                <w:rFonts w:hint="eastAsia"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b/>
                <w:bCs/>
                <w:sz w:val="21"/>
                <w:szCs w:val="21"/>
                <w:highlight w:val="none"/>
                <w:lang w:eastAsia="zh-CN"/>
              </w:rPr>
              <w:t>型号：</w:t>
            </w:r>
            <w:r>
              <w:rPr>
                <w:rFonts w:hint="eastAsia" w:asciiTheme="minorEastAsia" w:hAnsiTheme="minorEastAsia" w:eastAsiaTheme="minorEastAsia" w:cstheme="minorEastAsia"/>
                <w:b/>
                <w:bCs/>
                <w:sz w:val="21"/>
                <w:szCs w:val="21"/>
                <w:highlight w:val="none"/>
                <w:lang w:val="en-US" w:eastAsia="zh-CN"/>
              </w:rPr>
              <w:t>BL-04</w:t>
            </w:r>
          </w:p>
        </w:tc>
        <w:tc>
          <w:tcPr>
            <w:tcW w:w="733" w:type="dxa"/>
          </w:tcPr>
          <w:p>
            <w:pPr>
              <w:pStyle w:val="1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3368</w:t>
            </w:r>
            <w:r>
              <w:rPr>
                <w:rFonts w:hint="eastAsia" w:asciiTheme="minorEastAsia" w:hAnsiTheme="minorEastAsia" w:eastAsiaTheme="minorEastAsia" w:cstheme="minorEastAsia"/>
                <w:sz w:val="21"/>
                <w:szCs w:val="21"/>
                <w:highlight w:val="none"/>
                <w:lang w:val="en-US" w:eastAsia="zh-CN"/>
              </w:rPr>
              <w:t>/张</w:t>
            </w:r>
          </w:p>
        </w:tc>
        <w:tc>
          <w:tcPr>
            <w:tcW w:w="1150" w:type="dxa"/>
            <w:vAlign w:val="center"/>
          </w:tcPr>
          <w:p>
            <w:pPr>
              <w:keepNext w:val="0"/>
              <w:keepLines w:val="0"/>
              <w:widowControl/>
              <w:suppressLineNumbers w:val="0"/>
              <w:ind w:left="0" w:leftChars="0" w:right="0" w:rightChars="0"/>
              <w:jc w:val="center"/>
              <w:textAlignment w:val="center"/>
              <w:rPr>
                <w:rFonts w:hint="default" w:asciiTheme="minorEastAsia" w:hAnsiTheme="minorEastAsia" w:eastAsiaTheme="minorEastAsia" w:cstheme="minorEastAsia"/>
                <w:sz w:val="21"/>
                <w:szCs w:val="21"/>
                <w:highlight w:val="none"/>
                <w:lang w:val="en-US"/>
              </w:rPr>
            </w:pPr>
            <w:r>
              <w:rPr>
                <w:rFonts w:hint="eastAsia" w:ascii="宋体" w:hAnsi="宋体" w:eastAsia="宋体" w:cs="宋体"/>
                <w:i w:val="0"/>
                <w:color w:val="000000"/>
                <w:kern w:val="0"/>
                <w:sz w:val="24"/>
                <w:szCs w:val="24"/>
                <w:u w:val="none"/>
                <w:lang w:val="en-US" w:eastAsia="zh-CN" w:bidi="ar"/>
              </w:rPr>
              <w:t>84.00元</w:t>
            </w:r>
          </w:p>
        </w:tc>
        <w:tc>
          <w:tcPr>
            <w:tcW w:w="1250" w:type="dxa"/>
            <w:vAlign w:val="center"/>
          </w:tcPr>
          <w:p>
            <w:pPr>
              <w:keepNext w:val="0"/>
              <w:keepLines w:val="0"/>
              <w:widowControl/>
              <w:suppressLineNumbers w:val="0"/>
              <w:ind w:left="0" w:leftChars="0" w:right="0" w:rightChars="0"/>
              <w:jc w:val="center"/>
              <w:textAlignment w:val="center"/>
              <w:rPr>
                <w:rFonts w:hint="default" w:asciiTheme="minorEastAsia" w:hAnsiTheme="minorEastAsia" w:eastAsiaTheme="minorEastAsia" w:cstheme="minorEastAsia"/>
                <w:sz w:val="21"/>
                <w:szCs w:val="21"/>
                <w:highlight w:val="none"/>
                <w:lang w:val="en-US"/>
              </w:rPr>
            </w:pPr>
            <w:r>
              <w:rPr>
                <w:rFonts w:hint="eastAsia" w:ascii="宋体" w:hAnsi="宋体" w:eastAsia="宋体" w:cs="宋体"/>
                <w:i w:val="0"/>
                <w:color w:val="000000"/>
                <w:kern w:val="0"/>
                <w:sz w:val="24"/>
                <w:szCs w:val="24"/>
                <w:u w:val="none"/>
                <w:lang w:val="en-US" w:eastAsia="zh-CN" w:bidi="ar"/>
              </w:rPr>
              <w:t>282912.00元</w:t>
            </w:r>
          </w:p>
        </w:tc>
        <w:tc>
          <w:tcPr>
            <w:tcW w:w="661" w:type="dxa"/>
          </w:tcPr>
          <w:p>
            <w:pPr>
              <w:pStyle w:val="10"/>
              <w:rPr>
                <w:rFonts w:hint="eastAsia" w:asciiTheme="minorEastAsia" w:hAnsiTheme="minorEastAsia" w:eastAsiaTheme="minorEastAsia" w:cstheme="minorEastAsia"/>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588" w:type="dxa"/>
          </w:tcPr>
          <w:p>
            <w:pPr>
              <w:pStyle w:val="10"/>
              <w:rPr>
                <w:rFonts w:hint="eastAsia" w:asciiTheme="minorEastAsia" w:hAnsiTheme="minorEastAsia" w:eastAsiaTheme="minorEastAsia" w:cstheme="minorEastAsia"/>
                <w:sz w:val="21"/>
                <w:szCs w:val="21"/>
                <w:highlight w:val="none"/>
              </w:rPr>
            </w:pPr>
          </w:p>
        </w:tc>
        <w:tc>
          <w:tcPr>
            <w:tcW w:w="7647" w:type="dxa"/>
            <w:gridSpan w:val="5"/>
          </w:tcPr>
          <w:p>
            <w:pPr>
              <w:pStyle w:val="10"/>
              <w:spacing w:line="501" w:lineRule="exact"/>
              <w:ind w:left="3122" w:right="3113"/>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总价</w:t>
            </w:r>
          </w:p>
        </w:tc>
        <w:tc>
          <w:tcPr>
            <w:tcW w:w="1250" w:type="dxa"/>
            <w:vAlign w:val="center"/>
          </w:tcPr>
          <w:p>
            <w:pPr>
              <w:keepNext w:val="0"/>
              <w:keepLines w:val="0"/>
              <w:widowControl/>
              <w:suppressLineNumbers w:val="0"/>
              <w:ind w:left="0" w:leftChars="0" w:right="0" w:rightChars="0"/>
              <w:jc w:val="center"/>
              <w:textAlignment w:val="center"/>
              <w:rPr>
                <w:rFonts w:hint="default" w:asciiTheme="minorEastAsia" w:hAnsiTheme="minorEastAsia" w:eastAsiaTheme="minorEastAsia" w:cstheme="minorEastAsia"/>
                <w:sz w:val="21"/>
                <w:szCs w:val="21"/>
                <w:highlight w:val="none"/>
                <w:lang w:val="en-US"/>
              </w:rPr>
            </w:pPr>
            <w:r>
              <w:rPr>
                <w:rFonts w:hint="eastAsia" w:ascii="宋体" w:hAnsi="宋体" w:eastAsia="宋体" w:cs="宋体"/>
                <w:i w:val="0"/>
                <w:color w:val="000000"/>
                <w:kern w:val="0"/>
                <w:sz w:val="24"/>
                <w:szCs w:val="24"/>
                <w:u w:val="none"/>
                <w:lang w:val="en-US" w:eastAsia="zh-CN" w:bidi="ar"/>
              </w:rPr>
              <w:t>6698952.00元</w:t>
            </w:r>
          </w:p>
        </w:tc>
        <w:tc>
          <w:tcPr>
            <w:tcW w:w="661" w:type="dxa"/>
          </w:tcPr>
          <w:p>
            <w:pPr>
              <w:pStyle w:val="10"/>
              <w:rPr>
                <w:rFonts w:hint="eastAsia" w:asciiTheme="minorEastAsia" w:hAnsiTheme="minorEastAsia" w:eastAsiaTheme="minorEastAsia" w:cstheme="minorEastAsia"/>
                <w:sz w:val="21"/>
                <w:szCs w:val="21"/>
                <w:highlight w:val="none"/>
              </w:rPr>
            </w:pPr>
          </w:p>
        </w:tc>
      </w:tr>
    </w:tbl>
    <w:p>
      <w:pPr>
        <w:pStyle w:val="4"/>
        <w:tabs>
          <w:tab w:val="left" w:pos="2085"/>
          <w:tab w:val="left" w:pos="5501"/>
          <w:tab w:val="left" w:pos="5926"/>
        </w:tabs>
        <w:spacing w:line="151" w:lineRule="auto"/>
        <w:ind w:left="1006" w:right="3577" w:firstLine="239"/>
        <w:rPr>
          <w:rFonts w:hint="eastAsia" w:asciiTheme="majorEastAsia" w:hAnsiTheme="majorEastAsia" w:eastAsiaTheme="majorEastAsia" w:cstheme="majorEastAsia"/>
          <w:sz w:val="24"/>
          <w:szCs w:val="24"/>
          <w:highlight w:val="yellow"/>
        </w:rPr>
      </w:pPr>
    </w:p>
    <w:p>
      <w:pPr>
        <w:pStyle w:val="4"/>
        <w:spacing w:before="7"/>
        <w:rPr>
          <w:rFonts w:hint="eastAsia" w:asciiTheme="majorEastAsia" w:hAnsiTheme="majorEastAsia" w:eastAsiaTheme="majorEastAsia" w:cstheme="majorEastAsia"/>
          <w:sz w:val="24"/>
          <w:szCs w:val="24"/>
        </w:rPr>
      </w:pPr>
    </w:p>
    <w:p>
      <w:pPr>
        <w:pStyle w:val="4"/>
        <w:tabs>
          <w:tab w:val="left" w:pos="4085"/>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投标单位：</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eastAsia="zh-CN"/>
        </w:rPr>
        <w:t>海南大可投资有限公司</w:t>
      </w:r>
      <w:r>
        <w:rPr>
          <w:rFonts w:hint="eastAsia" w:asciiTheme="majorEastAsia" w:hAnsiTheme="majorEastAsia" w:eastAsiaTheme="majorEastAsia" w:cstheme="majorEastAsia"/>
          <w:sz w:val="24"/>
          <w:szCs w:val="24"/>
          <w:u w:val="single"/>
        </w:rPr>
        <w:t>（公章）</w:t>
      </w:r>
    </w:p>
    <w:p>
      <w:pPr>
        <w:pStyle w:val="4"/>
        <w:spacing w:before="11"/>
        <w:rPr>
          <w:rFonts w:hint="eastAsia" w:asciiTheme="majorEastAsia" w:hAnsiTheme="majorEastAsia" w:eastAsiaTheme="majorEastAsia" w:cstheme="majorEastAsia"/>
          <w:sz w:val="24"/>
          <w:szCs w:val="24"/>
        </w:rPr>
      </w:pPr>
    </w:p>
    <w:p>
      <w:pPr>
        <w:pStyle w:val="4"/>
        <w:spacing w:line="460" w:lineRule="exac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法定代表人（或授权代理人</w:t>
      </w:r>
      <w:r>
        <w:rPr>
          <w:rFonts w:hint="eastAsia" w:asciiTheme="majorEastAsia" w:hAnsiTheme="majorEastAsia" w:eastAsiaTheme="majorEastAsia" w:cstheme="majorEastAsia"/>
          <w:spacing w:val="-120"/>
          <w:sz w:val="24"/>
          <w:szCs w:val="24"/>
        </w:rPr>
        <w:t>）：</w:t>
      </w:r>
      <w:r>
        <w:rPr>
          <w:rFonts w:hint="eastAsia" w:asciiTheme="majorEastAsia" w:hAnsiTheme="majorEastAsia" w:eastAsiaTheme="majorEastAsia" w:cstheme="majorEastAsia"/>
          <w:sz w:val="24"/>
          <w:szCs w:val="24"/>
          <w:u w:val="single"/>
        </w:rPr>
        <w:t>（签字）</w:t>
      </w:r>
      <w:r>
        <w:rPr>
          <w:rFonts w:hint="eastAsia" w:asciiTheme="majorEastAsia" w:hAnsiTheme="majorEastAsia" w:eastAsiaTheme="majorEastAsia" w:cstheme="majorEastAsia"/>
          <w:sz w:val="24"/>
          <w:szCs w:val="24"/>
          <w:u w:val="single"/>
          <w:lang w:val="en-US" w:eastAsia="zh-CN"/>
        </w:rPr>
        <w:t xml:space="preserve">       </w:t>
      </w:r>
    </w:p>
    <w:p>
      <w:pPr>
        <w:pStyle w:val="4"/>
        <w:spacing w:before="18"/>
        <w:rPr>
          <w:rFonts w:hint="eastAsia" w:asciiTheme="majorEastAsia" w:hAnsiTheme="majorEastAsia" w:eastAsiaTheme="majorEastAsia" w:cstheme="majorEastAsia"/>
          <w:sz w:val="24"/>
          <w:szCs w:val="24"/>
        </w:rPr>
      </w:pPr>
    </w:p>
    <w:p>
      <w:pPr>
        <w:pStyle w:val="4"/>
        <w:tabs>
          <w:tab w:val="left" w:pos="2940"/>
          <w:tab w:val="left" w:pos="3420"/>
        </w:tabs>
        <w:spacing w:line="468"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日期：</w:t>
      </w:r>
      <w:r>
        <w:rPr>
          <w:rFonts w:hint="eastAsia" w:asciiTheme="majorEastAsia" w:hAnsiTheme="majorEastAsia" w:eastAsiaTheme="majorEastAsia" w:cstheme="majorEastAsia"/>
          <w:spacing w:val="24"/>
          <w:sz w:val="24"/>
          <w:szCs w:val="24"/>
          <w:u w:val="single"/>
          <w:lang w:val="en-US" w:eastAsia="zh-CN"/>
        </w:rPr>
        <w:t>2019</w:t>
      </w:r>
      <w:r>
        <w:rPr>
          <w:rFonts w:hint="eastAsia" w:asciiTheme="majorEastAsia" w:hAnsiTheme="majorEastAsia" w:eastAsiaTheme="majorEastAsia" w:cstheme="majorEastAsia"/>
          <w:sz w:val="24"/>
          <w:szCs w:val="24"/>
          <w:u w:val="single"/>
        </w:rPr>
        <w:t>年</w:t>
      </w:r>
      <w:r>
        <w:rPr>
          <w:rFonts w:hint="eastAsia" w:asciiTheme="majorEastAsia" w:hAnsiTheme="majorEastAsia" w:eastAsiaTheme="majorEastAsia" w:cstheme="majorEastAsia"/>
          <w:sz w:val="24"/>
          <w:szCs w:val="24"/>
          <w:u w:val="single"/>
          <w:lang w:val="en-US" w:eastAsia="zh-CN"/>
        </w:rPr>
        <w:t>4</w:t>
      </w:r>
      <w:r>
        <w:rPr>
          <w:rFonts w:hint="eastAsia" w:asciiTheme="majorEastAsia" w:hAnsiTheme="majorEastAsia" w:eastAsiaTheme="majorEastAsia" w:cstheme="majorEastAsia"/>
          <w:sz w:val="24"/>
          <w:szCs w:val="24"/>
          <w:u w:val="single"/>
        </w:rPr>
        <w:t>月</w:t>
      </w:r>
      <w:r>
        <w:rPr>
          <w:rFonts w:hint="eastAsia" w:asciiTheme="majorEastAsia" w:hAnsiTheme="majorEastAsia" w:eastAsiaTheme="majorEastAsia" w:cstheme="majorEastAsia"/>
          <w:sz w:val="24"/>
          <w:szCs w:val="24"/>
          <w:u w:val="single"/>
          <w:lang w:val="en-US" w:eastAsia="zh-CN"/>
        </w:rPr>
        <w:t>22</w:t>
      </w:r>
      <w:r>
        <w:rPr>
          <w:rFonts w:hint="eastAsia" w:asciiTheme="majorEastAsia" w:hAnsiTheme="majorEastAsia" w:eastAsiaTheme="majorEastAsia" w:cstheme="majorEastAsia"/>
          <w:sz w:val="24"/>
          <w:szCs w:val="24"/>
          <w:u w:val="single"/>
        </w:rPr>
        <w:t>日</w:t>
      </w:r>
    </w:p>
    <w:p>
      <w:pPr>
        <w:pStyle w:val="4"/>
        <w:spacing w:before="5"/>
        <w:rPr>
          <w:rFonts w:hint="eastAsia" w:asciiTheme="majorEastAsia" w:hAnsiTheme="majorEastAsia" w:eastAsiaTheme="majorEastAsia" w:cstheme="majorEastAsia"/>
          <w:sz w:val="24"/>
          <w:szCs w:val="24"/>
        </w:rPr>
      </w:pP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注:①投标人必须按“分项报价明细表”的格式详细报出投标总价的各个组成部分的报价，否则作无效投标处理。</w:t>
      </w:r>
    </w:p>
    <w:p>
      <w:pPr>
        <w:keepNext w:val="0"/>
        <w:keepLines w:val="0"/>
        <w:pageBreakBefore w:val="0"/>
        <w:widowControl w:val="0"/>
        <w:kinsoku/>
        <w:wordWrap/>
        <w:overflowPunct/>
        <w:topLinePunct w:val="0"/>
        <w:autoSpaceDE w:val="0"/>
        <w:autoSpaceDN w:val="0"/>
        <w:bidi w:val="0"/>
        <w:adjustRightInd/>
        <w:snapToGrid/>
        <w:spacing w:before="0" w:line="360" w:lineRule="auto"/>
        <w:ind w:left="592" w:right="0" w:firstLine="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②“分项报价明细表”各分项报价合计应当与“开标一览表”报价合计相等。</w:t>
      </w:r>
    </w:p>
    <w:p>
      <w:pPr>
        <w:spacing w:before="0" w:line="415" w:lineRule="exact"/>
        <w:ind w:left="592" w:right="0" w:firstLine="0"/>
        <w:jc w:val="left"/>
        <w:rPr>
          <w:rFonts w:hint="eastAsia" w:asciiTheme="majorEastAsia" w:hAnsiTheme="majorEastAsia" w:eastAsiaTheme="majorEastAsia" w:cstheme="majorEastAsia"/>
          <w:sz w:val="24"/>
          <w:szCs w:val="24"/>
        </w:rPr>
        <w:sectPr>
          <w:pgSz w:w="11910" w:h="16840"/>
          <w:pgMar w:top="1417" w:right="1417" w:bottom="1417" w:left="1417" w:header="0" w:footer="289" w:gutter="0"/>
          <w:pgBorders>
            <w:top w:val="none" w:sz="0" w:space="0"/>
            <w:left w:val="none" w:sz="0" w:space="0"/>
            <w:bottom w:val="none" w:sz="0" w:space="0"/>
            <w:right w:val="none" w:sz="0" w:space="0"/>
          </w:pgBorders>
          <w:pgNumType w:fmt="decimal"/>
          <w:cols w:equalWidth="0" w:num="1">
            <w:col w:w="8282"/>
          </w:cols>
          <w:rtlGutter w:val="0"/>
          <w:docGrid w:linePitch="0" w:charSpace="0"/>
        </w:sectPr>
      </w:pPr>
    </w:p>
    <w:p>
      <w:pPr>
        <w:pStyle w:val="3"/>
        <w:numPr>
          <w:ilvl w:val="0"/>
          <w:numId w:val="0"/>
        </w:numPr>
        <w:tabs>
          <w:tab w:val="left" w:pos="4091"/>
        </w:tabs>
        <w:spacing w:before="0" w:after="0" w:line="568" w:lineRule="exact"/>
        <w:ind w:right="363" w:rightChars="0"/>
        <w:jc w:val="center"/>
        <w:rPr>
          <w:rFonts w:hint="eastAsia" w:asciiTheme="majorEastAsia" w:hAnsiTheme="majorEastAsia" w:eastAsiaTheme="majorEastAsia" w:cstheme="majorEastAsia"/>
          <w:b/>
          <w:bCs/>
          <w:sz w:val="36"/>
          <w:szCs w:val="36"/>
          <w:lang w:val="en-US" w:eastAsia="zh-CN" w:bidi="ar-SA"/>
        </w:rPr>
      </w:pPr>
      <w:r>
        <w:rPr>
          <w:rFonts w:hint="eastAsia" w:asciiTheme="majorEastAsia" w:hAnsiTheme="majorEastAsia" w:eastAsiaTheme="majorEastAsia" w:cstheme="majorEastAsia"/>
          <w:b/>
          <w:bCs/>
          <w:sz w:val="36"/>
          <w:szCs w:val="36"/>
          <w:lang w:val="en-US" w:eastAsia="zh-CN" w:bidi="ar-SA"/>
        </w:rPr>
        <w:t>2.12、商务标偏离表</w:t>
      </w:r>
    </w:p>
    <w:tbl>
      <w:tblPr>
        <w:tblStyle w:val="8"/>
        <w:tblW w:w="10183" w:type="dxa"/>
        <w:tblInd w:w="-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461"/>
        <w:gridCol w:w="3789"/>
        <w:gridCol w:w="3392"/>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6" w:type="dxa"/>
            <w:shd w:val="clear" w:color="auto" w:fill="D7D7D7" w:themeFill="background1" w:themeFillShade="D8"/>
            <w:vAlign w:val="center"/>
          </w:tcPr>
          <w:p>
            <w:pPr>
              <w:pStyle w:val="10"/>
              <w:keepNext w:val="0"/>
              <w:keepLines w:val="0"/>
              <w:pageBreakBefore w:val="0"/>
              <w:kinsoku/>
              <w:wordWrap/>
              <w:overflowPunct/>
              <w:topLinePunct w:val="0"/>
              <w:autoSpaceDE w:val="0"/>
              <w:autoSpaceDN w:val="0"/>
              <w:bidi w:val="0"/>
              <w:adjustRightInd/>
              <w:snapToGrid/>
              <w:spacing w:beforeAutospacing="0" w:afterAutospacing="0" w:line="280" w:lineRule="exact"/>
              <w:ind w:left="0" w:leftChars="0" w:right="0" w:rightChars="0"/>
              <w:jc w:val="center"/>
              <w:textAlignment w:val="auto"/>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z w:val="24"/>
                <w:szCs w:val="24"/>
              </w:rPr>
              <w:t>序号</w:t>
            </w:r>
          </w:p>
        </w:tc>
        <w:tc>
          <w:tcPr>
            <w:tcW w:w="1461" w:type="dxa"/>
            <w:shd w:val="clear" w:color="auto" w:fill="D7D7D7" w:themeFill="background1" w:themeFillShade="D8"/>
            <w:vAlign w:val="center"/>
          </w:tcPr>
          <w:p>
            <w:pPr>
              <w:pStyle w:val="10"/>
              <w:keepNext w:val="0"/>
              <w:keepLines w:val="0"/>
              <w:pageBreakBefore w:val="0"/>
              <w:kinsoku/>
              <w:wordWrap/>
              <w:overflowPunct/>
              <w:topLinePunct w:val="0"/>
              <w:autoSpaceDE w:val="0"/>
              <w:autoSpaceDN w:val="0"/>
              <w:bidi w:val="0"/>
              <w:adjustRightInd/>
              <w:snapToGrid/>
              <w:spacing w:beforeAutospacing="0" w:afterAutospacing="0" w:line="280" w:lineRule="exact"/>
              <w:ind w:left="0" w:leftChars="0" w:right="0" w:rightChars="0"/>
              <w:jc w:val="center"/>
              <w:textAlignment w:val="auto"/>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z w:val="24"/>
                <w:szCs w:val="24"/>
              </w:rPr>
              <w:t>招标文件条款</w:t>
            </w:r>
          </w:p>
        </w:tc>
        <w:tc>
          <w:tcPr>
            <w:tcW w:w="3789" w:type="dxa"/>
            <w:shd w:val="clear" w:color="auto" w:fill="D7D7D7" w:themeFill="background1" w:themeFillShade="D8"/>
            <w:vAlign w:val="center"/>
          </w:tcPr>
          <w:p>
            <w:pPr>
              <w:pStyle w:val="10"/>
              <w:keepNext w:val="0"/>
              <w:keepLines w:val="0"/>
              <w:pageBreakBefore w:val="0"/>
              <w:kinsoku/>
              <w:wordWrap/>
              <w:overflowPunct/>
              <w:topLinePunct w:val="0"/>
              <w:autoSpaceDE w:val="0"/>
              <w:autoSpaceDN w:val="0"/>
              <w:bidi w:val="0"/>
              <w:adjustRightInd/>
              <w:snapToGrid/>
              <w:spacing w:beforeAutospacing="0" w:afterAutospacing="0" w:line="280" w:lineRule="exact"/>
              <w:ind w:left="0" w:leftChars="0" w:right="0" w:rightChars="0"/>
              <w:jc w:val="center"/>
              <w:textAlignment w:val="auto"/>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z w:val="24"/>
                <w:szCs w:val="24"/>
              </w:rPr>
              <w:t>招标文件中技术要求</w:t>
            </w:r>
          </w:p>
        </w:tc>
        <w:tc>
          <w:tcPr>
            <w:tcW w:w="3392" w:type="dxa"/>
            <w:shd w:val="clear" w:color="auto" w:fill="D7D7D7" w:themeFill="background1" w:themeFillShade="D8"/>
            <w:vAlign w:val="center"/>
          </w:tcPr>
          <w:p>
            <w:pPr>
              <w:pStyle w:val="10"/>
              <w:keepNext w:val="0"/>
              <w:keepLines w:val="0"/>
              <w:pageBreakBefore w:val="0"/>
              <w:kinsoku/>
              <w:wordWrap/>
              <w:overflowPunct/>
              <w:topLinePunct w:val="0"/>
              <w:autoSpaceDE w:val="0"/>
              <w:autoSpaceDN w:val="0"/>
              <w:bidi w:val="0"/>
              <w:adjustRightInd/>
              <w:snapToGrid/>
              <w:spacing w:beforeAutospacing="0" w:afterAutospacing="0" w:line="280" w:lineRule="exact"/>
              <w:ind w:left="0" w:leftChars="0" w:right="0" w:rightChars="0"/>
              <w:jc w:val="center"/>
              <w:textAlignment w:val="auto"/>
              <w:rPr>
                <w:rFonts w:hint="eastAsia" w:asciiTheme="majorEastAsia" w:hAnsiTheme="majorEastAsia" w:eastAsiaTheme="majorEastAsia" w:cstheme="majorEastAsia"/>
                <w:sz w:val="24"/>
                <w:szCs w:val="24"/>
                <w:lang w:val="en-US" w:eastAsia="en-US"/>
              </w:rPr>
            </w:pPr>
            <w:r>
              <w:rPr>
                <w:rFonts w:hint="eastAsia" w:asciiTheme="majorEastAsia" w:hAnsiTheme="majorEastAsia" w:eastAsiaTheme="majorEastAsia" w:cstheme="majorEastAsia"/>
                <w:sz w:val="24"/>
                <w:szCs w:val="24"/>
              </w:rPr>
              <w:t>投标文件响应</w:t>
            </w:r>
          </w:p>
        </w:tc>
        <w:tc>
          <w:tcPr>
            <w:tcW w:w="915" w:type="dxa"/>
            <w:shd w:val="clear" w:color="auto" w:fill="D7D7D7" w:themeFill="background1" w:themeFillShade="D8"/>
            <w:vAlign w:val="center"/>
          </w:tcPr>
          <w:p>
            <w:pPr>
              <w:pStyle w:val="10"/>
              <w:keepNext w:val="0"/>
              <w:keepLines w:val="0"/>
              <w:pageBreakBefore w:val="0"/>
              <w:kinsoku/>
              <w:wordWrap/>
              <w:overflowPunct/>
              <w:topLinePunct w:val="0"/>
              <w:autoSpaceDE w:val="0"/>
              <w:autoSpaceDN w:val="0"/>
              <w:bidi w:val="0"/>
              <w:adjustRightInd/>
              <w:snapToGrid/>
              <w:spacing w:beforeAutospacing="0" w:afterAutospacing="0" w:line="280" w:lineRule="exact"/>
              <w:ind w:left="0" w:leftChars="0" w:right="0" w:rightChars="0"/>
              <w:jc w:val="center"/>
              <w:textAlignment w:val="auto"/>
              <w:rPr>
                <w:rFonts w:hint="eastAsia" w:asciiTheme="majorEastAsia" w:hAnsiTheme="majorEastAsia" w:eastAsiaTheme="majorEastAsia" w:cstheme="majorEastAsia"/>
                <w:sz w:val="24"/>
                <w:szCs w:val="24"/>
                <w:lang w:val="en-US" w:eastAsia="en-US"/>
              </w:rPr>
            </w:pPr>
            <w:r>
              <w:rPr>
                <w:rFonts w:hint="eastAsia" w:asciiTheme="majorEastAsia" w:hAnsiTheme="majorEastAsia" w:eastAsiaTheme="majorEastAsia" w:cstheme="majorEastAsia"/>
                <w:sz w:val="24"/>
                <w:szCs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1</w:t>
            </w:r>
          </w:p>
        </w:tc>
        <w:tc>
          <w:tcPr>
            <w:tcW w:w="1461"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项目预算</w:t>
            </w:r>
          </w:p>
        </w:tc>
        <w:tc>
          <w:tcPr>
            <w:tcW w:w="3789" w:type="dxa"/>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left"/>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本项目采购预算为673.6万元，投标价不能超过采购预算，超过视为无效投标</w:t>
            </w:r>
          </w:p>
        </w:tc>
        <w:tc>
          <w:tcPr>
            <w:tcW w:w="3392"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highlight w:val="none"/>
                <w:vertAlign w:val="baseline"/>
                <w:lang w:val="en-US" w:eastAsia="zh-CN" w:bidi="ar-SA"/>
              </w:rPr>
              <w:t>投标报价为：</w:t>
            </w:r>
            <w:r>
              <w:rPr>
                <w:rFonts w:hint="eastAsia" w:ascii="宋体" w:hAnsi="宋体" w:eastAsia="宋体" w:cs="宋体"/>
                <w:i w:val="0"/>
                <w:color w:val="000000"/>
                <w:kern w:val="0"/>
                <w:sz w:val="24"/>
                <w:szCs w:val="24"/>
                <w:highlight w:val="none"/>
                <w:u w:val="none"/>
                <w:lang w:val="en-US" w:eastAsia="zh-CN" w:bidi="ar"/>
              </w:rPr>
              <w:t>669.8952万元，</w:t>
            </w:r>
            <w:r>
              <w:rPr>
                <w:rFonts w:hint="eastAsia" w:asciiTheme="majorEastAsia" w:hAnsiTheme="majorEastAsia" w:eastAsiaTheme="majorEastAsia" w:cstheme="majorEastAsia"/>
                <w:spacing w:val="-4"/>
                <w:sz w:val="24"/>
                <w:szCs w:val="24"/>
                <w:highlight w:val="none"/>
                <w:vertAlign w:val="baseline"/>
                <w:lang w:val="en-US" w:eastAsia="zh-CN" w:bidi="ar-SA"/>
              </w:rPr>
              <w:t>未超过采购预算价格</w:t>
            </w:r>
          </w:p>
        </w:tc>
        <w:tc>
          <w:tcPr>
            <w:tcW w:w="915"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2</w:t>
            </w:r>
          </w:p>
        </w:tc>
        <w:tc>
          <w:tcPr>
            <w:tcW w:w="1461"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是否接受进口产品投标</w:t>
            </w:r>
          </w:p>
        </w:tc>
        <w:tc>
          <w:tcPr>
            <w:tcW w:w="3789"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接受（ ）  不接受（√）</w:t>
            </w:r>
          </w:p>
        </w:tc>
        <w:tc>
          <w:tcPr>
            <w:tcW w:w="3392"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非进口产品投标</w:t>
            </w:r>
          </w:p>
        </w:tc>
        <w:tc>
          <w:tcPr>
            <w:tcW w:w="915"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pacing w:val="-4"/>
                <w:sz w:val="24"/>
                <w:szCs w:val="24"/>
                <w:vertAlign w:val="baseline"/>
                <w:lang w:val="en-US" w:eastAsia="zh-CN" w:bidi="ar-SA"/>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3</w:t>
            </w:r>
          </w:p>
        </w:tc>
        <w:tc>
          <w:tcPr>
            <w:tcW w:w="1461"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标前踏勘现场或/和标前答疑会</w:t>
            </w:r>
          </w:p>
        </w:tc>
        <w:tc>
          <w:tcPr>
            <w:tcW w:w="3789"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组织（ ）  不组织（√）</w:t>
            </w:r>
          </w:p>
        </w:tc>
        <w:tc>
          <w:tcPr>
            <w:tcW w:w="3392"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不组织</w:t>
            </w:r>
          </w:p>
        </w:tc>
        <w:tc>
          <w:tcPr>
            <w:tcW w:w="915"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pacing w:val="-4"/>
                <w:sz w:val="24"/>
                <w:szCs w:val="24"/>
                <w:vertAlign w:val="baseline"/>
                <w:lang w:val="en-US" w:eastAsia="zh-CN" w:bidi="ar-SA"/>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626"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4</w:t>
            </w:r>
          </w:p>
        </w:tc>
        <w:tc>
          <w:tcPr>
            <w:tcW w:w="1461"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述标和/或产（样）品演（展）示</w:t>
            </w:r>
          </w:p>
        </w:tc>
        <w:tc>
          <w:tcPr>
            <w:tcW w:w="3789"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有 （ ）   无（√）</w:t>
            </w:r>
          </w:p>
        </w:tc>
        <w:tc>
          <w:tcPr>
            <w:tcW w:w="3392"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有述标和/或产（样）品演（展）示</w:t>
            </w:r>
          </w:p>
        </w:tc>
        <w:tc>
          <w:tcPr>
            <w:tcW w:w="915"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left="0" w:leftChars="0" w:right="0" w:rightChars="0"/>
              <w:jc w:val="center"/>
              <w:textAlignment w:val="auto"/>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pacing w:val="-4"/>
                <w:sz w:val="24"/>
                <w:szCs w:val="24"/>
                <w:vertAlign w:val="baseline"/>
                <w:lang w:val="en-US" w:eastAsia="zh-CN" w:bidi="ar-SA"/>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6"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5</w:t>
            </w:r>
          </w:p>
        </w:tc>
        <w:tc>
          <w:tcPr>
            <w:tcW w:w="1461"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投标有效期</w:t>
            </w:r>
          </w:p>
        </w:tc>
        <w:tc>
          <w:tcPr>
            <w:tcW w:w="3789"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 xml:space="preserve">自开标之日起90个工作日 </w:t>
            </w:r>
          </w:p>
        </w:tc>
        <w:tc>
          <w:tcPr>
            <w:tcW w:w="3392"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pacing w:val="-4"/>
                <w:sz w:val="24"/>
                <w:szCs w:val="24"/>
                <w:vertAlign w:val="baseline"/>
                <w:lang w:val="en-US" w:eastAsia="zh-CN" w:bidi="ar-SA"/>
              </w:rPr>
              <w:t>自开标之日起90个工作日</w:t>
            </w:r>
          </w:p>
        </w:tc>
        <w:tc>
          <w:tcPr>
            <w:tcW w:w="915"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left="0" w:leftChars="0" w:right="0" w:rightChars="0"/>
              <w:jc w:val="center"/>
              <w:textAlignment w:val="auto"/>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pacing w:val="-4"/>
                <w:sz w:val="24"/>
                <w:szCs w:val="24"/>
                <w:vertAlign w:val="baseline"/>
                <w:lang w:val="en-US" w:eastAsia="zh-CN" w:bidi="ar-SA"/>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6</w:t>
            </w:r>
          </w:p>
        </w:tc>
        <w:tc>
          <w:tcPr>
            <w:tcW w:w="1461"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投标文件份数</w:t>
            </w:r>
          </w:p>
        </w:tc>
        <w:tc>
          <w:tcPr>
            <w:tcW w:w="3789"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正本</w:t>
            </w:r>
            <w:r>
              <w:rPr>
                <w:rFonts w:hint="eastAsia" w:asciiTheme="majorEastAsia" w:hAnsiTheme="majorEastAsia" w:eastAsiaTheme="majorEastAsia" w:cstheme="majorEastAsia"/>
                <w:spacing w:val="-4"/>
                <w:sz w:val="24"/>
                <w:szCs w:val="24"/>
                <w:u w:val="single"/>
                <w:vertAlign w:val="baseline"/>
                <w:lang w:val="en-US" w:eastAsia="zh-CN" w:bidi="ar-SA"/>
              </w:rPr>
              <w:t>壹</w:t>
            </w:r>
            <w:r>
              <w:rPr>
                <w:rFonts w:hint="eastAsia" w:asciiTheme="majorEastAsia" w:hAnsiTheme="majorEastAsia" w:eastAsiaTheme="majorEastAsia" w:cstheme="majorEastAsia"/>
                <w:spacing w:val="-4"/>
                <w:sz w:val="24"/>
                <w:szCs w:val="24"/>
                <w:vertAlign w:val="baseline"/>
                <w:lang w:val="en-US" w:eastAsia="zh-CN" w:bidi="ar-SA"/>
              </w:rPr>
              <w:t>份   副本</w:t>
            </w:r>
            <w:r>
              <w:rPr>
                <w:rFonts w:hint="eastAsia" w:asciiTheme="majorEastAsia" w:hAnsiTheme="majorEastAsia" w:eastAsiaTheme="majorEastAsia" w:cstheme="majorEastAsia"/>
                <w:spacing w:val="-4"/>
                <w:sz w:val="24"/>
                <w:szCs w:val="24"/>
                <w:u w:val="single"/>
                <w:vertAlign w:val="baseline"/>
                <w:lang w:val="en-US" w:eastAsia="zh-CN" w:bidi="ar-SA"/>
              </w:rPr>
              <w:t>肆</w:t>
            </w:r>
            <w:r>
              <w:rPr>
                <w:rFonts w:hint="eastAsia" w:asciiTheme="majorEastAsia" w:hAnsiTheme="majorEastAsia" w:eastAsiaTheme="majorEastAsia" w:cstheme="majorEastAsia"/>
                <w:spacing w:val="-4"/>
                <w:sz w:val="24"/>
                <w:szCs w:val="24"/>
                <w:vertAlign w:val="baseline"/>
                <w:lang w:val="en-US" w:eastAsia="zh-CN" w:bidi="ar-SA"/>
              </w:rPr>
              <w:t>份</w:t>
            </w:r>
          </w:p>
        </w:tc>
        <w:tc>
          <w:tcPr>
            <w:tcW w:w="3392"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pacing w:val="-4"/>
                <w:sz w:val="24"/>
                <w:szCs w:val="24"/>
                <w:vertAlign w:val="baseline"/>
                <w:lang w:val="en-US" w:eastAsia="zh-CN" w:bidi="ar-SA"/>
              </w:rPr>
              <w:t>正本</w:t>
            </w:r>
            <w:r>
              <w:rPr>
                <w:rFonts w:hint="eastAsia" w:asciiTheme="majorEastAsia" w:hAnsiTheme="majorEastAsia" w:eastAsiaTheme="majorEastAsia" w:cstheme="majorEastAsia"/>
                <w:spacing w:val="-4"/>
                <w:sz w:val="24"/>
                <w:szCs w:val="24"/>
                <w:u w:val="single"/>
                <w:vertAlign w:val="baseline"/>
                <w:lang w:val="en-US" w:eastAsia="zh-CN" w:bidi="ar-SA"/>
              </w:rPr>
              <w:t>壹</w:t>
            </w:r>
            <w:r>
              <w:rPr>
                <w:rFonts w:hint="eastAsia" w:asciiTheme="majorEastAsia" w:hAnsiTheme="majorEastAsia" w:eastAsiaTheme="majorEastAsia" w:cstheme="majorEastAsia"/>
                <w:spacing w:val="-4"/>
                <w:sz w:val="24"/>
                <w:szCs w:val="24"/>
                <w:vertAlign w:val="baseline"/>
                <w:lang w:val="en-US" w:eastAsia="zh-CN" w:bidi="ar-SA"/>
              </w:rPr>
              <w:t>份  副本</w:t>
            </w:r>
            <w:r>
              <w:rPr>
                <w:rFonts w:hint="eastAsia" w:asciiTheme="majorEastAsia" w:hAnsiTheme="majorEastAsia" w:eastAsiaTheme="majorEastAsia" w:cstheme="majorEastAsia"/>
                <w:spacing w:val="-4"/>
                <w:sz w:val="24"/>
                <w:szCs w:val="24"/>
                <w:u w:val="single"/>
                <w:vertAlign w:val="baseline"/>
                <w:lang w:val="en-US" w:eastAsia="zh-CN" w:bidi="ar-SA"/>
              </w:rPr>
              <w:t>肆</w:t>
            </w:r>
            <w:r>
              <w:rPr>
                <w:rFonts w:hint="eastAsia" w:asciiTheme="majorEastAsia" w:hAnsiTheme="majorEastAsia" w:eastAsiaTheme="majorEastAsia" w:cstheme="majorEastAsia"/>
                <w:spacing w:val="-4"/>
                <w:sz w:val="24"/>
                <w:szCs w:val="24"/>
                <w:vertAlign w:val="baseline"/>
                <w:lang w:val="en-US" w:eastAsia="zh-CN" w:bidi="ar-SA"/>
              </w:rPr>
              <w:t>份</w:t>
            </w:r>
          </w:p>
        </w:tc>
        <w:tc>
          <w:tcPr>
            <w:tcW w:w="915"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left="0" w:leftChars="0" w:right="0" w:rightChars="0"/>
              <w:jc w:val="center"/>
              <w:textAlignment w:val="auto"/>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pacing w:val="-4"/>
                <w:sz w:val="24"/>
                <w:szCs w:val="24"/>
                <w:vertAlign w:val="baseline"/>
                <w:lang w:val="en-US" w:eastAsia="zh-CN" w:bidi="ar-SA"/>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7</w:t>
            </w:r>
          </w:p>
        </w:tc>
        <w:tc>
          <w:tcPr>
            <w:tcW w:w="1461"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评标方法</w:t>
            </w:r>
          </w:p>
        </w:tc>
        <w:tc>
          <w:tcPr>
            <w:tcW w:w="3789"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最低评标价法（ ）</w:t>
            </w:r>
          </w:p>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综合评分法（√）</w:t>
            </w:r>
          </w:p>
        </w:tc>
        <w:tc>
          <w:tcPr>
            <w:tcW w:w="3392"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pacing w:val="-4"/>
                <w:sz w:val="24"/>
                <w:szCs w:val="24"/>
                <w:vertAlign w:val="baseline"/>
                <w:lang w:val="en-US" w:eastAsia="zh-CN" w:bidi="ar-SA"/>
              </w:rPr>
              <w:t>综合评分法（√）</w:t>
            </w:r>
          </w:p>
        </w:tc>
        <w:tc>
          <w:tcPr>
            <w:tcW w:w="915"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left="0" w:leftChars="0" w:right="0" w:rightChars="0"/>
              <w:jc w:val="center"/>
              <w:textAlignment w:val="auto"/>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pacing w:val="-4"/>
                <w:sz w:val="24"/>
                <w:szCs w:val="24"/>
                <w:vertAlign w:val="baseline"/>
                <w:lang w:val="en-US" w:eastAsia="zh-CN" w:bidi="ar-SA"/>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8</w:t>
            </w:r>
          </w:p>
        </w:tc>
        <w:tc>
          <w:tcPr>
            <w:tcW w:w="1461"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采购需求</w:t>
            </w:r>
          </w:p>
        </w:tc>
        <w:tc>
          <w:tcPr>
            <w:tcW w:w="3789"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详见采购清单</w:t>
            </w:r>
          </w:p>
        </w:tc>
        <w:tc>
          <w:tcPr>
            <w:tcW w:w="3392"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与采购清单一致</w:t>
            </w:r>
          </w:p>
        </w:tc>
        <w:tc>
          <w:tcPr>
            <w:tcW w:w="915"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left="0" w:leftChars="0" w:right="0" w:rightChars="0"/>
              <w:jc w:val="center"/>
              <w:textAlignment w:val="auto"/>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pacing w:val="-4"/>
                <w:sz w:val="24"/>
                <w:szCs w:val="24"/>
                <w:vertAlign w:val="baseline"/>
                <w:lang w:val="en-US" w:eastAsia="zh-CN" w:bidi="ar-SA"/>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9</w:t>
            </w:r>
          </w:p>
        </w:tc>
        <w:tc>
          <w:tcPr>
            <w:tcW w:w="1461"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交货时间</w:t>
            </w:r>
          </w:p>
        </w:tc>
        <w:tc>
          <w:tcPr>
            <w:tcW w:w="3789"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合同签订后50天内必须发货到业主指定地点安装完成。中标供应商不得延误合同签订、仪器设备交付时间（除业主单位施工现场不具备条件外）</w:t>
            </w:r>
          </w:p>
        </w:tc>
        <w:tc>
          <w:tcPr>
            <w:tcW w:w="3392"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pacing w:val="-4"/>
                <w:sz w:val="24"/>
                <w:szCs w:val="24"/>
                <w:vertAlign w:val="baseline"/>
                <w:lang w:val="en-US" w:eastAsia="zh-CN" w:bidi="ar-SA"/>
              </w:rPr>
              <w:t>合同签订后</w:t>
            </w:r>
            <w:r>
              <w:rPr>
                <w:rFonts w:hint="eastAsia" w:asciiTheme="majorEastAsia" w:hAnsiTheme="majorEastAsia" w:eastAsiaTheme="majorEastAsia" w:cstheme="majorEastAsia"/>
                <w:b/>
                <w:bCs/>
                <w:color w:val="FF0000"/>
                <w:spacing w:val="-4"/>
                <w:sz w:val="24"/>
                <w:szCs w:val="24"/>
                <w:vertAlign w:val="baseline"/>
                <w:lang w:val="en-US" w:eastAsia="zh-CN" w:bidi="ar-SA"/>
              </w:rPr>
              <w:t>45天内</w:t>
            </w:r>
            <w:r>
              <w:rPr>
                <w:rFonts w:hint="eastAsia" w:asciiTheme="majorEastAsia" w:hAnsiTheme="majorEastAsia" w:eastAsiaTheme="majorEastAsia" w:cstheme="majorEastAsia"/>
                <w:spacing w:val="-4"/>
                <w:sz w:val="24"/>
                <w:szCs w:val="24"/>
                <w:vertAlign w:val="baseline"/>
                <w:lang w:val="en-US" w:eastAsia="zh-CN" w:bidi="ar-SA"/>
              </w:rPr>
              <w:t>必须发货到业主指定地点安装完成。</w:t>
            </w:r>
          </w:p>
        </w:tc>
        <w:tc>
          <w:tcPr>
            <w:tcW w:w="915"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left="0" w:leftChars="0" w:right="0" w:rightChars="0"/>
              <w:jc w:val="center"/>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10</w:t>
            </w:r>
          </w:p>
        </w:tc>
        <w:tc>
          <w:tcPr>
            <w:tcW w:w="1461"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交货地点</w:t>
            </w:r>
          </w:p>
        </w:tc>
        <w:tc>
          <w:tcPr>
            <w:tcW w:w="3789"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用户指定地点</w:t>
            </w:r>
          </w:p>
        </w:tc>
        <w:tc>
          <w:tcPr>
            <w:tcW w:w="3392"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pacing w:val="-4"/>
                <w:sz w:val="24"/>
                <w:szCs w:val="24"/>
                <w:vertAlign w:val="baseline"/>
                <w:lang w:val="en-US" w:eastAsia="zh-CN" w:bidi="ar-SA"/>
              </w:rPr>
              <w:t>用户指定地点</w:t>
            </w:r>
          </w:p>
        </w:tc>
        <w:tc>
          <w:tcPr>
            <w:tcW w:w="915"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left="0" w:leftChars="0" w:right="0" w:rightChars="0"/>
              <w:jc w:val="center"/>
              <w:textAlignment w:val="auto"/>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pacing w:val="-4"/>
                <w:sz w:val="24"/>
                <w:szCs w:val="24"/>
                <w:vertAlign w:val="baseline"/>
                <w:lang w:val="en-US" w:eastAsia="zh-CN" w:bidi="ar-SA"/>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12</w:t>
            </w:r>
          </w:p>
        </w:tc>
        <w:tc>
          <w:tcPr>
            <w:tcW w:w="1461"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备注</w:t>
            </w:r>
          </w:p>
        </w:tc>
        <w:tc>
          <w:tcPr>
            <w:tcW w:w="3789" w:type="dxa"/>
            <w:vAlign w:val="center"/>
          </w:tcPr>
          <w:p>
            <w:pPr>
              <w:keepNext w:val="0"/>
              <w:keepLines w:val="0"/>
              <w:pageBreakBefore w:val="0"/>
              <w:numPr>
                <w:ilvl w:val="0"/>
                <w:numId w:val="1"/>
              </w:numPr>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采购需求中未列明偏差的除特殊定制类货物以外，列明的尺寸、重量及体积允许±1%偏差，其中，所有表示型材厚度的尺寸只允许正偏差。</w:t>
            </w:r>
          </w:p>
          <w:p>
            <w:pPr>
              <w:keepNext w:val="0"/>
              <w:keepLines w:val="0"/>
              <w:pageBreakBefore w:val="0"/>
              <w:numPr>
                <w:ilvl w:val="0"/>
                <w:numId w:val="1"/>
              </w:numPr>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投标人有义务并必须将采购人的设备名称进行规范，所投仪器设备名称必须与实际到货的仪器设备名称相一致</w:t>
            </w:r>
          </w:p>
        </w:tc>
        <w:tc>
          <w:tcPr>
            <w:tcW w:w="3392"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采购需求中的货物完全响应招标文件需求。</w:t>
            </w:r>
          </w:p>
        </w:tc>
        <w:tc>
          <w:tcPr>
            <w:tcW w:w="915"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left="0" w:leftChars="0" w:right="0" w:rightChars="0"/>
              <w:jc w:val="center"/>
              <w:textAlignment w:val="auto"/>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pacing w:val="-4"/>
                <w:sz w:val="24"/>
                <w:szCs w:val="24"/>
                <w:vertAlign w:val="baseline"/>
                <w:lang w:val="en-US" w:eastAsia="zh-CN" w:bidi="ar-SA"/>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6"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13</w:t>
            </w:r>
          </w:p>
        </w:tc>
        <w:tc>
          <w:tcPr>
            <w:tcW w:w="1461"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原件递交、样品放置地点</w:t>
            </w:r>
          </w:p>
        </w:tc>
        <w:tc>
          <w:tcPr>
            <w:tcW w:w="3789" w:type="dxa"/>
            <w:vAlign w:val="center"/>
          </w:tcPr>
          <w:p>
            <w:pPr>
              <w:pStyle w:val="6"/>
              <w:keepNext w:val="0"/>
              <w:keepLines w:val="0"/>
              <w:pageBreakBefore w:val="0"/>
              <w:widowControl/>
              <w:numPr>
                <w:ilvl w:val="0"/>
                <w:numId w:val="2"/>
              </w:numPr>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 xml:space="preserve">招标文件中要求提交的原件在投标时同投标文件一起递交给代理机构工作人员，超过投标截止时间不再接收。 </w:t>
            </w:r>
          </w:p>
          <w:p>
            <w:pPr>
              <w:pStyle w:val="6"/>
              <w:keepNext w:val="0"/>
              <w:keepLines w:val="0"/>
              <w:pageBreakBefore w:val="0"/>
              <w:widowControl/>
              <w:numPr>
                <w:ilvl w:val="0"/>
                <w:numId w:val="2"/>
              </w:numPr>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 xml:space="preserve">招标文件中要求提供的样品放置在海南省人民政府政务服务中心大门两侧走道（放置时不影响走道正常走路，不堵塞政务中心门口及建设银行门口）。 </w:t>
            </w:r>
          </w:p>
          <w:p>
            <w:pPr>
              <w:pStyle w:val="6"/>
              <w:keepNext w:val="0"/>
              <w:keepLines w:val="0"/>
              <w:pageBreakBefore w:val="0"/>
              <w:widowControl/>
              <w:numPr>
                <w:ilvl w:val="0"/>
                <w:numId w:val="2"/>
              </w:numPr>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pacing w:val="-4"/>
                <w:kern w:val="0"/>
                <w:sz w:val="24"/>
                <w:szCs w:val="24"/>
                <w:vertAlign w:val="baseline"/>
                <w:lang w:val="en-US" w:eastAsia="zh-CN" w:bidi="ar-SA"/>
              </w:rPr>
              <w:t>如投标当天因其他因素导致地点有变化以当天海南省公共资源交易服务中心安排为准。</w:t>
            </w:r>
          </w:p>
        </w:tc>
        <w:tc>
          <w:tcPr>
            <w:tcW w:w="3392" w:type="dxa"/>
            <w:vAlign w:val="center"/>
          </w:tcPr>
          <w:p>
            <w:pPr>
              <w:keepNext w:val="0"/>
              <w:keepLines w:val="0"/>
              <w:pageBreakBefore w:val="0"/>
              <w:numPr>
                <w:ilvl w:val="0"/>
                <w:numId w:val="3"/>
              </w:numPr>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招标文件中要求提交的原件在投标时同投标文件一起递交给代理机构工作人员。</w:t>
            </w:r>
          </w:p>
          <w:p>
            <w:pPr>
              <w:keepNext w:val="0"/>
              <w:keepLines w:val="0"/>
              <w:pageBreakBefore w:val="0"/>
              <w:numPr>
                <w:ilvl w:val="0"/>
                <w:numId w:val="3"/>
              </w:numPr>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kern w:val="0"/>
                <w:sz w:val="24"/>
                <w:szCs w:val="24"/>
                <w:vertAlign w:val="baseline"/>
                <w:lang w:val="en-US" w:eastAsia="en-US" w:bidi="ar-SA"/>
              </w:rPr>
            </w:pPr>
            <w:r>
              <w:rPr>
                <w:rFonts w:hint="eastAsia" w:asciiTheme="majorEastAsia" w:hAnsiTheme="majorEastAsia" w:eastAsiaTheme="majorEastAsia" w:cstheme="majorEastAsia"/>
                <w:spacing w:val="-4"/>
                <w:kern w:val="0"/>
                <w:sz w:val="24"/>
                <w:szCs w:val="24"/>
                <w:vertAlign w:val="baseline"/>
                <w:lang w:val="en-US" w:eastAsia="zh-CN" w:bidi="ar-SA"/>
              </w:rPr>
              <w:t>招标文件中要求提供的样品放置在海南省人民政府政务服务中心大门两侧走道</w:t>
            </w:r>
          </w:p>
          <w:p>
            <w:pPr>
              <w:keepNext w:val="0"/>
              <w:keepLines w:val="0"/>
              <w:pageBreakBefore w:val="0"/>
              <w:numPr>
                <w:ilvl w:val="0"/>
                <w:numId w:val="3"/>
              </w:numPr>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kern w:val="0"/>
                <w:sz w:val="24"/>
                <w:szCs w:val="24"/>
                <w:vertAlign w:val="baseline"/>
                <w:lang w:val="en-US" w:eastAsia="en-US" w:bidi="ar-SA"/>
              </w:rPr>
            </w:pPr>
            <w:r>
              <w:rPr>
                <w:rFonts w:hint="eastAsia" w:asciiTheme="majorEastAsia" w:hAnsiTheme="majorEastAsia" w:eastAsiaTheme="majorEastAsia" w:cstheme="majorEastAsia"/>
                <w:spacing w:val="-4"/>
                <w:kern w:val="0"/>
                <w:sz w:val="24"/>
                <w:szCs w:val="24"/>
                <w:vertAlign w:val="baseline"/>
                <w:lang w:val="en-US" w:eastAsia="zh-CN" w:bidi="ar-SA"/>
              </w:rPr>
              <w:t>如投标当天因其他因素导致地点有变化以当天海南省公共资源交易服务中心安排为准。</w:t>
            </w:r>
          </w:p>
        </w:tc>
        <w:tc>
          <w:tcPr>
            <w:tcW w:w="915"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left="0" w:leftChars="0" w:right="0" w:rightChars="0"/>
              <w:jc w:val="center"/>
              <w:textAlignment w:val="auto"/>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pacing w:val="-4"/>
                <w:sz w:val="24"/>
                <w:szCs w:val="24"/>
                <w:vertAlign w:val="baseline"/>
                <w:lang w:val="en-US" w:eastAsia="zh-CN" w:bidi="ar-SA"/>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626"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default"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14</w:t>
            </w:r>
          </w:p>
        </w:tc>
        <w:tc>
          <w:tcPr>
            <w:tcW w:w="1461"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z w:val="24"/>
                <w:szCs w:val="24"/>
              </w:rPr>
              <w:t>投标保证金</w:t>
            </w:r>
          </w:p>
        </w:tc>
        <w:tc>
          <w:tcPr>
            <w:tcW w:w="3789" w:type="dxa"/>
            <w:vAlign w:val="center"/>
          </w:tcPr>
          <w:p>
            <w:pPr>
              <w:pStyle w:val="6"/>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Autospacing="0" w:afterAutospacing="0" w:line="280" w:lineRule="exact"/>
              <w:ind w:right="0" w:rightChars="0"/>
              <w:textAlignment w:val="auto"/>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z w:val="24"/>
                <w:szCs w:val="24"/>
              </w:rPr>
              <w:t>投标保证金</w:t>
            </w:r>
          </w:p>
        </w:tc>
        <w:tc>
          <w:tcPr>
            <w:tcW w:w="3392" w:type="dxa"/>
            <w:vAlign w:val="center"/>
          </w:tcPr>
          <w:p>
            <w:pPr>
              <w:keepNext w:val="0"/>
              <w:keepLines w:val="0"/>
              <w:pageBreakBefore w:val="0"/>
              <w:numPr>
                <w:ilvl w:val="0"/>
                <w:numId w:val="0"/>
              </w:numPr>
              <w:tabs>
                <w:tab w:val="left" w:pos="4472"/>
              </w:tabs>
              <w:kinsoku/>
              <w:wordWrap/>
              <w:overflowPunct/>
              <w:topLinePunct w:val="0"/>
              <w:autoSpaceDE w:val="0"/>
              <w:autoSpaceDN w:val="0"/>
              <w:bidi w:val="0"/>
              <w:adjustRightInd/>
              <w:snapToGrid/>
              <w:spacing w:before="0" w:beforeAutospacing="0" w:afterAutospacing="0" w:line="280" w:lineRule="exact"/>
              <w:ind w:right="0" w:rightChars="0"/>
              <w:jc w:val="both"/>
              <w:textAlignment w:val="auto"/>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已缴纳投标保证金</w:t>
            </w:r>
          </w:p>
        </w:tc>
        <w:tc>
          <w:tcPr>
            <w:tcW w:w="915"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left="0" w:leftChars="0" w:right="0" w:rightChars="0"/>
              <w:jc w:val="center"/>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626"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default"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15</w:t>
            </w:r>
          </w:p>
        </w:tc>
        <w:tc>
          <w:tcPr>
            <w:tcW w:w="1461" w:type="dxa"/>
            <w:vAlign w:val="center"/>
          </w:tcPr>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color w:val="auto"/>
                <w:sz w:val="24"/>
                <w:szCs w:val="24"/>
              </w:rPr>
            </w:pPr>
            <w:r>
              <w:rPr>
                <w:color w:val="auto"/>
                <w:sz w:val="24"/>
                <w:szCs w:val="24"/>
              </w:rPr>
              <w:t>付款方式</w:t>
            </w:r>
          </w:p>
        </w:tc>
        <w:tc>
          <w:tcPr>
            <w:tcW w:w="3789" w:type="dxa"/>
            <w:vAlign w:val="center"/>
          </w:tcPr>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eastAsia="宋体" w:asciiTheme="majorEastAsia" w:hAnsiTheme="majorEastAsia" w:cstheme="majorEastAsia"/>
                <w:color w:val="auto"/>
                <w:sz w:val="24"/>
                <w:szCs w:val="24"/>
                <w:lang w:eastAsia="zh-CN"/>
              </w:rPr>
            </w:pPr>
            <w:r>
              <w:rPr>
                <w:color w:val="auto"/>
                <w:sz w:val="24"/>
                <w:szCs w:val="24"/>
              </w:rPr>
              <w:t>付款方式： 全部货物（配件）验收合格后，一次性付清</w:t>
            </w:r>
            <w:r>
              <w:rPr>
                <w:rFonts w:hint="eastAsia" w:eastAsia="宋体"/>
                <w:color w:val="auto"/>
                <w:sz w:val="24"/>
                <w:szCs w:val="24"/>
                <w:lang w:eastAsia="zh-CN"/>
              </w:rPr>
              <w:t>。</w:t>
            </w:r>
          </w:p>
        </w:tc>
        <w:tc>
          <w:tcPr>
            <w:tcW w:w="3392" w:type="dxa"/>
            <w:vAlign w:val="center"/>
          </w:tcPr>
          <w:p>
            <w:pPr>
              <w:keepNext w:val="0"/>
              <w:keepLines w:val="0"/>
              <w:pageBreakBefore w:val="0"/>
              <w:numPr>
                <w:ilvl w:val="0"/>
                <w:numId w:val="0"/>
              </w:numPr>
              <w:tabs>
                <w:tab w:val="left" w:pos="4472"/>
              </w:tabs>
              <w:kinsoku/>
              <w:wordWrap/>
              <w:overflowPunct/>
              <w:topLinePunct w:val="0"/>
              <w:autoSpaceDE w:val="0"/>
              <w:autoSpaceDN w:val="0"/>
              <w:bidi w:val="0"/>
              <w:adjustRightInd/>
              <w:snapToGrid/>
              <w:spacing w:before="0" w:beforeAutospacing="0" w:afterAutospacing="0" w:line="280" w:lineRule="exact"/>
              <w:ind w:right="0" w:rightChars="0"/>
              <w:jc w:val="both"/>
              <w:textAlignment w:val="auto"/>
              <w:rPr>
                <w:rFonts w:hint="eastAsia" w:asciiTheme="majorEastAsia" w:hAnsiTheme="majorEastAsia" w:eastAsiaTheme="majorEastAsia" w:cstheme="majorEastAsia"/>
                <w:color w:val="auto"/>
                <w:spacing w:val="-4"/>
                <w:kern w:val="0"/>
                <w:sz w:val="24"/>
                <w:szCs w:val="24"/>
                <w:vertAlign w:val="baseline"/>
                <w:lang w:val="en-US" w:eastAsia="zh-CN" w:bidi="ar-SA"/>
              </w:rPr>
            </w:pPr>
            <w:r>
              <w:rPr>
                <w:color w:val="auto"/>
                <w:sz w:val="24"/>
                <w:szCs w:val="24"/>
              </w:rPr>
              <w:t>付款方式： 全部货物（配件）验收合格后，一次性付清</w:t>
            </w:r>
            <w:r>
              <w:rPr>
                <w:rFonts w:hint="eastAsia" w:eastAsia="宋体"/>
                <w:color w:val="auto"/>
                <w:sz w:val="24"/>
                <w:szCs w:val="24"/>
                <w:lang w:eastAsia="zh-CN"/>
              </w:rPr>
              <w:t>。</w:t>
            </w:r>
          </w:p>
        </w:tc>
        <w:tc>
          <w:tcPr>
            <w:tcW w:w="915"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left="0" w:leftChars="0" w:right="0" w:rightChars="0"/>
              <w:jc w:val="center"/>
              <w:textAlignment w:val="auto"/>
              <w:rPr>
                <w:rFonts w:hint="eastAsia" w:asciiTheme="majorEastAsia" w:hAnsiTheme="majorEastAsia" w:eastAsiaTheme="majorEastAsia" w:cstheme="majorEastAsia"/>
                <w:color w:val="auto"/>
                <w:spacing w:val="-4"/>
                <w:sz w:val="24"/>
                <w:szCs w:val="24"/>
                <w:vertAlign w:val="baseline"/>
                <w:lang w:val="en-US" w:eastAsia="zh-CN" w:bidi="ar-SA"/>
              </w:rPr>
            </w:pPr>
            <w:r>
              <w:rPr>
                <w:rFonts w:hint="eastAsia" w:asciiTheme="majorEastAsia" w:hAnsiTheme="majorEastAsia" w:eastAsiaTheme="majorEastAsia" w:cstheme="majorEastAsia"/>
                <w:color w:val="auto"/>
                <w:spacing w:val="-4"/>
                <w:sz w:val="24"/>
                <w:szCs w:val="24"/>
                <w:vertAlign w:val="baseline"/>
                <w:lang w:val="en-US" w:eastAsia="zh-CN" w:bidi="ar-SA"/>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default" w:asciiTheme="majorEastAsia" w:hAnsiTheme="majorEastAsia" w:eastAsiaTheme="majorEastAsia" w:cstheme="majorEastAsia"/>
                <w:spacing w:val="-4"/>
                <w:sz w:val="24"/>
                <w:szCs w:val="24"/>
                <w:highlight w:val="none"/>
                <w:vertAlign w:val="baseline"/>
                <w:lang w:val="en-US" w:eastAsia="zh-CN" w:bidi="ar-SA"/>
              </w:rPr>
            </w:pPr>
            <w:r>
              <w:rPr>
                <w:rFonts w:hint="eastAsia" w:asciiTheme="majorEastAsia" w:hAnsiTheme="majorEastAsia" w:eastAsiaTheme="majorEastAsia" w:cstheme="majorEastAsia"/>
                <w:spacing w:val="-4"/>
                <w:sz w:val="24"/>
                <w:szCs w:val="24"/>
                <w:highlight w:val="none"/>
                <w:vertAlign w:val="baseline"/>
                <w:lang w:val="en-US" w:eastAsia="zh-CN" w:bidi="ar-SA"/>
              </w:rPr>
              <w:t>15</w:t>
            </w:r>
          </w:p>
        </w:tc>
        <w:tc>
          <w:tcPr>
            <w:tcW w:w="1461"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highlight w:val="none"/>
                <w:vertAlign w:val="baseline"/>
                <w:lang w:val="en-US" w:eastAsia="zh-CN" w:bidi="ar-SA"/>
              </w:rPr>
            </w:pPr>
            <w:r>
              <w:rPr>
                <w:rFonts w:hint="eastAsia" w:asciiTheme="majorEastAsia" w:hAnsiTheme="majorEastAsia" w:eastAsiaTheme="majorEastAsia" w:cstheme="majorEastAsia"/>
                <w:spacing w:val="-4"/>
                <w:sz w:val="24"/>
                <w:szCs w:val="24"/>
                <w:highlight w:val="none"/>
                <w:vertAlign w:val="baseline"/>
                <w:lang w:val="en-US" w:eastAsia="zh-CN" w:bidi="ar-SA"/>
              </w:rPr>
              <w:t>质保期</w:t>
            </w:r>
          </w:p>
        </w:tc>
        <w:tc>
          <w:tcPr>
            <w:tcW w:w="3789" w:type="dxa"/>
          </w:tcPr>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 xml:space="preserve">售后要求： </w:t>
            </w:r>
          </w:p>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★1.质保期≥5 年，免费安装调试、搬运、运输及相关服务。</w:t>
            </w:r>
          </w:p>
          <w:p>
            <w:pPr>
              <w:pStyle w:val="6"/>
              <w:keepNext w:val="0"/>
              <w:keepLines w:val="0"/>
              <w:pageBreakBefore w:val="0"/>
              <w:widowControl/>
              <w:numPr>
                <w:ilvl w:val="0"/>
                <w:numId w:val="4"/>
              </w:numPr>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质保期内货物发生故障，在接到使用方通知后 4 小时内赶到现场，小修 8 小时内修复，其他 24 小时内修复。</w:t>
            </w:r>
          </w:p>
          <w:p>
            <w:pPr>
              <w:pStyle w:val="6"/>
              <w:keepNext w:val="0"/>
              <w:keepLines w:val="0"/>
              <w:pageBreakBefore w:val="0"/>
              <w:widowControl/>
              <w:numPr>
                <w:ilvl w:val="0"/>
                <w:numId w:val="4"/>
              </w:numPr>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质保期内因维修而影响工作的情况每发生一次，质保期相应延长 60 天。</w:t>
            </w:r>
          </w:p>
          <w:p>
            <w:pPr>
              <w:pStyle w:val="6"/>
              <w:keepNext w:val="0"/>
              <w:keepLines w:val="0"/>
              <w:pageBreakBefore w:val="0"/>
              <w:widowControl/>
              <w:numPr>
                <w:ilvl w:val="0"/>
                <w:numId w:val="4"/>
              </w:numPr>
              <w:suppressLineNumbers w:val="0"/>
              <w:kinsoku/>
              <w:wordWrap/>
              <w:overflowPunct/>
              <w:topLinePunct w:val="0"/>
              <w:autoSpaceDE w:val="0"/>
              <w:autoSpaceDN w:val="0"/>
              <w:bidi w:val="0"/>
              <w:adjustRightInd/>
              <w:snapToGrid/>
              <w:spacing w:beforeAutospacing="0" w:afterAutospacing="0" w:line="280" w:lineRule="exact"/>
              <w:ind w:left="0" w:leftChars="0" w:firstLine="0" w:firstLineChars="0"/>
              <w:textAlignment w:val="auto"/>
              <w:rPr>
                <w:rFonts w:hint="eastAsia" w:asciiTheme="majorEastAsia" w:hAnsiTheme="majorEastAsia" w:eastAsiaTheme="majorEastAsia" w:cstheme="majorEastAsia"/>
                <w:spacing w:val="-4"/>
                <w:sz w:val="24"/>
                <w:szCs w:val="24"/>
                <w:highlight w:val="none"/>
                <w:vertAlign w:val="baseline"/>
                <w:lang w:val="en-US" w:eastAsia="en-US"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质保期后的维修，时间要求和质保期相同，维修所需配件按成本结算，免收人工费。</w:t>
            </w:r>
          </w:p>
        </w:tc>
        <w:tc>
          <w:tcPr>
            <w:tcW w:w="3392" w:type="dxa"/>
            <w:vAlign w:val="top"/>
          </w:tcPr>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 xml:space="preserve">售后要求： </w:t>
            </w:r>
          </w:p>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★1.质保期</w:t>
            </w:r>
            <w:r>
              <w:rPr>
                <w:rFonts w:hint="eastAsia" w:asciiTheme="majorEastAsia" w:hAnsiTheme="majorEastAsia" w:eastAsiaTheme="majorEastAsia" w:cstheme="majorEastAsia"/>
                <w:b/>
                <w:bCs/>
                <w:color w:val="FF0000"/>
                <w:spacing w:val="-4"/>
                <w:kern w:val="0"/>
                <w:sz w:val="32"/>
                <w:szCs w:val="32"/>
                <w:highlight w:val="none"/>
                <w:vertAlign w:val="baseline"/>
                <w:lang w:val="en-US" w:eastAsia="zh-CN" w:bidi="ar-SA"/>
              </w:rPr>
              <w:t>9</w:t>
            </w:r>
            <w:r>
              <w:rPr>
                <w:rFonts w:hint="eastAsia" w:asciiTheme="majorEastAsia" w:hAnsiTheme="majorEastAsia" w:eastAsiaTheme="majorEastAsia" w:cstheme="majorEastAsia"/>
                <w:spacing w:val="-4"/>
                <w:kern w:val="0"/>
                <w:sz w:val="24"/>
                <w:szCs w:val="24"/>
                <w:highlight w:val="none"/>
                <w:vertAlign w:val="baseline"/>
                <w:lang w:val="en-US" w:eastAsia="zh-CN" w:bidi="ar-SA"/>
              </w:rPr>
              <w:t xml:space="preserve"> 年，免费安装调试、搬运、运输及相关服务。</w:t>
            </w:r>
          </w:p>
          <w:p>
            <w:pPr>
              <w:pStyle w:val="6"/>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Autospacing="0" w:afterAutospacing="0" w:line="280" w:lineRule="exact"/>
              <w:ind w:right="0" w:rightChars="0"/>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2、</w:t>
            </w:r>
            <w:r>
              <w:rPr>
                <w:rFonts w:hint="eastAsia" w:asciiTheme="majorEastAsia" w:hAnsiTheme="majorEastAsia" w:eastAsiaTheme="majorEastAsia" w:cstheme="majorEastAsia"/>
                <w:b/>
                <w:bCs/>
                <w:color w:val="FF0000"/>
                <w:spacing w:val="-4"/>
                <w:kern w:val="0"/>
                <w:sz w:val="24"/>
                <w:szCs w:val="24"/>
                <w:highlight w:val="none"/>
                <w:vertAlign w:val="baseline"/>
                <w:lang w:val="en-US" w:eastAsia="zh-CN" w:bidi="ar-SA"/>
              </w:rPr>
              <w:t>质保期内货物发生故障，在接到使用方通知后 2 小时内赶到现场，小修 4小时内修复，其他 8 小时内修复。</w:t>
            </w:r>
          </w:p>
          <w:p>
            <w:pPr>
              <w:pStyle w:val="6"/>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Autospacing="0" w:afterAutospacing="0" w:line="280" w:lineRule="exact"/>
              <w:ind w:right="0" w:rightChars="0"/>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3、质保期内因维修而影响工作的情况每发生一次，质保期相应延长 60 天。</w:t>
            </w:r>
          </w:p>
          <w:p>
            <w:pPr>
              <w:pStyle w:val="6"/>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Autospacing="0" w:afterAutospacing="0" w:line="280" w:lineRule="exact"/>
              <w:ind w:right="0" w:rightChars="0"/>
              <w:textAlignment w:val="auto"/>
              <w:rPr>
                <w:rFonts w:hint="eastAsia" w:asciiTheme="majorEastAsia" w:hAnsiTheme="majorEastAsia" w:eastAsiaTheme="majorEastAsia" w:cstheme="majorEastAsia"/>
                <w:spacing w:val="-4"/>
                <w:sz w:val="24"/>
                <w:szCs w:val="24"/>
                <w:highlight w:val="none"/>
                <w:vertAlign w:val="baseline"/>
                <w:lang w:val="en-US" w:eastAsia="en-US"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4、质保期后的维修，时间要求和质保期相同，维修所需配件按成本结算，免收人工费。</w:t>
            </w:r>
          </w:p>
        </w:tc>
        <w:tc>
          <w:tcPr>
            <w:tcW w:w="915"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left="0" w:leftChars="0" w:right="0" w:rightChars="0"/>
              <w:jc w:val="center"/>
              <w:textAlignment w:val="auto"/>
              <w:rPr>
                <w:rFonts w:hint="eastAsia" w:asciiTheme="majorEastAsia" w:hAnsiTheme="majorEastAsia" w:eastAsiaTheme="majorEastAsia" w:cstheme="majorEastAsia"/>
                <w:spacing w:val="-4"/>
                <w:sz w:val="24"/>
                <w:szCs w:val="24"/>
                <w:highlight w:val="none"/>
                <w:vertAlign w:val="baseline"/>
                <w:lang w:val="en-US" w:eastAsia="en-US" w:bidi="ar-SA"/>
              </w:rPr>
            </w:pPr>
            <w:r>
              <w:rPr>
                <w:rFonts w:hint="eastAsia" w:asciiTheme="majorEastAsia" w:hAnsiTheme="majorEastAsia" w:eastAsiaTheme="majorEastAsia" w:cstheme="majorEastAsia"/>
                <w:spacing w:val="-4"/>
                <w:sz w:val="24"/>
                <w:szCs w:val="24"/>
                <w:highlight w:val="none"/>
                <w:vertAlign w:val="baseline"/>
                <w:lang w:val="en-US" w:eastAsia="zh-CN" w:bidi="ar-SA"/>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0" w:hRule="atLeast"/>
        </w:trPr>
        <w:tc>
          <w:tcPr>
            <w:tcW w:w="626"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default" w:asciiTheme="majorEastAsia" w:hAnsiTheme="majorEastAsia" w:eastAsiaTheme="majorEastAsia" w:cstheme="majorEastAsia"/>
                <w:spacing w:val="-4"/>
                <w:sz w:val="24"/>
                <w:szCs w:val="24"/>
                <w:highlight w:val="none"/>
                <w:vertAlign w:val="baseline"/>
                <w:lang w:val="en-US" w:eastAsia="zh-CN" w:bidi="ar-SA"/>
              </w:rPr>
            </w:pPr>
            <w:r>
              <w:rPr>
                <w:rFonts w:hint="eastAsia" w:asciiTheme="majorEastAsia" w:hAnsiTheme="majorEastAsia" w:eastAsiaTheme="majorEastAsia" w:cstheme="majorEastAsia"/>
                <w:spacing w:val="-4"/>
                <w:sz w:val="24"/>
                <w:szCs w:val="24"/>
                <w:highlight w:val="none"/>
                <w:vertAlign w:val="baseline"/>
                <w:lang w:val="en-US" w:eastAsia="zh-CN" w:bidi="ar-SA"/>
              </w:rPr>
              <w:t>16</w:t>
            </w:r>
          </w:p>
        </w:tc>
        <w:tc>
          <w:tcPr>
            <w:tcW w:w="1461" w:type="dxa"/>
            <w:vAlign w:val="center"/>
          </w:tcPr>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售后服务</w:t>
            </w:r>
          </w:p>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highlight w:val="none"/>
                <w:vertAlign w:val="baseline"/>
                <w:lang w:val="en-US" w:eastAsia="zh-CN" w:bidi="ar-SA"/>
              </w:rPr>
            </w:pPr>
          </w:p>
        </w:tc>
        <w:tc>
          <w:tcPr>
            <w:tcW w:w="3789" w:type="dxa"/>
          </w:tcPr>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供应商应具备完善的售后服务体系，在省内有固定的维护人员并有能力</w:t>
            </w:r>
          </w:p>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及时处理所有可能发生的故障；外省供应商应委托本省有固定地点的维护人员及</w:t>
            </w:r>
          </w:p>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时处理所有可能发生的故障。</w:t>
            </w:r>
          </w:p>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8.2 在保质期以内，投标人在接到业主的维修通知对故障能在 8 小时内响应，</w:t>
            </w:r>
          </w:p>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48 小时内派出有能力的维修人员赶到业主现场进行维修处理（若业主提出新的</w:t>
            </w:r>
          </w:p>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要求，以在招标文件的采购设备清单中特别提出的为准）。</w:t>
            </w:r>
          </w:p>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8.3 在保质期满后，投标人应保证以合理的价格提供备件和保养服务，当发</w:t>
            </w:r>
          </w:p>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生故障时，投标人应按保质期内同样的要求进行维修处理，合理收取维修费。</w:t>
            </w:r>
          </w:p>
        </w:tc>
        <w:tc>
          <w:tcPr>
            <w:tcW w:w="3392" w:type="dxa"/>
            <w:vAlign w:val="top"/>
          </w:tcPr>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供应商应具备完善的售后服务体系，在省内有固定的维护人员并有能力</w:t>
            </w:r>
          </w:p>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及时处理所有可能发生的故障；外省供应商应委托本省有固定地点的维护人员及</w:t>
            </w:r>
          </w:p>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时处理所有可能发生的故障。</w:t>
            </w:r>
          </w:p>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b/>
                <w:bCs/>
                <w:color w:val="FF0000"/>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 xml:space="preserve">8.2 </w:t>
            </w:r>
            <w:r>
              <w:rPr>
                <w:rFonts w:hint="eastAsia" w:asciiTheme="majorEastAsia" w:hAnsiTheme="majorEastAsia" w:eastAsiaTheme="majorEastAsia" w:cstheme="majorEastAsia"/>
                <w:b/>
                <w:bCs/>
                <w:color w:val="FF0000"/>
                <w:spacing w:val="-4"/>
                <w:kern w:val="0"/>
                <w:sz w:val="24"/>
                <w:szCs w:val="24"/>
                <w:highlight w:val="none"/>
                <w:vertAlign w:val="baseline"/>
                <w:lang w:val="en-US" w:eastAsia="zh-CN" w:bidi="ar-SA"/>
              </w:rPr>
              <w:t>在保质期以内，投标人在接到业主的维修通知对故障能在 1小时内响应，</w:t>
            </w:r>
          </w:p>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b/>
                <w:bCs/>
                <w:color w:val="FF0000"/>
                <w:spacing w:val="-4"/>
                <w:kern w:val="0"/>
                <w:sz w:val="24"/>
                <w:szCs w:val="24"/>
                <w:highlight w:val="none"/>
                <w:vertAlign w:val="baseline"/>
                <w:lang w:val="en-US" w:eastAsia="zh-CN" w:bidi="ar-SA"/>
              </w:rPr>
              <w:t>2 小时内派出有能力的维修人员赶到业主现场进行维修处理</w:t>
            </w:r>
            <w:r>
              <w:rPr>
                <w:rFonts w:hint="eastAsia" w:asciiTheme="majorEastAsia" w:hAnsiTheme="majorEastAsia" w:eastAsiaTheme="majorEastAsia" w:cstheme="majorEastAsia"/>
                <w:spacing w:val="-4"/>
                <w:kern w:val="0"/>
                <w:sz w:val="24"/>
                <w:szCs w:val="24"/>
                <w:highlight w:val="none"/>
                <w:vertAlign w:val="baseline"/>
                <w:lang w:val="en-US" w:eastAsia="zh-CN" w:bidi="ar-SA"/>
              </w:rPr>
              <w:t>（若业主提出新的</w:t>
            </w:r>
          </w:p>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要求，以在招标文件的采购设备清单中特别提出的为准）。</w:t>
            </w:r>
          </w:p>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8.3 在保质期满后，投标人应保证以合理的价格提供备件和保养服务，当发</w:t>
            </w:r>
          </w:p>
          <w:p>
            <w:pPr>
              <w:pStyle w:val="6"/>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280" w:lineRule="exact"/>
              <w:textAlignment w:val="auto"/>
              <w:rPr>
                <w:rFonts w:hint="eastAsia" w:asciiTheme="majorEastAsia" w:hAnsiTheme="majorEastAsia" w:eastAsiaTheme="majorEastAsia" w:cstheme="majorEastAsia"/>
                <w:spacing w:val="-4"/>
                <w:kern w:val="0"/>
                <w:sz w:val="24"/>
                <w:szCs w:val="24"/>
                <w:highlight w:val="none"/>
                <w:vertAlign w:val="baseline"/>
                <w:lang w:val="en-US" w:eastAsia="zh-CN" w:bidi="ar-SA"/>
              </w:rPr>
            </w:pPr>
            <w:r>
              <w:rPr>
                <w:rFonts w:hint="eastAsia" w:asciiTheme="majorEastAsia" w:hAnsiTheme="majorEastAsia" w:eastAsiaTheme="majorEastAsia" w:cstheme="majorEastAsia"/>
                <w:spacing w:val="-4"/>
                <w:kern w:val="0"/>
                <w:sz w:val="24"/>
                <w:szCs w:val="24"/>
                <w:highlight w:val="none"/>
                <w:vertAlign w:val="baseline"/>
                <w:lang w:val="en-US" w:eastAsia="zh-CN" w:bidi="ar-SA"/>
              </w:rPr>
              <w:t>生故障时，投标人应按保质期内同样的要求进行维修处理，合理收取维修费。</w:t>
            </w:r>
          </w:p>
        </w:tc>
        <w:tc>
          <w:tcPr>
            <w:tcW w:w="915"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left="0" w:leftChars="0" w:right="0" w:rightChars="0"/>
              <w:jc w:val="center"/>
              <w:textAlignment w:val="auto"/>
              <w:rPr>
                <w:rFonts w:hint="eastAsia" w:asciiTheme="majorEastAsia" w:hAnsiTheme="majorEastAsia" w:eastAsiaTheme="majorEastAsia" w:cstheme="majorEastAsia"/>
                <w:spacing w:val="-4"/>
                <w:sz w:val="24"/>
                <w:szCs w:val="24"/>
                <w:highlight w:val="none"/>
                <w:vertAlign w:val="baseline"/>
                <w:lang w:val="en-US" w:eastAsia="zh-CN" w:bidi="ar-SA"/>
              </w:rPr>
            </w:pPr>
            <w:r>
              <w:rPr>
                <w:rFonts w:hint="eastAsia" w:asciiTheme="majorEastAsia" w:hAnsiTheme="majorEastAsia" w:eastAsiaTheme="majorEastAsia" w:cstheme="majorEastAsia"/>
                <w:spacing w:val="-4"/>
                <w:sz w:val="24"/>
                <w:szCs w:val="24"/>
                <w:highlight w:val="none"/>
                <w:vertAlign w:val="baseline"/>
                <w:lang w:val="en-US" w:eastAsia="zh-CN" w:bidi="ar-SA"/>
              </w:rPr>
              <w:t>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en-US" w:bidi="ar-SA"/>
              </w:rPr>
            </w:pPr>
          </w:p>
        </w:tc>
        <w:tc>
          <w:tcPr>
            <w:tcW w:w="1461"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both"/>
              <w:textAlignment w:val="auto"/>
              <w:rPr>
                <w:rFonts w:hint="eastAsia" w:asciiTheme="majorEastAsia" w:hAnsiTheme="majorEastAsia" w:eastAsiaTheme="majorEastAsia" w:cstheme="majorEastAsia"/>
                <w:spacing w:val="-4"/>
                <w:sz w:val="24"/>
                <w:szCs w:val="24"/>
                <w:vertAlign w:val="baseline"/>
                <w:lang w:val="en-US" w:eastAsia="en-US" w:bidi="ar-SA"/>
              </w:rPr>
            </w:pPr>
          </w:p>
        </w:tc>
        <w:tc>
          <w:tcPr>
            <w:tcW w:w="3789"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未列入本表的条款</w:t>
            </w:r>
          </w:p>
        </w:tc>
        <w:tc>
          <w:tcPr>
            <w:tcW w:w="3392"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全部接受</w:t>
            </w:r>
          </w:p>
        </w:tc>
        <w:tc>
          <w:tcPr>
            <w:tcW w:w="915" w:type="dxa"/>
            <w:vAlign w:val="center"/>
          </w:tcPr>
          <w:p>
            <w:pPr>
              <w:keepNext w:val="0"/>
              <w:keepLines w:val="0"/>
              <w:pageBreakBefore w:val="0"/>
              <w:tabs>
                <w:tab w:val="left" w:pos="4472"/>
              </w:tabs>
              <w:kinsoku/>
              <w:wordWrap/>
              <w:overflowPunct/>
              <w:topLinePunct w:val="0"/>
              <w:autoSpaceDE w:val="0"/>
              <w:autoSpaceDN w:val="0"/>
              <w:bidi w:val="0"/>
              <w:adjustRightInd/>
              <w:snapToGrid/>
              <w:spacing w:before="0" w:beforeAutospacing="0" w:afterAutospacing="0" w:line="280" w:lineRule="exact"/>
              <w:ind w:right="0"/>
              <w:jc w:val="center"/>
              <w:textAlignment w:val="auto"/>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完全响应</w:t>
            </w:r>
          </w:p>
        </w:tc>
      </w:tr>
    </w:tbl>
    <w:p>
      <w:pPr>
        <w:tabs>
          <w:tab w:val="left" w:pos="4472"/>
        </w:tabs>
        <w:spacing w:before="0"/>
        <w:ind w:right="0"/>
        <w:jc w:val="left"/>
        <w:rPr>
          <w:rFonts w:hint="eastAsia" w:asciiTheme="majorEastAsia" w:hAnsiTheme="majorEastAsia" w:eastAsiaTheme="majorEastAsia" w:cstheme="majorEastAsia"/>
          <w:spacing w:val="-4"/>
          <w:sz w:val="24"/>
          <w:szCs w:val="24"/>
          <w:lang w:val="en-US" w:eastAsia="en-US" w:bidi="ar-SA"/>
        </w:rPr>
      </w:pPr>
    </w:p>
    <w:p>
      <w:pPr>
        <w:tabs>
          <w:tab w:val="left" w:pos="4472"/>
        </w:tabs>
        <w:spacing w:before="0"/>
        <w:ind w:right="0"/>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pacing w:val="-4"/>
          <w:sz w:val="24"/>
          <w:szCs w:val="24"/>
          <w:lang w:val="en-US" w:eastAsia="en-US" w:bidi="ar-SA"/>
        </w:rPr>
        <w:t>投标单位全称（公章）：</w:t>
      </w:r>
      <w:r>
        <w:rPr>
          <w:rFonts w:hint="eastAsia" w:asciiTheme="majorEastAsia" w:hAnsiTheme="majorEastAsia" w:eastAsiaTheme="majorEastAsia" w:cstheme="majorEastAsia"/>
          <w:sz w:val="24"/>
          <w:szCs w:val="24"/>
          <w:lang w:eastAsia="zh-CN"/>
        </w:rPr>
        <w:t>海南大可投资有限公司</w:t>
      </w:r>
      <w:r>
        <w:rPr>
          <w:rFonts w:hint="eastAsia" w:asciiTheme="majorEastAsia" w:hAnsiTheme="majorEastAsia" w:eastAsiaTheme="majorEastAsia" w:cstheme="majorEastAsia"/>
          <w:sz w:val="24"/>
          <w:szCs w:val="24"/>
          <w:lang w:val="en-US" w:eastAsia="zh-CN"/>
        </w:rPr>
        <w:t xml:space="preserve">  </w:t>
      </w:r>
    </w:p>
    <w:p>
      <w:pPr>
        <w:tabs>
          <w:tab w:val="left" w:pos="4472"/>
        </w:tabs>
        <w:spacing w:before="0"/>
        <w:ind w:right="0"/>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p>
    <w:p>
      <w:pPr>
        <w:tabs>
          <w:tab w:val="left" w:pos="4472"/>
        </w:tabs>
        <w:spacing w:before="0"/>
        <w:ind w:right="0"/>
        <w:jc w:val="left"/>
        <w:rPr>
          <w:rFonts w:hint="eastAsia" w:asciiTheme="majorEastAsia" w:hAnsiTheme="majorEastAsia" w:eastAsiaTheme="majorEastAsia" w:cstheme="majorEastAsia"/>
          <w:spacing w:val="-4"/>
          <w:sz w:val="24"/>
          <w:szCs w:val="24"/>
          <w:u w:val="single"/>
          <w:lang w:val="en-US" w:eastAsia="en-US" w:bidi="ar-SA"/>
        </w:rPr>
      </w:pPr>
      <w:r>
        <w:rPr>
          <w:rFonts w:hint="eastAsia" w:asciiTheme="majorEastAsia" w:hAnsiTheme="majorEastAsia" w:eastAsiaTheme="majorEastAsia" w:cstheme="majorEastAsia"/>
          <w:spacing w:val="-4"/>
          <w:sz w:val="24"/>
          <w:szCs w:val="24"/>
          <w:lang w:val="en-US" w:eastAsia="en-US" w:bidi="ar-SA"/>
        </w:rPr>
        <w:t>法定代表人（或授权代理人）：</w:t>
      </w:r>
      <w:r>
        <w:rPr>
          <w:rFonts w:hint="eastAsia" w:asciiTheme="majorEastAsia" w:hAnsiTheme="majorEastAsia" w:eastAsiaTheme="majorEastAsia" w:cstheme="majorEastAsia"/>
          <w:spacing w:val="-4"/>
          <w:sz w:val="24"/>
          <w:szCs w:val="24"/>
          <w:u w:val="single"/>
          <w:lang w:val="en-US" w:eastAsia="zh-CN" w:bidi="ar-SA"/>
        </w:rPr>
        <w:t xml:space="preserve">       </w:t>
      </w:r>
      <w:r>
        <w:rPr>
          <w:rFonts w:hint="eastAsia" w:asciiTheme="majorEastAsia" w:hAnsiTheme="majorEastAsia" w:eastAsiaTheme="majorEastAsia" w:cstheme="majorEastAsia"/>
          <w:spacing w:val="-4"/>
          <w:sz w:val="24"/>
          <w:szCs w:val="24"/>
          <w:u w:val="single"/>
          <w:lang w:val="en-US" w:eastAsia="en-US" w:bidi="ar-SA"/>
        </w:rPr>
        <w:t>（签字）</w:t>
      </w:r>
    </w:p>
    <w:p>
      <w:pPr>
        <w:pStyle w:val="2"/>
        <w:rPr>
          <w:rFonts w:hint="eastAsia"/>
          <w:lang w:val="en-US" w:eastAsia="en-US"/>
        </w:rPr>
      </w:pPr>
    </w:p>
    <w:p>
      <w:pPr>
        <w:pStyle w:val="3"/>
        <w:numPr>
          <w:ilvl w:val="0"/>
          <w:numId w:val="0"/>
        </w:numPr>
        <w:tabs>
          <w:tab w:val="left" w:pos="1474"/>
        </w:tabs>
        <w:spacing w:before="0" w:after="0" w:line="565" w:lineRule="exact"/>
        <w:ind w:right="0" w:rightChars="0"/>
        <w:jc w:val="both"/>
        <w:rPr>
          <w:rFonts w:hint="eastAsia" w:asciiTheme="majorEastAsia" w:hAnsiTheme="majorEastAsia" w:eastAsiaTheme="majorEastAsia" w:cstheme="majorEastAsia"/>
          <w:b/>
          <w:bCs/>
          <w:spacing w:val="-4"/>
          <w:sz w:val="44"/>
          <w:szCs w:val="44"/>
          <w:lang w:val="en-US" w:eastAsia="en-US" w:bidi="ar-SA"/>
        </w:rPr>
      </w:pPr>
      <w:bookmarkStart w:id="2" w:name="3、技术标的组成"/>
      <w:bookmarkEnd w:id="2"/>
      <w:r>
        <w:rPr>
          <w:rFonts w:hint="eastAsia" w:asciiTheme="majorEastAsia" w:hAnsiTheme="majorEastAsia" w:eastAsiaTheme="majorEastAsia" w:cstheme="majorEastAsia"/>
          <w:b/>
          <w:bCs/>
          <w:spacing w:val="-4"/>
          <w:sz w:val="44"/>
          <w:szCs w:val="44"/>
          <w:lang w:val="en-US" w:eastAsia="en-US" w:bidi="ar-SA"/>
        </w:rPr>
        <w:t>3、技术标的组成</w:t>
      </w:r>
      <w:bookmarkStart w:id="3" w:name="3.1、技术标偏离表"/>
      <w:bookmarkEnd w:id="3"/>
      <w:bookmarkStart w:id="4" w:name="3.1、技术标偏离表"/>
      <w:bookmarkEnd w:id="4"/>
    </w:p>
    <w:p>
      <w:pPr>
        <w:pStyle w:val="3"/>
        <w:numPr>
          <w:ilvl w:val="0"/>
          <w:numId w:val="0"/>
        </w:numPr>
        <w:tabs>
          <w:tab w:val="left" w:pos="1474"/>
        </w:tabs>
        <w:spacing w:before="0" w:after="0" w:line="565" w:lineRule="exact"/>
        <w:ind w:right="0" w:rightChars="0" w:firstLine="353" w:firstLineChars="100"/>
        <w:jc w:val="center"/>
        <w:rPr>
          <w:rFonts w:hint="eastAsia" w:asciiTheme="majorEastAsia" w:hAnsiTheme="majorEastAsia" w:eastAsiaTheme="majorEastAsia" w:cstheme="majorEastAsia"/>
          <w:spacing w:val="15"/>
          <w:sz w:val="36"/>
          <w:szCs w:val="36"/>
          <w:lang w:val="en-US" w:eastAsia="en-US" w:bidi="ar-SA"/>
        </w:rPr>
      </w:pPr>
      <w:r>
        <w:rPr>
          <w:rFonts w:hint="eastAsia" w:asciiTheme="majorEastAsia" w:hAnsiTheme="majorEastAsia" w:eastAsiaTheme="majorEastAsia" w:cstheme="majorEastAsia"/>
          <w:b/>
          <w:bCs/>
          <w:spacing w:val="-4"/>
          <w:sz w:val="36"/>
          <w:szCs w:val="36"/>
          <w:lang w:val="en-US" w:eastAsia="zh-CN" w:bidi="ar-SA"/>
        </w:rPr>
        <w:t>3.1、</w:t>
      </w:r>
      <w:r>
        <w:rPr>
          <w:rFonts w:hint="eastAsia" w:asciiTheme="majorEastAsia" w:hAnsiTheme="majorEastAsia" w:eastAsiaTheme="majorEastAsia" w:cstheme="majorEastAsia"/>
          <w:b/>
          <w:bCs/>
          <w:spacing w:val="-4"/>
          <w:sz w:val="36"/>
          <w:szCs w:val="36"/>
          <w:lang w:val="en-US" w:eastAsia="en-US" w:bidi="ar-SA"/>
        </w:rPr>
        <w:t>技术标偏离表</w:t>
      </w:r>
    </w:p>
    <w:p>
      <w:pPr>
        <w:pStyle w:val="3"/>
        <w:numPr>
          <w:ilvl w:val="0"/>
          <w:numId w:val="0"/>
        </w:numPr>
        <w:tabs>
          <w:tab w:val="left" w:pos="1474"/>
        </w:tabs>
        <w:spacing w:before="0" w:after="0" w:line="240" w:lineRule="auto"/>
        <w:ind w:right="0" w:rightChars="0" w:firstLine="54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15"/>
          <w:sz w:val="24"/>
          <w:szCs w:val="24"/>
          <w:lang w:val="en-US" w:eastAsia="en-US" w:bidi="ar-SA"/>
        </w:rPr>
        <w:t>说明：请投标人对应招标文件的“投标人须知前附表”、“用户需求书”中有关项目交货期、投标有效期、质保期、投标保证金等商务要求以及该项目技术与服务等内容的要求，如实、完整、准确的填写该表。投标文件有正、负偏离均应在下表中列明。若无偏  离，请标明“完全响应”。</w:t>
      </w:r>
      <w:bookmarkStart w:id="5" w:name="3.2、技术方案"/>
      <w:bookmarkEnd w:id="5"/>
      <w:bookmarkStart w:id="6" w:name="3.2、技术方案"/>
      <w:bookmarkEnd w:id="6"/>
    </w:p>
    <w:tbl>
      <w:tblPr>
        <w:tblStyle w:val="8"/>
        <w:tblW w:w="10015"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160"/>
        <w:gridCol w:w="3158"/>
        <w:gridCol w:w="2967"/>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815" w:type="dxa"/>
            <w:shd w:val="clear" w:color="auto" w:fill="D7D7D7" w:themeFill="background1" w:themeFillShade="D8"/>
            <w:vAlign w:val="center"/>
          </w:tcPr>
          <w:p>
            <w:pPr>
              <w:pStyle w:val="10"/>
              <w:ind w:left="0" w:leftChars="0" w:right="0" w:rightChars="0"/>
              <w:jc w:val="center"/>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z w:val="24"/>
                <w:szCs w:val="24"/>
              </w:rPr>
              <w:t>序号</w:t>
            </w:r>
          </w:p>
        </w:tc>
        <w:tc>
          <w:tcPr>
            <w:tcW w:w="2160" w:type="dxa"/>
            <w:shd w:val="clear" w:color="auto" w:fill="D7D7D7" w:themeFill="background1" w:themeFillShade="D8"/>
            <w:vAlign w:val="center"/>
          </w:tcPr>
          <w:p>
            <w:pPr>
              <w:pStyle w:val="10"/>
              <w:ind w:left="0" w:leftChars="0" w:right="0" w:rightChars="0"/>
              <w:jc w:val="center"/>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z w:val="24"/>
                <w:szCs w:val="24"/>
              </w:rPr>
              <w:t>招标文件条款</w:t>
            </w:r>
          </w:p>
        </w:tc>
        <w:tc>
          <w:tcPr>
            <w:tcW w:w="3158" w:type="dxa"/>
            <w:shd w:val="clear" w:color="auto" w:fill="D7D7D7" w:themeFill="background1" w:themeFillShade="D8"/>
            <w:vAlign w:val="center"/>
          </w:tcPr>
          <w:p>
            <w:pPr>
              <w:pStyle w:val="10"/>
              <w:ind w:left="0" w:leftChars="0" w:right="0" w:rightChars="0"/>
              <w:jc w:val="center"/>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sz w:val="24"/>
                <w:szCs w:val="24"/>
              </w:rPr>
              <w:t>招标文件中技术要求</w:t>
            </w:r>
          </w:p>
        </w:tc>
        <w:tc>
          <w:tcPr>
            <w:tcW w:w="2967" w:type="dxa"/>
            <w:shd w:val="clear" w:color="auto" w:fill="D7D7D7" w:themeFill="background1" w:themeFillShade="D8"/>
            <w:vAlign w:val="center"/>
          </w:tcPr>
          <w:p>
            <w:pPr>
              <w:pStyle w:val="10"/>
              <w:ind w:left="0" w:leftChars="0" w:right="0" w:rightChars="0"/>
              <w:jc w:val="center"/>
              <w:rPr>
                <w:rFonts w:hint="eastAsia" w:asciiTheme="majorEastAsia" w:hAnsiTheme="majorEastAsia" w:eastAsiaTheme="majorEastAsia" w:cstheme="majorEastAsia"/>
                <w:sz w:val="24"/>
                <w:szCs w:val="24"/>
                <w:lang w:val="en-US" w:eastAsia="en-US"/>
              </w:rPr>
            </w:pPr>
            <w:r>
              <w:rPr>
                <w:rFonts w:hint="eastAsia" w:asciiTheme="majorEastAsia" w:hAnsiTheme="majorEastAsia" w:eastAsiaTheme="majorEastAsia" w:cstheme="majorEastAsia"/>
                <w:sz w:val="24"/>
                <w:szCs w:val="24"/>
              </w:rPr>
              <w:t>投标文件响应</w:t>
            </w:r>
          </w:p>
        </w:tc>
        <w:tc>
          <w:tcPr>
            <w:tcW w:w="915" w:type="dxa"/>
            <w:shd w:val="clear" w:color="auto" w:fill="D7D7D7" w:themeFill="background1" w:themeFillShade="D8"/>
            <w:vAlign w:val="center"/>
          </w:tcPr>
          <w:p>
            <w:pPr>
              <w:pStyle w:val="10"/>
              <w:ind w:left="0" w:leftChars="0" w:right="0" w:rightChars="0"/>
              <w:jc w:val="center"/>
              <w:rPr>
                <w:rFonts w:hint="eastAsia" w:asciiTheme="majorEastAsia" w:hAnsiTheme="majorEastAsia" w:eastAsiaTheme="majorEastAsia" w:cstheme="majorEastAsia"/>
                <w:sz w:val="24"/>
                <w:szCs w:val="24"/>
                <w:lang w:val="en-US" w:eastAsia="en-US"/>
              </w:rPr>
            </w:pPr>
            <w:r>
              <w:rPr>
                <w:rFonts w:hint="eastAsia" w:asciiTheme="majorEastAsia" w:hAnsiTheme="majorEastAsia" w:eastAsiaTheme="majorEastAsia" w:cstheme="majorEastAsia"/>
                <w:sz w:val="24"/>
                <w:szCs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tabs>
                <w:tab w:val="left" w:pos="4472"/>
              </w:tabs>
              <w:spacing w:before="0"/>
              <w:ind w:right="0"/>
              <w:jc w:val="center"/>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1</w:t>
            </w:r>
          </w:p>
        </w:tc>
        <w:tc>
          <w:tcPr>
            <w:tcW w:w="2160" w:type="dxa"/>
            <w:vAlign w:val="center"/>
          </w:tcPr>
          <w:p>
            <w:pPr>
              <w:pStyle w:val="6"/>
              <w:keepNext w:val="0"/>
              <w:keepLines w:val="0"/>
              <w:widowControl/>
              <w:suppressLineNumbers w:val="0"/>
              <w:spacing w:line="240" w:lineRule="auto"/>
              <w:jc w:val="both"/>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二人位两连体中梯公寓床架（含踏步中梯、侧护板、床头护板、床尾护板、蚊帐架等）</w:t>
            </w:r>
          </w:p>
          <w:p>
            <w:pPr>
              <w:tabs>
                <w:tab w:val="left" w:pos="4472"/>
              </w:tabs>
              <w:spacing w:before="0"/>
              <w:ind w:right="0"/>
              <w:jc w:val="both"/>
              <w:rPr>
                <w:rFonts w:hint="eastAsia" w:asciiTheme="majorEastAsia" w:hAnsiTheme="majorEastAsia" w:eastAsiaTheme="majorEastAsia" w:cstheme="majorEastAsia"/>
                <w:spacing w:val="-4"/>
                <w:sz w:val="24"/>
                <w:szCs w:val="24"/>
                <w:vertAlign w:val="baseline"/>
                <w:lang w:val="en-US" w:eastAsia="en-US" w:bidi="ar-SA"/>
              </w:rPr>
            </w:pPr>
          </w:p>
        </w:tc>
        <w:tc>
          <w:tcPr>
            <w:tcW w:w="3158" w:type="dxa"/>
          </w:tcPr>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规格：4585*990*2050mm（不含蚊帐架高度）</w:t>
            </w:r>
          </w:p>
          <w:p>
            <w:pPr>
              <w:pStyle w:val="6"/>
              <w:keepNext w:val="0"/>
              <w:keepLines w:val="0"/>
              <w:widowControl/>
              <w:suppressLineNumbers w:val="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rPr>
              <w:drawing>
                <wp:inline distT="0" distB="0" distL="114300" distR="114300">
                  <wp:extent cx="1708785" cy="1410970"/>
                  <wp:effectExtent l="0" t="0" r="5715" b="17780"/>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pic:cNvPicPr>
                        </pic:nvPicPr>
                        <pic:blipFill>
                          <a:blip r:embed="rId5"/>
                          <a:stretch>
                            <a:fillRect/>
                          </a:stretch>
                        </pic:blipFill>
                        <pic:spPr>
                          <a:xfrm>
                            <a:off x="0" y="0"/>
                            <a:ext cx="1708785" cy="1410970"/>
                          </a:xfrm>
                          <a:prstGeom prst="rect">
                            <a:avLst/>
                          </a:prstGeom>
                          <a:noFill/>
                          <a:ln>
                            <a:noFill/>
                          </a:ln>
                        </pic:spPr>
                      </pic:pic>
                    </a:graphicData>
                  </a:graphic>
                </wp:inline>
              </w:drawing>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 xml:space="preserve">二人位两连体中体床架 </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部件规格：</w:t>
            </w:r>
          </w:p>
          <w:p>
            <w:pPr>
              <w:pStyle w:val="6"/>
              <w:keepNext w:val="0"/>
              <w:keepLines w:val="0"/>
              <w:widowControl/>
              <w:suppressLineNumbers w:val="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pacing w:val="-4"/>
                <w:kern w:val="0"/>
                <w:sz w:val="24"/>
                <w:szCs w:val="24"/>
                <w:vertAlign w:val="baseline"/>
                <w:lang w:val="en-US" w:eastAsia="zh-CN" w:bidi="ar-SA"/>
              </w:rPr>
              <w:t>★床立柱：（多曲形或 C 型床立柱）型材 75*75*1.2（厚度）mm 家具立柱正面要有装饰点缀使整体美观的花纹，供应商提供的家具产品在造型形态和花纹图案的设计上要为采购人总体美观考虑，立柱喷粉前为</w:t>
            </w:r>
            <w:r>
              <w:rPr>
                <w:rFonts w:hint="eastAsia" w:asciiTheme="majorEastAsia" w:hAnsiTheme="majorEastAsia" w:eastAsiaTheme="majorEastAsia" w:cstheme="majorEastAsia"/>
                <w:color w:val="000000"/>
                <w:sz w:val="24"/>
                <w:szCs w:val="24"/>
              </w:rPr>
              <w:t>中空型，内外喷涂，喷涂后内外型材合并成封闭管状，起到既美观又抗扭力强。</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★长横梁：型材 90*45*1.2（厚度） mm</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★上短横梁：型材 90*45*1.2（厚度） mm</w:t>
            </w:r>
          </w:p>
          <w:p>
            <w:pPr>
              <w:pStyle w:val="6"/>
              <w:keepNext w:val="0"/>
              <w:keepLines w:val="0"/>
              <w:widowControl/>
              <w:suppressLineNumbers w:val="0"/>
              <w:spacing w:line="240" w:lineRule="auto"/>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下短横梁：型材 60*27*1.2 （厚度）mm</w:t>
            </w:r>
          </w:p>
          <w:p>
            <w:pPr>
              <w:pStyle w:val="6"/>
              <w:keepNext w:val="0"/>
              <w:keepLines w:val="0"/>
              <w:widowControl/>
              <w:suppressLineNumbers w:val="0"/>
              <w:spacing w:line="240" w:lineRule="auto"/>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床挂件：钢板 205*28*28*2.0 （厚度）mm</w:t>
            </w:r>
          </w:p>
          <w:p>
            <w:pPr>
              <w:pStyle w:val="6"/>
              <w:keepNext w:val="0"/>
              <w:keepLines w:val="0"/>
              <w:widowControl/>
              <w:suppressLineNumbers w:val="0"/>
              <w:spacing w:line="240" w:lineRule="auto"/>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床前护栏：方管 20*20*1.0（厚度） mm</w:t>
            </w:r>
          </w:p>
          <w:p>
            <w:pPr>
              <w:pStyle w:val="6"/>
              <w:keepNext w:val="0"/>
              <w:keepLines w:val="0"/>
              <w:widowControl/>
              <w:suppressLineNumbers w:val="0"/>
              <w:spacing w:line="240" w:lineRule="auto"/>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床桓：方管 30*40*0.7 （厚度）mm</w:t>
            </w:r>
          </w:p>
          <w:p>
            <w:pPr>
              <w:pStyle w:val="6"/>
              <w:keepNext w:val="0"/>
              <w:keepLines w:val="0"/>
              <w:widowControl/>
              <w:suppressLineNumbers w:val="0"/>
              <w:spacing w:line="240" w:lineRule="auto"/>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床梯框架：方管 20*40*1.2（厚度） mm</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★床梯踏板：踏板规格 500*200*1.2（厚度） mm；保护套：塑胶套</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★床头、床尾护栏采用真空塑料板：830*300*30mm，顶部圆弧形设计，颜色要搭配美观、新颖。床前侧护栏下方嵌木档板：厚度为 15mm E1 级多层生态板，颜色同柜体颜色要一样。要配有蚊帐杆，有防划伤、防撞伤等安全性处理。针对海南海洋性气候，高温、高湿度等特点，所有金属部件要进行防锈、防油漆鼓包、防焊点脱开等工艺处理。</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 xml:space="preserve">售后要求： </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★1.质保期≥5 年，免费安装调试、搬运、运输及相关服务。</w:t>
            </w:r>
          </w:p>
          <w:p>
            <w:pPr>
              <w:pStyle w:val="6"/>
              <w:keepNext w:val="0"/>
              <w:keepLines w:val="0"/>
              <w:widowControl/>
              <w:numPr>
                <w:ilvl w:val="0"/>
                <w:numId w:val="0"/>
              </w:numPr>
              <w:suppressLineNumbers w:val="0"/>
              <w:ind w:right="0" w:rightChars="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2.质保期内货物发生故障，在接到使用方通知后 4 小时内赶到现场，小修 8 小时内修复，其他 24 小时内修复。</w:t>
            </w:r>
          </w:p>
          <w:p>
            <w:pPr>
              <w:pStyle w:val="6"/>
              <w:keepNext w:val="0"/>
              <w:keepLines w:val="0"/>
              <w:widowControl/>
              <w:numPr>
                <w:ilvl w:val="0"/>
                <w:numId w:val="0"/>
              </w:numPr>
              <w:suppressLineNumbers w:val="0"/>
              <w:ind w:right="0" w:rightChars="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3.质保期内因维修而影响工作的情况每发生一次，质保期相应延长 60 天。</w:t>
            </w:r>
          </w:p>
          <w:p>
            <w:pPr>
              <w:pStyle w:val="6"/>
              <w:keepNext w:val="0"/>
              <w:keepLines w:val="0"/>
              <w:widowControl/>
              <w:numPr>
                <w:ilvl w:val="0"/>
                <w:numId w:val="0"/>
              </w:numPr>
              <w:suppressLineNumbers w:val="0"/>
              <w:ind w:leftChars="0" w:right="0" w:rightChars="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4.质保期后的维修，时间要求和质保期相同，维修所需配件按成本结算，免收人工费。</w:t>
            </w:r>
          </w:p>
          <w:p>
            <w:pPr>
              <w:pStyle w:val="6"/>
              <w:keepNext w:val="0"/>
              <w:keepLines w:val="0"/>
              <w:widowControl/>
              <w:numPr>
                <w:ilvl w:val="0"/>
                <w:numId w:val="0"/>
              </w:numPr>
              <w:suppressLineNumbers w:val="0"/>
              <w:ind w:leftChars="0" w:right="0" w:rightChars="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整体效果示意图：</w:t>
            </w:r>
          </w:p>
          <w:p>
            <w:pPr>
              <w:pStyle w:val="6"/>
              <w:keepNext w:val="0"/>
              <w:keepLines w:val="0"/>
              <w:widowControl/>
              <w:numPr>
                <w:ilvl w:val="0"/>
                <w:numId w:val="0"/>
              </w:numPr>
              <w:suppressLineNumbers w:val="0"/>
              <w:ind w:leftChars="0" w:right="0" w:rightChars="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rPr>
              <w:drawing>
                <wp:inline distT="0" distB="0" distL="114300" distR="114300">
                  <wp:extent cx="2005330" cy="1496060"/>
                  <wp:effectExtent l="0" t="0" r="13970" b="8890"/>
                  <wp:docPr id="3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
                          <pic:cNvPicPr>
                            <a:picLocks noChangeAspect="1"/>
                          </pic:cNvPicPr>
                        </pic:nvPicPr>
                        <pic:blipFill>
                          <a:blip r:embed="rId6"/>
                          <a:stretch>
                            <a:fillRect/>
                          </a:stretch>
                        </pic:blipFill>
                        <pic:spPr>
                          <a:xfrm>
                            <a:off x="0" y="0"/>
                            <a:ext cx="2005330" cy="1496060"/>
                          </a:xfrm>
                          <a:prstGeom prst="rect">
                            <a:avLst/>
                          </a:prstGeom>
                          <a:noFill/>
                          <a:ln>
                            <a:noFill/>
                          </a:ln>
                        </pic:spPr>
                      </pic:pic>
                    </a:graphicData>
                  </a:graphic>
                </wp:inline>
              </w:drawing>
            </w:r>
          </w:p>
          <w:p>
            <w:pPr>
              <w:tabs>
                <w:tab w:val="left" w:pos="4472"/>
              </w:tabs>
              <w:spacing w:before="0"/>
              <w:ind w:right="0"/>
              <w:jc w:val="left"/>
              <w:rPr>
                <w:rFonts w:hint="eastAsia" w:asciiTheme="majorEastAsia" w:hAnsiTheme="majorEastAsia" w:eastAsiaTheme="majorEastAsia" w:cstheme="majorEastAsia"/>
                <w:spacing w:val="-4"/>
                <w:sz w:val="24"/>
                <w:szCs w:val="24"/>
                <w:vertAlign w:val="baseline"/>
                <w:lang w:val="en-US" w:eastAsia="en-US" w:bidi="ar-SA"/>
              </w:rPr>
            </w:pPr>
          </w:p>
        </w:tc>
        <w:tc>
          <w:tcPr>
            <w:tcW w:w="2967" w:type="dxa"/>
            <w:vAlign w:val="top"/>
          </w:tcPr>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规格：4585*990*2050mm（不含蚊帐架高度）</w:t>
            </w:r>
          </w:p>
          <w:p>
            <w:pPr>
              <w:pStyle w:val="6"/>
              <w:keepNext w:val="0"/>
              <w:keepLines w:val="0"/>
              <w:widowControl/>
              <w:suppressLineNumbers w:val="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rPr>
              <w:drawing>
                <wp:inline distT="0" distB="0" distL="114300" distR="114300">
                  <wp:extent cx="1708785" cy="1410970"/>
                  <wp:effectExtent l="0" t="0" r="5715" b="17780"/>
                  <wp:docPr id="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pic:cNvPicPr>
                            <a:picLocks noChangeAspect="1"/>
                          </pic:cNvPicPr>
                        </pic:nvPicPr>
                        <pic:blipFill>
                          <a:blip r:embed="rId5"/>
                          <a:stretch>
                            <a:fillRect/>
                          </a:stretch>
                        </pic:blipFill>
                        <pic:spPr>
                          <a:xfrm>
                            <a:off x="0" y="0"/>
                            <a:ext cx="1708785" cy="1410970"/>
                          </a:xfrm>
                          <a:prstGeom prst="rect">
                            <a:avLst/>
                          </a:prstGeom>
                          <a:noFill/>
                          <a:ln>
                            <a:noFill/>
                          </a:ln>
                        </pic:spPr>
                      </pic:pic>
                    </a:graphicData>
                  </a:graphic>
                </wp:inline>
              </w:drawing>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 xml:space="preserve">二人位两连体中体床架 </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部件规格：</w:t>
            </w:r>
          </w:p>
          <w:p>
            <w:pPr>
              <w:pStyle w:val="6"/>
              <w:keepNext w:val="0"/>
              <w:keepLines w:val="0"/>
              <w:widowControl/>
              <w:suppressLineNumbers w:val="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pacing w:val="-4"/>
                <w:kern w:val="0"/>
                <w:sz w:val="24"/>
                <w:szCs w:val="24"/>
                <w:vertAlign w:val="baseline"/>
                <w:lang w:val="en-US" w:eastAsia="zh-CN" w:bidi="ar-SA"/>
              </w:rPr>
              <w:t>★床立柱：（多曲形或 C 型床立柱）型材 75*75*1.2（厚度）mm 家具立柱正面要有装饰点缀使整体美观的花纹，供应商提供的家具产品在造型形态和花纹图案的设计上要为采购人总体美观考虑，立柱喷粉前为</w:t>
            </w:r>
            <w:r>
              <w:rPr>
                <w:rFonts w:hint="eastAsia" w:asciiTheme="majorEastAsia" w:hAnsiTheme="majorEastAsia" w:eastAsiaTheme="majorEastAsia" w:cstheme="majorEastAsia"/>
                <w:color w:val="000000"/>
                <w:sz w:val="24"/>
                <w:szCs w:val="24"/>
              </w:rPr>
              <w:t>中空型，内外喷涂，喷涂后内外型材合并成封闭管状，起到既美观又抗扭力强。</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★长横梁：型材 90*45*1.2（厚度） mm</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★上短横梁：型材 90*45*1.2（厚度） mm</w:t>
            </w:r>
          </w:p>
          <w:p>
            <w:pPr>
              <w:pStyle w:val="6"/>
              <w:keepNext w:val="0"/>
              <w:keepLines w:val="0"/>
              <w:widowControl/>
              <w:suppressLineNumbers w:val="0"/>
              <w:spacing w:line="240" w:lineRule="auto"/>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下短横梁：型材 60*27*1.2 （厚度）mm</w:t>
            </w:r>
          </w:p>
          <w:p>
            <w:pPr>
              <w:pStyle w:val="6"/>
              <w:keepNext w:val="0"/>
              <w:keepLines w:val="0"/>
              <w:widowControl/>
              <w:suppressLineNumbers w:val="0"/>
              <w:spacing w:line="240" w:lineRule="auto"/>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床挂件：钢板 205*28*28*2.0 （厚度）mm</w:t>
            </w:r>
          </w:p>
          <w:p>
            <w:pPr>
              <w:pStyle w:val="6"/>
              <w:keepNext w:val="0"/>
              <w:keepLines w:val="0"/>
              <w:widowControl/>
              <w:suppressLineNumbers w:val="0"/>
              <w:spacing w:line="240" w:lineRule="auto"/>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床前护栏：方管 20*20*1.0（厚度） mm</w:t>
            </w:r>
          </w:p>
          <w:p>
            <w:pPr>
              <w:pStyle w:val="6"/>
              <w:keepNext w:val="0"/>
              <w:keepLines w:val="0"/>
              <w:widowControl/>
              <w:suppressLineNumbers w:val="0"/>
              <w:spacing w:line="240" w:lineRule="auto"/>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床桓：方管 30*40*0.7 （厚度）mm</w:t>
            </w:r>
          </w:p>
          <w:p>
            <w:pPr>
              <w:pStyle w:val="6"/>
              <w:keepNext w:val="0"/>
              <w:keepLines w:val="0"/>
              <w:widowControl/>
              <w:suppressLineNumbers w:val="0"/>
              <w:spacing w:line="240" w:lineRule="auto"/>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床梯框架：方管 20*40*1.2（厚度） mm</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★床梯踏板：踏板规格 500*200*1.2（厚度） mm；保护套：塑胶套</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★床头、床尾护栏采用真空塑料板：830*300*30mm，顶部圆弧形设计，颜色要搭配美观、新颖。床前侧护栏下方嵌木档板：厚度为 15mm E1 级多层生态板，颜色同柜体颜色要一样。要配有蚊帐杆，有防划伤、防撞伤等安全性处理。针对海南海洋性气候，高温、高湿度等特点，所有金属部件要进行防锈、防油漆鼓包、防焊点脱开等工艺处理。</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 xml:space="preserve">售后要求： </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★1.质保期</w:t>
            </w:r>
            <w:r>
              <w:rPr>
                <w:rFonts w:hint="eastAsia" w:asciiTheme="majorEastAsia" w:hAnsiTheme="majorEastAsia" w:eastAsiaTheme="majorEastAsia" w:cstheme="majorEastAsia"/>
                <w:b/>
                <w:bCs/>
                <w:color w:val="FF0000"/>
                <w:spacing w:val="-4"/>
                <w:kern w:val="0"/>
                <w:sz w:val="30"/>
                <w:szCs w:val="30"/>
                <w:vertAlign w:val="baseline"/>
                <w:lang w:val="en-US" w:eastAsia="zh-CN" w:bidi="ar-SA"/>
              </w:rPr>
              <w:t>9</w:t>
            </w:r>
            <w:r>
              <w:rPr>
                <w:rFonts w:hint="eastAsia" w:asciiTheme="majorEastAsia" w:hAnsiTheme="majorEastAsia" w:eastAsiaTheme="majorEastAsia" w:cstheme="majorEastAsia"/>
                <w:spacing w:val="-4"/>
                <w:kern w:val="0"/>
                <w:sz w:val="24"/>
                <w:szCs w:val="24"/>
                <w:vertAlign w:val="baseline"/>
                <w:lang w:val="en-US" w:eastAsia="zh-CN" w:bidi="ar-SA"/>
              </w:rPr>
              <w:t>年，免费安装调试、搬运、运输及相关服务。</w:t>
            </w:r>
          </w:p>
          <w:p>
            <w:pPr>
              <w:pStyle w:val="6"/>
              <w:keepNext w:val="0"/>
              <w:keepLines w:val="0"/>
              <w:widowControl/>
              <w:numPr>
                <w:ilvl w:val="0"/>
                <w:numId w:val="0"/>
              </w:numPr>
              <w:suppressLineNumbers w:val="0"/>
              <w:ind w:right="0" w:rightChars="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2.质保期内货物发生故障，在接到使用方通知后 2 小时内赶到现场，小修 4 小时内修复，其他 8 小时内修复。</w:t>
            </w:r>
          </w:p>
          <w:p>
            <w:pPr>
              <w:pStyle w:val="6"/>
              <w:keepNext w:val="0"/>
              <w:keepLines w:val="0"/>
              <w:widowControl/>
              <w:numPr>
                <w:ilvl w:val="0"/>
                <w:numId w:val="0"/>
              </w:numPr>
              <w:suppressLineNumbers w:val="0"/>
              <w:ind w:right="0" w:rightChars="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3.质保期内因维修而影响工作的情况每发生一次，质保期相应延长 60 天。</w:t>
            </w:r>
          </w:p>
          <w:p>
            <w:pPr>
              <w:pStyle w:val="6"/>
              <w:keepNext w:val="0"/>
              <w:keepLines w:val="0"/>
              <w:widowControl/>
              <w:numPr>
                <w:ilvl w:val="0"/>
                <w:numId w:val="0"/>
              </w:numPr>
              <w:suppressLineNumbers w:val="0"/>
              <w:ind w:leftChars="0" w:right="0" w:rightChars="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4.质保期后的维修，时间要求和质保期相同，维修所需配件按成本结算，免收人工费。</w:t>
            </w:r>
          </w:p>
          <w:p>
            <w:pPr>
              <w:pStyle w:val="6"/>
              <w:keepNext w:val="0"/>
              <w:keepLines w:val="0"/>
              <w:widowControl/>
              <w:numPr>
                <w:ilvl w:val="0"/>
                <w:numId w:val="0"/>
              </w:numPr>
              <w:suppressLineNumbers w:val="0"/>
              <w:ind w:leftChars="0" w:right="0" w:rightChars="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整体效果示意图：</w:t>
            </w:r>
          </w:p>
          <w:p>
            <w:pPr>
              <w:pStyle w:val="6"/>
              <w:keepNext w:val="0"/>
              <w:keepLines w:val="0"/>
              <w:widowControl/>
              <w:numPr>
                <w:ilvl w:val="0"/>
                <w:numId w:val="0"/>
              </w:numPr>
              <w:suppressLineNumbers w:val="0"/>
              <w:ind w:leftChars="0" w:right="0" w:rightChars="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rPr>
              <w:drawing>
                <wp:inline distT="0" distB="0" distL="114300" distR="114300">
                  <wp:extent cx="2005330" cy="1496060"/>
                  <wp:effectExtent l="0" t="0" r="13970" b="8890"/>
                  <wp:docPr id="3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
                          <pic:cNvPicPr>
                            <a:picLocks noChangeAspect="1"/>
                          </pic:cNvPicPr>
                        </pic:nvPicPr>
                        <pic:blipFill>
                          <a:blip r:embed="rId6"/>
                          <a:stretch>
                            <a:fillRect/>
                          </a:stretch>
                        </pic:blipFill>
                        <pic:spPr>
                          <a:xfrm>
                            <a:off x="0" y="0"/>
                            <a:ext cx="2005330" cy="1496060"/>
                          </a:xfrm>
                          <a:prstGeom prst="rect">
                            <a:avLst/>
                          </a:prstGeom>
                          <a:noFill/>
                          <a:ln>
                            <a:noFill/>
                          </a:ln>
                        </pic:spPr>
                      </pic:pic>
                    </a:graphicData>
                  </a:graphic>
                </wp:inline>
              </w:drawing>
            </w:r>
          </w:p>
          <w:p>
            <w:pPr>
              <w:tabs>
                <w:tab w:val="left" w:pos="4472"/>
              </w:tabs>
              <w:spacing w:before="0"/>
              <w:ind w:left="0" w:leftChars="0" w:right="0" w:rightChars="0"/>
              <w:jc w:val="left"/>
              <w:rPr>
                <w:rFonts w:hint="eastAsia" w:asciiTheme="majorEastAsia" w:hAnsiTheme="majorEastAsia" w:eastAsiaTheme="majorEastAsia" w:cstheme="majorEastAsia"/>
                <w:spacing w:val="-4"/>
                <w:sz w:val="24"/>
                <w:szCs w:val="24"/>
                <w:vertAlign w:val="baseline"/>
                <w:lang w:val="en-US" w:eastAsia="en-US" w:bidi="ar-SA"/>
              </w:rPr>
            </w:pPr>
          </w:p>
        </w:tc>
        <w:tc>
          <w:tcPr>
            <w:tcW w:w="915" w:type="dxa"/>
            <w:vAlign w:val="center"/>
          </w:tcPr>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r>
              <w:rPr>
                <w:rFonts w:hint="eastAsia"/>
                <w:lang w:val="en-US" w:eastAsia="zh-CN"/>
              </w:rPr>
              <w:t>正偏离</w:t>
            </w: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正偏离</w:t>
            </w: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正偏离</w:t>
            </w: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tabs>
                <w:tab w:val="left" w:pos="4472"/>
              </w:tabs>
              <w:spacing w:before="0"/>
              <w:ind w:right="0"/>
              <w:jc w:val="center"/>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2</w:t>
            </w:r>
          </w:p>
        </w:tc>
        <w:tc>
          <w:tcPr>
            <w:tcW w:w="2160" w:type="dxa"/>
            <w:vAlign w:val="center"/>
          </w:tcPr>
          <w:p>
            <w:pPr>
              <w:pStyle w:val="6"/>
              <w:keepNext w:val="0"/>
              <w:keepLines w:val="0"/>
              <w:widowControl/>
              <w:suppressLineNumbers w:val="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床底组合柜（含金属托脚和锁具、合页、拉手等五金配件）</w:t>
            </w:r>
          </w:p>
          <w:p>
            <w:pPr>
              <w:tabs>
                <w:tab w:val="left" w:pos="4472"/>
              </w:tabs>
              <w:spacing w:before="0"/>
              <w:ind w:right="0"/>
              <w:jc w:val="both"/>
              <w:rPr>
                <w:rFonts w:hint="eastAsia" w:asciiTheme="majorEastAsia" w:hAnsiTheme="majorEastAsia" w:eastAsiaTheme="majorEastAsia" w:cstheme="majorEastAsia"/>
                <w:spacing w:val="-4"/>
                <w:sz w:val="24"/>
                <w:szCs w:val="24"/>
                <w:vertAlign w:val="baseline"/>
                <w:lang w:val="en-US" w:eastAsia="en-US" w:bidi="ar-SA"/>
              </w:rPr>
            </w:pPr>
          </w:p>
        </w:tc>
        <w:tc>
          <w:tcPr>
            <w:tcW w:w="3158" w:type="dxa"/>
          </w:tcPr>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规格：1935*500*1680 mm</w:t>
            </w:r>
          </w:p>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★背板为 5mm 厚 E1 级多层生态板，台面采用 25mm 厚 E1 级多层生态板，其它厚度</w:t>
            </w:r>
          </w:p>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为 15mm E1 级多层生态板。25mm 及 15mm 厚 E1 级多层生态板露边处须采用优质与柜板面同色 1.5 mm 厚 pvc 封边条，优质热熔胶密封而成，做到平整、不炝边、受热受冻不会脱胶开裂，电脑桌面需配穿线孔相应的塑料盖。每位配一张椅子；组合柜整体结构应稳固、不易摇晃、承受压力好。</w:t>
            </w:r>
            <w:r>
              <w:rPr>
                <w:rFonts w:hint="eastAsia" w:asciiTheme="majorEastAsia" w:hAnsiTheme="majorEastAsia" w:eastAsiaTheme="majorEastAsia" w:cstheme="majorEastAsia"/>
              </w:rPr>
              <w:drawing>
                <wp:inline distT="0" distB="0" distL="114300" distR="114300">
                  <wp:extent cx="2004060" cy="1324610"/>
                  <wp:effectExtent l="0" t="0" r="15240" b="8890"/>
                  <wp:docPr id="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
                          <pic:cNvPicPr>
                            <a:picLocks noChangeAspect="1"/>
                          </pic:cNvPicPr>
                        </pic:nvPicPr>
                        <pic:blipFill>
                          <a:blip r:embed="rId7"/>
                          <a:stretch>
                            <a:fillRect/>
                          </a:stretch>
                        </pic:blipFill>
                        <pic:spPr>
                          <a:xfrm>
                            <a:off x="0" y="0"/>
                            <a:ext cx="2004060" cy="1324610"/>
                          </a:xfrm>
                          <a:prstGeom prst="rect">
                            <a:avLst/>
                          </a:prstGeom>
                          <a:noFill/>
                          <a:ln>
                            <a:noFill/>
                          </a:ln>
                        </pic:spPr>
                      </pic:pic>
                    </a:graphicData>
                  </a:graphic>
                </wp:inline>
              </w:drawing>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★组合柜下要配金属脚架托起，防止后期使用时容易被水泡湿。（详见下图示例）</w:t>
            </w:r>
          </w:p>
          <w:p>
            <w:pPr>
              <w:pStyle w:val="6"/>
              <w:keepNext w:val="0"/>
              <w:keepLines w:val="0"/>
              <w:widowControl/>
              <w:suppressLineNumbers w:val="0"/>
              <w:rPr>
                <w:rFonts w:hint="eastAsia" w:asciiTheme="majorEastAsia" w:hAnsiTheme="majorEastAsia" w:eastAsiaTheme="majorEastAsia" w:cstheme="majorEastAsia"/>
              </w:rPr>
            </w:pPr>
            <w:r>
              <w:rPr>
                <w:rFonts w:hint="eastAsia" w:asciiTheme="majorEastAsia" w:hAnsiTheme="majorEastAsia" w:eastAsiaTheme="majorEastAsia" w:cstheme="majorEastAsia"/>
              </w:rPr>
              <w:drawing>
                <wp:inline distT="0" distB="0" distL="114300" distR="114300">
                  <wp:extent cx="1269365" cy="1038225"/>
                  <wp:effectExtent l="0" t="0" r="6985" b="9525"/>
                  <wp:docPr id="3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
                          <pic:cNvPicPr>
                            <a:picLocks noChangeAspect="1"/>
                          </pic:cNvPicPr>
                        </pic:nvPicPr>
                        <pic:blipFill>
                          <a:blip r:embed="rId8"/>
                          <a:stretch>
                            <a:fillRect/>
                          </a:stretch>
                        </pic:blipFill>
                        <pic:spPr>
                          <a:xfrm>
                            <a:off x="0" y="0"/>
                            <a:ext cx="1269365" cy="1038225"/>
                          </a:xfrm>
                          <a:prstGeom prst="rect">
                            <a:avLst/>
                          </a:prstGeom>
                          <a:noFill/>
                          <a:ln>
                            <a:noFill/>
                          </a:ln>
                        </pic:spPr>
                      </pic:pic>
                    </a:graphicData>
                  </a:graphic>
                </wp:inline>
              </w:drawing>
            </w:r>
            <w:r>
              <w:rPr>
                <w:rFonts w:hint="eastAsia" w:asciiTheme="majorEastAsia" w:hAnsiTheme="majorEastAsia" w:eastAsiaTheme="majorEastAsia" w:cstheme="majorEastAsia"/>
              </w:rPr>
              <w:drawing>
                <wp:inline distT="0" distB="0" distL="114300" distR="114300">
                  <wp:extent cx="1267460" cy="1170305"/>
                  <wp:effectExtent l="0" t="0" r="8890" b="10795"/>
                  <wp:docPr id="3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5"/>
                          <pic:cNvPicPr>
                            <a:picLocks noChangeAspect="1"/>
                          </pic:cNvPicPr>
                        </pic:nvPicPr>
                        <pic:blipFill>
                          <a:blip r:embed="rId9"/>
                          <a:stretch>
                            <a:fillRect/>
                          </a:stretch>
                        </pic:blipFill>
                        <pic:spPr>
                          <a:xfrm>
                            <a:off x="0" y="0"/>
                            <a:ext cx="1267460" cy="1170305"/>
                          </a:xfrm>
                          <a:prstGeom prst="rect">
                            <a:avLst/>
                          </a:prstGeom>
                          <a:noFill/>
                          <a:ln>
                            <a:noFill/>
                          </a:ln>
                        </pic:spPr>
                      </pic:pic>
                    </a:graphicData>
                  </a:graphic>
                </wp:inline>
              </w:drawing>
            </w:r>
          </w:p>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售后要求：</w:t>
            </w:r>
          </w:p>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★1.质保期≥5 年，免费安装调试、搬运、运输及相关服务。</w:t>
            </w:r>
          </w:p>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2. 质保期内货物发生故障，在接到使用方通知后 4 小时内赶到现场，小修 8 小时内修复，其他 24 小时内修复。</w:t>
            </w:r>
          </w:p>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3.质保期内因维修而影响工作的情况每发生一次，质保期相应延长 60 天。</w:t>
            </w:r>
          </w:p>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4.质保期后的维修，时间要求和质保期相同，维修所需配件按成本结算，免收人工费。</w:t>
            </w:r>
          </w:p>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床底组合柜的结构和尺寸具体如下：</w:t>
            </w:r>
          </w:p>
          <w:p>
            <w:pPr>
              <w:pStyle w:val="6"/>
              <w:keepNext w:val="0"/>
              <w:keepLines w:val="0"/>
              <w:widowControl/>
              <w:suppressLineNumbers w:val="0"/>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rPr>
              <w:drawing>
                <wp:inline distT="0" distB="0" distL="114300" distR="114300">
                  <wp:extent cx="1934210" cy="1767205"/>
                  <wp:effectExtent l="0" t="0" r="8890" b="4445"/>
                  <wp:docPr id="3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6"/>
                          <pic:cNvPicPr>
                            <a:picLocks noChangeAspect="1"/>
                          </pic:cNvPicPr>
                        </pic:nvPicPr>
                        <pic:blipFill>
                          <a:blip r:embed="rId10"/>
                          <a:stretch>
                            <a:fillRect/>
                          </a:stretch>
                        </pic:blipFill>
                        <pic:spPr>
                          <a:xfrm>
                            <a:off x="0" y="0"/>
                            <a:ext cx="1934210" cy="1767205"/>
                          </a:xfrm>
                          <a:prstGeom prst="rect">
                            <a:avLst/>
                          </a:prstGeom>
                          <a:noFill/>
                          <a:ln>
                            <a:noFill/>
                          </a:ln>
                        </pic:spPr>
                      </pic:pic>
                    </a:graphicData>
                  </a:graphic>
                </wp:inline>
              </w:drawing>
            </w:r>
          </w:p>
          <w:p>
            <w:pPr>
              <w:tabs>
                <w:tab w:val="left" w:pos="4472"/>
              </w:tabs>
              <w:spacing w:before="0"/>
              <w:ind w:right="0"/>
              <w:jc w:val="left"/>
              <w:rPr>
                <w:rFonts w:hint="eastAsia" w:asciiTheme="majorEastAsia" w:hAnsiTheme="majorEastAsia" w:eastAsiaTheme="majorEastAsia" w:cstheme="majorEastAsia"/>
                <w:spacing w:val="-4"/>
                <w:sz w:val="24"/>
                <w:szCs w:val="24"/>
                <w:vertAlign w:val="baseline"/>
                <w:lang w:val="en-US" w:eastAsia="en-US" w:bidi="ar-SA"/>
              </w:rPr>
            </w:pPr>
          </w:p>
        </w:tc>
        <w:tc>
          <w:tcPr>
            <w:tcW w:w="2967" w:type="dxa"/>
            <w:vAlign w:val="top"/>
          </w:tcPr>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规格：1935*500*1680 mm</w:t>
            </w:r>
          </w:p>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★背板为 5mm 厚 E1 级多层生态板，台面采用 25mm 厚 E1 级多层生态板，其它厚度</w:t>
            </w:r>
          </w:p>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为 15mm E1 级多层生态板。25mm 及 15mm 厚 E1 级多层生态板露边处须采用优质与柜板面同色 1.5 mm 厚 pvc 封边条，优质热熔胶密封而成，做到平整、不炝边、受热受冻不会脱胶开裂，电脑桌面需配穿线孔相应的塑料盖。每位配一张椅子；组合柜整体结构应稳固、不易摇晃、承受压力好。</w:t>
            </w:r>
            <w:r>
              <w:rPr>
                <w:rFonts w:hint="eastAsia" w:asciiTheme="majorEastAsia" w:hAnsiTheme="majorEastAsia" w:eastAsiaTheme="majorEastAsia" w:cstheme="majorEastAsia"/>
              </w:rPr>
              <w:drawing>
                <wp:inline distT="0" distB="0" distL="114300" distR="114300">
                  <wp:extent cx="2004060" cy="1324610"/>
                  <wp:effectExtent l="0" t="0" r="15240" b="8890"/>
                  <wp:docPr id="3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
                          <pic:cNvPicPr>
                            <a:picLocks noChangeAspect="1"/>
                          </pic:cNvPicPr>
                        </pic:nvPicPr>
                        <pic:blipFill>
                          <a:blip r:embed="rId7"/>
                          <a:stretch>
                            <a:fillRect/>
                          </a:stretch>
                        </pic:blipFill>
                        <pic:spPr>
                          <a:xfrm>
                            <a:off x="0" y="0"/>
                            <a:ext cx="2004060" cy="1324610"/>
                          </a:xfrm>
                          <a:prstGeom prst="rect">
                            <a:avLst/>
                          </a:prstGeom>
                          <a:noFill/>
                          <a:ln>
                            <a:noFill/>
                          </a:ln>
                        </pic:spPr>
                      </pic:pic>
                    </a:graphicData>
                  </a:graphic>
                </wp:inline>
              </w:drawing>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★组合柜下要配金属脚架托起，防止后期使用时容易被水泡湿。（详见下图示例）</w:t>
            </w:r>
          </w:p>
          <w:p>
            <w:pPr>
              <w:pStyle w:val="6"/>
              <w:keepNext w:val="0"/>
              <w:keepLines w:val="0"/>
              <w:widowControl/>
              <w:suppressLineNumbers w:val="0"/>
              <w:rPr>
                <w:rFonts w:hint="eastAsia" w:asciiTheme="majorEastAsia" w:hAnsiTheme="majorEastAsia" w:eastAsiaTheme="majorEastAsia" w:cstheme="majorEastAsia"/>
              </w:rPr>
            </w:pPr>
            <w:r>
              <w:rPr>
                <w:rFonts w:hint="eastAsia" w:asciiTheme="majorEastAsia" w:hAnsiTheme="majorEastAsia" w:eastAsiaTheme="majorEastAsia" w:cstheme="majorEastAsia"/>
              </w:rPr>
              <w:drawing>
                <wp:inline distT="0" distB="0" distL="114300" distR="114300">
                  <wp:extent cx="1269365" cy="1038225"/>
                  <wp:effectExtent l="0" t="0" r="6985" b="9525"/>
                  <wp:docPr id="3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
                          <pic:cNvPicPr>
                            <a:picLocks noChangeAspect="1"/>
                          </pic:cNvPicPr>
                        </pic:nvPicPr>
                        <pic:blipFill>
                          <a:blip r:embed="rId8"/>
                          <a:stretch>
                            <a:fillRect/>
                          </a:stretch>
                        </pic:blipFill>
                        <pic:spPr>
                          <a:xfrm>
                            <a:off x="0" y="0"/>
                            <a:ext cx="1269365" cy="1038225"/>
                          </a:xfrm>
                          <a:prstGeom prst="rect">
                            <a:avLst/>
                          </a:prstGeom>
                          <a:noFill/>
                          <a:ln>
                            <a:noFill/>
                          </a:ln>
                        </pic:spPr>
                      </pic:pic>
                    </a:graphicData>
                  </a:graphic>
                </wp:inline>
              </w:drawing>
            </w:r>
            <w:r>
              <w:rPr>
                <w:rFonts w:hint="eastAsia" w:asciiTheme="majorEastAsia" w:hAnsiTheme="majorEastAsia" w:eastAsiaTheme="majorEastAsia" w:cstheme="majorEastAsia"/>
              </w:rPr>
              <w:drawing>
                <wp:inline distT="0" distB="0" distL="114300" distR="114300">
                  <wp:extent cx="1267460" cy="1170305"/>
                  <wp:effectExtent l="0" t="0" r="8890" b="10795"/>
                  <wp:docPr id="4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5"/>
                          <pic:cNvPicPr>
                            <a:picLocks noChangeAspect="1"/>
                          </pic:cNvPicPr>
                        </pic:nvPicPr>
                        <pic:blipFill>
                          <a:blip r:embed="rId9"/>
                          <a:stretch>
                            <a:fillRect/>
                          </a:stretch>
                        </pic:blipFill>
                        <pic:spPr>
                          <a:xfrm>
                            <a:off x="0" y="0"/>
                            <a:ext cx="1267460" cy="1170305"/>
                          </a:xfrm>
                          <a:prstGeom prst="rect">
                            <a:avLst/>
                          </a:prstGeom>
                          <a:noFill/>
                          <a:ln>
                            <a:noFill/>
                          </a:ln>
                        </pic:spPr>
                      </pic:pic>
                    </a:graphicData>
                  </a:graphic>
                </wp:inline>
              </w:drawing>
            </w:r>
          </w:p>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售后要求：</w:t>
            </w:r>
          </w:p>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★1.质保期</w:t>
            </w:r>
            <w:r>
              <w:rPr>
                <w:rFonts w:hint="eastAsia" w:asciiTheme="majorEastAsia" w:hAnsiTheme="majorEastAsia" w:eastAsiaTheme="majorEastAsia" w:cstheme="majorEastAsia"/>
                <w:b/>
                <w:bCs/>
                <w:color w:val="FF0000"/>
                <w:spacing w:val="-4"/>
                <w:sz w:val="30"/>
                <w:szCs w:val="30"/>
                <w:vertAlign w:val="baseline"/>
                <w:lang w:val="en-US" w:eastAsia="zh-CN" w:bidi="ar-SA"/>
              </w:rPr>
              <w:t>9</w:t>
            </w:r>
            <w:r>
              <w:rPr>
                <w:rFonts w:hint="eastAsia" w:asciiTheme="majorEastAsia" w:hAnsiTheme="majorEastAsia" w:eastAsiaTheme="majorEastAsia" w:cstheme="majorEastAsia"/>
                <w:spacing w:val="-4"/>
                <w:sz w:val="24"/>
                <w:szCs w:val="24"/>
                <w:vertAlign w:val="baseline"/>
                <w:lang w:val="en-US" w:eastAsia="zh-CN" w:bidi="ar-SA"/>
              </w:rPr>
              <w:t>年，免费安装调试、搬运、运输及相关服务。</w:t>
            </w:r>
          </w:p>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2. 质保期内货物发生故障，在接到使用方通知后 2 小时内赶到现场，小修 4小时内修复，其他 8 小时内修复。</w:t>
            </w:r>
          </w:p>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3.质保期内因维修而影响工作的情况每发生一次，质保期相应延长 60 天。</w:t>
            </w:r>
          </w:p>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4.质保期后的维修，时间要求和质保期相同，维修所需配件按成本结算，免收人工费。</w:t>
            </w:r>
          </w:p>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床底组合柜的结构和尺寸具体如下：</w:t>
            </w:r>
          </w:p>
          <w:p>
            <w:pPr>
              <w:pStyle w:val="6"/>
              <w:keepNext w:val="0"/>
              <w:keepLines w:val="0"/>
              <w:widowControl/>
              <w:suppressLineNumbers w:val="0"/>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rPr>
              <w:drawing>
                <wp:inline distT="0" distB="0" distL="114300" distR="114300">
                  <wp:extent cx="1934210" cy="1767205"/>
                  <wp:effectExtent l="0" t="0" r="8890" b="4445"/>
                  <wp:docPr id="4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6"/>
                          <pic:cNvPicPr>
                            <a:picLocks noChangeAspect="1"/>
                          </pic:cNvPicPr>
                        </pic:nvPicPr>
                        <pic:blipFill>
                          <a:blip r:embed="rId10"/>
                          <a:stretch>
                            <a:fillRect/>
                          </a:stretch>
                        </pic:blipFill>
                        <pic:spPr>
                          <a:xfrm>
                            <a:off x="0" y="0"/>
                            <a:ext cx="1934210" cy="1767205"/>
                          </a:xfrm>
                          <a:prstGeom prst="rect">
                            <a:avLst/>
                          </a:prstGeom>
                          <a:noFill/>
                          <a:ln>
                            <a:noFill/>
                          </a:ln>
                        </pic:spPr>
                      </pic:pic>
                    </a:graphicData>
                  </a:graphic>
                </wp:inline>
              </w:drawing>
            </w:r>
          </w:p>
        </w:tc>
        <w:tc>
          <w:tcPr>
            <w:tcW w:w="915" w:type="dxa"/>
            <w:vAlign w:val="center"/>
          </w:tcPr>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r>
              <w:rPr>
                <w:rFonts w:hint="eastAsia"/>
                <w:lang w:val="en-US" w:eastAsia="zh-CN"/>
              </w:rPr>
              <w:t>正偏离</w:t>
            </w: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ind w:left="0" w:leftChars="0" w:firstLine="0" w:firstLineChars="0"/>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正偏离</w:t>
            </w: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5" w:hRule="atLeast"/>
        </w:trPr>
        <w:tc>
          <w:tcPr>
            <w:tcW w:w="815" w:type="dxa"/>
            <w:vAlign w:val="center"/>
          </w:tcPr>
          <w:p>
            <w:pPr>
              <w:tabs>
                <w:tab w:val="left" w:pos="4472"/>
              </w:tabs>
              <w:spacing w:before="0"/>
              <w:ind w:right="0"/>
              <w:jc w:val="center"/>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3</w:t>
            </w:r>
          </w:p>
        </w:tc>
        <w:tc>
          <w:tcPr>
            <w:tcW w:w="2160" w:type="dxa"/>
            <w:vAlign w:val="center"/>
          </w:tcPr>
          <w:p>
            <w:pPr>
              <w:pStyle w:val="6"/>
              <w:keepNext w:val="0"/>
              <w:keepLines w:val="0"/>
              <w:widowControl/>
              <w:suppressLineNumbers w:val="0"/>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公寓椅</w:t>
            </w:r>
          </w:p>
          <w:p>
            <w:pPr>
              <w:tabs>
                <w:tab w:val="left" w:pos="4472"/>
              </w:tabs>
              <w:spacing w:before="0"/>
              <w:ind w:right="0"/>
              <w:jc w:val="center"/>
              <w:rPr>
                <w:rFonts w:hint="eastAsia" w:asciiTheme="majorEastAsia" w:hAnsiTheme="majorEastAsia" w:eastAsiaTheme="majorEastAsia" w:cstheme="majorEastAsia"/>
                <w:spacing w:val="-4"/>
                <w:sz w:val="24"/>
                <w:szCs w:val="24"/>
                <w:vertAlign w:val="baseline"/>
                <w:lang w:val="en-US" w:eastAsia="en-US" w:bidi="ar-SA"/>
              </w:rPr>
            </w:pPr>
          </w:p>
        </w:tc>
        <w:tc>
          <w:tcPr>
            <w:tcW w:w="3158" w:type="dxa"/>
          </w:tcPr>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采用钢木制作</w:t>
            </w:r>
          </w:p>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外形尺寸为：380×380×850mm ，坐垫板规格 380×380×10（厚度）mm,靠背板规格 380×160×10（厚度） mm，椅支架采用Ф22mm×1.0（厚度）mm 厚圆钢管弯曲焊接;椅支架颜色为灰白色，坐垫板和靠背板贴白橡木防火板。</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 xml:space="preserve">售后要求： </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★1.质保期≥5 年，免费安装调试、搬运、运输及相关服务。</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2 .质保期内货物发生故障，在接到使用方通知后 4 小时内赶到现场，小修 8 小时内修复，其他 24 小时内修复。</w:t>
            </w:r>
          </w:p>
          <w:p>
            <w:pPr>
              <w:pStyle w:val="6"/>
              <w:keepNext w:val="0"/>
              <w:keepLines w:val="0"/>
              <w:widowControl/>
              <w:numPr>
                <w:ilvl w:val="0"/>
                <w:numId w:val="5"/>
              </w:numPr>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质保期内因维修而影响工作的情况每发生一次，质保期相应延长 60 天。</w:t>
            </w:r>
          </w:p>
          <w:p>
            <w:pPr>
              <w:pStyle w:val="6"/>
              <w:keepNext w:val="0"/>
              <w:keepLines w:val="0"/>
              <w:widowControl/>
              <w:numPr>
                <w:ilvl w:val="0"/>
                <w:numId w:val="5"/>
              </w:numPr>
              <w:suppressLineNumbers w:val="0"/>
              <w:ind w:left="0" w:leftChars="0" w:right="0" w:rightChars="0" w:firstLine="0" w:firstLineChars="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质保期后的维修，时间要求和质保期相同，维修所需配件按成本结算，免收人工费。</w:t>
            </w:r>
          </w:p>
          <w:p>
            <w:pPr>
              <w:pStyle w:val="6"/>
              <w:keepNext w:val="0"/>
              <w:keepLines w:val="0"/>
              <w:widowControl/>
              <w:numPr>
                <w:ilvl w:val="0"/>
                <w:numId w:val="0"/>
              </w:numPr>
              <w:suppressLineNumbers w:val="0"/>
              <w:ind w:leftChars="0" w:right="0" w:rightChars="0"/>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rPr>
              <w:drawing>
                <wp:inline distT="0" distB="0" distL="114300" distR="114300">
                  <wp:extent cx="1485900" cy="1800225"/>
                  <wp:effectExtent l="0" t="0" r="0" b="9525"/>
                  <wp:docPr id="4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7"/>
                          <pic:cNvPicPr>
                            <a:picLocks noChangeAspect="1"/>
                          </pic:cNvPicPr>
                        </pic:nvPicPr>
                        <pic:blipFill>
                          <a:blip r:embed="rId11"/>
                          <a:stretch>
                            <a:fillRect/>
                          </a:stretch>
                        </pic:blipFill>
                        <pic:spPr>
                          <a:xfrm>
                            <a:off x="0" y="0"/>
                            <a:ext cx="1485900" cy="1800225"/>
                          </a:xfrm>
                          <a:prstGeom prst="rect">
                            <a:avLst/>
                          </a:prstGeom>
                          <a:noFill/>
                          <a:ln>
                            <a:noFill/>
                          </a:ln>
                        </pic:spPr>
                      </pic:pic>
                    </a:graphicData>
                  </a:graphic>
                </wp:inline>
              </w:drawing>
            </w:r>
          </w:p>
        </w:tc>
        <w:tc>
          <w:tcPr>
            <w:tcW w:w="2967" w:type="dxa"/>
            <w:vAlign w:val="top"/>
          </w:tcPr>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采用钢木制作</w:t>
            </w:r>
          </w:p>
          <w:p>
            <w:pPr>
              <w:numPr>
                <w:ilvl w:val="0"/>
                <w:numId w:val="0"/>
              </w:numPr>
              <w:tabs>
                <w:tab w:val="left" w:pos="4472"/>
              </w:tabs>
              <w:spacing w:before="0"/>
              <w:ind w:right="0" w:rightChars="0"/>
              <w:jc w:val="both"/>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外形尺寸为：380×380×850mm ，坐垫板规格 380×380×10（厚度）mm,靠背板规格 380×160×10（厚度） mm，椅支架采用Ф22mm×1.0（厚度）mm 厚圆钢管弯曲焊接;椅支架颜色为灰白色，坐垫板和靠背板贴白橡木防火板。</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 xml:space="preserve">售后要求： </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★1.质保期</w:t>
            </w:r>
            <w:r>
              <w:rPr>
                <w:rFonts w:hint="eastAsia" w:asciiTheme="majorEastAsia" w:hAnsiTheme="majorEastAsia" w:eastAsiaTheme="majorEastAsia" w:cstheme="majorEastAsia"/>
                <w:b/>
                <w:bCs/>
                <w:color w:val="FF0000"/>
                <w:spacing w:val="-4"/>
                <w:sz w:val="30"/>
                <w:szCs w:val="30"/>
                <w:vertAlign w:val="baseline"/>
                <w:lang w:val="en-US" w:eastAsia="zh-CN" w:bidi="ar-SA"/>
              </w:rPr>
              <w:t>9</w:t>
            </w:r>
            <w:r>
              <w:rPr>
                <w:rFonts w:hint="eastAsia" w:asciiTheme="majorEastAsia" w:hAnsiTheme="majorEastAsia" w:eastAsiaTheme="majorEastAsia" w:cstheme="majorEastAsia"/>
                <w:spacing w:val="-4"/>
                <w:kern w:val="0"/>
                <w:sz w:val="24"/>
                <w:szCs w:val="24"/>
                <w:vertAlign w:val="baseline"/>
                <w:lang w:val="en-US" w:eastAsia="zh-CN" w:bidi="ar-SA"/>
              </w:rPr>
              <w:t xml:space="preserve"> 年，免费安装调试、搬运、运输及相关服务。</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2 .质保期内货物发生故障，在接到使用方通知后 2 小时内赶到现场，小修 4 小时内修复，其他 8 小时内修复。</w:t>
            </w:r>
          </w:p>
          <w:p>
            <w:pPr>
              <w:pStyle w:val="6"/>
              <w:keepNext w:val="0"/>
              <w:keepLines w:val="0"/>
              <w:widowControl/>
              <w:numPr>
                <w:ilvl w:val="0"/>
                <w:numId w:val="0"/>
              </w:numPr>
              <w:suppressLineNumbers w:val="0"/>
              <w:ind w:right="0" w:rightChars="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3.质保期内因维修而影响工作的情况每发生一次，质保期相应延长 60 天。</w:t>
            </w:r>
          </w:p>
          <w:p>
            <w:pPr>
              <w:pStyle w:val="6"/>
              <w:keepNext w:val="0"/>
              <w:keepLines w:val="0"/>
              <w:widowControl/>
              <w:numPr>
                <w:ilvl w:val="0"/>
                <w:numId w:val="0"/>
              </w:numPr>
              <w:suppressLineNumbers w:val="0"/>
              <w:ind w:leftChars="0" w:right="0" w:rightChars="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4.质保期后的维修，时间要求和质保期相同，维修所需配件按成本结算，免收人工费。</w:t>
            </w:r>
          </w:p>
          <w:p>
            <w:pPr>
              <w:pStyle w:val="6"/>
              <w:keepNext w:val="0"/>
              <w:keepLines w:val="0"/>
              <w:widowControl/>
              <w:numPr>
                <w:ilvl w:val="0"/>
                <w:numId w:val="0"/>
              </w:numPr>
              <w:suppressLineNumbers w:val="0"/>
              <w:ind w:leftChars="0" w:right="0" w:rightChars="0"/>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rPr>
              <w:drawing>
                <wp:inline distT="0" distB="0" distL="114300" distR="114300">
                  <wp:extent cx="1485900" cy="1800225"/>
                  <wp:effectExtent l="0" t="0" r="0" b="9525"/>
                  <wp:docPr id="4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7"/>
                          <pic:cNvPicPr>
                            <a:picLocks noChangeAspect="1"/>
                          </pic:cNvPicPr>
                        </pic:nvPicPr>
                        <pic:blipFill>
                          <a:blip r:embed="rId11"/>
                          <a:stretch>
                            <a:fillRect/>
                          </a:stretch>
                        </pic:blipFill>
                        <pic:spPr>
                          <a:xfrm>
                            <a:off x="0" y="0"/>
                            <a:ext cx="1485900" cy="1800225"/>
                          </a:xfrm>
                          <a:prstGeom prst="rect">
                            <a:avLst/>
                          </a:prstGeom>
                          <a:noFill/>
                          <a:ln>
                            <a:noFill/>
                          </a:ln>
                        </pic:spPr>
                      </pic:pic>
                    </a:graphicData>
                  </a:graphic>
                </wp:inline>
              </w:drawing>
            </w:r>
          </w:p>
        </w:tc>
        <w:tc>
          <w:tcPr>
            <w:tcW w:w="915" w:type="dxa"/>
            <w:vAlign w:val="center"/>
          </w:tcPr>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p>
          <w:p>
            <w:pPr>
              <w:tabs>
                <w:tab w:val="left" w:pos="4472"/>
              </w:tabs>
              <w:spacing w:before="0"/>
              <w:ind w:left="0" w:leftChars="0" w:right="0" w:rightChars="0"/>
              <w:jc w:val="center"/>
              <w:rPr>
                <w:rFonts w:hint="eastAsia"/>
                <w:lang w:val="en-US" w:eastAsia="zh-CN"/>
              </w:rPr>
            </w:pPr>
            <w:r>
              <w:rPr>
                <w:rFonts w:hint="eastAsia"/>
                <w:lang w:val="en-US" w:eastAsia="zh-CN"/>
              </w:rPr>
              <w:t>正偏离</w:t>
            </w: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tabs>
                <w:tab w:val="left" w:pos="4472"/>
              </w:tabs>
              <w:spacing w:before="0"/>
              <w:ind w:left="0" w:leftChars="0" w:right="0" w:rightChars="0"/>
              <w:jc w:val="center"/>
              <w:rPr>
                <w:rFonts w:hint="eastAsia"/>
                <w:lang w:val="en-US" w:eastAsia="zh-CN"/>
              </w:rPr>
            </w:pPr>
            <w:r>
              <w:rPr>
                <w:rFonts w:hint="eastAsia"/>
                <w:lang w:val="en-US" w:eastAsia="zh-CN"/>
              </w:rPr>
              <w:t>正偏离</w:t>
            </w: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p>
            <w:pPr>
              <w:pStyle w:val="2"/>
              <w:rPr>
                <w:rFonts w:hint="eastAsia" w:asciiTheme="majorEastAsia" w:hAnsiTheme="majorEastAsia" w:eastAsiaTheme="majorEastAsia" w:cstheme="majorEastAsia"/>
                <w:spacing w:val="-4"/>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tabs>
                <w:tab w:val="left" w:pos="4472"/>
              </w:tabs>
              <w:spacing w:before="0"/>
              <w:ind w:right="0"/>
              <w:jc w:val="center"/>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4</w:t>
            </w:r>
          </w:p>
        </w:tc>
        <w:tc>
          <w:tcPr>
            <w:tcW w:w="2160" w:type="dxa"/>
            <w:vAlign w:val="center"/>
          </w:tcPr>
          <w:p>
            <w:pPr>
              <w:pStyle w:val="6"/>
              <w:keepNext w:val="0"/>
              <w:keepLines w:val="0"/>
              <w:widowControl/>
              <w:suppressLineNumbers w:val="0"/>
              <w:jc w:val="center"/>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color w:val="000000"/>
                <w:sz w:val="24"/>
                <w:szCs w:val="24"/>
              </w:rPr>
              <w:t>床板</w:t>
            </w:r>
          </w:p>
        </w:tc>
        <w:tc>
          <w:tcPr>
            <w:tcW w:w="3158" w:type="dxa"/>
          </w:tcPr>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床板：材质杉木板</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规格：1930×910×15（厚度）mm，双面抛光，不得多于 8 块拼接，床板背面采用 30×30mm 木托方 4 条。木板要双面抛光，用手抚摸无毛刺。</w:t>
            </w:r>
            <w:r>
              <w:rPr>
                <w:rFonts w:hint="eastAsia" w:asciiTheme="majorEastAsia" w:hAnsiTheme="majorEastAsia" w:eastAsiaTheme="majorEastAsia" w:cstheme="majorEastAsia"/>
                <w:color w:val="000000"/>
                <w:sz w:val="24"/>
                <w:szCs w:val="24"/>
              </w:rPr>
              <w:t>要求干燥、无腐烂的、新原木</w:t>
            </w:r>
            <w:r>
              <w:rPr>
                <w:rFonts w:hint="eastAsia" w:asciiTheme="majorEastAsia" w:hAnsiTheme="majorEastAsia" w:eastAsiaTheme="majorEastAsia" w:cstheme="majorEastAsia"/>
                <w:spacing w:val="-4"/>
                <w:kern w:val="0"/>
                <w:sz w:val="24"/>
                <w:szCs w:val="24"/>
                <w:vertAlign w:val="baseline"/>
                <w:lang w:val="en-US" w:eastAsia="zh-CN" w:bidi="ar-SA"/>
              </w:rPr>
              <w:t>材质。</w:t>
            </w:r>
          </w:p>
          <w:p>
            <w:pPr>
              <w:pStyle w:val="6"/>
              <w:keepNext w:val="0"/>
              <w:keepLines w:val="0"/>
              <w:widowControl/>
              <w:suppressLineNumbers w:val="0"/>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rPr>
              <w:drawing>
                <wp:inline distT="0" distB="0" distL="114300" distR="114300">
                  <wp:extent cx="2004060" cy="648335"/>
                  <wp:effectExtent l="0" t="0" r="15240" b="18415"/>
                  <wp:docPr id="4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8"/>
                          <pic:cNvPicPr>
                            <a:picLocks noChangeAspect="1"/>
                          </pic:cNvPicPr>
                        </pic:nvPicPr>
                        <pic:blipFill>
                          <a:blip r:embed="rId12"/>
                          <a:stretch>
                            <a:fillRect/>
                          </a:stretch>
                        </pic:blipFill>
                        <pic:spPr>
                          <a:xfrm>
                            <a:off x="0" y="0"/>
                            <a:ext cx="2004060" cy="648335"/>
                          </a:xfrm>
                          <a:prstGeom prst="rect">
                            <a:avLst/>
                          </a:prstGeom>
                          <a:noFill/>
                          <a:ln>
                            <a:noFill/>
                          </a:ln>
                        </pic:spPr>
                      </pic:pic>
                    </a:graphicData>
                  </a:graphic>
                </wp:inline>
              </w:drawing>
            </w:r>
          </w:p>
        </w:tc>
        <w:tc>
          <w:tcPr>
            <w:tcW w:w="2967" w:type="dxa"/>
            <w:vAlign w:val="top"/>
          </w:tcPr>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床板：材质杉木板</w:t>
            </w:r>
          </w:p>
          <w:p>
            <w:pPr>
              <w:pStyle w:val="6"/>
              <w:keepNext w:val="0"/>
              <w:keepLines w:val="0"/>
              <w:widowControl/>
              <w:suppressLineNumbers w:val="0"/>
              <w:rPr>
                <w:rFonts w:hint="eastAsia" w:asciiTheme="majorEastAsia" w:hAnsiTheme="majorEastAsia" w:eastAsiaTheme="majorEastAsia" w:cstheme="majorEastAsia"/>
                <w:spacing w:val="-4"/>
                <w:kern w:val="0"/>
                <w:sz w:val="24"/>
                <w:szCs w:val="24"/>
                <w:vertAlign w:val="baseline"/>
                <w:lang w:val="en-US" w:eastAsia="zh-CN" w:bidi="ar-SA"/>
              </w:rPr>
            </w:pPr>
            <w:r>
              <w:rPr>
                <w:rFonts w:hint="eastAsia" w:asciiTheme="majorEastAsia" w:hAnsiTheme="majorEastAsia" w:eastAsiaTheme="majorEastAsia" w:cstheme="majorEastAsia"/>
                <w:spacing w:val="-4"/>
                <w:kern w:val="0"/>
                <w:sz w:val="24"/>
                <w:szCs w:val="24"/>
                <w:vertAlign w:val="baseline"/>
                <w:lang w:val="en-US" w:eastAsia="zh-CN" w:bidi="ar-SA"/>
              </w:rPr>
              <w:t>规格：1930×910×15（厚度）mm，双面抛光，不得多于 8 块拼接，床板背面采用</w:t>
            </w:r>
            <w:r>
              <w:rPr>
                <w:rFonts w:hint="eastAsia" w:asciiTheme="majorEastAsia" w:hAnsiTheme="majorEastAsia" w:eastAsiaTheme="majorEastAsia" w:cstheme="majorEastAsia"/>
                <w:b/>
                <w:bCs/>
                <w:color w:val="FF0000"/>
                <w:spacing w:val="-4"/>
                <w:kern w:val="0"/>
                <w:sz w:val="24"/>
                <w:szCs w:val="24"/>
                <w:vertAlign w:val="baseline"/>
                <w:lang w:val="en-US" w:eastAsia="zh-CN" w:bidi="ar-SA"/>
              </w:rPr>
              <w:t xml:space="preserve"> 30×40mm </w:t>
            </w:r>
            <w:r>
              <w:rPr>
                <w:rFonts w:hint="eastAsia" w:asciiTheme="majorEastAsia" w:hAnsiTheme="majorEastAsia" w:eastAsiaTheme="majorEastAsia" w:cstheme="majorEastAsia"/>
                <w:spacing w:val="-4"/>
                <w:kern w:val="0"/>
                <w:sz w:val="24"/>
                <w:szCs w:val="24"/>
                <w:vertAlign w:val="baseline"/>
                <w:lang w:val="en-US" w:eastAsia="zh-CN" w:bidi="ar-SA"/>
              </w:rPr>
              <w:t>木托方 4 条。木板要双面抛光，用手抚摸无毛刺。</w:t>
            </w:r>
            <w:r>
              <w:rPr>
                <w:rFonts w:hint="eastAsia" w:asciiTheme="majorEastAsia" w:hAnsiTheme="majorEastAsia" w:eastAsiaTheme="majorEastAsia" w:cstheme="majorEastAsia"/>
                <w:color w:val="000000"/>
                <w:sz w:val="24"/>
                <w:szCs w:val="24"/>
              </w:rPr>
              <w:t>要求干燥、无腐烂的、新原木</w:t>
            </w:r>
            <w:r>
              <w:rPr>
                <w:rFonts w:hint="eastAsia" w:asciiTheme="majorEastAsia" w:hAnsiTheme="majorEastAsia" w:eastAsiaTheme="majorEastAsia" w:cstheme="majorEastAsia"/>
                <w:spacing w:val="-4"/>
                <w:kern w:val="0"/>
                <w:sz w:val="24"/>
                <w:szCs w:val="24"/>
                <w:vertAlign w:val="baseline"/>
                <w:lang w:val="en-US" w:eastAsia="zh-CN" w:bidi="ar-SA"/>
              </w:rPr>
              <w:t>材质。</w:t>
            </w:r>
          </w:p>
          <w:p>
            <w:pPr>
              <w:pStyle w:val="6"/>
              <w:keepNext w:val="0"/>
              <w:keepLines w:val="0"/>
              <w:widowControl/>
              <w:suppressLineNumbers w:val="0"/>
              <w:rPr>
                <w:rFonts w:hint="eastAsia" w:asciiTheme="majorEastAsia" w:hAnsiTheme="majorEastAsia" w:eastAsiaTheme="majorEastAsia" w:cstheme="majorEastAsia"/>
                <w:spacing w:val="-4"/>
                <w:sz w:val="24"/>
                <w:szCs w:val="24"/>
                <w:vertAlign w:val="baseline"/>
                <w:lang w:val="en-US" w:eastAsia="en-US" w:bidi="ar-SA"/>
              </w:rPr>
            </w:pPr>
            <w:r>
              <w:rPr>
                <w:rFonts w:hint="eastAsia" w:asciiTheme="majorEastAsia" w:hAnsiTheme="majorEastAsia" w:eastAsiaTheme="majorEastAsia" w:cstheme="majorEastAsia"/>
              </w:rPr>
              <w:drawing>
                <wp:inline distT="0" distB="0" distL="114300" distR="114300">
                  <wp:extent cx="2004060" cy="648335"/>
                  <wp:effectExtent l="0" t="0" r="15240" b="18415"/>
                  <wp:docPr id="4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8"/>
                          <pic:cNvPicPr>
                            <a:picLocks noChangeAspect="1"/>
                          </pic:cNvPicPr>
                        </pic:nvPicPr>
                        <pic:blipFill>
                          <a:blip r:embed="rId12"/>
                          <a:stretch>
                            <a:fillRect/>
                          </a:stretch>
                        </pic:blipFill>
                        <pic:spPr>
                          <a:xfrm>
                            <a:off x="0" y="0"/>
                            <a:ext cx="2004060" cy="648335"/>
                          </a:xfrm>
                          <a:prstGeom prst="rect">
                            <a:avLst/>
                          </a:prstGeom>
                          <a:noFill/>
                          <a:ln>
                            <a:noFill/>
                          </a:ln>
                        </pic:spPr>
                      </pic:pic>
                    </a:graphicData>
                  </a:graphic>
                </wp:inline>
              </w:drawing>
            </w:r>
          </w:p>
        </w:tc>
        <w:tc>
          <w:tcPr>
            <w:tcW w:w="915" w:type="dxa"/>
            <w:vAlign w:val="center"/>
          </w:tcPr>
          <w:p>
            <w:pPr>
              <w:tabs>
                <w:tab w:val="left" w:pos="4472"/>
              </w:tabs>
              <w:spacing w:before="0"/>
              <w:ind w:left="0" w:leftChars="0" w:right="0" w:rightChars="0"/>
              <w:jc w:val="center"/>
              <w:rPr>
                <w:rFonts w:hint="eastAsia"/>
                <w:lang w:val="en-US" w:eastAsia="zh-CN"/>
              </w:rPr>
            </w:pPr>
            <w:r>
              <w:rPr>
                <w:rFonts w:hint="eastAsia"/>
                <w:lang w:val="en-US" w:eastAsia="zh-CN"/>
              </w:rPr>
              <w:t>正偏离</w:t>
            </w:r>
          </w:p>
          <w:p>
            <w:pPr>
              <w:tabs>
                <w:tab w:val="left" w:pos="4472"/>
              </w:tabs>
              <w:spacing w:before="0"/>
              <w:ind w:left="0" w:leftChars="0" w:right="0" w:rightChars="0"/>
              <w:jc w:val="center"/>
              <w:rPr>
                <w:rFonts w:hint="eastAsia" w:asciiTheme="majorEastAsia" w:hAnsiTheme="majorEastAsia" w:eastAsiaTheme="majorEastAsia" w:cstheme="majorEastAsia"/>
                <w:spacing w:val="-4"/>
                <w:sz w:val="24"/>
                <w:szCs w:val="24"/>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vAlign w:val="center"/>
          </w:tcPr>
          <w:p>
            <w:pPr>
              <w:tabs>
                <w:tab w:val="left" w:pos="4472"/>
              </w:tabs>
              <w:spacing w:before="0"/>
              <w:ind w:right="0"/>
              <w:jc w:val="center"/>
              <w:rPr>
                <w:rFonts w:hint="eastAsia" w:asciiTheme="majorEastAsia" w:hAnsiTheme="majorEastAsia" w:eastAsiaTheme="majorEastAsia" w:cstheme="majorEastAsia"/>
                <w:spacing w:val="-4"/>
                <w:sz w:val="24"/>
                <w:szCs w:val="24"/>
                <w:vertAlign w:val="baseline"/>
                <w:lang w:val="en-US" w:eastAsia="en-US" w:bidi="ar-SA"/>
              </w:rPr>
            </w:pPr>
          </w:p>
        </w:tc>
        <w:tc>
          <w:tcPr>
            <w:tcW w:w="2160" w:type="dxa"/>
            <w:vAlign w:val="center"/>
          </w:tcPr>
          <w:p>
            <w:pPr>
              <w:tabs>
                <w:tab w:val="left" w:pos="4472"/>
              </w:tabs>
              <w:spacing w:before="0"/>
              <w:ind w:right="0"/>
              <w:jc w:val="both"/>
              <w:rPr>
                <w:rFonts w:hint="eastAsia" w:asciiTheme="majorEastAsia" w:hAnsiTheme="majorEastAsia" w:eastAsiaTheme="majorEastAsia" w:cstheme="majorEastAsia"/>
                <w:spacing w:val="-4"/>
                <w:sz w:val="24"/>
                <w:szCs w:val="24"/>
                <w:vertAlign w:val="baseline"/>
                <w:lang w:val="en-US" w:eastAsia="en-US" w:bidi="ar-SA"/>
              </w:rPr>
            </w:pPr>
          </w:p>
        </w:tc>
        <w:tc>
          <w:tcPr>
            <w:tcW w:w="3158" w:type="dxa"/>
            <w:vAlign w:val="center"/>
          </w:tcPr>
          <w:p>
            <w:pPr>
              <w:tabs>
                <w:tab w:val="left" w:pos="4472"/>
              </w:tabs>
              <w:spacing w:before="0"/>
              <w:ind w:right="0"/>
              <w:jc w:val="center"/>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未列入本表的条款</w:t>
            </w:r>
          </w:p>
        </w:tc>
        <w:tc>
          <w:tcPr>
            <w:tcW w:w="2967" w:type="dxa"/>
            <w:vAlign w:val="center"/>
          </w:tcPr>
          <w:p>
            <w:pPr>
              <w:tabs>
                <w:tab w:val="left" w:pos="4472"/>
              </w:tabs>
              <w:spacing w:before="0"/>
              <w:ind w:right="0"/>
              <w:jc w:val="center"/>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全部接受</w:t>
            </w:r>
          </w:p>
        </w:tc>
        <w:tc>
          <w:tcPr>
            <w:tcW w:w="915" w:type="dxa"/>
            <w:vAlign w:val="center"/>
          </w:tcPr>
          <w:p>
            <w:pPr>
              <w:tabs>
                <w:tab w:val="left" w:pos="4472"/>
              </w:tabs>
              <w:spacing w:before="0"/>
              <w:ind w:right="0"/>
              <w:jc w:val="center"/>
              <w:rPr>
                <w:rFonts w:hint="eastAsia" w:asciiTheme="majorEastAsia" w:hAnsiTheme="majorEastAsia" w:eastAsiaTheme="majorEastAsia" w:cstheme="majorEastAsia"/>
                <w:spacing w:val="-4"/>
                <w:sz w:val="24"/>
                <w:szCs w:val="24"/>
                <w:vertAlign w:val="baseline"/>
                <w:lang w:val="en-US" w:eastAsia="zh-CN" w:bidi="ar-SA"/>
              </w:rPr>
            </w:pPr>
            <w:r>
              <w:rPr>
                <w:rFonts w:hint="eastAsia" w:asciiTheme="majorEastAsia" w:hAnsiTheme="majorEastAsia" w:eastAsiaTheme="majorEastAsia" w:cstheme="majorEastAsia"/>
                <w:spacing w:val="-4"/>
                <w:sz w:val="24"/>
                <w:szCs w:val="24"/>
                <w:vertAlign w:val="baseline"/>
                <w:lang w:val="en-US" w:eastAsia="zh-CN" w:bidi="ar-SA"/>
              </w:rPr>
              <w:t>完全响应</w:t>
            </w:r>
          </w:p>
        </w:tc>
      </w:tr>
    </w:tbl>
    <w:p>
      <w:pPr>
        <w:tabs>
          <w:tab w:val="left" w:pos="4472"/>
        </w:tabs>
        <w:spacing w:before="0"/>
        <w:ind w:right="0"/>
        <w:jc w:val="left"/>
        <w:rPr>
          <w:rFonts w:hint="eastAsia" w:asciiTheme="majorEastAsia" w:hAnsiTheme="majorEastAsia" w:eastAsiaTheme="majorEastAsia" w:cstheme="majorEastAsia"/>
          <w:spacing w:val="-4"/>
          <w:sz w:val="24"/>
          <w:szCs w:val="24"/>
          <w:lang w:val="en-US" w:eastAsia="en-US" w:bidi="ar-SA"/>
        </w:rPr>
      </w:pPr>
    </w:p>
    <w:p>
      <w:pPr>
        <w:tabs>
          <w:tab w:val="left" w:pos="4472"/>
        </w:tabs>
        <w:spacing w:before="0"/>
        <w:ind w:right="0"/>
        <w:jc w:val="left"/>
        <w:rPr>
          <w:rFonts w:hint="eastAsia" w:asciiTheme="majorEastAsia" w:hAnsiTheme="majorEastAsia" w:eastAsiaTheme="majorEastAsia" w:cstheme="majorEastAsia"/>
          <w:spacing w:val="-4"/>
          <w:sz w:val="24"/>
          <w:szCs w:val="24"/>
          <w:lang w:val="en-US" w:eastAsia="en-US" w:bidi="ar-SA"/>
        </w:rPr>
      </w:pPr>
    </w:p>
    <w:p>
      <w:pPr>
        <w:tabs>
          <w:tab w:val="left" w:pos="4472"/>
        </w:tabs>
        <w:spacing w:before="0"/>
        <w:ind w:right="0"/>
        <w:jc w:val="left"/>
        <w:rPr>
          <w:rFonts w:hint="eastAsia" w:asciiTheme="majorEastAsia" w:hAnsiTheme="majorEastAsia" w:eastAsiaTheme="majorEastAsia" w:cstheme="majorEastAsia"/>
          <w:spacing w:val="-4"/>
          <w:sz w:val="24"/>
          <w:szCs w:val="24"/>
          <w:lang w:val="en-US" w:eastAsia="en-US" w:bidi="ar-SA"/>
        </w:rPr>
      </w:pPr>
    </w:p>
    <w:p>
      <w:pPr>
        <w:tabs>
          <w:tab w:val="left" w:pos="4472"/>
        </w:tabs>
        <w:spacing w:before="0"/>
        <w:ind w:right="0"/>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pacing w:val="-4"/>
          <w:sz w:val="24"/>
          <w:szCs w:val="24"/>
          <w:lang w:val="en-US" w:eastAsia="en-US" w:bidi="ar-SA"/>
        </w:rPr>
        <w:t>投标单位全称（公章）：</w:t>
      </w:r>
      <w:r>
        <w:rPr>
          <w:rFonts w:hint="eastAsia" w:asciiTheme="majorEastAsia" w:hAnsiTheme="majorEastAsia" w:eastAsiaTheme="majorEastAsia" w:cstheme="majorEastAsia"/>
          <w:sz w:val="24"/>
          <w:szCs w:val="24"/>
          <w:lang w:eastAsia="zh-CN"/>
        </w:rPr>
        <w:t>海南大可投资有限公司</w:t>
      </w:r>
      <w:r>
        <w:rPr>
          <w:rFonts w:hint="eastAsia" w:asciiTheme="majorEastAsia" w:hAnsiTheme="majorEastAsia" w:eastAsiaTheme="majorEastAsia" w:cstheme="majorEastAsia"/>
          <w:sz w:val="24"/>
          <w:szCs w:val="24"/>
          <w:lang w:val="en-US" w:eastAsia="zh-CN"/>
        </w:rPr>
        <w:t xml:space="preserve">  </w:t>
      </w:r>
    </w:p>
    <w:p>
      <w:pPr>
        <w:tabs>
          <w:tab w:val="left" w:pos="4472"/>
        </w:tabs>
        <w:spacing w:before="0"/>
        <w:ind w:right="0"/>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p>
    <w:p>
      <w:pPr>
        <w:tabs>
          <w:tab w:val="left" w:pos="4472"/>
        </w:tabs>
        <w:spacing w:before="0"/>
        <w:ind w:right="0"/>
        <w:jc w:val="left"/>
        <w:rPr>
          <w:rFonts w:hint="eastAsia" w:asciiTheme="majorEastAsia" w:hAnsiTheme="majorEastAsia" w:eastAsiaTheme="majorEastAsia" w:cstheme="majorEastAsia"/>
          <w:spacing w:val="-4"/>
          <w:sz w:val="24"/>
          <w:szCs w:val="24"/>
          <w:lang w:val="en-US" w:eastAsia="en-US" w:bidi="ar-SA"/>
        </w:rPr>
      </w:pPr>
      <w:r>
        <w:rPr>
          <w:rFonts w:hint="eastAsia" w:asciiTheme="majorEastAsia" w:hAnsiTheme="majorEastAsia" w:eastAsiaTheme="majorEastAsia" w:cstheme="majorEastAsia"/>
          <w:spacing w:val="-4"/>
          <w:sz w:val="24"/>
          <w:szCs w:val="24"/>
          <w:lang w:val="en-US" w:eastAsia="en-US" w:bidi="ar-SA"/>
        </w:rPr>
        <w:t>法定代表人（或授权代理人）：</w:t>
      </w:r>
      <w:r>
        <w:rPr>
          <w:rFonts w:hint="eastAsia" w:asciiTheme="majorEastAsia" w:hAnsiTheme="majorEastAsia" w:eastAsiaTheme="majorEastAsia" w:cstheme="majorEastAsia"/>
          <w:spacing w:val="-4"/>
          <w:sz w:val="24"/>
          <w:szCs w:val="24"/>
          <w:u w:val="single"/>
          <w:lang w:val="en-US" w:eastAsia="zh-CN" w:bidi="ar-SA"/>
        </w:rPr>
        <w:t xml:space="preserve">       </w:t>
      </w:r>
      <w:r>
        <w:rPr>
          <w:rFonts w:hint="eastAsia" w:asciiTheme="majorEastAsia" w:hAnsiTheme="majorEastAsia" w:eastAsiaTheme="majorEastAsia" w:cstheme="majorEastAsia"/>
          <w:spacing w:val="-4"/>
          <w:sz w:val="24"/>
          <w:szCs w:val="24"/>
          <w:u w:val="single"/>
          <w:lang w:val="en-US" w:eastAsia="en-US" w:bidi="ar-SA"/>
        </w:rPr>
        <w:t>（签字）</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textAlignment w:val="auto"/>
        <w:rPr>
          <w:rFonts w:hint="eastAsia" w:asciiTheme="majorEastAsia" w:hAnsiTheme="majorEastAsia" w:eastAsiaTheme="majorEastAsia" w:cstheme="majorEastAsia"/>
          <w:sz w:val="24"/>
          <w:szCs w:val="24"/>
        </w:rPr>
      </w:pPr>
    </w:p>
    <w:p>
      <w:pPr>
        <w:pStyle w:val="11"/>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注： 1、此表为样表，行数可自行添加，但格式不变。</w:t>
      </w:r>
    </w:p>
    <w:p>
      <w:pPr>
        <w:pStyle w:val="11"/>
        <w:keepNext w:val="0"/>
        <w:keepLines w:val="0"/>
        <w:pageBreakBefore w:val="0"/>
        <w:widowControl w:val="0"/>
        <w:kinsoku/>
        <w:wordWrap/>
        <w:overflowPunct/>
        <w:topLinePunct w:val="0"/>
        <w:autoSpaceDE w:val="0"/>
        <w:autoSpaceDN w:val="0"/>
        <w:bidi w:val="0"/>
        <w:adjustRightInd/>
        <w:snapToGrid/>
        <w:spacing w:line="360" w:lineRule="auto"/>
        <w:ind w:firstLine="547" w:firstLineChars="236"/>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2、根据投标文件响应情况，分别注明“正偏离”、“完全响应”、“负偏离”</w:t>
      </w:r>
    </w:p>
    <w:p>
      <w:pPr>
        <w:pStyle w:val="11"/>
        <w:keepNext w:val="0"/>
        <w:keepLines w:val="0"/>
        <w:pageBreakBefore w:val="0"/>
        <w:widowControl w:val="0"/>
        <w:kinsoku/>
        <w:wordWrap/>
        <w:overflowPunct/>
        <w:topLinePunct w:val="0"/>
        <w:autoSpaceDE w:val="0"/>
        <w:autoSpaceDN w:val="0"/>
        <w:bidi w:val="0"/>
        <w:adjustRightInd/>
        <w:snapToGrid/>
        <w:spacing w:line="360" w:lineRule="auto"/>
        <w:ind w:firstLine="547" w:firstLineChars="236"/>
        <w:textAlignment w:val="auto"/>
      </w:pPr>
      <w:r>
        <w:rPr>
          <w:rFonts w:hint="eastAsia" w:asciiTheme="majorEastAsia" w:hAnsiTheme="majorEastAsia" w:eastAsiaTheme="majorEastAsia" w:cstheme="majorEastAsia"/>
          <w:sz w:val="24"/>
          <w:szCs w:val="24"/>
        </w:rPr>
        <w:t>3、对招标文件无偏离，视为对未列入本表的条款全部接受，注明“完全响应”。</w:t>
      </w:r>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-390525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51</w:t>
                          </w:r>
                          <w:r>
                            <w:rPr>
                              <w:rFonts w:hint="eastAsia" w:ascii="宋体" w:hAnsi="宋体" w:eastAsia="宋体" w:cs="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30.75pt;height:144pt;width:144pt;mso-position-horizontal:center;mso-position-horizontal-relative:margin;mso-wrap-style:none;z-index:251658240;mso-width-relative:page;mso-height-relative:page;" filled="f" stroked="f" coordsize="21600,21600" o:gfxdata="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tfT3jVAAAA&#10;CAEAAA8AAAAAAAAAAQAgAAAAIgAAAGRycy9kb3ducmV2LnhtbFBLAQIUABQAAAAIAIdO4kDxZ+Tl&#10;rgEAAEsDAAAOAAAAAAAAAAEAIAAAACQBAABkcnMvZTJvRG9jLnhtbFBLBQYAAAAABgAGAFkBAABE&#10;BQAAAAA=&#10;">
              <v:fill on="f" focussize="0,0"/>
              <v:stroke on="f"/>
              <v:imagedata o:title=""/>
              <o:lock v:ext="edit" aspectratio="f"/>
              <v:textbox inset="0mm,0mm,0mm,0mm" style="mso-fit-shape-to-text:t;">
                <w:txbxContent>
                  <w:p>
                    <w:pPr>
                      <w:pStyle w:val="5"/>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51</w:t>
                    </w:r>
                    <w:r>
                      <w:rPr>
                        <w:rFonts w:hint="eastAsia" w:ascii="宋体" w:hAnsi="宋体" w:eastAsia="宋体" w:cs="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5FC16"/>
    <w:multiLevelType w:val="singleLevel"/>
    <w:tmpl w:val="A1F5FC16"/>
    <w:lvl w:ilvl="0" w:tentative="0">
      <w:start w:val="1"/>
      <w:numFmt w:val="decimal"/>
      <w:suff w:val="nothing"/>
      <w:lvlText w:val="%1、"/>
      <w:lvlJc w:val="left"/>
    </w:lvl>
  </w:abstractNum>
  <w:abstractNum w:abstractNumId="1">
    <w:nsid w:val="248DA289"/>
    <w:multiLevelType w:val="singleLevel"/>
    <w:tmpl w:val="248DA289"/>
    <w:lvl w:ilvl="0" w:tentative="0">
      <w:start w:val="1"/>
      <w:numFmt w:val="decimal"/>
      <w:suff w:val="nothing"/>
      <w:lvlText w:val="%1、"/>
      <w:lvlJc w:val="left"/>
    </w:lvl>
  </w:abstractNum>
  <w:abstractNum w:abstractNumId="2">
    <w:nsid w:val="24EF6059"/>
    <w:multiLevelType w:val="singleLevel"/>
    <w:tmpl w:val="24EF6059"/>
    <w:lvl w:ilvl="0" w:tentative="0">
      <w:start w:val="3"/>
      <w:numFmt w:val="decimal"/>
      <w:lvlText w:val="%1."/>
      <w:lvlJc w:val="left"/>
      <w:pPr>
        <w:tabs>
          <w:tab w:val="left" w:pos="312"/>
        </w:tabs>
      </w:pPr>
    </w:lvl>
  </w:abstractNum>
  <w:abstractNum w:abstractNumId="3">
    <w:nsid w:val="6E2A1592"/>
    <w:multiLevelType w:val="singleLevel"/>
    <w:tmpl w:val="6E2A1592"/>
    <w:lvl w:ilvl="0" w:tentative="0">
      <w:start w:val="2"/>
      <w:numFmt w:val="decimal"/>
      <w:lvlText w:val="%1."/>
      <w:lvlJc w:val="left"/>
      <w:pPr>
        <w:tabs>
          <w:tab w:val="left" w:pos="312"/>
        </w:tabs>
      </w:pPr>
    </w:lvl>
  </w:abstractNum>
  <w:abstractNum w:abstractNumId="4">
    <w:nsid w:val="7F1D329C"/>
    <w:multiLevelType w:val="singleLevel"/>
    <w:tmpl w:val="7F1D329C"/>
    <w:lvl w:ilvl="0" w:tentative="0">
      <w:start w:val="1"/>
      <w:numFmt w:val="decimal"/>
      <w:suff w:val="nothing"/>
      <w:lvlText w:val="%1、"/>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C24F3"/>
    <w:rsid w:val="2D075AE2"/>
    <w:rsid w:val="451C2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en-US" w:eastAsia="en-US" w:bidi="ar-SA"/>
    </w:rPr>
  </w:style>
  <w:style w:type="paragraph" w:styleId="3">
    <w:name w:val="heading 1"/>
    <w:basedOn w:val="1"/>
    <w:next w:val="1"/>
    <w:qFormat/>
    <w:uiPriority w:val="1"/>
    <w:pPr>
      <w:spacing w:line="568" w:lineRule="exact"/>
      <w:ind w:left="2725" w:hanging="398"/>
      <w:outlineLvl w:val="1"/>
    </w:pPr>
    <w:rPr>
      <w:rFonts w:ascii="Noto Sans CJK JP Regular" w:hAnsi="Noto Sans CJK JP Regular" w:eastAsia="Noto Sans CJK JP Regular" w:cs="Noto Sans CJK JP Regular"/>
      <w:sz w:val="32"/>
      <w:szCs w:val="32"/>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w:basedOn w:val="1"/>
    <w:qFormat/>
    <w:uiPriority w:val="1"/>
    <w:rPr>
      <w:rFonts w:ascii="Noto Sans CJK JP Regular" w:hAnsi="Noto Sans CJK JP Regular" w:eastAsia="Noto Sans CJK JP Regular" w:cs="Noto Sans CJK JP Regular"/>
      <w:sz w:val="2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Table Paragraph"/>
    <w:basedOn w:val="1"/>
    <w:qFormat/>
    <w:uiPriority w:val="1"/>
    <w:rPr>
      <w:rFonts w:ascii="Noto Sans CJK JP Regular" w:hAnsi="Noto Sans CJK JP Regular" w:eastAsia="Noto Sans CJK JP Regular" w:cs="Noto Sans CJK JP Regular"/>
    </w:rPr>
  </w:style>
  <w:style w:type="paragraph" w:customStyle="1" w:styleId="11">
    <w:name w:val="Body Text Indent"/>
    <w:basedOn w:val="1"/>
    <w:qFormat/>
    <w:uiPriority w:val="0"/>
    <w:pPr>
      <w:spacing w:line="200" w:lineRule="exact"/>
      <w:ind w:firstLine="301"/>
    </w:pPr>
    <w:rPr>
      <w:rFonts w:ascii="宋体" w:hAnsi="Courier New"/>
      <w:spacing w:val="-4"/>
      <w:sz w:val="1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2019-04-25T07:40:00Z</dcterms:created>
  <dc:creator>ASUS</dc:creator>
  <cp:lastModifiedBy>ASUS</cp:lastModifiedBy>
  <dcterms:modified xsi:type="dcterms:W3CDTF">2019-04-25T07:56:43Z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