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Cs/>
          <w:sz w:val="44"/>
          <w:szCs w:val="44"/>
        </w:rPr>
      </w:pPr>
      <w:r>
        <w:rPr>
          <w:rFonts w:hint="eastAsia" w:ascii="黑体" w:hAnsi="宋体" w:eastAsia="黑体"/>
          <w:bCs/>
          <w:sz w:val="36"/>
          <w:szCs w:val="36"/>
        </w:rPr>
        <w:t>海南省府城强制隔离戒毒所</w:t>
      </w:r>
    </w:p>
    <w:p>
      <w:pPr>
        <w:jc w:val="center"/>
        <w:rPr>
          <w:rFonts w:ascii="黑体" w:hAnsi="宋体" w:eastAsia="黑体"/>
          <w:bCs/>
          <w:sz w:val="36"/>
          <w:szCs w:val="36"/>
        </w:rPr>
      </w:pPr>
      <w:r>
        <w:rPr>
          <w:rFonts w:hint="eastAsia" w:ascii="黑体" w:hAnsi="宋体" w:eastAsia="黑体"/>
          <w:b/>
          <w:sz w:val="36"/>
          <w:szCs w:val="36"/>
        </w:rPr>
        <w:t>201</w:t>
      </w:r>
      <w:r>
        <w:rPr>
          <w:rFonts w:hint="eastAsia" w:ascii="黑体" w:hAnsi="宋体" w:eastAsia="黑体"/>
          <w:b/>
          <w:sz w:val="36"/>
          <w:szCs w:val="36"/>
          <w:lang w:val="en-US" w:eastAsia="zh-CN"/>
        </w:rPr>
        <w:t>9</w:t>
      </w:r>
      <w:r>
        <w:rPr>
          <w:rFonts w:hint="eastAsia" w:ascii="黑体" w:hAnsi="宋体" w:eastAsia="黑体"/>
          <w:bCs/>
          <w:sz w:val="36"/>
          <w:szCs w:val="36"/>
        </w:rPr>
        <w:t>年戒毒人员职业技能培训</w:t>
      </w:r>
    </w:p>
    <w:p>
      <w:pPr>
        <w:tabs>
          <w:tab w:val="left" w:pos="7665"/>
        </w:tabs>
        <w:snapToGrid w:val="0"/>
        <w:spacing w:line="360" w:lineRule="auto"/>
        <w:rPr>
          <w:rFonts w:hint="eastAsia" w:hAnsi="宋体"/>
          <w:b/>
          <w:bCs/>
          <w:sz w:val="24"/>
          <w:szCs w:val="24"/>
        </w:rPr>
      </w:pPr>
    </w:p>
    <w:p>
      <w:pPr>
        <w:tabs>
          <w:tab w:val="left" w:pos="7665"/>
        </w:tabs>
        <w:snapToGrid w:val="0"/>
        <w:spacing w:line="360" w:lineRule="auto"/>
        <w:rPr>
          <w:rFonts w:hint="eastAsia" w:ascii="仿宋" w:hAnsi="仿宋" w:eastAsia="仿宋" w:cs="仿宋"/>
          <w:sz w:val="24"/>
          <w:szCs w:val="24"/>
        </w:rPr>
      </w:pPr>
      <w:r>
        <w:rPr>
          <w:rFonts w:hint="eastAsia" w:ascii="仿宋" w:hAnsi="仿宋" w:eastAsia="仿宋" w:cs="仿宋"/>
          <w:b/>
          <w:bCs/>
          <w:sz w:val="24"/>
          <w:szCs w:val="24"/>
        </w:rPr>
        <w:t>一、</w:t>
      </w:r>
      <w:r>
        <w:rPr>
          <w:rFonts w:hint="eastAsia" w:ascii="仿宋" w:hAnsi="仿宋" w:eastAsia="仿宋" w:cs="仿宋"/>
          <w:b/>
          <w:bCs/>
          <w:color w:val="0D0D0D"/>
          <w:sz w:val="24"/>
          <w:szCs w:val="24"/>
        </w:rPr>
        <w:t>采购内容：</w:t>
      </w:r>
      <w:r>
        <w:rPr>
          <w:rFonts w:hint="eastAsia" w:ascii="仿宋" w:hAnsi="仿宋" w:eastAsia="仿宋" w:cs="仿宋"/>
          <w:bCs/>
          <w:color w:val="auto"/>
          <w:sz w:val="24"/>
          <w:szCs w:val="24"/>
        </w:rPr>
        <w:t>采购戒毒人员职业技能培训服务。</w:t>
      </w:r>
    </w:p>
    <w:p>
      <w:pPr>
        <w:pStyle w:val="5"/>
        <w:snapToGrid w:val="0"/>
        <w:spacing w:line="360" w:lineRule="auto"/>
        <w:textAlignment w:val="auto"/>
        <w:rPr>
          <w:rFonts w:hint="eastAsia" w:ascii="仿宋" w:hAnsi="仿宋" w:eastAsia="仿宋" w:cs="仿宋"/>
          <w:b/>
          <w:bCs/>
          <w:color w:val="0D0D0D"/>
          <w:sz w:val="24"/>
          <w:szCs w:val="24"/>
        </w:rPr>
      </w:pPr>
    </w:p>
    <w:p>
      <w:pPr>
        <w:tabs>
          <w:tab w:val="left" w:pos="7665"/>
        </w:tabs>
        <w:snapToGrid w:val="0"/>
        <w:spacing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二、</w:t>
      </w:r>
      <w:r>
        <w:rPr>
          <w:rFonts w:hint="eastAsia" w:ascii="仿宋" w:hAnsi="仿宋" w:eastAsia="仿宋" w:cs="仿宋"/>
          <w:b/>
          <w:bCs/>
          <w:sz w:val="24"/>
          <w:szCs w:val="24"/>
        </w:rPr>
        <w:t>项目背景：</w:t>
      </w:r>
      <w:r>
        <w:rPr>
          <w:rFonts w:hint="eastAsia" w:ascii="仿宋" w:hAnsi="仿宋" w:eastAsia="仿宋" w:cs="仿宋"/>
          <w:sz w:val="24"/>
          <w:szCs w:val="24"/>
        </w:rPr>
        <w:t>为帮助戒毒人员掌握一技之长，拓宽戒毒人员解除后就业空间，帮助戒毒人员自食其力，顺利回归社会，根据司法部《教育矫治实施纲要》和省财政厅、人社厅《关于印发海南省就业专项资金管理暂行办法的通知》（琼财社〔2012〕1848号）的相关规定，并结合戒毒人员实际情况和海南省就业市场情况制定本需求。</w:t>
      </w:r>
    </w:p>
    <w:p>
      <w:pPr>
        <w:pStyle w:val="5"/>
        <w:snapToGrid w:val="0"/>
        <w:spacing w:line="360" w:lineRule="auto"/>
        <w:ind w:firstLine="482" w:firstLineChars="200"/>
        <w:textAlignment w:val="auto"/>
        <w:rPr>
          <w:rFonts w:hint="eastAsia" w:ascii="仿宋" w:hAnsi="仿宋" w:eastAsia="仿宋" w:cs="仿宋"/>
          <w:b/>
          <w:bCs/>
          <w:color w:val="0D0D0D"/>
          <w:sz w:val="24"/>
          <w:szCs w:val="24"/>
        </w:rPr>
      </w:pPr>
    </w:p>
    <w:p>
      <w:pPr>
        <w:pStyle w:val="5"/>
        <w:snapToGrid w:val="0"/>
        <w:spacing w:line="360" w:lineRule="auto"/>
        <w:textAlignment w:val="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三、服务要求：</w:t>
      </w:r>
    </w:p>
    <w:p>
      <w:pPr>
        <w:widowControl/>
        <w:tabs>
          <w:tab w:val="left" w:pos="2730"/>
          <w:tab w:val="left" w:pos="2835"/>
        </w:tabs>
        <w:autoSpaceDE/>
        <w:autoSpaceDN/>
        <w:snapToGrid w:val="0"/>
        <w:spacing w:before="156" w:beforeLines="50" w:after="156" w:afterLines="50"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（一）培训教学目标和内容</w:t>
      </w:r>
    </w:p>
    <w:p>
      <w:pPr>
        <w:widowControl/>
        <w:tabs>
          <w:tab w:val="left" w:pos="2730"/>
          <w:tab w:val="left" w:pos="2835"/>
        </w:tabs>
        <w:autoSpaceDE/>
        <w:autoSpaceDN/>
        <w:snapToGrid w:val="0"/>
        <w:spacing w:before="156" w:beforeLines="50" w:after="156" w:afterLines="50"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 xml:space="preserve">1、培训教学目标 </w:t>
      </w:r>
    </w:p>
    <w:p>
      <w:pPr>
        <w:widowControl/>
        <w:autoSpaceDE/>
        <w:autoSpaceDN/>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培育戒毒人员掌握中式面点师、绿化工和家政服务等知识技能，通过培训教学，让戒毒人员能够掌握所需的专业知识和专业技能，适应农业和服务业的发展要求，具备城镇就业的综合素质。帮助戒毒人员了解和掌握当前的就业形势及有关就业政策、规定，以便戒毒人员能够快速发挥技能，顺利回归社会、立足社会，重新做人。 </w:t>
      </w:r>
    </w:p>
    <w:p>
      <w:pPr>
        <w:widowControl/>
        <w:tabs>
          <w:tab w:val="left" w:pos="2730"/>
          <w:tab w:val="left" w:pos="2835"/>
        </w:tabs>
        <w:autoSpaceDE/>
        <w:autoSpaceDN/>
        <w:snapToGrid w:val="0"/>
        <w:spacing w:before="156" w:beforeLines="50" w:after="156" w:afterLines="50"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 xml:space="preserve">2、项目理论课   </w:t>
      </w:r>
    </w:p>
    <w:p>
      <w:pPr>
        <w:widowControl/>
        <w:autoSpaceDE/>
        <w:autoSpaceDN/>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专业技能理论课重点讲授戒毒人员从事中式面点师、绿化工和家政服务等相关理论知识，</w:t>
      </w:r>
      <w:r>
        <w:rPr>
          <w:rFonts w:hint="eastAsia" w:ascii="仿宋" w:hAnsi="仿宋" w:eastAsia="仿宋" w:cs="仿宋"/>
          <w:color w:val="auto"/>
          <w:sz w:val="24"/>
          <w:szCs w:val="24"/>
        </w:rPr>
        <w:t>教材由成交供应商负责选购</w:t>
      </w:r>
      <w:r>
        <w:rPr>
          <w:rFonts w:hint="eastAsia" w:ascii="仿宋" w:hAnsi="仿宋" w:eastAsia="仿宋" w:cs="仿宋"/>
          <w:sz w:val="24"/>
          <w:szCs w:val="24"/>
        </w:rPr>
        <w:t xml:space="preserve">。 </w:t>
      </w:r>
    </w:p>
    <w:p>
      <w:pPr>
        <w:widowControl/>
        <w:tabs>
          <w:tab w:val="left" w:pos="2730"/>
          <w:tab w:val="left" w:pos="2835"/>
        </w:tabs>
        <w:autoSpaceDE/>
        <w:autoSpaceDN/>
        <w:snapToGrid w:val="0"/>
        <w:spacing w:before="156" w:beforeLines="50" w:after="156" w:afterLines="50"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 xml:space="preserve">3、现场实训指导课与后续支持服务 </w:t>
      </w:r>
    </w:p>
    <w:p>
      <w:pPr>
        <w:widowControl/>
        <w:autoSpaceDE/>
        <w:autoSpaceDN/>
        <w:snapToGrid w:val="0"/>
        <w:spacing w:line="360" w:lineRule="auto"/>
        <w:ind w:firstLine="641"/>
        <w:rPr>
          <w:rFonts w:hint="eastAsia" w:ascii="仿宋" w:hAnsi="仿宋" w:eastAsia="仿宋" w:cs="仿宋"/>
          <w:color w:val="auto"/>
          <w:sz w:val="24"/>
          <w:szCs w:val="24"/>
        </w:rPr>
      </w:pPr>
      <w:r>
        <w:rPr>
          <w:rFonts w:hint="eastAsia" w:ascii="仿宋" w:hAnsi="仿宋" w:eastAsia="仿宋" w:cs="仿宋"/>
          <w:sz w:val="24"/>
          <w:szCs w:val="24"/>
        </w:rPr>
        <w:t>现场实训指导课主要是组织戒毒人员在集中教育大教室、多功能厅参加综合生产实践活动，通过教师讲解、现场示范、实习操作，使戒毒人员掌握关键环节的技术要领和操作规程。在培训结束后，须组织专家老师实地指导戒毒人员进行实操，了解戒毒人员实际掌握情况，并提供相关的技术和信息咨询等后续支持指导服务，协助解决戒毒人员实操技术中存在的困难和问题。</w:t>
      </w:r>
      <w:r>
        <w:rPr>
          <w:rFonts w:hint="eastAsia" w:ascii="仿宋" w:hAnsi="仿宋" w:eastAsia="仿宋" w:cs="仿宋"/>
          <w:color w:val="auto"/>
          <w:sz w:val="24"/>
          <w:szCs w:val="24"/>
        </w:rPr>
        <w:t>同时，在年内协助采购人邀请至少10家与培训内容相关单位、公司，在采购人所在地开展不少于两次就业推荐会。</w:t>
      </w:r>
    </w:p>
    <w:p>
      <w:pPr>
        <w:widowControl/>
        <w:tabs>
          <w:tab w:val="left" w:pos="2730"/>
          <w:tab w:val="left" w:pos="2835"/>
        </w:tabs>
        <w:autoSpaceDE/>
        <w:autoSpaceDN/>
        <w:snapToGrid w:val="0"/>
        <w:spacing w:before="156" w:beforeLines="50" w:after="156" w:afterLines="50" w:line="360" w:lineRule="auto"/>
        <w:rPr>
          <w:rFonts w:hint="eastAsia" w:ascii="仿宋" w:hAnsi="仿宋" w:eastAsia="仿宋" w:cs="仿宋"/>
          <w:b/>
          <w:bCs/>
          <w:color w:val="0D0D0D"/>
          <w:sz w:val="20"/>
        </w:rPr>
      </w:pPr>
    </w:p>
    <w:p>
      <w:pPr>
        <w:widowControl/>
        <w:tabs>
          <w:tab w:val="left" w:pos="2730"/>
          <w:tab w:val="left" w:pos="2835"/>
        </w:tabs>
        <w:autoSpaceDE/>
        <w:autoSpaceDN/>
        <w:snapToGrid w:val="0"/>
        <w:spacing w:before="156" w:beforeLines="50" w:after="156" w:afterLines="50"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（二）培训工种、考核证书、时间、人数</w:t>
      </w:r>
    </w:p>
    <w:p>
      <w:pPr>
        <w:widowControl/>
        <w:tabs>
          <w:tab w:val="left" w:pos="7665"/>
        </w:tabs>
        <w:autoSpaceDE/>
        <w:autoSpaceDN/>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1、培训工种：</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1.1.中式面点师；</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1.2. 绿化工； </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1.3.家政服务。</w:t>
      </w:r>
    </w:p>
    <w:p>
      <w:pPr>
        <w:widowControl/>
        <w:tabs>
          <w:tab w:val="left" w:pos="7665"/>
        </w:tabs>
        <w:autoSpaceDE/>
        <w:autoSpaceDN/>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2、考核证书：</w:t>
      </w:r>
    </w:p>
    <w:p>
      <w:pPr>
        <w:widowControl/>
        <w:autoSpaceDE/>
        <w:autoSpaceDN/>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专项能力证书：2.1.中式面点师；2.2.绿化工；2.3. 家政服务</w:t>
      </w:r>
    </w:p>
    <w:p>
      <w:pPr>
        <w:widowControl/>
        <w:tabs>
          <w:tab w:val="left" w:pos="7665"/>
        </w:tabs>
        <w:autoSpaceDE/>
        <w:autoSpaceDN/>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3、培训天数要求（15天/批）</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3.1.中式面点师:3批次，15天/次；</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3.2.绿化:6批次，15天/次；</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3.3.家政服务：2批次，15天/次；</w:t>
      </w:r>
    </w:p>
    <w:p>
      <w:pPr>
        <w:widowControl/>
        <w:autoSpaceDE/>
        <w:autoSpaceDN/>
        <w:snapToGrid w:val="0"/>
        <w:spacing w:line="360" w:lineRule="auto"/>
        <w:rPr>
          <w:rFonts w:hint="eastAsia" w:ascii="仿宋" w:hAnsi="仿宋" w:eastAsia="仿宋" w:cs="仿宋"/>
          <w:color w:val="auto"/>
          <w:sz w:val="24"/>
          <w:szCs w:val="24"/>
        </w:rPr>
      </w:pPr>
      <w:r>
        <w:rPr>
          <w:rFonts w:hint="eastAsia" w:ascii="仿宋" w:hAnsi="仿宋" w:eastAsia="仿宋" w:cs="仿宋"/>
          <w:b/>
          <w:bCs/>
          <w:color w:val="auto"/>
          <w:sz w:val="24"/>
          <w:szCs w:val="24"/>
        </w:rPr>
        <w:t>培训教学分理论教学和现场实操指导教学两个阶段，每期培训时间累计15天。</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b/>
          <w:bCs/>
          <w:color w:val="0D0D0D"/>
          <w:sz w:val="24"/>
          <w:szCs w:val="24"/>
        </w:rPr>
        <w:t>4、培训人数：</w:t>
      </w:r>
      <w:r>
        <w:rPr>
          <w:rFonts w:hint="eastAsia" w:ascii="仿宋" w:hAnsi="仿宋" w:eastAsia="仿宋" w:cs="仿宋"/>
          <w:sz w:val="24"/>
          <w:szCs w:val="24"/>
        </w:rPr>
        <w:t>本次培训总人数共计530人，其中中式面点师150人，绿化工290人，</w:t>
      </w:r>
      <w:bookmarkStart w:id="0" w:name="_GoBack"/>
      <w:bookmarkEnd w:id="0"/>
      <w:r>
        <w:rPr>
          <w:rFonts w:hint="eastAsia" w:ascii="仿宋" w:hAnsi="仿宋" w:eastAsia="仿宋" w:cs="仿宋"/>
          <w:sz w:val="24"/>
          <w:szCs w:val="24"/>
        </w:rPr>
        <w:t>家政服务90人。</w:t>
      </w:r>
    </w:p>
    <w:p>
      <w:pPr>
        <w:widowControl/>
        <w:tabs>
          <w:tab w:val="left" w:pos="7665"/>
        </w:tabs>
        <w:autoSpaceDE/>
        <w:autoSpaceDN/>
        <w:snapToGrid w:val="0"/>
        <w:spacing w:line="360" w:lineRule="auto"/>
        <w:rPr>
          <w:rFonts w:hint="eastAsia" w:ascii="仿宋" w:hAnsi="仿宋" w:eastAsia="仿宋" w:cs="仿宋"/>
          <w:sz w:val="24"/>
          <w:szCs w:val="24"/>
        </w:rPr>
      </w:pPr>
      <w:r>
        <w:rPr>
          <w:rFonts w:hint="eastAsia" w:ascii="仿宋" w:hAnsi="仿宋" w:eastAsia="仿宋" w:cs="仿宋"/>
          <w:sz w:val="24"/>
          <w:szCs w:val="24"/>
        </w:rPr>
        <w:t>职业技能培训男戒毒人员390人，职业技能培训女戒毒人员140人，共培训戒毒人员530人。</w:t>
      </w:r>
    </w:p>
    <w:p>
      <w:pPr>
        <w:widowControl/>
        <w:tabs>
          <w:tab w:val="left" w:pos="2730"/>
          <w:tab w:val="left" w:pos="2835"/>
        </w:tabs>
        <w:autoSpaceDE/>
        <w:autoSpaceDN/>
        <w:snapToGrid w:val="0"/>
        <w:spacing w:line="360" w:lineRule="auto"/>
        <w:rPr>
          <w:rFonts w:hint="eastAsia" w:ascii="仿宋" w:hAnsi="仿宋" w:eastAsia="仿宋" w:cs="仿宋"/>
          <w:b/>
          <w:bCs/>
          <w:color w:val="0D0D0D"/>
          <w:sz w:val="24"/>
          <w:szCs w:val="24"/>
        </w:rPr>
      </w:pPr>
      <w:r>
        <w:rPr>
          <w:rFonts w:hint="eastAsia" w:ascii="仿宋" w:hAnsi="仿宋" w:eastAsia="仿宋" w:cs="仿宋"/>
          <w:b/>
          <w:bCs/>
          <w:color w:val="0D0D0D"/>
          <w:sz w:val="24"/>
          <w:szCs w:val="24"/>
        </w:rPr>
        <w:t>（三）进行职业技能鉴定考试</w:t>
      </w:r>
    </w:p>
    <w:p>
      <w:pPr>
        <w:widowControl/>
        <w:autoSpaceDE/>
        <w:autoSpaceDN/>
        <w:snapToGrid w:val="0"/>
        <w:spacing w:line="360" w:lineRule="auto"/>
        <w:ind w:firstLine="360" w:firstLineChars="150"/>
        <w:rPr>
          <w:rFonts w:hint="eastAsia" w:ascii="仿宋" w:hAnsi="仿宋" w:eastAsia="仿宋" w:cs="仿宋"/>
          <w:sz w:val="32"/>
          <w:szCs w:val="32"/>
        </w:rPr>
      </w:pPr>
      <w:r>
        <w:rPr>
          <w:rFonts w:hint="eastAsia" w:ascii="仿宋" w:hAnsi="仿宋" w:eastAsia="仿宋" w:cs="仿宋"/>
          <w:sz w:val="24"/>
          <w:szCs w:val="24"/>
        </w:rPr>
        <w:t>在戒毒人员结束培训任务后，立即申报职业技能培训鉴定和证书考核，在采购人所在地组织国家人力资源部分认可的职业技能鉴定考试，并在2019年</w:t>
      </w:r>
      <w:r>
        <w:rPr>
          <w:rFonts w:hint="eastAsia" w:ascii="仿宋" w:hAnsi="仿宋" w:eastAsia="仿宋" w:cs="仿宋"/>
          <w:sz w:val="24"/>
          <w:szCs w:val="24"/>
          <w:highlight w:val="none"/>
        </w:rPr>
        <w:t>9月10日</w:t>
      </w:r>
      <w:r>
        <w:rPr>
          <w:rFonts w:hint="eastAsia" w:ascii="仿宋" w:hAnsi="仿宋" w:eastAsia="仿宋" w:cs="仿宋"/>
          <w:sz w:val="24"/>
          <w:szCs w:val="24"/>
        </w:rPr>
        <w:t>之前，能够将获《国家职业资格证书》发放到戒毒人员手上，且获取职业资格证须达到90%以上。</w:t>
      </w:r>
    </w:p>
    <w:p>
      <w:pPr>
        <w:widowControl/>
        <w:tabs>
          <w:tab w:val="left" w:pos="2730"/>
          <w:tab w:val="left" w:pos="2835"/>
        </w:tabs>
        <w:autoSpaceDE/>
        <w:autoSpaceDN/>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（四）举办就业推荐会</w:t>
      </w:r>
    </w:p>
    <w:p>
      <w:pPr>
        <w:widowControl/>
        <w:autoSpaceDE/>
        <w:autoSpaceDN/>
        <w:snapToGrid w:val="0"/>
        <w:spacing w:line="360" w:lineRule="auto"/>
        <w:ind w:firstLine="600" w:firstLineChars="250"/>
        <w:rPr>
          <w:rFonts w:hint="eastAsia" w:ascii="仿宋" w:hAnsi="仿宋" w:eastAsia="仿宋" w:cs="仿宋"/>
          <w:color w:val="auto"/>
          <w:sz w:val="32"/>
          <w:szCs w:val="32"/>
        </w:rPr>
      </w:pPr>
      <w:r>
        <w:rPr>
          <w:rFonts w:hint="eastAsia" w:ascii="仿宋" w:hAnsi="仿宋" w:eastAsia="仿宋" w:cs="仿宋"/>
          <w:color w:val="auto"/>
          <w:sz w:val="24"/>
          <w:szCs w:val="24"/>
        </w:rPr>
        <w:t>联合办学期间协助采购人，年内开展两次就业推荐会。努力提供平台和机会，帮助戒毒人员拓宽回归社会后获得谋生融入社会的渠道。</w:t>
      </w:r>
    </w:p>
    <w:p>
      <w:pPr>
        <w:widowControl/>
        <w:tabs>
          <w:tab w:val="left" w:pos="2730"/>
          <w:tab w:val="left" w:pos="2835"/>
        </w:tabs>
        <w:autoSpaceDE/>
        <w:autoSpaceDN/>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（五）后续支持指导服务</w:t>
      </w:r>
    </w:p>
    <w:p>
      <w:pPr>
        <w:widowControl/>
        <w:autoSpaceDE/>
        <w:autoSpaceDN/>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后续支持指导服务是在培训结束后，在联合办学协议期间内，成交供应商根据的要求组织专家老师对即将戒除回归社会的戒毒人员进行服务，了解戒毒人员情况，为戒毒人员提供技术和信息咨询等服务，协助解决学员在回归社会后存在的困难和问题。</w:t>
      </w:r>
    </w:p>
    <w:p>
      <w:pPr>
        <w:pStyle w:val="2"/>
        <w:rPr>
          <w:rFonts w:hint="eastAsia" w:ascii="仿宋" w:hAnsi="仿宋" w:eastAsia="仿宋" w:cs="仿宋"/>
          <w:lang w:val="en-US"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b w:val="0"/>
          <w:bCs w:val="0"/>
          <w:color w:val="auto"/>
          <w:sz w:val="24"/>
          <w:szCs w:val="24"/>
          <w:lang w:val="en-US" w:eastAsia="zh-CN"/>
        </w:rPr>
        <w:t xml:space="preserve">       2019年4月23日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3D7B"/>
    <w:rsid w:val="487E3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15" w:lineRule="atLeast"/>
    </w:pPr>
    <w:rPr>
      <w:rFonts w:ascii="宋体" w:hAnsi="Times New Roman" w:eastAsia="宋体" w:cs="Times New Roman"/>
      <w:sz w:val="30"/>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2"/>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annotation text"/>
    <w:basedOn w:val="1"/>
    <w:uiPriority w:val="0"/>
    <w:pPr>
      <w:jc w:val="left"/>
    </w:pPr>
    <w:rPr>
      <w:rFonts w:ascii="Times New Roman"/>
      <w:kern w:val="2"/>
      <w:sz w:val="21"/>
      <w:szCs w:val="24"/>
    </w:rPr>
  </w:style>
  <w:style w:type="paragraph" w:styleId="5">
    <w:name w:val="Plain Text"/>
    <w:basedOn w:val="1"/>
    <w:qFormat/>
    <w:uiPriority w:val="0"/>
    <w:pPr>
      <w:adjustRightInd w:val="0"/>
      <w:spacing w:line="360" w:lineRule="atLeast"/>
      <w:textAlignment w:val="baseline"/>
    </w:pPr>
    <w:rPr>
      <w:rFonts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2019-04-23T07:34:00Z</dcterms:created>
  <dc:creator>第一只蜘蛛</dc:creator>
  <cp:lastModifiedBy>第一只蜘蛛</cp:lastModifiedBy>
  <dcterms:modified xsi:type="dcterms:W3CDTF">2019-04-23T07:43:23Z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