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napToGrid w:val="0"/>
        <w:spacing w:line="360" w:lineRule="auto"/>
        <w:jc w:val="both"/>
        <w:rPr>
          <w:rFonts w:hint="eastAsia" w:ascii="仿宋_GB2312" w:hAnsi="仿宋" w:eastAsia="仿宋_GB2312"/>
          <w:b/>
          <w:bCs/>
          <w:kern w:val="0"/>
          <w:sz w:val="44"/>
          <w:szCs w:val="44"/>
          <w:lang w:val="en-US" w:eastAsia="zh-CN"/>
        </w:rPr>
      </w:pPr>
      <w:r>
        <w:rPr>
          <w:rFonts w:hint="eastAsia" w:ascii="仿宋_GB2312" w:hAnsi="仿宋" w:eastAsia="仿宋_GB2312"/>
          <w:b/>
          <w:bCs/>
          <w:kern w:val="0"/>
          <w:sz w:val="44"/>
          <w:szCs w:val="44"/>
          <w:lang w:val="en-US" w:eastAsia="zh-CN"/>
        </w:rPr>
        <w:drawing>
          <wp:inline distT="0" distB="0" distL="114300" distR="114300">
            <wp:extent cx="5612130" cy="1007110"/>
            <wp:effectExtent l="0" t="0" r="7620" b="2540"/>
            <wp:docPr id="12" name="图片 1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1"/>
                    <pic:cNvPicPr>
                      <a:picLocks noChangeAspect="1"/>
                    </pic:cNvPicPr>
                  </pic:nvPicPr>
                  <pic:blipFill>
                    <a:blip r:embed="rId10"/>
                    <a:stretch>
                      <a:fillRect/>
                    </a:stretch>
                  </pic:blipFill>
                  <pic:spPr>
                    <a:xfrm>
                      <a:off x="0" y="0"/>
                      <a:ext cx="5612130" cy="1007110"/>
                    </a:xfrm>
                    <a:prstGeom prst="rect">
                      <a:avLst/>
                    </a:prstGeom>
                  </pic:spPr>
                </pic:pic>
              </a:graphicData>
            </a:graphic>
          </wp:inline>
        </w:drawing>
      </w:r>
    </w:p>
    <w:p>
      <w:pPr>
        <w:autoSpaceDE w:val="0"/>
        <w:autoSpaceDN w:val="0"/>
        <w:snapToGrid w:val="0"/>
        <w:spacing w:line="360" w:lineRule="auto"/>
        <w:jc w:val="center"/>
        <w:rPr>
          <w:rFonts w:hint="eastAsia" w:ascii="黑体" w:hAnsi="黑体" w:eastAsia="黑体" w:cs="黑体"/>
          <w:b w:val="0"/>
          <w:bCs w:val="0"/>
          <w:kern w:val="0"/>
          <w:sz w:val="52"/>
          <w:szCs w:val="52"/>
          <w:lang w:val="zh-CN"/>
        </w:rPr>
      </w:pPr>
    </w:p>
    <w:p>
      <w:pPr>
        <w:autoSpaceDE w:val="0"/>
        <w:autoSpaceDN w:val="0"/>
        <w:snapToGrid w:val="0"/>
        <w:spacing w:line="360" w:lineRule="auto"/>
        <w:jc w:val="center"/>
        <w:rPr>
          <w:rFonts w:hint="eastAsia" w:ascii="黑体" w:hAnsi="黑体" w:eastAsia="黑体" w:cs="黑体"/>
          <w:b w:val="0"/>
          <w:bCs w:val="0"/>
          <w:kern w:val="0"/>
          <w:sz w:val="52"/>
          <w:szCs w:val="52"/>
          <w:lang w:val="zh-CN"/>
        </w:rPr>
      </w:pPr>
      <w:r>
        <w:rPr>
          <w:rFonts w:hint="eastAsia" w:ascii="黑体" w:hAnsi="黑体" w:eastAsia="黑体" w:cs="黑体"/>
          <w:b w:val="0"/>
          <w:bCs w:val="0"/>
          <w:kern w:val="0"/>
          <w:sz w:val="52"/>
          <w:szCs w:val="52"/>
          <w:lang w:val="zh-CN"/>
        </w:rPr>
        <w:t>海南省文化艺术学校室外消防给水工程</w:t>
      </w:r>
    </w:p>
    <w:p>
      <w:pPr>
        <w:autoSpaceDE w:val="0"/>
        <w:autoSpaceDN w:val="0"/>
        <w:snapToGrid w:val="0"/>
        <w:spacing w:line="360" w:lineRule="auto"/>
        <w:jc w:val="center"/>
        <w:rPr>
          <w:rFonts w:hint="eastAsia" w:ascii="黑体" w:hAnsi="黑体" w:eastAsia="黑体" w:cs="黑体"/>
          <w:b w:val="0"/>
          <w:bCs w:val="0"/>
          <w:kern w:val="0"/>
          <w:sz w:val="44"/>
          <w:szCs w:val="44"/>
          <w:lang w:val="en-US" w:eastAsia="zh-CN"/>
        </w:rPr>
      </w:pPr>
      <w:r>
        <w:rPr>
          <w:rFonts w:hint="eastAsia" w:ascii="黑体" w:hAnsi="黑体" w:eastAsia="黑体" w:cs="黑体"/>
          <w:b w:val="0"/>
          <w:bCs w:val="0"/>
          <w:kern w:val="0"/>
          <w:sz w:val="44"/>
          <w:szCs w:val="44"/>
          <w:lang w:val="zh-CN"/>
        </w:rPr>
        <w:t>项目编号：</w:t>
      </w:r>
      <w:r>
        <w:rPr>
          <w:rFonts w:hint="eastAsia" w:ascii="黑体" w:hAnsi="黑体" w:eastAsia="黑体" w:cs="黑体"/>
          <w:b w:val="0"/>
          <w:bCs w:val="0"/>
          <w:kern w:val="0"/>
          <w:sz w:val="44"/>
          <w:szCs w:val="44"/>
          <w:lang w:val="en-US" w:eastAsia="zh-CN"/>
        </w:rPr>
        <w:t>ZY2019-001</w:t>
      </w:r>
    </w:p>
    <w:p>
      <w:pPr>
        <w:autoSpaceDE w:val="0"/>
        <w:autoSpaceDN w:val="0"/>
        <w:snapToGrid w:val="0"/>
        <w:spacing w:line="360" w:lineRule="auto"/>
        <w:jc w:val="center"/>
        <w:rPr>
          <w:rFonts w:hint="eastAsia" w:ascii="仿宋_GB2312" w:hAnsi="仿宋" w:eastAsia="仿宋_GB2312"/>
          <w:b/>
          <w:bCs/>
          <w:kern w:val="0"/>
          <w:sz w:val="44"/>
          <w:szCs w:val="44"/>
          <w:lang w:val="en-US" w:eastAsia="zh-CN"/>
        </w:rPr>
      </w:pPr>
    </w:p>
    <w:p>
      <w:pPr>
        <w:autoSpaceDE w:val="0"/>
        <w:autoSpaceDN w:val="0"/>
        <w:snapToGrid w:val="0"/>
        <w:spacing w:line="360" w:lineRule="auto"/>
        <w:jc w:val="center"/>
        <w:rPr>
          <w:rFonts w:hint="eastAsia" w:ascii="仿宋_GB2312" w:hAnsi="仿宋" w:eastAsia="仿宋_GB2312"/>
          <w:b/>
          <w:bCs/>
          <w:kern w:val="0"/>
          <w:sz w:val="44"/>
          <w:szCs w:val="44"/>
          <w:lang w:val="en-US" w:eastAsia="zh-CN"/>
        </w:rPr>
      </w:pPr>
    </w:p>
    <w:p>
      <w:pPr>
        <w:autoSpaceDE w:val="0"/>
        <w:autoSpaceDN w:val="0"/>
        <w:snapToGrid w:val="0"/>
        <w:spacing w:line="360" w:lineRule="auto"/>
        <w:jc w:val="center"/>
        <w:rPr>
          <w:rFonts w:hint="eastAsia" w:ascii="黑体" w:hAnsi="黑体" w:eastAsia="黑体" w:cs="黑体"/>
          <w:b w:val="0"/>
          <w:bCs w:val="0"/>
          <w:kern w:val="0"/>
          <w:sz w:val="84"/>
          <w:szCs w:val="84"/>
          <w:lang w:val="en-US" w:eastAsia="zh-CN"/>
        </w:rPr>
      </w:pPr>
      <w:r>
        <w:rPr>
          <w:rFonts w:hint="eastAsia" w:ascii="黑体" w:hAnsi="黑体" w:eastAsia="黑体" w:cs="黑体"/>
          <w:b w:val="0"/>
          <w:bCs w:val="0"/>
          <w:kern w:val="0"/>
          <w:sz w:val="84"/>
          <w:szCs w:val="84"/>
          <w:lang w:val="en-US" w:eastAsia="zh-CN"/>
        </w:rPr>
        <w:t>竞争性谈判文件</w:t>
      </w:r>
    </w:p>
    <w:p>
      <w:pPr>
        <w:autoSpaceDE w:val="0"/>
        <w:autoSpaceDN w:val="0"/>
        <w:snapToGrid w:val="0"/>
        <w:spacing w:line="360" w:lineRule="auto"/>
        <w:jc w:val="center"/>
        <w:rPr>
          <w:rFonts w:hint="eastAsia" w:ascii="仿宋_GB2312" w:hAnsi="仿宋" w:eastAsia="仿宋_GB2312"/>
          <w:b/>
          <w:bCs/>
          <w:kern w:val="0"/>
          <w:sz w:val="44"/>
          <w:szCs w:val="44"/>
          <w:lang w:val="en-US" w:eastAsia="zh-CN"/>
        </w:rPr>
      </w:pPr>
    </w:p>
    <w:p>
      <w:pPr>
        <w:autoSpaceDE w:val="0"/>
        <w:autoSpaceDN w:val="0"/>
        <w:snapToGrid w:val="0"/>
        <w:spacing w:line="360" w:lineRule="auto"/>
        <w:jc w:val="center"/>
        <w:rPr>
          <w:rFonts w:hint="eastAsia" w:ascii="仿宋_GB2312" w:hAnsi="仿宋" w:eastAsia="仿宋_GB2312"/>
          <w:b/>
          <w:bCs/>
          <w:kern w:val="0"/>
          <w:sz w:val="44"/>
          <w:szCs w:val="44"/>
          <w:lang w:val="en-US" w:eastAsia="zh-CN"/>
        </w:rPr>
      </w:pPr>
    </w:p>
    <w:p>
      <w:pPr>
        <w:autoSpaceDE w:val="0"/>
        <w:autoSpaceDN w:val="0"/>
        <w:snapToGrid w:val="0"/>
        <w:spacing w:line="360" w:lineRule="auto"/>
        <w:jc w:val="center"/>
        <w:rPr>
          <w:rFonts w:hint="eastAsia" w:ascii="仿宋_GB2312" w:hAnsi="仿宋" w:eastAsia="仿宋_GB2312"/>
          <w:b/>
          <w:bCs/>
          <w:kern w:val="0"/>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val="0"/>
        <w:spacing w:line="480" w:lineRule="auto"/>
        <w:ind w:firstLine="1680" w:firstLineChars="600"/>
        <w:jc w:val="both"/>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招 标 人：</w:t>
      </w:r>
      <w:r>
        <w:rPr>
          <w:rFonts w:hint="eastAsia" w:ascii="黑体" w:hAnsi="黑体" w:eastAsia="黑体" w:cs="黑体"/>
          <w:b w:val="0"/>
          <w:bCs w:val="0"/>
          <w:kern w:val="0"/>
          <w:sz w:val="30"/>
          <w:szCs w:val="30"/>
          <w:lang w:val="en-US" w:eastAsia="zh-CN"/>
        </w:rPr>
        <w:t>海南省文化艺术学校</w:t>
      </w:r>
    </w:p>
    <w:p>
      <w:pPr>
        <w:keepNext w:val="0"/>
        <w:keepLines w:val="0"/>
        <w:pageBreakBefore w:val="0"/>
        <w:widowControl w:val="0"/>
        <w:kinsoku/>
        <w:wordWrap/>
        <w:overflowPunct/>
        <w:topLinePunct w:val="0"/>
        <w:autoSpaceDE w:val="0"/>
        <w:autoSpaceDN w:val="0"/>
        <w:bidi w:val="0"/>
        <w:adjustRightInd/>
        <w:snapToGrid w:val="0"/>
        <w:spacing w:line="480" w:lineRule="auto"/>
        <w:ind w:firstLine="1680" w:firstLineChars="600"/>
        <w:jc w:val="both"/>
        <w:textAlignment w:val="auto"/>
        <w:outlineLvl w:val="9"/>
        <w:rPr>
          <w:rFonts w:hint="eastAsia" w:ascii="黑体" w:hAnsi="黑体" w:eastAsia="黑体" w:cs="黑体"/>
          <w:b w:val="0"/>
          <w:bCs w:val="0"/>
          <w:kern w:val="0"/>
          <w:sz w:val="28"/>
          <w:szCs w:val="28"/>
          <w:lang w:val="en-US" w:eastAsia="zh-CN"/>
        </w:rPr>
      </w:pPr>
      <w:r>
        <w:rPr>
          <w:rFonts w:hint="eastAsia" w:ascii="黑体" w:hAnsi="黑体" w:eastAsia="黑体" w:cs="黑体"/>
          <w:b w:val="0"/>
          <w:bCs w:val="0"/>
          <w:kern w:val="0"/>
          <w:sz w:val="28"/>
          <w:szCs w:val="28"/>
          <w:lang w:val="en-US" w:eastAsia="zh-CN"/>
        </w:rPr>
        <w:t>招标代理：湖南中誉项目管理有限公司</w:t>
      </w:r>
    </w:p>
    <w:p>
      <w:pPr>
        <w:keepNext w:val="0"/>
        <w:keepLines w:val="0"/>
        <w:pageBreakBefore w:val="0"/>
        <w:widowControl w:val="0"/>
        <w:kinsoku/>
        <w:wordWrap/>
        <w:overflowPunct/>
        <w:topLinePunct w:val="0"/>
        <w:autoSpaceDE w:val="0"/>
        <w:autoSpaceDN w:val="0"/>
        <w:bidi w:val="0"/>
        <w:adjustRightInd/>
        <w:snapToGrid w:val="0"/>
        <w:spacing w:line="480" w:lineRule="auto"/>
        <w:jc w:val="center"/>
        <w:textAlignment w:val="auto"/>
        <w:outlineLvl w:val="9"/>
        <w:rPr>
          <w:rFonts w:ascii="仿宋_GB2312" w:eastAsia="仿宋_GB2312"/>
          <w:sz w:val="32"/>
        </w:rPr>
      </w:pPr>
      <w:r>
        <w:rPr>
          <w:rFonts w:hint="eastAsia" w:ascii="黑体" w:hAnsi="黑体" w:eastAsia="黑体" w:cs="黑体"/>
          <w:b w:val="0"/>
          <w:bCs w:val="0"/>
          <w:kern w:val="0"/>
          <w:sz w:val="28"/>
          <w:szCs w:val="28"/>
          <w:lang w:val="en-US" w:eastAsia="zh-CN"/>
        </w:rPr>
        <w:t>2019年3月</w:t>
      </w:r>
      <w:r>
        <w:rPr>
          <w:rFonts w:hint="default" w:ascii="黑体" w:hAnsi="黑体" w:eastAsia="黑体" w:cs="黑体"/>
          <w:b w:val="0"/>
          <w:bCs w:val="0"/>
          <w:kern w:val="0"/>
          <w:sz w:val="28"/>
          <w:szCs w:val="28"/>
          <w:lang w:val="zh-CN" w:eastAsia="zh-CN"/>
        </w:rPr>
        <w:br w:type="page"/>
      </w:r>
      <w:r>
        <w:rPr>
          <w:rFonts w:hint="eastAsia" w:ascii="黑体" w:hAnsi="黑体" w:eastAsia="黑体" w:cs="黑体"/>
          <w:b/>
          <w:bCs/>
          <w:sz w:val="44"/>
          <w:szCs w:val="44"/>
        </w:rPr>
        <w:t>目 录</w:t>
      </w:r>
    </w:p>
    <w:p>
      <w:pPr>
        <w:pStyle w:val="29"/>
        <w:tabs>
          <w:tab w:val="right" w:leader="dot" w:pos="8845"/>
        </w:tabs>
        <w:rPr>
          <w:rFonts w:hint="eastAsia" w:eastAsia="仿宋_GB2312"/>
          <w:lang w:val="en-US" w:eastAsia="zh-CN"/>
        </w:rPr>
      </w:pPr>
      <w:r>
        <w:rPr>
          <w:rFonts w:hint="default" w:ascii="仿宋_GB2312" w:hAnsi="宋体" w:eastAsia="仿宋_GB2312"/>
        </w:rPr>
        <w:fldChar w:fldCharType="begin"/>
      </w:r>
      <w:r>
        <w:rPr>
          <w:rFonts w:hint="default" w:ascii="仿宋_GB2312" w:hAnsi="宋体" w:eastAsia="仿宋_GB2312"/>
        </w:rPr>
        <w:instrText xml:space="preserve"> TOC \o "1-2" \h \z \u </w:instrText>
      </w:r>
      <w:r>
        <w:rPr>
          <w:rFonts w:hint="default" w:ascii="仿宋_GB2312" w:hAnsi="宋体" w:eastAsia="仿宋_GB2312"/>
        </w:rPr>
        <w:fldChar w:fldCharType="separate"/>
      </w:r>
      <w:r>
        <w:rPr>
          <w:rFonts w:hint="default" w:ascii="仿宋_GB2312" w:hAnsi="宋体" w:eastAsia="仿宋_GB2312"/>
        </w:rPr>
        <w:fldChar w:fldCharType="begin"/>
      </w:r>
      <w:r>
        <w:rPr>
          <w:rFonts w:hint="default" w:ascii="仿宋_GB2312" w:hAnsi="宋体" w:eastAsia="仿宋_GB2312"/>
        </w:rPr>
        <w:instrText xml:space="preserve"> HYPERLINK \l _Toc15104 </w:instrText>
      </w:r>
      <w:r>
        <w:rPr>
          <w:rFonts w:hint="default" w:ascii="仿宋_GB2312" w:hAnsi="宋体" w:eastAsia="仿宋_GB2312"/>
        </w:rPr>
        <w:fldChar w:fldCharType="separate"/>
      </w:r>
      <w:r>
        <w:t>第一章  竞争性谈判公告</w:t>
      </w:r>
      <w:r>
        <w:tab/>
      </w:r>
      <w:r>
        <w:rPr>
          <w:rFonts w:hint="default" w:ascii="仿宋_GB2312" w:hAnsi="宋体" w:eastAsia="仿宋_GB2312"/>
        </w:rPr>
        <w:fldChar w:fldCharType="end"/>
      </w:r>
      <w:r>
        <w:rPr>
          <w:rFonts w:hint="eastAsia" w:ascii="仿宋_GB2312" w:hAnsi="宋体" w:eastAsia="仿宋_GB2312"/>
          <w:lang w:val="en-US" w:eastAsia="zh-CN"/>
        </w:rPr>
        <w:t>1</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_Toc6445 </w:instrText>
      </w:r>
      <w:r>
        <w:rPr>
          <w:rFonts w:hint="default" w:ascii="仿宋_GB2312" w:hAnsi="宋体" w:eastAsia="仿宋_GB2312"/>
          <w:kern w:val="2"/>
        </w:rPr>
        <w:fldChar w:fldCharType="separate"/>
      </w:r>
      <w:r>
        <w:t>第二章  供应商须知</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3</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_Toc26105 </w:instrText>
      </w:r>
      <w:r>
        <w:rPr>
          <w:rFonts w:hint="default" w:ascii="仿宋_GB2312" w:hAnsi="宋体" w:eastAsia="仿宋_GB2312"/>
          <w:kern w:val="2"/>
        </w:rPr>
        <w:fldChar w:fldCharType="separate"/>
      </w:r>
      <w:r>
        <w:rPr>
          <w:rFonts w:ascii="楷体_GB2312" w:hAnsi="楷体" w:eastAsia="楷体_GB2312"/>
          <w:szCs w:val="28"/>
          <w:lang w:val="zh-CN"/>
        </w:rPr>
        <w:t>2.1  总则</w:t>
      </w:r>
      <w:r>
        <w:tab/>
      </w:r>
      <w:r>
        <w:rPr>
          <w:rFonts w:hint="default" w:ascii="仿宋_GB2312" w:hAnsi="宋体" w:eastAsia="仿宋_GB2312"/>
          <w:kern w:val="2"/>
        </w:rPr>
        <w:fldChar w:fldCharType="end"/>
      </w:r>
      <w:r>
        <w:rPr>
          <w:rFonts w:hint="eastAsia" w:ascii="仿宋_GB2312" w:hAnsi="宋体"/>
          <w:kern w:val="2"/>
          <w:lang w:val="en-US" w:eastAsia="zh-CN"/>
        </w:rPr>
        <w:t>3</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_Toc28618 </w:instrText>
      </w:r>
      <w:r>
        <w:rPr>
          <w:rFonts w:hint="default" w:ascii="仿宋_GB2312" w:hAnsi="宋体" w:eastAsia="仿宋_GB2312"/>
          <w:kern w:val="2"/>
        </w:rPr>
        <w:fldChar w:fldCharType="separate"/>
      </w:r>
      <w:r>
        <w:rPr>
          <w:rFonts w:ascii="楷体_GB2312" w:eastAsia="楷体_GB2312"/>
          <w:szCs w:val="28"/>
          <w:lang w:val="zh-CN"/>
        </w:rPr>
        <w:t>2.2  谈判文件</w:t>
      </w:r>
      <w:r>
        <w:tab/>
      </w:r>
      <w:r>
        <w:rPr>
          <w:rFonts w:hint="default" w:ascii="仿宋_GB2312" w:hAnsi="宋体" w:eastAsia="仿宋_GB2312"/>
          <w:kern w:val="2"/>
        </w:rPr>
        <w:fldChar w:fldCharType="end"/>
      </w:r>
      <w:r>
        <w:rPr>
          <w:rFonts w:hint="eastAsia" w:ascii="仿宋_GB2312" w:hAnsi="宋体"/>
          <w:kern w:val="2"/>
          <w:lang w:val="en-US" w:eastAsia="zh-CN"/>
        </w:rPr>
        <w:t>9</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_Toc20266 </w:instrText>
      </w:r>
      <w:r>
        <w:rPr>
          <w:rFonts w:hint="default" w:ascii="仿宋_GB2312" w:hAnsi="宋体" w:eastAsia="仿宋_GB2312"/>
          <w:kern w:val="2"/>
        </w:rPr>
        <w:fldChar w:fldCharType="separate"/>
      </w:r>
      <w:r>
        <w:rPr>
          <w:rFonts w:ascii="楷体_GB2312" w:eastAsia="楷体_GB2312"/>
          <w:szCs w:val="28"/>
          <w:lang w:val="zh-CN"/>
        </w:rPr>
        <w:t>2.3  报价、响应文件编制以及</w:t>
      </w:r>
      <w:r>
        <w:rPr>
          <w:rFonts w:hint="eastAsia" w:ascii="楷体_GB2312" w:eastAsia="楷体_GB2312"/>
          <w:szCs w:val="28"/>
          <w:lang w:val="zh-CN"/>
        </w:rPr>
        <w:t>谈判</w:t>
      </w:r>
      <w:r>
        <w:rPr>
          <w:rFonts w:ascii="楷体_GB2312" w:eastAsia="楷体_GB2312"/>
          <w:szCs w:val="28"/>
          <w:lang w:val="zh-CN"/>
        </w:rPr>
        <w:t>保证金</w:t>
      </w:r>
      <w:r>
        <w:tab/>
      </w:r>
      <w:r>
        <w:rPr>
          <w:rFonts w:hint="default" w:ascii="仿宋_GB2312" w:hAnsi="宋体" w:eastAsia="仿宋_GB2312"/>
          <w:kern w:val="2"/>
        </w:rPr>
        <w:fldChar w:fldCharType="end"/>
      </w:r>
      <w:r>
        <w:rPr>
          <w:rFonts w:hint="eastAsia" w:ascii="仿宋_GB2312" w:hAnsi="宋体"/>
          <w:kern w:val="2"/>
          <w:lang w:val="en-US" w:eastAsia="zh-CN"/>
        </w:rPr>
        <w:t>11</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_Toc4676 </w:instrText>
      </w:r>
      <w:r>
        <w:rPr>
          <w:rFonts w:hint="default" w:ascii="仿宋_GB2312" w:hAnsi="宋体" w:eastAsia="仿宋_GB2312"/>
          <w:kern w:val="2"/>
        </w:rPr>
        <w:fldChar w:fldCharType="separate"/>
      </w:r>
      <w:r>
        <w:rPr>
          <w:rFonts w:ascii="楷体_GB2312" w:eastAsia="楷体_GB2312"/>
          <w:szCs w:val="28"/>
          <w:lang w:val="zh-CN"/>
        </w:rPr>
        <w:t>2.4  供应商应当提交的资格、资信证明文件</w:t>
      </w:r>
      <w:r>
        <w:tab/>
      </w:r>
      <w:r>
        <w:rPr>
          <w:rFonts w:hint="default" w:ascii="仿宋_GB2312" w:hAnsi="宋体" w:eastAsia="仿宋_GB2312"/>
          <w:kern w:val="2"/>
        </w:rPr>
        <w:fldChar w:fldCharType="end"/>
      </w:r>
      <w:r>
        <w:rPr>
          <w:rFonts w:hint="eastAsia" w:ascii="仿宋_GB2312" w:hAnsi="宋体"/>
          <w:kern w:val="2"/>
          <w:lang w:val="en-US" w:eastAsia="zh-CN"/>
        </w:rPr>
        <w:t>14</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_Toc24120 </w:instrText>
      </w:r>
      <w:r>
        <w:rPr>
          <w:rFonts w:hint="default" w:ascii="仿宋_GB2312" w:hAnsi="宋体" w:eastAsia="仿宋_GB2312"/>
          <w:kern w:val="2"/>
        </w:rPr>
        <w:fldChar w:fldCharType="separate"/>
      </w:r>
      <w:r>
        <w:rPr>
          <w:rFonts w:ascii="楷体_GB2312" w:eastAsia="楷体_GB2312"/>
          <w:szCs w:val="28"/>
          <w:lang w:val="zh-CN"/>
        </w:rPr>
        <w:t>2.5  响应文件递交截止时间、唱价时间以及地点</w:t>
      </w:r>
      <w:r>
        <w:tab/>
      </w:r>
      <w:r>
        <w:rPr>
          <w:rFonts w:hint="default" w:ascii="仿宋_GB2312" w:hAnsi="宋体" w:eastAsia="仿宋_GB2312"/>
          <w:kern w:val="2"/>
        </w:rPr>
        <w:fldChar w:fldCharType="end"/>
      </w:r>
      <w:r>
        <w:rPr>
          <w:rFonts w:hint="eastAsia" w:ascii="仿宋_GB2312" w:hAnsi="宋体"/>
          <w:kern w:val="2"/>
          <w:lang w:val="en-US" w:eastAsia="zh-CN"/>
        </w:rPr>
        <w:t>14</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_Toc20417 </w:instrText>
      </w:r>
      <w:r>
        <w:rPr>
          <w:rFonts w:hint="default" w:ascii="仿宋_GB2312" w:hAnsi="宋体" w:eastAsia="仿宋_GB2312"/>
          <w:kern w:val="2"/>
        </w:rPr>
        <w:fldChar w:fldCharType="separate"/>
      </w:r>
      <w:r>
        <w:rPr>
          <w:rFonts w:ascii="楷体_GB2312" w:eastAsia="楷体_GB2312"/>
          <w:szCs w:val="28"/>
          <w:lang w:val="zh-CN"/>
        </w:rPr>
        <w:t>2.6  唱价、谈判、确定成交供应商以及废标</w:t>
      </w:r>
      <w:r>
        <w:tab/>
      </w:r>
      <w:r>
        <w:rPr>
          <w:rFonts w:hint="default" w:ascii="仿宋_GB2312" w:hAnsi="宋体" w:eastAsia="仿宋_GB2312"/>
          <w:kern w:val="2"/>
        </w:rPr>
        <w:fldChar w:fldCharType="end"/>
      </w:r>
      <w:r>
        <w:rPr>
          <w:rFonts w:hint="eastAsia" w:ascii="仿宋_GB2312" w:hAnsi="宋体"/>
          <w:kern w:val="2"/>
          <w:lang w:val="en-US" w:eastAsia="zh-CN"/>
        </w:rPr>
        <w:t>15</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_Toc31589 </w:instrText>
      </w:r>
      <w:r>
        <w:rPr>
          <w:rFonts w:hint="default" w:ascii="仿宋_GB2312" w:hAnsi="宋体" w:eastAsia="仿宋_GB2312"/>
          <w:kern w:val="2"/>
        </w:rPr>
        <w:fldChar w:fldCharType="separate"/>
      </w:r>
      <w:r>
        <w:rPr>
          <w:rFonts w:ascii="楷体_GB2312" w:eastAsia="楷体_GB2312"/>
          <w:szCs w:val="28"/>
          <w:lang w:val="zh-CN"/>
        </w:rPr>
        <w:t>2.7  纪律和监督</w:t>
      </w:r>
      <w:r>
        <w:tab/>
      </w:r>
      <w:r>
        <w:rPr>
          <w:rFonts w:hint="default" w:ascii="仿宋_GB2312" w:hAnsi="宋体" w:eastAsia="仿宋_GB2312"/>
          <w:kern w:val="2"/>
        </w:rPr>
        <w:fldChar w:fldCharType="end"/>
      </w:r>
      <w:r>
        <w:rPr>
          <w:rFonts w:hint="eastAsia" w:ascii="仿宋_GB2312" w:hAnsi="宋体"/>
          <w:kern w:val="2"/>
          <w:lang w:val="en-US" w:eastAsia="zh-CN"/>
        </w:rPr>
        <w:t>24</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_Toc13930 </w:instrText>
      </w:r>
      <w:r>
        <w:rPr>
          <w:rFonts w:hint="default" w:ascii="仿宋_GB2312" w:hAnsi="宋体" w:eastAsia="仿宋_GB2312"/>
          <w:kern w:val="2"/>
        </w:rPr>
        <w:fldChar w:fldCharType="separate"/>
      </w:r>
      <w:r>
        <w:rPr>
          <w:rFonts w:ascii="楷体_GB2312" w:eastAsia="楷体_GB2312"/>
          <w:szCs w:val="28"/>
          <w:lang w:val="zh-CN"/>
        </w:rPr>
        <w:t>2.8  质疑与投诉</w:t>
      </w:r>
      <w:r>
        <w:tab/>
      </w:r>
      <w:r>
        <w:rPr>
          <w:rFonts w:hint="default" w:ascii="仿宋_GB2312" w:hAnsi="宋体" w:eastAsia="仿宋_GB2312"/>
          <w:kern w:val="2"/>
        </w:rPr>
        <w:fldChar w:fldCharType="end"/>
      </w:r>
      <w:r>
        <w:rPr>
          <w:rFonts w:hint="eastAsia" w:ascii="仿宋_GB2312" w:hAnsi="宋体"/>
          <w:kern w:val="2"/>
          <w:lang w:val="en-US" w:eastAsia="zh-CN"/>
        </w:rPr>
        <w:t>24</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_Toc20348 </w:instrText>
      </w:r>
      <w:r>
        <w:rPr>
          <w:rFonts w:hint="default" w:ascii="仿宋_GB2312" w:hAnsi="宋体" w:eastAsia="仿宋_GB2312"/>
          <w:kern w:val="2"/>
        </w:rPr>
        <w:fldChar w:fldCharType="separate"/>
      </w:r>
      <w:r>
        <w:rPr>
          <w:lang w:val="zh-CN"/>
        </w:rPr>
        <w:t>第三章</w:t>
      </w:r>
      <w:r>
        <w:rPr>
          <w:rFonts w:hint="default"/>
          <w:lang w:val="zh-CN"/>
        </w:rPr>
        <w:t xml:space="preserve"> </w:t>
      </w:r>
      <w:r>
        <w:rPr>
          <w:lang w:val="zh-CN"/>
        </w:rPr>
        <w:t xml:space="preserve"> 评审办法（竞争性谈判）</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26</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_Toc23065 </w:instrText>
      </w:r>
      <w:r>
        <w:rPr>
          <w:rFonts w:hint="default" w:ascii="仿宋_GB2312" w:hAnsi="宋体" w:eastAsia="仿宋_GB2312"/>
          <w:kern w:val="2"/>
        </w:rPr>
        <w:fldChar w:fldCharType="separate"/>
      </w:r>
      <w:r>
        <w:rPr>
          <w:rFonts w:ascii="楷体_GB2312" w:hAnsi="楷体" w:eastAsia="楷体_GB2312"/>
          <w:szCs w:val="28"/>
          <w:lang w:val="zh-CN"/>
        </w:rPr>
        <w:t>3.1  初步评审</w:t>
      </w:r>
      <w:r>
        <w:tab/>
      </w:r>
      <w:r>
        <w:rPr>
          <w:rFonts w:hint="default" w:ascii="仿宋_GB2312" w:hAnsi="宋体" w:eastAsia="仿宋_GB2312"/>
          <w:kern w:val="2"/>
        </w:rPr>
        <w:fldChar w:fldCharType="end"/>
      </w:r>
      <w:r>
        <w:rPr>
          <w:rFonts w:hint="eastAsia" w:ascii="仿宋_GB2312" w:hAnsi="宋体"/>
          <w:kern w:val="2"/>
          <w:lang w:val="en-US" w:eastAsia="zh-CN"/>
        </w:rPr>
        <w:t>26</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_Toc23611 </w:instrText>
      </w:r>
      <w:r>
        <w:rPr>
          <w:rFonts w:hint="default" w:ascii="仿宋_GB2312" w:hAnsi="宋体" w:eastAsia="仿宋_GB2312"/>
          <w:kern w:val="2"/>
        </w:rPr>
        <w:fldChar w:fldCharType="separate"/>
      </w:r>
      <w:r>
        <w:rPr>
          <w:rFonts w:ascii="楷体_GB2312" w:hAnsi="楷体" w:eastAsia="楷体_GB2312"/>
          <w:szCs w:val="28"/>
          <w:lang w:val="zh-CN"/>
        </w:rPr>
        <w:t>3.2  澄清</w:t>
      </w:r>
      <w:r>
        <w:tab/>
      </w:r>
      <w:r>
        <w:rPr>
          <w:rFonts w:hint="default" w:ascii="仿宋_GB2312" w:hAnsi="宋体" w:eastAsia="仿宋_GB2312"/>
          <w:kern w:val="2"/>
        </w:rPr>
        <w:fldChar w:fldCharType="end"/>
      </w:r>
      <w:r>
        <w:rPr>
          <w:rFonts w:hint="eastAsia" w:ascii="仿宋_GB2312" w:hAnsi="宋体"/>
          <w:kern w:val="2"/>
          <w:lang w:val="en-US" w:eastAsia="zh-CN"/>
        </w:rPr>
        <w:t>27</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_Toc17814 </w:instrText>
      </w:r>
      <w:r>
        <w:rPr>
          <w:rFonts w:hint="default" w:ascii="仿宋_GB2312" w:hAnsi="宋体" w:eastAsia="仿宋_GB2312"/>
          <w:kern w:val="2"/>
        </w:rPr>
        <w:fldChar w:fldCharType="separate"/>
      </w:r>
      <w:r>
        <w:rPr>
          <w:rFonts w:ascii="楷体_GB2312" w:hAnsi="楷体" w:eastAsia="楷体_GB2312"/>
          <w:szCs w:val="28"/>
          <w:lang w:val="zh-CN"/>
        </w:rPr>
        <w:t>3.3  谈判</w:t>
      </w:r>
      <w:r>
        <w:tab/>
      </w:r>
      <w:r>
        <w:rPr>
          <w:rFonts w:hint="default" w:ascii="仿宋_GB2312" w:hAnsi="宋体" w:eastAsia="仿宋_GB2312"/>
          <w:kern w:val="2"/>
        </w:rPr>
        <w:fldChar w:fldCharType="end"/>
      </w:r>
      <w:r>
        <w:rPr>
          <w:rFonts w:hint="eastAsia" w:ascii="仿宋_GB2312" w:hAnsi="宋体"/>
          <w:kern w:val="2"/>
          <w:lang w:val="en-US" w:eastAsia="zh-CN"/>
        </w:rPr>
        <w:t>27</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_Toc31021 </w:instrText>
      </w:r>
      <w:r>
        <w:rPr>
          <w:rFonts w:hint="default" w:ascii="仿宋_GB2312" w:hAnsi="宋体" w:eastAsia="仿宋_GB2312"/>
          <w:kern w:val="2"/>
        </w:rPr>
        <w:fldChar w:fldCharType="separate"/>
      </w:r>
      <w:r>
        <w:rPr>
          <w:rFonts w:ascii="楷体_GB2312" w:hAnsi="楷体" w:eastAsia="楷体_GB2312"/>
          <w:szCs w:val="28"/>
          <w:lang w:val="zh-CN"/>
        </w:rPr>
        <w:t>3.4  确定成交供应商</w:t>
      </w:r>
      <w:r>
        <w:tab/>
      </w:r>
      <w:r>
        <w:rPr>
          <w:rFonts w:hint="default" w:ascii="仿宋_GB2312" w:hAnsi="宋体" w:eastAsia="仿宋_GB2312"/>
          <w:kern w:val="2"/>
        </w:rPr>
        <w:fldChar w:fldCharType="end"/>
      </w:r>
      <w:r>
        <w:rPr>
          <w:rFonts w:hint="eastAsia" w:ascii="仿宋_GB2312" w:hAnsi="宋体"/>
          <w:kern w:val="2"/>
          <w:lang w:val="en-US" w:eastAsia="zh-CN"/>
        </w:rPr>
        <w:t>28</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_Toc4772 </w:instrText>
      </w:r>
      <w:r>
        <w:rPr>
          <w:rFonts w:hint="default" w:ascii="仿宋_GB2312" w:hAnsi="宋体" w:eastAsia="仿宋_GB2312"/>
          <w:kern w:val="2"/>
        </w:rPr>
        <w:fldChar w:fldCharType="separate"/>
      </w:r>
      <w:r>
        <w:rPr>
          <w:rFonts w:ascii="楷体_GB2312" w:eastAsia="楷体_GB2312"/>
          <w:szCs w:val="28"/>
          <w:lang w:val="zh-CN"/>
        </w:rPr>
        <w:t>3.</w:t>
      </w:r>
      <w:r>
        <w:rPr>
          <w:rFonts w:hint="eastAsia" w:ascii="楷体_GB2312" w:eastAsia="楷体_GB2312"/>
          <w:szCs w:val="28"/>
          <w:lang w:val="en-US" w:eastAsia="zh-CN"/>
        </w:rPr>
        <w:t xml:space="preserve">5  </w:t>
      </w:r>
      <w:r>
        <w:rPr>
          <w:rFonts w:ascii="楷体_GB2312" w:eastAsia="楷体_GB2312"/>
          <w:szCs w:val="28"/>
          <w:lang w:val="zh-CN"/>
        </w:rPr>
        <w:t>价格扣除</w:t>
      </w:r>
      <w:r>
        <w:tab/>
      </w:r>
      <w:r>
        <w:rPr>
          <w:rFonts w:hint="default" w:ascii="仿宋_GB2312" w:hAnsi="宋体" w:eastAsia="仿宋_GB2312"/>
          <w:kern w:val="2"/>
        </w:rPr>
        <w:fldChar w:fldCharType="end"/>
      </w:r>
      <w:r>
        <w:rPr>
          <w:rFonts w:hint="eastAsia" w:ascii="仿宋_GB2312" w:hAnsi="宋体"/>
          <w:kern w:val="2"/>
          <w:lang w:val="en-US" w:eastAsia="zh-CN"/>
        </w:rPr>
        <w:t>28</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_Toc24575 </w:instrText>
      </w:r>
      <w:r>
        <w:rPr>
          <w:rFonts w:hint="default" w:ascii="仿宋_GB2312" w:hAnsi="宋体" w:eastAsia="仿宋_GB2312"/>
          <w:kern w:val="2"/>
        </w:rPr>
        <w:fldChar w:fldCharType="separate"/>
      </w:r>
      <w:r>
        <w:rPr>
          <w:lang w:val="zh-CN"/>
        </w:rPr>
        <w:t>第四章</w:t>
      </w:r>
      <w:r>
        <w:rPr>
          <w:rFonts w:hint="default"/>
          <w:lang w:val="zh-CN"/>
        </w:rPr>
        <w:t xml:space="preserve">  </w:t>
      </w:r>
      <w:r>
        <w:rPr>
          <w:lang w:val="zh-CN"/>
        </w:rPr>
        <w:t>合同条款和格式</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30</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_Toc18271 </w:instrText>
      </w:r>
      <w:r>
        <w:rPr>
          <w:rFonts w:hint="default" w:ascii="仿宋_GB2312" w:hAnsi="宋体" w:eastAsia="仿宋_GB2312"/>
          <w:kern w:val="2"/>
        </w:rPr>
        <w:fldChar w:fldCharType="separate"/>
      </w:r>
      <w:r>
        <w:rPr>
          <w:lang w:val="zh-CN"/>
        </w:rPr>
        <w:t>第五章  工程量清单</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59</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_Toc3290 </w:instrText>
      </w:r>
      <w:r>
        <w:rPr>
          <w:rFonts w:hint="default" w:ascii="仿宋_GB2312" w:hAnsi="宋体" w:eastAsia="仿宋_GB2312"/>
          <w:kern w:val="2"/>
        </w:rPr>
        <w:fldChar w:fldCharType="separate"/>
      </w:r>
      <w:r>
        <w:rPr>
          <w:rFonts w:ascii="黑体"/>
          <w:szCs w:val="30"/>
          <w:lang w:val="zh-CN"/>
        </w:rPr>
        <w:t>第六章  图  纸</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59</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_Toc19399 </w:instrText>
      </w:r>
      <w:r>
        <w:rPr>
          <w:rFonts w:hint="default" w:ascii="仿宋_GB2312" w:hAnsi="宋体" w:eastAsia="仿宋_GB2312"/>
          <w:kern w:val="2"/>
        </w:rPr>
        <w:fldChar w:fldCharType="separate"/>
      </w:r>
      <w:r>
        <w:rPr>
          <w:lang w:val="zh-CN"/>
        </w:rPr>
        <w:t xml:space="preserve">第七章  </w:t>
      </w:r>
      <w:r>
        <w:rPr>
          <w:rFonts w:ascii="黑体"/>
          <w:szCs w:val="30"/>
          <w:lang w:val="zh-CN"/>
        </w:rPr>
        <w:t>项目技术标准和要求</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60</w:t>
      </w:r>
    </w:p>
    <w:p>
      <w:pPr>
        <w:pStyle w:val="29"/>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_Toc6739 </w:instrText>
      </w:r>
      <w:r>
        <w:rPr>
          <w:rFonts w:hint="default" w:ascii="仿宋_GB2312" w:hAnsi="宋体" w:eastAsia="仿宋_GB2312"/>
          <w:kern w:val="2"/>
        </w:rPr>
        <w:fldChar w:fldCharType="separate"/>
      </w:r>
      <w:r>
        <w:rPr>
          <w:rFonts w:ascii="黑体"/>
          <w:szCs w:val="30"/>
          <w:lang w:val="zh-CN"/>
        </w:rPr>
        <w:t xml:space="preserve">第八章  </w:t>
      </w:r>
      <w:r>
        <w:rPr>
          <w:lang w:val="zh-CN"/>
        </w:rPr>
        <w:t>响应文件格式</w:t>
      </w:r>
      <w:r>
        <w:tab/>
      </w:r>
      <w:r>
        <w:rPr>
          <w:rFonts w:hint="default" w:ascii="仿宋_GB2312" w:hAnsi="宋体" w:eastAsia="仿宋_GB2312"/>
          <w:kern w:val="2"/>
        </w:rPr>
        <w:fldChar w:fldCharType="end"/>
      </w:r>
      <w:r>
        <w:rPr>
          <w:rFonts w:hint="eastAsia" w:ascii="仿宋_GB2312" w:hAnsi="宋体" w:eastAsia="仿宋_GB2312"/>
          <w:kern w:val="2"/>
          <w:lang w:val="en-US" w:eastAsia="zh-CN"/>
        </w:rPr>
        <w:t>61</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_Toc8299 </w:instrText>
      </w:r>
      <w:r>
        <w:rPr>
          <w:rFonts w:hint="default" w:ascii="仿宋_GB2312" w:hAnsi="宋体" w:eastAsia="仿宋_GB2312"/>
          <w:kern w:val="2"/>
        </w:rPr>
        <w:fldChar w:fldCharType="separate"/>
      </w:r>
      <w:r>
        <w:rPr>
          <w:rFonts w:ascii="楷体_GB2312" w:hAnsi="楷体" w:eastAsia="楷体_GB2312"/>
          <w:szCs w:val="28"/>
          <w:lang w:val="zh-CN"/>
        </w:rPr>
        <w:t>8.1  报价函及报价函附录</w:t>
      </w:r>
      <w:r>
        <w:tab/>
      </w:r>
      <w:r>
        <w:rPr>
          <w:rFonts w:hint="default" w:ascii="仿宋_GB2312" w:hAnsi="宋体" w:eastAsia="仿宋_GB2312"/>
          <w:kern w:val="2"/>
        </w:rPr>
        <w:fldChar w:fldCharType="end"/>
      </w:r>
      <w:r>
        <w:rPr>
          <w:rFonts w:hint="eastAsia" w:ascii="仿宋_GB2312" w:hAnsi="宋体"/>
          <w:kern w:val="2"/>
          <w:lang w:val="en-US" w:eastAsia="zh-CN"/>
        </w:rPr>
        <w:t>64</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_Toc15836 </w:instrText>
      </w:r>
      <w:r>
        <w:rPr>
          <w:rFonts w:hint="default" w:ascii="仿宋_GB2312" w:hAnsi="宋体" w:eastAsia="仿宋_GB2312"/>
          <w:kern w:val="2"/>
        </w:rPr>
        <w:fldChar w:fldCharType="separate"/>
      </w:r>
      <w:r>
        <w:rPr>
          <w:rFonts w:ascii="楷体_GB2312" w:hAnsi="楷体" w:eastAsia="楷体_GB2312"/>
          <w:szCs w:val="28"/>
          <w:lang w:val="zh-CN"/>
        </w:rPr>
        <w:t>8.2  首轮报价一览表</w:t>
      </w:r>
      <w:r>
        <w:tab/>
      </w:r>
      <w:r>
        <w:rPr>
          <w:rFonts w:hint="default" w:ascii="仿宋_GB2312" w:hAnsi="宋体" w:eastAsia="仿宋_GB2312"/>
          <w:kern w:val="2"/>
        </w:rPr>
        <w:fldChar w:fldCharType="end"/>
      </w:r>
      <w:r>
        <w:rPr>
          <w:rFonts w:hint="eastAsia" w:ascii="仿宋_GB2312" w:hAnsi="宋体"/>
          <w:kern w:val="2"/>
          <w:lang w:val="en-US" w:eastAsia="zh-CN"/>
        </w:rPr>
        <w:t>66</w:t>
      </w:r>
    </w:p>
    <w:p>
      <w:pPr>
        <w:pStyle w:val="34"/>
        <w:tabs>
          <w:tab w:val="right" w:leader="dot" w:pos="8845"/>
        </w:tabs>
        <w:rPr>
          <w:rFonts w:hint="eastAsia" w:eastAsia="仿宋_GB231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_Toc1931 </w:instrText>
      </w:r>
      <w:r>
        <w:rPr>
          <w:rFonts w:hint="default" w:ascii="仿宋_GB2312" w:hAnsi="宋体" w:eastAsia="仿宋_GB2312"/>
          <w:kern w:val="2"/>
        </w:rPr>
        <w:fldChar w:fldCharType="separate"/>
      </w:r>
      <w:r>
        <w:rPr>
          <w:rFonts w:ascii="楷体_GB2312" w:hAnsi="楷体" w:eastAsia="楷体_GB2312"/>
          <w:szCs w:val="28"/>
          <w:lang w:val="zh-CN"/>
        </w:rPr>
        <w:t>8.3  已标价工程量清单</w:t>
      </w:r>
      <w:r>
        <w:tab/>
      </w:r>
      <w:r>
        <w:rPr>
          <w:rFonts w:hint="default" w:ascii="仿宋_GB2312" w:hAnsi="宋体" w:eastAsia="仿宋_GB2312"/>
          <w:kern w:val="2"/>
        </w:rPr>
        <w:fldChar w:fldCharType="end"/>
      </w:r>
      <w:r>
        <w:rPr>
          <w:rFonts w:hint="eastAsia" w:ascii="仿宋_GB2312" w:hAnsi="宋体"/>
          <w:kern w:val="2"/>
          <w:lang w:val="en-US" w:eastAsia="zh-CN"/>
        </w:rPr>
        <w:t>67</w:t>
      </w:r>
    </w:p>
    <w:p>
      <w:pPr>
        <w:pStyle w:val="34"/>
        <w:tabs>
          <w:tab w:val="right" w:leader="dot" w:pos="8845"/>
        </w:tabs>
        <w:rPr>
          <w:rFonts w:hint="eastAsia" w:ascii="仿宋_GB2312" w:hAnsi="宋体" w:eastAsia="仿宋_GB2312"/>
          <w:kern w:val="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_Toc28908 </w:instrText>
      </w:r>
      <w:r>
        <w:rPr>
          <w:rFonts w:hint="default" w:ascii="仿宋_GB2312" w:hAnsi="宋体" w:eastAsia="仿宋_GB2312"/>
          <w:kern w:val="2"/>
        </w:rPr>
        <w:fldChar w:fldCharType="separate"/>
      </w:r>
      <w:r>
        <w:rPr>
          <w:rFonts w:ascii="楷体_GB2312" w:hAnsi="楷体" w:eastAsia="楷体_GB2312"/>
          <w:szCs w:val="28"/>
          <w:lang w:val="zh-CN"/>
        </w:rPr>
        <w:t>8.</w:t>
      </w:r>
      <w:r>
        <w:rPr>
          <w:rFonts w:hint="eastAsia" w:ascii="楷体_GB2312" w:hAnsi="楷体" w:eastAsia="楷体_GB2312"/>
          <w:szCs w:val="28"/>
          <w:lang w:val="en-US" w:eastAsia="zh-CN"/>
        </w:rPr>
        <w:t>4</w:t>
      </w:r>
      <w:r>
        <w:rPr>
          <w:rFonts w:ascii="楷体_GB2312" w:hAnsi="楷体" w:eastAsia="楷体_GB2312"/>
          <w:szCs w:val="28"/>
          <w:lang w:val="zh-CN"/>
        </w:rPr>
        <w:t xml:space="preserve">  </w:t>
      </w:r>
      <w:r>
        <w:rPr>
          <w:rFonts w:hint="eastAsia" w:ascii="楷体_GB2312" w:hAnsi="楷体" w:eastAsia="楷体_GB2312"/>
          <w:szCs w:val="28"/>
          <w:lang w:val="zh-CN"/>
        </w:rPr>
        <w:t>项目管理机构</w:t>
      </w:r>
      <w:r>
        <w:tab/>
      </w:r>
      <w:r>
        <w:rPr>
          <w:rFonts w:hint="default" w:ascii="仿宋_GB2312" w:hAnsi="宋体" w:eastAsia="仿宋_GB2312"/>
          <w:kern w:val="2"/>
        </w:rPr>
        <w:fldChar w:fldCharType="end"/>
      </w:r>
      <w:r>
        <w:rPr>
          <w:rFonts w:hint="eastAsia" w:ascii="仿宋_GB2312" w:hAnsi="宋体"/>
          <w:kern w:val="2"/>
          <w:lang w:val="en-US" w:eastAsia="zh-CN"/>
        </w:rPr>
        <w:t>69</w:t>
      </w:r>
    </w:p>
    <w:p>
      <w:pPr>
        <w:pStyle w:val="34"/>
        <w:tabs>
          <w:tab w:val="right" w:leader="dot" w:pos="8845"/>
        </w:tabs>
        <w:rPr>
          <w:rFonts w:hint="eastAsia" w:ascii="仿宋_GB2312" w:hAnsi="宋体" w:eastAsia="仿宋_GB2312"/>
          <w:kern w:val="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_Toc28908 </w:instrText>
      </w:r>
      <w:r>
        <w:rPr>
          <w:rFonts w:hint="default" w:ascii="仿宋_GB2312" w:hAnsi="宋体" w:eastAsia="仿宋_GB2312"/>
          <w:kern w:val="2"/>
        </w:rPr>
        <w:fldChar w:fldCharType="separate"/>
      </w:r>
      <w:r>
        <w:rPr>
          <w:rFonts w:ascii="楷体_GB2312" w:hAnsi="楷体" w:eastAsia="楷体_GB2312"/>
          <w:szCs w:val="28"/>
          <w:lang w:val="zh-CN"/>
        </w:rPr>
        <w:t>8.</w:t>
      </w:r>
      <w:r>
        <w:rPr>
          <w:rFonts w:hint="eastAsia" w:ascii="楷体_GB2312" w:hAnsi="楷体" w:eastAsia="楷体_GB2312"/>
          <w:szCs w:val="28"/>
          <w:lang w:val="en-US" w:eastAsia="zh-CN"/>
        </w:rPr>
        <w:t>5</w:t>
      </w:r>
      <w:r>
        <w:rPr>
          <w:rFonts w:ascii="楷体_GB2312" w:hAnsi="楷体" w:eastAsia="楷体_GB2312"/>
          <w:szCs w:val="28"/>
          <w:lang w:val="zh-CN"/>
        </w:rPr>
        <w:t xml:space="preserve">  资格审查资料</w:t>
      </w:r>
      <w:r>
        <w:tab/>
      </w:r>
      <w:r>
        <w:rPr>
          <w:rFonts w:hint="default" w:ascii="仿宋_GB2312" w:hAnsi="宋体" w:eastAsia="仿宋_GB2312"/>
          <w:kern w:val="2"/>
        </w:rPr>
        <w:fldChar w:fldCharType="end"/>
      </w:r>
      <w:r>
        <w:rPr>
          <w:rFonts w:hint="eastAsia" w:ascii="仿宋_GB2312" w:hAnsi="宋体"/>
          <w:kern w:val="2"/>
          <w:lang w:val="en-US" w:eastAsia="zh-CN"/>
        </w:rPr>
        <w:t>73</w:t>
      </w:r>
    </w:p>
    <w:p>
      <w:pPr>
        <w:pStyle w:val="34"/>
        <w:tabs>
          <w:tab w:val="right" w:leader="dot" w:pos="8845"/>
        </w:tabs>
        <w:rPr>
          <w:rFonts w:hint="eastAsia" w:ascii="仿宋_GB2312" w:hAnsi="宋体" w:eastAsia="仿宋_GB2312"/>
          <w:kern w:val="2"/>
          <w:lang w:val="en-US" w:eastAsia="zh-CN"/>
        </w:rPr>
      </w:pPr>
      <w:r>
        <w:rPr>
          <w:rFonts w:hint="default" w:ascii="仿宋_GB2312" w:hAnsi="宋体" w:eastAsia="仿宋_GB2312"/>
          <w:kern w:val="2"/>
        </w:rPr>
        <w:fldChar w:fldCharType="begin"/>
      </w:r>
      <w:r>
        <w:rPr>
          <w:rFonts w:hint="default" w:ascii="仿宋_GB2312" w:hAnsi="宋体" w:eastAsia="仿宋_GB2312"/>
          <w:kern w:val="2"/>
        </w:rPr>
        <w:instrText xml:space="preserve"> HYPERLINK \l _Toc28908 </w:instrText>
      </w:r>
      <w:r>
        <w:rPr>
          <w:rFonts w:hint="default" w:ascii="仿宋_GB2312" w:hAnsi="宋体" w:eastAsia="仿宋_GB2312"/>
          <w:kern w:val="2"/>
        </w:rPr>
        <w:fldChar w:fldCharType="separate"/>
      </w:r>
      <w:r>
        <w:rPr>
          <w:rFonts w:ascii="楷体_GB2312" w:hAnsi="楷体" w:eastAsia="楷体_GB2312"/>
          <w:szCs w:val="28"/>
          <w:lang w:val="zh-CN"/>
        </w:rPr>
        <w:t>8.</w:t>
      </w:r>
      <w:r>
        <w:rPr>
          <w:rFonts w:hint="eastAsia" w:ascii="楷体_GB2312" w:hAnsi="楷体" w:eastAsia="楷体_GB2312"/>
          <w:szCs w:val="28"/>
          <w:lang w:val="en-US" w:eastAsia="zh-CN"/>
        </w:rPr>
        <w:t>6</w:t>
      </w:r>
      <w:r>
        <w:rPr>
          <w:rFonts w:ascii="楷体_GB2312" w:hAnsi="楷体" w:eastAsia="楷体_GB2312"/>
          <w:szCs w:val="28"/>
          <w:lang w:val="zh-CN"/>
        </w:rPr>
        <w:t xml:space="preserve">  </w:t>
      </w:r>
      <w:r>
        <w:rPr>
          <w:rFonts w:hint="eastAsia" w:ascii="楷体_GB2312" w:hAnsi="楷体" w:eastAsia="楷体_GB2312"/>
          <w:szCs w:val="28"/>
          <w:lang w:val="zh-CN"/>
        </w:rPr>
        <w:t>小微企业、监狱企业、残疾人福利单位的声明函或证明材料</w:t>
      </w:r>
      <w:r>
        <w:tab/>
      </w:r>
      <w:r>
        <w:rPr>
          <w:rFonts w:hint="default" w:ascii="仿宋_GB2312" w:hAnsi="宋体" w:eastAsia="仿宋_GB2312"/>
          <w:kern w:val="2"/>
        </w:rPr>
        <w:fldChar w:fldCharType="end"/>
      </w:r>
      <w:r>
        <w:rPr>
          <w:rFonts w:hint="eastAsia" w:ascii="仿宋_GB2312" w:hAnsi="宋体"/>
          <w:kern w:val="2"/>
          <w:lang w:val="en-US" w:eastAsia="zh-CN"/>
        </w:rPr>
        <w:t>83</w:t>
      </w:r>
    </w:p>
    <w:p/>
    <w:p>
      <w:pPr>
        <w:pStyle w:val="2"/>
        <w:rPr>
          <w:rFonts w:hint="default" w:ascii="仿宋_GB2312" w:hAnsi="宋体" w:eastAsia="仿宋_GB2312"/>
          <w:kern w:val="2"/>
        </w:rPr>
        <w:sectPr>
          <w:headerReference r:id="rId5" w:type="first"/>
          <w:headerReference r:id="rId3" w:type="default"/>
          <w:headerReference r:id="rId4" w:type="even"/>
          <w:pgSz w:w="11907" w:h="16840"/>
          <w:pgMar w:top="1361" w:right="1474" w:bottom="1361" w:left="1588" w:header="720" w:footer="720" w:gutter="0"/>
          <w:pgNumType w:fmt="decimal" w:start="0"/>
          <w:cols w:space="720" w:num="1"/>
          <w:titlePg/>
        </w:sectPr>
      </w:pPr>
      <w:r>
        <w:rPr>
          <w:rFonts w:hint="default" w:ascii="仿宋_GB2312" w:hAnsi="宋体" w:eastAsia="仿宋_GB2312"/>
          <w:kern w:val="2"/>
        </w:rPr>
        <w:fldChar w:fldCharType="end"/>
      </w:r>
      <w:bookmarkStart w:id="0" w:name="_Toc15104"/>
    </w:p>
    <w:p>
      <w:pPr>
        <w:pStyle w:val="2"/>
      </w:pPr>
      <w:r>
        <w:t>第一章  竞争性谈判公告</w:t>
      </w:r>
      <w:bookmarkEnd w:id="0"/>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jc w:val="left"/>
        <w:textAlignment w:val="auto"/>
        <w:rPr>
          <w:rFonts w:ascii="仿宋_GB2312" w:hAnsi="仿宋" w:eastAsia="仿宋_GB2312"/>
          <w:kern w:val="0"/>
          <w:sz w:val="24"/>
          <w:szCs w:val="24"/>
        </w:rPr>
      </w:pPr>
      <w:r>
        <w:rPr>
          <w:rFonts w:hint="eastAsia" w:ascii="仿宋_GB2312" w:hAnsi="仿宋" w:eastAsia="仿宋_GB2312"/>
          <w:kern w:val="0"/>
          <w:sz w:val="24"/>
          <w:szCs w:val="24"/>
          <w:lang w:val="zh-CN"/>
        </w:rPr>
        <w:t>湖南中誉项目管理有限公司受海南省文化艺术学校委托，对海南省文化艺术学校室外消防给水工程进行竞争性谈判，现邀请国内合格的供应商或制造商来参加密封投标</w:t>
      </w:r>
      <w:r>
        <w:rPr>
          <w:rFonts w:ascii="仿宋_GB2312" w:hAnsi="仿宋" w:eastAsia="仿宋_GB2312"/>
          <w:kern w:val="0"/>
          <w:sz w:val="24"/>
          <w:szCs w:val="24"/>
          <w:lang w:val="zh-CN"/>
        </w:rPr>
        <w:t>。</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336" w:lineRule="auto"/>
        <w:textAlignment w:val="auto"/>
        <w:rPr>
          <w:rFonts w:hint="eastAsia" w:ascii="仿宋_GB2312" w:hAnsi="楷体" w:eastAsia="仿宋_GB2312"/>
          <w:sz w:val="24"/>
          <w:szCs w:val="24"/>
          <w:u w:val="none"/>
          <w:lang w:val="en-US" w:eastAsia="zh-CN"/>
        </w:rPr>
      </w:pPr>
      <w:r>
        <w:rPr>
          <w:rFonts w:ascii="仿宋_GB2312" w:hAnsi="楷体" w:eastAsia="仿宋_GB2312"/>
          <w:sz w:val="24"/>
          <w:szCs w:val="24"/>
          <w:lang w:val="zh-CN"/>
        </w:rPr>
        <w:t>项目编号</w:t>
      </w:r>
      <w:r>
        <w:rPr>
          <w:rFonts w:hint="eastAsia" w:ascii="仿宋_GB2312" w:hAnsi="仿宋" w:eastAsia="仿宋_GB2312"/>
          <w:kern w:val="0"/>
          <w:sz w:val="24"/>
          <w:szCs w:val="24"/>
          <w:lang w:val="zh-CN"/>
        </w:rPr>
        <w:t>：</w:t>
      </w:r>
      <w:r>
        <w:rPr>
          <w:rFonts w:hint="eastAsia" w:ascii="仿宋_GB2312" w:hAnsi="仿宋" w:eastAsia="仿宋_GB2312"/>
          <w:kern w:val="0"/>
          <w:sz w:val="24"/>
          <w:szCs w:val="24"/>
          <w:lang w:val="en-US" w:eastAsia="zh-CN"/>
        </w:rPr>
        <w:t>ZY2019-001</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336" w:lineRule="auto"/>
        <w:ind w:left="0" w:leftChars="0" w:firstLine="0" w:firstLineChars="0"/>
        <w:textAlignment w:val="auto"/>
        <w:rPr>
          <w:rFonts w:ascii="仿宋_GB2312" w:hAnsi="楷体" w:eastAsia="仿宋_GB2312"/>
          <w:sz w:val="24"/>
          <w:szCs w:val="24"/>
        </w:rPr>
      </w:pPr>
      <w:r>
        <w:rPr>
          <w:rFonts w:ascii="仿宋_GB2312" w:hAnsi="楷体" w:eastAsia="仿宋_GB2312"/>
          <w:sz w:val="24"/>
          <w:szCs w:val="24"/>
        </w:rPr>
        <w:t>项目概况与采购范围：</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楷体" w:eastAsia="仿宋_GB2312"/>
          <w:sz w:val="24"/>
          <w:szCs w:val="24"/>
          <w:u w:val="single"/>
          <w:lang w:val="zh-CN"/>
        </w:rPr>
      </w:pPr>
      <w:r>
        <w:rPr>
          <w:rFonts w:hint="eastAsia" w:ascii="仿宋_GB2312" w:hAnsi="楷体" w:eastAsia="仿宋_GB2312"/>
          <w:sz w:val="24"/>
          <w:szCs w:val="24"/>
          <w:lang w:val="en-US" w:eastAsia="zh-CN"/>
        </w:rPr>
        <w:t xml:space="preserve">2.1 </w:t>
      </w:r>
      <w:r>
        <w:rPr>
          <w:rFonts w:hint="eastAsia" w:ascii="仿宋_GB2312" w:hAnsi="楷体" w:eastAsia="仿宋_GB2312"/>
          <w:sz w:val="24"/>
          <w:szCs w:val="24"/>
          <w:lang w:val="zh-CN"/>
        </w:rPr>
        <w:t>项目</w:t>
      </w:r>
      <w:r>
        <w:rPr>
          <w:rFonts w:ascii="仿宋_GB2312" w:hAnsi="楷体" w:eastAsia="仿宋_GB2312"/>
          <w:sz w:val="24"/>
          <w:szCs w:val="24"/>
          <w:lang w:val="zh-CN"/>
        </w:rPr>
        <w:t>名称：</w:t>
      </w:r>
      <w:r>
        <w:rPr>
          <w:rFonts w:hint="eastAsia" w:ascii="仿宋_GB2312" w:hAnsi="楷体" w:eastAsia="仿宋_GB2312"/>
          <w:sz w:val="24"/>
          <w:szCs w:val="24"/>
          <w:u w:val="none"/>
          <w:lang w:val="zh-CN"/>
        </w:rPr>
        <w:t>海南省文化艺术学校室外消防给水工程</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楷体" w:eastAsia="仿宋_GB2312"/>
          <w:sz w:val="24"/>
          <w:szCs w:val="24"/>
          <w:u w:val="single"/>
          <w:lang w:val="en-US" w:eastAsia="zh-CN"/>
        </w:rPr>
      </w:pPr>
      <w:r>
        <w:rPr>
          <w:rFonts w:hint="eastAsia" w:ascii="仿宋_GB2312" w:hAnsi="楷体" w:eastAsia="仿宋_GB2312"/>
          <w:sz w:val="24"/>
          <w:szCs w:val="24"/>
          <w:u w:val="none"/>
          <w:lang w:val="en-US" w:eastAsia="zh-CN"/>
        </w:rPr>
        <w:t>2.2 建设地点：</w:t>
      </w:r>
      <w:r>
        <w:rPr>
          <w:rFonts w:hint="eastAsia" w:ascii="仿宋_GB2312" w:hAnsi="楷体" w:eastAsia="仿宋_GB2312"/>
          <w:sz w:val="24"/>
          <w:szCs w:val="24"/>
          <w:u w:val="none"/>
          <w:lang w:val="zh-CN"/>
        </w:rPr>
        <w:t>海南省文化艺术学校</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楷体" w:eastAsia="仿宋_GB2312"/>
          <w:color w:val="FF0000"/>
          <w:sz w:val="24"/>
          <w:szCs w:val="24"/>
          <w:u w:val="none"/>
          <w:lang w:val="en-US" w:eastAsia="zh-CN"/>
        </w:rPr>
      </w:pPr>
      <w:r>
        <w:rPr>
          <w:rFonts w:hint="eastAsia" w:ascii="仿宋_GB2312" w:hAnsi="楷体" w:eastAsia="仿宋_GB2312"/>
          <w:sz w:val="24"/>
          <w:szCs w:val="24"/>
          <w:u w:val="none"/>
          <w:lang w:val="en-US" w:eastAsia="zh-CN"/>
        </w:rPr>
        <w:t>2.3 建设内容及规模：</w:t>
      </w:r>
      <w:r>
        <w:rPr>
          <w:rFonts w:hint="eastAsia" w:ascii="仿宋_GB2312" w:hAnsi="楷体" w:eastAsia="仿宋_GB2312"/>
          <w:sz w:val="24"/>
          <w:szCs w:val="24"/>
          <w:u w:val="none"/>
          <w:lang w:val="zh-CN"/>
        </w:rPr>
        <w:t>海南省文化艺术学校室外消防给水工程</w:t>
      </w:r>
      <w:r>
        <w:rPr>
          <w:rFonts w:hint="eastAsia" w:ascii="仿宋_GB2312" w:hAnsi="楷体" w:eastAsia="仿宋_GB2312"/>
          <w:color w:val="auto"/>
          <w:sz w:val="24"/>
          <w:szCs w:val="24"/>
          <w:u w:val="none"/>
          <w:lang w:val="en-US" w:eastAsia="zh-CN"/>
        </w:rPr>
        <w:t>。</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楷体" w:eastAsia="仿宋_GB2312"/>
          <w:sz w:val="24"/>
          <w:szCs w:val="24"/>
        </w:rPr>
      </w:pPr>
      <w:r>
        <w:rPr>
          <w:rFonts w:hint="eastAsia" w:ascii="仿宋_GB2312" w:hAnsi="楷体" w:eastAsia="仿宋_GB2312"/>
          <w:sz w:val="24"/>
          <w:szCs w:val="24"/>
          <w:lang w:val="en-US" w:eastAsia="zh-CN"/>
        </w:rPr>
        <w:t xml:space="preserve">2.4 </w:t>
      </w:r>
      <w:r>
        <w:rPr>
          <w:rFonts w:ascii="仿宋_GB2312" w:hAnsi="楷体" w:eastAsia="仿宋_GB2312"/>
          <w:sz w:val="24"/>
          <w:szCs w:val="24"/>
        </w:rPr>
        <w:t>计划工</w:t>
      </w:r>
      <w:r>
        <w:rPr>
          <w:rFonts w:ascii="仿宋_GB2312" w:hAnsi="楷体" w:eastAsia="仿宋_GB2312"/>
          <w:color w:val="auto"/>
          <w:sz w:val="24"/>
          <w:szCs w:val="24"/>
        </w:rPr>
        <w:t>期</w:t>
      </w:r>
      <w:r>
        <w:rPr>
          <w:rFonts w:hint="eastAsia" w:ascii="仿宋_GB2312" w:hAnsi="楷体" w:eastAsia="仿宋_GB2312"/>
          <w:color w:val="auto"/>
          <w:sz w:val="24"/>
          <w:szCs w:val="24"/>
          <w:lang w:eastAsia="zh-CN"/>
        </w:rPr>
        <w:t>：</w:t>
      </w:r>
      <w:r>
        <w:rPr>
          <w:rFonts w:hint="eastAsia" w:ascii="仿宋_GB2312" w:hAnsi="楷体" w:eastAsia="仿宋_GB2312"/>
          <w:color w:val="auto"/>
          <w:sz w:val="24"/>
          <w:szCs w:val="24"/>
          <w:u w:val="none"/>
          <w:lang w:val="en-US" w:eastAsia="zh-CN"/>
        </w:rPr>
        <w:t>30</w:t>
      </w:r>
      <w:r>
        <w:rPr>
          <w:rFonts w:ascii="仿宋_GB2312" w:hAnsi="楷体" w:eastAsia="仿宋_GB2312"/>
          <w:color w:val="auto"/>
          <w:sz w:val="24"/>
          <w:szCs w:val="24"/>
        </w:rPr>
        <w:t>日</w:t>
      </w:r>
      <w:r>
        <w:rPr>
          <w:rFonts w:ascii="仿宋_GB2312" w:hAnsi="楷体" w:eastAsia="仿宋_GB2312"/>
          <w:sz w:val="24"/>
          <w:szCs w:val="24"/>
        </w:rPr>
        <w:t>历天。</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楷体" w:eastAsia="仿宋_GB2312"/>
          <w:sz w:val="24"/>
          <w:szCs w:val="24"/>
          <w:lang w:val="en-US" w:eastAsia="zh-CN"/>
        </w:rPr>
      </w:pPr>
      <w:r>
        <w:rPr>
          <w:rFonts w:hint="eastAsia" w:ascii="仿宋_GB2312" w:hAnsi="楷体" w:eastAsia="仿宋_GB2312"/>
          <w:sz w:val="24"/>
          <w:szCs w:val="24"/>
          <w:lang w:val="en-US" w:eastAsia="zh-CN"/>
        </w:rPr>
        <w:t>2.5 招标范围：具体以施工图和工程量清单为准。</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lang w:val="zh-CN"/>
        </w:rPr>
      </w:pPr>
      <w:r>
        <w:rPr>
          <w:rFonts w:hint="eastAsia" w:ascii="仿宋_GB2312" w:hAnsi="仿宋" w:eastAsia="仿宋_GB2312"/>
          <w:sz w:val="24"/>
          <w:szCs w:val="24"/>
          <w:lang w:val="en-US" w:eastAsia="zh-CN"/>
        </w:rPr>
        <w:t>2.6 招标</w:t>
      </w:r>
      <w:r>
        <w:rPr>
          <w:rFonts w:ascii="仿宋_GB2312" w:hAnsi="仿宋" w:eastAsia="仿宋_GB2312"/>
          <w:sz w:val="24"/>
          <w:szCs w:val="24"/>
          <w:lang w:val="zh-CN"/>
        </w:rPr>
        <w:t>控制价</w:t>
      </w:r>
      <w:r>
        <w:rPr>
          <w:rFonts w:hint="eastAsia" w:ascii="仿宋_GB2312" w:hAnsi="仿宋" w:eastAsia="仿宋_GB2312"/>
          <w:sz w:val="24"/>
          <w:szCs w:val="24"/>
          <w:lang w:val="zh-CN"/>
        </w:rPr>
        <w:t>：</w:t>
      </w:r>
      <w:r>
        <w:rPr>
          <w:rFonts w:hint="eastAsia" w:ascii="仿宋_GB2312" w:hAnsi="仿宋" w:eastAsia="仿宋_GB2312"/>
          <w:color w:val="auto"/>
          <w:sz w:val="24"/>
          <w:szCs w:val="24"/>
          <w:u w:val="none"/>
          <w:lang w:val="en-US" w:eastAsia="zh-CN"/>
        </w:rPr>
        <w:t>797997.25</w:t>
      </w:r>
      <w:r>
        <w:rPr>
          <w:rFonts w:ascii="仿宋_GB2312" w:hAnsi="仿宋" w:eastAsia="仿宋_GB2312"/>
          <w:sz w:val="24"/>
          <w:szCs w:val="24"/>
          <w:lang w:val="zh-CN"/>
        </w:rPr>
        <w:t>元。</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336" w:lineRule="auto"/>
        <w:ind w:left="0" w:leftChars="0" w:firstLine="0" w:firstLineChars="0"/>
        <w:textAlignment w:val="auto"/>
        <w:rPr>
          <w:rFonts w:ascii="仿宋_GB2312" w:hAnsi="楷体" w:eastAsia="仿宋_GB2312"/>
          <w:sz w:val="24"/>
          <w:szCs w:val="24"/>
          <w:lang w:val="zh-CN"/>
        </w:rPr>
      </w:pPr>
      <w:r>
        <w:rPr>
          <w:rFonts w:ascii="仿宋_GB2312" w:hAnsi="楷体" w:eastAsia="仿宋_GB2312"/>
          <w:kern w:val="0"/>
          <w:sz w:val="24"/>
          <w:szCs w:val="24"/>
          <w:lang w:val="zh-CN"/>
        </w:rPr>
        <w:t>供应商资格</w:t>
      </w:r>
      <w:r>
        <w:rPr>
          <w:rFonts w:ascii="仿宋_GB2312" w:hAnsi="楷体" w:eastAsia="仿宋_GB2312"/>
          <w:sz w:val="24"/>
          <w:szCs w:val="24"/>
          <w:lang w:val="zh-CN"/>
        </w:rPr>
        <w:t>要求</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rPr>
      </w:pPr>
      <w:r>
        <w:rPr>
          <w:rFonts w:hint="eastAsia" w:ascii="仿宋_GB2312" w:hAnsi="仿宋" w:eastAsia="仿宋_GB2312"/>
          <w:sz w:val="24"/>
          <w:szCs w:val="24"/>
          <w:lang w:val="en-US" w:eastAsia="zh-CN"/>
        </w:rPr>
        <w:t xml:space="preserve">3.1 </w:t>
      </w:r>
      <w:r>
        <w:rPr>
          <w:rFonts w:ascii="仿宋_GB2312" w:hAnsi="仿宋" w:eastAsia="仿宋_GB2312"/>
          <w:sz w:val="24"/>
          <w:szCs w:val="24"/>
        </w:rPr>
        <w:t>符合政府采购法第二十二条规定的相关条件；</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lang w:val="zh-CN"/>
        </w:rPr>
      </w:pPr>
      <w:r>
        <w:rPr>
          <w:rFonts w:hint="eastAsia" w:ascii="仿宋_GB2312" w:hAnsi="仿宋" w:eastAsia="仿宋_GB2312"/>
          <w:sz w:val="24"/>
          <w:szCs w:val="24"/>
          <w:lang w:val="en-US" w:eastAsia="zh-CN"/>
        </w:rPr>
        <w:t xml:space="preserve">3.2 </w:t>
      </w:r>
      <w:r>
        <w:rPr>
          <w:rFonts w:ascii="仿宋_GB2312" w:hAnsi="仿宋" w:eastAsia="仿宋_GB2312"/>
          <w:sz w:val="24"/>
          <w:szCs w:val="24"/>
          <w:lang w:val="zh-CN"/>
        </w:rPr>
        <w:t>还应：（1）具备有效的企业营业执照，具备有效的安全生产许可证；</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lang w:val="zh-CN"/>
        </w:rPr>
      </w:pPr>
      <w:r>
        <w:rPr>
          <w:rFonts w:ascii="仿宋_GB2312" w:hAnsi="仿宋" w:eastAsia="仿宋_GB2312"/>
          <w:sz w:val="24"/>
          <w:szCs w:val="24"/>
          <w:lang w:val="zh-CN"/>
        </w:rPr>
        <w:t>（2）本次供应商须具备</w:t>
      </w:r>
      <w:r>
        <w:rPr>
          <w:rFonts w:hint="eastAsia" w:ascii="仿宋_GB2312" w:hAnsi="仿宋" w:eastAsia="仿宋_GB2312"/>
          <w:sz w:val="24"/>
          <w:szCs w:val="24"/>
          <w:lang w:val="zh-CN" w:eastAsia="zh-CN"/>
        </w:rPr>
        <w:t>市政公用工程</w:t>
      </w:r>
      <w:r>
        <w:rPr>
          <w:rFonts w:ascii="仿宋_GB2312" w:hAnsi="仿宋" w:eastAsia="仿宋_GB2312"/>
          <w:sz w:val="24"/>
          <w:szCs w:val="24"/>
          <w:lang w:val="zh-CN"/>
        </w:rPr>
        <w:t>施工总承包三级及以上资质，拟派项目经理须具备</w:t>
      </w:r>
      <w:r>
        <w:rPr>
          <w:rFonts w:hint="eastAsia" w:ascii="仿宋_GB2312" w:hAnsi="仿宋" w:eastAsia="仿宋_GB2312"/>
          <w:sz w:val="24"/>
          <w:szCs w:val="24"/>
          <w:lang w:val="zh-CN"/>
        </w:rPr>
        <w:t>市政公用工程</w:t>
      </w:r>
      <w:r>
        <w:rPr>
          <w:rFonts w:ascii="仿宋_GB2312" w:hAnsi="仿宋" w:eastAsia="仿宋_GB2312"/>
          <w:sz w:val="24"/>
          <w:szCs w:val="24"/>
          <w:lang w:val="zh-CN"/>
        </w:rPr>
        <w:t>专业二级或以上注册建造师执业资格，</w:t>
      </w:r>
      <w:r>
        <w:rPr>
          <w:rFonts w:hint="eastAsia" w:ascii="仿宋_GB2312" w:hAnsi="仿宋" w:eastAsia="仿宋_GB2312"/>
          <w:sz w:val="24"/>
          <w:szCs w:val="24"/>
          <w:lang w:val="zh-CN"/>
        </w:rPr>
        <w:t>且并</w:t>
      </w:r>
      <w:r>
        <w:rPr>
          <w:rFonts w:ascii="仿宋_GB2312" w:hAnsi="仿宋" w:eastAsia="仿宋_GB2312"/>
          <w:sz w:val="24"/>
          <w:szCs w:val="24"/>
          <w:lang w:val="zh-CN"/>
        </w:rPr>
        <w:t>未担任其他在施</w:t>
      </w:r>
      <w:r>
        <w:rPr>
          <w:rFonts w:hint="eastAsia" w:ascii="仿宋_GB2312" w:hAnsi="仿宋" w:eastAsia="仿宋_GB2312"/>
          <w:sz w:val="24"/>
          <w:szCs w:val="24"/>
          <w:lang w:val="zh-CN"/>
        </w:rPr>
        <w:t>市政公用工程</w:t>
      </w:r>
      <w:r>
        <w:rPr>
          <w:rFonts w:ascii="仿宋_GB2312" w:hAnsi="仿宋" w:eastAsia="仿宋_GB2312"/>
          <w:sz w:val="24"/>
          <w:szCs w:val="24"/>
          <w:lang w:val="zh-CN"/>
        </w:rPr>
        <w:t>项目的项目经理。</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lang w:val="zh-CN"/>
        </w:rPr>
      </w:pPr>
      <w:r>
        <w:rPr>
          <w:rFonts w:hint="eastAsia" w:ascii="仿宋_GB2312" w:hAnsi="仿宋" w:eastAsia="仿宋_GB2312"/>
          <w:sz w:val="24"/>
          <w:szCs w:val="24"/>
          <w:lang w:val="zh-CN"/>
        </w:rPr>
        <w:t>（</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）项目管理机构其他主要管理人员配备：技术负责人1名，具备中级及以上工程师职称；其他拟投入人员至少应包括施工员1名、安全员1名、质量员1名、资料员1名（可兼任），必须具有相应岗位资格证书。</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4</w:t>
      </w:r>
      <w:r>
        <w:rPr>
          <w:rFonts w:ascii="仿宋_GB2312" w:hAnsi="仿宋" w:eastAsia="仿宋_GB2312"/>
          <w:sz w:val="24"/>
          <w:szCs w:val="24"/>
          <w:lang w:val="zh-CN"/>
        </w:rPr>
        <w:t xml:space="preserve">） 供应商应在海南省住房和城乡建设厅海南省房屋建筑工程全过程监管信息平台完成《海南省建筑企业诚信档案手册》登记。 </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ascii="仿宋_GB2312" w:hAnsi="仿宋" w:eastAsia="仿宋_GB2312"/>
          <w:sz w:val="24"/>
          <w:szCs w:val="24"/>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5</w:t>
      </w:r>
      <w:r>
        <w:rPr>
          <w:rFonts w:ascii="仿宋_GB2312" w:hAnsi="仿宋" w:eastAsia="仿宋_GB2312"/>
          <w:sz w:val="24"/>
          <w:szCs w:val="24"/>
          <w:lang w:val="zh-CN"/>
        </w:rPr>
        <w:t>）</w:t>
      </w:r>
      <w:r>
        <w:rPr>
          <w:rFonts w:hint="eastAsia" w:ascii="仿宋_GB2312" w:hAnsi="仿宋" w:eastAsia="仿宋_GB2312"/>
          <w:sz w:val="24"/>
          <w:szCs w:val="24"/>
          <w:lang w:val="zh-CN"/>
        </w:rPr>
        <w:t>供应商无失信被列入限制投标资格的情形。</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textAlignment w:val="auto"/>
        <w:rPr>
          <w:rFonts w:hint="eastAsia" w:ascii="仿宋_GB2312" w:hAnsi="仿宋" w:eastAsia="仿宋_GB2312"/>
          <w:sz w:val="24"/>
          <w:szCs w:val="24"/>
          <w:lang w:val="zh-CN"/>
        </w:rPr>
      </w:pPr>
      <w:r>
        <w:rPr>
          <w:rFonts w:ascii="仿宋_GB2312" w:hAnsi="仿宋" w:eastAsia="仿宋_GB2312"/>
          <w:sz w:val="24"/>
          <w:szCs w:val="24"/>
          <w:lang w:val="zh-CN"/>
        </w:rPr>
        <w:t>（</w:t>
      </w:r>
      <w:r>
        <w:rPr>
          <w:rFonts w:hint="eastAsia" w:ascii="仿宋_GB2312" w:hAnsi="仿宋" w:eastAsia="仿宋_GB2312"/>
          <w:sz w:val="24"/>
          <w:szCs w:val="24"/>
          <w:lang w:val="en-US" w:eastAsia="zh-CN"/>
        </w:rPr>
        <w:t>6</w:t>
      </w:r>
      <w:r>
        <w:rPr>
          <w:rFonts w:ascii="仿宋_GB2312" w:hAnsi="仿宋" w:eastAsia="仿宋_GB2312"/>
          <w:sz w:val="24"/>
          <w:szCs w:val="24"/>
          <w:lang w:val="zh-CN"/>
        </w:rPr>
        <w:t>）本项目</w:t>
      </w:r>
      <w:r>
        <w:rPr>
          <w:rFonts w:ascii="仿宋_GB2312" w:hAnsi="仿宋" w:eastAsia="仿宋_GB2312"/>
          <w:sz w:val="24"/>
          <w:szCs w:val="24"/>
          <w:u w:val="none"/>
          <w:lang w:val="zh-CN"/>
        </w:rPr>
        <w:t>不接受</w:t>
      </w:r>
      <w:r>
        <w:rPr>
          <w:rFonts w:ascii="仿宋_GB2312" w:hAnsi="仿宋" w:eastAsia="仿宋_GB2312"/>
          <w:sz w:val="24"/>
          <w:szCs w:val="24"/>
          <w:lang w:val="zh-CN"/>
        </w:rPr>
        <w:t>联合体报价</w:t>
      </w:r>
      <w:r>
        <w:rPr>
          <w:rFonts w:hint="eastAsia" w:ascii="仿宋_GB2312" w:hAnsi="仿宋" w:eastAsia="仿宋_GB2312"/>
          <w:sz w:val="24"/>
          <w:szCs w:val="24"/>
          <w:lang w:val="zh-CN"/>
        </w:rPr>
        <w:t>。</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3.</w:t>
      </w:r>
      <w:r>
        <w:rPr>
          <w:rFonts w:hint="eastAsia" w:ascii="仿宋_GB2312" w:hAnsi="仿宋" w:eastAsia="仿宋_GB2312"/>
          <w:sz w:val="24"/>
          <w:szCs w:val="24"/>
          <w:lang w:val="en-US" w:eastAsia="zh-CN"/>
        </w:rPr>
        <w:t xml:space="preserve">3 </w:t>
      </w:r>
      <w:r>
        <w:rPr>
          <w:rFonts w:hint="eastAsia" w:ascii="仿宋_GB2312" w:hAnsi="仿宋" w:eastAsia="仿宋_GB2312"/>
          <w:sz w:val="24"/>
          <w:szCs w:val="24"/>
          <w:lang w:val="zh-CN"/>
        </w:rPr>
        <w:t>投标时必须提交以上相关证明资料</w:t>
      </w:r>
    </w:p>
    <w:p>
      <w:pPr>
        <w:keepNext w:val="0"/>
        <w:keepLines w:val="0"/>
        <w:pageBreakBefore w:val="0"/>
        <w:widowControl w:val="0"/>
        <w:kinsoku/>
        <w:wordWrap/>
        <w:overflowPunct/>
        <w:topLinePunct w:val="0"/>
        <w:bidi w:val="0"/>
        <w:adjustRightInd/>
        <w:snapToGrid w:val="0"/>
        <w:spacing w:line="336" w:lineRule="auto"/>
        <w:ind w:left="0" w:leftChars="0" w:firstLine="0" w:firstLineChars="0"/>
        <w:textAlignment w:val="auto"/>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4. 竞争性谈判文件的获取</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4.1</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lang w:val="zh-CN"/>
        </w:rPr>
        <w:t>发售标书时间：2019年0</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月</w:t>
      </w:r>
      <w:r>
        <w:rPr>
          <w:rFonts w:hint="eastAsia" w:ascii="仿宋_GB2312" w:hAnsi="仿宋" w:eastAsia="仿宋_GB2312"/>
          <w:sz w:val="24"/>
          <w:szCs w:val="24"/>
          <w:lang w:val="en-US" w:eastAsia="zh-CN"/>
        </w:rPr>
        <w:t>26日</w:t>
      </w:r>
      <w:r>
        <w:rPr>
          <w:rFonts w:hint="eastAsia" w:ascii="仿宋_GB2312" w:hAnsi="仿宋" w:eastAsia="仿宋_GB2312"/>
          <w:sz w:val="24"/>
          <w:szCs w:val="24"/>
          <w:lang w:val="zh-CN"/>
        </w:rPr>
        <w:t>至2019年0</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月</w:t>
      </w:r>
      <w:r>
        <w:rPr>
          <w:rFonts w:hint="eastAsia" w:ascii="仿宋_GB2312" w:hAnsi="仿宋" w:eastAsia="仿宋_GB2312"/>
          <w:sz w:val="24"/>
          <w:szCs w:val="24"/>
          <w:lang w:val="en-US" w:eastAsia="zh-CN"/>
        </w:rPr>
        <w:t>28日</w:t>
      </w:r>
      <w:r>
        <w:rPr>
          <w:rFonts w:hint="eastAsia" w:ascii="仿宋_GB2312" w:hAnsi="仿宋" w:eastAsia="仿宋_GB2312"/>
          <w:sz w:val="24"/>
          <w:szCs w:val="24"/>
          <w:lang w:val="zh-CN"/>
        </w:rPr>
        <w:t>（上午08:30－11:30，下午15:00－17:00，北京时间），节假日除外。</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4.2</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lang w:val="zh-CN"/>
        </w:rPr>
        <w:t>发售标书地点：海南省</w:t>
      </w:r>
      <w:r>
        <w:rPr>
          <w:rFonts w:hint="eastAsia" w:ascii="仿宋_GB2312" w:hAnsi="仿宋" w:eastAsia="仿宋_GB2312"/>
          <w:sz w:val="24"/>
          <w:szCs w:val="24"/>
          <w:lang w:val="en-GB"/>
        </w:rPr>
        <w:t>海口市美兰区金坡路6号中鹏苑A幢第1层101房</w:t>
      </w:r>
      <w:r>
        <w:rPr>
          <w:rFonts w:hint="eastAsia" w:ascii="仿宋_GB2312" w:hAnsi="仿宋" w:eastAsia="仿宋_GB2312"/>
          <w:sz w:val="24"/>
          <w:szCs w:val="24"/>
          <w:lang w:val="zh-CN"/>
        </w:rPr>
        <w:t>。</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4.3</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lang w:val="zh-CN"/>
        </w:rPr>
        <w:t>标书售价：谈判文件每套售价</w:t>
      </w:r>
      <w:r>
        <w:rPr>
          <w:rFonts w:hint="eastAsia" w:ascii="仿宋_GB2312" w:hAnsi="仿宋" w:eastAsia="仿宋_GB2312"/>
          <w:sz w:val="24"/>
          <w:szCs w:val="24"/>
          <w:lang w:val="en-US" w:eastAsia="zh-CN"/>
        </w:rPr>
        <w:t>5</w:t>
      </w:r>
      <w:r>
        <w:rPr>
          <w:rFonts w:hint="eastAsia" w:ascii="仿宋_GB2312" w:hAnsi="仿宋" w:eastAsia="仿宋_GB2312"/>
          <w:sz w:val="24"/>
          <w:szCs w:val="24"/>
          <w:lang w:val="zh-CN"/>
        </w:rPr>
        <w:t>00元；投标保证金的金额：</w:t>
      </w:r>
      <w:r>
        <w:rPr>
          <w:rFonts w:hint="eastAsia" w:ascii="仿宋_GB2312" w:hAnsi="仿宋" w:eastAsia="仿宋_GB2312"/>
          <w:sz w:val="24"/>
          <w:szCs w:val="24"/>
          <w:lang w:val="en-US" w:eastAsia="zh-CN"/>
        </w:rPr>
        <w:t>10000</w:t>
      </w:r>
      <w:r>
        <w:rPr>
          <w:rFonts w:hint="eastAsia" w:ascii="仿宋_GB2312" w:hAnsi="仿宋" w:eastAsia="仿宋_GB2312"/>
          <w:sz w:val="24"/>
          <w:szCs w:val="24"/>
          <w:lang w:val="zh-CN"/>
        </w:rPr>
        <w:t xml:space="preserve">元。 </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4.4</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lang w:val="zh-CN"/>
        </w:rPr>
        <w:t>购买谈判文件时须提供（复印件加盖公章，原件现场查验）：</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（1）营业执照、组织机构代码证、税务登记证（或三证合一）（复印件加盖公章，原件备验）。</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（2）法人代表授权委托书原件及法人代表身份证复印件、授权代表身份证复印件（复印件加盖公章，原件备验）。</w:t>
      </w:r>
    </w:p>
    <w:p>
      <w:pPr>
        <w:keepNext w:val="0"/>
        <w:keepLines w:val="0"/>
        <w:pageBreakBefore w:val="0"/>
        <w:widowControl w:val="0"/>
        <w:kinsoku/>
        <w:wordWrap/>
        <w:overflowPunct/>
        <w:topLinePunct w:val="0"/>
        <w:bidi w:val="0"/>
        <w:adjustRightInd/>
        <w:snapToGrid w:val="0"/>
        <w:spacing w:line="336" w:lineRule="auto"/>
        <w:ind w:firstLine="480" w:firstLineChars="200"/>
        <w:textAlignment w:val="auto"/>
        <w:rPr>
          <w:rFonts w:hint="eastAsia" w:ascii="仿宋_GB2312" w:hAnsi="仿宋" w:eastAsia="仿宋_GB2312"/>
          <w:sz w:val="24"/>
          <w:szCs w:val="24"/>
          <w:lang w:val="zh-CN"/>
        </w:rPr>
      </w:pPr>
      <w:r>
        <w:rPr>
          <w:rFonts w:hint="eastAsia" w:ascii="仿宋_GB2312" w:hAnsi="仿宋" w:eastAsia="仿宋_GB2312"/>
          <w:sz w:val="24"/>
          <w:szCs w:val="24"/>
          <w:lang w:val="zh-CN"/>
        </w:rPr>
        <w:t>（3）供应商资格要求的相关资质证明材料。</w:t>
      </w:r>
    </w:p>
    <w:p>
      <w:pPr>
        <w:keepNext w:val="0"/>
        <w:keepLines w:val="0"/>
        <w:pageBreakBefore w:val="0"/>
        <w:widowControl w:val="0"/>
        <w:kinsoku/>
        <w:wordWrap/>
        <w:overflowPunct/>
        <w:topLinePunct w:val="0"/>
        <w:autoSpaceDE w:val="0"/>
        <w:autoSpaceDN w:val="0"/>
        <w:bidi w:val="0"/>
        <w:adjustRightInd/>
        <w:snapToGrid w:val="0"/>
        <w:spacing w:line="336" w:lineRule="auto"/>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5. 投标文件的递交</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5.1</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投标文件递交截止时间：</w:t>
      </w:r>
      <w:r>
        <w:rPr>
          <w:rFonts w:hint="eastAsia" w:ascii="仿宋_GB2312" w:hAnsi="仿宋" w:eastAsia="仿宋_GB2312"/>
          <w:kern w:val="0"/>
          <w:sz w:val="24"/>
          <w:szCs w:val="24"/>
          <w:lang w:eastAsia="zh-CN"/>
        </w:rPr>
        <w:t>2019年</w:t>
      </w:r>
      <w:r>
        <w:rPr>
          <w:rFonts w:hint="eastAsia" w:ascii="仿宋_GB2312" w:hAnsi="仿宋" w:eastAsia="仿宋_GB2312"/>
          <w:kern w:val="0"/>
          <w:sz w:val="24"/>
          <w:szCs w:val="24"/>
          <w:lang w:val="en-US" w:eastAsia="zh-CN"/>
        </w:rPr>
        <w:t>03</w:t>
      </w:r>
      <w:r>
        <w:rPr>
          <w:rFonts w:hint="eastAsia" w:ascii="仿宋_GB2312" w:hAnsi="仿宋" w:eastAsia="仿宋_GB2312"/>
          <w:kern w:val="0"/>
          <w:sz w:val="24"/>
          <w:szCs w:val="24"/>
        </w:rPr>
        <w:t>月</w:t>
      </w:r>
      <w:r>
        <w:rPr>
          <w:rFonts w:hint="eastAsia" w:ascii="仿宋_GB2312" w:hAnsi="仿宋" w:eastAsia="仿宋_GB2312"/>
          <w:kern w:val="0"/>
          <w:sz w:val="24"/>
          <w:szCs w:val="24"/>
          <w:lang w:val="en-US" w:eastAsia="zh-CN"/>
        </w:rPr>
        <w:t>29</w:t>
      </w:r>
      <w:r>
        <w:rPr>
          <w:rFonts w:hint="eastAsia" w:ascii="仿宋_GB2312" w:hAnsi="仿宋" w:eastAsia="仿宋_GB2312"/>
          <w:kern w:val="0"/>
          <w:sz w:val="24"/>
          <w:szCs w:val="24"/>
        </w:rPr>
        <w:t>日</w:t>
      </w:r>
      <w:r>
        <w:rPr>
          <w:rFonts w:hint="eastAsia" w:ascii="仿宋_GB2312" w:hAnsi="仿宋" w:eastAsia="仿宋_GB2312"/>
          <w:kern w:val="0"/>
          <w:sz w:val="24"/>
          <w:szCs w:val="24"/>
          <w:lang w:val="en-US" w:eastAsia="zh-CN"/>
        </w:rPr>
        <w:t>10</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30</w:t>
      </w:r>
      <w:r>
        <w:rPr>
          <w:rFonts w:hint="eastAsia" w:ascii="仿宋_GB2312" w:hAnsi="仿宋" w:eastAsia="仿宋_GB2312"/>
          <w:kern w:val="0"/>
          <w:sz w:val="24"/>
          <w:szCs w:val="24"/>
        </w:rPr>
        <w:t>（北京时间）。</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5.2</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投标文件递交地址：海南省海口市美兰区金坡路6号中鹏苑A幢第1层101房</w:t>
      </w:r>
      <w:r>
        <w:rPr>
          <w:rFonts w:hint="eastAsia" w:ascii="仿宋_GB2312" w:hAnsi="仿宋" w:eastAsia="仿宋_GB2312"/>
          <w:kern w:val="0"/>
          <w:sz w:val="24"/>
          <w:szCs w:val="24"/>
          <w:lang w:eastAsia="zh-CN"/>
        </w:rPr>
        <w:t>开标室</w:t>
      </w:r>
      <w:r>
        <w:rPr>
          <w:rFonts w:hint="eastAsia" w:ascii="仿宋_GB2312" w:hAnsi="仿宋" w:eastAsia="仿宋_GB2312"/>
          <w:kern w:val="0"/>
          <w:sz w:val="24"/>
          <w:szCs w:val="24"/>
        </w:rPr>
        <w:t xml:space="preserve">。 </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5.3</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开标时间：</w:t>
      </w:r>
      <w:r>
        <w:rPr>
          <w:rFonts w:hint="eastAsia" w:ascii="仿宋_GB2312" w:hAnsi="仿宋" w:eastAsia="仿宋_GB2312"/>
          <w:kern w:val="0"/>
          <w:sz w:val="24"/>
          <w:szCs w:val="24"/>
          <w:lang w:eastAsia="zh-CN"/>
        </w:rPr>
        <w:t>2019年</w:t>
      </w:r>
      <w:r>
        <w:rPr>
          <w:rFonts w:hint="eastAsia" w:ascii="仿宋_GB2312" w:hAnsi="仿宋" w:eastAsia="仿宋_GB2312"/>
          <w:kern w:val="0"/>
          <w:sz w:val="24"/>
          <w:szCs w:val="24"/>
          <w:lang w:val="en-US" w:eastAsia="zh-CN"/>
        </w:rPr>
        <w:t>03</w:t>
      </w:r>
      <w:r>
        <w:rPr>
          <w:rFonts w:hint="eastAsia" w:ascii="仿宋_GB2312" w:hAnsi="仿宋" w:eastAsia="仿宋_GB2312"/>
          <w:kern w:val="0"/>
          <w:sz w:val="24"/>
          <w:szCs w:val="24"/>
        </w:rPr>
        <w:t>月</w:t>
      </w:r>
      <w:r>
        <w:rPr>
          <w:rFonts w:hint="eastAsia" w:ascii="仿宋_GB2312" w:hAnsi="仿宋" w:eastAsia="仿宋_GB2312"/>
          <w:kern w:val="0"/>
          <w:sz w:val="24"/>
          <w:szCs w:val="24"/>
          <w:lang w:val="en-US" w:eastAsia="zh-CN"/>
        </w:rPr>
        <w:t>29</w:t>
      </w:r>
      <w:r>
        <w:rPr>
          <w:rFonts w:hint="eastAsia" w:ascii="仿宋_GB2312" w:hAnsi="仿宋" w:eastAsia="仿宋_GB2312"/>
          <w:kern w:val="0"/>
          <w:sz w:val="24"/>
          <w:szCs w:val="24"/>
        </w:rPr>
        <w:t>日</w:t>
      </w:r>
      <w:r>
        <w:rPr>
          <w:rFonts w:hint="eastAsia" w:ascii="仿宋_GB2312" w:hAnsi="仿宋" w:eastAsia="仿宋_GB2312"/>
          <w:kern w:val="0"/>
          <w:sz w:val="24"/>
          <w:szCs w:val="24"/>
          <w:lang w:val="en-US" w:eastAsia="zh-CN"/>
        </w:rPr>
        <w:t>10</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30</w:t>
      </w:r>
      <w:r>
        <w:rPr>
          <w:rFonts w:hint="eastAsia" w:ascii="仿宋_GB2312" w:hAnsi="仿宋" w:eastAsia="仿宋_GB2312"/>
          <w:kern w:val="0"/>
          <w:sz w:val="24"/>
          <w:szCs w:val="24"/>
        </w:rPr>
        <w:t>（北京时间）。</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jc w:val="left"/>
        <w:textAlignment w:val="auto"/>
        <w:rPr>
          <w:rFonts w:hint="eastAsia" w:ascii="仿宋_GB2312" w:hAnsi="仿宋" w:eastAsia="仿宋_GB2312"/>
          <w:kern w:val="0"/>
          <w:sz w:val="24"/>
          <w:szCs w:val="24"/>
        </w:rPr>
      </w:pPr>
      <w:r>
        <w:rPr>
          <w:rFonts w:hint="eastAsia" w:ascii="仿宋_GB2312" w:hAnsi="仿宋" w:eastAsia="仿宋_GB2312"/>
          <w:kern w:val="0"/>
          <w:sz w:val="24"/>
          <w:szCs w:val="24"/>
        </w:rPr>
        <w:t>5.4</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开标地点：海南省海口市美兰区金坡路6号中鹏苑A幢第1层101房</w:t>
      </w:r>
      <w:r>
        <w:rPr>
          <w:rFonts w:hint="eastAsia" w:ascii="仿宋_GB2312" w:hAnsi="仿宋" w:eastAsia="仿宋_GB2312"/>
          <w:kern w:val="0"/>
          <w:sz w:val="24"/>
          <w:szCs w:val="24"/>
          <w:lang w:eastAsia="zh-CN"/>
        </w:rPr>
        <w:t>开标室</w:t>
      </w:r>
      <w:r>
        <w:rPr>
          <w:rFonts w:hint="eastAsia" w:ascii="仿宋_GB2312" w:hAnsi="仿宋" w:eastAsia="仿宋_GB2312"/>
          <w:kern w:val="0"/>
          <w:sz w:val="24"/>
          <w:szCs w:val="24"/>
        </w:rPr>
        <w:t>。</w:t>
      </w:r>
    </w:p>
    <w:p>
      <w:pPr>
        <w:keepNext w:val="0"/>
        <w:keepLines w:val="0"/>
        <w:pageBreakBefore w:val="0"/>
        <w:widowControl w:val="0"/>
        <w:kinsoku/>
        <w:wordWrap/>
        <w:overflowPunct/>
        <w:topLinePunct w:val="0"/>
        <w:autoSpaceDE w:val="0"/>
        <w:autoSpaceDN w:val="0"/>
        <w:bidi w:val="0"/>
        <w:adjustRightInd/>
        <w:snapToGrid w:val="0"/>
        <w:spacing w:line="336" w:lineRule="auto"/>
        <w:textAlignment w:val="auto"/>
        <w:rPr>
          <w:rFonts w:ascii="仿宋_GB2312" w:hAnsi="楷体" w:eastAsia="仿宋_GB2312"/>
          <w:sz w:val="24"/>
          <w:szCs w:val="24"/>
          <w:lang w:val="zh-CN"/>
        </w:rPr>
      </w:pPr>
      <w:r>
        <w:rPr>
          <w:rFonts w:hint="eastAsia" w:ascii="仿宋_GB2312" w:hAnsi="仿宋" w:eastAsia="仿宋_GB2312"/>
          <w:sz w:val="24"/>
          <w:szCs w:val="24"/>
          <w:lang w:val="en-US" w:eastAsia="zh-CN"/>
        </w:rPr>
        <w:t xml:space="preserve">6. </w:t>
      </w:r>
      <w:r>
        <w:rPr>
          <w:rFonts w:ascii="仿宋_GB2312" w:hAnsi="楷体" w:eastAsia="仿宋_GB2312"/>
          <w:sz w:val="24"/>
          <w:szCs w:val="24"/>
          <w:lang w:val="zh-CN"/>
        </w:rPr>
        <w:t>联系方式</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ascii="仿宋_GB2312" w:hAnsi="仿宋" w:eastAsia="仿宋_GB2312"/>
          <w:color w:val="auto"/>
          <w:sz w:val="24"/>
          <w:szCs w:val="24"/>
          <w:u w:val="none"/>
          <w:lang w:val="zh-CN"/>
        </w:rPr>
      </w:pPr>
      <w:r>
        <w:rPr>
          <w:rFonts w:ascii="仿宋_GB2312" w:hAnsi="仿宋" w:eastAsia="仿宋_GB2312"/>
          <w:color w:val="auto"/>
          <w:sz w:val="24"/>
          <w:szCs w:val="24"/>
          <w:u w:val="none"/>
          <w:lang w:val="zh-CN"/>
        </w:rPr>
        <w:t>采购人：</w:t>
      </w:r>
      <w:r>
        <w:rPr>
          <w:rFonts w:hint="eastAsia" w:ascii="仿宋_GB2312" w:hAnsi="仿宋" w:eastAsia="仿宋_GB2312"/>
          <w:color w:val="auto"/>
          <w:sz w:val="24"/>
          <w:szCs w:val="24"/>
          <w:u w:val="none"/>
          <w:lang w:val="zh-CN"/>
        </w:rPr>
        <w:t>海南省文化艺术学校</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ascii="仿宋_GB2312" w:hAnsi="仿宋" w:eastAsia="仿宋_GB2312"/>
          <w:color w:val="auto"/>
          <w:sz w:val="24"/>
          <w:szCs w:val="24"/>
          <w:u w:val="none"/>
        </w:rPr>
      </w:pPr>
      <w:r>
        <w:rPr>
          <w:rFonts w:ascii="仿宋_GB2312" w:hAnsi="仿宋" w:eastAsia="仿宋_GB2312"/>
          <w:color w:val="auto"/>
          <w:sz w:val="24"/>
          <w:szCs w:val="24"/>
          <w:u w:val="none"/>
          <w:lang w:val="zh-CN"/>
        </w:rPr>
        <w:t>地址</w:t>
      </w:r>
      <w:r>
        <w:rPr>
          <w:rFonts w:ascii="仿宋_GB2312" w:hAnsi="仿宋" w:eastAsia="仿宋_GB2312"/>
          <w:color w:val="auto"/>
          <w:sz w:val="24"/>
          <w:szCs w:val="24"/>
          <w:u w:val="none"/>
        </w:rPr>
        <w:t>：</w:t>
      </w:r>
      <w:r>
        <w:rPr>
          <w:rFonts w:hint="eastAsia" w:ascii="仿宋_GB2312" w:hAnsi="仿宋" w:eastAsia="仿宋_GB2312"/>
          <w:color w:val="auto"/>
          <w:sz w:val="24"/>
          <w:szCs w:val="24"/>
          <w:u w:val="none"/>
          <w:lang w:eastAsia="zh-CN"/>
        </w:rPr>
        <w:t>海南省文化艺术学校</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ascii="仿宋_GB2312" w:hAnsi="仿宋" w:eastAsia="仿宋_GB2312"/>
          <w:color w:val="auto"/>
          <w:sz w:val="24"/>
          <w:szCs w:val="24"/>
          <w:u w:val="none"/>
          <w:lang w:val="zh-CN"/>
        </w:rPr>
      </w:pPr>
      <w:r>
        <w:rPr>
          <w:rFonts w:ascii="仿宋_GB2312" w:hAnsi="仿宋" w:eastAsia="仿宋_GB2312"/>
          <w:color w:val="auto"/>
          <w:sz w:val="24"/>
          <w:szCs w:val="24"/>
          <w:u w:val="none"/>
          <w:lang w:val="zh-CN"/>
        </w:rPr>
        <w:t>联系人：</w:t>
      </w:r>
      <w:r>
        <w:rPr>
          <w:rFonts w:hint="eastAsia" w:ascii="仿宋_GB2312" w:hAnsi="仿宋" w:eastAsia="仿宋_GB2312"/>
          <w:color w:val="auto"/>
          <w:sz w:val="24"/>
          <w:szCs w:val="24"/>
          <w:u w:val="none"/>
        </w:rPr>
        <w:t>陈</w:t>
      </w:r>
      <w:r>
        <w:rPr>
          <w:rFonts w:hint="eastAsia" w:ascii="仿宋_GB2312" w:hAnsi="仿宋" w:eastAsia="仿宋_GB2312"/>
          <w:color w:val="auto"/>
          <w:sz w:val="24"/>
          <w:szCs w:val="24"/>
          <w:u w:val="none"/>
          <w:lang w:val="zh-CN"/>
        </w:rPr>
        <w:t>先生</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ascii="仿宋_GB2312" w:hAnsi="仿宋" w:eastAsia="仿宋_GB2312"/>
          <w:color w:val="auto"/>
          <w:sz w:val="24"/>
          <w:szCs w:val="24"/>
          <w:u w:val="none"/>
          <w:lang w:val="zh-CN"/>
        </w:rPr>
      </w:pPr>
      <w:r>
        <w:rPr>
          <w:rFonts w:hint="eastAsia" w:ascii="仿宋_GB2312" w:hAnsi="仿宋" w:eastAsia="仿宋_GB2312"/>
          <w:color w:val="auto"/>
          <w:sz w:val="24"/>
          <w:szCs w:val="24"/>
          <w:u w:val="none"/>
          <w:lang w:val="zh-CN"/>
        </w:rPr>
        <w:t>联系</w:t>
      </w:r>
      <w:r>
        <w:rPr>
          <w:rFonts w:ascii="仿宋_GB2312" w:hAnsi="仿宋" w:eastAsia="仿宋_GB2312"/>
          <w:color w:val="auto"/>
          <w:sz w:val="24"/>
          <w:szCs w:val="24"/>
          <w:u w:val="none"/>
          <w:lang w:val="zh-CN"/>
        </w:rPr>
        <w:t>电话：</w:t>
      </w:r>
      <w:r>
        <w:rPr>
          <w:rFonts w:hint="eastAsia" w:ascii="仿宋_GB2312" w:hAnsi="仿宋" w:eastAsia="仿宋_GB2312"/>
          <w:color w:val="auto"/>
          <w:sz w:val="24"/>
          <w:szCs w:val="24"/>
          <w:u w:val="none"/>
        </w:rPr>
        <w:t>13647540073‬</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hint="eastAsia" w:ascii="仿宋_GB2312" w:hAnsi="仿宋" w:eastAsia="仿宋_GB2312"/>
          <w:color w:val="auto"/>
          <w:sz w:val="24"/>
          <w:szCs w:val="24"/>
          <w:u w:val="none"/>
          <w:lang w:val="zh-CN"/>
        </w:rPr>
      </w:pPr>
      <w:r>
        <w:rPr>
          <w:rFonts w:hint="eastAsia" w:ascii="仿宋_GB2312" w:hAnsi="仿宋" w:eastAsia="仿宋_GB2312"/>
          <w:color w:val="auto"/>
          <w:sz w:val="24"/>
          <w:szCs w:val="24"/>
          <w:u w:val="none"/>
          <w:lang w:val="zh-CN"/>
        </w:rPr>
        <w:t>采购代理机构：湖南中誉项目管理有限公司</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hint="eastAsia" w:ascii="仿宋_GB2312" w:hAnsi="仿宋" w:eastAsia="仿宋_GB2312"/>
          <w:color w:val="auto"/>
          <w:sz w:val="24"/>
          <w:szCs w:val="24"/>
          <w:u w:val="none"/>
          <w:lang w:val="zh-CN"/>
        </w:rPr>
      </w:pPr>
      <w:r>
        <w:rPr>
          <w:rFonts w:hint="eastAsia" w:ascii="仿宋_GB2312" w:hAnsi="仿宋" w:eastAsia="仿宋_GB2312"/>
          <w:color w:val="auto"/>
          <w:sz w:val="24"/>
          <w:szCs w:val="24"/>
          <w:u w:val="none"/>
          <w:lang w:val="zh-CN"/>
        </w:rPr>
        <w:t>地址：海南省海口市美兰区金坡路6号中鹏苑A幢第1层101房</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rPr>
          <w:rFonts w:hint="eastAsia" w:ascii="仿宋_GB2312" w:hAnsi="仿宋" w:eastAsia="仿宋_GB2312"/>
          <w:color w:val="auto"/>
          <w:sz w:val="24"/>
          <w:szCs w:val="24"/>
          <w:u w:val="none"/>
          <w:lang w:val="zh-CN"/>
        </w:rPr>
      </w:pPr>
      <w:r>
        <w:rPr>
          <w:rFonts w:hint="eastAsia" w:ascii="仿宋_GB2312" w:hAnsi="仿宋" w:eastAsia="仿宋_GB2312"/>
          <w:color w:val="auto"/>
          <w:sz w:val="24"/>
          <w:szCs w:val="24"/>
          <w:u w:val="none"/>
          <w:lang w:val="zh-CN"/>
        </w:rPr>
        <w:t>联系人：黄女士</w:t>
      </w:r>
    </w:p>
    <w:p>
      <w:pPr>
        <w:keepNext w:val="0"/>
        <w:keepLines w:val="0"/>
        <w:pageBreakBefore w:val="0"/>
        <w:widowControl w:val="0"/>
        <w:kinsoku/>
        <w:wordWrap/>
        <w:overflowPunct/>
        <w:topLinePunct w:val="0"/>
        <w:autoSpaceDE w:val="0"/>
        <w:autoSpaceDN w:val="0"/>
        <w:bidi w:val="0"/>
        <w:adjustRightInd/>
        <w:snapToGrid w:val="0"/>
        <w:spacing w:line="336" w:lineRule="auto"/>
        <w:ind w:firstLine="480" w:firstLineChars="200"/>
        <w:textAlignment w:val="auto"/>
        <w:outlineLvl w:val="9"/>
      </w:pPr>
      <w:r>
        <w:rPr>
          <w:rFonts w:hint="eastAsia" w:ascii="仿宋_GB2312" w:hAnsi="仿宋" w:eastAsia="仿宋_GB2312"/>
          <w:color w:val="auto"/>
          <w:sz w:val="24"/>
          <w:szCs w:val="24"/>
          <w:u w:val="none"/>
          <w:lang w:val="zh-CN"/>
        </w:rPr>
        <w:t>联系电话：0898-6</w:t>
      </w:r>
      <w:r>
        <w:rPr>
          <w:rFonts w:hint="eastAsia" w:ascii="仿宋_GB2312" w:hAnsi="仿宋" w:eastAsia="仿宋_GB2312"/>
          <w:color w:val="auto"/>
          <w:sz w:val="24"/>
          <w:szCs w:val="24"/>
          <w:u w:val="none"/>
          <w:lang w:val="en-US" w:eastAsia="zh-CN"/>
        </w:rPr>
        <w:t>5220359</w:t>
      </w:r>
      <w:r>
        <w:br w:type="page"/>
      </w:r>
    </w:p>
    <w:p>
      <w:pPr>
        <w:pStyle w:val="2"/>
        <w:rPr>
          <w:rFonts w:hAnsi="仿宋"/>
        </w:rPr>
      </w:pPr>
      <w:bookmarkStart w:id="1" w:name="_Toc6445"/>
      <w:r>
        <w:t>第二章  供应商须知</w:t>
      </w:r>
      <w:bookmarkEnd w:id="1"/>
    </w:p>
    <w:p>
      <w:pPr>
        <w:jc w:val="center"/>
      </w:pPr>
    </w:p>
    <w:p>
      <w:pPr>
        <w:autoSpaceDE w:val="0"/>
        <w:autoSpaceDN w:val="0"/>
        <w:spacing w:line="360" w:lineRule="auto"/>
        <w:outlineLvl w:val="1"/>
        <w:rPr>
          <w:rFonts w:ascii="楷体_GB2312" w:hAnsi="楷体" w:eastAsia="楷体_GB2312"/>
          <w:sz w:val="28"/>
          <w:szCs w:val="28"/>
          <w:lang w:val="zh-CN"/>
        </w:rPr>
      </w:pPr>
      <w:bookmarkStart w:id="2" w:name="_Toc26105"/>
      <w:r>
        <w:rPr>
          <w:rFonts w:ascii="楷体_GB2312" w:hAnsi="楷体" w:eastAsia="楷体_GB2312"/>
          <w:sz w:val="28"/>
          <w:szCs w:val="28"/>
          <w:lang w:val="zh-CN"/>
        </w:rPr>
        <w:t>2.1  总则</w:t>
      </w:r>
      <w:bookmarkEnd w:id="2"/>
    </w:p>
    <w:p>
      <w:pPr>
        <w:keepNext/>
        <w:keepLines/>
        <w:autoSpaceDE w:val="0"/>
        <w:autoSpaceDN w:val="0"/>
        <w:adjustRightInd w:val="0"/>
        <w:spacing w:line="360" w:lineRule="auto"/>
        <w:ind w:firstLine="480" w:firstLineChars="200"/>
        <w:rPr>
          <w:rFonts w:ascii="仿宋_GB2312" w:hAnsi="仿宋" w:eastAsia="仿宋_GB2312"/>
          <w:sz w:val="24"/>
        </w:rPr>
      </w:pPr>
      <w:r>
        <w:rPr>
          <w:rFonts w:ascii="仿宋_GB2312" w:hAnsi="仿宋" w:eastAsia="仿宋_GB2312"/>
          <w:sz w:val="24"/>
          <w:lang w:val="zh-CN"/>
        </w:rPr>
        <w:t>供应商应仔细阅读本谈判文件的所有内容（包括答疑、补充、澄清以及修改等），按照谈判文件要求以及格式编制响应文件，并保证其真实性，否则一切后果自负。</w:t>
      </w:r>
    </w:p>
    <w:p>
      <w:pPr>
        <w:adjustRightInd w:val="0"/>
        <w:spacing w:line="360" w:lineRule="auto"/>
        <w:ind w:firstLine="480" w:firstLineChars="200"/>
        <w:rPr>
          <w:rFonts w:ascii="仿宋" w:hAnsi="仿宋" w:eastAsia="仿宋" w:cs="Arial"/>
          <w:sz w:val="24"/>
          <w:lang w:val="en-GB"/>
        </w:rPr>
      </w:pPr>
      <w:r>
        <w:rPr>
          <w:rFonts w:ascii="仿宋_GB2312" w:hAnsi="仿宋" w:eastAsia="仿宋_GB2312"/>
          <w:sz w:val="24"/>
          <w:lang w:val="zh-CN"/>
        </w:rPr>
        <w:t>本次政府采购方式为竞争性谈判采购，指谈判小组与符合资格条件的供应商就采购货物、工程和服务事宜进行谈判，供应商按照谈判文件的要求递交响应文件和最终报价，谈判小组确定成交供应商的采购方式。</w:t>
      </w:r>
    </w:p>
    <w:p>
      <w:pPr>
        <w:adjustRightInd w:val="0"/>
        <w:spacing w:line="360" w:lineRule="auto"/>
        <w:ind w:firstLine="480" w:firstLineChars="200"/>
        <w:rPr>
          <w:rFonts w:ascii="仿宋" w:hAnsi="仿宋" w:eastAsia="仿宋"/>
          <w:sz w:val="24"/>
          <w:lang w:val="en-GB"/>
        </w:rPr>
      </w:pPr>
      <w:r>
        <w:rPr>
          <w:rFonts w:ascii="仿宋_GB2312" w:hAnsi="仿宋" w:eastAsia="仿宋_GB2312"/>
          <w:sz w:val="24"/>
          <w:lang w:val="en-GB"/>
        </w:rPr>
        <w:t>本谈判文件所称工程</w:t>
      </w:r>
      <w:r>
        <w:rPr>
          <w:rFonts w:ascii="仿宋_GB2312" w:hAnsi="仿宋" w:eastAsia="仿宋_GB2312"/>
          <w:sz w:val="24"/>
          <w:lang w:val="zh-CN"/>
        </w:rPr>
        <w:t>，是指建设工程，包括建筑物和构筑物的新建、改建、扩建、及其相关的装修、拆除、修缮等。</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2.1.1 前附表</w:t>
      </w:r>
    </w:p>
    <w:tbl>
      <w:tblPr>
        <w:tblStyle w:val="41"/>
        <w:tblW w:w="9522" w:type="dxa"/>
        <w:tblInd w:w="0" w:type="dxa"/>
        <w:tblLayout w:type="fixed"/>
        <w:tblCellMar>
          <w:top w:w="0" w:type="dxa"/>
          <w:left w:w="108" w:type="dxa"/>
          <w:bottom w:w="0" w:type="dxa"/>
          <w:right w:w="108" w:type="dxa"/>
        </w:tblCellMar>
      </w:tblPr>
      <w:tblGrid>
        <w:gridCol w:w="825"/>
        <w:gridCol w:w="1977"/>
        <w:gridCol w:w="6720"/>
      </w:tblGrid>
      <w:tr>
        <w:tblPrEx>
          <w:tblLayout w:type="fixed"/>
          <w:tblCellMar>
            <w:top w:w="0" w:type="dxa"/>
            <w:left w:w="108" w:type="dxa"/>
            <w:bottom w:w="0" w:type="dxa"/>
            <w:right w:w="108" w:type="dxa"/>
          </w:tblCellMar>
        </w:tblPrEx>
        <w:trPr>
          <w:trHeight w:val="618" w:hRule="atLeast"/>
        </w:trPr>
        <w:tc>
          <w:tcPr>
            <w:tcW w:w="825"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序号</w:t>
            </w:r>
          </w:p>
        </w:tc>
        <w:tc>
          <w:tcPr>
            <w:tcW w:w="1977"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条款名称</w:t>
            </w:r>
          </w:p>
        </w:tc>
        <w:tc>
          <w:tcPr>
            <w:tcW w:w="6720"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内容及要求</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采购人</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海南省文化艺术学校</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采购代理机构</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湖南中誉项目管理有限公司</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楷体" w:eastAsia="仿宋_GB2312"/>
                <w:sz w:val="24"/>
                <w:szCs w:val="24"/>
              </w:rPr>
              <w:t>项目</w:t>
            </w:r>
            <w:r>
              <w:rPr>
                <w:rFonts w:ascii="仿宋_GB2312" w:hAnsi="仿宋" w:eastAsia="仿宋_GB2312"/>
                <w:sz w:val="24"/>
                <w:szCs w:val="24"/>
                <w:lang w:val="zh-CN"/>
              </w:rPr>
              <w:t>名称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kern w:val="0"/>
                <w:sz w:val="24"/>
                <w:szCs w:val="24"/>
                <w:lang w:val="zh-CN"/>
              </w:rPr>
              <w:t>海南省文化艺术学校室外消防给水工程</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楷体" w:eastAsia="仿宋_GB2312"/>
                <w:sz w:val="24"/>
                <w:szCs w:val="24"/>
              </w:rPr>
              <w:t>项目概况</w:t>
            </w:r>
          </w:p>
        </w:tc>
        <w:tc>
          <w:tcPr>
            <w:tcW w:w="672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bidi w:val="0"/>
              <w:adjustRightInd/>
              <w:snapToGrid w:val="0"/>
              <w:spacing w:line="336" w:lineRule="auto"/>
              <w:textAlignment w:val="auto"/>
              <w:rPr>
                <w:rFonts w:hint="eastAsia" w:ascii="仿宋_GB2312" w:hAnsi="仿宋" w:eastAsia="仿宋_GB2312"/>
                <w:sz w:val="24"/>
                <w:szCs w:val="24"/>
                <w:lang w:val="zh-CN"/>
              </w:rPr>
            </w:pPr>
            <w:r>
              <w:rPr>
                <w:rFonts w:hint="eastAsia" w:ascii="仿宋_GB2312" w:hAnsi="仿宋" w:eastAsia="仿宋_GB2312"/>
                <w:kern w:val="0"/>
                <w:sz w:val="24"/>
                <w:szCs w:val="24"/>
                <w:lang w:val="zh-CN"/>
              </w:rPr>
              <w:t>海南省文化艺术学校室外消防给水工程</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楷体" w:eastAsia="仿宋_GB2312"/>
                <w:sz w:val="24"/>
                <w:szCs w:val="24"/>
              </w:rPr>
            </w:pPr>
            <w:r>
              <w:rPr>
                <w:rFonts w:ascii="仿宋_GB2312" w:eastAsia="仿宋_GB2312"/>
                <w:bCs/>
                <w:sz w:val="24"/>
                <w:szCs w:val="24"/>
              </w:rPr>
              <w:t>建设地点</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kern w:val="0"/>
                <w:sz w:val="24"/>
                <w:szCs w:val="24"/>
                <w:lang w:val="zh-CN"/>
              </w:rPr>
              <w:t>海南省文化艺术学校</w:t>
            </w:r>
          </w:p>
        </w:tc>
      </w:tr>
      <w:tr>
        <w:tblPrEx>
          <w:tblLayout w:type="fixed"/>
          <w:tblCellMar>
            <w:top w:w="0" w:type="dxa"/>
            <w:left w:w="108" w:type="dxa"/>
            <w:bottom w:w="0" w:type="dxa"/>
            <w:right w:w="108" w:type="dxa"/>
          </w:tblCellMar>
        </w:tblPrEx>
        <w:trPr>
          <w:trHeight w:val="51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楷体" w:eastAsia="仿宋_GB2312"/>
                <w:sz w:val="24"/>
                <w:szCs w:val="24"/>
              </w:rPr>
            </w:pPr>
            <w:r>
              <w:rPr>
                <w:rFonts w:ascii="仿宋_GB2312" w:eastAsia="仿宋_GB2312"/>
                <w:bCs/>
                <w:sz w:val="24"/>
                <w:szCs w:val="24"/>
              </w:rPr>
              <w:t>报价范围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不超出（含等于）本项目的</w:t>
            </w:r>
            <w:r>
              <w:rPr>
                <w:rFonts w:hint="eastAsia" w:ascii="仿宋_GB2312" w:hAnsi="仿宋" w:eastAsia="仿宋_GB2312"/>
                <w:sz w:val="24"/>
                <w:szCs w:val="24"/>
                <w:lang w:val="zh-CN"/>
              </w:rPr>
              <w:t>预算</w:t>
            </w:r>
            <w:r>
              <w:rPr>
                <w:rFonts w:ascii="仿宋_GB2312" w:hAnsi="仿宋" w:eastAsia="仿宋_GB2312"/>
                <w:sz w:val="24"/>
                <w:szCs w:val="24"/>
                <w:lang w:val="zh-CN"/>
              </w:rPr>
              <w:t>控制价；</w:t>
            </w:r>
          </w:p>
        </w:tc>
      </w:tr>
      <w:tr>
        <w:tblPrEx>
          <w:tblLayout w:type="fixed"/>
          <w:tblCellMar>
            <w:top w:w="0" w:type="dxa"/>
            <w:left w:w="108" w:type="dxa"/>
            <w:bottom w:w="0" w:type="dxa"/>
            <w:right w:w="108" w:type="dxa"/>
          </w:tblCellMar>
        </w:tblPrEx>
        <w:trPr>
          <w:trHeight w:val="61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标段名称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rPr>
            </w:pPr>
            <w:r>
              <w:rPr>
                <w:rFonts w:hint="eastAsia" w:ascii="仿宋_GB2312" w:hAnsi="楷体" w:eastAsia="仿宋_GB2312"/>
                <w:sz w:val="24"/>
                <w:szCs w:val="24"/>
                <w:u w:val="none"/>
                <w:lang w:val="zh-CN"/>
              </w:rPr>
              <w:t>海南省文化艺术学校室外消防给水工程</w:t>
            </w:r>
          </w:p>
        </w:tc>
      </w:tr>
      <w:tr>
        <w:tblPrEx>
          <w:tblLayout w:type="fixed"/>
          <w:tblCellMar>
            <w:top w:w="0" w:type="dxa"/>
            <w:left w:w="108" w:type="dxa"/>
            <w:bottom w:w="0" w:type="dxa"/>
            <w:right w:w="108" w:type="dxa"/>
          </w:tblCellMar>
        </w:tblPrEx>
        <w:trPr>
          <w:trHeight w:val="98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8</w:t>
            </w:r>
          </w:p>
        </w:tc>
        <w:tc>
          <w:tcPr>
            <w:tcW w:w="1977"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color w:val="auto"/>
                <w:sz w:val="24"/>
                <w:szCs w:val="24"/>
                <w:lang w:val="zh-CN"/>
              </w:rPr>
            </w:pPr>
            <w:r>
              <w:rPr>
                <w:rFonts w:ascii="仿宋_GB2312" w:hAnsi="仿宋" w:eastAsia="仿宋_GB2312"/>
                <w:color w:val="auto"/>
                <w:sz w:val="24"/>
                <w:szCs w:val="24"/>
                <w:lang w:val="zh-CN"/>
              </w:rPr>
              <w:t>计划工期</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color w:val="auto"/>
                <w:sz w:val="24"/>
                <w:szCs w:val="24"/>
                <w:lang w:val="zh-CN"/>
              </w:rPr>
            </w:pPr>
            <w:r>
              <w:rPr>
                <w:rFonts w:ascii="仿宋_GB2312" w:hAnsi="仿宋" w:eastAsia="仿宋_GB2312"/>
                <w:color w:val="auto"/>
                <w:sz w:val="24"/>
                <w:szCs w:val="24"/>
                <w:lang w:val="zh-CN"/>
              </w:rPr>
              <w:t>计划工期：</w:t>
            </w:r>
            <w:r>
              <w:rPr>
                <w:rFonts w:ascii="仿宋_GB2312" w:hAnsi="仿宋" w:eastAsia="仿宋_GB2312"/>
                <w:color w:val="auto"/>
                <w:sz w:val="24"/>
                <w:szCs w:val="24"/>
                <w:u w:val="single"/>
                <w:lang w:val="zh-CN"/>
              </w:rPr>
              <w:t xml:space="preserve"> </w:t>
            </w:r>
            <w:r>
              <w:rPr>
                <w:rFonts w:hint="eastAsia" w:ascii="仿宋_GB2312" w:hAnsi="仿宋" w:eastAsia="仿宋_GB2312"/>
                <w:color w:val="auto"/>
                <w:sz w:val="24"/>
                <w:szCs w:val="24"/>
                <w:u w:val="single"/>
                <w:lang w:val="en-US" w:eastAsia="zh-CN"/>
              </w:rPr>
              <w:t>30</w:t>
            </w:r>
            <w:r>
              <w:rPr>
                <w:rFonts w:ascii="仿宋_GB2312" w:hAnsi="仿宋" w:eastAsia="仿宋_GB2312"/>
                <w:color w:val="auto"/>
                <w:sz w:val="24"/>
                <w:szCs w:val="24"/>
                <w:u w:val="single"/>
                <w:lang w:val="zh-CN"/>
              </w:rPr>
              <w:t xml:space="preserve"> </w:t>
            </w:r>
            <w:r>
              <w:rPr>
                <w:rFonts w:ascii="仿宋_GB2312" w:hAnsi="仿宋" w:eastAsia="仿宋_GB2312"/>
                <w:color w:val="auto"/>
                <w:sz w:val="24"/>
                <w:szCs w:val="24"/>
                <w:lang w:val="zh-CN"/>
              </w:rPr>
              <w:t>日历天</w:t>
            </w:r>
          </w:p>
          <w:p>
            <w:pPr>
              <w:autoSpaceDE w:val="0"/>
              <w:autoSpaceDN w:val="0"/>
              <w:snapToGrid w:val="0"/>
              <w:rPr>
                <w:rFonts w:ascii="仿宋_GB2312" w:hAnsi="仿宋" w:eastAsia="仿宋_GB2312"/>
                <w:color w:val="auto"/>
                <w:sz w:val="24"/>
                <w:szCs w:val="24"/>
                <w:lang w:val="zh-CN"/>
              </w:rPr>
            </w:pPr>
            <w:r>
              <w:rPr>
                <w:rFonts w:ascii="仿宋_GB2312" w:hAnsi="仿宋" w:eastAsia="仿宋_GB2312"/>
                <w:color w:val="auto"/>
                <w:sz w:val="24"/>
                <w:szCs w:val="24"/>
                <w:lang w:val="zh-CN"/>
              </w:rPr>
              <w:t>计划开工日期：</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年</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月</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日</w:t>
            </w:r>
          </w:p>
          <w:p>
            <w:pPr>
              <w:autoSpaceDE w:val="0"/>
              <w:autoSpaceDN w:val="0"/>
              <w:snapToGrid w:val="0"/>
              <w:rPr>
                <w:rFonts w:ascii="仿宋_GB2312" w:hAnsi="仿宋" w:eastAsia="仿宋_GB2312"/>
                <w:color w:val="auto"/>
                <w:sz w:val="24"/>
                <w:szCs w:val="24"/>
                <w:lang w:val="zh-CN"/>
              </w:rPr>
            </w:pPr>
            <w:r>
              <w:rPr>
                <w:rFonts w:ascii="仿宋_GB2312" w:hAnsi="仿宋" w:eastAsia="仿宋_GB2312"/>
                <w:color w:val="auto"/>
                <w:sz w:val="24"/>
                <w:szCs w:val="24"/>
                <w:lang w:val="zh-CN"/>
              </w:rPr>
              <w:t>计划竣工日期：</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年</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月</w:t>
            </w:r>
            <w:r>
              <w:rPr>
                <w:rFonts w:hint="eastAsia" w:ascii="仿宋_GB2312" w:hAnsi="仿宋" w:eastAsia="仿宋_GB2312"/>
                <w:color w:val="auto"/>
                <w:sz w:val="24"/>
                <w:szCs w:val="24"/>
                <w:u w:val="single"/>
                <w:lang w:val="en-US" w:eastAsia="zh-CN"/>
              </w:rPr>
              <w:t xml:space="preserve">    </w:t>
            </w:r>
            <w:r>
              <w:rPr>
                <w:rFonts w:ascii="仿宋_GB2312" w:hAnsi="仿宋" w:eastAsia="仿宋_GB2312"/>
                <w:color w:val="auto"/>
                <w:sz w:val="24"/>
                <w:szCs w:val="24"/>
                <w:lang w:val="zh-CN"/>
              </w:rPr>
              <w:t>日</w:t>
            </w:r>
          </w:p>
        </w:tc>
      </w:tr>
      <w:tr>
        <w:tblPrEx>
          <w:tblLayout w:type="fixed"/>
          <w:tblCellMar>
            <w:top w:w="0" w:type="dxa"/>
            <w:left w:w="108" w:type="dxa"/>
            <w:bottom w:w="0" w:type="dxa"/>
            <w:right w:w="108" w:type="dxa"/>
          </w:tblCellMar>
        </w:tblPrEx>
        <w:trPr>
          <w:trHeight w:val="52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9</w:t>
            </w:r>
          </w:p>
        </w:tc>
        <w:tc>
          <w:tcPr>
            <w:tcW w:w="1977" w:type="dxa"/>
            <w:tcBorders>
              <w:top w:val="single" w:color="auto" w:sz="6" w:space="0"/>
              <w:left w:val="single" w:color="auto" w:sz="6" w:space="0"/>
              <w:bottom w:val="single" w:color="auto" w:sz="6" w:space="0"/>
              <w:right w:val="single" w:color="auto" w:sz="6" w:space="0"/>
            </w:tcBorders>
            <w:vAlign w:val="center"/>
          </w:tcPr>
          <w:p>
            <w:pPr>
              <w:snapToGrid w:val="0"/>
              <w:rPr>
                <w:rFonts w:ascii="仿宋_GB2312" w:hAnsi="仿宋" w:eastAsia="仿宋_GB2312"/>
                <w:sz w:val="24"/>
                <w:szCs w:val="24"/>
                <w:lang w:val="zh-CN"/>
              </w:rPr>
            </w:pPr>
            <w:r>
              <w:rPr>
                <w:rFonts w:ascii="仿宋_GB2312" w:hAnsi="仿宋" w:eastAsia="仿宋_GB2312"/>
                <w:sz w:val="24"/>
                <w:szCs w:val="24"/>
                <w:lang w:val="zh-CN"/>
              </w:rPr>
              <w:t>质量要求</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合格</w:t>
            </w:r>
          </w:p>
        </w:tc>
      </w:tr>
      <w:tr>
        <w:tblPrEx>
          <w:tblLayout w:type="fixed"/>
          <w:tblCellMar>
            <w:top w:w="0" w:type="dxa"/>
            <w:left w:w="108" w:type="dxa"/>
            <w:bottom w:w="0" w:type="dxa"/>
            <w:right w:w="108" w:type="dxa"/>
          </w:tblCellMar>
        </w:tblPrEx>
        <w:trPr>
          <w:trHeight w:val="41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招标</w:t>
            </w:r>
            <w:r>
              <w:rPr>
                <w:rFonts w:ascii="仿宋_GB2312" w:hAnsi="仿宋" w:eastAsia="仿宋_GB2312"/>
                <w:sz w:val="24"/>
                <w:szCs w:val="24"/>
                <w:lang w:val="zh-CN"/>
              </w:rPr>
              <w:t>控制价</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招标</w:t>
            </w:r>
            <w:r>
              <w:rPr>
                <w:rFonts w:ascii="仿宋_GB2312" w:hAnsi="仿宋" w:eastAsia="仿宋_GB2312"/>
                <w:sz w:val="24"/>
                <w:szCs w:val="24"/>
                <w:lang w:val="zh-CN"/>
              </w:rPr>
              <w:t>控制价</w:t>
            </w:r>
            <w:r>
              <w:rPr>
                <w:rFonts w:hint="eastAsia" w:ascii="仿宋_GB2312" w:hAnsi="仿宋" w:eastAsia="仿宋_GB2312"/>
                <w:sz w:val="24"/>
                <w:szCs w:val="24"/>
                <w:lang w:val="zh-CN"/>
              </w:rPr>
              <w:t>：</w:t>
            </w:r>
            <w:r>
              <w:rPr>
                <w:rFonts w:hint="eastAsia" w:ascii="仿宋_GB2312" w:hAnsi="仿宋" w:eastAsia="仿宋_GB2312"/>
                <w:color w:val="auto"/>
                <w:sz w:val="24"/>
                <w:szCs w:val="24"/>
                <w:u w:val="single"/>
                <w:lang w:val="en-US" w:eastAsia="zh-CN"/>
              </w:rPr>
              <w:t>797997.25</w:t>
            </w:r>
            <w:r>
              <w:rPr>
                <w:rFonts w:ascii="仿宋_GB2312" w:hAnsi="仿宋" w:eastAsia="仿宋_GB2312"/>
                <w:sz w:val="24"/>
                <w:szCs w:val="24"/>
                <w:lang w:val="zh-CN"/>
              </w:rPr>
              <w:t>元</w:t>
            </w:r>
            <w:r>
              <w:rPr>
                <w:rFonts w:hint="eastAsia" w:ascii="仿宋_GB2312" w:hAnsi="仿宋" w:eastAsia="仿宋_GB2312"/>
                <w:sz w:val="24"/>
                <w:szCs w:val="24"/>
                <w:lang w:val="zh-CN"/>
              </w:rPr>
              <w:t>；</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首轮报价不得等于或者高于</w:t>
            </w:r>
            <w:r>
              <w:rPr>
                <w:rFonts w:hint="eastAsia" w:ascii="仿宋_GB2312" w:hAnsi="仿宋" w:eastAsia="仿宋_GB2312"/>
                <w:sz w:val="24"/>
                <w:szCs w:val="24"/>
                <w:lang w:val="zh-CN"/>
              </w:rPr>
              <w:t>招标</w:t>
            </w:r>
            <w:r>
              <w:rPr>
                <w:rFonts w:ascii="仿宋_GB2312" w:hAnsi="仿宋" w:eastAsia="仿宋_GB2312"/>
                <w:sz w:val="24"/>
                <w:szCs w:val="24"/>
                <w:lang w:val="zh-CN"/>
              </w:rPr>
              <w:t>控制价，否则其报价无效。</w:t>
            </w:r>
          </w:p>
        </w:tc>
      </w:tr>
      <w:tr>
        <w:tblPrEx>
          <w:tblLayout w:type="fixed"/>
          <w:tblCellMar>
            <w:top w:w="0" w:type="dxa"/>
            <w:left w:w="108" w:type="dxa"/>
            <w:bottom w:w="0" w:type="dxa"/>
            <w:right w:w="108" w:type="dxa"/>
          </w:tblCellMar>
        </w:tblPrEx>
        <w:trPr>
          <w:trHeight w:val="54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供应商资格要求</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见竞争性谈判公告第</w:t>
            </w:r>
            <w:r>
              <w:rPr>
                <w:rFonts w:hint="eastAsia" w:ascii="仿宋_GB2312" w:hAnsi="楷体" w:eastAsia="仿宋_GB2312"/>
                <w:sz w:val="24"/>
                <w:szCs w:val="24"/>
                <w:lang w:val="en-US" w:eastAsia="zh-CN"/>
              </w:rPr>
              <w:t>3</w:t>
            </w:r>
            <w:r>
              <w:rPr>
                <w:rFonts w:ascii="仿宋_GB2312" w:hAnsi="楷体" w:eastAsia="仿宋_GB2312"/>
                <w:sz w:val="24"/>
                <w:szCs w:val="24"/>
                <w:lang w:val="zh-CN"/>
              </w:rPr>
              <w:t>条</w:t>
            </w:r>
          </w:p>
        </w:tc>
      </w:tr>
      <w:tr>
        <w:tblPrEx>
          <w:tblLayout w:type="fixed"/>
          <w:tblCellMar>
            <w:top w:w="0" w:type="dxa"/>
            <w:left w:w="108" w:type="dxa"/>
            <w:bottom w:w="0" w:type="dxa"/>
            <w:right w:w="108" w:type="dxa"/>
          </w:tblCellMar>
        </w:tblPrEx>
        <w:trPr>
          <w:trHeight w:val="54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供应商资格要求的证明材料和情况说明</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注：资格条件要求提供的证明材料均为复印件，</w:t>
            </w:r>
            <w:r>
              <w:rPr>
                <w:rFonts w:ascii="仿宋_GB2312" w:hAnsi="宋体" w:eastAsia="仿宋_GB2312"/>
                <w:sz w:val="24"/>
                <w:szCs w:val="24"/>
              </w:rPr>
              <w:t>谈判过程中谈判小组若对以上供应商提供的资料有异议，供应商需提供原件进行复核。</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踏勘现场</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eastAsia="仿宋_GB2312"/>
                <w:sz w:val="24"/>
                <w:szCs w:val="24"/>
              </w:rPr>
              <w:fldChar w:fldCharType="begin"/>
            </w:r>
            <w:r>
              <w:rPr>
                <w:rFonts w:ascii="仿宋_GB2312" w:hAnsi="仿宋" w:eastAsia="仿宋_GB2312"/>
                <w:sz w:val="24"/>
                <w:szCs w:val="24"/>
              </w:rPr>
              <w:instrText xml:space="preserve"> eq \o\ac(□,√)</w:instrText>
            </w:r>
            <w:r>
              <w:rPr>
                <w:rFonts w:ascii="仿宋_GB2312" w:hAnsi="仿宋" w:eastAsia="仿宋_GB2312"/>
                <w:sz w:val="24"/>
                <w:szCs w:val="24"/>
              </w:rPr>
              <w:fldChar w:fldCharType="end"/>
            </w:r>
            <w:r>
              <w:rPr>
                <w:rFonts w:ascii="仿宋_GB2312" w:hAnsi="仿宋" w:eastAsia="仿宋_GB2312"/>
                <w:sz w:val="24"/>
                <w:szCs w:val="24"/>
                <w:lang w:val="zh-CN"/>
              </w:rPr>
              <w:t>不组织，自行踏勘。</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 组织踏勘        时间：       集中踏勘地点：</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提出谈判文件答疑时间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b w:val="0"/>
                <w:bCs w:val="0"/>
                <w:sz w:val="24"/>
                <w:szCs w:val="24"/>
                <w:u w:val="none"/>
                <w:lang w:val="zh-CN"/>
              </w:rPr>
              <w:t>2019年</w:t>
            </w:r>
            <w:r>
              <w:rPr>
                <w:rFonts w:hint="eastAsia" w:ascii="仿宋_GB2312" w:hAnsi="仿宋" w:eastAsia="仿宋_GB2312"/>
                <w:b w:val="0"/>
                <w:bCs w:val="0"/>
                <w:sz w:val="24"/>
                <w:szCs w:val="24"/>
                <w:u w:val="none"/>
                <w:lang w:val="en-US" w:eastAsia="zh-CN"/>
              </w:rPr>
              <w:t>03</w:t>
            </w:r>
            <w:r>
              <w:rPr>
                <w:rFonts w:ascii="仿宋_GB2312" w:hAnsi="仿宋" w:eastAsia="仿宋_GB2312"/>
                <w:b w:val="0"/>
                <w:bCs w:val="0"/>
                <w:sz w:val="24"/>
                <w:szCs w:val="24"/>
                <w:u w:val="none"/>
                <w:lang w:val="zh-CN"/>
              </w:rPr>
              <w:t>月</w:t>
            </w:r>
            <w:r>
              <w:rPr>
                <w:rFonts w:hint="eastAsia" w:ascii="仿宋_GB2312" w:hAnsi="仿宋" w:eastAsia="仿宋_GB2312"/>
                <w:b w:val="0"/>
                <w:bCs w:val="0"/>
                <w:sz w:val="24"/>
                <w:szCs w:val="24"/>
                <w:u w:val="none"/>
                <w:lang w:val="en-US" w:eastAsia="zh-CN"/>
              </w:rPr>
              <w:t>28</w:t>
            </w:r>
            <w:r>
              <w:rPr>
                <w:rFonts w:ascii="仿宋_GB2312" w:hAnsi="仿宋" w:eastAsia="仿宋_GB2312"/>
                <w:b w:val="0"/>
                <w:bCs w:val="0"/>
                <w:sz w:val="24"/>
                <w:szCs w:val="24"/>
                <w:u w:val="none"/>
                <w:lang w:val="zh-CN"/>
              </w:rPr>
              <w:t>日</w:t>
            </w:r>
            <w:r>
              <w:rPr>
                <w:rFonts w:hint="eastAsia" w:ascii="仿宋_GB2312" w:hAnsi="仿宋" w:eastAsia="仿宋_GB2312"/>
                <w:b w:val="0"/>
                <w:bCs w:val="0"/>
                <w:sz w:val="24"/>
                <w:szCs w:val="24"/>
                <w:u w:val="none"/>
                <w:lang w:val="en-US" w:eastAsia="zh-CN"/>
              </w:rPr>
              <w:t>17</w:t>
            </w:r>
            <w:r>
              <w:rPr>
                <w:rFonts w:ascii="仿宋_GB2312" w:hAnsi="仿宋" w:eastAsia="仿宋_GB2312"/>
                <w:b w:val="0"/>
                <w:bCs w:val="0"/>
                <w:sz w:val="24"/>
                <w:szCs w:val="24"/>
                <w:u w:val="none"/>
                <w:lang w:val="zh-CN"/>
              </w:rPr>
              <w:t>时</w:t>
            </w:r>
            <w:r>
              <w:rPr>
                <w:rFonts w:hint="eastAsia" w:ascii="仿宋_GB2312" w:hAnsi="仿宋" w:eastAsia="仿宋_GB2312"/>
                <w:b w:val="0"/>
                <w:bCs w:val="0"/>
                <w:sz w:val="24"/>
                <w:szCs w:val="24"/>
                <w:u w:val="none"/>
                <w:lang w:val="en-US" w:eastAsia="zh-CN"/>
              </w:rPr>
              <w:t>30</w:t>
            </w:r>
            <w:r>
              <w:rPr>
                <w:rFonts w:ascii="仿宋_GB2312" w:hAnsi="仿宋" w:eastAsia="仿宋_GB2312"/>
                <w:b w:val="0"/>
                <w:bCs w:val="0"/>
                <w:sz w:val="24"/>
                <w:szCs w:val="24"/>
                <w:u w:val="none"/>
                <w:lang w:val="zh-CN"/>
              </w:rPr>
              <w:t>分。</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谈判文件答疑、澄清、修改截止时间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递交谈判相应文件</w:t>
            </w:r>
            <w:r>
              <w:rPr>
                <w:rFonts w:hint="eastAsia" w:ascii="仿宋_GB2312" w:hAnsi="仿宋" w:eastAsia="仿宋_GB2312"/>
                <w:sz w:val="24"/>
                <w:szCs w:val="24"/>
                <w:lang w:val="en-US" w:eastAsia="zh-CN"/>
              </w:rPr>
              <w:t>3</w:t>
            </w:r>
            <w:r>
              <w:rPr>
                <w:rFonts w:hint="eastAsia" w:ascii="仿宋_GB2312" w:hAnsi="仿宋" w:eastAsia="仿宋_GB2312"/>
                <w:sz w:val="24"/>
                <w:szCs w:val="24"/>
                <w:lang w:val="zh-CN"/>
              </w:rPr>
              <w:t>个工作日前</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供应商确认收到谈判文件答疑、澄清、修改、补充的时间</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自答疑、澄清、修改、补充公告发布时间起</w:t>
            </w:r>
            <w:r>
              <w:rPr>
                <w:rFonts w:ascii="仿宋_GB2312" w:hAnsi="仿宋" w:eastAsia="仿宋_GB2312"/>
                <w:sz w:val="24"/>
                <w:szCs w:val="24"/>
              </w:rPr>
              <w:t>24</w:t>
            </w:r>
            <w:r>
              <w:rPr>
                <w:rFonts w:ascii="仿宋_GB2312" w:hAnsi="仿宋" w:eastAsia="仿宋_GB2312"/>
                <w:sz w:val="24"/>
                <w:szCs w:val="24"/>
                <w:lang w:val="zh-CN"/>
              </w:rPr>
              <w:t>小时内。</w:t>
            </w:r>
          </w:p>
        </w:tc>
      </w:tr>
      <w:tr>
        <w:tblPrEx>
          <w:tblLayout w:type="fixed"/>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投标有效期</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自递交响应文件截止之日起90日历天。</w:t>
            </w:r>
          </w:p>
        </w:tc>
      </w:tr>
      <w:tr>
        <w:tblPrEx>
          <w:tblLayout w:type="fixed"/>
          <w:tblCellMar>
            <w:top w:w="0" w:type="dxa"/>
            <w:left w:w="108" w:type="dxa"/>
            <w:bottom w:w="0" w:type="dxa"/>
            <w:right w:w="108" w:type="dxa"/>
          </w:tblCellMar>
        </w:tblPrEx>
        <w:trPr>
          <w:trHeight w:val="38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18</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tc>
        <w:tc>
          <w:tcPr>
            <w:tcW w:w="672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谈判保证金的形式：银行转账，应当从其基本账户中转出。</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谈判保证金的金额：</w:t>
            </w:r>
            <w:r>
              <w:rPr>
                <w:rFonts w:hint="eastAsia" w:ascii="仿宋_GB2312" w:hAnsi="仿宋" w:eastAsia="仿宋_GB2312"/>
                <w:b w:val="0"/>
                <w:bCs w:val="0"/>
                <w:sz w:val="24"/>
                <w:szCs w:val="24"/>
                <w:u w:val="single"/>
                <w:lang w:val="en-US" w:eastAsia="zh-CN"/>
              </w:rPr>
              <w:t>10000元</w:t>
            </w:r>
            <w:r>
              <w:rPr>
                <w:rFonts w:hint="eastAsia" w:ascii="仿宋_GB2312" w:hAnsi="仿宋" w:eastAsia="仿宋_GB2312"/>
                <w:sz w:val="24"/>
                <w:szCs w:val="24"/>
                <w:lang w:val="zh-CN"/>
              </w:rPr>
              <w:t>（不得超过项目估算价的2%；投标人需要一次性转账所需金额）</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 xml:space="preserve">户名：湖南中誉项目管理有限公司政府采购保证金专户 </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开户行：中国工商银行长沙金鹏支行</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账号：1901 0180 2920 1121 170</w:t>
            </w:r>
          </w:p>
          <w:p>
            <w:pPr>
              <w:adjustRightInd w:val="0"/>
              <w:snapToGrid w:val="0"/>
              <w:jc w:val="left"/>
              <w:rPr>
                <w:rFonts w:hint="eastAsia" w:ascii="仿宋_GB2312" w:hAnsi="仿宋" w:eastAsia="仿宋_GB2312"/>
                <w:sz w:val="24"/>
                <w:szCs w:val="24"/>
                <w:lang w:val="zh-CN"/>
              </w:rPr>
            </w:pPr>
            <w:r>
              <w:rPr>
                <w:rFonts w:hint="eastAsia" w:ascii="仿宋_GB2312" w:hAnsi="仿宋" w:eastAsia="仿宋_GB2312"/>
                <w:sz w:val="24"/>
                <w:szCs w:val="24"/>
                <w:lang w:val="zh-CN"/>
              </w:rPr>
              <w:t>递交截止时间：投标截止时间。</w:t>
            </w:r>
          </w:p>
          <w:p>
            <w:pPr>
              <w:adjustRightInd w:val="0"/>
              <w:snapToGrid w:val="0"/>
              <w:jc w:val="left"/>
              <w:rPr>
                <w:rFonts w:ascii="仿宋_GB2312" w:hAnsi="仿宋" w:eastAsia="仿宋_GB2312"/>
                <w:sz w:val="24"/>
                <w:szCs w:val="24"/>
                <w:lang w:val="zh-CN"/>
              </w:rPr>
            </w:pPr>
            <w:r>
              <w:rPr>
                <w:rFonts w:hint="eastAsia" w:ascii="仿宋_GB2312" w:hAnsi="仿宋" w:eastAsia="仿宋_GB2312"/>
                <w:sz w:val="24"/>
                <w:szCs w:val="24"/>
                <w:lang w:val="zh-CN"/>
              </w:rPr>
              <w:t>不符合上述要求的，否决其投标。</w:t>
            </w:r>
            <w:r>
              <w:rPr>
                <w:rFonts w:ascii="仿宋_GB2312" w:hAnsi="仿宋" w:eastAsia="仿宋_GB2312"/>
                <w:sz w:val="24"/>
                <w:szCs w:val="24"/>
                <w:lang w:val="zh-CN"/>
              </w:rPr>
              <w:t xml:space="preserve"> </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zh-CN" w:eastAsia="zh-CN"/>
              </w:rPr>
            </w:pPr>
            <w:r>
              <w:rPr>
                <w:rFonts w:hint="eastAsia" w:ascii="仿宋_GB2312" w:hAnsi="仿宋" w:eastAsia="仿宋_GB2312"/>
                <w:sz w:val="24"/>
                <w:szCs w:val="24"/>
                <w:lang w:val="en-US" w:eastAsia="zh-CN"/>
              </w:rPr>
              <w:t>19</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响应文件电子 版</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内容：</w:t>
            </w:r>
            <w:r>
              <w:rPr>
                <w:rFonts w:ascii="仿宋_GB2312" w:hAnsi="仿宋" w:eastAsia="仿宋_GB2312"/>
                <w:sz w:val="24"/>
                <w:szCs w:val="24"/>
                <w:u w:val="single"/>
                <w:lang w:val="zh-CN"/>
              </w:rPr>
              <w:t>同纸质响应文件</w:t>
            </w:r>
            <w:r>
              <w:rPr>
                <w:rFonts w:ascii="仿宋_GB2312" w:hAnsi="仿宋" w:eastAsia="仿宋_GB2312"/>
                <w:sz w:val="24"/>
                <w:szCs w:val="24"/>
                <w:lang w:val="zh-CN"/>
              </w:rPr>
              <w:t>；</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份数：1份；</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格式：PDF、DOC或XLS等；</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介质：U盘或光盘；</w:t>
            </w:r>
          </w:p>
          <w:p>
            <w:pPr>
              <w:autoSpaceDE w:val="0"/>
              <w:autoSpaceDN w:val="0"/>
              <w:adjustRightInd w:val="0"/>
              <w:snapToGrid w:val="0"/>
              <w:rPr>
                <w:rFonts w:ascii="仿宋_GB2312" w:hAnsi="仿宋" w:eastAsia="仿宋_GB2312"/>
                <w:sz w:val="24"/>
                <w:szCs w:val="24"/>
                <w:lang w:val="zh-CN"/>
              </w:rPr>
            </w:pPr>
            <w:r>
              <w:rPr>
                <w:rFonts w:ascii="仿宋_GB2312" w:hAnsi="仿宋" w:eastAsia="仿宋_GB2312"/>
                <w:sz w:val="24"/>
                <w:szCs w:val="24"/>
                <w:lang w:val="zh-CN"/>
              </w:rPr>
              <w:t>递交：电子版响应文件与纸质响应文件同时递交。</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rPr>
              <w:t>2</w:t>
            </w:r>
            <w:r>
              <w:rPr>
                <w:rFonts w:hint="eastAsia" w:ascii="仿宋_GB2312" w:hAnsi="仿宋" w:eastAsia="仿宋_GB2312"/>
                <w:sz w:val="24"/>
                <w:szCs w:val="24"/>
                <w:lang w:val="en-US" w:eastAsia="zh-CN"/>
              </w:rPr>
              <w:t>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是否接受联合体报价</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eastAsia="仿宋_GB2312"/>
                <w:sz w:val="24"/>
                <w:szCs w:val="24"/>
              </w:rPr>
              <w:fldChar w:fldCharType="begin"/>
            </w:r>
            <w:r>
              <w:rPr>
                <w:rFonts w:ascii="仿宋_GB2312" w:hAnsi="仿宋" w:eastAsia="仿宋_GB2312"/>
                <w:sz w:val="24"/>
                <w:szCs w:val="24"/>
              </w:rPr>
              <w:instrText xml:space="preserve"> eq \o\ac(□,√)</w:instrText>
            </w:r>
            <w:r>
              <w:rPr>
                <w:rFonts w:ascii="仿宋_GB2312" w:hAnsi="仿宋" w:eastAsia="仿宋_GB2312"/>
                <w:sz w:val="24"/>
                <w:szCs w:val="24"/>
              </w:rPr>
              <w:fldChar w:fldCharType="end"/>
            </w:r>
            <w:r>
              <w:rPr>
                <w:rFonts w:ascii="仿宋_GB2312" w:hAnsi="仿宋" w:eastAsia="仿宋_GB2312"/>
                <w:sz w:val="24"/>
                <w:szCs w:val="24"/>
                <w:lang w:val="zh-CN"/>
              </w:rPr>
              <w:t>不接受。</w:t>
            </w:r>
          </w:p>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□接受，应满足下列要求：</w:t>
            </w:r>
            <w:r>
              <w:rPr>
                <w:rFonts w:ascii="仿宋_GB2312" w:hAnsi="仿宋" w:eastAsia="仿宋_GB2312"/>
                <w:sz w:val="24"/>
                <w:szCs w:val="24"/>
                <w:u w:val="single"/>
                <w:lang w:val="zh-CN"/>
              </w:rPr>
              <w:t xml:space="preserve">                        </w:t>
            </w:r>
            <w:r>
              <w:rPr>
                <w:rFonts w:ascii="仿宋_GB2312" w:hAnsi="仿宋" w:eastAsia="仿宋_GB2312"/>
                <w:sz w:val="24"/>
                <w:szCs w:val="24"/>
                <w:lang w:val="zh-CN"/>
              </w:rPr>
              <w:t>。</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响应文件装订</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kern w:val="0"/>
                <w:sz w:val="24"/>
                <w:szCs w:val="24"/>
                <w:lang w:val="zh-CN"/>
              </w:rPr>
            </w:pPr>
            <w:r>
              <w:rPr>
                <w:rFonts w:hint="eastAsia" w:ascii="仿宋_GB2312" w:hAnsi="仿宋" w:eastAsia="仿宋_GB2312"/>
                <w:sz w:val="24"/>
                <w:szCs w:val="24"/>
                <w:lang w:val="zh-CN"/>
              </w:rPr>
              <w:t>响应</w:t>
            </w:r>
            <w:r>
              <w:rPr>
                <w:rFonts w:ascii="仿宋_GB2312" w:hAnsi="仿宋" w:eastAsia="仿宋_GB2312"/>
                <w:sz w:val="24"/>
                <w:szCs w:val="24"/>
                <w:lang w:val="zh-CN"/>
              </w:rPr>
              <w:t>文件为A4幅面，胶装成册，否则其投标无效。</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响应文件份数</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正本</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u w:val="single"/>
              </w:rPr>
              <w:t>1</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lang w:val="zh-CN"/>
              </w:rPr>
              <w:t>份，副本</w:t>
            </w:r>
            <w:r>
              <w:rPr>
                <w:rFonts w:hint="eastAsia" w:ascii="仿宋_GB2312" w:hAnsi="仿宋" w:eastAsia="仿宋_GB2312"/>
                <w:sz w:val="24"/>
                <w:szCs w:val="24"/>
                <w:u w:val="single"/>
                <w:lang w:val="en-US" w:eastAsia="zh-CN"/>
              </w:rPr>
              <w:t xml:space="preserve">  3  </w:t>
            </w:r>
            <w:r>
              <w:rPr>
                <w:rFonts w:ascii="仿宋_GB2312" w:hAnsi="仿宋" w:eastAsia="仿宋_GB2312"/>
                <w:sz w:val="24"/>
                <w:szCs w:val="24"/>
                <w:lang w:val="zh-CN"/>
              </w:rPr>
              <w:t>份。</w:t>
            </w:r>
          </w:p>
        </w:tc>
      </w:tr>
      <w:tr>
        <w:tblPrEx>
          <w:tblLayout w:type="fixed"/>
          <w:tblCellMar>
            <w:top w:w="0" w:type="dxa"/>
            <w:left w:w="108" w:type="dxa"/>
            <w:bottom w:w="0" w:type="dxa"/>
            <w:right w:w="108" w:type="dxa"/>
          </w:tblCellMar>
        </w:tblPrEx>
        <w:trPr>
          <w:trHeight w:val="115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递交响应文件时间、截止时间及地点</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u w:val="none"/>
                <w:lang w:val="zh-CN"/>
              </w:rPr>
            </w:pPr>
            <w:r>
              <w:rPr>
                <w:rFonts w:ascii="仿宋_GB2312" w:hAnsi="仿宋" w:eastAsia="仿宋_GB2312"/>
                <w:sz w:val="24"/>
                <w:szCs w:val="24"/>
                <w:u w:val="none"/>
                <w:lang w:val="zh-CN"/>
              </w:rPr>
              <w:t>递交时间</w:t>
            </w:r>
            <w:r>
              <w:rPr>
                <w:rFonts w:hint="eastAsia" w:ascii="仿宋_GB2312" w:hAnsi="仿宋" w:eastAsia="仿宋_GB2312"/>
                <w:sz w:val="24"/>
                <w:szCs w:val="24"/>
                <w:u w:val="none"/>
                <w:lang w:val="zh-CN"/>
              </w:rPr>
              <w:t>：2019年</w:t>
            </w:r>
            <w:r>
              <w:rPr>
                <w:rFonts w:hint="eastAsia" w:ascii="仿宋_GB2312" w:hAnsi="仿宋" w:eastAsia="仿宋_GB2312"/>
                <w:sz w:val="24"/>
                <w:szCs w:val="24"/>
                <w:u w:val="none"/>
                <w:lang w:val="en-US" w:eastAsia="zh-CN"/>
              </w:rPr>
              <w:t>03</w:t>
            </w:r>
            <w:r>
              <w:rPr>
                <w:rFonts w:ascii="仿宋_GB2312" w:hAnsi="仿宋" w:eastAsia="仿宋_GB2312"/>
                <w:sz w:val="24"/>
                <w:szCs w:val="24"/>
                <w:u w:val="none"/>
                <w:lang w:val="zh-CN"/>
              </w:rPr>
              <w:t>月</w:t>
            </w:r>
            <w:r>
              <w:rPr>
                <w:rFonts w:hint="eastAsia" w:ascii="仿宋_GB2312" w:hAnsi="仿宋" w:eastAsia="仿宋_GB2312"/>
                <w:sz w:val="24"/>
                <w:szCs w:val="24"/>
                <w:u w:val="none"/>
                <w:lang w:val="en-US" w:eastAsia="zh-CN"/>
              </w:rPr>
              <w:t>29</w:t>
            </w:r>
            <w:r>
              <w:rPr>
                <w:rFonts w:ascii="仿宋_GB2312" w:hAnsi="仿宋" w:eastAsia="仿宋_GB2312"/>
                <w:sz w:val="24"/>
                <w:szCs w:val="24"/>
                <w:u w:val="none"/>
                <w:lang w:val="zh-CN"/>
              </w:rPr>
              <w:t>日</w:t>
            </w:r>
            <w:r>
              <w:rPr>
                <w:rFonts w:hint="eastAsia" w:ascii="仿宋_GB2312" w:hAnsi="仿宋" w:eastAsia="仿宋_GB2312"/>
                <w:sz w:val="24"/>
                <w:szCs w:val="24"/>
                <w:u w:val="none"/>
                <w:lang w:val="en-US" w:eastAsia="zh-CN"/>
              </w:rPr>
              <w:t>10</w:t>
            </w:r>
            <w:r>
              <w:rPr>
                <w:rFonts w:ascii="仿宋_GB2312" w:hAnsi="仿宋" w:eastAsia="仿宋_GB2312"/>
                <w:sz w:val="24"/>
                <w:szCs w:val="24"/>
                <w:u w:val="none"/>
                <w:lang w:val="zh-CN"/>
              </w:rPr>
              <w:t>时</w:t>
            </w:r>
            <w:r>
              <w:rPr>
                <w:rFonts w:hint="eastAsia" w:ascii="仿宋_GB2312" w:hAnsi="仿宋" w:eastAsia="仿宋_GB2312"/>
                <w:sz w:val="24"/>
                <w:szCs w:val="24"/>
                <w:u w:val="none"/>
                <w:lang w:val="en-US" w:eastAsia="zh-CN"/>
              </w:rPr>
              <w:t>00</w:t>
            </w:r>
            <w:r>
              <w:rPr>
                <w:rFonts w:ascii="仿宋_GB2312" w:hAnsi="仿宋" w:eastAsia="仿宋_GB2312"/>
                <w:sz w:val="24"/>
                <w:szCs w:val="24"/>
                <w:u w:val="none"/>
                <w:lang w:val="zh-CN"/>
              </w:rPr>
              <w:t>分起至</w:t>
            </w:r>
            <w:r>
              <w:rPr>
                <w:rFonts w:hint="eastAsia" w:ascii="仿宋_GB2312" w:hAnsi="仿宋" w:eastAsia="仿宋_GB2312"/>
                <w:sz w:val="24"/>
                <w:szCs w:val="24"/>
                <w:u w:val="none"/>
                <w:lang w:val="en-US" w:eastAsia="zh-CN"/>
              </w:rPr>
              <w:t>10</w:t>
            </w:r>
            <w:r>
              <w:rPr>
                <w:rFonts w:ascii="仿宋_GB2312" w:hAnsi="仿宋" w:eastAsia="仿宋_GB2312"/>
                <w:sz w:val="24"/>
                <w:szCs w:val="24"/>
                <w:u w:val="none"/>
                <w:lang w:val="zh-CN"/>
              </w:rPr>
              <w:t>时</w:t>
            </w:r>
            <w:r>
              <w:rPr>
                <w:rFonts w:hint="eastAsia" w:ascii="仿宋_GB2312" w:hAnsi="仿宋" w:eastAsia="仿宋_GB2312"/>
                <w:sz w:val="24"/>
                <w:szCs w:val="24"/>
                <w:u w:val="none"/>
                <w:lang w:val="en-US" w:eastAsia="zh-CN"/>
              </w:rPr>
              <w:t>30</w:t>
            </w:r>
            <w:r>
              <w:rPr>
                <w:rFonts w:ascii="仿宋_GB2312" w:hAnsi="仿宋" w:eastAsia="仿宋_GB2312"/>
                <w:sz w:val="24"/>
                <w:szCs w:val="24"/>
                <w:u w:val="none"/>
                <w:lang w:val="zh-CN"/>
              </w:rPr>
              <w:t>分止。</w:t>
            </w:r>
          </w:p>
          <w:p>
            <w:pPr>
              <w:autoSpaceDE w:val="0"/>
              <w:autoSpaceDN w:val="0"/>
              <w:snapToGrid w:val="0"/>
              <w:rPr>
                <w:rFonts w:ascii="仿宋_GB2312" w:hAnsi="仿宋" w:eastAsia="仿宋_GB2312"/>
                <w:sz w:val="24"/>
                <w:szCs w:val="24"/>
                <w:u w:val="none"/>
                <w:lang w:val="zh-CN"/>
              </w:rPr>
            </w:pPr>
            <w:r>
              <w:rPr>
                <w:rFonts w:ascii="仿宋_GB2312" w:hAnsi="仿宋" w:eastAsia="仿宋_GB2312"/>
                <w:sz w:val="24"/>
                <w:szCs w:val="24"/>
                <w:u w:val="none"/>
                <w:lang w:val="zh-CN"/>
              </w:rPr>
              <w:t>截止时间：</w:t>
            </w:r>
            <w:r>
              <w:rPr>
                <w:rFonts w:hint="eastAsia" w:ascii="仿宋_GB2312" w:hAnsi="仿宋" w:eastAsia="仿宋_GB2312"/>
                <w:sz w:val="24"/>
                <w:szCs w:val="24"/>
                <w:u w:val="none"/>
                <w:lang w:val="zh-CN"/>
              </w:rPr>
              <w:t>2019年</w:t>
            </w:r>
            <w:r>
              <w:rPr>
                <w:rFonts w:hint="eastAsia" w:ascii="仿宋_GB2312" w:hAnsi="仿宋" w:eastAsia="仿宋_GB2312"/>
                <w:sz w:val="24"/>
                <w:szCs w:val="24"/>
                <w:u w:val="none"/>
                <w:lang w:val="en-US" w:eastAsia="zh-CN"/>
              </w:rPr>
              <w:t>03</w:t>
            </w:r>
            <w:r>
              <w:rPr>
                <w:rFonts w:ascii="仿宋_GB2312" w:hAnsi="仿宋" w:eastAsia="仿宋_GB2312"/>
                <w:sz w:val="24"/>
                <w:szCs w:val="24"/>
                <w:u w:val="none"/>
                <w:lang w:val="zh-CN"/>
              </w:rPr>
              <w:t>月</w:t>
            </w:r>
            <w:r>
              <w:rPr>
                <w:rFonts w:hint="eastAsia" w:ascii="仿宋_GB2312" w:hAnsi="仿宋" w:eastAsia="仿宋_GB2312"/>
                <w:sz w:val="24"/>
                <w:szCs w:val="24"/>
                <w:u w:val="none"/>
                <w:lang w:val="en-US" w:eastAsia="zh-CN"/>
              </w:rPr>
              <w:t>29</w:t>
            </w:r>
            <w:r>
              <w:rPr>
                <w:rFonts w:ascii="仿宋_GB2312" w:hAnsi="仿宋" w:eastAsia="仿宋_GB2312"/>
                <w:sz w:val="24"/>
                <w:szCs w:val="24"/>
                <w:u w:val="none"/>
                <w:lang w:val="zh-CN"/>
              </w:rPr>
              <w:t>日</w:t>
            </w:r>
            <w:r>
              <w:rPr>
                <w:rFonts w:hint="eastAsia" w:ascii="仿宋_GB2312" w:hAnsi="仿宋" w:eastAsia="仿宋_GB2312"/>
                <w:sz w:val="24"/>
                <w:szCs w:val="24"/>
                <w:u w:val="none"/>
                <w:lang w:val="en-US" w:eastAsia="zh-CN"/>
              </w:rPr>
              <w:t>10</w:t>
            </w:r>
            <w:r>
              <w:rPr>
                <w:rFonts w:ascii="仿宋_GB2312" w:hAnsi="仿宋" w:eastAsia="仿宋_GB2312"/>
                <w:sz w:val="24"/>
                <w:szCs w:val="24"/>
                <w:u w:val="none"/>
                <w:lang w:val="zh-CN"/>
              </w:rPr>
              <w:t>时</w:t>
            </w:r>
            <w:r>
              <w:rPr>
                <w:rFonts w:hint="eastAsia" w:ascii="仿宋_GB2312" w:hAnsi="仿宋" w:eastAsia="仿宋_GB2312"/>
                <w:sz w:val="24"/>
                <w:szCs w:val="24"/>
                <w:u w:val="none"/>
                <w:lang w:val="en-US" w:eastAsia="zh-CN"/>
              </w:rPr>
              <w:t>30</w:t>
            </w:r>
            <w:r>
              <w:rPr>
                <w:rFonts w:ascii="仿宋_GB2312" w:hAnsi="仿宋" w:eastAsia="仿宋_GB2312"/>
                <w:sz w:val="24"/>
                <w:szCs w:val="24"/>
                <w:u w:val="none"/>
                <w:lang w:val="zh-CN"/>
              </w:rPr>
              <w:t>分</w:t>
            </w:r>
          </w:p>
          <w:p>
            <w:pPr>
              <w:autoSpaceDE w:val="0"/>
              <w:autoSpaceDN w:val="0"/>
              <w:snapToGrid w:val="0"/>
              <w:rPr>
                <w:rFonts w:ascii="仿宋_GB2312" w:hAnsi="仿宋" w:eastAsia="仿宋_GB2312"/>
                <w:kern w:val="0"/>
                <w:sz w:val="24"/>
                <w:szCs w:val="24"/>
                <w:lang w:val="zh-CN"/>
              </w:rPr>
            </w:pPr>
            <w:r>
              <w:rPr>
                <w:rFonts w:ascii="仿宋_GB2312" w:hAnsi="仿宋" w:eastAsia="仿宋_GB2312"/>
                <w:sz w:val="24"/>
                <w:szCs w:val="24"/>
                <w:lang w:val="zh-CN"/>
              </w:rPr>
              <w:t>地点：</w:t>
            </w:r>
            <w:r>
              <w:rPr>
                <w:rFonts w:hint="eastAsia" w:ascii="仿宋_GB2312" w:hAnsi="仿宋" w:eastAsia="仿宋_GB2312"/>
                <w:sz w:val="24"/>
                <w:szCs w:val="24"/>
                <w:u w:val="single"/>
                <w:lang w:val="zh-CN"/>
              </w:rPr>
              <w:t>海南省海口市美兰区金坡路6号中鹏苑A幢第1层101房</w:t>
            </w:r>
          </w:p>
        </w:tc>
      </w:tr>
      <w:tr>
        <w:tblPrEx>
          <w:tblLayout w:type="fixed"/>
          <w:tblCellMar>
            <w:top w:w="0" w:type="dxa"/>
            <w:left w:w="108" w:type="dxa"/>
            <w:bottom w:w="0" w:type="dxa"/>
            <w:right w:w="108" w:type="dxa"/>
          </w:tblCellMar>
        </w:tblPrEx>
        <w:trPr>
          <w:trHeight w:val="67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4</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响应文件是否退还</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不退还。</w:t>
            </w:r>
          </w:p>
        </w:tc>
      </w:tr>
      <w:tr>
        <w:tblPrEx>
          <w:tblLayout w:type="fixed"/>
          <w:tblCellMar>
            <w:top w:w="0" w:type="dxa"/>
            <w:left w:w="108" w:type="dxa"/>
            <w:bottom w:w="0" w:type="dxa"/>
            <w:right w:w="108" w:type="dxa"/>
          </w:tblCellMar>
        </w:tblPrEx>
        <w:trPr>
          <w:trHeight w:val="73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5</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唱价时间及地点</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同递交响应文件截止时间及地点</w:t>
            </w:r>
          </w:p>
        </w:tc>
      </w:tr>
      <w:tr>
        <w:tblPrEx>
          <w:tblLayout w:type="fixed"/>
          <w:tblCellMar>
            <w:top w:w="0" w:type="dxa"/>
            <w:left w:w="108" w:type="dxa"/>
            <w:bottom w:w="0" w:type="dxa"/>
            <w:right w:w="108" w:type="dxa"/>
          </w:tblCellMar>
        </w:tblPrEx>
        <w:trPr>
          <w:trHeight w:val="91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6</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响应文件密封性检查</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由供应商或者其推选的代表检查所有响应文件的密封情况。</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7</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唱价顺序</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hint="eastAsia" w:ascii="仿宋_GB2312" w:hAnsi="仿宋" w:eastAsia="仿宋_GB2312"/>
                <w:sz w:val="24"/>
                <w:szCs w:val="24"/>
                <w:lang w:val="zh-CN"/>
              </w:rPr>
              <w:t>随机</w:t>
            </w:r>
          </w:p>
        </w:tc>
      </w:tr>
      <w:tr>
        <w:tblPrEx>
          <w:tblLayout w:type="fixed"/>
          <w:tblCellMar>
            <w:top w:w="0" w:type="dxa"/>
            <w:left w:w="108" w:type="dxa"/>
            <w:bottom w:w="0" w:type="dxa"/>
            <w:right w:w="108" w:type="dxa"/>
          </w:tblCellMar>
        </w:tblPrEx>
        <w:trPr>
          <w:trHeight w:val="458"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2</w:t>
            </w:r>
            <w:r>
              <w:rPr>
                <w:rFonts w:hint="eastAsia" w:ascii="仿宋_GB2312" w:hAnsi="仿宋" w:eastAsia="仿宋_GB2312"/>
                <w:sz w:val="24"/>
                <w:szCs w:val="24"/>
                <w:lang w:val="en-US" w:eastAsia="zh-CN"/>
              </w:rPr>
              <w:t>8</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谈判小组</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谈判小组构成：</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u w:val="single"/>
              </w:rPr>
              <w:t>3</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lang w:val="zh-CN"/>
              </w:rPr>
              <w:t>人，其中采购人代表</w:t>
            </w:r>
            <w:r>
              <w:rPr>
                <w:rFonts w:hint="eastAsia" w:ascii="仿宋_GB2312" w:hAnsi="仿宋" w:eastAsia="仿宋_GB2312"/>
                <w:sz w:val="24"/>
                <w:szCs w:val="24"/>
                <w:u w:val="single"/>
                <w:lang w:val="en-US" w:eastAsia="zh-CN"/>
              </w:rPr>
              <w:t xml:space="preserve"> 0 </w:t>
            </w:r>
            <w:r>
              <w:rPr>
                <w:rFonts w:ascii="仿宋_GB2312" w:hAnsi="仿宋" w:eastAsia="仿宋_GB2312"/>
                <w:sz w:val="24"/>
                <w:szCs w:val="24"/>
                <w:lang w:val="zh-CN"/>
              </w:rPr>
              <w:t>人，专家</w:t>
            </w:r>
            <w:r>
              <w:rPr>
                <w:rFonts w:hint="eastAsia" w:ascii="仿宋_GB2312" w:hAnsi="仿宋" w:eastAsia="仿宋_GB2312"/>
                <w:sz w:val="24"/>
                <w:szCs w:val="24"/>
                <w:u w:val="single"/>
                <w:lang w:val="en-US" w:eastAsia="zh-CN"/>
              </w:rPr>
              <w:t xml:space="preserve"> 3 </w:t>
            </w:r>
            <w:r>
              <w:rPr>
                <w:rFonts w:ascii="仿宋_GB2312" w:hAnsi="仿宋" w:eastAsia="仿宋_GB2312"/>
                <w:sz w:val="24"/>
                <w:szCs w:val="24"/>
                <w:lang w:val="zh-CN"/>
              </w:rPr>
              <w:t>人。</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29</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报价轮次</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本次谈判共</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u w:val="single"/>
              </w:rPr>
              <w:t>2</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lang w:val="zh-CN"/>
              </w:rPr>
              <w:t>轮报价（含首轮公开唱价）</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30</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技术部分是否采用“暗标”</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eastAsia="仿宋_GB2312"/>
                <w:sz w:val="24"/>
                <w:szCs w:val="24"/>
              </w:rPr>
            </w:pPr>
            <w:r>
              <w:rPr>
                <w:rFonts w:ascii="仿宋_GB2312" w:eastAsia="仿宋_GB2312"/>
                <w:sz w:val="24"/>
                <w:szCs w:val="24"/>
              </w:rPr>
              <w:t>否</w:t>
            </w:r>
          </w:p>
        </w:tc>
      </w:tr>
      <w:tr>
        <w:tblPrEx>
          <w:tblLayout w:type="fixed"/>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r>
              <w:rPr>
                <w:rFonts w:hint="eastAsia" w:ascii="仿宋_GB2312" w:hAnsi="仿宋" w:eastAsia="仿宋_GB2312"/>
                <w:sz w:val="24"/>
                <w:szCs w:val="24"/>
                <w:lang w:val="en-US" w:eastAsia="zh-CN"/>
              </w:rPr>
              <w:t>1</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信用记录</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ind w:firstLine="480" w:firstLineChars="200"/>
              <w:rPr>
                <w:rFonts w:ascii="仿宋_GB2312" w:hAnsi="仿宋" w:eastAsia="仿宋_GB2312"/>
                <w:sz w:val="24"/>
                <w:szCs w:val="24"/>
                <w:lang w:val="zh-CN"/>
              </w:rPr>
            </w:pPr>
            <w:r>
              <w:rPr>
                <w:rFonts w:ascii="仿宋_GB2312" w:hAnsi="仿宋" w:eastAsia="仿宋_GB2312"/>
                <w:sz w:val="24"/>
                <w:szCs w:val="24"/>
                <w:lang w:val="zh-CN"/>
              </w:rPr>
              <w:t>根据《财政部关于在政府采购活动中查询及使用信用记录有关问题的通知》（财库【2016】125号）要求，采购人及采购代理机构将对供应商在投标截止日之前的信用记录进行查询，查询网址为信用中国（www.creditchina.gov.cn）、中国政府采购网（www.ccgp.gov.cn），对列入失信被执行人、重大税收违法案件当事人名单、政府采购严重违法失信行为记录名单及其他不符合《中华人民共和国政府采购法》第二十二条规定条件的供应商，拒绝其参与政府采购活动。</w:t>
            </w:r>
          </w:p>
          <w:p>
            <w:pPr>
              <w:autoSpaceDE w:val="0"/>
              <w:autoSpaceDN w:val="0"/>
              <w:snapToGrid w:val="0"/>
              <w:ind w:firstLine="480" w:firstLineChars="200"/>
              <w:rPr>
                <w:rFonts w:ascii="仿宋_GB2312" w:hAnsi="仿宋" w:eastAsia="仿宋_GB2312"/>
                <w:sz w:val="24"/>
                <w:szCs w:val="24"/>
              </w:rPr>
            </w:pPr>
            <w:r>
              <w:rPr>
                <w:rFonts w:ascii="仿宋_GB2312" w:hAnsi="仿宋" w:eastAsia="仿宋_GB2312"/>
                <w:sz w:val="24"/>
                <w:szCs w:val="24"/>
                <w:lang w:val="zh-CN"/>
              </w:rPr>
              <w:t>采购人及采购代理机构采取必要方式做好信用信息查询记录和证据留存，在评标时提交谈判小组审核，信用信息查询记录及相关证据应当与其他采购文件一并保存。</w:t>
            </w:r>
          </w:p>
        </w:tc>
      </w:tr>
      <w:tr>
        <w:tblPrEx>
          <w:tblLayout w:type="fixed"/>
          <w:tblCellMar>
            <w:top w:w="0" w:type="dxa"/>
            <w:left w:w="108" w:type="dxa"/>
            <w:bottom w:w="0" w:type="dxa"/>
            <w:right w:w="108" w:type="dxa"/>
          </w:tblCellMar>
        </w:tblPrEx>
        <w:trPr>
          <w:trHeight w:val="555"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r>
              <w:rPr>
                <w:rFonts w:ascii="仿宋_GB2312" w:hAnsi="仿宋" w:eastAsia="仿宋_GB2312"/>
                <w:sz w:val="24"/>
                <w:szCs w:val="24"/>
                <w:lang w:val="zh-CN"/>
              </w:rPr>
              <w:t>3</w:t>
            </w:r>
            <w:r>
              <w:rPr>
                <w:rFonts w:hint="eastAsia" w:ascii="仿宋_GB2312" w:hAnsi="仿宋" w:eastAsia="仿宋_GB2312"/>
                <w:sz w:val="24"/>
                <w:szCs w:val="24"/>
                <w:lang w:val="en-US" w:eastAsia="zh-CN"/>
              </w:rPr>
              <w:t>2</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成交供应商确定</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由谈判小组直接确定成交供应商</w:t>
            </w:r>
          </w:p>
        </w:tc>
      </w:tr>
      <w:tr>
        <w:tblPrEx>
          <w:tblLayout w:type="fixed"/>
          <w:tblCellMar>
            <w:top w:w="0" w:type="dxa"/>
            <w:left w:w="108" w:type="dxa"/>
            <w:bottom w:w="0" w:type="dxa"/>
            <w:right w:w="108" w:type="dxa"/>
          </w:tblCellMar>
        </w:tblPrEx>
        <w:trPr>
          <w:trHeight w:val="85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zh-CN" w:eastAsia="zh-CN"/>
              </w:rPr>
            </w:pPr>
            <w:r>
              <w:rPr>
                <w:rFonts w:hint="eastAsia" w:ascii="仿宋_GB2312" w:hAnsi="仿宋" w:eastAsia="仿宋_GB2312"/>
                <w:sz w:val="24"/>
                <w:szCs w:val="24"/>
                <w:lang w:val="en-US" w:eastAsia="zh-CN"/>
              </w:rPr>
              <w:t>33</w:t>
            </w:r>
          </w:p>
        </w:tc>
        <w:tc>
          <w:tcPr>
            <w:tcW w:w="1977"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监督</w:t>
            </w:r>
          </w:p>
        </w:tc>
        <w:tc>
          <w:tcPr>
            <w:tcW w:w="672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本项目的采购活动以及相关当事人应当接受财政监督部门依法实施的监督。</w:t>
            </w:r>
          </w:p>
        </w:tc>
      </w:tr>
      <w:tr>
        <w:tblPrEx>
          <w:tblLayout w:type="fixed"/>
          <w:tblCellMar>
            <w:top w:w="0" w:type="dxa"/>
            <w:left w:w="108" w:type="dxa"/>
            <w:bottom w:w="0" w:type="dxa"/>
            <w:right w:w="108" w:type="dxa"/>
          </w:tblCellMar>
        </w:tblPrEx>
        <w:trPr>
          <w:trHeight w:val="60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hAnsi="仿宋" w:eastAsia="仿宋_GB2312"/>
                <w:sz w:val="24"/>
                <w:szCs w:val="24"/>
                <w:lang w:val="zh-CN"/>
              </w:rPr>
            </w:pP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ascii="仿宋_GB2312" w:eastAsia="仿宋_GB2312"/>
                <w:sz w:val="24"/>
                <w:szCs w:val="24"/>
              </w:rPr>
            </w:pPr>
            <w:r>
              <w:rPr>
                <w:rFonts w:ascii="仿宋_GB2312" w:eastAsia="仿宋_GB2312"/>
                <w:sz w:val="24"/>
                <w:szCs w:val="24"/>
              </w:rPr>
              <w:t>需要补充的其他内容</w:t>
            </w:r>
          </w:p>
        </w:tc>
      </w:tr>
      <w:tr>
        <w:tblPrEx>
          <w:tblLayout w:type="fixed"/>
          <w:tblCellMar>
            <w:top w:w="0" w:type="dxa"/>
            <w:left w:w="108" w:type="dxa"/>
            <w:bottom w:w="0" w:type="dxa"/>
            <w:right w:w="108" w:type="dxa"/>
          </w:tblCellMar>
        </w:tblPrEx>
        <w:trPr>
          <w:trHeight w:val="66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34</w:t>
            </w: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建筑业企业参与</w:t>
            </w:r>
            <w:r>
              <w:rPr>
                <w:rFonts w:hint="eastAsia" w:ascii="仿宋_GB2312" w:hAnsi="仿宋" w:eastAsia="仿宋_GB2312"/>
                <w:sz w:val="24"/>
                <w:szCs w:val="24"/>
                <w:lang w:val="zh-CN"/>
              </w:rPr>
              <w:t>谈判</w:t>
            </w:r>
            <w:r>
              <w:rPr>
                <w:rFonts w:ascii="仿宋_GB2312" w:hAnsi="仿宋" w:eastAsia="仿宋_GB2312"/>
                <w:sz w:val="24"/>
                <w:szCs w:val="24"/>
                <w:lang w:val="zh-CN"/>
              </w:rPr>
              <w:t>前，应当根据《海南省建筑企业诚信档案手册管理办法》的规定，通过省住房和城乡建设厅网站（http://www.hnjst.gov.cn/）登录海南省建筑市场监管公共服务平台填报项目名称、项目地址、派驻的项目班子关键岗位人员信息，打印生成诚信档案手册，与</w:t>
            </w:r>
            <w:r>
              <w:rPr>
                <w:rFonts w:hint="eastAsia" w:ascii="仿宋_GB2312" w:hAnsi="仿宋" w:eastAsia="仿宋_GB2312"/>
                <w:sz w:val="24"/>
                <w:szCs w:val="24"/>
                <w:lang w:val="zh-CN"/>
              </w:rPr>
              <w:t>响应</w:t>
            </w:r>
            <w:r>
              <w:rPr>
                <w:rFonts w:ascii="仿宋_GB2312" w:hAnsi="仿宋" w:eastAsia="仿宋_GB2312"/>
                <w:sz w:val="24"/>
                <w:szCs w:val="24"/>
                <w:lang w:val="zh-CN"/>
              </w:rPr>
              <w:t>文件一并密封提交。</w:t>
            </w:r>
          </w:p>
        </w:tc>
      </w:tr>
      <w:tr>
        <w:tblPrEx>
          <w:tblLayout w:type="fixed"/>
          <w:tblCellMar>
            <w:top w:w="0" w:type="dxa"/>
            <w:left w:w="108" w:type="dxa"/>
            <w:bottom w:w="0" w:type="dxa"/>
            <w:right w:w="108" w:type="dxa"/>
          </w:tblCellMar>
        </w:tblPrEx>
        <w:trPr>
          <w:trHeight w:val="66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eastAsia="zh-CN"/>
              </w:rPr>
            </w:pPr>
            <w:r>
              <w:rPr>
                <w:rFonts w:hint="eastAsia" w:ascii="仿宋_GB2312" w:hAnsi="仿宋" w:eastAsia="仿宋_GB2312"/>
                <w:sz w:val="24"/>
                <w:szCs w:val="24"/>
                <w:lang w:val="en-US" w:eastAsia="zh-CN"/>
              </w:rPr>
              <w:t>35</w:t>
            </w: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注意事项:</w:t>
            </w:r>
          </w:p>
          <w:p>
            <w:pPr>
              <w:numPr>
                <w:ilvl w:val="0"/>
                <w:numId w:val="3"/>
              </w:numPr>
              <w:autoSpaceDE w:val="0"/>
              <w:autoSpaceDN w:val="0"/>
              <w:snapToGrid w:val="0"/>
              <w:rPr>
                <w:rFonts w:ascii="仿宋_GB2312" w:hAnsi="仿宋" w:eastAsia="仿宋_GB2312"/>
                <w:sz w:val="24"/>
                <w:szCs w:val="24"/>
                <w:lang w:val="zh-CN"/>
              </w:rPr>
            </w:pPr>
            <w:r>
              <w:rPr>
                <w:rFonts w:ascii="仿宋_GB2312" w:hAnsi="仿宋" w:eastAsia="仿宋_GB2312"/>
                <w:sz w:val="24"/>
                <w:szCs w:val="24"/>
                <w:lang w:val="zh-CN"/>
              </w:rPr>
              <w:t>供应商须保证在本项目</w:t>
            </w:r>
            <w:r>
              <w:rPr>
                <w:rFonts w:hint="eastAsia" w:ascii="仿宋_GB2312" w:hAnsi="仿宋" w:eastAsia="仿宋_GB2312"/>
                <w:sz w:val="24"/>
                <w:szCs w:val="24"/>
                <w:lang w:val="zh-CN"/>
              </w:rPr>
              <w:t>谈判</w:t>
            </w:r>
            <w:r>
              <w:rPr>
                <w:rFonts w:ascii="仿宋_GB2312" w:hAnsi="仿宋" w:eastAsia="仿宋_GB2312"/>
                <w:sz w:val="24"/>
                <w:szCs w:val="24"/>
                <w:lang w:val="zh-CN"/>
              </w:rPr>
              <w:t>过程中所提供资料真实有效，若发现有伪造编制，弄虚作假骗取成交，采购人将取消其</w:t>
            </w:r>
            <w:r>
              <w:rPr>
                <w:rFonts w:hint="eastAsia" w:ascii="仿宋_GB2312" w:hAnsi="仿宋" w:eastAsia="仿宋_GB2312"/>
                <w:sz w:val="24"/>
                <w:szCs w:val="24"/>
                <w:lang w:val="zh-CN"/>
              </w:rPr>
              <w:t>谈判</w:t>
            </w:r>
            <w:r>
              <w:rPr>
                <w:rFonts w:ascii="仿宋_GB2312" w:hAnsi="仿宋" w:eastAsia="仿宋_GB2312"/>
                <w:sz w:val="24"/>
                <w:szCs w:val="24"/>
                <w:lang w:val="zh-CN"/>
              </w:rPr>
              <w:t>资格，成交的取消成交资格，并将其不良行为上报有关行政主管部门。</w:t>
            </w:r>
          </w:p>
          <w:p>
            <w:pPr>
              <w:numPr>
                <w:ilvl w:val="0"/>
                <w:numId w:val="3"/>
              </w:numPr>
              <w:autoSpaceDE w:val="0"/>
              <w:autoSpaceDN w:val="0"/>
              <w:snapToGrid w:val="0"/>
              <w:ind w:left="0" w:leftChars="0" w:firstLine="0" w:firstLineChars="0"/>
              <w:rPr>
                <w:rFonts w:ascii="仿宋_GB2312" w:hAnsi="仿宋" w:eastAsia="仿宋_GB2312"/>
                <w:sz w:val="24"/>
                <w:szCs w:val="24"/>
                <w:lang w:val="zh-CN"/>
              </w:rPr>
            </w:pPr>
            <w:r>
              <w:rPr>
                <w:rFonts w:hint="eastAsia" w:ascii="仿宋_GB2312" w:hAnsi="仿宋" w:eastAsia="仿宋_GB2312"/>
                <w:sz w:val="24"/>
                <w:szCs w:val="24"/>
                <w:lang w:val="zh-CN"/>
              </w:rPr>
              <w:t>投标报价文件由投标人自行编制的，应当由本企业的造价专业人员（注册造价工程师或具有建筑工程定额与预算职称资格人员）签字并加盖执业专用章（仅由注册造价工程师提供，职称资格人员不做要求）；投标人委托他人编制投标报价文件的，应当委托具有相应资质的工程造价咨询单位编制并在投标文件中附有委托合同，其投标报价文件应当注明委托人和被委托人并加盖各自的法人公章，同时应由被委托人的注册造价工程师签字并加盖执业专用章</w:t>
            </w:r>
            <w:r>
              <w:rPr>
                <w:rFonts w:ascii="仿宋_GB2312" w:hAnsi="仿宋" w:eastAsia="仿宋_GB2312"/>
                <w:sz w:val="24"/>
                <w:szCs w:val="24"/>
                <w:lang w:val="zh-CN"/>
              </w:rPr>
              <w:t>。</w:t>
            </w:r>
          </w:p>
        </w:tc>
      </w:tr>
      <w:tr>
        <w:tblPrEx>
          <w:tblLayout w:type="fixed"/>
          <w:tblCellMar>
            <w:top w:w="0" w:type="dxa"/>
            <w:left w:w="108" w:type="dxa"/>
            <w:bottom w:w="0" w:type="dxa"/>
            <w:right w:w="108" w:type="dxa"/>
          </w:tblCellMar>
        </w:tblPrEx>
        <w:trPr>
          <w:trHeight w:val="563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jc w:val="center"/>
              <w:rPr>
                <w:rFonts w:hint="eastAsia" w:ascii="仿宋_GB2312" w:hAnsi="仿宋" w:eastAsia="仿宋_GB2312"/>
                <w:sz w:val="24"/>
                <w:szCs w:val="24"/>
                <w:lang w:val="en-US" w:eastAsia="zh-CN"/>
              </w:rPr>
            </w:pPr>
            <w:r>
              <w:rPr>
                <w:rFonts w:hint="eastAsia" w:ascii="仿宋_GB2312" w:hAnsi="Arial" w:eastAsia="仿宋_GB2312"/>
                <w:sz w:val="24"/>
                <w:lang w:val="en-US" w:eastAsia="zh-CN"/>
              </w:rPr>
              <w:t>36</w:t>
            </w:r>
          </w:p>
        </w:tc>
        <w:tc>
          <w:tcPr>
            <w:tcW w:w="869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仿宋_GB2312" w:hAnsi="Arial" w:eastAsia="仿宋_GB2312"/>
                <w:b/>
                <w:bCs/>
                <w:sz w:val="24"/>
                <w:lang w:val="en-US" w:eastAsia="zh-CN"/>
              </w:rPr>
            </w:pPr>
            <w:r>
              <w:rPr>
                <w:rFonts w:hint="eastAsia" w:ascii="仿宋_GB2312" w:hAnsi="Arial" w:eastAsia="仿宋_GB2312"/>
                <w:b/>
                <w:bCs/>
                <w:sz w:val="24"/>
                <w:lang w:val="en-US" w:eastAsia="zh-CN"/>
              </w:rPr>
              <w:t>海南省文化艺术学校室外消防给水工程</w:t>
            </w:r>
            <w:bookmarkStart w:id="614" w:name="_GoBack"/>
            <w:bookmarkEnd w:id="614"/>
          </w:p>
          <w:p>
            <w:pPr>
              <w:autoSpaceDE w:val="0"/>
              <w:autoSpaceDN w:val="0"/>
              <w:spacing w:line="360" w:lineRule="auto"/>
              <w:jc w:val="center"/>
              <w:rPr>
                <w:rFonts w:hint="eastAsia" w:ascii="仿宋_GB2312" w:hAnsi="Arial" w:eastAsia="仿宋_GB2312"/>
                <w:b/>
                <w:bCs/>
                <w:sz w:val="24"/>
                <w:lang w:val="zh-CN"/>
              </w:rPr>
            </w:pPr>
            <w:r>
              <w:rPr>
                <w:rFonts w:hint="eastAsia" w:ascii="仿宋_GB2312" w:hAnsi="Arial" w:eastAsia="仿宋_GB2312"/>
                <w:b/>
                <w:bCs/>
                <w:sz w:val="24"/>
                <w:lang w:val="en-US" w:eastAsia="zh-CN"/>
              </w:rPr>
              <w:t>招标控制价费用组成</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仿宋_GB2312" w:hAnsi="Arial" w:eastAsia="仿宋_GB2312"/>
                <w:sz w:val="24"/>
                <w:lang w:val="zh-CN"/>
              </w:rPr>
            </w:pPr>
            <w:r>
              <w:rPr>
                <w:rFonts w:hint="eastAsia" w:ascii="仿宋_GB2312" w:hAnsi="Arial" w:eastAsia="仿宋_GB2312"/>
                <w:sz w:val="24"/>
                <w:lang w:val="zh-CN"/>
              </w:rPr>
              <w:t>一、招标控制价</w:t>
            </w:r>
            <w:r>
              <w:rPr>
                <w:rFonts w:hint="eastAsia" w:ascii="仿宋_GB2312" w:hAnsi="Arial" w:eastAsia="仿宋_GB2312"/>
                <w:color w:val="auto"/>
                <w:sz w:val="24"/>
                <w:lang w:val="zh-CN"/>
              </w:rPr>
              <w:t>：</w:t>
            </w:r>
            <w:r>
              <w:rPr>
                <w:rFonts w:hint="eastAsia" w:ascii="仿宋_GB2312" w:hAnsi="Arial" w:eastAsia="仿宋_GB2312"/>
                <w:color w:val="auto"/>
                <w:sz w:val="24"/>
                <w:lang w:val="en-US" w:eastAsia="zh-CN"/>
              </w:rPr>
              <w:t>797997.25</w:t>
            </w:r>
            <w:r>
              <w:rPr>
                <w:rFonts w:hint="eastAsia" w:ascii="仿宋_GB2312" w:hAnsi="Arial" w:eastAsia="仿宋_GB2312"/>
                <w:color w:val="auto"/>
                <w:sz w:val="24"/>
                <w:lang w:val="zh-CN"/>
              </w:rPr>
              <w:t>元</w:t>
            </w:r>
            <w:r>
              <w:rPr>
                <w:rFonts w:hint="eastAsia" w:ascii="仿宋_GB2312" w:hAnsi="Arial" w:eastAsia="仿宋_GB2312"/>
                <w:sz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仿宋_GB2312" w:hAnsi="Arial" w:eastAsia="仿宋_GB2312"/>
                <w:sz w:val="24"/>
                <w:lang w:val="zh-CN"/>
              </w:rPr>
            </w:pPr>
            <w:r>
              <w:rPr>
                <w:rFonts w:hint="eastAsia" w:ascii="仿宋_GB2312" w:hAnsi="Arial" w:eastAsia="仿宋_GB2312"/>
                <w:sz w:val="24"/>
                <w:lang w:val="zh-CN"/>
              </w:rPr>
              <w:t>二、各专业工程造价、实体项目费、措施项目费、其他项目费、规费、税金</w:t>
            </w:r>
          </w:p>
          <w:tbl>
            <w:tblPr>
              <w:tblStyle w:val="41"/>
              <w:tblW w:w="8587" w:type="dxa"/>
              <w:jc w:val="center"/>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48"/>
              <w:gridCol w:w="2207"/>
              <w:gridCol w:w="1125"/>
              <w:gridCol w:w="1189"/>
              <w:gridCol w:w="1061"/>
              <w:gridCol w:w="739"/>
              <w:gridCol w:w="985"/>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lang w:eastAsia="zh-CN"/>
                    </w:rPr>
                  </w:pPr>
                  <w:r>
                    <w:rPr>
                      <w:rFonts w:hint="eastAsia" w:ascii="仿宋" w:hAnsi="仿宋" w:eastAsia="仿宋" w:cs="仿宋"/>
                      <w:i w:val="0"/>
                      <w:color w:val="000000"/>
                      <w:sz w:val="21"/>
                      <w:szCs w:val="21"/>
                      <w:u w:val="none"/>
                      <w:lang w:eastAsia="zh-CN"/>
                    </w:rPr>
                    <w:t>序号</w:t>
                  </w:r>
                </w:p>
              </w:tc>
              <w:tc>
                <w:tcPr>
                  <w:tcW w:w="22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单项工程名称</w:t>
                  </w: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_GB2312" w:hAnsi="Arial" w:eastAsia="仿宋_GB2312"/>
                      <w:sz w:val="24"/>
                      <w:lang w:val="zh-CN"/>
                    </w:rPr>
                    <w:t>各专业工程造价</w:t>
                  </w:r>
                  <w:r>
                    <w:rPr>
                      <w:rFonts w:hint="eastAsia" w:ascii="仿宋" w:hAnsi="仿宋" w:eastAsia="仿宋" w:cs="仿宋"/>
                      <w:i w:val="0"/>
                      <w:color w:val="000000"/>
                      <w:kern w:val="0"/>
                      <w:sz w:val="21"/>
                      <w:szCs w:val="21"/>
                      <w:u w:val="none"/>
                      <w:lang w:val="en-US" w:eastAsia="zh-CN" w:bidi="ar"/>
                    </w:rPr>
                    <w:t>金额（元）</w:t>
                  </w:r>
                </w:p>
              </w:tc>
              <w:tc>
                <w:tcPr>
                  <w:tcW w:w="49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50" w:after="0" w:afterLines="50"/>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eastAsia" w:ascii="仿宋" w:hAnsi="仿宋" w:eastAsia="仿宋" w:cs="仿宋"/>
                      <w:i w:val="0"/>
                      <w:color w:val="000000"/>
                      <w:sz w:val="21"/>
                      <w:szCs w:val="21"/>
                      <w:u w:val="none"/>
                    </w:rPr>
                  </w:pPr>
                </w:p>
              </w:tc>
              <w:tc>
                <w:tcPr>
                  <w:tcW w:w="22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eastAsia" w:ascii="仿宋" w:hAnsi="仿宋" w:eastAsia="仿宋" w:cs="仿宋"/>
                      <w:i w:val="0"/>
                      <w:color w:val="000000"/>
                      <w:sz w:val="21"/>
                      <w:szCs w:val="21"/>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实体项目费</w:t>
                  </w: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（元）</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措施项目费</w:t>
                  </w: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（元）</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其他项目费</w:t>
                  </w:r>
                </w:p>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（元）</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规费</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（元）</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税金</w:t>
                  </w:r>
                  <w:r>
                    <w:rPr>
                      <w:rFonts w:hint="eastAsia" w:ascii="仿宋" w:hAnsi="仿宋" w:eastAsia="仿宋" w:cs="仿宋"/>
                      <w:i w:val="0"/>
                      <w:color w:val="000000"/>
                      <w:kern w:val="0"/>
                      <w:sz w:val="21"/>
                      <w:szCs w:val="21"/>
                      <w:u w:val="none"/>
                      <w:lang w:val="en-US" w:eastAsia="zh-CN" w:bidi="ar"/>
                    </w:rPr>
                    <w:br w:type="textWrapping"/>
                  </w:r>
                  <w:r>
                    <w:rPr>
                      <w:rFonts w:hint="eastAsia" w:ascii="仿宋" w:hAnsi="仿宋" w:eastAsia="仿宋" w:cs="仿宋"/>
                      <w:i w:val="0"/>
                      <w:color w:val="000000"/>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jc w:val="cent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路面破除和绿化挖除及其恢复工程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86,494.58 </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72498.23</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1852.65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4280.56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7863.14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jc w:val="cent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2</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室外管道安装工程</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711,502.67 </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348851.66</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13955.24</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275000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 xml:space="preserve">9013.71 </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64682.06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jc w:val="cent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sz w:val="21"/>
                      <w:szCs w:val="21"/>
                      <w:u w:val="none"/>
                      <w:lang w:val="en-US" w:eastAsia="zh-CN"/>
                    </w:rPr>
                  </w:pPr>
                  <w:r>
                    <w:rPr>
                      <w:rFonts w:hint="eastAsia" w:ascii="仿宋" w:hAnsi="仿宋" w:eastAsia="仿宋" w:cs="仿宋"/>
                      <w:i w:val="0"/>
                      <w:color w:val="000000"/>
                      <w:sz w:val="21"/>
                      <w:szCs w:val="21"/>
                      <w:u w:val="none"/>
                      <w:lang w:val="en-US" w:eastAsia="zh-CN"/>
                    </w:rPr>
                    <w:t>3</w:t>
                  </w:r>
                </w:p>
              </w:tc>
              <w:tc>
                <w:tcPr>
                  <w:tcW w:w="2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合计</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797997.25</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421349.89</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15807.89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275000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13294.27</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72545.2</w:t>
                  </w: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jc w:val="left"/>
              <w:textAlignment w:val="auto"/>
              <w:outlineLvl w:val="9"/>
              <w:rPr>
                <w:rFonts w:hint="eastAsia" w:ascii="仿宋_GB2312" w:hAnsi="Arial" w:eastAsia="仿宋_GB2312"/>
                <w:sz w:val="24"/>
                <w:lang w:val="zh-CN"/>
              </w:rPr>
            </w:pPr>
            <w:r>
              <w:rPr>
                <w:rFonts w:hint="eastAsia" w:ascii="仿宋_GB2312" w:hAnsi="Arial" w:eastAsia="仿宋_GB2312"/>
                <w:sz w:val="24"/>
                <w:lang w:val="zh-CN"/>
              </w:rPr>
              <w:t>三、不可竞争费用：</w:t>
            </w:r>
          </w:p>
          <w:p>
            <w:pPr>
              <w:keepNext w:val="0"/>
              <w:keepLines w:val="0"/>
              <w:pageBreakBefore w:val="0"/>
              <w:widowControl w:val="0"/>
              <w:kinsoku/>
              <w:wordWrap/>
              <w:overflowPunct/>
              <w:topLinePunct w:val="0"/>
              <w:autoSpaceDE w:val="0"/>
              <w:autoSpaceDN w:val="0"/>
              <w:bidi w:val="0"/>
              <w:adjustRightInd/>
              <w:spacing w:line="360" w:lineRule="auto"/>
              <w:jc w:val="left"/>
              <w:textAlignment w:val="auto"/>
              <w:outlineLvl w:val="9"/>
              <w:rPr>
                <w:rFonts w:hint="eastAsia" w:ascii="仿宋_GB2312" w:hAnsi="Arial" w:eastAsia="仿宋_GB2312"/>
                <w:sz w:val="24"/>
                <w:lang w:val="zh-CN"/>
              </w:rPr>
            </w:pPr>
            <w:r>
              <w:rPr>
                <w:rFonts w:hint="eastAsia" w:ascii="仿宋_GB2312" w:hAnsi="Arial" w:eastAsia="仿宋_GB2312"/>
                <w:sz w:val="24"/>
                <w:lang w:val="zh-CN"/>
              </w:rPr>
              <w:t xml:space="preserve">   1</w:t>
            </w:r>
            <w:r>
              <w:rPr>
                <w:rFonts w:hint="eastAsia" w:ascii="仿宋_GB2312" w:hAnsi="Arial" w:eastAsia="仿宋_GB2312"/>
                <w:sz w:val="24"/>
                <w:lang w:val="en-US" w:eastAsia="zh-CN"/>
              </w:rPr>
              <w:t xml:space="preserve">. </w:t>
            </w:r>
            <w:r>
              <w:rPr>
                <w:rFonts w:hint="eastAsia" w:ascii="仿宋_GB2312" w:hAnsi="Arial" w:eastAsia="仿宋_GB2312"/>
                <w:sz w:val="24"/>
                <w:lang w:val="zh-CN"/>
              </w:rPr>
              <w:t>总价不可竞争费用（暂列金额、专业暂估价）</w:t>
            </w:r>
            <w:r>
              <w:rPr>
                <w:rFonts w:hint="eastAsia" w:ascii="仿宋_GB2312" w:hAnsi="Arial" w:eastAsia="仿宋_GB2312"/>
                <w:color w:val="auto"/>
                <w:sz w:val="24"/>
                <w:lang w:val="zh-CN"/>
              </w:rPr>
              <w:t>：</w:t>
            </w:r>
            <w:r>
              <w:rPr>
                <w:rFonts w:hint="eastAsia" w:ascii="仿宋_GB2312" w:hAnsi="Arial" w:eastAsia="仿宋_GB2312"/>
                <w:sz w:val="24"/>
                <w:lang w:val="zh-CN"/>
              </w:rPr>
              <w:t>暂列金额：</w:t>
            </w:r>
            <w:r>
              <w:rPr>
                <w:rFonts w:hint="eastAsia" w:ascii="仿宋_GB2312" w:hAnsi="Arial" w:eastAsia="仿宋_GB2312"/>
                <w:color w:val="auto"/>
                <w:sz w:val="24"/>
                <w:lang w:val="en-US" w:eastAsia="zh-CN"/>
              </w:rPr>
              <w:t>45000</w:t>
            </w:r>
            <w:r>
              <w:rPr>
                <w:rFonts w:hint="eastAsia" w:ascii="仿宋_GB2312" w:hAnsi="Arial" w:eastAsia="仿宋_GB2312"/>
                <w:color w:val="auto"/>
                <w:sz w:val="24"/>
                <w:lang w:val="zh-CN"/>
              </w:rPr>
              <w:t>元，</w:t>
            </w:r>
            <w:r>
              <w:rPr>
                <w:rFonts w:hint="eastAsia" w:ascii="仿宋_GB2312" w:hAnsi="Arial" w:eastAsia="仿宋_GB2312"/>
                <w:sz w:val="24"/>
                <w:lang w:val="zh-CN"/>
              </w:rPr>
              <w:t>暂估价：</w:t>
            </w:r>
            <w:r>
              <w:rPr>
                <w:rFonts w:hint="eastAsia" w:ascii="仿宋_GB2312" w:hAnsi="Arial" w:eastAsia="仿宋_GB2312"/>
                <w:color w:val="auto"/>
                <w:sz w:val="24"/>
                <w:lang w:val="zh-CN"/>
              </w:rPr>
              <w:t>230000元。</w:t>
            </w:r>
          </w:p>
          <w:p>
            <w:pPr>
              <w:keepNext w:val="0"/>
              <w:keepLines w:val="0"/>
              <w:pageBreakBefore w:val="0"/>
              <w:widowControl w:val="0"/>
              <w:kinsoku/>
              <w:wordWrap/>
              <w:overflowPunct/>
              <w:topLinePunct w:val="0"/>
              <w:autoSpaceDE w:val="0"/>
              <w:autoSpaceDN w:val="0"/>
              <w:bidi w:val="0"/>
              <w:adjustRightInd/>
              <w:snapToGrid w:val="0"/>
              <w:spacing w:line="360" w:lineRule="auto"/>
              <w:textAlignment w:val="auto"/>
              <w:outlineLvl w:val="9"/>
              <w:rPr>
                <w:rFonts w:hint="eastAsia" w:ascii="仿宋_GB2312" w:hAnsi="仿宋" w:eastAsia="仿宋_GB2312"/>
                <w:sz w:val="24"/>
                <w:szCs w:val="24"/>
                <w:lang w:val="en-US" w:eastAsia="zh-CN"/>
              </w:rPr>
            </w:pPr>
            <w:r>
              <w:rPr>
                <w:rFonts w:hint="eastAsia" w:ascii="仿宋_GB2312" w:hAnsi="Arial" w:eastAsia="仿宋_GB2312"/>
                <w:sz w:val="24"/>
                <w:lang w:val="zh-CN"/>
              </w:rPr>
              <w:t xml:space="preserve">   2</w:t>
            </w:r>
            <w:r>
              <w:rPr>
                <w:rFonts w:hint="eastAsia" w:ascii="仿宋_GB2312" w:hAnsi="Arial" w:eastAsia="仿宋_GB2312"/>
                <w:sz w:val="24"/>
                <w:lang w:val="en-US" w:eastAsia="zh-CN"/>
              </w:rPr>
              <w:t xml:space="preserve">. </w:t>
            </w:r>
            <w:r>
              <w:rPr>
                <w:rFonts w:hint="eastAsia" w:ascii="仿宋_GB2312" w:hAnsi="Arial" w:eastAsia="仿宋_GB2312"/>
                <w:sz w:val="24"/>
                <w:lang w:val="zh-CN"/>
              </w:rPr>
              <w:t>费率不可竞争费用：安全文明施工费、规费、税金。</w:t>
            </w:r>
            <w:r>
              <w:rPr>
                <w:rFonts w:ascii="黑体"/>
                <w:szCs w:val="30"/>
                <w:lang w:val="zh-CN"/>
              </w:rPr>
              <w:br w:type="page"/>
            </w: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textAlignment w:val="auto"/>
        <w:outlineLvl w:val="9"/>
        <w:rPr>
          <w:rFonts w:ascii="仿宋_GB2312" w:hAnsi="楷体" w:eastAsia="仿宋_GB2312"/>
          <w:sz w:val="24"/>
          <w:szCs w:val="24"/>
          <w:lang w:val="zh-CN"/>
        </w:rPr>
      </w:pPr>
      <w:r>
        <w:rPr>
          <w:rFonts w:ascii="仿宋_GB2312" w:hAnsi="楷体" w:eastAsia="仿宋_GB2312"/>
          <w:sz w:val="24"/>
          <w:szCs w:val="24"/>
          <w:lang w:val="zh-CN"/>
        </w:rPr>
        <w:t>2.1.2 当事人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2.1.2.1</w:t>
      </w:r>
      <w:r>
        <w:rPr>
          <w:rFonts w:ascii="仿宋_GB2312" w:hAnsi="楷体" w:eastAsia="仿宋_GB2312"/>
          <w:sz w:val="24"/>
          <w:szCs w:val="24"/>
          <w:lang w:val="zh-CN"/>
        </w:rPr>
        <w:t xml:space="preserve"> </w:t>
      </w:r>
      <w:r>
        <w:rPr>
          <w:rFonts w:ascii="仿宋_GB2312" w:hAnsi="仿宋" w:eastAsia="仿宋_GB2312"/>
          <w:sz w:val="24"/>
          <w:lang w:val="zh-CN"/>
        </w:rPr>
        <w:t>采购人：系指</w:t>
      </w:r>
      <w:r>
        <w:rPr>
          <w:rFonts w:hint="eastAsia" w:ascii="仿宋_GB2312" w:hAnsi="仿宋" w:eastAsia="仿宋_GB2312"/>
          <w:sz w:val="24"/>
          <w:u w:val="single"/>
          <w:lang w:val="zh-CN"/>
        </w:rPr>
        <w:t>海南省文化艺术学校</w:t>
      </w:r>
      <w:r>
        <w:rPr>
          <w:rFonts w:ascii="仿宋_GB2312" w:hAnsi="仿宋" w:eastAsia="仿宋_GB2312"/>
          <w:sz w:val="24"/>
          <w:lang w:val="zh-CN"/>
        </w:rPr>
        <w:t>。</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2.1.2.2</w:t>
      </w:r>
      <w:r>
        <w:rPr>
          <w:rFonts w:ascii="仿宋_GB2312" w:hAnsi="楷体" w:eastAsia="仿宋_GB2312"/>
          <w:sz w:val="24"/>
          <w:szCs w:val="24"/>
          <w:lang w:val="zh-CN"/>
        </w:rPr>
        <w:t xml:space="preserve"> </w:t>
      </w:r>
      <w:r>
        <w:rPr>
          <w:rFonts w:ascii="仿宋_GB2312" w:hAnsi="仿宋" w:eastAsia="仿宋_GB2312"/>
          <w:sz w:val="24"/>
          <w:lang w:val="zh-CN"/>
        </w:rPr>
        <w:t>供应商：是指</w:t>
      </w:r>
      <w:r>
        <w:rPr>
          <w:rFonts w:ascii="仿宋_GB2312" w:hAnsi="仿宋" w:eastAsia="仿宋_GB2312"/>
          <w:sz w:val="24"/>
        </w:rPr>
        <w:t>响应采购要求且符合谈判文件规定的资格条件和参加报价竞争的法人、其他组织或者自然人。</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2.1.2.3</w:t>
      </w:r>
      <w:r>
        <w:rPr>
          <w:rFonts w:ascii="仿宋_GB2312" w:hAnsi="楷体" w:eastAsia="仿宋_GB2312"/>
          <w:sz w:val="24"/>
          <w:szCs w:val="24"/>
          <w:lang w:val="zh-CN"/>
        </w:rPr>
        <w:t xml:space="preserve"> </w:t>
      </w:r>
      <w:r>
        <w:rPr>
          <w:rFonts w:ascii="仿宋_GB2312" w:hAnsi="仿宋" w:eastAsia="仿宋_GB2312"/>
          <w:sz w:val="24"/>
          <w:lang w:val="zh-CN"/>
        </w:rPr>
        <w:t>谈判小组：系指根据《中华人民共和国政府采购法》、《政府采购非招标方式管理办法》等法律法规规定，由采购人代表和有关专家组成以确定成交供应商的临时组织。</w:t>
      </w:r>
    </w:p>
    <w:p>
      <w:pPr>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2.1.2.4</w:t>
      </w:r>
      <w:r>
        <w:rPr>
          <w:rFonts w:ascii="仿宋_GB2312" w:hAnsi="楷体" w:eastAsia="仿宋_GB2312"/>
          <w:sz w:val="24"/>
          <w:szCs w:val="24"/>
          <w:lang w:val="zh-CN"/>
        </w:rPr>
        <w:t xml:space="preserve"> </w:t>
      </w:r>
      <w:r>
        <w:rPr>
          <w:rFonts w:ascii="仿宋_GB2312" w:hAnsi="仿宋" w:eastAsia="仿宋_GB2312"/>
          <w:sz w:val="24"/>
          <w:lang w:val="zh-CN"/>
        </w:rPr>
        <w:t>成交供应商：系指经谈判确定的满足谈判文件实质性响应要求且最终报价最低的，取得与采购人签订合同资格的供应商。</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2.1.2.5</w:t>
      </w:r>
      <w:r>
        <w:rPr>
          <w:rFonts w:ascii="仿宋_GB2312" w:hAnsi="楷体" w:eastAsia="仿宋_GB2312"/>
          <w:sz w:val="24"/>
          <w:szCs w:val="24"/>
          <w:lang w:val="zh-CN"/>
        </w:rPr>
        <w:t xml:space="preserve"> </w:t>
      </w:r>
      <w:r>
        <w:rPr>
          <w:rFonts w:ascii="仿宋_GB2312" w:hAnsi="仿宋" w:eastAsia="仿宋_GB2312"/>
          <w:sz w:val="24"/>
          <w:lang w:val="zh-CN"/>
        </w:rPr>
        <w:t>采购代理机构：系指</w:t>
      </w:r>
      <w:r>
        <w:rPr>
          <w:rFonts w:hint="eastAsia" w:ascii="仿宋_GB2312" w:hAnsi="仿宋" w:eastAsia="仿宋_GB2312"/>
          <w:sz w:val="24"/>
          <w:u w:val="single"/>
          <w:lang w:val="zh-CN"/>
        </w:rPr>
        <w:t>湖南中誉项目管理有限公司</w:t>
      </w:r>
      <w:r>
        <w:rPr>
          <w:rFonts w:ascii="仿宋_GB2312" w:hAnsi="仿宋" w:eastAsia="仿宋_GB2312"/>
          <w:sz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2.1.3 谈判依据及原则</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2.1.3.1</w:t>
      </w:r>
      <w:r>
        <w:rPr>
          <w:rFonts w:ascii="仿宋_GB2312" w:hAnsi="楷体" w:eastAsia="仿宋_GB2312"/>
          <w:sz w:val="24"/>
          <w:szCs w:val="24"/>
          <w:lang w:val="zh-CN"/>
        </w:rPr>
        <w:t xml:space="preserve"> </w:t>
      </w:r>
      <w:r>
        <w:rPr>
          <w:rFonts w:ascii="仿宋_GB2312" w:hAnsi="仿宋" w:eastAsia="仿宋_GB2312"/>
          <w:sz w:val="24"/>
          <w:lang w:val="zh-CN"/>
        </w:rPr>
        <w:t>《中华人民共和国政府采购法》；</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2.1.3.2</w:t>
      </w:r>
      <w:r>
        <w:rPr>
          <w:rFonts w:ascii="仿宋_GB2312" w:hAnsi="楷体" w:eastAsia="仿宋_GB2312"/>
          <w:sz w:val="24"/>
          <w:szCs w:val="24"/>
          <w:lang w:val="zh-CN"/>
        </w:rPr>
        <w:t xml:space="preserve"> </w:t>
      </w:r>
      <w:r>
        <w:rPr>
          <w:rFonts w:ascii="仿宋_GB2312" w:hAnsi="仿宋" w:eastAsia="仿宋_GB2312"/>
          <w:sz w:val="24"/>
          <w:lang w:val="zh-CN"/>
        </w:rPr>
        <w:t>《中华人民共和国政府采购法实施条例》；</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2.1.3.3</w:t>
      </w:r>
      <w:r>
        <w:rPr>
          <w:rFonts w:ascii="仿宋_GB2312" w:hAnsi="楷体" w:eastAsia="仿宋_GB2312"/>
          <w:sz w:val="24"/>
          <w:szCs w:val="24"/>
          <w:lang w:val="zh-CN"/>
        </w:rPr>
        <w:t xml:space="preserve"> </w:t>
      </w:r>
      <w:r>
        <w:rPr>
          <w:rFonts w:ascii="仿宋_GB2312" w:hAnsi="仿宋" w:eastAsia="仿宋_GB2312"/>
          <w:sz w:val="24"/>
          <w:lang w:val="zh-CN"/>
        </w:rPr>
        <w:t>《</w:t>
      </w:r>
      <w:r>
        <w:rPr>
          <w:rFonts w:ascii="仿宋_GB2312" w:hAnsi="仿宋" w:eastAsia="仿宋_GB2312"/>
          <w:sz w:val="24"/>
          <w:szCs w:val="24"/>
          <w:lang w:val="zh-CN"/>
        </w:rPr>
        <w:t>政府采购非招标采购方式管理办法</w:t>
      </w:r>
      <w:r>
        <w:rPr>
          <w:rFonts w:ascii="仿宋_GB2312" w:hAnsi="仿宋" w:eastAsia="仿宋_GB2312"/>
          <w:sz w:val="24"/>
          <w:lang w:val="zh-CN"/>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4</w:t>
      </w:r>
      <w:r>
        <w:rPr>
          <w:rFonts w:ascii="仿宋_GB2312" w:hAnsi="楷体" w:eastAsia="仿宋_GB2312"/>
          <w:sz w:val="24"/>
          <w:szCs w:val="24"/>
          <w:lang w:val="zh-CN"/>
        </w:rPr>
        <w:t xml:space="preserve"> </w:t>
      </w:r>
      <w:r>
        <w:rPr>
          <w:rFonts w:ascii="仿宋_GB2312" w:hAnsi="仿宋" w:eastAsia="仿宋_GB2312"/>
          <w:sz w:val="24"/>
          <w:lang w:val="zh-CN"/>
        </w:rPr>
        <w:t>《中华人民共和国合同法》；</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5</w:t>
      </w:r>
      <w:r>
        <w:rPr>
          <w:rFonts w:ascii="仿宋_GB2312" w:hAnsi="楷体" w:eastAsia="仿宋_GB2312"/>
          <w:sz w:val="24"/>
          <w:szCs w:val="24"/>
          <w:lang w:val="zh-CN"/>
        </w:rPr>
        <w:t xml:space="preserve"> </w:t>
      </w:r>
      <w:r>
        <w:rPr>
          <w:rFonts w:ascii="仿宋_GB2312" w:hAnsi="仿宋" w:eastAsia="仿宋_GB2312"/>
          <w:sz w:val="24"/>
          <w:lang w:val="zh-CN"/>
        </w:rPr>
        <w:t>《中华人民共和国建筑法》；</w:t>
      </w:r>
    </w:p>
    <w:p>
      <w:pPr>
        <w:autoSpaceDE w:val="0"/>
        <w:autoSpaceDN w:val="0"/>
        <w:spacing w:line="360" w:lineRule="auto"/>
        <w:ind w:firstLine="480"/>
        <w:rPr>
          <w:rFonts w:ascii="仿宋_GB2312" w:hAnsi="仿宋" w:eastAsia="仿宋_GB2312"/>
          <w:sz w:val="24"/>
        </w:rPr>
      </w:pPr>
      <w:r>
        <w:rPr>
          <w:rFonts w:ascii="仿宋_GB2312" w:hAnsi="仿宋" w:eastAsia="仿宋_GB2312"/>
          <w:sz w:val="24"/>
          <w:lang w:val="zh-CN"/>
        </w:rPr>
        <w:t>2.1.3.</w:t>
      </w:r>
      <w:r>
        <w:rPr>
          <w:rFonts w:ascii="仿宋_GB2312" w:hAnsi="仿宋" w:eastAsia="仿宋_GB2312"/>
          <w:sz w:val="24"/>
        </w:rPr>
        <w:t>6</w:t>
      </w:r>
      <w:r>
        <w:rPr>
          <w:rFonts w:ascii="仿宋_GB2312" w:hAnsi="楷体" w:eastAsia="仿宋_GB2312"/>
          <w:sz w:val="24"/>
          <w:szCs w:val="24"/>
          <w:lang w:val="zh-CN"/>
        </w:rPr>
        <w:t xml:space="preserve"> </w:t>
      </w:r>
      <w:r>
        <w:rPr>
          <w:rFonts w:ascii="仿宋_GB2312" w:hAnsi="仿宋" w:eastAsia="仿宋_GB2312"/>
          <w:sz w:val="24"/>
        </w:rPr>
        <w:t>《</w:t>
      </w:r>
      <w:r>
        <w:rPr>
          <w:rFonts w:ascii="仿宋_GB2312" w:hAnsi="仿宋" w:eastAsia="仿宋_GB2312"/>
          <w:sz w:val="24"/>
          <w:lang w:val="zh-CN"/>
        </w:rPr>
        <w:t>政府采购供应商投诉处理办法</w:t>
      </w:r>
      <w:r>
        <w:rPr>
          <w:rFonts w:ascii="仿宋_GB2312" w:hAnsi="仿宋" w:eastAsia="仿宋_GB2312"/>
          <w:sz w:val="24"/>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2.1.3.</w:t>
      </w:r>
      <w:r>
        <w:rPr>
          <w:rFonts w:ascii="仿宋_GB2312" w:hAnsi="仿宋" w:eastAsia="仿宋_GB2312"/>
          <w:sz w:val="24"/>
        </w:rPr>
        <w:t>7</w:t>
      </w:r>
      <w:r>
        <w:rPr>
          <w:rFonts w:ascii="仿宋_GB2312" w:hAnsi="楷体" w:eastAsia="仿宋_GB2312"/>
          <w:sz w:val="24"/>
          <w:szCs w:val="24"/>
          <w:lang w:val="zh-CN"/>
        </w:rPr>
        <w:t xml:space="preserve"> </w:t>
      </w:r>
      <w:r>
        <w:rPr>
          <w:rFonts w:ascii="仿宋_GB2312" w:hAnsi="仿宋" w:eastAsia="仿宋_GB2312"/>
          <w:sz w:val="24"/>
          <w:lang w:val="zh-CN"/>
        </w:rPr>
        <w:t>其他有关法律、行政法规及省市规范性文件。</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2.1.4供应商相关要求</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2.1.4.1</w:t>
      </w:r>
      <w:r>
        <w:rPr>
          <w:rFonts w:ascii="仿宋_GB2312" w:hAnsi="楷体" w:eastAsia="仿宋_GB2312"/>
          <w:sz w:val="24"/>
          <w:szCs w:val="24"/>
          <w:lang w:val="zh-CN"/>
        </w:rPr>
        <w:t xml:space="preserve"> </w:t>
      </w:r>
      <w:r>
        <w:rPr>
          <w:rFonts w:ascii="仿宋_GB2312" w:hAnsi="仿宋" w:eastAsia="仿宋_GB2312"/>
          <w:sz w:val="24"/>
          <w:lang w:val="en-GB"/>
        </w:rPr>
        <w:t>符合《中华人民共和国政府采购法》第二十二条规定的条件；</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2.1.4.2</w:t>
      </w:r>
      <w:r>
        <w:rPr>
          <w:rFonts w:ascii="仿宋_GB2312" w:hAnsi="楷体" w:eastAsia="仿宋_GB2312"/>
          <w:sz w:val="24"/>
          <w:szCs w:val="24"/>
          <w:lang w:val="zh-CN"/>
        </w:rPr>
        <w:t xml:space="preserve"> </w:t>
      </w:r>
      <w:r>
        <w:rPr>
          <w:rFonts w:ascii="仿宋_GB2312" w:hAnsi="仿宋" w:eastAsia="仿宋_GB2312"/>
          <w:sz w:val="24"/>
          <w:lang w:val="zh-CN"/>
        </w:rPr>
        <w:t>符合本谈判文件规定的资格要求，并按照要求提供相关证明材料；</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2.1.4.3</w:t>
      </w:r>
      <w:r>
        <w:rPr>
          <w:rFonts w:ascii="仿宋_GB2312" w:hAnsi="楷体" w:eastAsia="仿宋_GB2312"/>
          <w:sz w:val="24"/>
          <w:szCs w:val="24"/>
          <w:lang w:val="zh-CN"/>
        </w:rPr>
        <w:t xml:space="preserve"> </w:t>
      </w:r>
      <w:r>
        <w:rPr>
          <w:rFonts w:ascii="仿宋_GB2312" w:hAnsi="仿宋" w:eastAsia="仿宋_GB2312"/>
          <w:sz w:val="24"/>
          <w:lang w:val="zh-CN"/>
        </w:rPr>
        <w:t xml:space="preserve">法定代表人为同一个人的两个以及两个以上法人，母公司、全资子公司以及其控股公司或者存在管理关系的不同单位，都不得在同一标段或者未划分标段的同一采购项目同时报价； </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2.1.4.4</w:t>
      </w:r>
      <w:r>
        <w:rPr>
          <w:rFonts w:ascii="仿宋_GB2312" w:hAnsi="楷体" w:eastAsia="仿宋_GB2312"/>
          <w:sz w:val="24"/>
          <w:szCs w:val="24"/>
          <w:lang w:val="zh-CN"/>
        </w:rPr>
        <w:t xml:space="preserve"> </w:t>
      </w:r>
      <w:r>
        <w:rPr>
          <w:rFonts w:ascii="仿宋_GB2312" w:hAnsi="仿宋" w:eastAsia="仿宋_GB2312"/>
          <w:sz w:val="24"/>
          <w:lang w:val="zh-CN"/>
        </w:rPr>
        <w:t>以联合体形式报价的，应符合以下规定：</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（1）联合体各方应按照谈判文件提供的格式签订联合体协议书，明确联合体牵头人和各方权利义务；</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（2）联合体各方均应当符合政府采购法第二十二条第一款规定的条件；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（3）联合体各方中至少应当有一方符合采购人规定的资格要求。由同一资质条件的供应商组成的联合体，应当按照资质等级较低的供应商确定联合体的资质等级；</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（4）联合体各方不得再以自己名义单独在同一项目中报价，也不得组成新的联合体参加同一项目报价。</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（5）联合体各方应当共同与采购人签订采购合同，就合同约定的事项对采购人承担连带责任；</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（6）鼓励大中型企业和小型、微型企业组成联合体报价，但联合体各方均应符合上述规定。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2.1.4.5</w:t>
      </w:r>
      <w:r>
        <w:rPr>
          <w:rFonts w:ascii="仿宋_GB2312" w:hAnsi="楷体" w:eastAsia="仿宋_GB2312"/>
          <w:sz w:val="24"/>
          <w:szCs w:val="24"/>
          <w:lang w:val="zh-CN"/>
        </w:rPr>
        <w:t xml:space="preserve"> </w:t>
      </w:r>
      <w:r>
        <w:rPr>
          <w:rFonts w:ascii="仿宋_GB2312" w:hAnsi="仿宋" w:eastAsia="仿宋_GB2312"/>
          <w:sz w:val="24"/>
          <w:lang w:val="zh-CN"/>
        </w:rPr>
        <w:t>供应商不得直接或者间接地与为本次采购的工程进行设计、编制规范等文件所委托的咨询公司或者其附属机构有任何关联。</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2.1.4.6</w:t>
      </w:r>
      <w:r>
        <w:rPr>
          <w:rFonts w:ascii="仿宋_GB2312" w:hAnsi="楷体" w:eastAsia="仿宋_GB2312"/>
          <w:sz w:val="24"/>
          <w:szCs w:val="24"/>
          <w:lang w:val="zh-CN"/>
        </w:rPr>
        <w:t xml:space="preserve"> </w:t>
      </w:r>
      <w:r>
        <w:rPr>
          <w:rFonts w:ascii="仿宋_GB2312" w:hAnsi="仿宋" w:eastAsia="仿宋_GB2312"/>
          <w:sz w:val="24"/>
          <w:lang w:val="zh-CN"/>
        </w:rPr>
        <w:t>供应商提供的证明材料内容必须真实、完整、有效。</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符合上述条件的供应商即为合格供应商，具有参与谈判的资格。</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2.1.5 保密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 xml:space="preserve">参与谈判活动的当事人应对谈判文件和响应文件中的商业秘密、技术秘密和个人隐私等保密，违者应对由此造成的后果承担法律责任。 </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2.1.6 语言文字以及度量衡单位</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2.1.6.1</w:t>
      </w:r>
      <w:r>
        <w:rPr>
          <w:rFonts w:ascii="仿宋_GB2312" w:hAnsi="楷体" w:eastAsia="仿宋_GB2312"/>
          <w:sz w:val="24"/>
          <w:szCs w:val="24"/>
          <w:lang w:val="zh-CN"/>
        </w:rPr>
        <w:t xml:space="preserve"> </w:t>
      </w:r>
      <w:r>
        <w:rPr>
          <w:rFonts w:ascii="仿宋_GB2312" w:hAnsi="仿宋" w:eastAsia="仿宋_GB2312"/>
          <w:sz w:val="24"/>
          <w:lang w:val="zh-CN"/>
        </w:rPr>
        <w:t>所有文件使用的语言文字为中文。专用术语使用外文的，应附有中文注释；</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2.1.6.2</w:t>
      </w:r>
      <w:r>
        <w:rPr>
          <w:rFonts w:ascii="仿宋_GB2312" w:hAnsi="楷体" w:eastAsia="仿宋_GB2312"/>
          <w:sz w:val="24"/>
          <w:szCs w:val="24"/>
          <w:lang w:val="zh-CN"/>
        </w:rPr>
        <w:t xml:space="preserve"> </w:t>
      </w:r>
      <w:r>
        <w:rPr>
          <w:rFonts w:ascii="仿宋_GB2312" w:hAnsi="仿宋" w:eastAsia="仿宋_GB2312"/>
          <w:sz w:val="24"/>
          <w:lang w:val="zh-CN"/>
        </w:rPr>
        <w:t>所有计量均采用中华人民共和国法定的计量单位；</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2.1.6.3</w:t>
      </w:r>
      <w:r>
        <w:rPr>
          <w:rFonts w:ascii="仿宋_GB2312" w:hAnsi="楷体" w:eastAsia="仿宋_GB2312"/>
          <w:sz w:val="24"/>
          <w:szCs w:val="24"/>
          <w:lang w:val="zh-CN"/>
        </w:rPr>
        <w:t xml:space="preserve"> </w:t>
      </w:r>
      <w:r>
        <w:rPr>
          <w:rFonts w:ascii="仿宋_GB2312" w:hAnsi="仿宋" w:eastAsia="仿宋_GB2312"/>
          <w:sz w:val="24"/>
          <w:lang w:val="zh-CN"/>
        </w:rPr>
        <w:t>所有报价一律使用人民币，货币单位：元。</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2.1.7 踏勘现场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2.1.7.1</w:t>
      </w:r>
      <w:r>
        <w:rPr>
          <w:rFonts w:ascii="仿宋_GB2312" w:hAnsi="楷体" w:eastAsia="仿宋_GB2312"/>
          <w:sz w:val="24"/>
          <w:szCs w:val="24"/>
          <w:lang w:val="zh-CN"/>
        </w:rPr>
        <w:t xml:space="preserve"> </w:t>
      </w:r>
      <w:r>
        <w:rPr>
          <w:rFonts w:ascii="仿宋_GB2312" w:hAnsi="仿宋" w:eastAsia="仿宋_GB2312"/>
          <w:sz w:val="24"/>
          <w:lang w:val="zh-CN"/>
        </w:rPr>
        <w:t>谈判文件规定组织踏勘现场的，采购人必须按照规定时间、地点组织供应商踏勘项目现场，以获取有关编制响应文件和签署合同所涉及现场的资料。供应商承担踏勘现场所发生的自身费用、责任和风险。</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2.1.7.2</w:t>
      </w:r>
      <w:r>
        <w:rPr>
          <w:rFonts w:ascii="仿宋_GB2312" w:hAnsi="楷体" w:eastAsia="仿宋_GB2312"/>
          <w:sz w:val="24"/>
          <w:szCs w:val="24"/>
          <w:lang w:val="zh-CN"/>
        </w:rPr>
        <w:t xml:space="preserve"> </w:t>
      </w:r>
      <w:r>
        <w:rPr>
          <w:rFonts w:ascii="仿宋_GB2312" w:hAnsi="仿宋" w:eastAsia="仿宋_GB2312"/>
          <w:sz w:val="24"/>
          <w:lang w:val="zh-CN"/>
        </w:rPr>
        <w:t>采购人向供应商提供的有关现场的资料和数据，是采购人现有的能被供应商利用的资料，采购人不对供应商由此而做出的推论、理解和结论负责。</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2.1.7.3</w:t>
      </w:r>
      <w:r>
        <w:rPr>
          <w:rFonts w:ascii="仿宋_GB2312" w:hAnsi="楷体" w:eastAsia="仿宋_GB2312"/>
          <w:sz w:val="24"/>
          <w:szCs w:val="24"/>
          <w:lang w:val="zh-CN"/>
        </w:rPr>
        <w:t xml:space="preserve"> </w:t>
      </w:r>
      <w:r>
        <w:rPr>
          <w:rFonts w:ascii="仿宋_GB2312" w:hAnsi="仿宋" w:eastAsia="仿宋_GB2312"/>
          <w:sz w:val="24"/>
          <w:lang w:val="zh-CN"/>
        </w:rPr>
        <w:t>供应商经采购人允许，可进入项目现场踏勘，但不得因此使采购人承担有关责任和蒙受损失。除采购人原因外，供应商应对踏勘现场而造成的人员伤亡、财产损失以及由此引起的连带责任和费用负责。</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2.1.8 答疑</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2.1.8.1</w:t>
      </w:r>
      <w:r>
        <w:rPr>
          <w:rFonts w:ascii="仿宋_GB2312" w:hAnsi="楷体" w:eastAsia="仿宋_GB2312"/>
          <w:sz w:val="24"/>
          <w:szCs w:val="24"/>
          <w:lang w:val="zh-CN"/>
        </w:rPr>
        <w:t xml:space="preserve"> </w:t>
      </w:r>
      <w:r>
        <w:rPr>
          <w:rFonts w:ascii="仿宋_GB2312" w:hAnsi="仿宋" w:eastAsia="仿宋_GB2312"/>
          <w:sz w:val="24"/>
          <w:lang w:val="zh-CN"/>
        </w:rPr>
        <w:t>供应商对谈判文件、踏勘现场有询问或者疑问，需采购人解答或者答疑时，应于供应商须知前附表规定时间前，以加盖供应商单位公章的书面文件提出，采用信函、传真或者直接送达的形式通知采购代理机构，同时将电子版文件以电子邮件的形式发送至代理机构指定邮箱。采购人将对供应商提出的所有疑问或者询问进行综合答复，统一发给所有谈判文件收受人，解答或者答疑内容应在谈判文件规定范围内，不得对谈判文件实质性条款进行改动。</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2.1.8.2</w:t>
      </w:r>
      <w:r>
        <w:rPr>
          <w:rFonts w:ascii="仿宋_GB2312" w:hAnsi="楷体" w:eastAsia="仿宋_GB2312"/>
          <w:sz w:val="24"/>
          <w:szCs w:val="24"/>
          <w:lang w:val="zh-CN"/>
        </w:rPr>
        <w:t xml:space="preserve"> </w:t>
      </w:r>
      <w:r>
        <w:rPr>
          <w:rFonts w:ascii="仿宋_GB2312" w:hAnsi="仿宋" w:eastAsia="仿宋_GB2312"/>
          <w:sz w:val="24"/>
          <w:lang w:val="zh-CN"/>
        </w:rPr>
        <w:t>供应商未在规定时间内提出询问或者疑问，视为认同谈判文件以及答疑文件内的所有要求，供应商未按照谈判文件、解答或者答疑要求报价的，后果自负。</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2.1.9 偏离</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采购人允许响应文件偏离谈判文件某些非实质性要求的，偏离应当符合谈判文件规定的偏离范围、幅度和项数。</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2.1.10 其他条款</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2.1.10.1</w:t>
      </w:r>
      <w:r>
        <w:rPr>
          <w:rFonts w:ascii="仿宋_GB2312" w:hAnsi="楷体" w:eastAsia="仿宋_GB2312"/>
          <w:sz w:val="24"/>
          <w:szCs w:val="24"/>
          <w:lang w:val="zh-CN"/>
        </w:rPr>
        <w:t xml:space="preserve"> </w:t>
      </w:r>
      <w:r>
        <w:rPr>
          <w:rFonts w:ascii="仿宋_GB2312" w:hAnsi="仿宋" w:eastAsia="仿宋_GB2312"/>
          <w:sz w:val="24"/>
          <w:lang w:val="zh-CN"/>
        </w:rPr>
        <w:t>供应商成交后直至验收止，成交供应商不得以任何形式和理由转包或者分包，如出现上述情形，采购人向财政部门提出申请并经批准后，可取消其成交资格，并与其解除合同，由此引起的经济损失全部由成交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2.1.10.2</w:t>
      </w:r>
      <w:r>
        <w:rPr>
          <w:rFonts w:ascii="仿宋_GB2312" w:hAnsi="楷体" w:eastAsia="仿宋_GB2312"/>
          <w:sz w:val="24"/>
          <w:szCs w:val="24"/>
          <w:lang w:val="zh-CN"/>
        </w:rPr>
        <w:t xml:space="preserve"> </w:t>
      </w:r>
      <w:r>
        <w:rPr>
          <w:rFonts w:ascii="仿宋_GB2312" w:hAnsi="仿宋" w:eastAsia="仿宋_GB2312"/>
          <w:sz w:val="24"/>
          <w:lang w:val="zh-CN"/>
        </w:rPr>
        <w:t>不论谈判过程和结果如何，供应商的响应文件均不退还。</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2.1.10.3</w:t>
      </w:r>
      <w:r>
        <w:rPr>
          <w:rFonts w:ascii="仿宋_GB2312" w:hAnsi="楷体" w:eastAsia="仿宋_GB2312"/>
          <w:sz w:val="24"/>
          <w:szCs w:val="24"/>
          <w:lang w:val="zh-CN"/>
        </w:rPr>
        <w:t xml:space="preserve"> </w:t>
      </w:r>
      <w:r>
        <w:rPr>
          <w:rFonts w:ascii="仿宋_GB2312" w:hAnsi="仿宋" w:eastAsia="仿宋_GB2312"/>
          <w:sz w:val="24"/>
          <w:lang w:val="zh-CN"/>
        </w:rPr>
        <w:t>除非有特殊要求，谈判文件不单独提供项目所在地的自然环境、气候条件、公用设施等情况，供应商被视为熟悉上述与履行合同有关的一切情况。</w:t>
      </w:r>
    </w:p>
    <w:p>
      <w:pPr>
        <w:pStyle w:val="3"/>
        <w:spacing w:before="0" w:after="0" w:line="360" w:lineRule="auto"/>
        <w:jc w:val="both"/>
        <w:rPr>
          <w:rFonts w:ascii="楷体_GB2312" w:eastAsia="楷体_GB2312"/>
          <w:sz w:val="28"/>
          <w:szCs w:val="28"/>
          <w:lang w:val="zh-CN"/>
        </w:rPr>
      </w:pPr>
      <w:bookmarkStart w:id="3" w:name="_Toc28618"/>
      <w:r>
        <w:rPr>
          <w:rFonts w:ascii="楷体_GB2312" w:eastAsia="楷体_GB2312"/>
          <w:sz w:val="28"/>
          <w:szCs w:val="28"/>
          <w:lang w:val="zh-CN"/>
        </w:rPr>
        <w:t>2.2  谈判文件</w:t>
      </w:r>
      <w:bookmarkEnd w:id="3"/>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2.2.1 谈判文件的构成</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谈判文件主要由以下部分组成：</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2.2.1.1</w:t>
      </w:r>
      <w:r>
        <w:rPr>
          <w:rFonts w:ascii="仿宋_GB2312" w:hAnsi="楷体" w:eastAsia="仿宋_GB2312"/>
          <w:sz w:val="24"/>
          <w:szCs w:val="24"/>
          <w:lang w:val="zh-CN"/>
        </w:rPr>
        <w:t xml:space="preserve"> </w:t>
      </w:r>
      <w:r>
        <w:rPr>
          <w:rFonts w:ascii="仿宋_GB2312" w:hAnsi="仿宋" w:eastAsia="仿宋_GB2312"/>
          <w:sz w:val="24"/>
          <w:szCs w:val="24"/>
          <w:lang w:val="zh-CN"/>
        </w:rPr>
        <w:t>竞争性谈判公告；</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2.2.1.2</w:t>
      </w:r>
      <w:r>
        <w:rPr>
          <w:rFonts w:ascii="仿宋_GB2312" w:hAnsi="楷体" w:eastAsia="仿宋_GB2312"/>
          <w:sz w:val="24"/>
          <w:szCs w:val="24"/>
          <w:lang w:val="zh-CN"/>
        </w:rPr>
        <w:t xml:space="preserve"> </w:t>
      </w:r>
      <w:r>
        <w:rPr>
          <w:rFonts w:ascii="仿宋_GB2312" w:hAnsi="仿宋" w:eastAsia="仿宋_GB2312"/>
          <w:sz w:val="24"/>
          <w:szCs w:val="24"/>
          <w:lang w:val="zh-CN"/>
        </w:rPr>
        <w:t>供应商须知；</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（1）总则；</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（2）谈判文件；</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（3）报价、响应文件编制以及</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（4）供应商应当提交的资格、资信证明文件；</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（5）响应文件递交截止时间、唱价时间以及地点；</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（6）唱价、谈判、确定成交供应商以及废标；</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（7）纪律和监督；</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（8）质疑与投诉；</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2.2.1.3 评审办法；</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 xml:space="preserve">2.2.1.4 合同条款和格式； </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2.2.1.5 工程量清单；</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2.2.1.6 图纸；</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2.2.1.7 项目技术标准和要求；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2.2.1.8 响应文件格式。</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采购人或者采购代理机构对谈判文件所作的答疑、澄清或者修改，在</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上公告后作为谈判文件的组成部分。</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2.2.2 谈判文件的澄清或者修改</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2.2.2.1</w:t>
      </w:r>
      <w:r>
        <w:rPr>
          <w:rFonts w:ascii="仿宋_GB2312" w:hAnsi="楷体" w:eastAsia="仿宋_GB2312"/>
          <w:sz w:val="24"/>
          <w:szCs w:val="24"/>
          <w:lang w:val="zh-CN"/>
        </w:rPr>
        <w:t xml:space="preserve"> </w:t>
      </w:r>
      <w:r>
        <w:rPr>
          <w:rFonts w:ascii="仿宋_GB2312" w:hAnsi="仿宋" w:eastAsia="仿宋_GB2312"/>
          <w:sz w:val="24"/>
          <w:szCs w:val="24"/>
          <w:lang w:val="zh-CN"/>
        </w:rPr>
        <w:t>供应商获得谈判文件后，应仔细检查谈判文件是否齐全。如有残缺、遗漏或者不清楚的，应在获得谈判文件后三日内，以加盖供应商单位公章的书面文件提出，采用信函、传真或者直接送达的形式通知采购代理机构，同时将电子版文件以电子邮件的形式发送至代理机构指定邮箱，否则，由此引起的损失由供应商自负。供应商有义务对谈判文件的准确性进行复核，如发现有任何错误或者前后矛盾的，应在规定提交答疑的时间内提交给采购人或采购代理机构，否则，供应商应无条件接受谈判文件所有条款。</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2.2.2.2</w:t>
      </w:r>
      <w:r>
        <w:rPr>
          <w:rFonts w:ascii="仿宋_GB2312" w:hAnsi="楷体" w:eastAsia="仿宋_GB2312"/>
          <w:sz w:val="24"/>
          <w:szCs w:val="24"/>
          <w:lang w:val="zh-CN"/>
        </w:rPr>
        <w:t xml:space="preserve"> </w:t>
      </w:r>
      <w:r>
        <w:rPr>
          <w:rFonts w:ascii="仿宋_GB2312" w:hAnsi="仿宋" w:eastAsia="仿宋_GB2312"/>
          <w:sz w:val="24"/>
          <w:szCs w:val="24"/>
          <w:lang w:val="zh-CN"/>
        </w:rPr>
        <w:t>采购人、采购代理机构对已发出的谈判文件进行必要澄清和修改的，澄清或者修改的内容作为谈判文件的组成部分。澄清或者修改的内容可能影响响应文件编制的，采购人、采购代理机构应当在谈判文件要求递交响应文件截止之日三个工作日前，在</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上发布澄清或者修改公告，并以书面形式告知所有谈判文件收受人，但不指明澄清或者修改问题的来源。谈判文件的澄清或者修改内容是在谈判文件规定范围内对谈判文件中表述不清部分进行进一步阐述或者描述，不得对谈判文件实质性条款进行增减或者改动。若澄清、修改内容已构成对谈判文件实质性条款增减或者改动的，采购人应当重新组织谈判或者延长响应文件递交截止时间和唱价时间，否则采购人或者采购代理机构应承担相应的法律责任。</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2.2.2.3</w:t>
      </w:r>
      <w:r>
        <w:rPr>
          <w:rFonts w:ascii="仿宋_GB2312" w:hAnsi="楷体" w:eastAsia="仿宋_GB2312"/>
          <w:sz w:val="24"/>
          <w:szCs w:val="24"/>
          <w:lang w:val="zh-CN"/>
        </w:rPr>
        <w:t xml:space="preserve"> </w:t>
      </w:r>
      <w:r>
        <w:rPr>
          <w:rFonts w:ascii="仿宋_GB2312" w:hAnsi="仿宋" w:eastAsia="仿宋_GB2312"/>
          <w:sz w:val="24"/>
          <w:szCs w:val="24"/>
          <w:lang w:val="zh-CN"/>
        </w:rPr>
        <w:t>谈判文件的澄清或者修改文件在</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上发布公告后，方可作为谈判文件组成部分并具有法律效力，任何口头答复、通知无效。谈判文件的澄清在同一内容的表述上不一致时，以最后发出并经公告的为准。</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2.2.2.4</w:t>
      </w:r>
      <w:r>
        <w:rPr>
          <w:rFonts w:ascii="仿宋_GB2312" w:hAnsi="楷体" w:eastAsia="仿宋_GB2312"/>
          <w:sz w:val="24"/>
          <w:szCs w:val="24"/>
          <w:lang w:val="zh-CN"/>
        </w:rPr>
        <w:t xml:space="preserve"> </w:t>
      </w:r>
      <w:r>
        <w:rPr>
          <w:rFonts w:ascii="仿宋_GB2312" w:hAnsi="仿宋" w:eastAsia="仿宋_GB2312"/>
          <w:sz w:val="24"/>
          <w:szCs w:val="24"/>
          <w:lang w:val="zh-CN"/>
        </w:rPr>
        <w:t>供应商认为谈判文件存在歧视性条款或者不合理要求等需要澄清或者修改的，应在规定时间内一次性全部提出。</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2.2.2.5</w:t>
      </w:r>
      <w:r>
        <w:rPr>
          <w:rFonts w:ascii="仿宋_GB2312" w:hAnsi="楷体" w:eastAsia="仿宋_GB2312"/>
          <w:sz w:val="24"/>
          <w:szCs w:val="24"/>
          <w:lang w:val="zh-CN"/>
        </w:rPr>
        <w:t xml:space="preserve"> </w:t>
      </w:r>
      <w:r>
        <w:rPr>
          <w:rFonts w:ascii="仿宋_GB2312" w:hAnsi="仿宋" w:eastAsia="仿宋_GB2312"/>
          <w:sz w:val="24"/>
          <w:szCs w:val="24"/>
          <w:lang w:val="zh-CN"/>
        </w:rPr>
        <w:t>供应商自澄清或者修改公告发布时间起48小时内，从</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上下载打印澄清或者修改公告，并通过信函、传真或者直接送达等形式告知采购代理机构。否则，即视为同意和接受该澄清或者修改内容。</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2.2.3 延长响应文件递交截止时间和唱价时间</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2.2.3.1</w:t>
      </w:r>
      <w:r>
        <w:rPr>
          <w:rFonts w:ascii="仿宋_GB2312" w:hAnsi="楷体" w:eastAsia="仿宋_GB2312"/>
          <w:sz w:val="24"/>
          <w:szCs w:val="24"/>
          <w:lang w:val="zh-CN"/>
        </w:rPr>
        <w:t xml:space="preserve"> </w:t>
      </w:r>
      <w:r>
        <w:rPr>
          <w:rFonts w:ascii="仿宋_GB2312" w:hAnsi="仿宋" w:eastAsia="仿宋_GB2312"/>
          <w:sz w:val="24"/>
          <w:szCs w:val="24"/>
          <w:lang w:val="zh-CN"/>
        </w:rPr>
        <w:t>采购人可以视采购具体情况，延长</w:t>
      </w:r>
      <w:r>
        <w:rPr>
          <w:rFonts w:ascii="仿宋_GB2312" w:hAnsi="楷体" w:eastAsia="仿宋_GB2312"/>
          <w:sz w:val="24"/>
          <w:szCs w:val="24"/>
          <w:lang w:val="zh-CN"/>
        </w:rPr>
        <w:t>响应文件递交截止时间</w:t>
      </w:r>
      <w:r>
        <w:rPr>
          <w:rFonts w:ascii="仿宋_GB2312" w:hAnsi="仿宋" w:eastAsia="仿宋_GB2312"/>
          <w:sz w:val="24"/>
          <w:szCs w:val="24"/>
          <w:lang w:val="zh-CN"/>
        </w:rPr>
        <w:t>和</w:t>
      </w:r>
      <w:r>
        <w:rPr>
          <w:rFonts w:ascii="仿宋_GB2312" w:hAnsi="楷体" w:eastAsia="仿宋_GB2312"/>
          <w:sz w:val="24"/>
          <w:szCs w:val="24"/>
          <w:lang w:val="zh-CN"/>
        </w:rPr>
        <w:t>唱价</w:t>
      </w:r>
      <w:r>
        <w:rPr>
          <w:rFonts w:ascii="仿宋_GB2312" w:hAnsi="仿宋" w:eastAsia="仿宋_GB2312"/>
          <w:sz w:val="24"/>
          <w:szCs w:val="24"/>
          <w:lang w:val="zh-CN"/>
        </w:rPr>
        <w:t>时间，但至少应当在谈判文件要求递交响应文件截止之日三日前，在</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发布变更或者更正公告，并书面通知所有获取谈判文件的供应商，不足三日的，应当顺延递交响应文件截止之日。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2.2.3.2</w:t>
      </w:r>
      <w:r>
        <w:rPr>
          <w:rFonts w:ascii="仿宋_GB2312" w:hAnsi="楷体" w:eastAsia="仿宋_GB2312"/>
          <w:sz w:val="24"/>
          <w:szCs w:val="24"/>
          <w:lang w:val="zh-CN"/>
        </w:rPr>
        <w:t xml:space="preserve"> </w:t>
      </w:r>
      <w:r>
        <w:rPr>
          <w:rFonts w:ascii="仿宋_GB2312" w:hAnsi="仿宋" w:eastAsia="仿宋_GB2312"/>
          <w:sz w:val="24"/>
          <w:szCs w:val="24"/>
          <w:lang w:val="zh-CN"/>
        </w:rPr>
        <w:t>谈判文件的答疑、澄清或者修改内容较多时，采购人应重新组织谈判或者延长递交响应文件截止和唱价时间，采购人延长递交响应文件截止和唱价时间的，至少应当在谈判文件要求首次递交响应文件的截止之日三日前，在</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发布变更或者更正公告，并书面通知所有接收谈判文件的供应商，以给予供应商充足的时间编制响应文件。</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2.2.4 谈判文件的盖章要求</w:t>
      </w:r>
    </w:p>
    <w:p>
      <w:pPr>
        <w:autoSpaceDE w:val="0"/>
        <w:autoSpaceDN w:val="0"/>
        <w:spacing w:line="360" w:lineRule="auto"/>
        <w:ind w:firstLine="480" w:firstLineChars="200"/>
        <w:rPr>
          <w:rFonts w:ascii="仿宋_GB2312" w:hAnsi="仿宋" w:eastAsia="仿宋_GB2312"/>
          <w:color w:val="auto"/>
          <w:sz w:val="24"/>
          <w:szCs w:val="24"/>
          <w:lang w:val="zh-CN"/>
        </w:rPr>
      </w:pPr>
      <w:r>
        <w:rPr>
          <w:rFonts w:ascii="仿宋_GB2312" w:hAnsi="仿宋" w:eastAsia="仿宋_GB2312"/>
          <w:color w:val="auto"/>
          <w:sz w:val="24"/>
          <w:szCs w:val="24"/>
          <w:lang w:val="zh-CN"/>
        </w:rPr>
        <w:t>谈判文件必须加盖采购人和采购代理机构单位公章。</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2.2.5 谈判文件的编制、装订要求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纸张以及打印要求：A4复印纸双面打印；</w:t>
      </w:r>
    </w:p>
    <w:p>
      <w:pPr>
        <w:pStyle w:val="3"/>
        <w:spacing w:before="0" w:after="0" w:line="360" w:lineRule="auto"/>
        <w:jc w:val="both"/>
        <w:rPr>
          <w:rFonts w:ascii="楷体_GB2312" w:eastAsia="楷体_GB2312"/>
          <w:sz w:val="28"/>
          <w:szCs w:val="28"/>
          <w:lang w:val="zh-CN"/>
        </w:rPr>
      </w:pPr>
      <w:bookmarkStart w:id="4" w:name="_Toc20266"/>
      <w:r>
        <w:rPr>
          <w:rFonts w:ascii="楷体_GB2312" w:eastAsia="楷体_GB2312"/>
          <w:sz w:val="28"/>
          <w:szCs w:val="28"/>
          <w:lang w:val="zh-CN"/>
        </w:rPr>
        <w:t>2.3  报价、响应文件编制以及</w:t>
      </w:r>
      <w:r>
        <w:rPr>
          <w:rFonts w:hint="eastAsia" w:ascii="楷体_GB2312" w:eastAsia="楷体_GB2312"/>
          <w:sz w:val="28"/>
          <w:szCs w:val="28"/>
          <w:lang w:val="zh-CN"/>
        </w:rPr>
        <w:t>谈判</w:t>
      </w:r>
      <w:r>
        <w:rPr>
          <w:rFonts w:ascii="楷体_GB2312" w:eastAsia="楷体_GB2312"/>
          <w:sz w:val="28"/>
          <w:szCs w:val="28"/>
          <w:lang w:val="zh-CN"/>
        </w:rPr>
        <w:t>保证金</w:t>
      </w:r>
      <w:bookmarkEnd w:id="4"/>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2.3.1报价</w:t>
      </w:r>
    </w:p>
    <w:p>
      <w:pPr>
        <w:autoSpaceDE w:val="0"/>
        <w:autoSpaceDN w:val="0"/>
        <w:spacing w:line="360" w:lineRule="auto"/>
        <w:ind w:firstLine="480" w:firstLineChars="200"/>
        <w:rPr>
          <w:rFonts w:hint="eastAsia" w:ascii="仿宋_GB2312" w:hAnsi="仿宋" w:eastAsia="仿宋_GB2312"/>
          <w:sz w:val="24"/>
          <w:szCs w:val="24"/>
          <w:lang w:val="zh-CN"/>
        </w:rPr>
      </w:pPr>
      <w:r>
        <w:rPr>
          <w:rFonts w:ascii="仿宋_GB2312" w:hAnsi="楷体" w:eastAsia="仿宋_GB2312"/>
          <w:sz w:val="24"/>
          <w:szCs w:val="24"/>
          <w:lang w:val="zh-CN"/>
        </w:rPr>
        <w:t xml:space="preserve">2.3.1.1 </w:t>
      </w:r>
      <w:r>
        <w:rPr>
          <w:rFonts w:hint="eastAsia" w:ascii="仿宋_GB2312" w:hAnsi="仿宋" w:eastAsia="仿宋_GB2312"/>
          <w:sz w:val="24"/>
          <w:szCs w:val="24"/>
          <w:lang w:val="zh-CN"/>
        </w:rPr>
        <w:t>供应商应按第五章“工程量清单”的要求填写相应表格。</w:t>
      </w:r>
    </w:p>
    <w:p>
      <w:pPr>
        <w:autoSpaceDE w:val="0"/>
        <w:autoSpaceDN w:val="0"/>
        <w:spacing w:line="360" w:lineRule="auto"/>
        <w:ind w:firstLine="480" w:firstLineChars="200"/>
        <w:rPr>
          <w:rFonts w:hint="eastAsia" w:ascii="仿宋_GB2312" w:hAnsi="仿宋" w:eastAsia="仿宋_GB2312"/>
          <w:sz w:val="24"/>
          <w:szCs w:val="24"/>
          <w:lang w:val="zh-CN"/>
        </w:rPr>
      </w:pPr>
      <w:r>
        <w:rPr>
          <w:rFonts w:hint="eastAsia" w:ascii="仿宋_GB2312" w:hAnsi="仿宋" w:eastAsia="仿宋_GB2312"/>
          <w:sz w:val="24"/>
          <w:szCs w:val="24"/>
          <w:lang w:val="zh-CN"/>
        </w:rPr>
        <w:t>2.3.1.</w:t>
      </w:r>
      <w:r>
        <w:rPr>
          <w:rFonts w:hint="eastAsia" w:ascii="仿宋_GB2312" w:hAnsi="仿宋" w:eastAsia="仿宋_GB2312"/>
          <w:sz w:val="24"/>
          <w:szCs w:val="24"/>
          <w:lang w:val="en-US" w:eastAsia="zh-CN"/>
        </w:rPr>
        <w:t>2</w:t>
      </w:r>
      <w:r>
        <w:rPr>
          <w:rFonts w:ascii="仿宋_GB2312" w:hAnsi="楷体" w:eastAsia="仿宋_GB2312"/>
          <w:sz w:val="24"/>
          <w:szCs w:val="24"/>
          <w:lang w:val="zh-CN"/>
        </w:rPr>
        <w:t xml:space="preserve"> </w:t>
      </w:r>
      <w:r>
        <w:rPr>
          <w:rFonts w:hint="eastAsia" w:ascii="仿宋_GB2312" w:hAnsi="仿宋" w:eastAsia="仿宋_GB2312"/>
          <w:sz w:val="24"/>
          <w:szCs w:val="24"/>
          <w:lang w:val="zh-CN"/>
        </w:rPr>
        <w:t>供应商在谈判文件递交截止时间前修改投标函中的投标总报价，应同时修改第五章“工程量清单”中的相应报价。此修改须符合本章第</w:t>
      </w:r>
      <w:r>
        <w:rPr>
          <w:rFonts w:ascii="仿宋_GB2312" w:hAnsi="楷体" w:eastAsia="仿宋_GB2312"/>
          <w:sz w:val="24"/>
          <w:szCs w:val="24"/>
          <w:lang w:val="zh-CN"/>
        </w:rPr>
        <w:t>2.5.3</w:t>
      </w:r>
      <w:r>
        <w:rPr>
          <w:rFonts w:hint="eastAsia" w:ascii="仿宋_GB2312" w:hAnsi="仿宋" w:eastAsia="仿宋_GB2312"/>
          <w:sz w:val="24"/>
          <w:szCs w:val="24"/>
          <w:lang w:val="zh-CN"/>
        </w:rPr>
        <w:t>款的有关要求。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2.3.1.3</w:t>
      </w:r>
      <w:r>
        <w:rPr>
          <w:rFonts w:ascii="仿宋_GB2312" w:hAnsi="楷体" w:eastAsia="仿宋_GB2312"/>
          <w:sz w:val="24"/>
          <w:szCs w:val="24"/>
          <w:lang w:val="zh-CN"/>
        </w:rPr>
        <w:t xml:space="preserve"> </w:t>
      </w:r>
      <w:r>
        <w:rPr>
          <w:rFonts w:ascii="仿宋_GB2312" w:hAnsi="仿宋" w:eastAsia="仿宋_GB2312"/>
          <w:sz w:val="24"/>
          <w:szCs w:val="24"/>
          <w:lang w:val="zh-CN"/>
        </w:rPr>
        <w:t>报价不得有选择性报价和附有条件的报价，且不得等于或者高于预算控制价，否则其报价无效。</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2.3.1.4</w:t>
      </w:r>
      <w:r>
        <w:rPr>
          <w:rFonts w:ascii="仿宋_GB2312" w:hAnsi="楷体" w:eastAsia="仿宋_GB2312"/>
          <w:sz w:val="24"/>
          <w:szCs w:val="24"/>
          <w:lang w:val="zh-CN"/>
        </w:rPr>
        <w:t xml:space="preserve"> </w:t>
      </w:r>
      <w:r>
        <w:rPr>
          <w:rFonts w:ascii="仿宋_GB2312" w:hAnsi="仿宋" w:eastAsia="仿宋_GB2312"/>
          <w:sz w:val="24"/>
          <w:szCs w:val="24"/>
          <w:lang w:val="zh-CN"/>
        </w:rPr>
        <w:t>供应商不得以任何方式或者方法提供报价以外的任何附赠条款。</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2.3.1.5</w:t>
      </w:r>
      <w:r>
        <w:rPr>
          <w:rFonts w:ascii="仿宋_GB2312" w:hAnsi="楷体" w:eastAsia="仿宋_GB2312"/>
          <w:sz w:val="24"/>
          <w:szCs w:val="24"/>
          <w:lang w:val="zh-CN"/>
        </w:rPr>
        <w:t xml:space="preserve"> </w:t>
      </w:r>
      <w:r>
        <w:rPr>
          <w:rFonts w:ascii="仿宋_GB2312" w:hAnsi="仿宋" w:eastAsia="仿宋_GB2312"/>
          <w:sz w:val="24"/>
          <w:szCs w:val="24"/>
          <w:lang w:val="zh-CN"/>
        </w:rPr>
        <w:t>供应商应按照谈判文件要求的内容填写报价，并由法定代表人或其授权代表签署。</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2.3.1.6</w:t>
      </w:r>
      <w:r>
        <w:rPr>
          <w:rFonts w:ascii="仿宋_GB2312" w:hAnsi="楷体" w:eastAsia="仿宋_GB2312"/>
          <w:sz w:val="24"/>
          <w:szCs w:val="24"/>
          <w:lang w:val="zh-CN"/>
        </w:rPr>
        <w:t xml:space="preserve"> </w:t>
      </w:r>
      <w:r>
        <w:rPr>
          <w:rFonts w:ascii="仿宋_GB2312" w:hAnsi="仿宋" w:eastAsia="仿宋_GB2312"/>
          <w:sz w:val="24"/>
          <w:szCs w:val="24"/>
          <w:lang w:val="zh-CN"/>
        </w:rPr>
        <w:t>供应商须按照附件格式表格要求填写。</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2.3.1.7</w:t>
      </w:r>
      <w:r>
        <w:rPr>
          <w:rFonts w:ascii="仿宋_GB2312" w:hAnsi="楷体" w:eastAsia="仿宋_GB2312"/>
          <w:sz w:val="24"/>
          <w:szCs w:val="24"/>
          <w:lang w:val="zh-CN"/>
        </w:rPr>
        <w:t xml:space="preserve"> </w:t>
      </w:r>
      <w:r>
        <w:rPr>
          <w:rFonts w:ascii="仿宋_GB2312" w:hAnsi="仿宋" w:eastAsia="仿宋_GB2312"/>
          <w:sz w:val="24"/>
          <w:szCs w:val="24"/>
          <w:lang w:val="zh-CN"/>
        </w:rPr>
        <w:t>唱价时，响应文件中《开标一览表（报价表）》内容与响应文件中明细表内容不一致的，以《开标一览表（报价表）》为准；大写金额和小写金额不一致的，以大写金额为准；总价金额与按照单价汇总金额不一致的，以单价金额计算结果为准；单价金额小数点有明显错位的，应以总价为准，并修正单价；对不同文字文本响应文件的解释发生异议的，以中文文本为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按照以上原则对错误报价的修正，供应商应签字确认。</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2.3.2 响应文件的签署要求</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谈判文件要求供应商法定代表人或其授权代表签字或盖章处，签字的不得由他人代签。授权代表签字或盖章的，响应文件应附法定代表人授权委托书。</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2.3.3 响应文件的盖章要求</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供应商在响应文件以及相关书面文件中的单位盖章均指与供应商名称全称相一致的标准公章，不得使用其他形式（如带有“专用章”、“合同章”、“财务章”、“业务章”等）的印章。</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2.3.4 响应文件的时间单位、有效期以及费用</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2.3.4.1</w:t>
      </w:r>
      <w:r>
        <w:rPr>
          <w:rFonts w:ascii="仿宋_GB2312" w:hAnsi="楷体" w:eastAsia="仿宋_GB2312"/>
          <w:sz w:val="24"/>
          <w:szCs w:val="24"/>
          <w:lang w:val="zh-CN"/>
        </w:rPr>
        <w:t xml:space="preserve"> </w:t>
      </w:r>
      <w:r>
        <w:rPr>
          <w:rFonts w:ascii="仿宋_GB2312" w:hAnsi="仿宋" w:eastAsia="仿宋_GB2312"/>
          <w:sz w:val="24"/>
          <w:szCs w:val="24"/>
          <w:lang w:val="zh-CN"/>
        </w:rPr>
        <w:t>除谈判文件中另有规定外，响应文件所使用的“天”、“日”均指日历天，时、分均为北京时间。</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2.3.4.2</w:t>
      </w:r>
      <w:r>
        <w:rPr>
          <w:rFonts w:ascii="仿宋_GB2312" w:hAnsi="楷体" w:eastAsia="仿宋_GB2312"/>
          <w:sz w:val="24"/>
          <w:szCs w:val="24"/>
          <w:lang w:val="zh-CN"/>
        </w:rPr>
        <w:t xml:space="preserve"> </w:t>
      </w:r>
      <w:r>
        <w:rPr>
          <w:rFonts w:ascii="仿宋_GB2312" w:hAnsi="仿宋" w:eastAsia="仿宋_GB2312"/>
          <w:sz w:val="24"/>
          <w:szCs w:val="24"/>
          <w:lang w:val="zh-CN"/>
        </w:rPr>
        <w:t>投标有效期为90日历天，即自递交响应文件截止之日起90日历天，响应文件以及其补充、承诺等部分均保持有效。在谈判文件规定的投标有效期满之前，如果出现特殊情况，采购人或者采购代理机构可在投标有效期内要求供应商延长投标有效期，要求与答复均以书面通知为准并作为谈判文件和响应文件的组成部分；供应商可以拒绝上述要求而其</w:t>
      </w:r>
      <w:r>
        <w:rPr>
          <w:rFonts w:hint="eastAsia" w:ascii="仿宋_GB2312" w:hAnsi="仿宋" w:eastAsia="仿宋_GB2312"/>
          <w:sz w:val="24"/>
          <w:szCs w:val="24"/>
          <w:lang w:val="zh-CN"/>
        </w:rPr>
        <w:t>谈判</w:t>
      </w:r>
      <w:r>
        <w:rPr>
          <w:rFonts w:ascii="仿宋_GB2312" w:hAnsi="仿宋" w:eastAsia="仿宋_GB2312"/>
          <w:sz w:val="24"/>
          <w:szCs w:val="24"/>
          <w:lang w:val="zh-CN"/>
        </w:rPr>
        <w:t>保证金不被没收，拒绝延长投标有效期的，其报价失效；同意上述要求的，既不能要求也不允许其修改响应文件，有关退还和没收</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保证金的规定在投标有效期的延长期内继续有效。</w:t>
      </w:r>
    </w:p>
    <w:p>
      <w:pPr>
        <w:tabs>
          <w:tab w:val="left" w:pos="360"/>
        </w:tabs>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2.3.4.3</w:t>
      </w:r>
      <w:r>
        <w:rPr>
          <w:rFonts w:ascii="仿宋_GB2312" w:hAnsi="楷体" w:eastAsia="仿宋_GB2312"/>
          <w:sz w:val="24"/>
          <w:szCs w:val="24"/>
          <w:lang w:val="zh-CN"/>
        </w:rPr>
        <w:t xml:space="preserve"> </w:t>
      </w:r>
      <w:r>
        <w:rPr>
          <w:rFonts w:ascii="仿宋_GB2312" w:hAnsi="仿宋" w:eastAsia="仿宋_GB2312"/>
          <w:sz w:val="24"/>
          <w:szCs w:val="24"/>
          <w:lang w:val="zh-CN"/>
        </w:rPr>
        <w:t>供应商应自行承担其准备和参加谈判活动发生的所有费用。不论谈判结果如何，采购人或者采购代理机构不承担任何费用。</w:t>
      </w:r>
    </w:p>
    <w:p>
      <w:pPr>
        <w:keepNext/>
        <w:keepLines/>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2.3.5 响应文件格式以及编制要求</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根据有关规定，响应文件按照以下要求、格式统一编制：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2.3.5.1</w:t>
      </w:r>
      <w:r>
        <w:rPr>
          <w:rFonts w:ascii="仿宋_GB2312" w:hAnsi="楷体" w:eastAsia="仿宋_GB2312"/>
          <w:sz w:val="24"/>
          <w:szCs w:val="24"/>
          <w:lang w:val="zh-CN"/>
        </w:rPr>
        <w:t xml:space="preserve"> </w:t>
      </w:r>
      <w:r>
        <w:rPr>
          <w:rFonts w:ascii="仿宋_GB2312" w:hAnsi="仿宋" w:eastAsia="仿宋_GB2312"/>
          <w:sz w:val="24"/>
          <w:szCs w:val="24"/>
          <w:lang w:val="zh-CN"/>
        </w:rPr>
        <w:t>封面设置。响应文件材料封面设置包括：响应文件、项目名称、项目编号、标段、供应商全称和日期。</w:t>
      </w:r>
    </w:p>
    <w:p>
      <w:pPr>
        <w:tabs>
          <w:tab w:val="left" w:pos="36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2.3.5.2</w:t>
      </w:r>
      <w:r>
        <w:rPr>
          <w:rFonts w:ascii="仿宋_GB2312" w:hAnsi="楷体" w:eastAsia="仿宋_GB2312"/>
          <w:sz w:val="24"/>
          <w:szCs w:val="24"/>
          <w:lang w:val="zh-CN"/>
        </w:rPr>
        <w:t xml:space="preserve"> </w:t>
      </w:r>
      <w:r>
        <w:rPr>
          <w:rFonts w:ascii="仿宋_GB2312" w:hAnsi="仿宋" w:eastAsia="仿宋_GB2312"/>
          <w:sz w:val="24"/>
          <w:szCs w:val="24"/>
          <w:lang w:val="zh-CN"/>
        </w:rPr>
        <w:t>响应文件内容。供应商应按照谈判文件的要求以及格式编写响应文件，响应文件应尽量避免加行、涂改、插字或删除，如果出现上述情况，改动之处应加盖单位公章且由供应商的法定代表人或其授权代表签字或盖章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2.3.5.3</w:t>
      </w:r>
      <w:r>
        <w:rPr>
          <w:rFonts w:ascii="仿宋_GB2312" w:hAnsi="楷体" w:eastAsia="仿宋_GB2312"/>
          <w:sz w:val="24"/>
          <w:szCs w:val="24"/>
          <w:lang w:val="zh-CN"/>
        </w:rPr>
        <w:t xml:space="preserve"> </w:t>
      </w:r>
      <w:r>
        <w:rPr>
          <w:rFonts w:ascii="仿宋_GB2312" w:hAnsi="仿宋" w:eastAsia="仿宋_GB2312"/>
          <w:sz w:val="24"/>
          <w:szCs w:val="24"/>
          <w:lang w:val="zh-CN"/>
        </w:rPr>
        <w:t>响应文件装订。响应文件以A4幅面制作，并编制目录，目录、内容标注连续页码；供应商同时对多个标段报价的，响应文件应按所报价标段分别编制并分册胶装。</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2.3.5.4</w:t>
      </w:r>
      <w:r>
        <w:rPr>
          <w:rFonts w:ascii="仿宋_GB2312" w:hAnsi="楷体" w:eastAsia="仿宋_GB2312"/>
          <w:sz w:val="24"/>
          <w:szCs w:val="24"/>
          <w:lang w:val="zh-CN"/>
        </w:rPr>
        <w:t xml:space="preserve"> </w:t>
      </w:r>
      <w:r>
        <w:rPr>
          <w:rFonts w:ascii="仿宋_GB2312" w:hAnsi="仿宋" w:eastAsia="仿宋_GB2312"/>
          <w:sz w:val="24"/>
          <w:szCs w:val="24"/>
          <w:lang w:val="zh-CN"/>
        </w:rPr>
        <w:t>响应文件密封，响应文件按标段分别密封。</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2.3.5.5</w:t>
      </w:r>
      <w:r>
        <w:rPr>
          <w:rFonts w:ascii="仿宋_GB2312" w:hAnsi="楷体" w:eastAsia="仿宋_GB2312"/>
          <w:sz w:val="24"/>
          <w:szCs w:val="24"/>
          <w:lang w:val="zh-CN"/>
        </w:rPr>
        <w:t xml:space="preserve"> </w:t>
      </w:r>
      <w:r>
        <w:rPr>
          <w:rFonts w:ascii="仿宋_GB2312" w:hAnsi="仿宋" w:eastAsia="仿宋_GB2312"/>
          <w:sz w:val="24"/>
          <w:szCs w:val="24"/>
          <w:lang w:val="zh-CN"/>
        </w:rPr>
        <w:t>响应文件数量以及要求。包括一份电子版响应文件和</w:t>
      </w:r>
      <w:r>
        <w:rPr>
          <w:rFonts w:hint="eastAsia" w:ascii="仿宋_GB2312" w:hAnsi="仿宋" w:eastAsia="仿宋_GB2312"/>
          <w:sz w:val="24"/>
          <w:szCs w:val="24"/>
          <w:u w:val="single"/>
          <w:lang w:val="en-US" w:eastAsia="zh-CN"/>
        </w:rPr>
        <w:t xml:space="preserve"> 4 </w:t>
      </w:r>
      <w:r>
        <w:rPr>
          <w:rFonts w:ascii="仿宋_GB2312" w:hAnsi="仿宋" w:eastAsia="仿宋_GB2312"/>
          <w:sz w:val="24"/>
          <w:szCs w:val="24"/>
          <w:lang w:val="zh-CN"/>
        </w:rPr>
        <w:t>份纸质响应文件，其中正本</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u w:val="single"/>
        </w:rPr>
        <w:t>1</w:t>
      </w:r>
      <w:r>
        <w:rPr>
          <w:rFonts w:hint="eastAsia" w:ascii="仿宋_GB2312" w:hAnsi="仿宋" w:eastAsia="仿宋_GB2312"/>
          <w:sz w:val="24"/>
          <w:szCs w:val="24"/>
          <w:u w:val="single"/>
          <w:lang w:val="en-US" w:eastAsia="zh-CN"/>
        </w:rPr>
        <w:t xml:space="preserve"> </w:t>
      </w:r>
      <w:r>
        <w:rPr>
          <w:rFonts w:ascii="仿宋_GB2312" w:hAnsi="仿宋" w:eastAsia="仿宋_GB2312"/>
          <w:sz w:val="24"/>
          <w:szCs w:val="24"/>
          <w:lang w:val="zh-CN"/>
        </w:rPr>
        <w:t>份和副本</w:t>
      </w:r>
      <w:r>
        <w:rPr>
          <w:rFonts w:hint="eastAsia" w:ascii="仿宋_GB2312" w:hAnsi="仿宋" w:eastAsia="仿宋_GB2312"/>
          <w:sz w:val="24"/>
          <w:szCs w:val="24"/>
          <w:u w:val="single"/>
          <w:lang w:val="en-US" w:eastAsia="zh-CN"/>
        </w:rPr>
        <w:t xml:space="preserve"> 3 </w:t>
      </w:r>
      <w:r>
        <w:rPr>
          <w:rFonts w:ascii="仿宋_GB2312" w:hAnsi="仿宋" w:eastAsia="仿宋_GB2312"/>
          <w:sz w:val="24"/>
          <w:szCs w:val="24"/>
          <w:lang w:val="zh-CN"/>
        </w:rPr>
        <w:t>份，每份纸质响应文件上明确注明“正本”或者“副本”字样；正本和副本不一致时，以正本为准。</w:t>
      </w:r>
    </w:p>
    <w:p>
      <w:pPr>
        <w:keepNext/>
        <w:keepLines/>
        <w:autoSpaceDE w:val="0"/>
        <w:autoSpaceDN w:val="0"/>
        <w:spacing w:line="360" w:lineRule="auto"/>
        <w:ind w:firstLine="120" w:firstLineChars="50"/>
        <w:rPr>
          <w:rFonts w:ascii="仿宋_GB2312" w:hAnsi="楷体" w:eastAsia="仿宋_GB2312"/>
          <w:sz w:val="24"/>
          <w:szCs w:val="24"/>
          <w:lang w:val="zh-CN"/>
        </w:rPr>
      </w:pPr>
      <w:r>
        <w:rPr>
          <w:rFonts w:ascii="仿宋_GB2312" w:hAnsi="楷体" w:eastAsia="仿宋_GB2312"/>
          <w:sz w:val="24"/>
          <w:szCs w:val="24"/>
          <w:lang w:val="zh-CN"/>
        </w:rPr>
        <w:t>2.3.6 响应文件的组成</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2.3.6.1</w:t>
      </w:r>
      <w:r>
        <w:rPr>
          <w:rFonts w:ascii="仿宋_GB2312" w:hAnsi="楷体" w:eastAsia="仿宋_GB2312"/>
          <w:sz w:val="24"/>
          <w:szCs w:val="24"/>
          <w:lang w:val="zh-CN"/>
        </w:rPr>
        <w:t xml:space="preserve"> </w:t>
      </w:r>
      <w:r>
        <w:rPr>
          <w:rFonts w:ascii="仿宋_GB2312" w:hAnsi="仿宋" w:eastAsia="仿宋_GB2312"/>
          <w:sz w:val="24"/>
          <w:szCs w:val="24"/>
          <w:lang w:val="zh-CN"/>
        </w:rPr>
        <w:t>响应文件的组成</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响应文件应包括下列内容：</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（1）</w:t>
      </w:r>
      <w:r>
        <w:rPr>
          <w:rFonts w:ascii="仿宋_GB2312" w:hAnsi="仿宋" w:eastAsia="仿宋_GB2312"/>
          <w:sz w:val="24"/>
          <w:lang w:val="zh-CN"/>
        </w:rPr>
        <w:t>报价函、报价函附录；</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（2）</w:t>
      </w:r>
      <w:r>
        <w:rPr>
          <w:rFonts w:ascii="仿宋_GB2312" w:hAnsi="仿宋" w:eastAsia="仿宋_GB2312"/>
          <w:sz w:val="24"/>
          <w:lang w:val="zh-CN"/>
        </w:rPr>
        <w:t>首轮报价一览表；</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（3）</w:t>
      </w:r>
      <w:r>
        <w:rPr>
          <w:rFonts w:ascii="仿宋_GB2312" w:hAnsi="仿宋" w:eastAsia="仿宋_GB2312"/>
          <w:sz w:val="24"/>
          <w:lang w:val="zh-CN"/>
        </w:rPr>
        <w:t>已标价工程量清单；</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（4）</w:t>
      </w:r>
      <w:r>
        <w:rPr>
          <w:rFonts w:ascii="仿宋_GB2312" w:hAnsi="仿宋" w:eastAsia="仿宋_GB2312"/>
          <w:sz w:val="24"/>
          <w:lang w:val="zh-CN"/>
        </w:rPr>
        <w:t>施工组织设计；</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（5）</w:t>
      </w:r>
      <w:r>
        <w:rPr>
          <w:rFonts w:ascii="仿宋_GB2312" w:hAnsi="仿宋" w:eastAsia="仿宋_GB2312"/>
          <w:sz w:val="24"/>
          <w:lang w:val="zh-CN"/>
        </w:rPr>
        <w:t>项目管理机构；</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（6）</w:t>
      </w:r>
      <w:r>
        <w:rPr>
          <w:rFonts w:ascii="仿宋_GB2312" w:hAnsi="仿宋" w:eastAsia="仿宋_GB2312"/>
          <w:sz w:val="24"/>
          <w:lang w:val="zh-CN"/>
        </w:rPr>
        <w:t>资格审查资料。</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2.3.6.2</w:t>
      </w:r>
      <w:r>
        <w:rPr>
          <w:rFonts w:ascii="仿宋_GB2312" w:hAnsi="楷体" w:eastAsia="仿宋_GB2312"/>
          <w:sz w:val="24"/>
          <w:szCs w:val="24"/>
          <w:lang w:val="zh-CN"/>
        </w:rPr>
        <w:t xml:space="preserve"> </w:t>
      </w:r>
      <w:r>
        <w:rPr>
          <w:rFonts w:ascii="仿宋_GB2312" w:hAnsi="仿宋" w:eastAsia="仿宋_GB2312"/>
          <w:sz w:val="24"/>
          <w:szCs w:val="24"/>
          <w:lang w:val="zh-CN"/>
        </w:rPr>
        <w:t>电子版响应文件</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（1）电子版响应文件内容与纸质响应文件内容一致。</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（2）电子版介质为U盘或光盘，文件格式须为PDF、DOC或XLS等。</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（3）电子版响应文件作为响应文件的一部分，无论谈判结果如何，均不退回。</w:t>
      </w:r>
    </w:p>
    <w:p>
      <w:pPr>
        <w:tabs>
          <w:tab w:val="center" w:pos="4662"/>
        </w:tabs>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（4）电子版响应文件应与纸质响应文件同时递交。</w:t>
      </w:r>
    </w:p>
    <w:p>
      <w:pPr>
        <w:tabs>
          <w:tab w:val="center" w:pos="4662"/>
        </w:tabs>
        <w:autoSpaceDE w:val="0"/>
        <w:autoSpaceDN w:val="0"/>
        <w:adjustRightInd w:val="0"/>
        <w:snapToGrid w:val="0"/>
        <w:spacing w:line="360" w:lineRule="auto"/>
        <w:rPr>
          <w:rFonts w:ascii="仿宋_GB2312" w:hAnsi="楷体" w:eastAsia="仿宋_GB2312"/>
          <w:sz w:val="24"/>
          <w:szCs w:val="24"/>
          <w:lang w:val="zh-CN"/>
        </w:rPr>
      </w:pPr>
      <w:r>
        <w:rPr>
          <w:rFonts w:ascii="仿宋_GB2312" w:hAnsi="楷体" w:eastAsia="仿宋_GB2312"/>
          <w:sz w:val="24"/>
          <w:szCs w:val="24"/>
          <w:lang w:val="zh-CN"/>
        </w:rPr>
        <w:t xml:space="preserve">2.3.7 </w:t>
      </w:r>
      <w:r>
        <w:rPr>
          <w:rFonts w:hint="eastAsia" w:ascii="仿宋_GB2312" w:hAnsi="楷体" w:eastAsia="仿宋_GB2312"/>
          <w:sz w:val="24"/>
          <w:szCs w:val="24"/>
          <w:lang w:val="zh-CN"/>
        </w:rPr>
        <w:t>谈判</w:t>
      </w:r>
      <w:r>
        <w:rPr>
          <w:rFonts w:ascii="仿宋_GB2312" w:hAnsi="楷体" w:eastAsia="仿宋_GB2312"/>
          <w:sz w:val="24"/>
          <w:szCs w:val="24"/>
          <w:lang w:val="zh-CN"/>
        </w:rPr>
        <w:t>保证金缴纳以及退还</w:t>
      </w:r>
    </w:p>
    <w:p>
      <w:pPr>
        <w:tabs>
          <w:tab w:val="center" w:pos="4662"/>
        </w:tabs>
        <w:autoSpaceDE w:val="0"/>
        <w:autoSpaceDN w:val="0"/>
        <w:adjustRightInd w:val="0"/>
        <w:snapToGri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2.3.7.</w:t>
      </w:r>
      <w:r>
        <w:rPr>
          <w:rFonts w:ascii="仿宋_GB2312" w:hAnsi="仿宋" w:eastAsia="仿宋_GB2312"/>
          <w:kern w:val="0"/>
          <w:sz w:val="24"/>
          <w:szCs w:val="24"/>
        </w:rPr>
        <w:t>1</w:t>
      </w:r>
      <w:r>
        <w:rPr>
          <w:rFonts w:ascii="仿宋_GB2312" w:hAnsi="楷体" w:eastAsia="仿宋_GB2312"/>
          <w:sz w:val="24"/>
          <w:szCs w:val="24"/>
          <w:lang w:val="zh-CN"/>
        </w:rPr>
        <w:t xml:space="preserve"> </w:t>
      </w:r>
      <w:r>
        <w:rPr>
          <w:rFonts w:ascii="仿宋_GB2312" w:hAnsi="仿宋" w:eastAsia="仿宋_GB2312"/>
          <w:kern w:val="0"/>
          <w:sz w:val="24"/>
          <w:szCs w:val="24"/>
          <w:lang w:val="zh-CN"/>
        </w:rPr>
        <w:t>保证金缴纳金额及方式：同谈判文件供应商须知前附表。</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2.3.7.2</w:t>
      </w:r>
      <w:r>
        <w:rPr>
          <w:rFonts w:ascii="仿宋_GB2312" w:hAnsi="楷体" w:eastAsia="仿宋_GB2312"/>
          <w:sz w:val="24"/>
          <w:szCs w:val="24"/>
          <w:lang w:val="zh-CN"/>
        </w:rPr>
        <w:t xml:space="preserve"> </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保证金的退还</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（1）供应商在谈判文件要求递交响应文件截止时间前书面要求撤回响应文件的，采购人或者采购代理机构自收到供应商书面撤回文件之日起五日内退还已收取的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（2）采购代理机构在成交通知书发出后五个工作日内退还未成交供应商的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保证金，在采购合同签订后五个工作日内退还成交供应商的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（3）未按规定退还</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保证金的，退还</w:t>
      </w:r>
      <w:r>
        <w:rPr>
          <w:rFonts w:hint="eastAsia" w:ascii="仿宋_GB2312" w:hAnsi="仿宋" w:eastAsia="仿宋_GB2312"/>
          <w:sz w:val="24"/>
          <w:szCs w:val="24"/>
          <w:lang w:val="zh-CN"/>
        </w:rPr>
        <w:t>谈判</w:t>
      </w:r>
      <w:r>
        <w:rPr>
          <w:rFonts w:ascii="仿宋_GB2312" w:hAnsi="仿宋" w:eastAsia="仿宋_GB2312"/>
          <w:sz w:val="24"/>
          <w:szCs w:val="24"/>
          <w:lang w:val="zh-CN"/>
        </w:rPr>
        <w:t>保证金时，应退还所收取的</w:t>
      </w:r>
      <w:r>
        <w:rPr>
          <w:rFonts w:hint="eastAsia" w:ascii="仿宋_GB2312" w:hAnsi="仿宋" w:eastAsia="仿宋_GB2312"/>
          <w:sz w:val="24"/>
          <w:szCs w:val="24"/>
          <w:lang w:val="zh-CN"/>
        </w:rPr>
        <w:t>谈判</w:t>
      </w:r>
      <w:r>
        <w:rPr>
          <w:rFonts w:ascii="仿宋_GB2312" w:hAnsi="仿宋" w:eastAsia="仿宋_GB2312"/>
          <w:sz w:val="24"/>
          <w:szCs w:val="24"/>
          <w:lang w:val="zh-CN"/>
        </w:rPr>
        <w:t>保证金以及银行同期存款利息。</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2.3.7.3</w:t>
      </w:r>
      <w:r>
        <w:rPr>
          <w:rFonts w:ascii="仿宋_GB2312" w:hAnsi="楷体" w:eastAsia="仿宋_GB2312"/>
          <w:sz w:val="24"/>
          <w:szCs w:val="24"/>
          <w:lang w:val="zh-CN"/>
        </w:rPr>
        <w:t xml:space="preserve"> </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保证金的没收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发生下列情况之一，</w:t>
      </w:r>
      <w:r>
        <w:rPr>
          <w:rFonts w:hint="eastAsia" w:ascii="仿宋_GB2312" w:hAnsi="仿宋" w:eastAsia="仿宋_GB2312"/>
          <w:sz w:val="24"/>
          <w:szCs w:val="24"/>
          <w:lang w:val="zh-CN"/>
        </w:rPr>
        <w:t>谈判</w:t>
      </w:r>
      <w:r>
        <w:rPr>
          <w:rFonts w:ascii="仿宋_GB2312" w:hAnsi="仿宋" w:eastAsia="仿宋_GB2312"/>
          <w:sz w:val="24"/>
          <w:szCs w:val="24"/>
          <w:lang w:val="zh-CN"/>
        </w:rPr>
        <w:t>保证金将被没收：</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（1）提供的有关资料不真实或者提供虚假材料的；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（2）响应文件递交截止时间后供应商撤回全部或者部分响应文件的；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（3）损害采购人或者采购代理机构合法权益的；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（4）供应商向采购代理机构、采购人、专家提供不正当利益的；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（5）经谈判小组认定有故意哄抬报价、串标或其他违法行为的;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（6）成交供应商未按照谈判文件规定签订合同的；</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（7）法律、行政法规以及有关规定的其他情形。</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2.3.7.4</w:t>
      </w:r>
      <w:r>
        <w:rPr>
          <w:rFonts w:ascii="仿宋_GB2312" w:hAnsi="楷体" w:eastAsia="仿宋_GB2312"/>
          <w:sz w:val="24"/>
          <w:szCs w:val="24"/>
          <w:lang w:val="zh-CN"/>
        </w:rPr>
        <w:t xml:space="preserve"> </w:t>
      </w:r>
      <w:r>
        <w:rPr>
          <w:rFonts w:ascii="仿宋_GB2312" w:hAnsi="仿宋" w:eastAsia="仿宋_GB2312"/>
          <w:sz w:val="24"/>
          <w:szCs w:val="24"/>
          <w:lang w:val="zh-CN"/>
        </w:rPr>
        <w:t>采购代理机构应在没收</w:t>
      </w:r>
      <w:r>
        <w:rPr>
          <w:rFonts w:hint="eastAsia" w:ascii="仿宋_GB2312" w:hAnsi="仿宋" w:eastAsia="仿宋_GB2312"/>
          <w:sz w:val="24"/>
          <w:szCs w:val="24"/>
          <w:lang w:val="zh-CN"/>
        </w:rPr>
        <w:t>谈判</w:t>
      </w:r>
      <w:r>
        <w:rPr>
          <w:rFonts w:ascii="仿宋_GB2312" w:hAnsi="仿宋" w:eastAsia="仿宋_GB2312"/>
          <w:sz w:val="24"/>
          <w:szCs w:val="24"/>
          <w:lang w:val="zh-CN"/>
        </w:rPr>
        <w:t>保证金后十个工作日内上缴同级国库。</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2.3.7.5</w:t>
      </w:r>
      <w:r>
        <w:rPr>
          <w:rFonts w:ascii="仿宋_GB2312" w:hAnsi="楷体" w:eastAsia="仿宋_GB2312"/>
          <w:sz w:val="24"/>
          <w:szCs w:val="24"/>
          <w:lang w:val="zh-CN"/>
        </w:rPr>
        <w:t xml:space="preserve"> </w:t>
      </w:r>
      <w:r>
        <w:rPr>
          <w:rFonts w:ascii="仿宋_GB2312" w:hAnsi="仿宋" w:eastAsia="仿宋_GB2312"/>
          <w:sz w:val="24"/>
          <w:szCs w:val="24"/>
          <w:lang w:val="zh-CN"/>
        </w:rPr>
        <w:t>在谈判过程中，由于供应商的原因给采购代理机构造成损失的，采购代理机构有索赔的权利；给采购人造成损失的，应予以赔偿。</w:t>
      </w:r>
    </w:p>
    <w:p>
      <w:pPr>
        <w:pStyle w:val="3"/>
        <w:spacing w:before="0" w:after="0" w:line="360" w:lineRule="auto"/>
        <w:jc w:val="both"/>
        <w:rPr>
          <w:rFonts w:ascii="楷体_GB2312" w:eastAsia="楷体_GB2312"/>
          <w:sz w:val="28"/>
          <w:szCs w:val="28"/>
          <w:lang w:val="zh-CN"/>
        </w:rPr>
      </w:pPr>
      <w:bookmarkStart w:id="5" w:name="_Toc4676"/>
      <w:r>
        <w:rPr>
          <w:rFonts w:ascii="楷体_GB2312" w:eastAsia="楷体_GB2312"/>
          <w:sz w:val="28"/>
          <w:szCs w:val="28"/>
          <w:lang w:val="zh-CN"/>
        </w:rPr>
        <w:t>2.4  供应商应当提交的资格、资信证明文件</w:t>
      </w:r>
      <w:bookmarkEnd w:id="5"/>
    </w:p>
    <w:p>
      <w:pPr>
        <w:autoSpaceDE w:val="0"/>
        <w:autoSpaceDN w:val="0"/>
        <w:spacing w:line="360" w:lineRule="auto"/>
        <w:rPr>
          <w:rFonts w:ascii="仿宋_GB2312" w:hAnsi="仿宋" w:eastAsia="仿宋_GB2312"/>
          <w:sz w:val="24"/>
          <w:szCs w:val="24"/>
          <w:lang w:val="zh-CN"/>
        </w:rPr>
      </w:pPr>
      <w:r>
        <w:rPr>
          <w:rFonts w:ascii="仿宋_GB2312" w:hAnsi="楷体" w:eastAsia="仿宋_GB2312"/>
          <w:sz w:val="24"/>
          <w:szCs w:val="24"/>
          <w:lang w:val="zh-CN"/>
        </w:rPr>
        <w:t>2.4.1 供应商在响应文件递交截止时间前须提交的商务资格、技术支持等证明材料。</w:t>
      </w:r>
      <w:r>
        <w:rPr>
          <w:rFonts w:ascii="仿宋_GB2312" w:hAnsi="仿宋" w:eastAsia="仿宋_GB2312"/>
          <w:sz w:val="24"/>
          <w:szCs w:val="24"/>
          <w:lang w:val="zh-CN"/>
        </w:rPr>
        <w:t>供应商的资格证明材料必须真实、有效、完整，其中的字体、印章要清晰。</w:t>
      </w:r>
    </w:p>
    <w:p>
      <w:pPr>
        <w:autoSpaceDE w:val="0"/>
        <w:autoSpaceDN w:val="0"/>
        <w:spacing w:line="360" w:lineRule="auto"/>
        <w:rPr>
          <w:rFonts w:ascii="仿宋_GB2312" w:hAnsi="仿宋" w:eastAsia="仿宋_GB2312"/>
          <w:sz w:val="24"/>
          <w:szCs w:val="24"/>
          <w:lang w:val="zh-CN"/>
        </w:rPr>
      </w:pPr>
      <w:r>
        <w:rPr>
          <w:rFonts w:ascii="仿宋_GB2312" w:hAnsi="仿宋" w:eastAsia="仿宋_GB2312"/>
          <w:sz w:val="24"/>
          <w:szCs w:val="24"/>
          <w:lang w:val="zh-CN"/>
        </w:rPr>
        <w:t>2.4.2</w:t>
      </w:r>
      <w:r>
        <w:rPr>
          <w:rFonts w:ascii="仿宋_GB2312" w:hAnsi="楷体" w:eastAsia="仿宋_GB2312"/>
          <w:sz w:val="24"/>
          <w:szCs w:val="24"/>
          <w:lang w:val="zh-CN"/>
        </w:rPr>
        <w:t xml:space="preserve"> </w:t>
      </w:r>
      <w:r>
        <w:rPr>
          <w:rFonts w:ascii="仿宋_GB2312" w:hAnsi="仿宋" w:eastAsia="仿宋_GB2312"/>
          <w:sz w:val="24"/>
          <w:szCs w:val="24"/>
          <w:lang w:val="zh-CN"/>
        </w:rPr>
        <w:t>谈判文件中所要求的相关证明资料原件必须在递交响应文件截止时间前一并装袋密封，与响应文件同时递交。</w:t>
      </w:r>
    </w:p>
    <w:p>
      <w:pPr>
        <w:autoSpaceDE w:val="0"/>
        <w:autoSpaceDN w:val="0"/>
        <w:spacing w:line="360" w:lineRule="auto"/>
        <w:rPr>
          <w:rFonts w:ascii="仿宋" w:hAnsi="仿宋" w:eastAsia="仿宋"/>
          <w:sz w:val="24"/>
          <w:lang w:val="zh-CN"/>
        </w:rPr>
      </w:pPr>
      <w:r>
        <w:rPr>
          <w:rFonts w:ascii="仿宋_GB2312" w:hAnsi="仿宋" w:eastAsia="仿宋_GB2312"/>
          <w:sz w:val="24"/>
          <w:szCs w:val="24"/>
          <w:lang w:val="zh-CN"/>
        </w:rPr>
        <w:t>2.4.3</w:t>
      </w:r>
      <w:r>
        <w:rPr>
          <w:rFonts w:ascii="仿宋_GB2312" w:hAnsi="楷体" w:eastAsia="仿宋_GB2312"/>
          <w:sz w:val="24"/>
          <w:szCs w:val="24"/>
          <w:lang w:val="zh-CN"/>
        </w:rPr>
        <w:t xml:space="preserve"> </w:t>
      </w:r>
      <w:r>
        <w:rPr>
          <w:rFonts w:ascii="仿宋_GB2312" w:hAnsi="仿宋" w:eastAsia="仿宋_GB2312"/>
          <w:sz w:val="24"/>
          <w:szCs w:val="24"/>
          <w:lang w:val="zh-CN"/>
        </w:rPr>
        <w:t>相关证件原件在年检期间或者无法提供的，可提供由发证机关出具证明材料原件或公证部门出具的公证件。</w:t>
      </w:r>
    </w:p>
    <w:p>
      <w:pPr>
        <w:pStyle w:val="3"/>
        <w:spacing w:before="0" w:after="0" w:line="360" w:lineRule="auto"/>
        <w:jc w:val="both"/>
        <w:rPr>
          <w:rFonts w:ascii="楷体_GB2312" w:eastAsia="楷体_GB2312"/>
          <w:sz w:val="28"/>
          <w:szCs w:val="28"/>
          <w:lang w:val="zh-CN"/>
        </w:rPr>
      </w:pPr>
      <w:bookmarkStart w:id="6" w:name="_Toc24120"/>
      <w:r>
        <w:rPr>
          <w:rFonts w:ascii="楷体_GB2312" w:eastAsia="楷体_GB2312"/>
          <w:sz w:val="28"/>
          <w:szCs w:val="28"/>
          <w:lang w:val="zh-CN"/>
        </w:rPr>
        <w:t>2.5  响应文件递交截止时间、唱价时间以及地点</w:t>
      </w:r>
      <w:bookmarkEnd w:id="6"/>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2.5.1 响应文件递交及截止时间</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2.5.1.1</w:t>
      </w:r>
      <w:r>
        <w:rPr>
          <w:rFonts w:ascii="仿宋_GB2312" w:hAnsi="楷体" w:eastAsia="仿宋_GB2312"/>
          <w:sz w:val="24"/>
          <w:szCs w:val="24"/>
          <w:lang w:val="zh-CN"/>
        </w:rPr>
        <w:t xml:space="preserve"> 供应商</w:t>
      </w:r>
      <w:r>
        <w:rPr>
          <w:rFonts w:ascii="仿宋_GB2312" w:hAnsi="仿宋" w:eastAsia="仿宋_GB2312"/>
          <w:sz w:val="24"/>
          <w:lang w:val="zh-CN"/>
        </w:rPr>
        <w:t>应当在谈判文件要求递交响应文件截止时间前，将响应文件密封送达指定地点（含证明材料等）。在谈判文件要求递交响应文件的截止时间后送达的响应文件、证明材料等，采购人或者采购代理机构不予受理。</w:t>
      </w:r>
    </w:p>
    <w:p>
      <w:pPr>
        <w:tabs>
          <w:tab w:val="left" w:pos="8460"/>
        </w:tabs>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2.5.1.2</w:t>
      </w:r>
      <w:r>
        <w:rPr>
          <w:rFonts w:ascii="仿宋_GB2312" w:hAnsi="楷体" w:eastAsia="仿宋_GB2312"/>
          <w:sz w:val="24"/>
          <w:szCs w:val="24"/>
          <w:lang w:val="zh-CN"/>
        </w:rPr>
        <w:t xml:space="preserve"> 供应商</w:t>
      </w:r>
      <w:r>
        <w:rPr>
          <w:rFonts w:ascii="仿宋_GB2312" w:hAnsi="仿宋" w:eastAsia="仿宋_GB2312"/>
          <w:sz w:val="24"/>
          <w:lang w:val="zh-CN"/>
        </w:rPr>
        <w:t>可对现场工作人员的资格和递交响应文件截止时间进行监督，如有异议，应保留相关证据向政府采购监督管理部门反映。</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2.5.1.3</w:t>
      </w:r>
      <w:r>
        <w:rPr>
          <w:rFonts w:ascii="仿宋_GB2312" w:hAnsi="楷体" w:eastAsia="仿宋_GB2312"/>
          <w:sz w:val="24"/>
          <w:szCs w:val="24"/>
          <w:lang w:val="zh-CN"/>
        </w:rPr>
        <w:t xml:space="preserve"> 响应文件</w:t>
      </w:r>
      <w:r>
        <w:rPr>
          <w:rFonts w:ascii="仿宋_GB2312" w:hAnsi="仿宋" w:eastAsia="仿宋_GB2312"/>
          <w:sz w:val="24"/>
          <w:lang w:val="zh-CN"/>
        </w:rPr>
        <w:t>的递交截止时间：同谈判文件供应商须知前附表。</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2.5.2 响应文件的密封和标记</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2.5.2.1</w:t>
      </w:r>
      <w:r>
        <w:rPr>
          <w:rFonts w:ascii="仿宋_GB2312" w:hAnsi="楷体" w:eastAsia="仿宋_GB2312"/>
          <w:sz w:val="24"/>
          <w:szCs w:val="24"/>
          <w:lang w:val="zh-CN"/>
        </w:rPr>
        <w:t xml:space="preserve"> </w:t>
      </w:r>
      <w:r>
        <w:rPr>
          <w:rFonts w:ascii="仿宋_GB2312" w:hAnsi="仿宋" w:eastAsia="仿宋_GB2312"/>
          <w:sz w:val="24"/>
          <w:lang w:val="zh-CN"/>
        </w:rPr>
        <w:t>供应商递交的响应文件，按照标段分别装箱（袋）加以密封。</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封套上标明采购项目编号、项目名称以及标段、供应商名称等，在封签处标注“请勿在</w:t>
      </w:r>
      <w:r>
        <w:rPr>
          <w:rFonts w:hint="eastAsia" w:ascii="仿宋_GB2312" w:hAnsi="仿宋" w:eastAsia="仿宋_GB2312"/>
          <w:sz w:val="24"/>
          <w:u w:val="single"/>
          <w:lang w:val="en-US" w:eastAsia="zh-CN"/>
        </w:rPr>
        <w:t xml:space="preserve">    </w:t>
      </w:r>
      <w:r>
        <w:rPr>
          <w:rFonts w:ascii="仿宋_GB2312" w:hAnsi="仿宋" w:eastAsia="仿宋_GB2312"/>
          <w:sz w:val="24"/>
          <w:lang w:val="zh-CN"/>
        </w:rPr>
        <w:t>年</w:t>
      </w:r>
      <w:r>
        <w:rPr>
          <w:rFonts w:hint="eastAsia" w:ascii="仿宋_GB2312" w:hAnsi="仿宋" w:eastAsia="仿宋_GB2312"/>
          <w:sz w:val="24"/>
          <w:u w:val="single"/>
          <w:lang w:val="en-US" w:eastAsia="zh-CN"/>
        </w:rPr>
        <w:t xml:space="preserve">    </w:t>
      </w:r>
      <w:r>
        <w:rPr>
          <w:rFonts w:ascii="仿宋_GB2312" w:hAnsi="仿宋" w:eastAsia="仿宋_GB2312"/>
          <w:sz w:val="24"/>
          <w:lang w:val="zh-CN"/>
        </w:rPr>
        <w:t>月</w:t>
      </w:r>
      <w:r>
        <w:rPr>
          <w:rFonts w:hint="eastAsia" w:ascii="仿宋_GB2312" w:hAnsi="仿宋" w:eastAsia="仿宋_GB2312"/>
          <w:sz w:val="24"/>
          <w:u w:val="single"/>
          <w:lang w:val="en-US" w:eastAsia="zh-CN"/>
        </w:rPr>
        <w:t xml:space="preserve">    </w:t>
      </w:r>
      <w:r>
        <w:rPr>
          <w:rFonts w:ascii="仿宋_GB2312" w:hAnsi="仿宋" w:eastAsia="仿宋_GB2312"/>
          <w:sz w:val="24"/>
          <w:lang w:val="zh-CN"/>
        </w:rPr>
        <w:t>日</w:t>
      </w:r>
      <w:r>
        <w:rPr>
          <w:rFonts w:hint="eastAsia" w:ascii="仿宋_GB2312" w:hAnsi="仿宋" w:eastAsia="仿宋_GB2312"/>
          <w:sz w:val="24"/>
          <w:u w:val="single"/>
          <w:lang w:val="en-US" w:eastAsia="zh-CN"/>
        </w:rPr>
        <w:t xml:space="preserve">    </w:t>
      </w:r>
      <w:r>
        <w:rPr>
          <w:rFonts w:ascii="仿宋_GB2312" w:hAnsi="仿宋" w:eastAsia="仿宋_GB2312"/>
          <w:sz w:val="24"/>
          <w:lang w:val="zh-CN"/>
        </w:rPr>
        <w:t>时</w:t>
      </w:r>
      <w:r>
        <w:rPr>
          <w:rFonts w:hint="eastAsia" w:ascii="仿宋_GB2312" w:hAnsi="仿宋" w:eastAsia="仿宋_GB2312"/>
          <w:sz w:val="24"/>
          <w:u w:val="single"/>
          <w:lang w:val="en-US" w:eastAsia="zh-CN"/>
        </w:rPr>
        <w:t xml:space="preserve">    </w:t>
      </w:r>
      <w:r>
        <w:rPr>
          <w:rFonts w:hint="eastAsia" w:ascii="仿宋_GB2312" w:hAnsi="仿宋" w:eastAsia="仿宋_GB2312"/>
          <w:sz w:val="24"/>
          <w:u w:val="none"/>
          <w:lang w:val="en-US" w:eastAsia="zh-CN"/>
        </w:rPr>
        <w:t>分</w:t>
      </w:r>
      <w:r>
        <w:rPr>
          <w:rFonts w:ascii="仿宋_GB2312" w:hAnsi="仿宋" w:eastAsia="仿宋_GB2312"/>
          <w:sz w:val="24"/>
          <w:lang w:val="zh-CN"/>
        </w:rPr>
        <w:t>之前启封”字样，并加盖供应商公章，未密封或无公章的，采购人或者采购代理机构不予受理。</w:t>
      </w:r>
    </w:p>
    <w:p>
      <w:pPr>
        <w:autoSpaceDE w:val="0"/>
        <w:autoSpaceDN w:val="0"/>
        <w:adjustRightInd w:val="0"/>
        <w:spacing w:line="360" w:lineRule="auto"/>
        <w:ind w:firstLine="480" w:firstLineChars="200"/>
        <w:jc w:val="left"/>
        <w:rPr>
          <w:rFonts w:ascii="仿宋_GB2312" w:hAnsi="仿宋" w:eastAsia="仿宋_GB2312"/>
          <w:sz w:val="24"/>
          <w:lang w:val="zh-CN"/>
        </w:rPr>
      </w:pPr>
      <w:r>
        <w:rPr>
          <w:rFonts w:ascii="仿宋_GB2312" w:hAnsi="仿宋" w:eastAsia="仿宋_GB2312"/>
          <w:sz w:val="24"/>
          <w:lang w:val="zh-CN"/>
        </w:rPr>
        <w:t>2.5.2.2</w:t>
      </w:r>
      <w:r>
        <w:rPr>
          <w:rFonts w:ascii="仿宋_GB2312" w:hAnsi="楷体" w:eastAsia="仿宋_GB2312"/>
          <w:sz w:val="24"/>
          <w:szCs w:val="24"/>
          <w:lang w:val="zh-CN"/>
        </w:rPr>
        <w:t xml:space="preserve"> </w:t>
      </w:r>
      <w:r>
        <w:rPr>
          <w:rFonts w:ascii="仿宋_GB2312" w:hAnsi="仿宋" w:eastAsia="仿宋_GB2312"/>
          <w:sz w:val="24"/>
          <w:lang w:val="zh-CN"/>
        </w:rPr>
        <w:t>证明材料原件部分单独密封，与响应文件同时递交。逾期递交或者未送达指定地点的，采购人或者采购代理机构不予接受。</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2.5.3 响应文件的修改与撤回</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2.5.3.1</w:t>
      </w:r>
      <w:r>
        <w:rPr>
          <w:rFonts w:ascii="仿宋_GB2312" w:hAnsi="楷体" w:eastAsia="仿宋_GB2312"/>
          <w:sz w:val="24"/>
          <w:szCs w:val="24"/>
          <w:lang w:val="zh-CN"/>
        </w:rPr>
        <w:t xml:space="preserve"> </w:t>
      </w:r>
      <w:r>
        <w:rPr>
          <w:rFonts w:ascii="仿宋_GB2312" w:hAnsi="仿宋" w:eastAsia="仿宋_GB2312"/>
          <w:sz w:val="24"/>
          <w:lang w:val="zh-CN"/>
        </w:rPr>
        <w:t>供应商在谈判文件要求递交响应文件截止时间前，可以补充、修改、替代或者撤回已递交的响应文件，并以书面形式通知采购人或者采购代理机构。供应商对响应文件的补充、修改，应按照本谈判文件有关规定进行编制、密封、标记、盖章和递交。补充、修改的内容为响应文件的组成部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2.5.3.2</w:t>
      </w:r>
      <w:r>
        <w:rPr>
          <w:rFonts w:ascii="仿宋_GB2312" w:hAnsi="楷体" w:eastAsia="仿宋_GB2312"/>
          <w:sz w:val="24"/>
          <w:szCs w:val="24"/>
          <w:lang w:val="zh-CN"/>
        </w:rPr>
        <w:t xml:space="preserve"> </w:t>
      </w:r>
      <w:r>
        <w:rPr>
          <w:rFonts w:ascii="仿宋_GB2312" w:hAnsi="仿宋" w:eastAsia="仿宋_GB2312"/>
          <w:sz w:val="24"/>
          <w:lang w:val="zh-CN"/>
        </w:rPr>
        <w:t>在递交响应文件截止时间后到谈判文件规定的投标有效期终止之前，供应商不得补充、修改、替代或者撤回其响应文件。供应商要求补充、修改、替代响应文件的，采购人或者采购代理机构不予受理；供应商撤回全部或者部分响应文件的，其</w:t>
      </w:r>
      <w:r>
        <w:rPr>
          <w:rFonts w:hint="eastAsia" w:ascii="仿宋_GB2312" w:hAnsi="仿宋" w:eastAsia="仿宋_GB2312"/>
          <w:sz w:val="24"/>
          <w:lang w:val="zh-CN"/>
        </w:rPr>
        <w:t>谈判</w:t>
      </w:r>
      <w:r>
        <w:rPr>
          <w:rFonts w:ascii="仿宋_GB2312" w:hAnsi="仿宋" w:eastAsia="仿宋_GB2312"/>
          <w:sz w:val="24"/>
          <w:lang w:val="zh-CN"/>
        </w:rPr>
        <w:t>保证金将被没收。</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2.5.4 唱价时间</w:t>
      </w:r>
    </w:p>
    <w:p>
      <w:pPr>
        <w:tabs>
          <w:tab w:val="left" w:pos="8460"/>
        </w:tabs>
        <w:autoSpaceDE w:val="0"/>
        <w:autoSpaceDN w:val="0"/>
        <w:spacing w:line="360" w:lineRule="auto"/>
        <w:ind w:right="-374" w:firstLine="480"/>
        <w:rPr>
          <w:rFonts w:ascii="仿宋_GB2312" w:hAnsi="仿宋" w:eastAsia="仿宋_GB2312"/>
          <w:sz w:val="24"/>
          <w:lang w:val="zh-CN"/>
        </w:rPr>
      </w:pPr>
      <w:r>
        <w:rPr>
          <w:rFonts w:ascii="仿宋_GB2312" w:hAnsi="楷体" w:eastAsia="仿宋_GB2312"/>
          <w:sz w:val="24"/>
          <w:szCs w:val="24"/>
          <w:lang w:val="zh-CN"/>
        </w:rPr>
        <w:t>唱价时间</w:t>
      </w:r>
      <w:r>
        <w:rPr>
          <w:rFonts w:ascii="仿宋_GB2312" w:hAnsi="仿宋" w:eastAsia="仿宋_GB2312"/>
          <w:sz w:val="24"/>
          <w:lang w:val="zh-CN"/>
        </w:rPr>
        <w:t>：同谈判文件供应商须知前附表。</w:t>
      </w:r>
    </w:p>
    <w:p>
      <w:pPr>
        <w:tabs>
          <w:tab w:val="left" w:pos="8460"/>
        </w:tabs>
        <w:autoSpaceDE w:val="0"/>
        <w:autoSpaceDN w:val="0"/>
        <w:spacing w:line="360" w:lineRule="auto"/>
        <w:ind w:right="-374" w:firstLine="480"/>
        <w:rPr>
          <w:rFonts w:ascii="仿宋_GB2312" w:hAnsi="仿宋" w:eastAsia="仿宋_GB2312"/>
          <w:sz w:val="24"/>
          <w:lang w:val="zh-CN"/>
        </w:rPr>
      </w:pPr>
      <w:r>
        <w:rPr>
          <w:rFonts w:ascii="仿宋_GB2312" w:hAnsi="仿宋" w:eastAsia="仿宋_GB2312"/>
          <w:sz w:val="24"/>
          <w:lang w:val="zh-CN"/>
        </w:rPr>
        <w:t>因特殊情况需要推迟唱价时间的，采购人或者采购代理机构必须提前报政府采购监督管理部门同意后在</w:t>
      </w:r>
      <w:r>
        <w:rPr>
          <w:rFonts w:hint="eastAsia" w:ascii="仿宋_GB2312" w:hAnsi="仿宋" w:eastAsia="仿宋_GB2312"/>
          <w:sz w:val="24"/>
          <w:lang w:val="zh-CN"/>
        </w:rPr>
        <w:t>中国海南政府采购网</w:t>
      </w:r>
      <w:r>
        <w:rPr>
          <w:rFonts w:ascii="仿宋_GB2312" w:hAnsi="仿宋" w:eastAsia="仿宋_GB2312"/>
          <w:sz w:val="24"/>
          <w:lang w:val="zh-CN"/>
        </w:rPr>
        <w:t>上发布变更公告，并告知参加报价的供应商，否则必须按时</w:t>
      </w:r>
      <w:r>
        <w:rPr>
          <w:rFonts w:ascii="仿宋_GB2312" w:hAnsi="楷体" w:eastAsia="仿宋_GB2312"/>
          <w:sz w:val="24"/>
          <w:szCs w:val="24"/>
          <w:lang w:val="zh-CN"/>
        </w:rPr>
        <w:t>唱价</w:t>
      </w:r>
      <w:r>
        <w:rPr>
          <w:rFonts w:ascii="仿宋_GB2312" w:hAnsi="仿宋" w:eastAsia="仿宋_GB2312"/>
          <w:sz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2.5.5 唱价地点</w:t>
      </w:r>
    </w:p>
    <w:p>
      <w:pPr>
        <w:tabs>
          <w:tab w:val="left" w:pos="8460"/>
        </w:tabs>
        <w:autoSpaceDE w:val="0"/>
        <w:autoSpaceDN w:val="0"/>
        <w:spacing w:line="360" w:lineRule="auto"/>
        <w:ind w:right="-374" w:firstLine="480"/>
        <w:rPr>
          <w:rFonts w:ascii="楷体_GB2312" w:eastAsia="楷体_GB2312"/>
          <w:sz w:val="28"/>
          <w:szCs w:val="28"/>
          <w:lang w:val="zh-CN"/>
        </w:rPr>
      </w:pPr>
      <w:bookmarkStart w:id="7" w:name="_Toc4096"/>
      <w:r>
        <w:rPr>
          <w:rFonts w:ascii="仿宋_GB2312" w:hAnsi="楷体" w:eastAsia="仿宋_GB2312"/>
          <w:sz w:val="24"/>
          <w:szCs w:val="24"/>
          <w:lang w:val="zh-CN"/>
        </w:rPr>
        <w:t>唱价</w:t>
      </w:r>
      <w:r>
        <w:rPr>
          <w:rFonts w:ascii="仿宋_GB2312" w:hAnsi="仿宋" w:eastAsia="仿宋_GB2312"/>
          <w:sz w:val="24"/>
          <w:lang w:val="zh-CN"/>
        </w:rPr>
        <w:t>地点：</w:t>
      </w:r>
      <w:bookmarkEnd w:id="7"/>
      <w:r>
        <w:rPr>
          <w:rFonts w:ascii="仿宋_GB2312" w:hAnsi="仿宋" w:eastAsia="仿宋_GB2312"/>
          <w:sz w:val="24"/>
          <w:lang w:val="zh-CN"/>
        </w:rPr>
        <w:t>同谈判文件供应商须知前附表。</w:t>
      </w:r>
    </w:p>
    <w:p>
      <w:pPr>
        <w:pStyle w:val="3"/>
        <w:spacing w:before="0" w:after="0" w:line="360" w:lineRule="auto"/>
        <w:jc w:val="both"/>
        <w:rPr>
          <w:rFonts w:ascii="楷体_GB2312" w:eastAsia="楷体_GB2312"/>
          <w:sz w:val="28"/>
          <w:szCs w:val="28"/>
          <w:lang w:val="zh-CN"/>
        </w:rPr>
      </w:pPr>
      <w:bookmarkStart w:id="8" w:name="_Toc20417"/>
      <w:r>
        <w:rPr>
          <w:rFonts w:ascii="楷体_GB2312" w:eastAsia="楷体_GB2312"/>
          <w:sz w:val="28"/>
          <w:szCs w:val="28"/>
          <w:lang w:val="zh-CN"/>
        </w:rPr>
        <w:t>2.6  唱价、谈判、确定成交供应商以及废标</w:t>
      </w:r>
      <w:bookmarkEnd w:id="8"/>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2.6.1 唱价</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2.6.1.1 唱价程序</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唱价由采购人或采购代理机构主持。</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（1）宣读唱价会议纪律；</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（2）公布在递交响应文件截止时间前递交响应文件的供应商名称；</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（3）宣布主持人、唱价人、记录人等有关人员姓名；</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（4）供应商或供应商代表检查所有响应文件密封情况，并签字确认；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（5）按照供应商递交响应文件的逆顺序，宣布响应文件开启顺序；</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（6）按照顺序当众唱价，公布供应商名称、</w:t>
      </w:r>
      <w:r>
        <w:rPr>
          <w:rFonts w:hint="eastAsia" w:ascii="仿宋_GB2312" w:hAnsi="仿宋" w:eastAsia="仿宋_GB2312"/>
          <w:sz w:val="24"/>
          <w:szCs w:val="24"/>
          <w:lang w:val="zh-CN"/>
        </w:rPr>
        <w:t>谈判</w:t>
      </w:r>
      <w:r>
        <w:rPr>
          <w:rFonts w:ascii="仿宋_GB2312" w:hAnsi="仿宋" w:eastAsia="仿宋_GB2312"/>
          <w:sz w:val="24"/>
          <w:szCs w:val="24"/>
          <w:lang w:val="zh-CN"/>
        </w:rPr>
        <w:t>保证金的递交情况、首轮报价等内容，并记录在案；</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（7）供应商法定代表人或其授权代表、采购人代表、记录人等有关人员在唱价记录上签字确认；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（8）唱价结束。</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2.6.1.2 唱价</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szCs w:val="24"/>
          <w:lang w:val="zh-CN"/>
        </w:rPr>
        <w:t>（1）唱价在谈判文件确定的递交响应文件截止时间的同一时间公开进行；采购代理机构按照本谈判文件规定的时间和地点组织召开唱价会议。届时邀请供应商法定代表人或其授权代表参加，参加唱价会议的法定代表人出具身份证、授权代表出具授权委托书和身份证且必须签字，否则，责任自负。</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szCs w:val="24"/>
          <w:lang w:val="zh-CN"/>
        </w:rPr>
        <w:t>供应商少于三家的，采购人或者采购代理机构应退回供应商已递交的响应文件，并依法重新组织采购，且不承担任何费用和责任。</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（2）检查响应文件密封情况，由供应商或者其推选的代表检查所有供应商响应文件的密封情况并由法定代表人或其授权代表签字确认。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法定代表人或其授权代表认为某个或者某些供应商的响应文件密封不符合规定的，应当面提出，由采购人及采购代理机构根据谈判文件相关规定作出判断。经确认无异议的，相关各方供应商法定代表人或其授权代表签字确认后，由采购代理机构工作人员当众拆封，开启各供应商响应文件；按照上述规定开启响应文件后，供应商再对响应文件的密封情况提出异议的，采购人或者采购代理机构不予受理。经确认存在争议的，采购人及采购代理机构现场记录，通过录音、拍照、录像等手段保存相关证据，相关供应商法定代表人或其授权代表签字确认后，开启有争议的响应文件；由谈判小组认定，认定结论为响应文件不符合规定的按报价无效处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（3）由采购代理机构工作人员唱价。</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①唱价顺序：按照供应商递交响应文件的逆顺序进行。</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②唱价内容：唱价人当众宣读供应商名称、标段、首轮报价等《首轮报价一览表》中的主要内容。供应商若有报价内容未被唱出的，应在唱价时及时声明或者提出，否则采购代理机构对此不承担任何责任。</w:t>
      </w:r>
    </w:p>
    <w:p>
      <w:pPr>
        <w:autoSpaceDE w:val="0"/>
        <w:autoSpaceDN w:val="0"/>
        <w:adjustRightInd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（4）唱价：由采购代理机构指定专人负责唱价和记录，唱价记录由供应商法定代表人或其授权代表、采购人代表、记录人等有关人员签字确认，采购代理机构负责存档备查。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（5）供应商对唱价有异议的，应当在唱价现场以书面形式提出，采购人或者采购代理机构应当场给予答复，并制作记录，供应商法定代表人或其授权代表、采购人代表、采购代理机构相关人员签字确认。</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2.6.2 谈判</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2.6.2.1 谈判小组</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（1）谈判小组的组成</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采购人按照《中华人民共和国政府采购法》、《政府采购非招标采购方式管理办法》以及有关规定组建谈判小组。评审由依法组建的谈判小组负责。谈判小组由采购人代表和评审专家共</w:t>
      </w:r>
      <w:r>
        <w:rPr>
          <w:rFonts w:ascii="仿宋_GB2312" w:hAnsi="仿宋" w:eastAsia="仿宋_GB2312"/>
          <w:sz w:val="24"/>
          <w:szCs w:val="24"/>
        </w:rPr>
        <w:t>三人以上单数组成，</w:t>
      </w:r>
      <w:r>
        <w:rPr>
          <w:rFonts w:ascii="仿宋_GB2312" w:hAnsi="仿宋" w:eastAsia="仿宋_GB2312"/>
          <w:sz w:val="24"/>
          <w:szCs w:val="24"/>
          <w:lang w:val="zh-CN"/>
        </w:rPr>
        <w:t>其中评审专家不得少于谈判小组成员总数的三分之二。</w:t>
      </w:r>
    </w:p>
    <w:p>
      <w:pPr>
        <w:tabs>
          <w:tab w:val="left" w:pos="720"/>
        </w:tabs>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达到公开招标数额标准的工程采购项目，竞争性谈判小组应当由</w:t>
      </w:r>
      <w:r>
        <w:rPr>
          <w:rFonts w:ascii="仿宋_GB2312" w:hAnsi="仿宋" w:eastAsia="仿宋_GB2312"/>
          <w:sz w:val="24"/>
          <w:szCs w:val="24"/>
        </w:rPr>
        <w:t>五人以上单数组成。技术复杂、专业性强的竞争性谈判采购项目，评审专家中应当包含一名法律专家。</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（2）评审专家的抽取</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①采用随机抽取方式从财政部门依法设立的专家库中确定谈判小组成员。任何单位和个人都不得指定评审专家或干预评审专家的抽取工作。</w:t>
      </w:r>
    </w:p>
    <w:p>
      <w:pPr>
        <w:tabs>
          <w:tab w:val="left" w:pos="720"/>
        </w:tabs>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②参加评审专家抽取的有关人员对被抽取的专家的姓名、单位和联系方式等内容负有保密的义务。谈判小组成员的名单在成交结果确定前必须严格保密。</w:t>
      </w:r>
    </w:p>
    <w:p>
      <w:pPr>
        <w:autoSpaceDE w:val="0"/>
        <w:autoSpaceDN w:val="0"/>
        <w:adjustRightInd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（3）谈判小组成员不得参加与自己有利害关系的评审活动，与自己有利害关系的应当回避，已经进入的必须更换。</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（4）谈判小组负责对各响应文件进行评审、比较、评定，并按本谈判文件的规定确定成交供应商。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5）谈判小组具有依据谈判文件进行独立评审的权力，且不受外界任何因素的干扰。谈判小组成员必须独立、负责地提出评审意见，并对自己的评审意见承担责任。对谈判结果有不同意见的谈判小组成员应当以书面形式说明其不同意见和理由，评审报告应当注明不同意见。谈判小组成员拒绝评审或者拒绝在评审报告上签字且不书面说明其不同意见和理由的，视为同意评审结果。谈判小组应当对此作出书面说明并记录在案。</w:t>
      </w:r>
    </w:p>
    <w:p>
      <w:pPr>
        <w:autoSpaceDE w:val="0"/>
        <w:autoSpaceDN w:val="0"/>
        <w:spacing w:line="360" w:lineRule="auto"/>
        <w:ind w:firstLine="480" w:firstLineChars="200"/>
        <w:rPr>
          <w:rFonts w:ascii="仿宋_GB2312" w:hAnsi="仿宋" w:eastAsia="仿宋_GB2312"/>
          <w:sz w:val="24"/>
          <w:szCs w:val="24"/>
        </w:rPr>
      </w:pPr>
      <w:r>
        <w:rPr>
          <w:rFonts w:ascii="仿宋_GB2312" w:hAnsi="仿宋" w:eastAsia="仿宋_GB2312"/>
          <w:sz w:val="24"/>
          <w:szCs w:val="24"/>
          <w:lang w:val="zh-CN"/>
        </w:rPr>
        <w:t>（6）谈判小组的职责：</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①审查响应文件是否符合谈判文件要求，进行资格性审查和符合性审查，并作出评价；</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②要求供应商解释或澄清其响应文件；</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③编写评审报告，受采购人委托按照事先确定的办法直接确定成交供应商；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④告知采购人、采购代理机构在评审过程中发现的供应商的违法违规行为。</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（7）谈判小组的义务：</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①遵纪守法，客观、公正、廉洁地履行职责；</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②提出真实、可靠的评审意见；</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③严格遵守评审纪律，不得向外界泄露评审情况；</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④发现供应商在谈判活动中有不正当竞争或者恶意串通等违规行为，应及时向政府采购监督管理部门报告并加以制止；</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⑤按照谈判文件的规定进行独立评审，对个人的评审意见承担法律责任；</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⑥编写并审定评审报告；</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⑦配合采购人或者采购代理机构答复供应商提出的质疑；</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⑧对评审过程和结果，以及采购人、供应商的商业秘密保密；</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⑨配合财政部门的投诉处理和监督检查工作。</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（8）谈判小组成员有下列情形之一的，应当回避:</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①供应商或者供应商主要负责人的近亲属；</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②项目主管部门或者行政监督部门的人员；</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③与供应商有经济利益关系；</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④曾因在招标、评标以及其他与招标投标有关活动中从事违法行为而受到行政处罚或者刑事处罚；</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⑤与供应商有其他利害关系。</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（9）评审程序</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①宣布评审纪律以及回避提示；</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②推荐谈判小组组长；</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③资格性审查；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④符合性审查；</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⑤技术评审与商务评审；</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⑥澄清有关问题；</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⑦谈判；</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⑧确定成交供应商；</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⑨编写评审报告。</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（10）评审</w:t>
      </w:r>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比照最低评标价法，是指以价格为主要因素确定成交供应商的评审方法，即谈判小组从质量和服务均能满足谈判文件实质性响应要求的供应商中，直接确定最终报价最低的供应商作为成交供应商的评审方法。</w:t>
      </w:r>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谈判小组所有成员应当集中与单一供应商分别进行谈判，并给予所有参加谈判的供应商平等的谈判机会。</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szCs w:val="24"/>
          <w:lang w:val="zh-CN"/>
        </w:rPr>
        <w:t>（11）</w:t>
      </w:r>
      <w:r>
        <w:rPr>
          <w:rFonts w:ascii="仿宋_GB2312" w:hAnsi="仿宋" w:eastAsia="仿宋_GB2312"/>
          <w:sz w:val="24"/>
          <w:szCs w:val="24"/>
          <w:lang w:val="zh-CN"/>
        </w:rPr>
        <w:t>评审完成后，谈判小组向采购人提出评审报告，评审报告由谈判小组全体成员签字确认。</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2.6.3 确定成交供应商</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szCs w:val="24"/>
          <w:lang w:val="zh-CN"/>
        </w:rPr>
        <w:t>2.6.3.1</w:t>
      </w:r>
      <w:r>
        <w:rPr>
          <w:rFonts w:ascii="仿宋_GB2312" w:hAnsi="楷体" w:eastAsia="仿宋_GB2312"/>
          <w:sz w:val="24"/>
          <w:szCs w:val="24"/>
          <w:lang w:val="zh-CN"/>
        </w:rPr>
        <w:t xml:space="preserve"> </w:t>
      </w:r>
      <w:r>
        <w:rPr>
          <w:rFonts w:ascii="仿宋_GB2312" w:hAnsi="仿宋" w:eastAsia="仿宋_GB2312"/>
          <w:sz w:val="24"/>
          <w:szCs w:val="24"/>
          <w:lang w:val="zh-CN"/>
        </w:rPr>
        <w:t>谈判小组按照事先确定的办法直接确定成交供应商。</w:t>
      </w:r>
    </w:p>
    <w:p>
      <w:pPr>
        <w:pStyle w:val="156"/>
        <w:spacing w:line="360" w:lineRule="auto"/>
        <w:ind w:firstLine="480" w:firstLineChars="200"/>
        <w:rPr>
          <w:rFonts w:ascii="仿宋_GB2312" w:hAnsi="Verdana" w:eastAsia="仿宋_GB2312"/>
          <w:color w:val="auto"/>
          <w:szCs w:val="24"/>
        </w:rPr>
      </w:pPr>
      <w:r>
        <w:rPr>
          <w:rFonts w:ascii="仿宋_GB2312" w:hAnsi="仿宋" w:eastAsia="仿宋_GB2312"/>
          <w:color w:val="auto"/>
          <w:szCs w:val="24"/>
          <w:lang w:val="zh-CN"/>
        </w:rPr>
        <w:t>2.6.3.2</w:t>
      </w:r>
      <w:r>
        <w:rPr>
          <w:rFonts w:ascii="仿宋_GB2312" w:hAnsi="楷体" w:eastAsia="仿宋_GB2312"/>
          <w:sz w:val="24"/>
          <w:szCs w:val="24"/>
          <w:lang w:val="zh-CN"/>
        </w:rPr>
        <w:t xml:space="preserve"> </w:t>
      </w:r>
      <w:r>
        <w:rPr>
          <w:rFonts w:ascii="仿宋_GB2312" w:hAnsi="仿宋" w:eastAsia="仿宋_GB2312"/>
          <w:color w:val="auto"/>
          <w:szCs w:val="24"/>
          <w:lang w:val="zh-CN"/>
        </w:rPr>
        <w:t>成交供应商除因法定不可抗力外不得随意放弃成交资格，否则承担相应法律责任。成交供应商确因不可抗力不能履行政府采购合同，或因被查实存在影响成交结果的违法行为等情形，不符合成交条件的，由采购人依法重新组织采购。</w:t>
      </w:r>
      <w:r>
        <w:rPr>
          <w:rFonts w:ascii="仿宋_GB2312" w:hAnsi="Verdana" w:eastAsia="仿宋_GB2312"/>
          <w:color w:val="auto"/>
          <w:szCs w:val="24"/>
        </w:rPr>
        <w:t xml:space="preserve"> </w:t>
      </w:r>
    </w:p>
    <w:p>
      <w:pPr>
        <w:autoSpaceDE w:val="0"/>
        <w:autoSpaceDN w:val="0"/>
        <w:spacing w:line="360" w:lineRule="auto"/>
        <w:ind w:firstLine="482"/>
        <w:rPr>
          <w:rFonts w:ascii="仿宋_GB2312" w:hAnsi="仿宋" w:eastAsia="仿宋_GB2312"/>
          <w:sz w:val="24"/>
          <w:szCs w:val="24"/>
          <w:lang w:val="zh-CN"/>
        </w:rPr>
      </w:pPr>
      <w:r>
        <w:rPr>
          <w:rFonts w:ascii="仿宋_GB2312" w:hAnsi="楷体" w:eastAsia="仿宋_GB2312"/>
          <w:sz w:val="24"/>
          <w:szCs w:val="24"/>
          <w:lang w:val="zh-CN"/>
        </w:rPr>
        <w:t xml:space="preserve">2.6.3.3 </w:t>
      </w:r>
      <w:r>
        <w:rPr>
          <w:rFonts w:ascii="仿宋_GB2312" w:hAnsi="仿宋" w:eastAsia="仿宋_GB2312"/>
          <w:sz w:val="24"/>
          <w:szCs w:val="24"/>
          <w:lang w:val="zh-CN"/>
        </w:rPr>
        <w:t>确定成交供应商后，采购人或采购代理机构应当在三日内通过</w:t>
      </w:r>
      <w:r>
        <w:rPr>
          <w:rFonts w:hint="eastAsia" w:ascii="仿宋_GB2312" w:hAnsi="仿宋" w:eastAsia="仿宋_GB2312"/>
          <w:sz w:val="24"/>
          <w:szCs w:val="24"/>
          <w:lang w:val="zh-CN"/>
        </w:rPr>
        <w:t>中国海南政府采购网</w:t>
      </w:r>
      <w:r>
        <w:rPr>
          <w:rFonts w:ascii="仿宋_GB2312" w:hAnsi="仿宋" w:eastAsia="仿宋_GB2312"/>
          <w:sz w:val="24"/>
          <w:szCs w:val="24"/>
          <w:lang w:val="zh-CN"/>
        </w:rPr>
        <w:t>发布成交</w:t>
      </w:r>
      <w:r>
        <w:rPr>
          <w:rFonts w:ascii="仿宋_GB2312" w:hAnsi="楷体" w:eastAsia="仿宋_GB2312"/>
          <w:sz w:val="24"/>
          <w:szCs w:val="24"/>
          <w:lang w:val="zh-CN"/>
        </w:rPr>
        <w:t>公告</w:t>
      </w:r>
      <w:r>
        <w:rPr>
          <w:rFonts w:ascii="仿宋_GB2312" w:hAnsi="仿宋" w:eastAsia="仿宋_GB2312"/>
          <w:sz w:val="24"/>
          <w:szCs w:val="24"/>
          <w:lang w:val="zh-CN"/>
        </w:rPr>
        <w:t>，公告期为三个工作日;采购人同时向成交供应商签发成交通知书。</w:t>
      </w:r>
    </w:p>
    <w:p>
      <w:pPr>
        <w:autoSpaceDE w:val="0"/>
        <w:autoSpaceDN w:val="0"/>
        <w:spacing w:line="360" w:lineRule="auto"/>
        <w:ind w:firstLine="480"/>
        <w:rPr>
          <w:rFonts w:ascii="仿宋_GB2312" w:hAnsi="仿宋" w:eastAsia="仿宋_GB2312"/>
          <w:sz w:val="24"/>
          <w:szCs w:val="24"/>
          <w:lang w:val="zh-CN"/>
        </w:rPr>
      </w:pPr>
      <w:r>
        <w:rPr>
          <w:rFonts w:ascii="仿宋_GB2312" w:hAnsi="仿宋" w:eastAsia="仿宋_GB2312"/>
          <w:sz w:val="24"/>
          <w:szCs w:val="24"/>
          <w:lang w:val="zh-CN"/>
        </w:rPr>
        <w:t>采购人、采购代理机构不按照规定发布成交</w:t>
      </w:r>
      <w:r>
        <w:rPr>
          <w:rFonts w:ascii="仿宋_GB2312" w:hAnsi="楷体" w:eastAsia="仿宋_GB2312"/>
          <w:sz w:val="24"/>
          <w:szCs w:val="24"/>
          <w:lang w:val="zh-CN"/>
        </w:rPr>
        <w:t>公示</w:t>
      </w:r>
      <w:r>
        <w:rPr>
          <w:rFonts w:ascii="仿宋_GB2312" w:hAnsi="仿宋" w:eastAsia="仿宋_GB2312"/>
          <w:sz w:val="24"/>
          <w:szCs w:val="24"/>
          <w:lang w:val="zh-CN"/>
        </w:rPr>
        <w:t>或者发布成交</w:t>
      </w:r>
      <w:r>
        <w:rPr>
          <w:rFonts w:ascii="仿宋_GB2312" w:hAnsi="楷体" w:eastAsia="仿宋_GB2312"/>
          <w:sz w:val="24"/>
          <w:szCs w:val="24"/>
          <w:lang w:val="zh-CN"/>
        </w:rPr>
        <w:t>公示</w:t>
      </w:r>
      <w:r>
        <w:rPr>
          <w:rFonts w:ascii="仿宋_GB2312" w:hAnsi="仿宋" w:eastAsia="仿宋_GB2312"/>
          <w:sz w:val="24"/>
          <w:szCs w:val="24"/>
          <w:lang w:val="zh-CN"/>
        </w:rPr>
        <w:t>后不签发成交通知书的，应当承担法律责任，给成交供应商造成经济损失的应承担赔偿责任。</w:t>
      </w:r>
    </w:p>
    <w:p>
      <w:pPr>
        <w:autoSpaceDE w:val="0"/>
        <w:autoSpaceDN w:val="0"/>
        <w:spacing w:line="360" w:lineRule="auto"/>
        <w:ind w:left="48" w:firstLine="480"/>
        <w:rPr>
          <w:rFonts w:ascii="仿宋_GB2312" w:hAnsi="Arial" w:eastAsia="仿宋_GB2312"/>
          <w:sz w:val="24"/>
          <w:szCs w:val="24"/>
          <w:lang w:val="zh-CN"/>
        </w:rPr>
      </w:pPr>
      <w:r>
        <w:rPr>
          <w:rFonts w:ascii="仿宋_GB2312" w:hAnsi="仿宋" w:eastAsia="仿宋_GB2312"/>
          <w:sz w:val="24"/>
          <w:szCs w:val="24"/>
          <w:lang w:val="zh-CN"/>
        </w:rPr>
        <w:t>2.6.3.4</w:t>
      </w:r>
      <w:r>
        <w:rPr>
          <w:rFonts w:ascii="仿宋_GB2312" w:hAnsi="楷体" w:eastAsia="仿宋_GB2312"/>
          <w:sz w:val="24"/>
          <w:szCs w:val="24"/>
          <w:lang w:val="zh-CN"/>
        </w:rPr>
        <w:t xml:space="preserve"> </w:t>
      </w:r>
      <w:r>
        <w:rPr>
          <w:rFonts w:ascii="仿宋_GB2312" w:hAnsi="仿宋" w:eastAsia="仿宋_GB2312"/>
          <w:sz w:val="24"/>
          <w:szCs w:val="24"/>
          <w:lang w:val="zh-CN"/>
        </w:rPr>
        <w:t>成交通知书对采购人和成交供应商都具有同等法律效力。成交通知书发出后，采购人改变成交结果的，或者成交供应商放弃成交的，应当承担相应法律责任。</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2.6.4 报价无效及废标</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2．6.4.1</w:t>
      </w:r>
      <w:r>
        <w:rPr>
          <w:rFonts w:ascii="仿宋_GB2312" w:hAnsi="楷体" w:eastAsia="仿宋_GB2312"/>
          <w:sz w:val="24"/>
          <w:szCs w:val="24"/>
          <w:lang w:val="zh-CN"/>
        </w:rPr>
        <w:t xml:space="preserve"> </w:t>
      </w:r>
      <w:r>
        <w:rPr>
          <w:rFonts w:ascii="仿宋_GB2312" w:hAnsi="仿宋" w:eastAsia="仿宋_GB2312"/>
          <w:sz w:val="24"/>
          <w:szCs w:val="24"/>
          <w:lang w:val="zh-CN"/>
        </w:rPr>
        <w:t>出现下列情形之一的，报价无效：</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（1）不具备《中华人民共和国政府采购法》第二十二条规定条件；</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（2）列入失信被执行人、重大税收违法案件当事人名单、政府采购严重违法失信行为记录名单；</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（3）响应文件未按谈判文件规定要求格式表格制作、密封、签署、盖章；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（4）</w:t>
      </w:r>
      <w:r>
        <w:rPr>
          <w:rFonts w:ascii="仿宋_GB2312" w:hAnsi="仿宋" w:eastAsia="仿宋_GB2312"/>
          <w:sz w:val="24"/>
          <w:szCs w:val="24"/>
          <w:lang w:val="zh-CN"/>
        </w:rPr>
        <w:t>不按谈判小组要求澄清、说明或补正的。</w:t>
      </w:r>
    </w:p>
    <w:p>
      <w:pPr>
        <w:autoSpaceDE w:val="0"/>
        <w:autoSpaceDN w:val="0"/>
        <w:spacing w:line="360" w:lineRule="auto"/>
        <w:ind w:left="48" w:firstLine="480"/>
        <w:rPr>
          <w:rFonts w:ascii="仿宋_GB2312" w:hAnsi="仿宋" w:eastAsia="仿宋_GB2312"/>
          <w:kern w:val="0"/>
          <w:sz w:val="24"/>
          <w:szCs w:val="24"/>
          <w:lang w:val="zh-CN"/>
        </w:rPr>
      </w:pPr>
      <w:r>
        <w:rPr>
          <w:rFonts w:ascii="仿宋_GB2312" w:hAnsi="仿宋" w:eastAsia="仿宋_GB2312"/>
          <w:kern w:val="0"/>
          <w:sz w:val="24"/>
          <w:szCs w:val="24"/>
          <w:lang w:val="zh-CN"/>
        </w:rPr>
        <w:t>（5）</w:t>
      </w:r>
      <w:r>
        <w:rPr>
          <w:rFonts w:ascii="仿宋_GB2312" w:hAnsi="仿宋" w:eastAsia="仿宋_GB2312"/>
          <w:sz w:val="24"/>
          <w:szCs w:val="24"/>
          <w:lang w:val="zh-CN"/>
        </w:rPr>
        <w:t>未按照谈判文件中报价文件要求的内容填写报价、</w:t>
      </w:r>
      <w:r>
        <w:rPr>
          <w:rFonts w:ascii="仿宋_GB2312" w:hAnsi="仿宋" w:eastAsia="仿宋_GB2312"/>
          <w:kern w:val="0"/>
          <w:sz w:val="24"/>
          <w:szCs w:val="24"/>
          <w:lang w:val="zh-CN"/>
        </w:rPr>
        <w:t>拒绝报价、报价不确定、</w:t>
      </w:r>
      <w:r>
        <w:rPr>
          <w:rFonts w:ascii="仿宋_GB2312" w:hAnsi="仿宋" w:eastAsia="仿宋_GB2312"/>
          <w:sz w:val="24"/>
          <w:szCs w:val="24"/>
          <w:lang w:val="zh-CN"/>
        </w:rPr>
        <w:t>有选择性报价和附有条件的报价、报价</w:t>
      </w:r>
      <w:r>
        <w:rPr>
          <w:rFonts w:ascii="仿宋_GB2312" w:hAnsi="仿宋" w:eastAsia="仿宋_GB2312"/>
          <w:kern w:val="0"/>
          <w:sz w:val="24"/>
          <w:szCs w:val="24"/>
          <w:lang w:val="zh-CN"/>
        </w:rPr>
        <w:t>等于或高于预算控制价；</w:t>
      </w:r>
    </w:p>
    <w:p>
      <w:pPr>
        <w:kinsoku w:val="0"/>
        <w:overflowPunct w:val="0"/>
        <w:autoSpaceDE w:val="0"/>
        <w:autoSpaceDN w:val="0"/>
        <w:spacing w:line="360" w:lineRule="auto"/>
        <w:ind w:left="45" w:firstLine="482"/>
        <w:rPr>
          <w:rFonts w:ascii="仿宋_GB2312" w:hAnsi="仿宋" w:eastAsia="仿宋_GB2312"/>
          <w:kern w:val="0"/>
          <w:sz w:val="24"/>
          <w:szCs w:val="24"/>
          <w:lang w:val="zh-CN"/>
        </w:rPr>
      </w:pPr>
      <w:r>
        <w:rPr>
          <w:rFonts w:ascii="仿宋_GB2312" w:hAnsi="仿宋" w:eastAsia="仿宋_GB2312"/>
          <w:kern w:val="0"/>
          <w:sz w:val="24"/>
          <w:szCs w:val="24"/>
          <w:lang w:val="zh-CN"/>
        </w:rPr>
        <w:t>（6）法定代表人或其授权代表未按时参加唱价会议或参加唱价会议未提供有效证明；</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（7）未按规定缴纳</w:t>
      </w:r>
      <w:r>
        <w:rPr>
          <w:rFonts w:hint="eastAsia" w:ascii="仿宋_GB2312" w:hAnsi="仿宋" w:eastAsia="仿宋_GB2312"/>
          <w:sz w:val="24"/>
          <w:szCs w:val="24"/>
          <w:lang w:val="zh-CN"/>
        </w:rPr>
        <w:t>谈判保</w:t>
      </w:r>
      <w:r>
        <w:rPr>
          <w:rFonts w:ascii="仿宋_GB2312" w:hAnsi="仿宋" w:eastAsia="仿宋_GB2312"/>
          <w:sz w:val="24"/>
          <w:szCs w:val="24"/>
          <w:lang w:val="zh-CN"/>
        </w:rPr>
        <w:t>证金；</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（8）相关资格资质证明的原件、复印件未按谈判文件约定提交或提交的原件与复印件不一致；</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（9）在资格性</w:t>
      </w:r>
      <w:r>
        <w:rPr>
          <w:rFonts w:ascii="仿宋_GB2312" w:hAnsi="仿宋" w:eastAsia="仿宋_GB2312"/>
          <w:sz w:val="24"/>
          <w:lang w:val="zh-CN"/>
        </w:rPr>
        <w:t>审查</w:t>
      </w:r>
      <w:r>
        <w:rPr>
          <w:rFonts w:ascii="仿宋_GB2312" w:hAnsi="仿宋" w:eastAsia="仿宋_GB2312"/>
          <w:sz w:val="24"/>
          <w:szCs w:val="24"/>
          <w:lang w:val="zh-CN"/>
        </w:rPr>
        <w:t>、</w:t>
      </w:r>
      <w:r>
        <w:rPr>
          <w:rFonts w:ascii="仿宋_GB2312" w:hAnsi="仿宋" w:eastAsia="仿宋_GB2312"/>
          <w:sz w:val="24"/>
          <w:lang w:val="zh-CN"/>
        </w:rPr>
        <w:t>符合性审查</w:t>
      </w:r>
      <w:r>
        <w:rPr>
          <w:rFonts w:ascii="仿宋_GB2312" w:hAnsi="仿宋" w:eastAsia="仿宋_GB2312"/>
          <w:sz w:val="24"/>
          <w:szCs w:val="24"/>
          <w:lang w:val="zh-CN"/>
        </w:rPr>
        <w:t>、</w:t>
      </w:r>
      <w:r>
        <w:rPr>
          <w:rFonts w:ascii="仿宋_GB2312" w:hAnsi="仿宋" w:eastAsia="仿宋_GB2312"/>
          <w:sz w:val="24"/>
          <w:lang w:val="zh-CN"/>
        </w:rPr>
        <w:t>响应性审查</w:t>
      </w:r>
      <w:r>
        <w:rPr>
          <w:rFonts w:ascii="仿宋_GB2312" w:hAnsi="仿宋" w:eastAsia="仿宋_GB2312"/>
          <w:sz w:val="24"/>
          <w:szCs w:val="24"/>
          <w:lang w:val="zh-CN"/>
        </w:rPr>
        <w:t>中，谈判小组认定供应商的响应文件不符合评标办法中规定的任何一项评审标准。</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（10）</w:t>
      </w:r>
      <w:r>
        <w:rPr>
          <w:rFonts w:ascii="仿宋_GB2312" w:hAnsi="仿宋" w:eastAsia="仿宋_GB2312"/>
          <w:sz w:val="24"/>
          <w:szCs w:val="24"/>
          <w:lang w:val="zh-CN"/>
        </w:rPr>
        <w:t>供应商未按工程量清单封面格式内容要求，未经有资格的工程造价专业人员加盖执业专用章；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（11）</w:t>
      </w:r>
      <w:r>
        <w:rPr>
          <w:rFonts w:ascii="仿宋_GB2312" w:hAnsi="仿宋" w:eastAsia="仿宋_GB2312"/>
          <w:sz w:val="24"/>
          <w:szCs w:val="24"/>
          <w:lang w:val="zh-CN"/>
        </w:rPr>
        <w:t>供应商编制工程量清单报价时，未按采购人提供的工程量清单格式填写或改变清单内容。</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kern w:val="0"/>
          <w:sz w:val="24"/>
          <w:szCs w:val="24"/>
          <w:lang w:val="zh-CN"/>
        </w:rPr>
        <w:t>（13）</w:t>
      </w:r>
      <w:r>
        <w:rPr>
          <w:rFonts w:ascii="仿宋_GB2312" w:hAnsi="仿宋" w:eastAsia="仿宋_GB2312"/>
          <w:sz w:val="24"/>
          <w:szCs w:val="24"/>
          <w:lang w:val="zh-CN"/>
        </w:rPr>
        <w:t>不可竞争费用费率未按【建筑业营改增建设工程计价依据调整实施意见】取费</w:t>
      </w:r>
      <w:r>
        <w:rPr>
          <w:rFonts w:hint="eastAsia" w:ascii="仿宋_GB2312" w:hAnsi="仿宋" w:eastAsia="仿宋_GB2312"/>
          <w:sz w:val="24"/>
          <w:szCs w:val="24"/>
          <w:lang w:val="zh-CN"/>
        </w:rPr>
        <w:t>。</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（14）响应文件正副本未区分或者内容严重不一致；</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（15）投标有效期不满足谈判文件要求；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（16）无供应商法定代表人或其授权代表签字或盖章；</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（17）联合体未提交联合体协议书；</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（18）响应文件未完全满足谈判文件中实质性要求；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（19）低于成本价且无法提供相关证明材料；</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（20）谈判小组认定技术方案不符合谈判文件要求；</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（21）评审期间，没有按谈判小组要求提交经法定代表人或授权代表签字的澄清、说明、补正或改变了响应文件实质性内容；</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（22）供应商未提交最终报价；</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（23）供应商存在弄虚作假的行为；</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（24）属于采购人与供应商、供应商与供应商相互串通投标情形；</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（25）对采购人、采购代理机构、谈判小组及其他工作人员施加影响，有碍公平、公正；</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（26）</w:t>
      </w:r>
      <w:r>
        <w:rPr>
          <w:rFonts w:ascii="仿宋_GB2312" w:eastAsia="仿宋_GB2312"/>
          <w:sz w:val="24"/>
          <w:szCs w:val="24"/>
        </w:rPr>
        <w:t>谈判文件规定的其他报价无效情形；</w:t>
      </w:r>
    </w:p>
    <w:p>
      <w:pPr>
        <w:autoSpaceDE w:val="0"/>
        <w:autoSpaceDN w:val="0"/>
        <w:spacing w:line="360" w:lineRule="auto"/>
        <w:ind w:left="48" w:firstLine="480"/>
        <w:rPr>
          <w:rFonts w:ascii="仿宋_GB2312" w:hAnsi="仿宋" w:eastAsia="仿宋_GB2312"/>
          <w:sz w:val="24"/>
          <w:szCs w:val="24"/>
          <w:lang w:val="zh-CN"/>
        </w:rPr>
      </w:pPr>
      <w:r>
        <w:rPr>
          <w:rFonts w:ascii="仿宋_GB2312" w:hAnsi="仿宋" w:eastAsia="仿宋_GB2312"/>
          <w:sz w:val="24"/>
          <w:szCs w:val="24"/>
          <w:lang w:val="zh-CN"/>
        </w:rPr>
        <w:t>（27）</w:t>
      </w:r>
      <w:r>
        <w:rPr>
          <w:rFonts w:ascii="仿宋_GB2312" w:eastAsia="仿宋_GB2312"/>
          <w:sz w:val="24"/>
          <w:szCs w:val="24"/>
        </w:rPr>
        <w:t>法律、法规、规章规定属于报价无效的其他情形。</w:t>
      </w:r>
    </w:p>
    <w:p>
      <w:pPr>
        <w:spacing w:line="360" w:lineRule="auto"/>
        <w:ind w:firstLine="600" w:firstLineChars="250"/>
        <w:rPr>
          <w:rFonts w:ascii="仿宋_GB2312" w:hAnsi="宋体" w:eastAsia="仿宋_GB2312"/>
          <w:sz w:val="24"/>
          <w:szCs w:val="24"/>
        </w:rPr>
      </w:pPr>
      <w:r>
        <w:rPr>
          <w:rFonts w:ascii="仿宋_GB2312" w:eastAsia="仿宋_GB2312"/>
          <w:sz w:val="24"/>
          <w:szCs w:val="24"/>
        </w:rPr>
        <w:t>对报价无效的认定，必须经谈判小组集体作出决定并出具报价无效的事实依据，由供应商法定代表人或其授权代表签字确认，拒绝签字的，不影响谈判小组作出的决定。</w:t>
      </w:r>
    </w:p>
    <w:p>
      <w:pPr>
        <w:spacing w:line="360" w:lineRule="auto"/>
        <w:ind w:firstLine="480" w:firstLineChars="200"/>
        <w:rPr>
          <w:rFonts w:ascii="仿宋_GB2312" w:eastAsia="仿宋_GB2312"/>
          <w:sz w:val="24"/>
          <w:szCs w:val="24"/>
        </w:rPr>
      </w:pPr>
      <w:r>
        <w:rPr>
          <w:rFonts w:ascii="仿宋_GB2312" w:eastAsia="仿宋_GB2312"/>
          <w:sz w:val="24"/>
          <w:szCs w:val="24"/>
        </w:rPr>
        <w:t>2.6.4.2</w:t>
      </w:r>
      <w:r>
        <w:rPr>
          <w:rFonts w:ascii="仿宋_GB2312" w:hAnsi="楷体" w:eastAsia="仿宋_GB2312"/>
          <w:sz w:val="24"/>
          <w:szCs w:val="24"/>
          <w:lang w:val="zh-CN"/>
        </w:rPr>
        <w:t xml:space="preserve"> </w:t>
      </w:r>
      <w:r>
        <w:rPr>
          <w:rFonts w:ascii="仿宋_GB2312" w:eastAsia="仿宋_GB2312"/>
          <w:sz w:val="24"/>
          <w:szCs w:val="24"/>
        </w:rPr>
        <w:t>废标</w:t>
      </w:r>
    </w:p>
    <w:p>
      <w:pPr>
        <w:spacing w:line="360" w:lineRule="auto"/>
        <w:ind w:firstLine="480" w:firstLineChars="200"/>
        <w:rPr>
          <w:rFonts w:ascii="仿宋_GB2312" w:eastAsia="仿宋_GB2312"/>
          <w:sz w:val="24"/>
          <w:szCs w:val="24"/>
        </w:rPr>
      </w:pPr>
      <w:r>
        <w:rPr>
          <w:rFonts w:ascii="仿宋_GB2312" w:eastAsia="仿宋_GB2312"/>
          <w:sz w:val="24"/>
          <w:szCs w:val="24"/>
        </w:rPr>
        <w:t>出现下列情形之一的，应予废标：</w:t>
      </w:r>
    </w:p>
    <w:p>
      <w:pPr>
        <w:spacing w:line="360" w:lineRule="auto"/>
        <w:ind w:firstLine="480" w:firstLineChars="200"/>
        <w:rPr>
          <w:rFonts w:ascii="仿宋_GB2312" w:eastAsia="仿宋_GB2312"/>
          <w:sz w:val="24"/>
          <w:szCs w:val="24"/>
        </w:rPr>
      </w:pPr>
      <w:r>
        <w:rPr>
          <w:rFonts w:ascii="仿宋_GB2312" w:eastAsia="仿宋_GB2312"/>
          <w:sz w:val="24"/>
          <w:szCs w:val="24"/>
        </w:rPr>
        <w:t>（1）符合条件的供应商或者对谈判文件作实质响应的供应商不足三家；</w:t>
      </w:r>
    </w:p>
    <w:p>
      <w:pPr>
        <w:spacing w:line="360" w:lineRule="auto"/>
        <w:ind w:firstLine="480" w:firstLineChars="200"/>
        <w:rPr>
          <w:rFonts w:ascii="仿宋_GB2312" w:eastAsia="仿宋_GB2312"/>
          <w:sz w:val="24"/>
          <w:szCs w:val="24"/>
        </w:rPr>
      </w:pPr>
      <w:r>
        <w:rPr>
          <w:rFonts w:ascii="仿宋_GB2312" w:eastAsia="仿宋_GB2312"/>
          <w:sz w:val="24"/>
          <w:szCs w:val="24"/>
        </w:rPr>
        <w:t>（2）出现影响采购公正的违法、违规行为；</w:t>
      </w:r>
    </w:p>
    <w:p>
      <w:pPr>
        <w:spacing w:line="360" w:lineRule="auto"/>
        <w:ind w:firstLine="480" w:firstLineChars="200"/>
        <w:rPr>
          <w:rFonts w:ascii="仿宋_GB2312" w:eastAsia="仿宋_GB2312"/>
          <w:sz w:val="24"/>
          <w:szCs w:val="24"/>
        </w:rPr>
      </w:pPr>
      <w:r>
        <w:rPr>
          <w:rFonts w:ascii="仿宋_GB2312" w:eastAsia="仿宋_GB2312"/>
          <w:sz w:val="24"/>
          <w:szCs w:val="24"/>
        </w:rPr>
        <w:t>（3）供应商的报价均超过了预算控制价；</w:t>
      </w:r>
    </w:p>
    <w:p>
      <w:pPr>
        <w:spacing w:line="360" w:lineRule="auto"/>
        <w:ind w:firstLine="480" w:firstLineChars="200"/>
        <w:rPr>
          <w:rFonts w:ascii="仿宋_GB2312" w:eastAsia="仿宋_GB2312"/>
          <w:sz w:val="24"/>
          <w:szCs w:val="24"/>
        </w:rPr>
      </w:pPr>
      <w:r>
        <w:rPr>
          <w:rFonts w:ascii="仿宋_GB2312" w:eastAsia="仿宋_GB2312"/>
          <w:sz w:val="24"/>
          <w:szCs w:val="24"/>
        </w:rPr>
        <w:t>（4）因重大变故，采购任务取消；</w:t>
      </w:r>
    </w:p>
    <w:p>
      <w:pPr>
        <w:spacing w:line="360" w:lineRule="auto"/>
        <w:ind w:firstLine="480" w:firstLineChars="200"/>
        <w:rPr>
          <w:rFonts w:ascii="仿宋_GB2312" w:eastAsia="仿宋_GB2312"/>
          <w:sz w:val="24"/>
          <w:szCs w:val="24"/>
        </w:rPr>
      </w:pPr>
      <w:r>
        <w:rPr>
          <w:rFonts w:ascii="仿宋_GB2312" w:eastAsia="仿宋_GB2312"/>
          <w:sz w:val="24"/>
          <w:szCs w:val="24"/>
        </w:rPr>
        <w:t>（5）法律、法规以及谈判文件规定其他情形。</w:t>
      </w:r>
    </w:p>
    <w:p>
      <w:pPr>
        <w:spacing w:line="360" w:lineRule="auto"/>
        <w:ind w:firstLine="480" w:firstLineChars="200"/>
        <w:rPr>
          <w:rFonts w:ascii="仿宋_GB2312" w:eastAsia="仿宋_GB2312"/>
          <w:sz w:val="24"/>
          <w:szCs w:val="24"/>
        </w:rPr>
      </w:pPr>
      <w:r>
        <w:rPr>
          <w:rFonts w:ascii="仿宋_GB2312" w:eastAsia="仿宋_GB2312"/>
          <w:sz w:val="24"/>
          <w:szCs w:val="24"/>
        </w:rPr>
        <w:t>废标必须经谈判小组集体作出决定，经谈判小组全体成员签字确认后生效。废标后，采购人或者采购代理机构应当将废标理由告知所有供应商。</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2.6.5 特殊情况处置程序</w:t>
      </w:r>
    </w:p>
    <w:p>
      <w:pPr>
        <w:autoSpaceDE w:val="0"/>
        <w:autoSpaceDN w:val="0"/>
        <w:spacing w:line="360" w:lineRule="auto"/>
        <w:ind w:firstLine="470"/>
        <w:rPr>
          <w:rFonts w:ascii="仿宋_GB2312" w:hAnsi="仿宋" w:eastAsia="仿宋_GB2312"/>
          <w:sz w:val="24"/>
          <w:szCs w:val="24"/>
          <w:lang w:val="zh-CN"/>
        </w:rPr>
      </w:pPr>
      <w:r>
        <w:rPr>
          <w:rFonts w:ascii="仿宋_GB2312" w:hAnsi="仿宋" w:eastAsia="仿宋_GB2312"/>
          <w:sz w:val="24"/>
          <w:szCs w:val="24"/>
          <w:lang w:val="zh-CN"/>
        </w:rPr>
        <w:t>2.6.5.1</w:t>
      </w:r>
      <w:r>
        <w:rPr>
          <w:rFonts w:ascii="仿宋_GB2312" w:hAnsi="楷体" w:eastAsia="仿宋_GB2312"/>
          <w:sz w:val="24"/>
          <w:szCs w:val="24"/>
          <w:lang w:val="zh-CN"/>
        </w:rPr>
        <w:t xml:space="preserve"> </w:t>
      </w:r>
      <w:r>
        <w:rPr>
          <w:rFonts w:ascii="仿宋_GB2312" w:hAnsi="仿宋" w:eastAsia="仿宋_GB2312"/>
          <w:sz w:val="24"/>
          <w:szCs w:val="24"/>
          <w:lang w:val="zh-CN"/>
        </w:rPr>
        <w:t>评审活动终止</w:t>
      </w:r>
    </w:p>
    <w:p>
      <w:pPr>
        <w:autoSpaceDE w:val="0"/>
        <w:autoSpaceDN w:val="0"/>
        <w:spacing w:line="360" w:lineRule="auto"/>
        <w:ind w:firstLine="470"/>
        <w:rPr>
          <w:rFonts w:ascii="仿宋_GB2312" w:hAnsi="仿宋" w:eastAsia="仿宋_GB2312"/>
          <w:sz w:val="24"/>
          <w:szCs w:val="24"/>
          <w:lang w:val="zh-CN"/>
        </w:rPr>
      </w:pPr>
      <w:r>
        <w:rPr>
          <w:rFonts w:ascii="仿宋_GB2312" w:hAnsi="仿宋" w:eastAsia="仿宋_GB2312"/>
          <w:sz w:val="24"/>
          <w:szCs w:val="24"/>
          <w:lang w:val="zh-CN"/>
        </w:rPr>
        <w:t>（1）谈判小组应当执行连续评审的原则，按照谈判文件规定的程序、内容、方法、标准完成全部评审工作。</w:t>
      </w:r>
      <w:r>
        <w:rPr>
          <w:rFonts w:ascii="仿宋_GB2312" w:hAnsi="仿宋" w:eastAsia="仿宋_GB2312"/>
          <w:sz w:val="24"/>
          <w:szCs w:val="24"/>
        </w:rPr>
        <w:t>出现评审专家临时缺席、回避等情形导致评审现场专家数量不符合法定标准的，采购人或者采购代理机构要按照有关程序及时补抽专家，继续组织评审。如无法及时补齐专家，则要立即停止评审工作，封存谈判文件和所有响应文件，择期重新组建谈判小组进行评审，前期参加评审的谈判小组成员应回避。</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（2）发生下列情况之一的，谈判小组应终止</w:t>
      </w:r>
      <w:r>
        <w:rPr>
          <w:rFonts w:ascii="仿宋_GB2312" w:hAnsi="仿宋" w:eastAsia="仿宋_GB2312"/>
          <w:sz w:val="24"/>
          <w:szCs w:val="24"/>
        </w:rPr>
        <w:t>评审</w:t>
      </w:r>
      <w:r>
        <w:rPr>
          <w:rFonts w:ascii="仿宋_GB2312" w:hAnsi="仿宋" w:eastAsia="仿宋_GB2312"/>
          <w:sz w:val="24"/>
          <w:lang w:val="zh-CN"/>
        </w:rPr>
        <w:t>：</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①发生了不可抗力事件；</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②发生谈判小组名单泄密、评审信息泄露；</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③出现非法干预评审工作；</w:t>
      </w:r>
    </w:p>
    <w:p>
      <w:pPr>
        <w:autoSpaceDE w:val="0"/>
        <w:autoSpaceDN w:val="0"/>
        <w:spacing w:line="360" w:lineRule="auto"/>
        <w:ind w:firstLine="470"/>
        <w:rPr>
          <w:rFonts w:ascii="仿宋_GB2312" w:hAnsi="仿宋" w:eastAsia="仿宋_GB2312"/>
          <w:sz w:val="24"/>
          <w:lang w:val="zh-CN"/>
        </w:rPr>
      </w:pPr>
      <w:r>
        <w:rPr>
          <w:rFonts w:ascii="仿宋_GB2312" w:hAnsi="仿宋" w:eastAsia="仿宋_GB2312"/>
          <w:sz w:val="24"/>
          <w:lang w:val="zh-CN"/>
        </w:rPr>
        <w:t>④发现谈判小组或者成员未按照谈判文件规定评审或者存在违反法律法规规定行为，且拒绝改正。</w:t>
      </w:r>
    </w:p>
    <w:p>
      <w:pPr>
        <w:spacing w:line="360" w:lineRule="auto"/>
        <w:ind w:firstLine="470" w:firstLineChars="196"/>
        <w:rPr>
          <w:rFonts w:ascii="仿宋_GB2312" w:hAnsi="仿宋" w:eastAsia="仿宋_GB2312"/>
          <w:sz w:val="24"/>
        </w:rPr>
      </w:pPr>
      <w:r>
        <w:rPr>
          <w:rFonts w:ascii="仿宋_GB2312" w:hAnsi="仿宋" w:eastAsia="仿宋_GB2312"/>
          <w:sz w:val="24"/>
        </w:rPr>
        <w:t>出现上述情形的，政府采购监督管理部门有权予以废标或者建议采购人和采购代理机构封存谈判文件和所有响应文件，择期重新组建谈判小组进行评审。</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szCs w:val="24"/>
          <w:lang w:val="zh-CN"/>
        </w:rPr>
        <w:t>2.6.5.2</w:t>
      </w:r>
      <w:r>
        <w:rPr>
          <w:rFonts w:ascii="仿宋_GB2312" w:hAnsi="楷体" w:eastAsia="仿宋_GB2312"/>
          <w:sz w:val="24"/>
          <w:szCs w:val="24"/>
          <w:lang w:val="zh-CN"/>
        </w:rPr>
        <w:t xml:space="preserve"> </w:t>
      </w:r>
      <w:r>
        <w:rPr>
          <w:rFonts w:ascii="仿宋_GB2312" w:hAnsi="仿宋" w:eastAsia="仿宋_GB2312"/>
          <w:sz w:val="24"/>
          <w:lang w:val="zh-CN"/>
        </w:rPr>
        <w:t>谈判小组中途更换成员</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（1）除非发生下列情况之一，谈判小组成员不得中途更换：</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①因不可抗拒的客观原因，不能到场或者需在评审过程中退出评审活动；</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②根据法律法规规定，某个或者某几个谈判小组成员需要回避；</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（2）退出谈判小组的成员，其已完成的评审行为无效。由采购人向政府采购监督管理部门提出更换谈判小组成员意见并获准后，根据本谈判文件规定的谈判小组成员产生方式另行确定替代者进行评审。</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szCs w:val="24"/>
          <w:lang w:val="zh-CN"/>
        </w:rPr>
        <w:t>2.6.5.3</w:t>
      </w:r>
      <w:r>
        <w:rPr>
          <w:rFonts w:ascii="仿宋_GB2312" w:hAnsi="楷体" w:eastAsia="仿宋_GB2312"/>
          <w:sz w:val="24"/>
          <w:szCs w:val="24"/>
          <w:lang w:val="zh-CN"/>
        </w:rPr>
        <w:t xml:space="preserve"> </w:t>
      </w:r>
      <w:r>
        <w:rPr>
          <w:rFonts w:ascii="仿宋_GB2312" w:hAnsi="仿宋" w:eastAsia="仿宋_GB2312"/>
          <w:sz w:val="24"/>
          <w:lang w:val="zh-CN"/>
        </w:rPr>
        <w:t>记名投票</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在评审过程中，谈判小组发生分歧或者评审结论有异议需表决的，按照少数服从多数的原则，由谈判小组全体成员以记名投票方式表决。</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2.6.6 违法违规情形</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2.6.6.1</w:t>
      </w:r>
      <w:r>
        <w:rPr>
          <w:rFonts w:ascii="仿宋_GB2312" w:hAnsi="楷体" w:eastAsia="仿宋_GB2312"/>
          <w:sz w:val="24"/>
          <w:szCs w:val="24"/>
          <w:lang w:val="zh-CN"/>
        </w:rPr>
        <w:t xml:space="preserve"> </w:t>
      </w:r>
      <w:r>
        <w:rPr>
          <w:rFonts w:ascii="仿宋_GB2312" w:hAnsi="仿宋" w:eastAsia="仿宋_GB2312"/>
          <w:sz w:val="24"/>
          <w:lang w:val="zh-CN"/>
        </w:rPr>
        <w:t>有下列情形之一的，属于供应商相互串通报价：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（1）供应商之间协商报价等响应文件的实质性内容；</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（2）供应商之间约定成交供应商；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（3）供应商之间约定部分供应商放弃报价或者成交；</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（4）属于同一集团、协会、商会等组织成员的供应商按照该组织要求协同报价；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（5）供应商之间为谋取成交或者排斥特定供应商而采取的其他联合行动。</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2.6.6.2</w:t>
      </w:r>
      <w:r>
        <w:rPr>
          <w:rFonts w:ascii="仿宋_GB2312" w:hAnsi="楷体" w:eastAsia="仿宋_GB2312"/>
          <w:sz w:val="24"/>
          <w:szCs w:val="24"/>
          <w:lang w:val="zh-CN"/>
        </w:rPr>
        <w:t xml:space="preserve"> </w:t>
      </w:r>
      <w:r>
        <w:rPr>
          <w:rFonts w:ascii="仿宋_GB2312" w:hAnsi="仿宋" w:eastAsia="仿宋_GB2312"/>
          <w:sz w:val="24"/>
          <w:lang w:val="zh-CN"/>
        </w:rPr>
        <w:t>有下列情形之一的，视为供应商相互串通报价：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（1）不同供应商的响应文件由同一单位或者个人编制；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（2）不同供应商委托同一单位或者个人办理报价事宜；</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（3）不同供应商的响应文件载明的项目管理成员为同一人；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（4）不同供应商的响应文件异常一致或者报价呈规律性差异；</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（5）不同供应商的响应文件相互混装；</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（6）不同供应商的</w:t>
      </w:r>
      <w:r>
        <w:rPr>
          <w:rFonts w:hint="eastAsia" w:ascii="仿宋_GB2312" w:hAnsi="仿宋" w:eastAsia="仿宋_GB2312"/>
          <w:sz w:val="24"/>
          <w:lang w:val="zh-CN"/>
        </w:rPr>
        <w:t>谈判</w:t>
      </w:r>
      <w:r>
        <w:rPr>
          <w:rFonts w:ascii="仿宋_GB2312" w:hAnsi="仿宋" w:eastAsia="仿宋_GB2312"/>
          <w:sz w:val="24"/>
          <w:lang w:val="zh-CN"/>
        </w:rPr>
        <w:t>保证金从同一单位或者个人的账户转出。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2.6.6.3</w:t>
      </w:r>
      <w:r>
        <w:rPr>
          <w:rFonts w:ascii="仿宋_GB2312" w:hAnsi="楷体" w:eastAsia="仿宋_GB2312"/>
          <w:sz w:val="24"/>
          <w:szCs w:val="24"/>
          <w:lang w:val="zh-CN"/>
        </w:rPr>
        <w:t xml:space="preserve"> </w:t>
      </w:r>
      <w:r>
        <w:rPr>
          <w:rFonts w:ascii="仿宋_GB2312" w:hAnsi="仿宋" w:eastAsia="仿宋_GB2312"/>
          <w:sz w:val="24"/>
          <w:lang w:val="zh-CN"/>
        </w:rPr>
        <w:t>有下列情形之一的，属于采购人与供应商串通报价：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（1）采购人在唱价前开启响应文件并将有关信息泄露给其他供应商;</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（2）采购人直接或者间接向供应商泄露谈判小组成员等信息；</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（3）采购人明示或者暗示供应商压低或者抬高报价；</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（4）采购人授意供应商撤换、修改响应文件；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（5）采购人明示或者暗示供应商为特定供应商成交提供方便；</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（6）采购人与供应商为谋求特定供应商成交而采取的其他串通行为。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2.6.6.4</w:t>
      </w:r>
      <w:r>
        <w:rPr>
          <w:rFonts w:ascii="仿宋_GB2312" w:hAnsi="楷体" w:eastAsia="仿宋_GB2312"/>
          <w:sz w:val="24"/>
          <w:szCs w:val="24"/>
          <w:lang w:val="zh-CN"/>
        </w:rPr>
        <w:t xml:space="preserve"> </w:t>
      </w:r>
      <w:r>
        <w:rPr>
          <w:rFonts w:ascii="仿宋_GB2312" w:hAnsi="仿宋" w:eastAsia="仿宋_GB2312"/>
          <w:sz w:val="24"/>
          <w:lang w:val="zh-CN"/>
        </w:rPr>
        <w:t>供应商有下列情形之一的，属于供应商弄虚作假的行为：</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（1）使用伪造、变造的许可证件；</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（2）提供虚假的财务状况或者业绩；</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（3）提供虚假的项目负责人或者主要技术人员简历、劳动关系证明；</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（4）提供虚假的信用状况；</w:t>
      </w:r>
    </w:p>
    <w:p>
      <w:pPr>
        <w:autoSpaceDE w:val="0"/>
        <w:autoSpaceDN w:val="0"/>
        <w:adjustRightInd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（5）其他弄虚作假的行为。</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楷体" w:eastAsia="仿宋_GB2312"/>
          <w:sz w:val="24"/>
          <w:szCs w:val="24"/>
          <w:lang w:val="zh-CN"/>
        </w:rPr>
        <w:t>2.6.6.5 违规处理</w:t>
      </w:r>
    </w:p>
    <w:p>
      <w:pPr>
        <w:autoSpaceDE w:val="0"/>
        <w:autoSpaceDN w:val="0"/>
        <w:spacing w:line="360" w:lineRule="auto"/>
        <w:ind w:firstLine="480" w:firstLineChars="200"/>
        <w:rPr>
          <w:rFonts w:ascii="仿宋_GB2312" w:hAnsi="仿宋" w:eastAsia="仿宋_GB2312"/>
          <w:sz w:val="24"/>
        </w:rPr>
      </w:pPr>
      <w:r>
        <w:rPr>
          <w:rFonts w:ascii="仿宋_GB2312" w:hAnsi="仿宋" w:eastAsia="仿宋_GB2312"/>
          <w:sz w:val="24"/>
          <w:lang w:val="zh-CN"/>
        </w:rPr>
        <w:t>供应商有下列情形之一的，列入不良行为记录名单，在一至三年内禁止参加海南省内政府采购活动：</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（1）提供虚假材料谋取成交；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（2）采取不正当手段诋毁、排挤其他供应商；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（3）与采购人、其他供应商或者采购代理机构恶意串通；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（4）向采购人、采购代理机构行贿或者提供其他不正当利益；</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（5）在采购过程中与采购人进行协商谈判；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（6）拒绝有关部门监督检查或者提供虚假情况；</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（7）一年内累计三次以上投诉均查无实据，并带有明显故意行为；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（8）捏造事实或者提供虚假投诉材料；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（9）不按照规定程序以及正常途径质疑、投诉，采用匿名信、匿名电话、短信等手段，威胁、恫吓、辱骂、恶意中伤其他相关当事人；</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（10）法律、法规和谈判文件中规定的其他情形。</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2.6.7 关于成交供应商瑕疵滞后发现的处理规则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2.6.7.1</w:t>
      </w:r>
      <w:r>
        <w:rPr>
          <w:rFonts w:ascii="仿宋_GB2312" w:hAnsi="楷体" w:eastAsia="仿宋_GB2312"/>
          <w:sz w:val="24"/>
          <w:szCs w:val="24"/>
          <w:lang w:val="zh-CN"/>
        </w:rPr>
        <w:t xml:space="preserve"> </w:t>
      </w:r>
      <w:r>
        <w:rPr>
          <w:rFonts w:ascii="仿宋_GB2312" w:hAnsi="仿宋" w:eastAsia="仿宋_GB2312"/>
          <w:sz w:val="24"/>
          <w:lang w:val="zh-CN"/>
        </w:rPr>
        <w:t>无论基于何种原因，本应作无效或废标处理的情形即便未被及时发现而使该供应商进入初审、详细评审或者其他后续程序，包括已经签约的情形，一旦在任何时间被发现存在上述情形，谈判小组均有权随时视情形决定是否取消该供应商的此前评议结果，或者随时视情形决定该报价无效，并有权决定采取相应的补救、纠正措施；若通过补救、纠正措施能够满足谈判文件或者采购人要求，谈判小组可以维持既定结果并要求成交供应商出具补救、纠正措施等承诺，由此产生的一切费用由成交供应商承担；若通过补救、纠正措施仍不能够满足谈判文件或者采购人要求，谈判小组应出具取消该供应商的此前评议结果的复审结论，并予以废标，由此产生的一切损失均由成交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谈判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2.6.7.2</w:t>
      </w:r>
      <w:r>
        <w:rPr>
          <w:rFonts w:ascii="仿宋_GB2312" w:hAnsi="楷体" w:eastAsia="仿宋_GB2312"/>
          <w:sz w:val="24"/>
          <w:szCs w:val="24"/>
          <w:lang w:val="zh-CN"/>
        </w:rPr>
        <w:t xml:space="preserve"> </w:t>
      </w:r>
      <w:r>
        <w:rPr>
          <w:rFonts w:ascii="仿宋_GB2312" w:hAnsi="仿宋" w:eastAsia="仿宋_GB2312"/>
          <w:sz w:val="24"/>
          <w:lang w:val="zh-CN"/>
        </w:rPr>
        <w:t>若已经超过质疑期限而未被发现，签署了相关的合同之后才发现存在上述情形，经谈判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谈判小组可以维持既定结果并要求成交供应商出具提供特别担保金承诺，以承担可能产生的赔偿责任；若成交供应商拒绝提供特别担保金、实际提供的担保金额不足或者采购人不同意维持成交结果的，谈判小组应当决定取消成交供应商的此前评议结果或者采取类似的处理措施，由此产生的一切损失均由成交供应商承担。</w:t>
      </w:r>
    </w:p>
    <w:p>
      <w:pPr>
        <w:pStyle w:val="3"/>
        <w:spacing w:before="0" w:after="0" w:line="360" w:lineRule="auto"/>
        <w:jc w:val="both"/>
        <w:rPr>
          <w:rFonts w:ascii="楷体_GB2312" w:eastAsia="楷体_GB2312"/>
          <w:sz w:val="28"/>
          <w:szCs w:val="28"/>
          <w:lang w:val="zh-CN"/>
        </w:rPr>
      </w:pPr>
      <w:bookmarkStart w:id="9" w:name="_Toc31589"/>
      <w:r>
        <w:rPr>
          <w:rFonts w:ascii="楷体_GB2312" w:eastAsia="楷体_GB2312"/>
          <w:sz w:val="28"/>
          <w:szCs w:val="28"/>
          <w:lang w:val="zh-CN"/>
        </w:rPr>
        <w:t>2.7  纪律和监督</w:t>
      </w:r>
      <w:bookmarkEnd w:id="9"/>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2.7.1 对采购人的纪律要求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采购人不得泄漏采购活动中应当保密的情况和资料，不得与供应商串通损害国家利益、社会公共利益或者他人合法权益。</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2.7.2 对供应商的纪律要求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供应商不得互相串通或者与采购人串通投标，不得向采购人或者谈判小组成员行贿谋取成交；不得以他人名义投标或者以其他方式弄虚作假骗取成交；供应商不得以任何方式干扰、影响评审工作。</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2.7.3 对谈判小组成员的纪律要求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谈判小组成员不得收受他人的财物或者其他好处，不得向他人透露对响应文件的评审和比较、成交候选人的推荐情况以及评审有关的其他情况。在</w:t>
      </w:r>
      <w:r>
        <w:rPr>
          <w:rFonts w:ascii="仿宋_GB2312" w:hAnsi="仿宋" w:eastAsia="仿宋_GB2312"/>
          <w:sz w:val="24"/>
          <w:szCs w:val="24"/>
        </w:rPr>
        <w:t>评审</w:t>
      </w:r>
      <w:r>
        <w:rPr>
          <w:rFonts w:ascii="仿宋_GB2312" w:hAnsi="仿宋" w:eastAsia="仿宋_GB2312"/>
          <w:sz w:val="24"/>
          <w:szCs w:val="24"/>
          <w:lang w:val="zh-CN"/>
        </w:rPr>
        <w:t>活动中，谈判小组成员应当客观、公正地履行职责，遵守职业道德，不得擅离职守，影响</w:t>
      </w:r>
      <w:r>
        <w:rPr>
          <w:rFonts w:ascii="仿宋_GB2312" w:hAnsi="仿宋" w:eastAsia="仿宋_GB2312"/>
          <w:sz w:val="24"/>
          <w:szCs w:val="24"/>
        </w:rPr>
        <w:t>评审</w:t>
      </w:r>
      <w:r>
        <w:rPr>
          <w:rFonts w:ascii="仿宋_GB2312" w:hAnsi="仿宋" w:eastAsia="仿宋_GB2312"/>
          <w:sz w:val="24"/>
          <w:szCs w:val="24"/>
          <w:lang w:val="zh-CN"/>
        </w:rPr>
        <w:t>程序正常进行，不得使用超出本谈判文件有关规定的评审因素和评审标准进行</w:t>
      </w:r>
      <w:r>
        <w:rPr>
          <w:rFonts w:ascii="仿宋_GB2312" w:hAnsi="仿宋" w:eastAsia="仿宋_GB2312"/>
          <w:sz w:val="24"/>
          <w:szCs w:val="24"/>
        </w:rPr>
        <w:t>评审</w:t>
      </w:r>
      <w:r>
        <w:rPr>
          <w:rFonts w:ascii="仿宋_GB2312" w:hAnsi="仿宋" w:eastAsia="仿宋_GB2312"/>
          <w:sz w:val="24"/>
          <w:szCs w:val="24"/>
          <w:lang w:val="zh-CN"/>
        </w:rPr>
        <w:t>。</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2.7.4 对与</w:t>
      </w:r>
      <w:r>
        <w:rPr>
          <w:rFonts w:ascii="仿宋_GB2312" w:hAnsi="仿宋" w:eastAsia="仿宋_GB2312"/>
          <w:sz w:val="24"/>
          <w:szCs w:val="24"/>
        </w:rPr>
        <w:t>评审</w:t>
      </w:r>
      <w:r>
        <w:rPr>
          <w:rFonts w:ascii="仿宋_GB2312" w:hAnsi="楷体" w:eastAsia="仿宋_GB2312"/>
          <w:sz w:val="24"/>
          <w:szCs w:val="24"/>
          <w:lang w:val="zh-CN"/>
        </w:rPr>
        <w:t>活动有关的工作人员的纪律要求</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与</w:t>
      </w:r>
      <w:r>
        <w:rPr>
          <w:rFonts w:ascii="仿宋_GB2312" w:hAnsi="仿宋" w:eastAsia="仿宋_GB2312"/>
          <w:sz w:val="24"/>
          <w:szCs w:val="24"/>
        </w:rPr>
        <w:t>评审</w:t>
      </w:r>
      <w:r>
        <w:rPr>
          <w:rFonts w:ascii="仿宋_GB2312" w:hAnsi="仿宋" w:eastAsia="仿宋_GB2312"/>
          <w:sz w:val="24"/>
          <w:szCs w:val="24"/>
          <w:lang w:val="zh-CN"/>
        </w:rPr>
        <w:t>活动有关的工作人员不得收受他人的财物或者其他好处，不得向他人透露对响应文件的评审和比较、成交供应商的推荐情况以及</w:t>
      </w:r>
      <w:r>
        <w:rPr>
          <w:rFonts w:ascii="仿宋_GB2312" w:hAnsi="仿宋" w:eastAsia="仿宋_GB2312"/>
          <w:sz w:val="24"/>
          <w:szCs w:val="24"/>
        </w:rPr>
        <w:t>评审</w:t>
      </w:r>
      <w:r>
        <w:rPr>
          <w:rFonts w:ascii="仿宋_GB2312" w:hAnsi="仿宋" w:eastAsia="仿宋_GB2312"/>
          <w:sz w:val="24"/>
          <w:szCs w:val="24"/>
          <w:lang w:val="zh-CN"/>
        </w:rPr>
        <w:t>有关的其他情况。在</w:t>
      </w:r>
      <w:r>
        <w:rPr>
          <w:rFonts w:ascii="仿宋_GB2312" w:hAnsi="仿宋" w:eastAsia="仿宋_GB2312"/>
          <w:sz w:val="24"/>
          <w:szCs w:val="24"/>
        </w:rPr>
        <w:t>评审</w:t>
      </w:r>
      <w:r>
        <w:rPr>
          <w:rFonts w:ascii="仿宋_GB2312" w:hAnsi="仿宋" w:eastAsia="仿宋_GB2312"/>
          <w:sz w:val="24"/>
          <w:szCs w:val="24"/>
          <w:lang w:val="zh-CN"/>
        </w:rPr>
        <w:t>活动中，与</w:t>
      </w:r>
      <w:r>
        <w:rPr>
          <w:rFonts w:ascii="仿宋_GB2312" w:hAnsi="仿宋" w:eastAsia="仿宋_GB2312"/>
          <w:sz w:val="24"/>
          <w:szCs w:val="24"/>
        </w:rPr>
        <w:t>评审</w:t>
      </w:r>
      <w:r>
        <w:rPr>
          <w:rFonts w:ascii="仿宋_GB2312" w:hAnsi="仿宋" w:eastAsia="仿宋_GB2312"/>
          <w:sz w:val="24"/>
          <w:szCs w:val="24"/>
          <w:lang w:val="zh-CN"/>
        </w:rPr>
        <w:t>活动有关的工作人员不得擅离职守，影响</w:t>
      </w:r>
      <w:r>
        <w:rPr>
          <w:rFonts w:ascii="仿宋_GB2312" w:hAnsi="仿宋" w:eastAsia="仿宋_GB2312"/>
          <w:sz w:val="24"/>
          <w:szCs w:val="24"/>
        </w:rPr>
        <w:t>评审</w:t>
      </w:r>
      <w:r>
        <w:rPr>
          <w:rFonts w:ascii="仿宋_GB2312" w:hAnsi="仿宋" w:eastAsia="仿宋_GB2312"/>
          <w:sz w:val="24"/>
          <w:szCs w:val="24"/>
          <w:lang w:val="zh-CN"/>
        </w:rPr>
        <w:t>程序正常进行。</w:t>
      </w:r>
    </w:p>
    <w:p>
      <w:pPr>
        <w:pStyle w:val="3"/>
        <w:spacing w:before="0" w:after="0" w:line="360" w:lineRule="auto"/>
        <w:jc w:val="both"/>
        <w:rPr>
          <w:rFonts w:ascii="楷体_GB2312" w:eastAsia="楷体_GB2312"/>
          <w:sz w:val="28"/>
          <w:szCs w:val="28"/>
          <w:lang w:val="zh-CN"/>
        </w:rPr>
      </w:pPr>
      <w:bookmarkStart w:id="10" w:name="_Toc13930"/>
      <w:r>
        <w:rPr>
          <w:rFonts w:ascii="楷体_GB2312" w:eastAsia="楷体_GB2312"/>
          <w:sz w:val="28"/>
          <w:szCs w:val="28"/>
          <w:lang w:val="zh-CN"/>
        </w:rPr>
        <w:t>2.8  质疑与投诉</w:t>
      </w:r>
      <w:bookmarkEnd w:id="10"/>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2.8.1 质疑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按照《中华人民共和国政府采购法》有关规定，参加本次政府采购活动的</w:t>
      </w:r>
      <w:r>
        <w:rPr>
          <w:rFonts w:ascii="仿宋_GB2312" w:hAnsi="楷体" w:eastAsia="仿宋_GB2312"/>
          <w:sz w:val="24"/>
          <w:szCs w:val="24"/>
          <w:lang w:val="zh-CN"/>
        </w:rPr>
        <w:t>供应商</w:t>
      </w:r>
      <w:r>
        <w:rPr>
          <w:rFonts w:ascii="仿宋_GB2312" w:hAnsi="仿宋" w:eastAsia="仿宋_GB2312"/>
          <w:sz w:val="24"/>
          <w:szCs w:val="24"/>
          <w:lang w:val="zh-CN"/>
        </w:rPr>
        <w:t>认为谈判文件、采购过程和成交结果使自己的权益受到损害的，可以在知道或者应知道其权益受到损害之日起七个工作日内，以书面形式向采购人或者采购代理机构提出质疑。</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2.8.1.1</w:t>
      </w:r>
      <w:r>
        <w:rPr>
          <w:rFonts w:ascii="仿宋_GB2312" w:hAnsi="楷体" w:eastAsia="仿宋_GB2312"/>
          <w:sz w:val="24"/>
          <w:szCs w:val="24"/>
          <w:lang w:val="zh-CN"/>
        </w:rPr>
        <w:t xml:space="preserve"> </w:t>
      </w:r>
      <w:r>
        <w:rPr>
          <w:rFonts w:ascii="仿宋_GB2312" w:hAnsi="仿宋" w:eastAsia="仿宋_GB2312"/>
          <w:sz w:val="24"/>
          <w:szCs w:val="24"/>
          <w:lang w:val="zh-CN"/>
        </w:rPr>
        <w:t>质疑书应包括以下主要内容：</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（1）质疑人的名称、地址、电话等；</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（2）具体的质疑事项、证据以及法律、法规依据；</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（3）提出质疑的日期。</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2.8.1.2</w:t>
      </w:r>
      <w:r>
        <w:rPr>
          <w:rFonts w:ascii="仿宋_GB2312" w:hAnsi="楷体" w:eastAsia="仿宋_GB2312"/>
          <w:sz w:val="24"/>
          <w:szCs w:val="24"/>
          <w:lang w:val="zh-CN"/>
        </w:rPr>
        <w:t xml:space="preserve"> </w:t>
      </w:r>
      <w:r>
        <w:rPr>
          <w:rFonts w:ascii="仿宋_GB2312" w:hAnsi="仿宋" w:eastAsia="仿宋_GB2312"/>
          <w:sz w:val="24"/>
          <w:szCs w:val="24"/>
          <w:lang w:val="zh-CN"/>
        </w:rPr>
        <w:t>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2.8.1.3</w:t>
      </w:r>
      <w:r>
        <w:rPr>
          <w:rFonts w:ascii="仿宋_GB2312" w:hAnsi="楷体" w:eastAsia="仿宋_GB2312"/>
          <w:sz w:val="24"/>
          <w:szCs w:val="24"/>
          <w:lang w:val="zh-CN"/>
        </w:rPr>
        <w:t xml:space="preserve"> </w:t>
      </w:r>
      <w:r>
        <w:rPr>
          <w:rFonts w:ascii="仿宋_GB2312" w:hAnsi="仿宋" w:eastAsia="仿宋_GB2312"/>
          <w:sz w:val="24"/>
          <w:szCs w:val="24"/>
          <w:lang w:val="zh-CN"/>
        </w:rPr>
        <w:t>除书面形式外，其他任何方式的质疑，采购人或者采购代理机构均不予接受和回复。</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2.8.1.4</w:t>
      </w:r>
      <w:r>
        <w:rPr>
          <w:rFonts w:ascii="仿宋_GB2312" w:hAnsi="楷体" w:eastAsia="仿宋_GB2312"/>
          <w:sz w:val="24"/>
          <w:szCs w:val="24"/>
          <w:lang w:val="zh-CN"/>
        </w:rPr>
        <w:t xml:space="preserve"> </w:t>
      </w:r>
      <w:r>
        <w:rPr>
          <w:rFonts w:ascii="仿宋_GB2312" w:hAnsi="仿宋" w:eastAsia="仿宋_GB2312"/>
          <w:sz w:val="24"/>
          <w:szCs w:val="24"/>
          <w:lang w:val="zh-CN"/>
        </w:rPr>
        <w:t>采购人或者采购代理机构在收到质疑书后七个工作日内作出书面答复，并以书面形式通知质疑人和其他有关当事人，但答复不得涉及商业秘密。</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2.8.1.5</w:t>
      </w:r>
      <w:r>
        <w:rPr>
          <w:rFonts w:ascii="仿宋_GB2312" w:hAnsi="楷体" w:eastAsia="仿宋_GB2312"/>
          <w:sz w:val="24"/>
          <w:szCs w:val="24"/>
          <w:lang w:val="zh-CN"/>
        </w:rPr>
        <w:t xml:space="preserve"> </w:t>
      </w:r>
      <w:r>
        <w:rPr>
          <w:rFonts w:ascii="仿宋_GB2312" w:hAnsi="仿宋" w:eastAsia="仿宋_GB2312"/>
          <w:sz w:val="24"/>
          <w:szCs w:val="24"/>
          <w:lang w:val="zh-CN"/>
        </w:rPr>
        <w:t>质疑人对采购人、采购代理机构的答复不满意或者采购人、采购代理机构未在规定的时间内作出答复的，可以在答复期满后十五个工作日内向同级财政部门投诉。</w:t>
      </w:r>
    </w:p>
    <w:p>
      <w:pPr>
        <w:autoSpaceDE w:val="0"/>
        <w:autoSpaceDN w:val="0"/>
        <w:spacing w:line="360" w:lineRule="auto"/>
        <w:rPr>
          <w:rFonts w:ascii="仿宋_GB2312" w:hAnsi="楷体" w:eastAsia="仿宋_GB2312"/>
          <w:sz w:val="24"/>
          <w:szCs w:val="24"/>
          <w:lang w:val="zh-CN"/>
        </w:rPr>
      </w:pPr>
      <w:r>
        <w:rPr>
          <w:rFonts w:ascii="仿宋_GB2312" w:hAnsi="楷体" w:eastAsia="仿宋_GB2312"/>
          <w:sz w:val="24"/>
          <w:szCs w:val="24"/>
          <w:lang w:val="zh-CN"/>
        </w:rPr>
        <w:t>2.8.2 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按照《中华人民共和国政府采购法》、《政府采购供应商投诉处理办法》以及相关的法律法规规定，质疑人对采购人、采购代理机构的答复不满意或者采购人、采购代理机构未在规定的时间内</w:t>
      </w:r>
      <w:r>
        <w:rPr>
          <w:rFonts w:ascii="仿宋_GB2312" w:eastAsia="仿宋_GB2312"/>
          <w:sz w:val="24"/>
          <w:szCs w:val="24"/>
        </w:rPr>
        <w:t>作出</w:t>
      </w:r>
      <w:r>
        <w:rPr>
          <w:rFonts w:ascii="仿宋_GB2312" w:hAnsi="仿宋" w:eastAsia="仿宋_GB2312"/>
          <w:sz w:val="24"/>
          <w:lang w:val="zh-CN"/>
        </w:rPr>
        <w:t>答复的，可以在答复期满后十五个工作日内向同级财政部门投诉。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2.8.2.1</w:t>
      </w:r>
      <w:r>
        <w:rPr>
          <w:rFonts w:ascii="仿宋_GB2312" w:hAnsi="楷体" w:eastAsia="仿宋_GB2312"/>
          <w:sz w:val="24"/>
          <w:szCs w:val="24"/>
          <w:lang w:val="zh-CN"/>
        </w:rPr>
        <w:t xml:space="preserve"> </w:t>
      </w:r>
      <w:r>
        <w:rPr>
          <w:rFonts w:ascii="仿宋_GB2312" w:hAnsi="仿宋" w:eastAsia="仿宋_GB2312"/>
          <w:sz w:val="24"/>
          <w:lang w:val="zh-CN"/>
        </w:rPr>
        <w:t>投诉人提起投诉应符合下列条件：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（1）投诉人是参与所投诉政府采购活动的供应商；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（2）提起投诉前已依法进行质疑；</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（3）投诉书内容符合《政府采购供应商投诉处理办法》规定；</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（4）在投诉有效期限内提起投诉；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（5）属于同级财政部门管辖；</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（6）同一投诉事项未经财政部门投诉处理；</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（7）法律法规规定的其他条件。</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2.8.2.2</w:t>
      </w:r>
      <w:r>
        <w:rPr>
          <w:rFonts w:ascii="仿宋_GB2312" w:hAnsi="楷体" w:eastAsia="仿宋_GB2312"/>
          <w:sz w:val="24"/>
          <w:szCs w:val="24"/>
          <w:lang w:val="zh-CN"/>
        </w:rPr>
        <w:t xml:space="preserve"> </w:t>
      </w:r>
      <w:r>
        <w:rPr>
          <w:rFonts w:ascii="仿宋_GB2312" w:hAnsi="仿宋" w:eastAsia="仿宋_GB2312"/>
          <w:sz w:val="24"/>
          <w:lang w:val="zh-CN"/>
        </w:rPr>
        <w:t>投诉人投诉时，应当提交投诉书，并按照被投诉采购人、采购代理机构和与投诉事项有关的供应商数量提供投诉书。</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2.8.2.3</w:t>
      </w:r>
      <w:r>
        <w:rPr>
          <w:rFonts w:ascii="仿宋_GB2312" w:hAnsi="楷体" w:eastAsia="仿宋_GB2312"/>
          <w:sz w:val="24"/>
          <w:szCs w:val="24"/>
          <w:lang w:val="zh-CN"/>
        </w:rPr>
        <w:t xml:space="preserve"> </w:t>
      </w:r>
      <w:r>
        <w:rPr>
          <w:rFonts w:ascii="仿宋_GB2312" w:hAnsi="仿宋" w:eastAsia="仿宋_GB2312"/>
          <w:sz w:val="24"/>
          <w:lang w:val="zh-CN"/>
        </w:rPr>
        <w:t>投诉书应当包括以下主要内容：</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（1）投诉人和被投诉人的名称、地址、电话等；</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（2）具体的投诉事宜以及事实依据；</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（3）质疑书和质疑答复情况以及相关证明材料；</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（4）提起投诉的日期。</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2.8.2.4</w:t>
      </w:r>
      <w:r>
        <w:rPr>
          <w:rFonts w:ascii="仿宋_GB2312" w:hAnsi="楷体" w:eastAsia="仿宋_GB2312"/>
          <w:sz w:val="24"/>
          <w:szCs w:val="24"/>
          <w:lang w:val="zh-CN"/>
        </w:rPr>
        <w:t xml:space="preserve"> </w:t>
      </w:r>
      <w:r>
        <w:rPr>
          <w:rFonts w:ascii="仿宋_GB2312" w:hAnsi="仿宋" w:eastAsia="仿宋_GB2312"/>
          <w:sz w:val="24"/>
          <w:lang w:val="zh-CN"/>
        </w:rPr>
        <w:t>投诉书应当加盖公章并由法定代表人签字。投诉人可以委托代理人办理投诉事务。代理人办理投诉事务时，应当提交投诉人的授权委托书，授权委托书应当载明委托代理的具体权限和事项。</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2.8.2.5</w:t>
      </w:r>
      <w:r>
        <w:rPr>
          <w:rFonts w:ascii="仿宋_GB2312" w:hAnsi="楷体" w:eastAsia="仿宋_GB2312"/>
          <w:sz w:val="24"/>
          <w:szCs w:val="24"/>
          <w:lang w:val="zh-CN"/>
        </w:rPr>
        <w:t xml:space="preserve"> </w:t>
      </w:r>
      <w:r>
        <w:rPr>
          <w:rFonts w:ascii="仿宋_GB2312" w:hAnsi="仿宋" w:eastAsia="仿宋_GB2312"/>
          <w:sz w:val="24"/>
          <w:lang w:val="zh-CN"/>
        </w:rPr>
        <w:t>投诉人不符合上述规定提起的投诉，财政部门不予受理。</w:t>
      </w:r>
    </w:p>
    <w:p>
      <w:pPr>
        <w:pStyle w:val="2"/>
        <w:rPr>
          <w:rFonts w:hint="default"/>
          <w:lang w:val="zh-CN"/>
        </w:rPr>
      </w:pPr>
      <w:r>
        <w:rPr>
          <w:rFonts w:ascii="仿宋_GB2312" w:hAnsi="仿宋" w:eastAsia="仿宋_GB2312"/>
          <w:lang w:val="zh-CN"/>
        </w:rPr>
        <w:br w:type="page"/>
      </w:r>
      <w:bookmarkStart w:id="11" w:name="_Toc20348"/>
      <w:r>
        <w:rPr>
          <w:lang w:val="zh-CN"/>
        </w:rPr>
        <w:t>第三章</w:t>
      </w:r>
      <w:r>
        <w:rPr>
          <w:rFonts w:hint="default"/>
          <w:lang w:val="zh-CN"/>
        </w:rPr>
        <w:t xml:space="preserve"> </w:t>
      </w:r>
      <w:r>
        <w:rPr>
          <w:lang w:val="zh-CN"/>
        </w:rPr>
        <w:t xml:space="preserve"> 评审办法（竞争性谈判）</w:t>
      </w:r>
      <w:bookmarkEnd w:id="11"/>
    </w:p>
    <w:p>
      <w:pPr>
        <w:jc w:val="center"/>
        <w:rPr>
          <w:rFonts w:eastAsia="黑体"/>
          <w:sz w:val="28"/>
          <w:szCs w:val="28"/>
        </w:rPr>
      </w:pPr>
      <w:r>
        <w:rPr>
          <w:rFonts w:eastAsia="黑体"/>
          <w:sz w:val="28"/>
          <w:szCs w:val="28"/>
        </w:rPr>
        <w:t>评</w:t>
      </w:r>
      <w:r>
        <w:rPr>
          <w:rFonts w:hint="eastAsia" w:eastAsia="黑体"/>
          <w:sz w:val="28"/>
          <w:szCs w:val="28"/>
          <w:lang w:eastAsia="zh-CN"/>
        </w:rPr>
        <w:t>审</w:t>
      </w:r>
      <w:r>
        <w:rPr>
          <w:rFonts w:eastAsia="黑体"/>
          <w:sz w:val="28"/>
          <w:szCs w:val="28"/>
        </w:rPr>
        <w:t>办法前附表</w:t>
      </w:r>
    </w:p>
    <w:tbl>
      <w:tblPr>
        <w:tblStyle w:val="41"/>
        <w:tblW w:w="9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670"/>
        <w:gridCol w:w="5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条款</w:t>
            </w: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评审因素</w:t>
            </w:r>
          </w:p>
        </w:tc>
        <w:tc>
          <w:tcPr>
            <w:tcW w:w="534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lang w:eastAsia="zh-CN"/>
              </w:rPr>
            </w:pPr>
            <w:r>
              <w:rPr>
                <w:rFonts w:hint="eastAsia" w:ascii="仿宋" w:hAnsi="仿宋" w:eastAsia="仿宋" w:cs="仿宋"/>
                <w:sz w:val="24"/>
                <w:szCs w:val="24"/>
              </w:rPr>
              <w:t>资格</w:t>
            </w:r>
            <w:r>
              <w:rPr>
                <w:rFonts w:hint="eastAsia" w:ascii="仿宋" w:hAnsi="仿宋" w:eastAsia="仿宋" w:cs="仿宋"/>
                <w:sz w:val="24"/>
                <w:szCs w:val="24"/>
                <w:lang w:eastAsia="zh-CN"/>
              </w:rPr>
              <w:t>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营业执照</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营业执照在有效期内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资质等级</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项目经理（项目负责人）</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政府采购法第二十二条规定的相关条件</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其他要求</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符合性审查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供应商</w:t>
            </w:r>
            <w:r>
              <w:rPr>
                <w:rFonts w:hint="eastAsia" w:ascii="仿宋" w:hAnsi="仿宋" w:eastAsia="仿宋" w:cs="仿宋"/>
                <w:sz w:val="24"/>
                <w:szCs w:val="24"/>
              </w:rPr>
              <w:t>名称</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lang w:eastAsia="zh-CN"/>
              </w:rPr>
            </w:pPr>
            <w:r>
              <w:rPr>
                <w:rFonts w:hint="eastAsia" w:ascii="仿宋" w:hAnsi="仿宋" w:eastAsia="仿宋" w:cs="仿宋"/>
                <w:sz w:val="24"/>
                <w:szCs w:val="24"/>
              </w:rPr>
              <w:t>与营业执照、资质证书</w:t>
            </w:r>
            <w:r>
              <w:rPr>
                <w:rFonts w:hint="eastAsia" w:ascii="仿宋" w:hAnsi="仿宋" w:eastAsia="仿宋" w:cs="仿宋"/>
                <w:sz w:val="24"/>
                <w:szCs w:val="24"/>
                <w:lang w:eastAsia="zh-CN"/>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rPr>
              <w:t>投标函签字盖章</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响应</w:t>
            </w:r>
            <w:r>
              <w:rPr>
                <w:rFonts w:hint="eastAsia" w:ascii="仿宋" w:hAnsi="仿宋" w:eastAsia="仿宋" w:cs="仿宋"/>
                <w:sz w:val="24"/>
                <w:szCs w:val="24"/>
              </w:rPr>
              <w:t>文件格式</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符合第八章“</w:t>
            </w:r>
            <w:r>
              <w:rPr>
                <w:rFonts w:hint="eastAsia" w:ascii="仿宋" w:hAnsi="仿宋" w:eastAsia="仿宋" w:cs="仿宋"/>
                <w:sz w:val="24"/>
                <w:szCs w:val="24"/>
                <w:lang w:eastAsia="zh-CN"/>
              </w:rPr>
              <w:t>响应</w:t>
            </w:r>
            <w:r>
              <w:rPr>
                <w:rFonts w:hint="eastAsia" w:ascii="仿宋" w:hAnsi="仿宋" w:eastAsia="仿宋" w:cs="仿宋"/>
                <w:sz w:val="24"/>
                <w:szCs w:val="24"/>
              </w:rPr>
              <w:t>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restart"/>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ascii="仿宋_GB2312" w:hAnsi="仿宋" w:eastAsia="仿宋_GB2312"/>
                <w:sz w:val="24"/>
                <w:lang w:val="zh-CN"/>
              </w:rPr>
              <w:t>响应性审查</w:t>
            </w:r>
          </w:p>
        </w:tc>
        <w:tc>
          <w:tcPr>
            <w:tcW w:w="2670" w:type="dxa"/>
            <w:vAlign w:val="center"/>
          </w:tcPr>
          <w:p>
            <w:pPr>
              <w:keepNext w:val="0"/>
              <w:keepLines w:val="0"/>
              <w:suppressLineNumbers w:val="0"/>
              <w:spacing w:before="0" w:beforeAutospacing="0" w:after="0" w:afterAutospacing="0"/>
              <w:ind w:left="0" w:leftChars="0" w:right="0" w:rightChars="0"/>
              <w:jc w:val="center"/>
              <w:rPr>
                <w:rFonts w:hint="eastAsia" w:ascii="仿宋" w:hAnsi="仿宋" w:eastAsia="仿宋" w:cs="仿宋"/>
                <w:sz w:val="24"/>
                <w:szCs w:val="24"/>
              </w:rPr>
            </w:pPr>
            <w:r>
              <w:rPr>
                <w:rFonts w:hint="eastAsia" w:ascii="仿宋" w:hAnsi="仿宋" w:eastAsia="仿宋" w:cs="仿宋"/>
                <w:sz w:val="24"/>
                <w:szCs w:val="24"/>
                <w:lang w:eastAsia="zh-CN"/>
              </w:rPr>
              <w:t>计划</w:t>
            </w:r>
            <w:r>
              <w:rPr>
                <w:rFonts w:hint="eastAsia" w:ascii="仿宋" w:hAnsi="仿宋" w:eastAsia="仿宋" w:cs="仿宋"/>
                <w:sz w:val="24"/>
                <w:szCs w:val="24"/>
              </w:rPr>
              <w:t>工期</w:t>
            </w:r>
          </w:p>
        </w:tc>
        <w:tc>
          <w:tcPr>
            <w:tcW w:w="5346" w:type="dxa"/>
            <w:vAlign w:val="center"/>
          </w:tcPr>
          <w:p>
            <w:pPr>
              <w:keepNext w:val="0"/>
              <w:keepLines w:val="0"/>
              <w:suppressLineNumbers w:val="0"/>
              <w:spacing w:before="0" w:beforeAutospacing="0" w:after="0" w:afterAutospacing="0"/>
              <w:ind w:left="0" w:leftChars="0" w:right="0" w:rightChars="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8</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质量</w:t>
            </w:r>
            <w:r>
              <w:rPr>
                <w:rFonts w:hint="eastAsia" w:ascii="仿宋" w:hAnsi="仿宋" w:eastAsia="仿宋" w:cs="仿宋"/>
                <w:sz w:val="24"/>
                <w:szCs w:val="24"/>
                <w:lang w:eastAsia="zh-CN"/>
              </w:rPr>
              <w:t>要求</w:t>
            </w:r>
          </w:p>
        </w:tc>
        <w:tc>
          <w:tcPr>
            <w:tcW w:w="53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9</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投标有效期</w:t>
            </w:r>
          </w:p>
        </w:tc>
        <w:tc>
          <w:tcPr>
            <w:tcW w:w="53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17</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lang w:eastAsia="zh-CN"/>
              </w:rPr>
              <w:t>谈判</w:t>
            </w:r>
            <w:r>
              <w:rPr>
                <w:rFonts w:hint="eastAsia" w:ascii="仿宋" w:hAnsi="仿宋" w:eastAsia="仿宋" w:cs="仿宋"/>
                <w:sz w:val="24"/>
                <w:szCs w:val="24"/>
              </w:rPr>
              <w:t>保证金</w:t>
            </w:r>
          </w:p>
        </w:tc>
        <w:tc>
          <w:tcPr>
            <w:tcW w:w="53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eastAsia="zh-CN"/>
              </w:rPr>
              <w:t>“</w:t>
            </w:r>
            <w:r>
              <w:rPr>
                <w:rFonts w:hint="eastAsia" w:ascii="仿宋" w:hAnsi="仿宋" w:eastAsia="仿宋" w:cs="仿宋"/>
                <w:sz w:val="24"/>
                <w:szCs w:val="24"/>
              </w:rPr>
              <w:t>2.1.1 前附表</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18</w:t>
            </w:r>
            <w:r>
              <w:rPr>
                <w:rFonts w:hint="eastAsia" w:ascii="仿宋" w:hAnsi="仿宋" w:eastAsia="仿宋" w:cs="仿宋"/>
                <w:sz w:val="24"/>
                <w:szCs w:val="24"/>
              </w:rPr>
              <w:t>项规</w:t>
            </w:r>
            <w:r>
              <w:rPr>
                <w:rFonts w:hint="eastAsia" w:ascii="仿宋" w:hAnsi="仿宋" w:eastAsia="仿宋" w:cs="仿宋"/>
                <w:sz w:val="24"/>
                <w:szCs w:val="24"/>
                <w:lang w:eastAsia="zh-CN"/>
              </w:rPr>
              <w:t>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已标价的工程量清单</w:t>
            </w:r>
          </w:p>
        </w:tc>
        <w:tc>
          <w:tcPr>
            <w:tcW w:w="53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符合第二章</w:t>
            </w:r>
            <w:r>
              <w:rPr>
                <w:rFonts w:hint="eastAsia" w:ascii="仿宋" w:hAnsi="仿宋" w:eastAsia="仿宋" w:cs="仿宋"/>
                <w:sz w:val="24"/>
                <w:szCs w:val="24"/>
                <w:lang w:val="en-US" w:eastAsia="zh-CN"/>
              </w:rPr>
              <w:t>2.3.1</w:t>
            </w:r>
            <w:r>
              <w:rPr>
                <w:rFonts w:hint="eastAsia" w:ascii="仿宋" w:hAnsi="仿宋" w:eastAsia="仿宋" w:cs="仿宋"/>
                <w:sz w:val="24"/>
                <w:szCs w:val="24"/>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技术标准和要求</w:t>
            </w:r>
          </w:p>
        </w:tc>
        <w:tc>
          <w:tcPr>
            <w:tcW w:w="5346" w:type="dxa"/>
            <w:vAlign w:val="center"/>
          </w:tcPr>
          <w:p>
            <w:pPr>
              <w:keepNext w:val="0"/>
              <w:keepLines w:val="0"/>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符合第七章“技术标准和要求”规定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462" w:type="dxa"/>
            <w:vMerge w:val="continue"/>
            <w:vAlign w:val="top"/>
          </w:tcPr>
          <w:p>
            <w:pPr>
              <w:keepNext w:val="0"/>
              <w:keepLines w:val="0"/>
              <w:suppressLineNumbers w:val="0"/>
              <w:spacing w:before="0" w:beforeAutospacing="0" w:after="0" w:afterAutospacing="0"/>
              <w:ind w:left="0" w:right="0"/>
              <w:rPr>
                <w:rFonts w:hint="eastAsia" w:ascii="仿宋" w:hAnsi="仿宋" w:eastAsia="仿宋" w:cs="仿宋"/>
                <w:sz w:val="24"/>
                <w:szCs w:val="24"/>
              </w:rPr>
            </w:pPr>
          </w:p>
        </w:tc>
        <w:tc>
          <w:tcPr>
            <w:tcW w:w="2670"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szCs w:val="24"/>
              </w:rPr>
            </w:pPr>
            <w:r>
              <w:rPr>
                <w:rFonts w:hint="eastAsia" w:ascii="仿宋" w:hAnsi="仿宋" w:eastAsia="仿宋" w:cs="仿宋"/>
                <w:sz w:val="24"/>
                <w:szCs w:val="24"/>
              </w:rPr>
              <w:t>投标价格</w:t>
            </w:r>
          </w:p>
        </w:tc>
        <w:tc>
          <w:tcPr>
            <w:tcW w:w="5346" w:type="dxa"/>
            <w:vAlign w:val="center"/>
          </w:tcPr>
          <w:p>
            <w:pPr>
              <w:keepNext w:val="0"/>
              <w:keepLines w:val="0"/>
              <w:suppressLineNumbers w:val="0"/>
              <w:spacing w:before="0" w:beforeAutospacing="0" w:after="0" w:afterAutospacing="0" w:line="312" w:lineRule="auto"/>
              <w:ind w:left="0" w:right="0"/>
              <w:jc w:val="left"/>
              <w:rPr>
                <w:rFonts w:hint="eastAsia" w:ascii="仿宋" w:hAnsi="仿宋" w:eastAsia="仿宋" w:cs="仿宋"/>
                <w:sz w:val="24"/>
                <w:szCs w:val="24"/>
              </w:rPr>
            </w:pPr>
            <w:r>
              <w:rPr>
                <w:rFonts w:hint="eastAsia" w:ascii="仿宋" w:hAnsi="仿宋" w:eastAsia="仿宋" w:cs="仿宋"/>
                <w:sz w:val="24"/>
                <w:szCs w:val="24"/>
              </w:rPr>
              <w:t>（1）不超出（含等于）本项目的</w:t>
            </w:r>
            <w:r>
              <w:rPr>
                <w:rFonts w:hint="eastAsia" w:ascii="仿宋" w:hAnsi="仿宋" w:eastAsia="仿宋" w:cs="仿宋"/>
                <w:sz w:val="24"/>
                <w:szCs w:val="24"/>
                <w:lang w:eastAsia="zh-CN"/>
              </w:rPr>
              <w:t>预算</w:t>
            </w:r>
            <w:r>
              <w:rPr>
                <w:rFonts w:hint="eastAsia" w:ascii="仿宋" w:hAnsi="仿宋" w:eastAsia="仿宋" w:cs="仿宋"/>
                <w:sz w:val="24"/>
                <w:szCs w:val="24"/>
              </w:rPr>
              <w:t>控制价；</w:t>
            </w:r>
          </w:p>
          <w:p>
            <w:pPr>
              <w:keepNext w:val="0"/>
              <w:keepLines w:val="0"/>
              <w:suppressLineNumbers w:val="0"/>
              <w:spacing w:before="0" w:beforeAutospacing="0" w:after="0" w:afterAutospacing="0" w:line="312" w:lineRule="auto"/>
              <w:ind w:left="0" w:right="0"/>
              <w:jc w:val="left"/>
              <w:rPr>
                <w:rFonts w:hint="eastAsia" w:ascii="仿宋" w:hAnsi="仿宋" w:eastAsia="仿宋" w:cs="仿宋"/>
                <w:sz w:val="24"/>
                <w:szCs w:val="24"/>
              </w:rPr>
            </w:pPr>
            <w:r>
              <w:rPr>
                <w:rFonts w:hint="eastAsia" w:ascii="仿宋" w:hAnsi="仿宋" w:eastAsia="仿宋" w:cs="仿宋"/>
                <w:sz w:val="24"/>
                <w:szCs w:val="24"/>
              </w:rPr>
              <w:t>（2）不低于工程的成本价格。</w:t>
            </w:r>
          </w:p>
        </w:tc>
      </w:tr>
    </w:tbl>
    <w:p>
      <w:pPr>
        <w:autoSpaceDE w:val="0"/>
        <w:autoSpaceDN w:val="0"/>
        <w:spacing w:line="360" w:lineRule="auto"/>
        <w:rPr>
          <w:rFonts w:ascii="楷体_GB2312" w:eastAsia="楷体_GB2312"/>
          <w:sz w:val="28"/>
          <w:lang w:val="zh-CN"/>
        </w:rPr>
      </w:pPr>
    </w:p>
    <w:p>
      <w:pPr>
        <w:autoSpaceDE w:val="0"/>
        <w:autoSpaceDN w:val="0"/>
        <w:spacing w:line="360" w:lineRule="auto"/>
        <w:outlineLvl w:val="1"/>
        <w:rPr>
          <w:rFonts w:ascii="楷体_GB2312" w:hAnsi="楷体" w:eastAsia="楷体_GB2312"/>
          <w:sz w:val="28"/>
          <w:szCs w:val="28"/>
          <w:lang w:val="zh-CN"/>
        </w:rPr>
      </w:pPr>
      <w:bookmarkStart w:id="12" w:name="_Toc23065"/>
      <w:r>
        <w:rPr>
          <w:rFonts w:ascii="楷体_GB2312" w:hAnsi="楷体" w:eastAsia="楷体_GB2312"/>
          <w:sz w:val="28"/>
          <w:szCs w:val="28"/>
          <w:lang w:val="zh-CN"/>
        </w:rPr>
        <w:t>3.1  初步评审</w:t>
      </w:r>
      <w:bookmarkEnd w:id="12"/>
    </w:p>
    <w:p>
      <w:pPr>
        <w:keepNext w:val="0"/>
        <w:keepLines w:val="0"/>
        <w:pageBreakBefore w:val="0"/>
        <w:widowControl w:val="0"/>
        <w:kinsoku/>
        <w:wordWrap/>
        <w:overflowPunct/>
        <w:topLinePunct w:val="0"/>
        <w:autoSpaceDE w:val="0"/>
        <w:autoSpaceDN w:val="0"/>
        <w:bidi w:val="0"/>
        <w:adjustRightInd/>
        <w:snapToGrid/>
        <w:spacing w:line="240" w:lineRule="auto"/>
        <w:ind w:firstLine="480" w:firstLineChars="200"/>
        <w:textAlignment w:val="auto"/>
        <w:outlineLvl w:val="9"/>
        <w:rPr>
          <w:rFonts w:ascii="仿宋_GB2312" w:hAnsi="仿宋" w:eastAsia="仿宋_GB2312"/>
          <w:sz w:val="24"/>
          <w:lang w:val="zh-CN"/>
        </w:rPr>
      </w:pPr>
      <w:r>
        <w:rPr>
          <w:rFonts w:ascii="仿宋_GB2312" w:hAnsi="仿宋" w:eastAsia="仿宋_GB2312"/>
          <w:sz w:val="24"/>
          <w:lang w:val="zh-CN"/>
        </w:rPr>
        <w:t>3.1.1 第一</w:t>
      </w:r>
      <w:r>
        <w:rPr>
          <w:rFonts w:ascii="仿宋_GB2312" w:hAnsi="仿宋" w:eastAsia="仿宋_GB2312"/>
          <w:sz w:val="24"/>
          <w:szCs w:val="22"/>
          <w:lang w:val="zh-CN"/>
        </w:rPr>
        <w:t>阶段</w:t>
      </w:r>
      <w:r>
        <w:rPr>
          <w:rFonts w:ascii="仿宋_GB2312" w:hAnsi="仿宋" w:eastAsia="仿宋_GB2312"/>
          <w:sz w:val="24"/>
          <w:lang w:val="zh-CN"/>
        </w:rPr>
        <w:t>：资格性审查</w:t>
      </w:r>
    </w:p>
    <w:p>
      <w:pPr>
        <w:autoSpaceDE w:val="0"/>
        <w:autoSpaceDN w:val="0"/>
        <w:spacing w:before="240" w:line="360" w:lineRule="auto"/>
        <w:ind w:firstLine="480" w:firstLineChars="200"/>
        <w:rPr>
          <w:rFonts w:ascii="仿宋_GB2312" w:hAnsi="仿宋" w:eastAsia="仿宋_GB2312"/>
          <w:sz w:val="24"/>
        </w:rPr>
      </w:pPr>
      <w:r>
        <w:rPr>
          <w:rFonts w:ascii="仿宋_GB2312" w:hAnsi="仿宋" w:eastAsia="仿宋_GB2312"/>
          <w:sz w:val="24"/>
          <w:lang w:val="zh-CN"/>
        </w:rPr>
        <w:t>3.1.1.1 谈判小组依据法律法规和谈判文件的规定，对所有供应商的商务部分中的资格证明（包括信用情况）、</w:t>
      </w:r>
      <w:r>
        <w:rPr>
          <w:rFonts w:hint="eastAsia" w:ascii="仿宋_GB2312" w:hAnsi="仿宋" w:eastAsia="仿宋_GB2312"/>
          <w:sz w:val="24"/>
          <w:lang w:val="zh-CN"/>
        </w:rPr>
        <w:t>谈判</w:t>
      </w:r>
      <w:r>
        <w:rPr>
          <w:rFonts w:ascii="仿宋_GB2312" w:hAnsi="仿宋" w:eastAsia="仿宋_GB2312"/>
          <w:sz w:val="24"/>
          <w:lang w:val="zh-CN"/>
        </w:rPr>
        <w:t>保证金等进行审查，并确定供应商是否具备谈判资格，填写资格审查表并签字确认。</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3.1.2 第二阶段：符合性审查</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谈判小组依据谈判文件的规定，对供应商的响应文件的有效性、完整性以及对谈判文件的响应程度进行审查，以确定是否对谈判文件的实质性要求作出响应。</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在资格性和符合性审查同时，对属于不合格或者报价无效的供应商，谈判小组必须提出不合格或者报价无效的事实依据，并出具不合格或者报价无效说明。</w:t>
      </w:r>
    </w:p>
    <w:p>
      <w:pPr>
        <w:autoSpaceDE w:val="0"/>
        <w:autoSpaceDN w:val="0"/>
        <w:spacing w:line="360" w:lineRule="auto"/>
        <w:ind w:firstLine="480" w:firstLineChars="200"/>
        <w:rPr>
          <w:rFonts w:ascii="仿宋_GB2312" w:hAnsi="仿宋" w:eastAsia="仿宋_GB2312"/>
          <w:sz w:val="24"/>
          <w:lang w:val="zh-CN"/>
        </w:rPr>
      </w:pPr>
      <w:r>
        <w:rPr>
          <w:rFonts w:ascii="仿宋_GB2312" w:hAnsi="仿宋" w:eastAsia="仿宋_GB2312"/>
          <w:sz w:val="24"/>
          <w:lang w:val="zh-CN"/>
        </w:rPr>
        <w:t>3.1.3 第三阶段：响应性审查</w:t>
      </w:r>
    </w:p>
    <w:p>
      <w:pPr>
        <w:autoSpaceDE w:val="0"/>
        <w:autoSpaceDN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按照谈判文件要求，审查施工组织设计、项目管理机构、业绩、供应商报价、工程量清单、规费税金及其报价合理性等，对属于不合格或者报价无效的供应商，采购小组应提出不合格或者报价无效的事实依据，并出具不合格或者报价无效说明。</w:t>
      </w:r>
    </w:p>
    <w:p>
      <w:pPr>
        <w:autoSpaceDE w:val="0"/>
        <w:autoSpaceDN w:val="0"/>
        <w:spacing w:line="360" w:lineRule="auto"/>
        <w:outlineLvl w:val="1"/>
        <w:rPr>
          <w:rFonts w:ascii="楷体_GB2312" w:hAnsi="楷体" w:eastAsia="楷体_GB2312"/>
          <w:sz w:val="28"/>
          <w:szCs w:val="28"/>
          <w:lang w:val="zh-CN"/>
        </w:rPr>
      </w:pPr>
      <w:bookmarkStart w:id="13" w:name="_Toc23611"/>
      <w:r>
        <w:rPr>
          <w:rFonts w:ascii="楷体_GB2312" w:hAnsi="楷体" w:eastAsia="楷体_GB2312"/>
          <w:sz w:val="28"/>
          <w:szCs w:val="28"/>
          <w:lang w:val="zh-CN"/>
        </w:rPr>
        <w:t>3.2  澄清</w:t>
      </w:r>
      <w:bookmarkEnd w:id="13"/>
    </w:p>
    <w:p>
      <w:pPr>
        <w:autoSpaceDE w:val="0"/>
        <w:autoSpaceDN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谈判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spacing w:line="360" w:lineRule="auto"/>
        <w:ind w:firstLine="480" w:firstLineChars="200"/>
        <w:rPr>
          <w:rFonts w:ascii="仿宋_GB2312" w:hAnsi="楷体" w:eastAsia="仿宋_GB2312"/>
          <w:sz w:val="24"/>
          <w:szCs w:val="24"/>
          <w:lang w:val="zh-CN"/>
        </w:rPr>
      </w:pPr>
      <w:r>
        <w:rPr>
          <w:rFonts w:ascii="仿宋_GB2312" w:hAnsi="仿宋" w:eastAsia="仿宋_GB2312"/>
          <w:sz w:val="24"/>
          <w:lang w:val="zh-CN"/>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utoSpaceDE w:val="0"/>
        <w:autoSpaceDN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谈判小组判断响应文件的响应性仅基于响应文件本身而不靠外部因素。未响应实质性条款的，谈判小组有权确定其报价无效，供应商不能通过修正、撤销或者澄清不符之处而使其报价成为实质性响应的报价。</w:t>
      </w:r>
    </w:p>
    <w:p>
      <w:pPr>
        <w:autoSpaceDE w:val="0"/>
        <w:autoSpaceDN w:val="0"/>
        <w:spacing w:line="360" w:lineRule="auto"/>
        <w:outlineLvl w:val="1"/>
        <w:rPr>
          <w:rFonts w:ascii="楷体_GB2312" w:hAnsi="楷体" w:eastAsia="楷体_GB2312"/>
          <w:sz w:val="28"/>
          <w:szCs w:val="28"/>
          <w:lang w:val="zh-CN"/>
        </w:rPr>
      </w:pPr>
      <w:bookmarkStart w:id="14" w:name="_Toc17814"/>
      <w:r>
        <w:rPr>
          <w:rFonts w:ascii="楷体_GB2312" w:hAnsi="楷体" w:eastAsia="楷体_GB2312"/>
          <w:sz w:val="28"/>
          <w:szCs w:val="28"/>
          <w:lang w:val="zh-CN"/>
        </w:rPr>
        <w:t>3.3  谈判</w:t>
      </w:r>
      <w:bookmarkEnd w:id="14"/>
    </w:p>
    <w:p>
      <w:pPr>
        <w:spacing w:line="360" w:lineRule="auto"/>
        <w:ind w:firstLine="482"/>
        <w:rPr>
          <w:rFonts w:ascii="仿宋_GB2312" w:hAnsi="仿宋" w:eastAsia="仿宋_GB2312"/>
          <w:sz w:val="24"/>
          <w:lang w:val="zh-CN"/>
        </w:rPr>
      </w:pPr>
      <w:r>
        <w:rPr>
          <w:rFonts w:ascii="仿宋_GB2312" w:hAnsi="仿宋" w:eastAsia="仿宋_GB2312"/>
          <w:sz w:val="24"/>
          <w:lang w:val="zh-CN"/>
        </w:rPr>
        <w:t>3.3.1 谈判小组所有成员集中与实质性响应谈判文件的单一供应商分别进行谈判，并给予所有参加谈判的供应商平等的谈判机会。谈判小组通过随机方式确定参加谈判供应商的谈判顺序。在谈判中，谈判的任何一方不得透露与谈判有关的其他供应商的技术资料、价格和其他信息。</w:t>
      </w:r>
    </w:p>
    <w:p>
      <w:pPr>
        <w:autoSpaceDE w:val="0"/>
        <w:autoSpaceDN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3.3.2 谈判文件应详细列明采购标的的技术、服务要求，谈判结束后，谈判小组应当要求所有继续参加谈判的供应商在规定时间内提交最终报价，最终报价是供应商响应文件的有效组成部分。</w:t>
      </w:r>
    </w:p>
    <w:p>
      <w:pPr>
        <w:autoSpaceDE w:val="0"/>
        <w:autoSpaceDN w:val="0"/>
        <w:spacing w:line="360" w:lineRule="auto"/>
        <w:ind w:firstLine="480" w:firstLineChars="200"/>
        <w:rPr>
          <w:rFonts w:ascii="仿宋_GB2312" w:hAnsi="仿宋" w:eastAsia="仿宋_GB2312"/>
          <w:sz w:val="24"/>
          <w:szCs w:val="22"/>
          <w:lang w:val="zh-CN"/>
        </w:rPr>
      </w:pPr>
      <w:r>
        <w:rPr>
          <w:rFonts w:ascii="仿宋_GB2312" w:hAnsi="仿宋" w:eastAsia="仿宋_GB2312"/>
          <w:sz w:val="24"/>
          <w:szCs w:val="22"/>
          <w:lang w:val="zh-CN"/>
        </w:rPr>
        <w:t>3.3.3 谈判实行 2 轮报价法，第 2 轮报价为最终报价。供应商的公开唱价为第一轮报价（即首轮报价）。参加谈判的供应商后一轮报价不得高于其前一轮报价，否则谈判小组有权据此确定其为无效报价，提交最终报价的供应商不得少于三家。</w:t>
      </w:r>
    </w:p>
    <w:p>
      <w:pPr>
        <w:autoSpaceDE w:val="0"/>
        <w:autoSpaceDN w:val="0"/>
        <w:spacing w:line="360" w:lineRule="auto"/>
        <w:outlineLvl w:val="1"/>
        <w:rPr>
          <w:rFonts w:ascii="楷体_GB2312" w:hAnsi="楷体" w:eastAsia="楷体_GB2312"/>
          <w:sz w:val="28"/>
          <w:szCs w:val="28"/>
          <w:lang w:val="zh-CN"/>
        </w:rPr>
      </w:pPr>
      <w:bookmarkStart w:id="15" w:name="_Toc31021"/>
      <w:r>
        <w:rPr>
          <w:rFonts w:ascii="楷体_GB2312" w:hAnsi="楷体" w:eastAsia="楷体_GB2312"/>
          <w:sz w:val="28"/>
          <w:szCs w:val="28"/>
          <w:lang w:val="zh-CN"/>
        </w:rPr>
        <w:t>3.4  确定成交供应商</w:t>
      </w:r>
      <w:bookmarkEnd w:id="15"/>
    </w:p>
    <w:p>
      <w:pPr>
        <w:autoSpaceDE w:val="0"/>
        <w:autoSpaceDN w:val="0"/>
        <w:adjustRightInd w:val="0"/>
        <w:spacing w:line="360" w:lineRule="auto"/>
        <w:ind w:firstLine="480" w:firstLineChars="200"/>
        <w:rPr>
          <w:rFonts w:ascii="仿宋_GB2312" w:hAnsi="仿宋" w:eastAsia="仿宋_GB2312"/>
          <w:kern w:val="0"/>
          <w:sz w:val="24"/>
          <w:szCs w:val="24"/>
          <w:lang w:val="zh-CN"/>
        </w:rPr>
      </w:pPr>
      <w:r>
        <w:rPr>
          <w:rFonts w:ascii="仿宋_GB2312" w:hAnsi="仿宋" w:eastAsia="仿宋_GB2312"/>
          <w:kern w:val="0"/>
          <w:sz w:val="24"/>
          <w:szCs w:val="24"/>
          <w:lang w:val="zh-CN"/>
        </w:rPr>
        <w:t>3.4.1</w:t>
      </w:r>
      <w:r>
        <w:rPr>
          <w:rFonts w:ascii="仿宋_GB2312" w:hAnsi="仿宋" w:eastAsia="仿宋_GB2312"/>
          <w:sz w:val="24"/>
          <w:lang w:val="zh-CN"/>
        </w:rPr>
        <w:t xml:space="preserve"> </w:t>
      </w:r>
      <w:r>
        <w:rPr>
          <w:rFonts w:ascii="仿宋_GB2312" w:hAnsi="仿宋" w:eastAsia="仿宋_GB2312"/>
          <w:kern w:val="0"/>
          <w:sz w:val="24"/>
          <w:szCs w:val="24"/>
          <w:lang w:val="zh-CN"/>
        </w:rPr>
        <w:t>谈判小组从质量和服务均能满足谈判文件实质性响应要求的供应商中，确定最终报价最低的供应商作为成交供应商。</w:t>
      </w:r>
    </w:p>
    <w:p>
      <w:pPr>
        <w:autoSpaceDE w:val="0"/>
        <w:autoSpaceDN w:val="0"/>
        <w:adjustRightInd w:val="0"/>
        <w:spacing w:line="360" w:lineRule="auto"/>
        <w:ind w:firstLine="480" w:firstLineChars="200"/>
        <w:rPr>
          <w:rFonts w:ascii="仿宋" w:hAnsi="仿宋" w:eastAsia="仿宋" w:cs="Arial"/>
          <w:sz w:val="24"/>
          <w:lang w:val="en-GB"/>
        </w:rPr>
      </w:pPr>
      <w:r>
        <w:rPr>
          <w:rFonts w:ascii="仿宋_GB2312" w:hAnsi="仿宋" w:eastAsia="仿宋_GB2312"/>
          <w:kern w:val="0"/>
          <w:sz w:val="24"/>
          <w:szCs w:val="24"/>
          <w:lang w:val="zh-CN"/>
        </w:rPr>
        <w:t>若两家及以上供应商在最终轮次报价中相同且最低的，以施工组织设计更优者为成交供应商。</w:t>
      </w:r>
    </w:p>
    <w:p>
      <w:pPr>
        <w:autoSpaceDE w:val="0"/>
        <w:autoSpaceDN w:val="0"/>
        <w:adjustRightInd w:val="0"/>
        <w:spacing w:line="360" w:lineRule="auto"/>
        <w:ind w:firstLine="480" w:firstLineChars="200"/>
        <w:rPr>
          <w:rFonts w:ascii="仿宋" w:hAnsi="仿宋" w:eastAsia="仿宋" w:cs="Arial"/>
          <w:sz w:val="24"/>
          <w:lang w:val="en-GB"/>
        </w:rPr>
      </w:pPr>
      <w:r>
        <w:rPr>
          <w:rFonts w:ascii="仿宋_GB2312" w:hAnsi="仿宋" w:eastAsia="仿宋_GB2312"/>
          <w:kern w:val="0"/>
          <w:sz w:val="24"/>
          <w:szCs w:val="24"/>
          <w:lang w:val="zh-CN"/>
        </w:rPr>
        <w:t>谈判小组认为，供应商的报价或者某些分项报价明显不合理或者低于成本，有可能影响工程质量和不能诚信履约的，应当要求其在规定的期限内提供书面文件予以解释说明，并提交相关证明材料；否则，谈判小组可以取消该供应商的谈判资格，按照最终报价由低到高的顺序排在后面的供应商递补，以此类推。</w:t>
      </w:r>
    </w:p>
    <w:p>
      <w:pPr>
        <w:autoSpaceDE w:val="0"/>
        <w:autoSpaceDN w:val="0"/>
        <w:spacing w:line="360" w:lineRule="auto"/>
        <w:ind w:firstLine="480" w:firstLineChars="200"/>
        <w:rPr>
          <w:rFonts w:ascii="仿宋_GB2312" w:hAnsi="仿宋" w:eastAsia="仿宋_GB2312"/>
          <w:sz w:val="24"/>
          <w:szCs w:val="24"/>
          <w:lang w:val="zh-CN"/>
        </w:rPr>
      </w:pPr>
      <w:r>
        <w:rPr>
          <w:rFonts w:ascii="仿宋_GB2312" w:hAnsi="仿宋" w:eastAsia="仿宋_GB2312"/>
          <w:kern w:val="0"/>
          <w:sz w:val="24"/>
          <w:lang w:val="zh-CN"/>
        </w:rPr>
        <w:t>3.4.2</w:t>
      </w:r>
      <w:r>
        <w:rPr>
          <w:rFonts w:ascii="仿宋_GB2312" w:hAnsi="仿宋" w:eastAsia="仿宋_GB2312"/>
          <w:sz w:val="24"/>
          <w:lang w:val="zh-CN"/>
        </w:rPr>
        <w:t xml:space="preserve"> 成交供应商除因法定不可抗力外不得随意放弃成交资格，否则承担相应法律责任。成交供应商确因不可抗力不能履行政府采购合同，或因被查实存在影响成交结果的违法行为等情形，不符合成交条件的，</w:t>
      </w:r>
      <w:r>
        <w:rPr>
          <w:rFonts w:ascii="仿宋_GB2312" w:hAnsi="仿宋" w:eastAsia="仿宋_GB2312"/>
          <w:sz w:val="24"/>
          <w:szCs w:val="24"/>
          <w:lang w:val="zh-CN"/>
        </w:rPr>
        <w:t>应予以废标，由采购人依法重新组织采购。</w:t>
      </w:r>
    </w:p>
    <w:p>
      <w:pPr>
        <w:pStyle w:val="3"/>
        <w:keepNext w:val="0"/>
        <w:keepLines w:val="0"/>
        <w:spacing w:before="0" w:after="0" w:line="360" w:lineRule="auto"/>
        <w:jc w:val="both"/>
        <w:rPr>
          <w:rFonts w:ascii="楷体_GB2312" w:eastAsia="楷体_GB2312"/>
          <w:sz w:val="28"/>
          <w:szCs w:val="28"/>
          <w:lang w:val="zh-CN"/>
        </w:rPr>
      </w:pPr>
      <w:bookmarkStart w:id="16" w:name="_Toc12108"/>
      <w:bookmarkStart w:id="17" w:name="_Toc4772"/>
      <w:r>
        <w:rPr>
          <w:rFonts w:ascii="楷体_GB2312" w:eastAsia="楷体_GB2312"/>
          <w:sz w:val="28"/>
          <w:szCs w:val="28"/>
          <w:lang w:val="zh-CN"/>
        </w:rPr>
        <w:t>3.</w:t>
      </w:r>
      <w:r>
        <w:rPr>
          <w:rFonts w:hint="eastAsia" w:ascii="楷体_GB2312" w:eastAsia="楷体_GB2312"/>
          <w:sz w:val="28"/>
          <w:szCs w:val="28"/>
          <w:lang w:val="en-US" w:eastAsia="zh-CN"/>
        </w:rPr>
        <w:t>5</w:t>
      </w:r>
      <w:r>
        <w:rPr>
          <w:rFonts w:ascii="楷体_GB2312" w:eastAsia="楷体_GB2312"/>
          <w:sz w:val="28"/>
          <w:szCs w:val="28"/>
          <w:lang w:val="zh-CN"/>
        </w:rPr>
        <w:t xml:space="preserve"> 价格扣除</w:t>
      </w:r>
      <w:bookmarkEnd w:id="16"/>
      <w:bookmarkEnd w:id="17"/>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3.</w:t>
      </w:r>
      <w:r>
        <w:rPr>
          <w:rFonts w:hint="eastAsia" w:ascii="仿宋_GB2312" w:hAnsi="仿宋" w:eastAsia="仿宋_GB2312"/>
          <w:sz w:val="24"/>
          <w:lang w:val="en-US" w:eastAsia="zh-CN"/>
        </w:rPr>
        <w:t>5</w:t>
      </w:r>
      <w:r>
        <w:rPr>
          <w:rFonts w:ascii="仿宋_GB2312" w:hAnsi="仿宋" w:eastAsia="仿宋_GB2312"/>
          <w:sz w:val="24"/>
          <w:lang w:val="zh-CN"/>
        </w:rPr>
        <w:t>.1 给予小型和微型企业价格扣除：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en-GB"/>
        </w:rPr>
        <w:t>3.</w:t>
      </w:r>
      <w:r>
        <w:rPr>
          <w:rFonts w:hint="eastAsia" w:ascii="仿宋_GB2312" w:hAnsi="仿宋" w:eastAsia="仿宋_GB2312"/>
          <w:sz w:val="24"/>
          <w:szCs w:val="24"/>
          <w:lang w:val="en-US" w:eastAsia="zh-CN"/>
        </w:rPr>
        <w:t>5</w:t>
      </w:r>
      <w:r>
        <w:rPr>
          <w:rFonts w:ascii="仿宋_GB2312" w:hAnsi="仿宋" w:eastAsia="仿宋_GB2312"/>
          <w:sz w:val="24"/>
          <w:szCs w:val="24"/>
          <w:lang w:val="en-GB"/>
        </w:rPr>
        <w:t>.1.1</w:t>
      </w:r>
      <w:r>
        <w:rPr>
          <w:rFonts w:ascii="仿宋_GB2312" w:hAnsi="仿宋" w:eastAsia="仿宋_GB2312"/>
          <w:sz w:val="24"/>
          <w:lang w:val="zh-CN"/>
        </w:rPr>
        <w:t xml:space="preserve"> </w:t>
      </w:r>
      <w:r>
        <w:rPr>
          <w:rFonts w:ascii="仿宋_GB2312" w:hAnsi="仿宋" w:eastAsia="仿宋_GB2312"/>
          <w:sz w:val="24"/>
          <w:szCs w:val="24"/>
          <w:lang w:val="en-GB"/>
        </w:rPr>
        <w:t>根据财政部、工业和信息化部（财库〔2011〕181号）文件规定，供应商属小型或微型企业并以其自身产品和服务投标，</w:t>
      </w:r>
      <w:r>
        <w:rPr>
          <w:rFonts w:ascii="仿宋_GB2312" w:hAnsi="仿宋" w:eastAsia="仿宋_GB2312"/>
          <w:kern w:val="0"/>
          <w:sz w:val="24"/>
          <w:szCs w:val="24"/>
        </w:rPr>
        <w:t>质量和服务均能满足谈判文件实质性响应要求的前提下，可</w:t>
      </w:r>
      <w:r>
        <w:rPr>
          <w:rFonts w:ascii="仿宋_GB2312" w:hAnsi="仿宋" w:eastAsia="仿宋_GB2312"/>
          <w:sz w:val="24"/>
          <w:szCs w:val="24"/>
          <w:lang w:val="zh-CN"/>
        </w:rPr>
        <w:t>给予小型和微型企业（包括相互之间组成的</w:t>
      </w:r>
      <w:r>
        <w:rPr>
          <w:rFonts w:ascii="仿宋_GB2312" w:hAnsi="仿宋" w:eastAsia="仿宋_GB2312"/>
          <w:color w:val="auto"/>
          <w:sz w:val="24"/>
          <w:szCs w:val="24"/>
          <w:lang w:val="zh-CN"/>
        </w:rPr>
        <w:t>联合体）（</w:t>
      </w:r>
      <w:r>
        <w:rPr>
          <w:rFonts w:ascii="仿宋_GB2312" w:hAnsi="仿宋" w:eastAsia="仿宋_GB2312"/>
          <w:color w:val="auto"/>
          <w:sz w:val="24"/>
          <w:lang w:val="zh-CN"/>
        </w:rPr>
        <w:t>监狱企业、残疾人福利企业视为小微企业）</w:t>
      </w:r>
      <w:r>
        <w:rPr>
          <w:rFonts w:ascii="仿宋_GB2312" w:hAnsi="仿宋" w:eastAsia="仿宋_GB2312"/>
          <w:color w:val="auto"/>
          <w:sz w:val="24"/>
          <w:szCs w:val="24"/>
          <w:lang w:val="zh-CN"/>
        </w:rPr>
        <w:t>产</w:t>
      </w:r>
      <w:r>
        <w:rPr>
          <w:rFonts w:ascii="仿宋_GB2312" w:hAnsi="仿宋" w:eastAsia="仿宋_GB2312"/>
          <w:sz w:val="24"/>
          <w:szCs w:val="24"/>
          <w:lang w:val="zh-CN"/>
        </w:rPr>
        <w:t>品的价格</w:t>
      </w:r>
      <w:r>
        <w:rPr>
          <w:rFonts w:hint="eastAsia" w:ascii="仿宋_GB2312" w:hAnsi="仿宋" w:eastAsia="仿宋_GB2312"/>
          <w:sz w:val="24"/>
          <w:szCs w:val="24"/>
          <w:lang w:val="en-US" w:eastAsia="zh-CN"/>
        </w:rPr>
        <w:t>6</w:t>
      </w:r>
      <w:r>
        <w:rPr>
          <w:rFonts w:ascii="仿宋_GB2312" w:hAnsi="仿宋" w:eastAsia="仿宋_GB2312"/>
          <w:sz w:val="24"/>
          <w:szCs w:val="24"/>
          <w:lang w:val="zh-CN"/>
        </w:rPr>
        <w:t>%的扣除。</w:t>
      </w:r>
    </w:p>
    <w:p>
      <w:pPr>
        <w:autoSpaceDE w:val="0"/>
        <w:autoSpaceDN w:val="0"/>
        <w:adjustRightInd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sz w:val="24"/>
          <w:szCs w:val="24"/>
          <w:lang w:val="zh-CN"/>
        </w:rPr>
        <w:t>注监狱企业、残疾人福利性单位视同小微企业；残疾人福利性单位属于小型、微型企业的，不重复享受政策。</w:t>
      </w:r>
    </w:p>
    <w:p>
      <w:pPr>
        <w:autoSpaceDE w:val="0"/>
        <w:autoSpaceDN w:val="0"/>
        <w:spacing w:line="360" w:lineRule="auto"/>
        <w:ind w:firstLine="480" w:firstLineChars="200"/>
        <w:rPr>
          <w:rFonts w:ascii="仿宋_GB2312" w:hAnsi="仿宋" w:eastAsia="仿宋_GB2312"/>
          <w:kern w:val="0"/>
          <w:sz w:val="24"/>
          <w:lang w:val="zh-CN"/>
        </w:rPr>
      </w:pPr>
      <w:r>
        <w:rPr>
          <w:rFonts w:ascii="仿宋_GB2312" w:hAnsi="仿宋" w:eastAsia="仿宋_GB2312"/>
          <w:sz w:val="24"/>
          <w:lang w:val="zh-CN"/>
        </w:rPr>
        <w:t>供应商须提供相关证明原件</w:t>
      </w:r>
      <w:r>
        <w:rPr>
          <w:rFonts w:ascii="仿宋_GB2312" w:hAnsi="仿宋" w:eastAsia="仿宋_GB2312"/>
          <w:kern w:val="0"/>
          <w:sz w:val="24"/>
          <w:lang w:val="zh-CN"/>
        </w:rPr>
        <w:t>，否则不给予价格扣除。</w:t>
      </w:r>
    </w:p>
    <w:p>
      <w:pPr>
        <w:keepNext/>
        <w:keepLines/>
        <w:autoSpaceDE w:val="0"/>
        <w:autoSpaceDN w:val="0"/>
        <w:spacing w:before="120" w:after="120" w:line="360" w:lineRule="auto"/>
        <w:rPr>
          <w:rFonts w:ascii="仿宋_GB2312" w:hAnsi="宋体" w:eastAsia="仿宋_GB2312"/>
          <w:sz w:val="24"/>
          <w:szCs w:val="24"/>
        </w:rPr>
      </w:pPr>
      <w:r>
        <w:rPr>
          <w:rFonts w:hint="default" w:ascii="仿宋_GB2312" w:hAnsi="仿宋" w:eastAsia="仿宋_GB2312"/>
          <w:sz w:val="24"/>
          <w:szCs w:val="24"/>
          <w:lang w:val="zh-CN"/>
        </w:rPr>
        <w:br w:type="page"/>
      </w:r>
      <w:r>
        <w:rPr>
          <w:rFonts w:ascii="仿宋_GB2312" w:hAnsi="仿宋" w:eastAsia="仿宋_GB2312"/>
          <w:sz w:val="24"/>
          <w:szCs w:val="24"/>
          <w:lang w:val="zh-CN"/>
        </w:rPr>
        <w:t>附：</w:t>
      </w:r>
      <w:r>
        <w:rPr>
          <w:rFonts w:ascii="仿宋_GB2312" w:hAnsi="宋体" w:eastAsia="仿宋_GB2312"/>
          <w:sz w:val="24"/>
          <w:szCs w:val="24"/>
        </w:rPr>
        <w:t>最终报价函（式样）</w:t>
      </w:r>
    </w:p>
    <w:p>
      <w:pPr>
        <w:keepNext/>
        <w:keepLines/>
        <w:autoSpaceDE w:val="0"/>
        <w:autoSpaceDN w:val="0"/>
        <w:spacing w:before="120" w:after="120" w:line="360" w:lineRule="auto"/>
        <w:jc w:val="center"/>
        <w:rPr>
          <w:rFonts w:ascii="仿宋_GB2312" w:hAnsi="宋体" w:eastAsia="仿宋_GB2312"/>
          <w:sz w:val="24"/>
          <w:szCs w:val="24"/>
        </w:rPr>
      </w:pPr>
      <w:r>
        <w:rPr>
          <w:rFonts w:hint="eastAsia" w:ascii="仿宋_GB2312" w:hAnsi="宋体" w:eastAsia="仿宋_GB2312"/>
          <w:sz w:val="24"/>
          <w:szCs w:val="24"/>
        </w:rPr>
        <w:t>供应商应于谈判当天单独携带已盖章本附件，以便填写最终报价并提交。</w:t>
      </w:r>
    </w:p>
    <w:p>
      <w:pPr>
        <w:keepNext/>
        <w:keepLines/>
        <w:autoSpaceDE w:val="0"/>
        <w:autoSpaceDN w:val="0"/>
        <w:spacing w:before="120" w:after="120" w:line="360" w:lineRule="auto"/>
        <w:jc w:val="center"/>
        <w:rPr>
          <w:rFonts w:ascii="黑体" w:hAnsi="宋体" w:eastAsia="黑体"/>
          <w:sz w:val="30"/>
          <w:szCs w:val="30"/>
        </w:rPr>
      </w:pPr>
      <w:r>
        <w:rPr>
          <w:rFonts w:ascii="黑体" w:hAnsi="宋体" w:eastAsia="黑体"/>
          <w:sz w:val="30"/>
          <w:szCs w:val="30"/>
        </w:rPr>
        <w:t>最终报价函（式样）</w:t>
      </w:r>
    </w:p>
    <w:p>
      <w:pPr>
        <w:keepNext/>
        <w:keepLines/>
        <w:autoSpaceDE w:val="0"/>
        <w:autoSpaceDN w:val="0"/>
        <w:spacing w:line="360" w:lineRule="auto"/>
        <w:jc w:val="center"/>
        <w:rPr>
          <w:rFonts w:ascii="仿宋_GB2312" w:hAnsi="仿宋" w:eastAsia="仿宋_GB2312"/>
          <w:sz w:val="28"/>
          <w:szCs w:val="28"/>
          <w:lang w:val="zh-CN"/>
        </w:rPr>
      </w:pPr>
    </w:p>
    <w:p>
      <w:pPr>
        <w:spacing w:line="360" w:lineRule="auto"/>
        <w:rPr>
          <w:rFonts w:ascii="仿宋_GB2312" w:hAnsi="仿宋" w:eastAsia="仿宋_GB2312"/>
          <w:sz w:val="24"/>
          <w:szCs w:val="24"/>
          <w:lang w:val="zh-CN"/>
        </w:rPr>
      </w:pPr>
      <w:r>
        <w:rPr>
          <w:rFonts w:ascii="仿宋_GB2312" w:hAnsi="仿宋" w:eastAsia="仿宋_GB2312"/>
          <w:sz w:val="24"/>
          <w:szCs w:val="24"/>
          <w:lang w:val="zh-CN"/>
        </w:rPr>
        <w:t>致：</w:t>
      </w:r>
      <w:r>
        <w:rPr>
          <w:rFonts w:ascii="仿宋_GB2312" w:hAnsi="仿宋" w:eastAsia="仿宋_GB2312"/>
          <w:sz w:val="24"/>
          <w:szCs w:val="24"/>
          <w:u w:val="single"/>
          <w:lang w:val="zh-CN"/>
        </w:rPr>
        <w:t>（采购人名称）</w:t>
      </w:r>
    </w:p>
    <w:p>
      <w:pP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根据本次谈判情况和贵方的最终报价邀请，我方愿意提供最终承诺报价，为此，我方作如下郑重承诺：</w:t>
      </w:r>
    </w:p>
    <w:p>
      <w:pPr>
        <w:spacing w:line="360" w:lineRule="auto"/>
        <w:ind w:firstLine="530" w:firstLineChars="221"/>
        <w:rPr>
          <w:rFonts w:ascii="仿宋_GB2312" w:hAnsi="仿宋" w:eastAsia="仿宋_GB2312"/>
          <w:sz w:val="24"/>
          <w:szCs w:val="24"/>
          <w:lang w:val="zh-CN"/>
        </w:rPr>
      </w:pPr>
      <w:r>
        <w:rPr>
          <w:rFonts w:ascii="仿宋_GB2312" w:hAnsi="仿宋" w:eastAsia="仿宋_GB2312"/>
          <w:sz w:val="24"/>
          <w:szCs w:val="24"/>
          <w:lang w:val="zh-CN"/>
        </w:rPr>
        <w:t>1．根据谈判情况，我方提供的</w:t>
      </w:r>
      <w:r>
        <w:rPr>
          <w:rFonts w:ascii="仿宋_GB2312" w:hAnsi="仿宋" w:eastAsia="仿宋_GB2312"/>
          <w:sz w:val="24"/>
          <w:szCs w:val="24"/>
          <w:u w:val="single"/>
          <w:lang w:val="zh-CN"/>
        </w:rPr>
        <w:t>（ 项 目 名 称 ）</w:t>
      </w:r>
      <w:r>
        <w:rPr>
          <w:rFonts w:ascii="仿宋_GB2312" w:hAnsi="仿宋" w:eastAsia="仿宋_GB2312"/>
          <w:sz w:val="24"/>
          <w:szCs w:val="24"/>
          <w:lang w:val="zh-CN"/>
        </w:rPr>
        <w:t>的最终报价如下：</w:t>
      </w:r>
    </w:p>
    <w:p>
      <w:pPr>
        <w:spacing w:beforeLines="100"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人民币：</w:t>
      </w:r>
      <w:r>
        <w:rPr>
          <w:rFonts w:ascii="仿宋_GB2312" w:hAnsi="仿宋" w:eastAsia="仿宋_GB2312"/>
          <w:sz w:val="24"/>
          <w:szCs w:val="24"/>
          <w:u w:val="single"/>
        </w:rPr>
        <w:t xml:space="preserve">                        </w:t>
      </w:r>
      <w:r>
        <w:rPr>
          <w:rFonts w:ascii="仿宋_GB2312" w:hAnsi="仿宋" w:eastAsia="仿宋_GB2312"/>
          <w:sz w:val="24"/>
          <w:szCs w:val="24"/>
        </w:rPr>
        <w:t>（元）</w:t>
      </w:r>
    </w:p>
    <w:p>
      <w:pPr>
        <w:spacing w:line="480" w:lineRule="auto"/>
        <w:ind w:firstLine="840" w:firstLineChars="350"/>
        <w:rPr>
          <w:rFonts w:ascii="仿宋_GB2312" w:hAnsi="仿宋" w:eastAsia="仿宋_GB2312"/>
          <w:sz w:val="24"/>
          <w:szCs w:val="24"/>
          <w:lang w:val="zh-CN"/>
        </w:rPr>
      </w:pPr>
      <w:r>
        <w:rPr>
          <w:rFonts w:ascii="仿宋_GB2312" w:hAnsi="仿宋" w:eastAsia="仿宋_GB2312"/>
          <w:sz w:val="24"/>
          <w:szCs w:val="24"/>
        </w:rPr>
        <w:t>大  写：</w:t>
      </w:r>
      <w:r>
        <w:rPr>
          <w:rFonts w:ascii="仿宋_GB2312" w:hAnsi="仿宋" w:eastAsia="仿宋_GB2312"/>
          <w:sz w:val="24"/>
          <w:szCs w:val="24"/>
          <w:u w:val="single"/>
        </w:rPr>
        <w:t xml:space="preserve">                          </w:t>
      </w:r>
    </w:p>
    <w:p>
      <w:pPr>
        <w:spacing w:line="360" w:lineRule="auto"/>
        <w:ind w:firstLine="480" w:firstLineChars="200"/>
        <w:rPr>
          <w:rFonts w:ascii="仿宋_GB2312" w:hAnsi="仿宋" w:eastAsia="仿宋_GB2312"/>
          <w:sz w:val="24"/>
          <w:szCs w:val="24"/>
          <w:highlight w:val="none"/>
          <w:lang w:val="zh-CN"/>
        </w:rPr>
      </w:pPr>
      <w:r>
        <w:rPr>
          <w:rFonts w:ascii="仿宋_GB2312" w:hAnsi="仿宋" w:eastAsia="仿宋_GB2312"/>
          <w:sz w:val="24"/>
          <w:szCs w:val="24"/>
          <w:highlight w:val="none"/>
          <w:lang w:val="zh-CN"/>
        </w:rPr>
        <w:t>2．成交后，合同单价同比例下调</w:t>
      </w:r>
      <w:r>
        <w:rPr>
          <w:rFonts w:hint="eastAsia" w:ascii="仿宋_GB2312" w:hAnsi="仿宋" w:eastAsia="仿宋_GB2312"/>
          <w:sz w:val="24"/>
          <w:szCs w:val="24"/>
          <w:highlight w:val="none"/>
          <w:lang w:val="zh-CN"/>
        </w:rPr>
        <w:t>，同时应修改第五章“工程量清单”中的相应报价</w:t>
      </w:r>
      <w:r>
        <w:rPr>
          <w:rFonts w:ascii="仿宋_GB2312" w:hAnsi="仿宋" w:eastAsia="仿宋_GB2312"/>
          <w:sz w:val="24"/>
          <w:szCs w:val="24"/>
          <w:highlight w:val="none"/>
          <w:lang w:val="zh-CN"/>
        </w:rPr>
        <w:t>。</w:t>
      </w:r>
    </w:p>
    <w:p>
      <w:pPr>
        <w:spacing w:line="360" w:lineRule="auto"/>
        <w:ind w:firstLine="480" w:firstLineChars="200"/>
        <w:rPr>
          <w:rFonts w:ascii="仿宋_GB2312" w:hAnsi="仿宋" w:eastAsia="仿宋_GB2312"/>
          <w:sz w:val="24"/>
          <w:szCs w:val="24"/>
          <w:lang w:val="zh-CN"/>
        </w:rPr>
      </w:pPr>
      <w:r>
        <w:rPr>
          <w:rFonts w:ascii="仿宋_GB2312" w:hAnsi="仿宋" w:eastAsia="仿宋_GB2312"/>
          <w:sz w:val="24"/>
          <w:szCs w:val="24"/>
          <w:lang w:val="zh-CN"/>
        </w:rPr>
        <w:t xml:space="preserve">3．其它承诺事项：  </w:t>
      </w:r>
    </w:p>
    <w:p>
      <w:pPr>
        <w:spacing w:line="360" w:lineRule="auto"/>
        <w:ind w:firstLine="360" w:firstLineChars="150"/>
        <w:rPr>
          <w:rFonts w:ascii="仿宋_GB2312" w:hAnsi="仿宋" w:eastAsia="仿宋_GB2312"/>
          <w:sz w:val="24"/>
          <w:szCs w:val="24"/>
          <w:lang w:val="zh-CN"/>
        </w:rPr>
      </w:pPr>
    </w:p>
    <w:p>
      <w:pPr>
        <w:spacing w:line="360" w:lineRule="auto"/>
        <w:ind w:firstLine="360" w:firstLineChars="150"/>
        <w:rPr>
          <w:rFonts w:ascii="仿宋_GB2312" w:hAnsi="仿宋" w:eastAsia="仿宋_GB2312"/>
          <w:sz w:val="24"/>
          <w:szCs w:val="24"/>
          <w:lang w:val="zh-CN"/>
        </w:rPr>
      </w:pPr>
    </w:p>
    <w:p>
      <w:pPr>
        <w:spacing w:line="360" w:lineRule="auto"/>
        <w:ind w:firstLine="360" w:firstLineChars="15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供应商：</w:t>
      </w: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r>
        <w:rPr>
          <w:rFonts w:ascii="仿宋_GB2312" w:hAnsi="仿宋" w:eastAsia="仿宋_GB2312"/>
          <w:sz w:val="24"/>
          <w:szCs w:val="24"/>
          <w:lang w:val="zh-CN"/>
        </w:rPr>
        <w:t xml:space="preserve">法定代表人或其授权代表（签字或盖章）： </w:t>
      </w: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p>
    <w:p>
      <w:pPr>
        <w:spacing w:line="400" w:lineRule="exact"/>
        <w:ind w:firstLine="240" w:firstLineChars="100"/>
        <w:rPr>
          <w:rFonts w:ascii="仿宋_GB2312" w:hAnsi="仿宋" w:eastAsia="仿宋_GB2312"/>
          <w:sz w:val="24"/>
          <w:szCs w:val="24"/>
          <w:lang w:val="zh-CN"/>
        </w:rPr>
      </w:pPr>
    </w:p>
    <w:p>
      <w:pPr>
        <w:spacing w:line="400" w:lineRule="exact"/>
        <w:jc w:val="right"/>
        <w:rPr>
          <w:rFonts w:ascii="仿宋_GB2312" w:hAnsi="仿宋" w:eastAsia="仿宋_GB2312"/>
          <w:sz w:val="24"/>
          <w:szCs w:val="24"/>
          <w:lang w:val="zh-CN"/>
        </w:rPr>
      </w:pPr>
      <w:r>
        <w:rPr>
          <w:rFonts w:hint="eastAsia" w:ascii="仿宋_GB2312" w:hAnsi="仿宋" w:eastAsia="仿宋_GB2312"/>
          <w:sz w:val="24"/>
          <w:szCs w:val="24"/>
          <w:lang w:val="zh-CN"/>
        </w:rPr>
        <w:t>2019年</w:t>
      </w:r>
      <w:r>
        <w:rPr>
          <w:rFonts w:ascii="仿宋_GB2312" w:hAnsi="仿宋" w:eastAsia="仿宋_GB2312"/>
          <w:sz w:val="24"/>
          <w:szCs w:val="24"/>
          <w:lang w:val="zh-CN"/>
        </w:rPr>
        <w:t xml:space="preserve">   月   日</w:t>
      </w:r>
    </w:p>
    <w:p>
      <w:pPr>
        <w:pStyle w:val="2"/>
        <w:rPr>
          <w:rFonts w:ascii="仿宋_GB2312" w:eastAsia="仿宋_GB2312"/>
          <w:sz w:val="24"/>
          <w:lang w:val="zh-CN"/>
        </w:rPr>
      </w:pPr>
      <w:r>
        <w:rPr>
          <w:rFonts w:ascii="仿宋_GB2312" w:hAnsi="Arial" w:eastAsia="仿宋_GB2312"/>
          <w:sz w:val="28"/>
          <w:lang w:val="zh-CN"/>
        </w:rPr>
        <w:br w:type="page"/>
      </w:r>
      <w:bookmarkStart w:id="18" w:name="_Toc24575"/>
      <w:r>
        <w:rPr>
          <w:lang w:val="zh-CN"/>
        </w:rPr>
        <w:t>第四章</w:t>
      </w:r>
      <w:r>
        <w:rPr>
          <w:rFonts w:hint="default"/>
          <w:lang w:val="zh-CN"/>
        </w:rPr>
        <w:t xml:space="preserve">  </w:t>
      </w:r>
      <w:r>
        <w:rPr>
          <w:lang w:val="zh-CN"/>
        </w:rPr>
        <w:t>合同条款和格式</w:t>
      </w:r>
      <w:bookmarkEnd w:id="18"/>
    </w:p>
    <w:p>
      <w:pPr>
        <w:autoSpaceDE w:val="0"/>
        <w:autoSpaceDN w:val="0"/>
        <w:spacing w:line="360" w:lineRule="auto"/>
        <w:rPr>
          <w:rFonts w:ascii="仿宋_GB2312" w:hAnsi="Arial" w:eastAsia="仿宋_GB2312"/>
          <w:sz w:val="24"/>
          <w:lang w:val="zh-CN"/>
        </w:rPr>
      </w:pPr>
    </w:p>
    <w:p>
      <w:pPr>
        <w:adjustRightInd w:val="0"/>
        <w:snapToGrid w:val="0"/>
        <w:spacing w:line="360" w:lineRule="auto"/>
        <w:jc w:val="center"/>
        <w:rPr>
          <w:rFonts w:ascii="仿宋_GB2312" w:eastAsia="仿宋_GB2312"/>
          <w:b/>
          <w:sz w:val="28"/>
          <w:szCs w:val="28"/>
        </w:rPr>
      </w:pPr>
      <w:r>
        <w:rPr>
          <w:rFonts w:ascii="仿宋_GB2312" w:hAnsi="华文中宋" w:eastAsia="仿宋_GB2312"/>
          <w:b/>
          <w:sz w:val="28"/>
          <w:szCs w:val="28"/>
        </w:rPr>
        <w:t>第一部分 合同协议书</w:t>
      </w:r>
    </w:p>
    <w:p>
      <w:pPr>
        <w:spacing w:line="360" w:lineRule="auto"/>
        <w:rPr>
          <w:rFonts w:ascii="仿宋_GB2312" w:eastAsia="仿宋_GB2312"/>
          <w:sz w:val="24"/>
          <w:szCs w:val="24"/>
          <w:u w:val="single"/>
        </w:rPr>
      </w:pPr>
      <w:r>
        <w:rPr>
          <w:rFonts w:ascii="仿宋_GB2312" w:eastAsia="仿宋_GB2312"/>
          <w:sz w:val="24"/>
          <w:szCs w:val="24"/>
        </w:rPr>
        <w:t>发包人（采购人）：</w:t>
      </w:r>
      <w:r>
        <w:rPr>
          <w:rFonts w:hint="eastAsia" w:ascii="仿宋_GB2312" w:eastAsia="仿宋_GB2312"/>
          <w:sz w:val="24"/>
          <w:szCs w:val="24"/>
          <w:u w:val="single"/>
          <w:lang w:eastAsia="zh-CN"/>
        </w:rPr>
        <w:t>海南省文化艺术学校</w:t>
      </w:r>
    </w:p>
    <w:p>
      <w:pPr>
        <w:spacing w:line="360" w:lineRule="auto"/>
        <w:rPr>
          <w:rFonts w:ascii="仿宋_GB2312" w:eastAsia="仿宋_GB2312"/>
          <w:sz w:val="24"/>
          <w:szCs w:val="24"/>
          <w:u w:val="single"/>
        </w:rPr>
      </w:pPr>
      <w:r>
        <w:rPr>
          <w:rFonts w:ascii="仿宋_GB2312" w:eastAsia="仿宋_GB2312"/>
          <w:sz w:val="24"/>
          <w:szCs w:val="24"/>
        </w:rPr>
        <w:t>承包人（成交供应商）：</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360" w:lineRule="auto"/>
        <w:ind w:firstLine="480" w:firstLineChars="200"/>
        <w:rPr>
          <w:rFonts w:ascii="仿宋_GB2312" w:eastAsia="仿宋_GB2312"/>
          <w:sz w:val="24"/>
          <w:szCs w:val="24"/>
        </w:rPr>
      </w:pPr>
      <w:r>
        <w:rPr>
          <w:rFonts w:ascii="仿宋_GB2312" w:eastAsia="仿宋_GB2312"/>
          <w:sz w:val="24"/>
          <w:szCs w:val="24"/>
        </w:rPr>
        <w:t>根据《中华人民共和国合同法》、《中华人民共和国建筑法》及有关法律规定，遵循平等、自愿、公平和诚实信用的原则，双方就</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工程施工及有关事项协商一致，共同达成如下协议：</w:t>
      </w:r>
    </w:p>
    <w:p>
      <w:pPr>
        <w:spacing w:line="360" w:lineRule="auto"/>
        <w:ind w:firstLine="480" w:firstLineChars="200"/>
        <w:rPr>
          <w:rFonts w:ascii="仿宋_GB2312" w:eastAsia="仿宋_GB2312"/>
          <w:bCs/>
          <w:sz w:val="24"/>
          <w:szCs w:val="24"/>
        </w:rPr>
      </w:pPr>
      <w:bookmarkStart w:id="19" w:name="_Toc351203481"/>
      <w:r>
        <w:rPr>
          <w:rFonts w:ascii="仿宋_GB2312" w:eastAsia="仿宋_GB2312"/>
          <w:sz w:val="24"/>
          <w:szCs w:val="24"/>
        </w:rPr>
        <w:t>一、工程概况</w:t>
      </w:r>
      <w:bookmarkEnd w:id="19"/>
    </w:p>
    <w:p>
      <w:pPr>
        <w:spacing w:line="360" w:lineRule="auto"/>
        <w:ind w:firstLine="470" w:firstLineChars="196"/>
        <w:rPr>
          <w:rFonts w:ascii="仿宋_GB2312" w:eastAsia="仿宋_GB2312"/>
          <w:sz w:val="24"/>
          <w:szCs w:val="24"/>
          <w:u w:val="single"/>
        </w:rPr>
      </w:pPr>
      <w:r>
        <w:rPr>
          <w:rFonts w:ascii="仿宋_GB2312" w:eastAsia="仿宋_GB2312"/>
          <w:bCs/>
          <w:sz w:val="24"/>
          <w:szCs w:val="24"/>
        </w:rPr>
        <w:t>1.工程名称</w:t>
      </w:r>
      <w:r>
        <w:rPr>
          <w:rFonts w:ascii="仿宋_GB2312" w:eastAsia="仿宋_GB2312"/>
          <w:sz w:val="24"/>
          <w:szCs w:val="24"/>
        </w:rPr>
        <w:t>：</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2.工程地点：</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3.工程立项批准文号：</w:t>
      </w:r>
      <w:r>
        <w:rPr>
          <w:rFonts w:hint="eastAsia" w:ascii="仿宋_GB2312" w:eastAsia="仿宋_GB2312"/>
          <w:sz w:val="24"/>
          <w:szCs w:val="24"/>
          <w:u w:val="single"/>
          <w:lang w:val="en-US" w:eastAsia="zh-CN"/>
        </w:rPr>
        <w:t xml:space="preserve">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4.资金来源：</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bCs/>
          <w:sz w:val="24"/>
          <w:szCs w:val="24"/>
        </w:rPr>
        <w:t>5.工程内容：</w:t>
      </w:r>
      <w:r>
        <w:rPr>
          <w:rFonts w:hint="eastAsia" w:ascii="仿宋_GB2312" w:eastAsia="仿宋_GB2312"/>
          <w:sz w:val="24"/>
          <w:szCs w:val="24"/>
          <w:u w:val="single"/>
          <w:lang w:val="en-US" w:eastAsia="zh-CN"/>
        </w:rPr>
        <w:t xml:space="preserve">                     </w:t>
      </w:r>
      <w:r>
        <w:rPr>
          <w:rFonts w:ascii="仿宋_GB2312" w:eastAsia="仿宋_GB2312"/>
          <w:bCs/>
          <w:sz w:val="24"/>
          <w:szCs w:val="24"/>
        </w:rPr>
        <w:t>。</w:t>
      </w:r>
    </w:p>
    <w:p>
      <w:pPr>
        <w:spacing w:line="360" w:lineRule="auto"/>
        <w:ind w:firstLine="470" w:firstLineChars="196"/>
        <w:rPr>
          <w:rFonts w:ascii="仿宋_GB2312" w:eastAsia="仿宋_GB2312"/>
          <w:bCs/>
          <w:sz w:val="24"/>
          <w:szCs w:val="24"/>
        </w:rPr>
      </w:pPr>
      <w:r>
        <w:rPr>
          <w:rFonts w:ascii="仿宋_GB2312" w:eastAsia="仿宋_GB2312"/>
          <w:sz w:val="24"/>
          <w:szCs w:val="24"/>
        </w:rPr>
        <w:t>群体工程应附《承包人承揽工程项目一览表》（附件1）。</w:t>
      </w:r>
    </w:p>
    <w:p>
      <w:pPr>
        <w:spacing w:line="360" w:lineRule="auto"/>
        <w:ind w:firstLine="470" w:firstLineChars="196"/>
        <w:rPr>
          <w:rFonts w:ascii="仿宋_GB2312" w:eastAsia="仿宋_GB2312"/>
          <w:sz w:val="24"/>
          <w:szCs w:val="24"/>
        </w:rPr>
      </w:pPr>
      <w:r>
        <w:rPr>
          <w:rFonts w:ascii="仿宋_GB2312" w:eastAsia="仿宋_GB2312"/>
          <w:bCs/>
          <w:sz w:val="24"/>
          <w:szCs w:val="24"/>
        </w:rPr>
        <w:t>6.工程承包范围：</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ind w:firstLine="480" w:firstLineChars="200"/>
        <w:rPr>
          <w:rFonts w:ascii="仿宋_GB2312" w:eastAsia="仿宋_GB2312"/>
          <w:sz w:val="24"/>
          <w:szCs w:val="24"/>
        </w:rPr>
      </w:pPr>
      <w:bookmarkStart w:id="20" w:name="_Toc351203482"/>
      <w:r>
        <w:rPr>
          <w:rFonts w:ascii="仿宋_GB2312" w:eastAsia="仿宋_GB2312"/>
          <w:sz w:val="24"/>
          <w:szCs w:val="24"/>
        </w:rPr>
        <w:t>二、合同工期</w:t>
      </w:r>
      <w:bookmarkEnd w:id="20"/>
    </w:p>
    <w:p>
      <w:pPr>
        <w:spacing w:line="360" w:lineRule="auto"/>
        <w:ind w:firstLine="459"/>
        <w:rPr>
          <w:rFonts w:ascii="仿宋_GB2312" w:eastAsia="仿宋_GB2312"/>
          <w:sz w:val="24"/>
          <w:szCs w:val="24"/>
        </w:rPr>
      </w:pPr>
      <w:r>
        <w:rPr>
          <w:rFonts w:ascii="仿宋_GB2312" w:eastAsia="仿宋_GB2312"/>
          <w:sz w:val="24"/>
          <w:szCs w:val="24"/>
        </w:rPr>
        <w:t>计划开工日期：</w:t>
      </w:r>
      <w:r>
        <w:rPr>
          <w:rFonts w:ascii="仿宋_GB2312" w:eastAsia="仿宋_GB2312"/>
          <w:sz w:val="24"/>
          <w:szCs w:val="24"/>
          <w:u w:val="single"/>
        </w:rPr>
        <w:t></w:t>
      </w:r>
      <w:r>
        <w:rPr>
          <w:rFonts w:ascii="仿宋_GB2312" w:eastAsia="仿宋_GB2312"/>
          <w:sz w:val="24"/>
          <w:szCs w:val="24"/>
        </w:rPr>
        <w:t>年</w:t>
      </w:r>
      <w:r>
        <w:rPr>
          <w:rFonts w:ascii="仿宋_GB2312" w:eastAsia="仿宋_GB2312"/>
          <w:sz w:val="24"/>
          <w:szCs w:val="24"/>
          <w:u w:val="single"/>
        </w:rPr>
        <w:t></w:t>
      </w:r>
      <w:r>
        <w:rPr>
          <w:rFonts w:ascii="仿宋_GB2312" w:eastAsia="仿宋_GB2312"/>
          <w:sz w:val="24"/>
          <w:szCs w:val="24"/>
        </w:rPr>
        <w:t>月</w:t>
      </w:r>
      <w:r>
        <w:rPr>
          <w:rFonts w:ascii="仿宋_GB2312" w:eastAsia="仿宋_GB2312"/>
          <w:sz w:val="24"/>
          <w:szCs w:val="24"/>
          <w:u w:val="single"/>
        </w:rPr>
        <w:t></w:t>
      </w:r>
      <w:r>
        <w:rPr>
          <w:rFonts w:ascii="仿宋_GB2312" w:eastAsia="仿宋_GB2312"/>
          <w:sz w:val="24"/>
          <w:szCs w:val="24"/>
        </w:rPr>
        <w:t>日。</w:t>
      </w:r>
    </w:p>
    <w:p>
      <w:pPr>
        <w:spacing w:line="360" w:lineRule="auto"/>
        <w:ind w:firstLine="459"/>
        <w:rPr>
          <w:rFonts w:ascii="仿宋_GB2312" w:eastAsia="仿宋_GB2312"/>
          <w:sz w:val="24"/>
          <w:szCs w:val="24"/>
        </w:rPr>
      </w:pPr>
      <w:r>
        <w:rPr>
          <w:rFonts w:ascii="仿宋_GB2312" w:eastAsia="仿宋_GB2312"/>
          <w:sz w:val="24"/>
          <w:szCs w:val="24"/>
        </w:rPr>
        <w:t>计划竣工日期：</w:t>
      </w:r>
      <w:r>
        <w:rPr>
          <w:rFonts w:ascii="仿宋_GB2312" w:eastAsia="仿宋_GB2312"/>
          <w:sz w:val="24"/>
          <w:szCs w:val="24"/>
          <w:u w:val="single"/>
        </w:rPr>
        <w:t></w:t>
      </w:r>
      <w:r>
        <w:rPr>
          <w:rFonts w:ascii="仿宋_GB2312" w:eastAsia="仿宋_GB2312"/>
          <w:sz w:val="24"/>
          <w:szCs w:val="24"/>
        </w:rPr>
        <w:t>年</w:t>
      </w:r>
      <w:r>
        <w:rPr>
          <w:rFonts w:ascii="仿宋_GB2312" w:eastAsia="仿宋_GB2312"/>
          <w:sz w:val="24"/>
          <w:szCs w:val="24"/>
          <w:u w:val="single"/>
        </w:rPr>
        <w:t></w:t>
      </w:r>
      <w:r>
        <w:rPr>
          <w:rFonts w:ascii="仿宋_GB2312" w:eastAsia="仿宋_GB2312"/>
          <w:sz w:val="24"/>
          <w:szCs w:val="24"/>
        </w:rPr>
        <w:t>月</w:t>
      </w:r>
      <w:r>
        <w:rPr>
          <w:rFonts w:ascii="仿宋_GB2312" w:eastAsia="仿宋_GB2312"/>
          <w:sz w:val="24"/>
          <w:szCs w:val="24"/>
          <w:u w:val="single"/>
        </w:rPr>
        <w:t></w:t>
      </w:r>
      <w:r>
        <w:rPr>
          <w:rFonts w:ascii="仿宋_GB2312" w:eastAsia="仿宋_GB2312"/>
          <w:sz w:val="24"/>
          <w:szCs w:val="24"/>
        </w:rPr>
        <w:t>日。</w:t>
      </w:r>
    </w:p>
    <w:p>
      <w:pPr>
        <w:spacing w:line="360" w:lineRule="auto"/>
        <w:ind w:firstLine="459"/>
        <w:rPr>
          <w:rFonts w:ascii="仿宋_GB2312" w:eastAsia="仿宋_GB2312"/>
          <w:sz w:val="24"/>
          <w:szCs w:val="24"/>
        </w:rPr>
      </w:pPr>
      <w:r>
        <w:rPr>
          <w:rFonts w:ascii="仿宋_GB2312" w:eastAsia="仿宋_GB2312"/>
          <w:sz w:val="24"/>
          <w:szCs w:val="24"/>
        </w:rPr>
        <w:t>工期总日历天数：</w:t>
      </w:r>
      <w:r>
        <w:rPr>
          <w:rFonts w:ascii="仿宋_GB2312" w:eastAsia="仿宋_GB2312"/>
          <w:sz w:val="24"/>
          <w:szCs w:val="24"/>
          <w:u w:val="single"/>
        </w:rPr>
        <w:t> </w:t>
      </w:r>
      <w:r>
        <w:rPr>
          <w:rFonts w:ascii="仿宋_GB2312" w:eastAsia="仿宋_GB2312"/>
          <w:sz w:val="24"/>
          <w:szCs w:val="24"/>
        </w:rPr>
        <w:t>天。工期总日历天数与根据前述计划开竣工日期计算的工期天数不一致的，以工期总日历天数为准。</w:t>
      </w:r>
    </w:p>
    <w:p>
      <w:pPr>
        <w:spacing w:line="360" w:lineRule="auto"/>
        <w:ind w:firstLine="480" w:firstLineChars="200"/>
        <w:rPr>
          <w:rFonts w:ascii="仿宋_GB2312" w:eastAsia="仿宋_GB2312"/>
          <w:bCs/>
          <w:sz w:val="24"/>
          <w:szCs w:val="24"/>
        </w:rPr>
      </w:pPr>
      <w:bookmarkStart w:id="21" w:name="_Toc351203483"/>
      <w:r>
        <w:rPr>
          <w:rFonts w:ascii="仿宋_GB2312" w:eastAsia="仿宋_GB2312"/>
          <w:sz w:val="24"/>
          <w:szCs w:val="24"/>
        </w:rPr>
        <w:t>三、质量标准</w:t>
      </w:r>
      <w:bookmarkEnd w:id="21"/>
    </w:p>
    <w:p>
      <w:pPr>
        <w:spacing w:line="360" w:lineRule="auto"/>
        <w:ind w:firstLine="459"/>
        <w:rPr>
          <w:rFonts w:ascii="仿宋_GB2312" w:eastAsia="仿宋_GB2312"/>
          <w:sz w:val="24"/>
          <w:szCs w:val="24"/>
        </w:rPr>
      </w:pPr>
      <w:r>
        <w:rPr>
          <w:rFonts w:ascii="仿宋_GB2312" w:eastAsia="仿宋_GB2312"/>
          <w:sz w:val="24"/>
          <w:szCs w:val="24"/>
        </w:rPr>
        <w:t>工程质量符合</w:t>
      </w:r>
      <w:r>
        <w:rPr>
          <w:rFonts w:ascii="仿宋_GB2312" w:eastAsia="仿宋_GB2312"/>
          <w:sz w:val="24"/>
          <w:szCs w:val="24"/>
          <w:u w:val="single"/>
        </w:rPr>
        <w:t></w:t>
      </w:r>
      <w:r>
        <w:rPr>
          <w:rFonts w:ascii="仿宋_GB2312" w:eastAsia="仿宋_GB2312"/>
          <w:sz w:val="24"/>
          <w:szCs w:val="24"/>
        </w:rPr>
        <w:t>标准。</w:t>
      </w:r>
    </w:p>
    <w:p>
      <w:pPr>
        <w:numPr>
          <w:ilvl w:val="0"/>
          <w:numId w:val="4"/>
        </w:numPr>
        <w:spacing w:line="360" w:lineRule="auto"/>
        <w:ind w:firstLine="480" w:firstLineChars="200"/>
        <w:rPr>
          <w:rFonts w:ascii="仿宋_GB2312" w:eastAsia="仿宋_GB2312"/>
          <w:sz w:val="24"/>
          <w:szCs w:val="24"/>
        </w:rPr>
      </w:pPr>
      <w:bookmarkStart w:id="22" w:name="_Toc351203484"/>
      <w:r>
        <w:rPr>
          <w:rFonts w:ascii="仿宋_GB2312" w:eastAsia="仿宋_GB2312"/>
          <w:sz w:val="24"/>
          <w:szCs w:val="24"/>
        </w:rPr>
        <w:t>签约合同价与合同价格形式</w:t>
      </w:r>
      <w:bookmarkEnd w:id="22"/>
      <w:r>
        <w:rPr>
          <w:rFonts w:ascii="仿宋_GB2312" w:eastAsia="仿宋_GB2312"/>
          <w:sz w:val="24"/>
          <w:szCs w:val="24"/>
        </w:rPr>
        <w:tab/>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1.签约合同价为：</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其中：</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（1）安全文明施工费：</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（2）材料和工程设备暂估价金额：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（3）专业工程暂估价金额：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（4）暂列金额：</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人民币（大写）</w:t>
      </w:r>
      <w:r>
        <w:rPr>
          <w:rFonts w:hint="eastAsia" w:ascii="仿宋_GB2312" w:eastAsia="仿宋_GB2312"/>
          <w:sz w:val="24"/>
          <w:szCs w:val="24"/>
          <w:u w:val="single"/>
          <w:lang w:val="en-US" w:eastAsia="zh-CN"/>
        </w:rPr>
        <w:t xml:space="preserve">               (¥          元)</w:t>
      </w:r>
      <w:r>
        <w:rPr>
          <w:rFonts w:hint="eastAsia" w:ascii="仿宋_GB2312" w:eastAsia="仿宋_GB2312"/>
          <w:sz w:val="24"/>
          <w:szCs w:val="24"/>
          <w:lang w:val="en-US" w:eastAsia="zh-CN"/>
        </w:rPr>
        <w:t>。</w:t>
      </w:r>
    </w:p>
    <w:p>
      <w:pPr>
        <w:numPr>
          <w:ilvl w:val="0"/>
          <w:numId w:val="0"/>
        </w:numPr>
        <w:spacing w:line="360" w:lineRule="auto"/>
        <w:ind w:left="0" w:leftChars="0" w:firstLine="420" w:firstLineChars="175"/>
        <w:rPr>
          <w:rFonts w:hint="eastAsia" w:ascii="仿宋_GB2312" w:eastAsia="仿宋_GB2312"/>
          <w:sz w:val="24"/>
          <w:szCs w:val="24"/>
          <w:lang w:val="en-US" w:eastAsia="zh-CN"/>
        </w:rPr>
      </w:pPr>
      <w:r>
        <w:rPr>
          <w:rFonts w:hint="eastAsia" w:ascii="仿宋_GB2312" w:eastAsia="仿宋_GB2312"/>
          <w:sz w:val="24"/>
          <w:szCs w:val="24"/>
          <w:lang w:val="en-US" w:eastAsia="zh-CN"/>
        </w:rPr>
        <w:t>2.合同价格形式：</w:t>
      </w:r>
      <w:r>
        <w:rPr>
          <w:rFonts w:hint="eastAsia" w:ascii="仿宋_GB2312" w:eastAsia="仿宋_GB2312"/>
          <w:sz w:val="24"/>
          <w:szCs w:val="24"/>
          <w:u w:val="single"/>
          <w:lang w:val="en-US" w:eastAsia="zh-CN"/>
        </w:rPr>
        <w:t>单价合同</w:t>
      </w:r>
      <w:r>
        <w:rPr>
          <w:rFonts w:hint="eastAsia" w:ascii="仿宋_GB2312" w:eastAsia="仿宋_GB2312"/>
          <w:sz w:val="24"/>
          <w:szCs w:val="24"/>
          <w:lang w:val="en-US" w:eastAsia="zh-CN"/>
        </w:rPr>
        <w:t>。</w:t>
      </w:r>
    </w:p>
    <w:p>
      <w:pPr>
        <w:spacing w:line="360" w:lineRule="auto"/>
        <w:ind w:firstLine="480" w:firstLineChars="200"/>
        <w:rPr>
          <w:rFonts w:ascii="仿宋_GB2312" w:eastAsia="仿宋_GB2312"/>
          <w:sz w:val="24"/>
          <w:szCs w:val="24"/>
        </w:rPr>
      </w:pPr>
      <w:bookmarkStart w:id="23" w:name="_Toc351203485"/>
      <w:r>
        <w:rPr>
          <w:rFonts w:ascii="仿宋_GB2312" w:eastAsia="仿宋_GB2312"/>
          <w:sz w:val="24"/>
          <w:szCs w:val="24"/>
        </w:rPr>
        <w:t>五、</w:t>
      </w:r>
      <w:bookmarkEnd w:id="23"/>
      <w:r>
        <w:rPr>
          <w:rFonts w:ascii="仿宋_GB2312" w:eastAsia="仿宋_GB2312"/>
          <w:sz w:val="24"/>
          <w:szCs w:val="24"/>
        </w:rPr>
        <w:t>项目经理</w:t>
      </w:r>
    </w:p>
    <w:p>
      <w:pPr>
        <w:spacing w:line="360" w:lineRule="auto"/>
        <w:ind w:firstLine="480" w:firstLineChars="200"/>
        <w:rPr>
          <w:rFonts w:ascii="仿宋_GB2312" w:eastAsia="仿宋_GB2312"/>
          <w:sz w:val="24"/>
          <w:szCs w:val="24"/>
        </w:rPr>
      </w:pPr>
      <w:r>
        <w:rPr>
          <w:rFonts w:ascii="仿宋_GB2312" w:eastAsia="仿宋_GB2312"/>
          <w:sz w:val="24"/>
          <w:szCs w:val="24"/>
        </w:rPr>
        <w:t>承包人项目经理：</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bCs/>
          <w:sz w:val="24"/>
          <w:szCs w:val="24"/>
        </w:rPr>
      </w:pPr>
      <w:bookmarkStart w:id="24" w:name="_Toc351203486"/>
      <w:r>
        <w:rPr>
          <w:rFonts w:ascii="仿宋_GB2312" w:eastAsia="仿宋_GB2312"/>
          <w:sz w:val="24"/>
          <w:szCs w:val="24"/>
        </w:rPr>
        <w:t>六、合同文件构成</w:t>
      </w:r>
      <w:bookmarkEnd w:id="24"/>
    </w:p>
    <w:p>
      <w:pPr>
        <w:spacing w:line="360" w:lineRule="auto"/>
        <w:ind w:firstLine="480" w:firstLineChars="200"/>
        <w:rPr>
          <w:rFonts w:ascii="仿宋_GB2312" w:eastAsia="仿宋_GB2312"/>
          <w:bCs/>
          <w:sz w:val="24"/>
          <w:szCs w:val="24"/>
        </w:rPr>
      </w:pPr>
      <w:r>
        <w:rPr>
          <w:rFonts w:ascii="仿宋_GB2312" w:eastAsia="仿宋_GB2312"/>
          <w:bCs/>
          <w:sz w:val="24"/>
          <w:szCs w:val="24"/>
        </w:rPr>
        <w:t>本协议书与下列文件一起构成合同文件：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（1）成交通知书；</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 xml:space="preserve">（2）报价函及其附录； </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（3）专用合同条款及其附件；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（4）通用合同条款；</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（5）技术标准和要求；</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（6）图纸；</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（7）已标价工程量清单；</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（8）其他合同文件。</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在合同订立及履行过程中形成的与合同有关的文件均构成合同文件组成部分。</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上述各项合同文件包括合同当事人就该项合同文件所作出的补充和修改，属于同一类内容的文件，应以最新签署的为准。专用合同条款及其附件须经合同当事人签字或盖章。</w:t>
      </w:r>
    </w:p>
    <w:p>
      <w:pPr>
        <w:spacing w:line="360" w:lineRule="auto"/>
        <w:ind w:firstLine="480" w:firstLineChars="200"/>
        <w:rPr>
          <w:rFonts w:ascii="仿宋_GB2312" w:eastAsia="仿宋_GB2312"/>
          <w:bCs/>
          <w:sz w:val="24"/>
          <w:szCs w:val="24"/>
        </w:rPr>
      </w:pPr>
      <w:bookmarkStart w:id="25" w:name="_Toc351203487"/>
      <w:r>
        <w:rPr>
          <w:rFonts w:ascii="仿宋_GB2312" w:eastAsia="仿宋_GB2312"/>
          <w:sz w:val="24"/>
          <w:szCs w:val="24"/>
        </w:rPr>
        <w:t>七、承诺</w:t>
      </w:r>
      <w:bookmarkEnd w:id="25"/>
    </w:p>
    <w:p>
      <w:pPr>
        <w:spacing w:line="360" w:lineRule="auto"/>
        <w:ind w:firstLine="480" w:firstLineChars="200"/>
        <w:rPr>
          <w:rFonts w:ascii="仿宋_GB2312" w:eastAsia="仿宋_GB2312"/>
          <w:bCs/>
          <w:sz w:val="24"/>
          <w:szCs w:val="24"/>
        </w:rPr>
      </w:pPr>
      <w:r>
        <w:rPr>
          <w:rFonts w:ascii="仿宋_GB2312" w:eastAsia="仿宋_GB2312"/>
          <w:bCs/>
          <w:sz w:val="24"/>
          <w:szCs w:val="24"/>
        </w:rPr>
        <w:t>1.发包人承诺按照法律规定履行项目审批手续、筹集工程建设资金并按照合同约定的期限和方式支付合同价款。</w:t>
      </w:r>
    </w:p>
    <w:p>
      <w:pPr>
        <w:spacing w:line="360" w:lineRule="auto"/>
        <w:ind w:firstLine="480" w:firstLineChars="200"/>
        <w:rPr>
          <w:rFonts w:ascii="仿宋_GB2312" w:eastAsia="仿宋_GB2312"/>
          <w:bCs/>
          <w:sz w:val="24"/>
          <w:szCs w:val="24"/>
        </w:rPr>
      </w:pPr>
      <w:r>
        <w:rPr>
          <w:rFonts w:ascii="仿宋_GB2312" w:eastAsia="仿宋_GB2312"/>
          <w:bCs/>
          <w:sz w:val="24"/>
          <w:szCs w:val="24"/>
        </w:rPr>
        <w:t>2.承包人承诺按照法律规定及合同约定组织完成工程施工，确保工程质量和安全，不进行转包及违法分包，并在缺陷责任期及保修期内承担相应的工程维修责任。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_GB2312" w:eastAsia="仿宋_GB2312"/>
          <w:bCs/>
          <w:sz w:val="24"/>
          <w:szCs w:val="24"/>
        </w:rPr>
      </w:pPr>
      <w:r>
        <w:rPr>
          <w:rFonts w:ascii="仿宋_GB2312" w:eastAsia="仿宋_GB2312"/>
          <w:bCs/>
          <w:sz w:val="24"/>
          <w:szCs w:val="24"/>
        </w:rPr>
        <w:t>3.发包人和承包人通过竞争性谈判形式确定合作关系并签订合同，双方理解并承诺不再就同一工程另行签订与合同实质性内容相背离的协议。</w:t>
      </w:r>
    </w:p>
    <w:p>
      <w:pPr>
        <w:spacing w:line="360" w:lineRule="auto"/>
        <w:ind w:firstLine="480" w:firstLineChars="200"/>
        <w:rPr>
          <w:rFonts w:ascii="仿宋_GB2312" w:eastAsia="仿宋_GB2312"/>
          <w:bCs/>
          <w:sz w:val="24"/>
          <w:szCs w:val="24"/>
        </w:rPr>
      </w:pPr>
      <w:bookmarkStart w:id="26" w:name="_Toc351203488"/>
      <w:r>
        <w:rPr>
          <w:rFonts w:ascii="仿宋_GB2312" w:eastAsia="仿宋_GB2312"/>
          <w:sz w:val="24"/>
          <w:szCs w:val="24"/>
        </w:rPr>
        <w:t>八、词语含义</w:t>
      </w:r>
      <w:bookmarkEnd w:id="26"/>
    </w:p>
    <w:p>
      <w:pPr>
        <w:spacing w:line="360" w:lineRule="auto"/>
        <w:ind w:firstLine="480" w:firstLineChars="200"/>
        <w:rPr>
          <w:rFonts w:ascii="仿宋_GB2312" w:eastAsia="仿宋_GB2312"/>
          <w:bCs/>
          <w:sz w:val="24"/>
          <w:szCs w:val="24"/>
        </w:rPr>
      </w:pPr>
      <w:r>
        <w:rPr>
          <w:rFonts w:ascii="仿宋_GB2312" w:eastAsia="仿宋_GB2312"/>
          <w:bCs/>
          <w:sz w:val="24"/>
          <w:szCs w:val="24"/>
        </w:rPr>
        <w:t>本协议书中词语含义与第二部分通用合同条款中赋予的含义相同。</w:t>
      </w:r>
    </w:p>
    <w:p>
      <w:pPr>
        <w:spacing w:line="360" w:lineRule="auto"/>
        <w:ind w:firstLine="480" w:firstLineChars="200"/>
        <w:rPr>
          <w:rFonts w:ascii="仿宋_GB2312" w:eastAsia="仿宋_GB2312"/>
          <w:bCs/>
          <w:sz w:val="24"/>
          <w:szCs w:val="24"/>
        </w:rPr>
      </w:pPr>
      <w:bookmarkStart w:id="27" w:name="_Toc351203489"/>
      <w:r>
        <w:rPr>
          <w:rFonts w:ascii="仿宋_GB2312" w:eastAsia="仿宋_GB2312"/>
          <w:sz w:val="24"/>
          <w:szCs w:val="24"/>
        </w:rPr>
        <w:t>九、签订时间</w:t>
      </w:r>
      <w:bookmarkEnd w:id="27"/>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本合同于</w:t>
      </w:r>
      <w:r>
        <w:rPr>
          <w:rFonts w:ascii="仿宋_GB2312" w:eastAsia="仿宋_GB2312"/>
          <w:bCs/>
          <w:sz w:val="24"/>
          <w:szCs w:val="24"/>
          <w:u w:val="single"/>
        </w:rPr>
        <w:t xml:space="preserve">         </w:t>
      </w:r>
      <w:r>
        <w:rPr>
          <w:rFonts w:ascii="仿宋_GB2312" w:eastAsia="仿宋_GB2312"/>
          <w:bCs/>
          <w:sz w:val="24"/>
          <w:szCs w:val="24"/>
        </w:rPr>
        <w:t>年</w:t>
      </w:r>
      <w:r>
        <w:rPr>
          <w:rFonts w:ascii="仿宋_GB2312" w:eastAsia="仿宋_GB2312"/>
          <w:bCs/>
          <w:sz w:val="24"/>
          <w:szCs w:val="24"/>
          <w:u w:val="single"/>
        </w:rPr>
        <w:t xml:space="preserve">    </w:t>
      </w:r>
      <w:r>
        <w:rPr>
          <w:rFonts w:ascii="仿宋_GB2312" w:eastAsia="仿宋_GB2312"/>
          <w:bCs/>
          <w:sz w:val="24"/>
          <w:szCs w:val="24"/>
        </w:rPr>
        <w:t>月</w:t>
      </w:r>
      <w:r>
        <w:rPr>
          <w:rFonts w:ascii="仿宋_GB2312" w:eastAsia="仿宋_GB2312"/>
          <w:bCs/>
          <w:sz w:val="24"/>
          <w:szCs w:val="24"/>
          <w:u w:val="single"/>
        </w:rPr>
        <w:t xml:space="preserve">    </w:t>
      </w:r>
      <w:r>
        <w:rPr>
          <w:rFonts w:ascii="仿宋_GB2312" w:eastAsia="仿宋_GB2312"/>
          <w:bCs/>
          <w:sz w:val="24"/>
          <w:szCs w:val="24"/>
        </w:rPr>
        <w:t>日签订。</w:t>
      </w:r>
    </w:p>
    <w:p>
      <w:pPr>
        <w:spacing w:line="360" w:lineRule="auto"/>
        <w:ind w:firstLine="480" w:firstLineChars="200"/>
        <w:rPr>
          <w:rFonts w:ascii="仿宋_GB2312" w:eastAsia="仿宋_GB2312"/>
          <w:bCs/>
          <w:sz w:val="24"/>
          <w:szCs w:val="24"/>
        </w:rPr>
      </w:pPr>
      <w:bookmarkStart w:id="28" w:name="_Toc351203490"/>
      <w:r>
        <w:rPr>
          <w:rFonts w:ascii="仿宋_GB2312" w:eastAsia="仿宋_GB2312"/>
          <w:sz w:val="24"/>
          <w:szCs w:val="24"/>
        </w:rPr>
        <w:t>十、签订地点</w:t>
      </w:r>
      <w:bookmarkEnd w:id="28"/>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本合同在</w:t>
      </w:r>
      <w:r>
        <w:rPr>
          <w:rFonts w:hint="eastAsia" w:ascii="仿宋_GB2312" w:eastAsia="仿宋_GB2312"/>
          <w:sz w:val="24"/>
          <w:szCs w:val="24"/>
          <w:u w:val="single"/>
          <w:lang w:eastAsia="zh-CN"/>
        </w:rPr>
        <w:t>海南省文化艺术学校</w:t>
      </w:r>
      <w:r>
        <w:rPr>
          <w:rFonts w:ascii="仿宋_GB2312" w:eastAsia="仿宋_GB2312"/>
          <w:bCs/>
          <w:sz w:val="24"/>
          <w:szCs w:val="24"/>
        </w:rPr>
        <w:t>签订。</w:t>
      </w:r>
    </w:p>
    <w:p>
      <w:pPr>
        <w:spacing w:line="360" w:lineRule="auto"/>
        <w:ind w:firstLine="480" w:firstLineChars="200"/>
        <w:rPr>
          <w:rFonts w:ascii="仿宋_GB2312" w:eastAsia="仿宋_GB2312"/>
          <w:bCs/>
          <w:sz w:val="24"/>
          <w:szCs w:val="24"/>
        </w:rPr>
      </w:pPr>
      <w:bookmarkStart w:id="29" w:name="_Toc351203491"/>
      <w:r>
        <w:rPr>
          <w:rFonts w:ascii="仿宋_GB2312" w:eastAsia="仿宋_GB2312"/>
          <w:sz w:val="24"/>
          <w:szCs w:val="24"/>
        </w:rPr>
        <w:t>十一、补充协议</w:t>
      </w:r>
      <w:bookmarkEnd w:id="29"/>
    </w:p>
    <w:p>
      <w:pPr>
        <w:spacing w:line="360" w:lineRule="auto"/>
        <w:ind w:firstLine="480" w:firstLineChars="200"/>
        <w:rPr>
          <w:rFonts w:ascii="仿宋_GB2312" w:eastAsia="仿宋_GB2312"/>
          <w:bCs/>
          <w:sz w:val="24"/>
          <w:szCs w:val="24"/>
        </w:rPr>
      </w:pPr>
      <w:r>
        <w:rPr>
          <w:rFonts w:ascii="仿宋_GB2312" w:eastAsia="仿宋_GB2312"/>
          <w:bCs/>
          <w:sz w:val="24"/>
          <w:szCs w:val="24"/>
        </w:rPr>
        <w:t>合同未尽事宜，合同当事人另行签订补充协议，补充协议是合同的组成部分。</w:t>
      </w:r>
    </w:p>
    <w:p>
      <w:pPr>
        <w:spacing w:line="360" w:lineRule="auto"/>
        <w:ind w:firstLine="480" w:firstLineChars="200"/>
        <w:rPr>
          <w:rFonts w:ascii="仿宋_GB2312" w:eastAsia="仿宋_GB2312"/>
          <w:sz w:val="24"/>
          <w:szCs w:val="24"/>
        </w:rPr>
      </w:pPr>
      <w:bookmarkStart w:id="30" w:name="_Toc351203492"/>
      <w:r>
        <w:rPr>
          <w:rFonts w:ascii="仿宋_GB2312" w:eastAsia="仿宋_GB2312"/>
          <w:sz w:val="24"/>
          <w:szCs w:val="24"/>
        </w:rPr>
        <w:t>十二、合同生效</w:t>
      </w:r>
      <w:bookmarkEnd w:id="30"/>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本合同自</w:t>
      </w:r>
      <w:r>
        <w:rPr>
          <w:rFonts w:hint="eastAsia" w:ascii="仿宋_GB2312" w:eastAsia="仿宋_GB2312"/>
          <w:bCs/>
          <w:sz w:val="24"/>
          <w:szCs w:val="24"/>
          <w:u w:val="none"/>
          <w:lang w:eastAsia="zh-CN"/>
        </w:rPr>
        <w:t>双方签字或盖章后</w:t>
      </w:r>
      <w:r>
        <w:rPr>
          <w:rFonts w:ascii="仿宋_GB2312" w:eastAsia="仿宋_GB2312"/>
          <w:bCs/>
          <w:sz w:val="24"/>
          <w:szCs w:val="24"/>
        </w:rPr>
        <w:t>生效。</w:t>
      </w:r>
    </w:p>
    <w:p>
      <w:pPr>
        <w:spacing w:line="360" w:lineRule="auto"/>
        <w:ind w:firstLine="480" w:firstLineChars="200"/>
        <w:rPr>
          <w:rFonts w:ascii="仿宋_GB2312" w:eastAsia="仿宋_GB2312"/>
          <w:sz w:val="24"/>
          <w:szCs w:val="24"/>
        </w:rPr>
      </w:pPr>
      <w:bookmarkStart w:id="31" w:name="_Toc351203493"/>
      <w:r>
        <w:rPr>
          <w:rFonts w:ascii="仿宋_GB2312" w:eastAsia="仿宋_GB2312"/>
          <w:sz w:val="24"/>
          <w:szCs w:val="24"/>
        </w:rPr>
        <w:t>十三、合同份数</w:t>
      </w:r>
      <w:bookmarkEnd w:id="31"/>
    </w:p>
    <w:p>
      <w:pPr>
        <w:spacing w:line="360" w:lineRule="auto"/>
        <w:ind w:firstLine="480" w:firstLineChars="200"/>
        <w:rPr>
          <w:rFonts w:ascii="仿宋_GB2312" w:eastAsia="仿宋_GB2312"/>
          <w:bCs/>
          <w:sz w:val="24"/>
          <w:szCs w:val="24"/>
        </w:rPr>
      </w:pPr>
      <w:r>
        <w:rPr>
          <w:rFonts w:ascii="仿宋_GB2312" w:eastAsia="仿宋_GB2312"/>
          <w:bCs/>
          <w:sz w:val="24"/>
          <w:szCs w:val="24"/>
        </w:rPr>
        <w:t>本合同一式</w:t>
      </w:r>
      <w:r>
        <w:rPr>
          <w:rFonts w:ascii="仿宋_GB2312" w:eastAsia="仿宋_GB2312"/>
          <w:bCs/>
          <w:sz w:val="24"/>
          <w:szCs w:val="24"/>
          <w:u w:val="single"/>
        </w:rPr>
        <w:t xml:space="preserve"> 陆 </w:t>
      </w:r>
      <w:r>
        <w:rPr>
          <w:rFonts w:ascii="仿宋_GB2312" w:eastAsia="仿宋_GB2312"/>
          <w:bCs/>
          <w:sz w:val="24"/>
          <w:szCs w:val="24"/>
        </w:rPr>
        <w:t>份，均具有同等法律效力，发包人执</w:t>
      </w:r>
      <w:r>
        <w:rPr>
          <w:rFonts w:ascii="仿宋_GB2312" w:eastAsia="仿宋_GB2312"/>
          <w:bCs/>
          <w:sz w:val="24"/>
          <w:szCs w:val="24"/>
          <w:u w:val="single"/>
        </w:rPr>
        <w:t xml:space="preserve"> 叁 </w:t>
      </w:r>
      <w:r>
        <w:rPr>
          <w:rFonts w:ascii="仿宋_GB2312" w:eastAsia="仿宋_GB2312"/>
          <w:bCs/>
          <w:sz w:val="24"/>
          <w:szCs w:val="24"/>
        </w:rPr>
        <w:t>份，承包人执</w:t>
      </w:r>
      <w:r>
        <w:rPr>
          <w:rFonts w:ascii="仿宋_GB2312" w:eastAsia="仿宋_GB2312"/>
          <w:bCs/>
          <w:sz w:val="24"/>
          <w:szCs w:val="24"/>
          <w:u w:val="single"/>
        </w:rPr>
        <w:t xml:space="preserve"> 叁</w:t>
      </w:r>
      <w:r>
        <w:rPr>
          <w:rFonts w:hint="eastAsia" w:ascii="仿宋_GB2312" w:eastAsia="仿宋_GB2312"/>
          <w:bCs/>
          <w:sz w:val="24"/>
          <w:szCs w:val="24"/>
          <w:u w:val="single"/>
          <w:lang w:val="en-US" w:eastAsia="zh-CN"/>
        </w:rPr>
        <w:t xml:space="preserve"> </w:t>
      </w:r>
      <w:r>
        <w:rPr>
          <w:rFonts w:ascii="仿宋_GB2312" w:eastAsia="仿宋_GB2312"/>
          <w:bCs/>
          <w:sz w:val="24"/>
          <w:szCs w:val="24"/>
        </w:rPr>
        <w:t>份</w:t>
      </w:r>
      <w:r>
        <w:rPr>
          <w:rFonts w:ascii="仿宋_GB2312" w:hAnsi="仿宋" w:eastAsia="仿宋_GB2312"/>
          <w:sz w:val="24"/>
          <w:szCs w:val="24"/>
          <w:lang w:val="zh-CN"/>
        </w:rPr>
        <w:t>。</w:t>
      </w: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rPr>
          <w:rFonts w:ascii="仿宋_GB2312" w:eastAsia="仿宋_GB2312"/>
          <w:sz w:val="24"/>
          <w:szCs w:val="24"/>
        </w:rPr>
      </w:pPr>
    </w:p>
    <w:p>
      <w:pPr>
        <w:spacing w:line="360" w:lineRule="auto"/>
        <w:ind w:left="424" w:leftChars="202"/>
        <w:rPr>
          <w:rFonts w:ascii="仿宋_GB2312" w:eastAsia="仿宋_GB2312"/>
          <w:sz w:val="24"/>
          <w:szCs w:val="24"/>
        </w:rPr>
      </w:pPr>
      <w:r>
        <w:rPr>
          <w:rFonts w:ascii="仿宋_GB2312" w:eastAsia="仿宋_GB2312"/>
          <w:sz w:val="24"/>
          <w:szCs w:val="24"/>
        </w:rPr>
        <w:t>发包人：  (公章)             承包人：  (公章)</w:t>
      </w:r>
    </w:p>
    <w:p>
      <w:pPr>
        <w:spacing w:line="360" w:lineRule="auto"/>
        <w:ind w:left="424" w:leftChars="202"/>
        <w:rPr>
          <w:rFonts w:ascii="仿宋_GB2312" w:eastAsia="仿宋_GB2312"/>
          <w:sz w:val="24"/>
          <w:szCs w:val="24"/>
          <w:u w:val="single"/>
        </w:rPr>
      </w:pPr>
      <w:r>
        <w:rPr>
          <w:rFonts w:ascii="仿宋_GB2312" w:eastAsia="仿宋_GB2312"/>
          <w:sz w:val="24"/>
          <w:szCs w:val="24"/>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法定代表人或其</w:t>
      </w:r>
      <w:r>
        <w:rPr>
          <w:rFonts w:ascii="仿宋_GB2312" w:hAnsi="宋体" w:eastAsia="仿宋_GB2312"/>
          <w:sz w:val="23"/>
          <w:szCs w:val="23"/>
        </w:rPr>
        <w:t>授权代表</w:t>
      </w:r>
      <w:r>
        <w:rPr>
          <w:rFonts w:ascii="仿宋_GB2312" w:eastAsia="仿宋_GB2312"/>
          <w:sz w:val="24"/>
          <w:szCs w:val="24"/>
        </w:rPr>
        <w:t>：     法定代表人或其</w:t>
      </w:r>
      <w:r>
        <w:rPr>
          <w:rFonts w:ascii="仿宋_GB2312" w:hAnsi="宋体" w:eastAsia="仿宋_GB2312"/>
          <w:sz w:val="23"/>
          <w:szCs w:val="23"/>
        </w:rPr>
        <w:t>授权代表</w:t>
      </w:r>
      <w:r>
        <w:rPr>
          <w:rFonts w:ascii="仿宋_GB2312" w:eastAsia="仿宋_GB2312"/>
          <w:sz w:val="24"/>
          <w:szCs w:val="24"/>
        </w:rPr>
        <w:t>：</w:t>
      </w:r>
    </w:p>
    <w:p>
      <w:pPr>
        <w:spacing w:line="360" w:lineRule="auto"/>
        <w:ind w:left="424" w:leftChars="202"/>
        <w:rPr>
          <w:rFonts w:ascii="仿宋_GB2312" w:eastAsia="仿宋_GB2312"/>
          <w:sz w:val="24"/>
          <w:szCs w:val="24"/>
        </w:rPr>
      </w:pPr>
      <w:r>
        <w:rPr>
          <w:rFonts w:ascii="仿宋_GB2312" w:eastAsia="仿宋_GB2312"/>
          <w:sz w:val="24"/>
          <w:szCs w:val="24"/>
        </w:rPr>
        <w:t>（签字或盖章）                    （签字或盖章）</w:t>
      </w:r>
    </w:p>
    <w:p>
      <w:pPr>
        <w:spacing w:line="360" w:lineRule="auto"/>
        <w:ind w:left="424" w:leftChars="202"/>
        <w:rPr>
          <w:rFonts w:ascii="仿宋_GB2312" w:eastAsia="仿宋_GB2312"/>
          <w:sz w:val="24"/>
          <w:szCs w:val="24"/>
        </w:rPr>
      </w:pPr>
      <w:r>
        <w:rPr>
          <w:rFonts w:ascii="仿宋_GB2312" w:eastAsia="仿宋_GB2312"/>
          <w:sz w:val="24"/>
          <w:szCs w:val="24"/>
        </w:rPr>
        <w:t>地  址：</w:t>
      </w:r>
      <w:r>
        <w:rPr>
          <w:rFonts w:hint="eastAsia" w:ascii="仿宋_GB2312" w:eastAsia="仿宋_GB2312"/>
          <w:sz w:val="24"/>
          <w:szCs w:val="24"/>
          <w:u w:val="single"/>
          <w:lang w:val="en-US" w:eastAsia="zh-CN"/>
        </w:rPr>
        <w:t xml:space="preserve">                   </w:t>
      </w:r>
      <w:r>
        <w:rPr>
          <w:rFonts w:ascii="仿宋_GB2312" w:eastAsia="仿宋_GB2312"/>
          <w:sz w:val="24"/>
          <w:szCs w:val="24"/>
        </w:rPr>
        <w:t xml:space="preserve">  地  址：</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rPr>
      </w:pPr>
      <w:r>
        <w:rPr>
          <w:rFonts w:ascii="仿宋_GB2312" w:eastAsia="仿宋_GB2312"/>
          <w:sz w:val="24"/>
          <w:szCs w:val="24"/>
        </w:rPr>
        <w:t>邮政编码：</w:t>
      </w:r>
      <w:r>
        <w:rPr>
          <w:rFonts w:hint="eastAsia" w:ascii="仿宋_GB2312" w:eastAsia="仿宋_GB2312"/>
          <w:sz w:val="24"/>
          <w:szCs w:val="24"/>
          <w:u w:val="single"/>
          <w:lang w:val="en-US" w:eastAsia="zh-CN"/>
        </w:rPr>
        <w:t xml:space="preserve">                 </w:t>
      </w:r>
      <w:r>
        <w:rPr>
          <w:rFonts w:ascii="仿宋_GB2312" w:eastAsia="仿宋_GB2312"/>
          <w:sz w:val="24"/>
          <w:szCs w:val="24"/>
        </w:rPr>
        <w:t xml:space="preserve">  邮政编码：</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rPr>
      </w:pPr>
      <w:r>
        <w:rPr>
          <w:rFonts w:ascii="仿宋_GB2312" w:eastAsia="仿宋_GB2312"/>
          <w:sz w:val="24"/>
          <w:szCs w:val="24"/>
        </w:rPr>
        <w:t>电  话：</w:t>
      </w:r>
      <w:r>
        <w:rPr>
          <w:rFonts w:hint="eastAsia" w:ascii="仿宋_GB2312" w:eastAsia="仿宋_GB2312"/>
          <w:sz w:val="24"/>
          <w:szCs w:val="24"/>
          <w:u w:val="single"/>
          <w:lang w:val="en-US" w:eastAsia="zh-CN"/>
        </w:rPr>
        <w:t xml:space="preserve">                   </w:t>
      </w:r>
      <w:r>
        <w:rPr>
          <w:rFonts w:ascii="仿宋_GB2312" w:eastAsia="仿宋_GB2312"/>
          <w:sz w:val="24"/>
          <w:szCs w:val="24"/>
        </w:rPr>
        <w:t xml:space="preserve">  电  话：</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传  真：</w:t>
      </w:r>
      <w:r>
        <w:rPr>
          <w:rFonts w:ascii="仿宋_GB2312" w:eastAsia="仿宋_GB2312"/>
          <w:sz w:val="24"/>
          <w:szCs w:val="24"/>
          <w:u w:val="single"/>
        </w:rPr>
        <w:t xml:space="preserve">   </w:t>
      </w:r>
      <w:r>
        <w:rPr>
          <w:rFonts w:ascii="仿宋_GB2312" w:eastAsia="仿宋_GB2312"/>
          <w:sz w:val="24"/>
          <w:szCs w:val="24"/>
        </w:rPr>
        <w:t xml:space="preserve">  传  真：</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360" w:lineRule="auto"/>
        <w:ind w:left="424" w:leftChars="202"/>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xml:space="preserve">                 </w:t>
      </w:r>
      <w:r>
        <w:rPr>
          <w:rFonts w:ascii="仿宋_GB2312" w:eastAsia="仿宋_GB2312"/>
          <w:sz w:val="24"/>
          <w:szCs w:val="24"/>
        </w:rPr>
        <w:t xml:space="preserve">  电子信箱：</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rPr>
      </w:pPr>
      <w:r>
        <w:rPr>
          <w:rFonts w:ascii="仿宋_GB2312" w:eastAsia="仿宋_GB2312"/>
          <w:sz w:val="24"/>
          <w:szCs w:val="24"/>
        </w:rPr>
        <w:t>开户银行：</w:t>
      </w:r>
      <w:r>
        <w:rPr>
          <w:rFonts w:ascii="仿宋_GB2312" w:eastAsia="仿宋_GB2312"/>
          <w:sz w:val="24"/>
          <w:szCs w:val="24"/>
          <w:u w:val="single"/>
        </w:rPr>
        <w:t xml:space="preserve">   </w:t>
      </w:r>
      <w:r>
        <w:rPr>
          <w:rFonts w:ascii="仿宋_GB2312" w:eastAsia="仿宋_GB2312"/>
          <w:sz w:val="24"/>
          <w:szCs w:val="24"/>
        </w:rPr>
        <w:t xml:space="preserve">  开户银行：</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u w:val="single"/>
        </w:rPr>
      </w:pPr>
      <w:r>
        <w:rPr>
          <w:rFonts w:ascii="仿宋_GB2312" w:eastAsia="仿宋_GB2312"/>
          <w:sz w:val="24"/>
          <w:szCs w:val="24"/>
        </w:rPr>
        <w:t>账  号：</w:t>
      </w:r>
      <w:r>
        <w:rPr>
          <w:rFonts w:ascii="仿宋_GB2312" w:eastAsia="仿宋_GB2312"/>
          <w:sz w:val="24"/>
          <w:szCs w:val="24"/>
          <w:u w:val="single"/>
        </w:rPr>
        <w:t xml:space="preserve">       </w:t>
      </w:r>
      <w:r>
        <w:rPr>
          <w:rFonts w:ascii="仿宋_GB2312" w:eastAsia="仿宋_GB2312"/>
          <w:sz w:val="24"/>
          <w:szCs w:val="24"/>
        </w:rPr>
        <w:t xml:space="preserve">  账  号：</w:t>
      </w:r>
      <w:r>
        <w:rPr>
          <w:rFonts w:ascii="仿宋_GB2312" w:eastAsia="仿宋_GB2312"/>
          <w:sz w:val="24"/>
          <w:szCs w:val="24"/>
          <w:u w:val="single"/>
        </w:rPr>
        <w:t>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spacing w:line="360" w:lineRule="auto"/>
        <w:ind w:left="424" w:leftChars="202"/>
        <w:rPr>
          <w:rFonts w:ascii="仿宋_GB2312" w:eastAsia="仿宋_GB2312"/>
          <w:sz w:val="24"/>
          <w:szCs w:val="24"/>
          <w:u w:val="single"/>
        </w:rPr>
      </w:pPr>
    </w:p>
    <w:p>
      <w:pPr>
        <w:jc w:val="center"/>
        <w:rPr>
          <w:rFonts w:ascii="仿宋_GB2312" w:eastAsia="仿宋_GB2312"/>
          <w:b/>
          <w:sz w:val="28"/>
          <w:szCs w:val="28"/>
        </w:rPr>
      </w:pPr>
      <w:r>
        <w:rPr>
          <w:rFonts w:hint="default" w:ascii="仿宋_GB2312" w:hAnsi="华文中宋" w:eastAsia="仿宋_GB2312"/>
          <w:sz w:val="24"/>
          <w:szCs w:val="24"/>
        </w:rPr>
        <w:br w:type="page"/>
      </w:r>
      <w:r>
        <w:rPr>
          <w:rFonts w:ascii="仿宋_GB2312" w:hAnsi="华文中宋" w:eastAsia="仿宋_GB2312"/>
          <w:b/>
          <w:sz w:val="28"/>
          <w:szCs w:val="28"/>
        </w:rPr>
        <w:t xml:space="preserve">第二部分  </w:t>
      </w:r>
      <w:r>
        <w:rPr>
          <w:rFonts w:ascii="仿宋_GB2312" w:eastAsia="仿宋_GB2312"/>
          <w:b/>
          <w:sz w:val="28"/>
          <w:szCs w:val="28"/>
        </w:rPr>
        <w:t>通用条款</w:t>
      </w:r>
    </w:p>
    <w:p>
      <w:pPr>
        <w:jc w:val="center"/>
        <w:rPr>
          <w:rFonts w:ascii="仿宋_GB2312" w:eastAsia="仿宋_GB2312"/>
          <w:sz w:val="24"/>
          <w:szCs w:val="24"/>
        </w:rPr>
      </w:pPr>
    </w:p>
    <w:p>
      <w:pPr>
        <w:jc w:val="center"/>
        <w:rPr>
          <w:rFonts w:ascii="仿宋_GB2312" w:eastAsia="仿宋_GB2312"/>
          <w:sz w:val="24"/>
          <w:szCs w:val="24"/>
        </w:rPr>
      </w:pPr>
    </w:p>
    <w:p>
      <w:pPr>
        <w:spacing w:line="360" w:lineRule="auto"/>
        <w:jc w:val="center"/>
        <w:rPr>
          <w:rFonts w:ascii="仿宋_GB2312" w:eastAsia="仿宋_GB2312"/>
          <w:sz w:val="24"/>
          <w:szCs w:val="24"/>
        </w:rPr>
      </w:pPr>
      <w:r>
        <w:rPr>
          <w:rFonts w:ascii="仿宋_GB2312" w:eastAsia="仿宋_GB2312"/>
          <w:sz w:val="24"/>
          <w:szCs w:val="24"/>
        </w:rPr>
        <w:t>本合同通用条款执行</w:t>
      </w:r>
    </w:p>
    <w:p>
      <w:pPr>
        <w:spacing w:line="360" w:lineRule="auto"/>
        <w:jc w:val="center"/>
        <w:rPr>
          <w:rFonts w:ascii="仿宋_GB2312" w:eastAsia="仿宋_GB2312"/>
          <w:sz w:val="24"/>
          <w:szCs w:val="24"/>
        </w:rPr>
      </w:pPr>
      <w:r>
        <w:rPr>
          <w:rFonts w:ascii="仿宋_GB2312" w:eastAsia="仿宋_GB2312"/>
          <w:sz w:val="24"/>
          <w:szCs w:val="24"/>
        </w:rPr>
        <w:t>《建设项目工程总承包合同示范文本》</w:t>
      </w:r>
    </w:p>
    <w:p>
      <w:pPr>
        <w:spacing w:line="360" w:lineRule="auto"/>
        <w:ind w:left="424" w:leftChars="202"/>
        <w:jc w:val="center"/>
        <w:rPr>
          <w:rFonts w:ascii="仿宋_GB2312" w:eastAsia="仿宋_GB2312"/>
          <w:sz w:val="24"/>
          <w:szCs w:val="24"/>
        </w:rPr>
      </w:pPr>
      <w:r>
        <w:rPr>
          <w:rFonts w:ascii="仿宋_GB2312" w:eastAsia="仿宋_GB2312"/>
          <w:sz w:val="24"/>
          <w:szCs w:val="24"/>
        </w:rPr>
        <w:t>（GF-201</w:t>
      </w:r>
      <w:r>
        <w:rPr>
          <w:rFonts w:hint="eastAsia" w:ascii="仿宋_GB2312" w:eastAsia="仿宋_GB2312"/>
          <w:sz w:val="24"/>
          <w:szCs w:val="24"/>
          <w:lang w:val="en-US" w:eastAsia="zh-CN"/>
        </w:rPr>
        <w:t>7</w:t>
      </w:r>
      <w:r>
        <w:rPr>
          <w:rFonts w:ascii="仿宋_GB2312" w:eastAsia="仿宋_GB2312"/>
          <w:sz w:val="24"/>
          <w:szCs w:val="24"/>
        </w:rPr>
        <w:t>-0201）通用条款部分</w:t>
      </w:r>
    </w:p>
    <w:p>
      <w:pPr>
        <w:spacing w:line="360" w:lineRule="auto"/>
        <w:jc w:val="center"/>
        <w:rPr>
          <w:rFonts w:ascii="仿宋_GB2312" w:eastAsia="仿宋_GB2312"/>
          <w:sz w:val="24"/>
          <w:szCs w:val="24"/>
        </w:rPr>
      </w:pPr>
      <w:r>
        <w:rPr>
          <w:rFonts w:ascii="仿宋_GB2312" w:eastAsia="仿宋_GB2312"/>
          <w:sz w:val="24"/>
          <w:szCs w:val="24"/>
        </w:rPr>
        <w:t>（不再附录）</w:t>
      </w:r>
    </w:p>
    <w:p>
      <w:pPr>
        <w:spacing w:line="360" w:lineRule="auto"/>
        <w:jc w:val="center"/>
        <w:rPr>
          <w:rFonts w:ascii="仿宋_GB2312" w:eastAsia="仿宋_GB2312"/>
          <w:sz w:val="24"/>
          <w:szCs w:val="24"/>
        </w:rPr>
      </w:pPr>
    </w:p>
    <w:p>
      <w:pPr>
        <w:spacing w:line="360" w:lineRule="auto"/>
        <w:jc w:val="center"/>
        <w:rPr>
          <w:rFonts w:ascii="仿宋_GB2312" w:eastAsia="仿宋_GB2312"/>
          <w:sz w:val="24"/>
          <w:szCs w:val="24"/>
        </w:rPr>
      </w:pPr>
    </w:p>
    <w:p>
      <w:pPr>
        <w:spacing w:line="360" w:lineRule="auto"/>
        <w:jc w:val="center"/>
        <w:rPr>
          <w:rFonts w:ascii="仿宋_GB2312" w:hAnsi="华文中宋" w:eastAsia="仿宋_GB2312"/>
          <w:b/>
          <w:sz w:val="28"/>
          <w:szCs w:val="28"/>
        </w:rPr>
      </w:pPr>
      <w:r>
        <w:rPr>
          <w:rFonts w:hint="default" w:ascii="仿宋_GB2312" w:hAnsi="华文中宋" w:eastAsia="仿宋_GB2312"/>
          <w:b/>
          <w:sz w:val="28"/>
          <w:szCs w:val="28"/>
        </w:rPr>
        <w:br w:type="page"/>
      </w:r>
      <w:r>
        <w:rPr>
          <w:rFonts w:ascii="仿宋_GB2312" w:hAnsi="华文中宋" w:eastAsia="仿宋_GB2312"/>
          <w:b/>
          <w:sz w:val="28"/>
          <w:szCs w:val="28"/>
        </w:rPr>
        <w:t>第三部分 专用合同条款</w:t>
      </w:r>
    </w:p>
    <w:p>
      <w:pPr>
        <w:spacing w:line="360" w:lineRule="auto"/>
        <w:jc w:val="center"/>
        <w:rPr>
          <w:rFonts w:ascii="仿宋_GB2312" w:hAnsi="华文中宋" w:eastAsia="仿宋_GB2312"/>
          <w:b/>
          <w:sz w:val="28"/>
          <w:szCs w:val="28"/>
        </w:rPr>
      </w:pPr>
    </w:p>
    <w:p>
      <w:pPr>
        <w:pStyle w:val="5"/>
        <w:adjustRightInd w:val="0"/>
        <w:spacing w:before="0" w:after="0" w:line="360" w:lineRule="auto"/>
        <w:rPr>
          <w:rFonts w:ascii="仿宋_GB2312" w:hAnsi="Times New Roman" w:eastAsia="仿宋_GB2312"/>
          <w:b w:val="0"/>
          <w:sz w:val="24"/>
          <w:szCs w:val="24"/>
        </w:rPr>
      </w:pPr>
      <w:bookmarkStart w:id="32" w:name="_Toc351203633"/>
      <w:r>
        <w:rPr>
          <w:rFonts w:ascii="仿宋_GB2312" w:hAnsi="Times New Roman" w:eastAsia="仿宋_GB2312"/>
          <w:b w:val="0"/>
          <w:sz w:val="24"/>
          <w:szCs w:val="24"/>
        </w:rPr>
        <w:t>1</w:t>
      </w:r>
      <w:bookmarkStart w:id="33" w:name="_Toc296944495"/>
      <w:bookmarkStart w:id="34" w:name="_Toc296347155"/>
      <w:bookmarkStart w:id="35" w:name="_Toc296503156"/>
      <w:bookmarkStart w:id="36" w:name="_Toc296891196"/>
      <w:bookmarkStart w:id="37" w:name="_Toc292559361"/>
      <w:bookmarkStart w:id="38" w:name="_Toc292559866"/>
      <w:bookmarkStart w:id="39" w:name="_Toc297120456"/>
      <w:bookmarkStart w:id="40" w:name="_Toc296346657"/>
      <w:bookmarkStart w:id="41" w:name="_Toc297048342"/>
      <w:bookmarkStart w:id="42" w:name="_Toc296890984"/>
      <w:r>
        <w:rPr>
          <w:rFonts w:ascii="仿宋_GB2312" w:hAnsi="Times New Roman" w:eastAsia="仿宋_GB2312"/>
          <w:b w:val="0"/>
          <w:sz w:val="24"/>
          <w:szCs w:val="24"/>
        </w:rPr>
        <w:t>.  一般约定</w:t>
      </w:r>
      <w:bookmarkEnd w:id="32"/>
    </w:p>
    <w:bookmarkEnd w:id="33"/>
    <w:bookmarkEnd w:id="34"/>
    <w:bookmarkEnd w:id="35"/>
    <w:bookmarkEnd w:id="36"/>
    <w:bookmarkEnd w:id="37"/>
    <w:bookmarkEnd w:id="38"/>
    <w:bookmarkEnd w:id="39"/>
    <w:bookmarkEnd w:id="40"/>
    <w:bookmarkEnd w:id="41"/>
    <w:bookmarkEnd w:id="42"/>
    <w:p>
      <w:pPr>
        <w:adjustRightInd w:val="0"/>
        <w:spacing w:line="360" w:lineRule="auto"/>
        <w:rPr>
          <w:rFonts w:ascii="仿宋_GB2312" w:eastAsia="仿宋_GB2312"/>
          <w:sz w:val="24"/>
          <w:szCs w:val="24"/>
        </w:rPr>
      </w:pPr>
      <w:r>
        <w:rPr>
          <w:rFonts w:ascii="仿宋_GB2312" w:eastAsia="仿宋_GB2312"/>
          <w:sz w:val="24"/>
          <w:szCs w:val="24"/>
        </w:rPr>
        <w:t>1.1  词语定义</w:t>
      </w:r>
    </w:p>
    <w:p>
      <w:pPr>
        <w:adjustRightInd w:val="0"/>
        <w:spacing w:line="360" w:lineRule="auto"/>
        <w:rPr>
          <w:rFonts w:ascii="仿宋_GB2312" w:eastAsia="仿宋_GB2312"/>
          <w:kern w:val="0"/>
          <w:sz w:val="24"/>
          <w:szCs w:val="24"/>
        </w:rPr>
      </w:pPr>
      <w:r>
        <w:rPr>
          <w:rFonts w:ascii="仿宋_GB2312" w:eastAsia="仿宋_GB2312"/>
          <w:kern w:val="0"/>
          <w:sz w:val="24"/>
          <w:szCs w:val="24"/>
        </w:rPr>
        <w:t>1.1.1 合同</w:t>
      </w:r>
    </w:p>
    <w:p>
      <w:pPr>
        <w:adjustRightInd w:val="0"/>
        <w:spacing w:line="360" w:lineRule="auto"/>
        <w:rPr>
          <w:rFonts w:ascii="仿宋_GB2312" w:eastAsia="仿宋_GB2312"/>
          <w:kern w:val="0"/>
          <w:sz w:val="24"/>
          <w:szCs w:val="24"/>
        </w:rPr>
      </w:pPr>
      <w:r>
        <w:rPr>
          <w:rFonts w:ascii="仿宋_GB2312" w:eastAsia="仿宋_GB2312"/>
          <w:kern w:val="0"/>
          <w:sz w:val="24"/>
          <w:szCs w:val="24"/>
        </w:rPr>
        <w:t>1.1.1.10其他合同文件包括：</w:t>
      </w:r>
      <w:r>
        <w:rPr>
          <w:rFonts w:ascii="仿宋_GB2312" w:eastAsia="仿宋_GB2312"/>
          <w:sz w:val="24"/>
          <w:szCs w:val="24"/>
          <w:u w:val="single"/>
        </w:rPr>
        <w:t xml:space="preserve">无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1.1.2 合同当事人及其他相关方</w:t>
      </w:r>
    </w:p>
    <w:p>
      <w:pPr>
        <w:adjustRightInd w:val="0"/>
        <w:spacing w:line="360" w:lineRule="auto"/>
        <w:rPr>
          <w:rFonts w:ascii="仿宋_GB2312" w:eastAsia="仿宋_GB2312"/>
          <w:sz w:val="24"/>
          <w:szCs w:val="24"/>
        </w:rPr>
      </w:pPr>
      <w:r>
        <w:rPr>
          <w:rFonts w:ascii="仿宋_GB2312" w:eastAsia="仿宋_GB2312"/>
          <w:sz w:val="24"/>
          <w:szCs w:val="24"/>
        </w:rPr>
        <w:t>1.1.2.4监理人：</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名    称：</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资质类别和等级：</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1.1.2.5 设计人：</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名    称：</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资质类别和等级：</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xml:space="preserve">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1.1.3 工程和设备</w:t>
      </w:r>
    </w:p>
    <w:p>
      <w:pPr>
        <w:adjustRightInd w:val="0"/>
        <w:spacing w:line="360" w:lineRule="auto"/>
        <w:rPr>
          <w:rFonts w:ascii="仿宋_GB2312" w:eastAsia="仿宋_GB2312"/>
          <w:sz w:val="24"/>
          <w:szCs w:val="24"/>
        </w:rPr>
      </w:pPr>
      <w:r>
        <w:rPr>
          <w:rFonts w:ascii="仿宋_GB2312" w:eastAsia="仿宋_GB2312"/>
          <w:sz w:val="24"/>
          <w:szCs w:val="24"/>
        </w:rPr>
        <w:t>1.1.3.7 作为施工现场组成部分的其他场所包括：</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jc w:val="left"/>
        <w:rPr>
          <w:rFonts w:ascii="仿宋_GB2312" w:eastAsia="仿宋_GB2312"/>
          <w:kern w:val="0"/>
          <w:sz w:val="24"/>
          <w:szCs w:val="24"/>
        </w:rPr>
      </w:pPr>
      <w:r>
        <w:rPr>
          <w:rFonts w:ascii="仿宋_GB2312" w:eastAsia="仿宋_GB2312"/>
          <w:kern w:val="0"/>
          <w:sz w:val="24"/>
          <w:szCs w:val="24"/>
        </w:rPr>
        <w:t>1.1.3.9 永久占地包括：</w:t>
      </w:r>
      <w:r>
        <w:rPr>
          <w:rFonts w:ascii="仿宋_GB2312" w:eastAsia="仿宋_GB2312"/>
          <w:sz w:val="24"/>
          <w:szCs w:val="24"/>
          <w:u w:val="single"/>
        </w:rPr>
        <w:t xml:space="preserve">           </w:t>
      </w:r>
      <w:r>
        <w:rPr>
          <w:rFonts w:ascii="仿宋_GB2312" w:eastAsia="仿宋_GB2312"/>
          <w:b/>
          <w:bCs/>
          <w:sz w:val="24"/>
          <w:szCs w:val="24"/>
          <w:u w:val="single"/>
        </w:rPr>
        <w:t xml:space="preserve">        </w:t>
      </w:r>
      <w:r>
        <w:rPr>
          <w:rFonts w:ascii="仿宋_GB2312" w:eastAsia="仿宋_GB2312"/>
          <w:sz w:val="24"/>
          <w:szCs w:val="24"/>
          <w:u w:val="single"/>
        </w:rPr>
        <w:t xml:space="preserve">     </w:t>
      </w:r>
      <w:r>
        <w:rPr>
          <w:rFonts w:ascii="仿宋_GB2312" w:eastAsia="仿宋_GB2312"/>
          <w:kern w:val="0"/>
          <w:sz w:val="24"/>
          <w:szCs w:val="24"/>
        </w:rPr>
        <w:t>。</w:t>
      </w:r>
    </w:p>
    <w:p>
      <w:pPr>
        <w:adjustRightInd w:val="0"/>
        <w:spacing w:line="360" w:lineRule="auto"/>
        <w:jc w:val="left"/>
        <w:rPr>
          <w:rFonts w:ascii="仿宋_GB2312" w:eastAsia="仿宋_GB2312"/>
          <w:sz w:val="24"/>
          <w:szCs w:val="24"/>
        </w:rPr>
      </w:pPr>
      <w:r>
        <w:rPr>
          <w:rFonts w:ascii="仿宋_GB2312" w:eastAsia="仿宋_GB2312"/>
          <w:kern w:val="0"/>
          <w:sz w:val="24"/>
          <w:szCs w:val="24"/>
        </w:rPr>
        <w:t>1.1.3.10 临时占地包括：</w:t>
      </w:r>
      <w:r>
        <w:rPr>
          <w:rFonts w:ascii="仿宋_GB2312" w:eastAsia="仿宋_GB2312"/>
          <w:sz w:val="24"/>
          <w:szCs w:val="24"/>
          <w:u w:val="single"/>
        </w:rPr>
        <w:t xml:space="preserve">                      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 xml:space="preserve">1.3法律 </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适用于合同的其他规范性文件：</w:t>
      </w:r>
      <w:r>
        <w:rPr>
          <w:rFonts w:eastAsia="仿宋_GB2312"/>
          <w:color w:val="000000"/>
          <w:kern w:val="0"/>
          <w:sz w:val="24"/>
          <w:szCs w:val="24"/>
          <w:u w:val="single"/>
        </w:rPr>
        <w:t>中华人民共和国法律、行政法规、部门规章，以及工程所在地的地方性法规、自治条例、单行条例和地方政府规章等</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1.4 标准和规范</w:t>
      </w:r>
    </w:p>
    <w:p>
      <w:pPr>
        <w:adjustRightInd w:val="0"/>
        <w:spacing w:line="360" w:lineRule="auto"/>
        <w:rPr>
          <w:rFonts w:ascii="仿宋_GB2312" w:eastAsia="仿宋_GB2312"/>
          <w:sz w:val="24"/>
          <w:szCs w:val="24"/>
        </w:rPr>
      </w:pPr>
      <w:r>
        <w:rPr>
          <w:rFonts w:ascii="仿宋_GB2312" w:eastAsia="仿宋_GB2312"/>
          <w:sz w:val="24"/>
          <w:szCs w:val="24"/>
        </w:rPr>
        <w:t>1.4.1适用于工程的标准规范包括：</w:t>
      </w:r>
      <w:r>
        <w:rPr>
          <w:rFonts w:eastAsia="仿宋_GB2312"/>
          <w:color w:val="000000"/>
          <w:kern w:val="0"/>
          <w:sz w:val="24"/>
          <w:szCs w:val="24"/>
          <w:u w:val="single"/>
        </w:rPr>
        <w:t>适用于工程的国家标准、行业标准、工程所在地的地方性标准，以及相应的规范、规程等</w:t>
      </w:r>
      <w:r>
        <w:rPr>
          <w:rFonts w:ascii="仿宋_GB2312" w:eastAsia="仿宋_GB2312"/>
          <w:sz w:val="24"/>
          <w:szCs w:val="24"/>
        </w:rPr>
        <w:t>。</w:t>
      </w:r>
    </w:p>
    <w:p>
      <w:pPr>
        <w:adjustRightInd w:val="0"/>
        <w:spacing w:line="360" w:lineRule="auto"/>
        <w:rPr>
          <w:rFonts w:ascii="仿宋_GB2312" w:eastAsia="仿宋_GB2312"/>
          <w:kern w:val="0"/>
          <w:sz w:val="24"/>
          <w:szCs w:val="24"/>
        </w:rPr>
      </w:pPr>
      <w:r>
        <w:rPr>
          <w:rFonts w:ascii="仿宋_GB2312" w:eastAsia="仿宋_GB2312"/>
          <w:kern w:val="0"/>
          <w:sz w:val="24"/>
          <w:szCs w:val="24"/>
        </w:rPr>
        <w:t>1.4.2 发包人提供国外标准、规范的名称：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发包人提供国外标准、规范的份数：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kern w:val="0"/>
          <w:sz w:val="24"/>
          <w:szCs w:val="24"/>
        </w:rPr>
        <w:t>发包人提供国外标准、规范的名称：</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1.4.3发包人对工程的技术标准和功能要求的特殊要求：</w:t>
      </w:r>
    </w:p>
    <w:p>
      <w:pPr>
        <w:adjustRightInd w:val="0"/>
        <w:spacing w:line="360" w:lineRule="auto"/>
        <w:ind w:firstLine="200"/>
        <w:rPr>
          <w:rFonts w:ascii="仿宋_GB2312" w:eastAsia="仿宋_GB2312"/>
          <w:sz w:val="24"/>
          <w:szCs w:val="24"/>
        </w:rPr>
      </w:pPr>
      <w:r>
        <w:rPr>
          <w:rFonts w:hint="eastAsia" w:ascii="仿宋_GB2312" w:eastAsia="仿宋_GB2312"/>
          <w:sz w:val="24"/>
          <w:szCs w:val="24"/>
          <w:u w:val="single"/>
        </w:rPr>
        <w:t>达到国家验收规范合格标准</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1.5 合同文件的优先顺序</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合同文件组成及优先顺序为：</w:t>
      </w:r>
      <w:r>
        <w:rPr>
          <w:rFonts w:hint="eastAsia" w:eastAsia="仿宋_GB2312"/>
          <w:color w:val="000000"/>
          <w:kern w:val="0"/>
          <w:sz w:val="24"/>
          <w:szCs w:val="24"/>
          <w:u w:val="single"/>
          <w:lang w:eastAsia="zh-CN"/>
        </w:rPr>
        <w:t>执行合同通用条款</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 图纸和承包人文件</w:t>
      </w:r>
      <w:r>
        <w:rPr>
          <w:rFonts w:ascii="仿宋_GB2312" w:eastAsia="仿宋_GB2312"/>
          <w:sz w:val="24"/>
          <w:szCs w:val="24"/>
        </w:rPr>
        <w:tab/>
      </w:r>
    </w:p>
    <w:p>
      <w:pPr>
        <w:adjustRightInd w:val="0"/>
        <w:spacing w:line="360" w:lineRule="auto"/>
        <w:rPr>
          <w:rFonts w:ascii="仿宋_GB2312" w:eastAsia="仿宋_GB2312"/>
          <w:sz w:val="24"/>
          <w:szCs w:val="24"/>
        </w:rPr>
      </w:pPr>
      <w:r>
        <w:rPr>
          <w:rFonts w:ascii="仿宋_GB2312" w:eastAsia="仿宋_GB2312"/>
          <w:sz w:val="24"/>
          <w:szCs w:val="24"/>
        </w:rPr>
        <w:t>1.6.1 图纸的提供</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发包人向承包人提供图纸的期限：</w:t>
      </w:r>
      <w:r>
        <w:rPr>
          <w:rFonts w:eastAsia="仿宋_GB2312"/>
          <w:color w:val="000000"/>
          <w:sz w:val="24"/>
          <w:szCs w:val="24"/>
          <w:u w:val="single"/>
        </w:rPr>
        <w:t>承包人进场前</w:t>
      </w:r>
      <w:r>
        <w:rPr>
          <w:rFonts w:hint="eastAsia" w:eastAsia="仿宋_GB2312"/>
          <w:color w:val="000000"/>
          <w:sz w:val="24"/>
          <w:szCs w:val="24"/>
          <w:u w:val="single"/>
          <w:lang w:val="en-US" w:eastAsia="zh-CN"/>
        </w:rPr>
        <w:t>5个工作日</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发包人向承包人提供图纸的数量：</w:t>
      </w:r>
      <w:r>
        <w:rPr>
          <w:rFonts w:hint="eastAsia" w:eastAsia="仿宋_GB2312"/>
          <w:color w:val="000000"/>
          <w:sz w:val="24"/>
          <w:szCs w:val="24"/>
          <w:u w:val="single"/>
          <w:lang w:eastAsia="zh-CN"/>
        </w:rPr>
        <w:t>贰</w:t>
      </w:r>
      <w:r>
        <w:rPr>
          <w:rFonts w:eastAsia="仿宋_GB2312"/>
          <w:color w:val="000000"/>
          <w:sz w:val="24"/>
          <w:szCs w:val="24"/>
          <w:u w:val="single"/>
        </w:rPr>
        <w:t>套</w:t>
      </w:r>
      <w:r>
        <w:rPr>
          <w:rFonts w:hint="eastAsia" w:eastAsia="仿宋_GB2312"/>
          <w:color w:val="000000"/>
          <w:sz w:val="24"/>
          <w:szCs w:val="24"/>
          <w:u w:val="single"/>
        </w:rPr>
        <w:t>（已包含施工单位制作竣工图所需图纸）</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发包人向承包人提供图纸的内容：</w:t>
      </w:r>
      <w:r>
        <w:rPr>
          <w:rFonts w:hint="eastAsia" w:ascii="仿宋_GB2312" w:eastAsia="仿宋_GB2312"/>
          <w:sz w:val="24"/>
          <w:szCs w:val="24"/>
          <w:u w:val="single"/>
        </w:rPr>
        <w:t>招标范围内所有图纸</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1.6.4 承包人文件</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需要由承包人提供的文件，包括：</w:t>
      </w:r>
      <w:r>
        <w:rPr>
          <w:rFonts w:ascii="仿宋_GB2312" w:hAnsi="宋体" w:eastAsia="仿宋_GB2312" w:cs="宋体"/>
          <w:color w:val="000000"/>
          <w:sz w:val="24"/>
          <w:szCs w:val="24"/>
          <w:u w:val="single"/>
        </w:rPr>
        <w:t>⑴</w:t>
      </w:r>
      <w:r>
        <w:rPr>
          <w:rFonts w:ascii="仿宋_GB2312" w:hAnsi="Arial" w:eastAsia="仿宋_GB2312" w:cs="Arial"/>
          <w:color w:val="000000"/>
          <w:kern w:val="0"/>
          <w:sz w:val="24"/>
          <w:szCs w:val="24"/>
          <w:u w:val="single"/>
        </w:rPr>
        <w:t>人口与计划生育目标管理责任书；⑵年度安全生产目标管理责任书；⑶施工组织设计；⑷扬尘治理专项施工方案；⑸责任主体法定代表人授权书；⑹工程质量终身责任制承诺书；⑺</w:t>
      </w:r>
      <w:r>
        <w:rPr>
          <w:rFonts w:ascii="仿宋_GB2312" w:hAnsi="Arial" w:eastAsia="仿宋_GB2312" w:cs="Arial"/>
          <w:color w:val="000000"/>
          <w:spacing w:val="-20"/>
          <w:kern w:val="0"/>
          <w:sz w:val="24"/>
          <w:szCs w:val="24"/>
          <w:u w:val="single"/>
        </w:rPr>
        <w:t>施工单位及项目负责人等主要管理人员一览表；⑻</w:t>
      </w:r>
      <w:r>
        <w:rPr>
          <w:rFonts w:ascii="仿宋_GB2312" w:hAnsi="Arial" w:eastAsia="仿宋_GB2312" w:cs="Arial"/>
          <w:color w:val="000000"/>
          <w:kern w:val="0"/>
          <w:sz w:val="24"/>
          <w:szCs w:val="24"/>
          <w:u w:val="single"/>
        </w:rPr>
        <w:t>施工单位法定代表人及项目负责人安全生产承诺书；⑼危险性较大分工部分项程清单；⑽建设工程施工许可前施工现场自查表；⑾施工企业资质等级证书，营业执照，安全生产许可证复印件；⑿施工企业对项目经理、项目技术负责人及其它管理人员的任命书、</w:t>
      </w:r>
      <w:r>
        <w:rPr>
          <w:rFonts w:ascii="仿宋_GB2312" w:hAnsi="宋体" w:eastAsia="仿宋_GB2312"/>
          <w:color w:val="000000"/>
          <w:sz w:val="24"/>
          <w:szCs w:val="24"/>
          <w:u w:val="single"/>
        </w:rPr>
        <w:t>建造师任命书</w:t>
      </w:r>
      <w:r>
        <w:rPr>
          <w:rFonts w:ascii="仿宋_GB2312" w:hAnsi="Arial" w:eastAsia="仿宋_GB2312" w:cs="Arial"/>
          <w:color w:val="000000"/>
          <w:kern w:val="0"/>
          <w:sz w:val="24"/>
          <w:szCs w:val="24"/>
          <w:u w:val="single"/>
        </w:rPr>
        <w:t>；⒀项目经理的注册建造师证书、技术负责人的资格证书复印件、企业拟派驻项目的注册执业和有职称的技术人员配备表，人员资格证书（职称证书、继续教育证明、岗位证书），所派驻人员身份证复印件；⒁农民工工资保证金缴交证明；⒂</w:t>
      </w:r>
      <w:r>
        <w:rPr>
          <w:rFonts w:ascii="仿宋_GB2312" w:hAnsi="宋体" w:eastAsia="仿宋_GB2312" w:cs="Arial"/>
          <w:color w:val="000000"/>
          <w:kern w:val="0"/>
          <w:sz w:val="24"/>
          <w:szCs w:val="24"/>
          <w:u w:val="single"/>
        </w:rPr>
        <w:t>工伤保险缴纳证明。⒃施工竣工图纸、工程结算书及相关签证单；⒄施工日记、图纸会审记录、工程联系单；⒅隐蔽工程验收报告、竣工验收报告及项目验收单；⒆工程施工设备、材料合格证及质量检验报告</w:t>
      </w:r>
      <w:r>
        <w:rPr>
          <w:rFonts w:ascii="仿宋_GB2312" w:eastAsia="仿宋_GB2312"/>
          <w:sz w:val="24"/>
          <w:szCs w:val="24"/>
          <w:u w:val="single"/>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承包人提供的文件的期限为：</w:t>
      </w:r>
      <w:r>
        <w:rPr>
          <w:rFonts w:eastAsia="仿宋_GB2312"/>
          <w:color w:val="000000"/>
          <w:sz w:val="24"/>
          <w:szCs w:val="24"/>
          <w:u w:val="single"/>
        </w:rPr>
        <w:t>第1至15项材料在签订施工合同后7天内提供，第16至19项材料在竣工验收后20日内提供</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承包人提供的文件的数量为：</w:t>
      </w:r>
      <w:r>
        <w:rPr>
          <w:rFonts w:eastAsia="仿宋_GB2312"/>
          <w:color w:val="000000"/>
          <w:sz w:val="24"/>
          <w:szCs w:val="24"/>
          <w:u w:val="single"/>
        </w:rPr>
        <w:t>一式三套</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承包人提供的文件的形式为：</w:t>
      </w:r>
      <w:r>
        <w:rPr>
          <w:rFonts w:eastAsia="仿宋_GB2312"/>
          <w:color w:val="000000"/>
          <w:sz w:val="24"/>
          <w:szCs w:val="24"/>
          <w:u w:val="single"/>
        </w:rPr>
        <w:t>装订成册</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发包人审批承包人文件的期限：</w:t>
      </w:r>
      <w:r>
        <w:rPr>
          <w:rFonts w:hint="eastAsia" w:ascii="仿宋_GB2312" w:eastAsia="仿宋_GB2312"/>
          <w:sz w:val="24"/>
          <w:szCs w:val="24"/>
          <w:u w:val="single"/>
        </w:rPr>
        <w:t>收到上述文件起7个工作日内</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1.6.5 现场图纸准备</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关于现场图纸准备的约定：</w:t>
      </w:r>
      <w:r>
        <w:rPr>
          <w:rFonts w:eastAsia="仿宋_GB2312"/>
          <w:color w:val="000000"/>
          <w:sz w:val="24"/>
          <w:szCs w:val="24"/>
          <w:u w:val="single"/>
        </w:rPr>
        <w:t>开工前提供</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1.7 联络</w:t>
      </w:r>
    </w:p>
    <w:p>
      <w:pPr>
        <w:adjustRightInd w:val="0"/>
        <w:spacing w:line="360" w:lineRule="auto"/>
        <w:rPr>
          <w:rFonts w:ascii="仿宋_GB2312" w:eastAsia="仿宋_GB2312"/>
          <w:kern w:val="0"/>
          <w:sz w:val="24"/>
          <w:szCs w:val="24"/>
        </w:rPr>
      </w:pPr>
      <w:r>
        <w:rPr>
          <w:rFonts w:ascii="仿宋_GB2312" w:eastAsia="仿宋_GB2312"/>
          <w:kern w:val="0"/>
          <w:sz w:val="24"/>
          <w:szCs w:val="24"/>
        </w:rPr>
        <w:t>1.7.1发包人和承包人应当在</w:t>
      </w:r>
      <w:r>
        <w:rPr>
          <w:rFonts w:hint="eastAsia" w:ascii="仿宋_GB2312" w:eastAsia="仿宋_GB2312"/>
          <w:sz w:val="24"/>
          <w:szCs w:val="24"/>
          <w:u w:val="single"/>
          <w:lang w:eastAsia="zh-CN"/>
        </w:rPr>
        <w:t>合同签订</w:t>
      </w:r>
      <w:r>
        <w:rPr>
          <w:rFonts w:ascii="仿宋_GB2312" w:eastAsia="仿宋_GB2312"/>
          <w:sz w:val="24"/>
          <w:szCs w:val="24"/>
          <w:u w:val="single"/>
        </w:rPr>
        <w:t>7</w:t>
      </w:r>
      <w:r>
        <w:rPr>
          <w:rFonts w:ascii="仿宋_GB2312" w:eastAsia="仿宋_GB2312"/>
          <w:kern w:val="0"/>
          <w:sz w:val="24"/>
          <w:szCs w:val="24"/>
        </w:rPr>
        <w:t>天内将与合同有关的通知、批准、证明、证书、指示、指令、要求、请求、同意、意见、确定和决定等书面函件送达对方当事人。</w:t>
      </w:r>
    </w:p>
    <w:p>
      <w:pPr>
        <w:adjustRightInd w:val="0"/>
        <w:spacing w:line="360" w:lineRule="auto"/>
        <w:rPr>
          <w:rFonts w:ascii="仿宋_GB2312" w:eastAsia="仿宋_GB2312"/>
          <w:kern w:val="0"/>
          <w:sz w:val="24"/>
          <w:szCs w:val="24"/>
        </w:rPr>
      </w:pPr>
      <w:r>
        <w:rPr>
          <w:rFonts w:ascii="仿宋_GB2312" w:eastAsia="仿宋_GB2312"/>
          <w:kern w:val="0"/>
          <w:sz w:val="24"/>
          <w:szCs w:val="24"/>
        </w:rPr>
        <w:t>1.7.2 发包人接收文件的地点：</w:t>
      </w:r>
      <w:r>
        <w:rPr>
          <w:rFonts w:hint="eastAsia" w:ascii="仿宋_GB2312" w:eastAsia="仿宋_GB2312"/>
          <w:sz w:val="24"/>
          <w:szCs w:val="24"/>
          <w:u w:val="single"/>
          <w:lang w:eastAsia="zh-CN"/>
        </w:rPr>
        <w:t>海南省文化艺术学校</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发包人指定的接收人为：</w:t>
      </w:r>
      <w:r>
        <w:rPr>
          <w:rFonts w:hint="eastAsia" w:ascii="仿宋_GB2312" w:eastAsia="仿宋_GB2312"/>
          <w:sz w:val="24"/>
          <w:szCs w:val="24"/>
          <w:u w:val="single"/>
          <w:lang w:val="en-US" w:eastAsia="zh-CN"/>
        </w:rPr>
        <w:t xml:space="preserve">          </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承包人接收文件的地点：</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承包人指定的接收人为：</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ascii="仿宋_GB2312" w:eastAsia="仿宋_GB2312"/>
          <w:sz w:val="24"/>
          <w:szCs w:val="24"/>
          <w:u w:val="single"/>
        </w:rPr>
        <w:t></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监理人接收文件的地点：</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eastAsia="仿宋_GB2312"/>
          <w:color w:val="000000"/>
          <w:sz w:val="24"/>
          <w:szCs w:val="24"/>
          <w:u w:val="single"/>
        </w:rPr>
        <w:t></w:t>
      </w:r>
      <w:r>
        <w:rPr>
          <w:rFonts w:ascii="仿宋_GB2312" w:eastAsia="仿宋_GB2312"/>
          <w:sz w:val="24"/>
          <w:szCs w:val="24"/>
          <w:u w:val="single"/>
        </w:rPr>
        <w:t xml:space="preserve"> </w:t>
      </w:r>
      <w:r>
        <w:rPr>
          <w:rFonts w:ascii="仿宋_GB2312" w:eastAsia="仿宋_GB2312"/>
          <w:kern w:val="0"/>
          <w:sz w:val="24"/>
          <w:szCs w:val="24"/>
        </w:rPr>
        <w:t>；</w:t>
      </w:r>
    </w:p>
    <w:p>
      <w:pPr>
        <w:adjustRightInd w:val="0"/>
        <w:spacing w:line="360" w:lineRule="auto"/>
        <w:ind w:firstLine="480" w:firstLineChars="200"/>
        <w:rPr>
          <w:rFonts w:ascii="仿宋_GB2312" w:eastAsia="仿宋_GB2312"/>
          <w:kern w:val="0"/>
          <w:sz w:val="24"/>
          <w:szCs w:val="24"/>
        </w:rPr>
      </w:pPr>
      <w:r>
        <w:rPr>
          <w:rFonts w:ascii="仿宋_GB2312" w:eastAsia="仿宋_GB2312"/>
          <w:kern w:val="0"/>
          <w:sz w:val="24"/>
          <w:szCs w:val="24"/>
        </w:rPr>
        <w:t>监理人指定的接收人为：</w:t>
      </w:r>
      <w:r>
        <w:rPr>
          <w:rFonts w:ascii="仿宋_GB2312" w:eastAsia="仿宋_GB2312"/>
          <w:sz w:val="24"/>
          <w:szCs w:val="24"/>
          <w:u w:val="single"/>
        </w:rPr>
        <w:t></w:t>
      </w:r>
      <w:r>
        <w:rPr>
          <w:rFonts w:hint="eastAsia" w:eastAsia="仿宋_GB2312"/>
          <w:color w:val="000000"/>
          <w:sz w:val="24"/>
          <w:szCs w:val="24"/>
          <w:u w:val="single"/>
          <w:lang w:val="en-US" w:eastAsia="zh-CN"/>
        </w:rPr>
        <w:t xml:space="preserve"> </w:t>
      </w:r>
      <w:r>
        <w:rPr>
          <w:rFonts w:eastAsia="仿宋_GB2312"/>
          <w:color w:val="000000"/>
          <w:sz w:val="24"/>
          <w:szCs w:val="24"/>
          <w:u w:val="single"/>
        </w:rPr>
        <w:t></w:t>
      </w:r>
      <w:r>
        <w:rPr>
          <w:rFonts w:ascii="仿宋_GB2312" w:eastAsia="仿宋_GB2312"/>
          <w:sz w:val="24"/>
          <w:szCs w:val="24"/>
          <w:u w:val="single"/>
        </w:rPr>
        <w:t xml:space="preserve"> </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1.10 交通运输</w:t>
      </w:r>
    </w:p>
    <w:p>
      <w:pPr>
        <w:adjustRightInd w:val="0"/>
        <w:spacing w:line="360" w:lineRule="auto"/>
        <w:rPr>
          <w:rFonts w:ascii="仿宋_GB2312" w:eastAsia="仿宋_GB2312"/>
          <w:sz w:val="24"/>
          <w:szCs w:val="24"/>
        </w:rPr>
      </w:pPr>
      <w:r>
        <w:rPr>
          <w:rFonts w:ascii="仿宋_GB2312" w:eastAsia="仿宋_GB2312"/>
          <w:sz w:val="24"/>
          <w:szCs w:val="24"/>
        </w:rPr>
        <w:t>1</w:t>
      </w:r>
      <w:bookmarkStart w:id="43" w:name="_Toc303539100"/>
      <w:bookmarkStart w:id="44" w:name="_Toc318581155"/>
      <w:bookmarkStart w:id="45" w:name="_Toc304295521"/>
      <w:bookmarkStart w:id="46" w:name="_Toc312677986"/>
      <w:bookmarkStart w:id="47" w:name="_Toc300934943"/>
      <w:r>
        <w:rPr>
          <w:rFonts w:ascii="仿宋_GB2312" w:eastAsia="仿宋_GB2312"/>
          <w:sz w:val="24"/>
          <w:szCs w:val="24"/>
        </w:rPr>
        <w:t>.10.1 出入现场的权利</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关于出入现场的权利的约定：</w:t>
      </w:r>
      <w:r>
        <w:rPr>
          <w:rFonts w:hint="eastAsia" w:ascii="仿宋_GB2312" w:eastAsia="仿宋_GB2312"/>
          <w:sz w:val="24"/>
          <w:szCs w:val="24"/>
          <w:u w:val="single"/>
        </w:rPr>
        <w:t>执行通用条款相关规定</w:t>
      </w:r>
      <w:r>
        <w:rPr>
          <w:rFonts w:ascii="仿宋_GB2312" w:eastAsia="仿宋_GB2312"/>
          <w:sz w:val="24"/>
          <w:szCs w:val="24"/>
        </w:rPr>
        <w:t>。</w:t>
      </w:r>
    </w:p>
    <w:bookmarkEnd w:id="43"/>
    <w:bookmarkEnd w:id="44"/>
    <w:bookmarkEnd w:id="45"/>
    <w:bookmarkEnd w:id="46"/>
    <w:bookmarkEnd w:id="47"/>
    <w:p>
      <w:pPr>
        <w:adjustRightInd w:val="0"/>
        <w:spacing w:line="360" w:lineRule="auto"/>
        <w:rPr>
          <w:rFonts w:ascii="仿宋_GB2312" w:eastAsia="仿宋_GB2312"/>
          <w:sz w:val="24"/>
          <w:szCs w:val="24"/>
        </w:rPr>
      </w:pPr>
      <w:r>
        <w:rPr>
          <w:rFonts w:ascii="仿宋_GB2312" w:eastAsia="仿宋_GB2312"/>
          <w:sz w:val="24"/>
          <w:szCs w:val="24"/>
        </w:rPr>
        <w:t>1</w:t>
      </w:r>
      <w:bookmarkStart w:id="48" w:name="_Toc300934944"/>
      <w:bookmarkStart w:id="49" w:name="_Toc318581156"/>
      <w:bookmarkStart w:id="50" w:name="_Toc312677987"/>
      <w:bookmarkStart w:id="51" w:name="_Toc304295522"/>
      <w:bookmarkStart w:id="52" w:name="_Toc303539101"/>
      <w:r>
        <w:rPr>
          <w:rFonts w:ascii="仿宋_GB2312" w:eastAsia="仿宋_GB2312"/>
          <w:sz w:val="24"/>
          <w:szCs w:val="24"/>
        </w:rPr>
        <w:t>.10.3 场内交通</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关于场外交通和场内交通的边界的约定：</w:t>
      </w:r>
      <w:r>
        <w:rPr>
          <w:rFonts w:hint="eastAsia" w:ascii="仿宋_GB2312" w:eastAsia="仿宋_GB2312"/>
          <w:sz w:val="24"/>
          <w:szCs w:val="24"/>
          <w:u w:val="single"/>
        </w:rPr>
        <w:t>以发包人划定的施工区域为准</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关于发包人向承包人免费提供满足工程施工需要的场内道路和交通设施的约定：</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bookmarkEnd w:id="48"/>
      <w:bookmarkEnd w:id="49"/>
      <w:bookmarkEnd w:id="50"/>
      <w:bookmarkEnd w:id="51"/>
      <w:bookmarkEnd w:id="52"/>
      <w:r>
        <w:rPr>
          <w:rFonts w:ascii="仿宋_GB2312" w:eastAsia="仿宋_GB2312"/>
          <w:sz w:val="24"/>
          <w:szCs w:val="24"/>
        </w:rPr>
        <w:t xml:space="preserve"> </w:t>
      </w:r>
      <w:bookmarkStart w:id="53" w:name="_Toc318581157"/>
    </w:p>
    <w:p>
      <w:pPr>
        <w:adjustRightInd w:val="0"/>
        <w:spacing w:line="360" w:lineRule="auto"/>
        <w:rPr>
          <w:rFonts w:ascii="仿宋_GB2312" w:eastAsia="仿宋_GB2312"/>
          <w:sz w:val="24"/>
          <w:szCs w:val="24"/>
        </w:rPr>
      </w:pPr>
      <w:r>
        <w:rPr>
          <w:rFonts w:ascii="仿宋_GB2312" w:eastAsia="仿宋_GB2312"/>
          <w:sz w:val="24"/>
          <w:szCs w:val="24"/>
        </w:rPr>
        <w:t>1.10.4超大件和超重件的运输</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运输超大件或超重件所需的道路和桥梁临时加固改造费用和其他有关费用由</w:t>
      </w:r>
      <w:r>
        <w:rPr>
          <w:rFonts w:ascii="仿宋_GB2312" w:eastAsia="仿宋_GB2312"/>
          <w:sz w:val="24"/>
          <w:szCs w:val="24"/>
          <w:u w:val="single"/>
        </w:rPr>
        <w:t>承包人</w:t>
      </w:r>
      <w:r>
        <w:rPr>
          <w:rFonts w:ascii="仿宋_GB2312" w:eastAsia="仿宋_GB2312"/>
          <w:sz w:val="24"/>
          <w:szCs w:val="24"/>
        </w:rPr>
        <w:t>承担。</w:t>
      </w:r>
    </w:p>
    <w:bookmarkEnd w:id="53"/>
    <w:p>
      <w:pPr>
        <w:adjustRightInd w:val="0"/>
        <w:spacing w:line="360" w:lineRule="auto"/>
        <w:rPr>
          <w:rFonts w:ascii="仿宋_GB2312" w:eastAsia="仿宋_GB2312"/>
          <w:sz w:val="24"/>
          <w:szCs w:val="24"/>
        </w:rPr>
      </w:pPr>
      <w:r>
        <w:rPr>
          <w:rFonts w:ascii="仿宋_GB2312" w:eastAsia="仿宋_GB2312"/>
          <w:sz w:val="24"/>
          <w:szCs w:val="24"/>
        </w:rPr>
        <w:t>1.11 知识产权</w:t>
      </w:r>
    </w:p>
    <w:p>
      <w:pPr>
        <w:adjustRightInd w:val="0"/>
        <w:spacing w:line="360" w:lineRule="auto"/>
        <w:rPr>
          <w:rFonts w:ascii="仿宋_GB2312" w:eastAsia="仿宋_GB2312"/>
          <w:sz w:val="24"/>
          <w:szCs w:val="24"/>
        </w:rPr>
      </w:pPr>
      <w:r>
        <w:rPr>
          <w:rFonts w:ascii="仿宋_GB2312" w:eastAsia="仿宋_GB2312"/>
          <w:sz w:val="24"/>
          <w:szCs w:val="24"/>
        </w:rPr>
        <w:t>1.11.1关于发包人提供给承包人的图纸、发包人为实施工程自行编制或委托编制的技术规范以及反映发包人关于合同要求或其他类似性质的文件的著作权的归属：</w:t>
      </w:r>
      <w:r>
        <w:rPr>
          <w:rFonts w:eastAsia="仿宋_GB2312"/>
          <w:color w:val="000000"/>
          <w:sz w:val="24"/>
          <w:szCs w:val="24"/>
          <w:u w:val="single"/>
        </w:rPr>
        <w:t>发包人</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关于发包人提供的上述文件的使用限制的要求：</w:t>
      </w:r>
      <w:r>
        <w:rPr>
          <w:rFonts w:eastAsia="仿宋_GB2312"/>
          <w:color w:val="000000"/>
          <w:sz w:val="24"/>
          <w:szCs w:val="24"/>
          <w:u w:val="single"/>
        </w:rPr>
        <w:t>经发包人同意</w:t>
      </w:r>
      <w:r>
        <w:rPr>
          <w:rFonts w:ascii="仿宋_GB2312" w:eastAsia="仿宋_GB2312"/>
          <w:sz w:val="24"/>
          <w:szCs w:val="24"/>
        </w:rPr>
        <w:t>。</w:t>
      </w:r>
    </w:p>
    <w:p>
      <w:pPr>
        <w:adjustRightInd w:val="0"/>
        <w:spacing w:line="360" w:lineRule="auto"/>
        <w:jc w:val="left"/>
        <w:rPr>
          <w:rFonts w:ascii="仿宋_GB2312" w:eastAsia="仿宋_GB2312"/>
          <w:sz w:val="24"/>
          <w:szCs w:val="24"/>
        </w:rPr>
      </w:pPr>
      <w:r>
        <w:rPr>
          <w:rFonts w:ascii="仿宋_GB2312" w:eastAsia="仿宋_GB2312"/>
          <w:sz w:val="24"/>
          <w:szCs w:val="24"/>
        </w:rPr>
        <w:t>1.11.2 关于承包人为实施工程所编制文件的著作权的归属：</w:t>
      </w:r>
      <w:r>
        <w:rPr>
          <w:rFonts w:hint="eastAsia" w:ascii="仿宋_GB2312" w:eastAsia="仿宋_GB2312"/>
          <w:sz w:val="24"/>
          <w:szCs w:val="24"/>
          <w:u w:val="single"/>
        </w:rPr>
        <w:t>执行通用条款相关规定</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关于承包人提供的上述文件的使用限制的要求：</w:t>
      </w:r>
      <w:r>
        <w:rPr>
          <w:rFonts w:hint="eastAsia" w:ascii="仿宋_GB2312" w:eastAsia="仿宋_GB2312"/>
          <w:sz w:val="24"/>
          <w:szCs w:val="24"/>
          <w:u w:val="single"/>
        </w:rPr>
        <w:t>执行通用条款相关规定</w:t>
      </w:r>
      <w:r>
        <w:rPr>
          <w:rFonts w:ascii="仿宋_GB2312" w:eastAsia="仿宋_GB2312"/>
          <w:sz w:val="24"/>
          <w:szCs w:val="24"/>
        </w:rPr>
        <w:t>。</w:t>
      </w:r>
    </w:p>
    <w:p>
      <w:pPr>
        <w:adjustRightInd w:val="0"/>
        <w:spacing w:line="360" w:lineRule="auto"/>
        <w:rPr>
          <w:rFonts w:ascii="仿宋_GB2312" w:eastAsia="仿宋_GB2312"/>
          <w:kern w:val="0"/>
          <w:sz w:val="24"/>
          <w:szCs w:val="24"/>
        </w:rPr>
      </w:pPr>
      <w:r>
        <w:rPr>
          <w:rFonts w:ascii="仿宋_GB2312" w:eastAsia="仿宋_GB2312"/>
          <w:sz w:val="24"/>
          <w:szCs w:val="24"/>
        </w:rPr>
        <w:t>1.11.4 承包人在施工过程中所采用的专利、专有技术、技术秘密的使用费的承担方式：</w:t>
      </w:r>
      <w:r>
        <w:rPr>
          <w:rFonts w:ascii="仿宋_GB2312" w:eastAsia="仿宋_GB2312"/>
          <w:sz w:val="24"/>
          <w:szCs w:val="24"/>
          <w:u w:val="single"/>
        </w:rPr>
        <w:t>承包人</w:t>
      </w:r>
      <w:r>
        <w:rPr>
          <w:rFonts w:ascii="仿宋_GB2312" w:eastAsia="仿宋_GB2312"/>
          <w:kern w:val="0"/>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1.13工程量清单错误的修正</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出现工程量清单错误时，是否调整合同价格：</w:t>
      </w:r>
      <w:r>
        <w:rPr>
          <w:rFonts w:eastAsia="仿宋_GB2312"/>
          <w:color w:val="000000"/>
          <w:sz w:val="24"/>
          <w:szCs w:val="24"/>
          <w:u w:val="single"/>
        </w:rPr>
        <w:t>可调整</w:t>
      </w:r>
      <w:r>
        <w:rPr>
          <w:rFonts w:ascii="仿宋_GB2312" w:eastAsia="仿宋_GB2312"/>
          <w:kern w:val="0"/>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允许调整合同价格的工程量偏差范围：</w:t>
      </w:r>
      <w:r>
        <w:rPr>
          <w:rFonts w:ascii="仿宋_GB2312" w:eastAsia="仿宋_GB2312"/>
          <w:sz w:val="24"/>
          <w:szCs w:val="24"/>
          <w:u w:val="single"/>
        </w:rPr>
        <w:t xml:space="preserve">  </w:t>
      </w:r>
      <w:r>
        <w:rPr>
          <w:rFonts w:hint="eastAsia" w:ascii="仿宋_GB2312" w:eastAsia="仿宋_GB2312"/>
          <w:sz w:val="24"/>
          <w:szCs w:val="24"/>
          <w:u w:val="single"/>
          <w:lang w:eastAsia="zh-CN"/>
        </w:rPr>
        <w:t>无</w:t>
      </w:r>
      <w:r>
        <w:rPr>
          <w:rFonts w:ascii="仿宋_GB2312" w:eastAsia="仿宋_GB2312"/>
          <w:sz w:val="24"/>
          <w:szCs w:val="24"/>
          <w:u w:val="single"/>
        </w:rPr>
        <w:t xml:space="preserve">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4" w:name="_Toc351203634"/>
      <w:r>
        <w:rPr>
          <w:rFonts w:ascii="仿宋_GB2312" w:hAnsi="Times New Roman" w:eastAsia="仿宋_GB2312"/>
          <w:b w:val="0"/>
          <w:sz w:val="24"/>
          <w:szCs w:val="24"/>
        </w:rPr>
        <w:t>2</w:t>
      </w:r>
      <w:bookmarkStart w:id="55" w:name="_Toc296891197"/>
      <w:bookmarkStart w:id="56" w:name="_Toc297120457"/>
      <w:bookmarkStart w:id="57" w:name="_Toc297048343"/>
      <w:bookmarkStart w:id="58" w:name="_Toc296503157"/>
      <w:bookmarkStart w:id="59" w:name="_Toc296347156"/>
      <w:bookmarkStart w:id="60" w:name="_Toc296346658"/>
      <w:bookmarkStart w:id="61" w:name="_Toc296944496"/>
      <w:bookmarkStart w:id="62" w:name="_Toc292559362"/>
      <w:bookmarkStart w:id="63" w:name="_Toc296890985"/>
      <w:bookmarkStart w:id="64" w:name="_Toc292559867"/>
      <w:r>
        <w:rPr>
          <w:rFonts w:ascii="仿宋_GB2312" w:hAnsi="Times New Roman" w:eastAsia="仿宋_GB2312"/>
          <w:b w:val="0"/>
          <w:sz w:val="24"/>
          <w:szCs w:val="24"/>
        </w:rPr>
        <w:t>. 发包人</w:t>
      </w:r>
      <w:bookmarkEnd w:id="54"/>
    </w:p>
    <w:bookmarkEnd w:id="55"/>
    <w:bookmarkEnd w:id="56"/>
    <w:bookmarkEnd w:id="57"/>
    <w:bookmarkEnd w:id="58"/>
    <w:bookmarkEnd w:id="59"/>
    <w:bookmarkEnd w:id="60"/>
    <w:bookmarkEnd w:id="61"/>
    <w:bookmarkEnd w:id="62"/>
    <w:bookmarkEnd w:id="63"/>
    <w:bookmarkEnd w:id="64"/>
    <w:p>
      <w:pPr>
        <w:adjustRightInd w:val="0"/>
        <w:spacing w:line="360" w:lineRule="auto"/>
        <w:rPr>
          <w:rFonts w:ascii="仿宋_GB2312" w:eastAsia="仿宋_GB2312"/>
          <w:sz w:val="24"/>
          <w:szCs w:val="24"/>
        </w:rPr>
      </w:pPr>
      <w:r>
        <w:rPr>
          <w:rFonts w:ascii="仿宋_GB2312" w:eastAsia="仿宋_GB2312"/>
          <w:sz w:val="24"/>
          <w:szCs w:val="24"/>
        </w:rPr>
        <w:t>2.2 发包人代表</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发包人代表：</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姓    名：</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身份证号：</w:t>
      </w:r>
      <w:r>
        <w:rPr>
          <w:rFonts w:ascii="仿宋_GB2312" w:eastAsia="仿宋_GB2312"/>
          <w:sz w:val="24"/>
          <w:szCs w:val="24"/>
          <w:u w:val="single"/>
        </w:rPr>
        <w:t>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职    务：</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发包人对发包人代表的授权范围如下：</w:t>
      </w:r>
      <w:r>
        <w:rPr>
          <w:rFonts w:ascii="仿宋_GB2312" w:eastAsia="仿宋_GB2312"/>
          <w:sz w:val="24"/>
          <w:szCs w:val="24"/>
          <w:u w:val="single"/>
        </w:rPr>
        <w:t>本工程范围内的技术施工、安全及质量监督管理</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2.4 施工现场、施工条件和基础资料的提供</w:t>
      </w:r>
    </w:p>
    <w:p>
      <w:pPr>
        <w:adjustRightInd w:val="0"/>
        <w:spacing w:line="360" w:lineRule="auto"/>
        <w:rPr>
          <w:rFonts w:ascii="仿宋_GB2312" w:eastAsia="仿宋_GB2312"/>
          <w:sz w:val="24"/>
          <w:szCs w:val="24"/>
        </w:rPr>
      </w:pPr>
      <w:r>
        <w:rPr>
          <w:rFonts w:ascii="仿宋_GB2312" w:eastAsia="仿宋_GB2312"/>
          <w:sz w:val="24"/>
          <w:szCs w:val="24"/>
        </w:rPr>
        <w:t>2.4.1 提供施工现场</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关于发包人移交施工现场的期限要求：</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2.4.2 提供施工条件</w:t>
      </w:r>
    </w:p>
    <w:p>
      <w:pPr>
        <w:adjustRightInd w:val="0"/>
        <w:spacing w:line="360" w:lineRule="auto"/>
        <w:ind w:firstLine="480" w:firstLineChars="200"/>
        <w:rPr>
          <w:rFonts w:ascii="仿宋_GB2312" w:eastAsia="仿宋_GB2312"/>
          <w:sz w:val="24"/>
          <w:szCs w:val="24"/>
          <w:u w:val="single"/>
        </w:rPr>
      </w:pPr>
      <w:r>
        <w:rPr>
          <w:rFonts w:ascii="仿宋_GB2312" w:eastAsia="仿宋_GB2312"/>
          <w:sz w:val="24"/>
          <w:szCs w:val="24"/>
        </w:rPr>
        <w:t>关于发包人应负责提供施工所需要的条件，包括：</w:t>
      </w:r>
      <w:r>
        <w:rPr>
          <w:rFonts w:ascii="仿宋_GB2312" w:eastAsia="仿宋_GB2312"/>
          <w:sz w:val="24"/>
          <w:szCs w:val="24"/>
          <w:u w:val="single"/>
        </w:rPr>
        <w:t>通水、通电通路及场地平整</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2.5 资金来源证明及支付担保</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发包人提供资金来源证明的期限要求：</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发包人是否提供支付担保：</w:t>
      </w:r>
      <w:r>
        <w:rPr>
          <w:rFonts w:ascii="仿宋_GB2312" w:eastAsia="仿宋_GB2312"/>
          <w:sz w:val="24"/>
          <w:szCs w:val="24"/>
          <w:u w:val="single"/>
        </w:rPr>
        <w:t>否</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u w:val="single"/>
        </w:rPr>
      </w:pPr>
      <w:r>
        <w:rPr>
          <w:rFonts w:ascii="仿宋_GB2312" w:eastAsia="仿宋_GB2312"/>
          <w:sz w:val="24"/>
          <w:szCs w:val="24"/>
        </w:rPr>
        <w:t>发包人提供支付担保的形式：</w:t>
      </w:r>
      <w:r>
        <w:rPr>
          <w:rFonts w:ascii="仿宋_GB2312" w:eastAsia="仿宋_GB2312"/>
          <w:sz w:val="24"/>
          <w:szCs w:val="24"/>
          <w:u w:val="single"/>
        </w:rPr>
        <w:t>无</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65" w:name="_Toc351203635"/>
      <w:r>
        <w:rPr>
          <w:rFonts w:ascii="仿宋_GB2312" w:hAnsi="Times New Roman" w:eastAsia="仿宋_GB2312"/>
          <w:b w:val="0"/>
          <w:sz w:val="24"/>
          <w:szCs w:val="24"/>
        </w:rPr>
        <w:t>3</w:t>
      </w:r>
      <w:bookmarkStart w:id="66" w:name="_Toc296346659"/>
      <w:bookmarkStart w:id="67" w:name="_Toc292559363"/>
      <w:bookmarkStart w:id="68" w:name="_Toc297120458"/>
      <w:bookmarkStart w:id="69" w:name="_Toc296891198"/>
      <w:bookmarkStart w:id="70" w:name="_Toc296944497"/>
      <w:bookmarkStart w:id="71" w:name="_Toc296503158"/>
      <w:bookmarkStart w:id="72" w:name="_Toc292559868"/>
      <w:bookmarkStart w:id="73" w:name="_Toc296890986"/>
      <w:bookmarkStart w:id="74" w:name="_Toc296347157"/>
      <w:bookmarkStart w:id="75" w:name="_Toc297048344"/>
      <w:r>
        <w:rPr>
          <w:rFonts w:ascii="仿宋_GB2312" w:hAnsi="Times New Roman" w:eastAsia="仿宋_GB2312"/>
          <w:b w:val="0"/>
          <w:sz w:val="24"/>
          <w:szCs w:val="24"/>
        </w:rPr>
        <w:t>. 承包人</w:t>
      </w:r>
      <w:bookmarkEnd w:id="65"/>
    </w:p>
    <w:bookmarkEnd w:id="66"/>
    <w:bookmarkEnd w:id="67"/>
    <w:bookmarkEnd w:id="68"/>
    <w:bookmarkEnd w:id="69"/>
    <w:bookmarkEnd w:id="70"/>
    <w:bookmarkEnd w:id="71"/>
    <w:bookmarkEnd w:id="72"/>
    <w:bookmarkEnd w:id="73"/>
    <w:bookmarkEnd w:id="74"/>
    <w:bookmarkEnd w:id="75"/>
    <w:p>
      <w:pPr>
        <w:spacing w:line="360" w:lineRule="auto"/>
        <w:rPr>
          <w:rFonts w:ascii="仿宋_GB2312" w:eastAsia="仿宋_GB2312"/>
          <w:sz w:val="24"/>
          <w:szCs w:val="24"/>
        </w:rPr>
      </w:pPr>
      <w:r>
        <w:rPr>
          <w:rFonts w:ascii="仿宋_GB2312" w:eastAsia="仿宋_GB2312"/>
          <w:sz w:val="24"/>
          <w:szCs w:val="24"/>
        </w:rPr>
        <w:t>3.1 承包人的一般义务</w:t>
      </w:r>
    </w:p>
    <w:p>
      <w:pPr>
        <w:adjustRightInd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（9）</w:t>
      </w:r>
      <w:r>
        <w:rPr>
          <w:rFonts w:ascii="仿宋_GB2312" w:eastAsia="仿宋_GB2312"/>
          <w:sz w:val="24"/>
          <w:szCs w:val="24"/>
        </w:rPr>
        <w:t>承包人提交的竣工资料的内容：</w:t>
      </w:r>
      <w:r>
        <w:rPr>
          <w:rFonts w:ascii="仿宋_GB2312" w:hAnsi="宋体" w:eastAsia="仿宋_GB2312" w:cs="Arial"/>
          <w:color w:val="000000"/>
          <w:kern w:val="0"/>
          <w:sz w:val="24"/>
          <w:szCs w:val="24"/>
          <w:u w:val="single"/>
        </w:rPr>
        <w:t>⑴施工竣工图纸、工程结算书及相关签证单；⑵施工日记、图纸会审记录、工程联系单；⑶隐蔽工程验收报告、竣工验收报告及项目验收单；⑷工程施工设备、材料合格证及质量检验报告等</w:t>
      </w:r>
      <w:r>
        <w:rPr>
          <w:rFonts w:hint="eastAsia" w:ascii="仿宋_GB2312" w:hAnsi="宋体" w:eastAsia="仿宋_GB2312" w:cs="Arial"/>
          <w:color w:val="000000"/>
          <w:kern w:val="0"/>
          <w:sz w:val="24"/>
          <w:szCs w:val="24"/>
          <w:u w:val="single"/>
        </w:rPr>
        <w:t>满足工程交验要求</w:t>
      </w:r>
      <w:r>
        <w:rPr>
          <w:rFonts w:hint="eastAsia" w:ascii="仿宋_GB2312" w:hAnsi="宋体" w:eastAsia="仿宋_GB2312" w:cs="Arial"/>
          <w:color w:val="000000"/>
          <w:kern w:val="0"/>
          <w:sz w:val="24"/>
          <w:szCs w:val="24"/>
          <w:u w:val="single"/>
          <w:lang w:eastAsia="zh-CN"/>
        </w:rPr>
        <w:t>的材料</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承包人需要提交的竣工资料套数：</w:t>
      </w:r>
      <w:r>
        <w:rPr>
          <w:rFonts w:eastAsia="仿宋_GB2312"/>
          <w:color w:val="000000"/>
          <w:sz w:val="24"/>
          <w:szCs w:val="24"/>
          <w:u w:val="single"/>
        </w:rPr>
        <w:t>贰套</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承包人提交的竣工资料的费用承担：</w:t>
      </w:r>
      <w:r>
        <w:rPr>
          <w:rFonts w:eastAsia="仿宋_GB2312"/>
          <w:color w:val="000000"/>
          <w:sz w:val="24"/>
          <w:szCs w:val="24"/>
          <w:u w:val="single"/>
        </w:rPr>
        <w:t>承包人承担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承包人提交的竣工资料移交时间：</w:t>
      </w:r>
      <w:r>
        <w:rPr>
          <w:rFonts w:eastAsia="仿宋_GB2312"/>
          <w:color w:val="000000"/>
          <w:sz w:val="24"/>
          <w:szCs w:val="24"/>
          <w:u w:val="single"/>
        </w:rPr>
        <w:t>项目竣工验收后20天内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承包人提交的竣工资料形式要求：</w:t>
      </w:r>
      <w:r>
        <w:rPr>
          <w:rFonts w:eastAsia="仿宋_GB2312"/>
          <w:color w:val="000000"/>
          <w:sz w:val="24"/>
          <w:szCs w:val="24"/>
          <w:u w:val="single"/>
        </w:rPr>
        <w:t>按工程竣工备案规范要求</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kern w:val="0"/>
          <w:sz w:val="24"/>
          <w:szCs w:val="24"/>
        </w:rPr>
        <w:t>（10）承包人应履行的其他义务：</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 项目经理</w:t>
      </w:r>
    </w:p>
    <w:p>
      <w:pPr>
        <w:spacing w:line="360" w:lineRule="auto"/>
        <w:rPr>
          <w:rFonts w:ascii="仿宋_GB2312" w:eastAsia="仿宋_GB2312"/>
          <w:sz w:val="24"/>
          <w:szCs w:val="24"/>
        </w:rPr>
      </w:pPr>
      <w:r>
        <w:rPr>
          <w:rFonts w:ascii="仿宋_GB2312" w:eastAsia="仿宋_GB2312"/>
          <w:kern w:val="0"/>
          <w:sz w:val="24"/>
          <w:szCs w:val="24"/>
        </w:rPr>
        <w:t xml:space="preserve">3.2.1 </w:t>
      </w:r>
      <w:r>
        <w:rPr>
          <w:rFonts w:ascii="仿宋_GB2312" w:eastAsia="仿宋_GB2312"/>
          <w:sz w:val="24"/>
          <w:szCs w:val="24"/>
        </w:rPr>
        <w:t>项目经理：</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姓    名：</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身份证号：</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建造师执业资格等级：</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建造师注册证书号：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建造师执业印章号：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安全生产考核合格证书号：</w:t>
      </w:r>
      <w:r>
        <w:rPr>
          <w:rFonts w:ascii="仿宋_GB2312" w:eastAsia="仿宋_GB2312"/>
          <w:sz w:val="24"/>
          <w:szCs w:val="24"/>
          <w:u w:val="single"/>
        </w:rPr>
        <w:t>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rPr>
      </w:pPr>
      <w:r>
        <w:rPr>
          <w:rFonts w:ascii="仿宋_GB2312" w:eastAsia="仿宋_GB2312"/>
          <w:sz w:val="24"/>
          <w:szCs w:val="24"/>
        </w:rPr>
        <w:t>承包人对项目经理的授权范围如下：</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jc w:val="left"/>
        <w:rPr>
          <w:rFonts w:ascii="仿宋_GB2312" w:eastAsia="仿宋_GB2312"/>
          <w:kern w:val="0"/>
          <w:sz w:val="24"/>
          <w:szCs w:val="24"/>
        </w:rPr>
      </w:pPr>
      <w:r>
        <w:rPr>
          <w:rFonts w:ascii="仿宋_GB2312" w:eastAsia="仿宋_GB2312"/>
          <w:kern w:val="0"/>
          <w:sz w:val="24"/>
          <w:szCs w:val="24"/>
        </w:rPr>
        <w:t>关于项目经理每月在施工现场的时间要求：</w:t>
      </w:r>
      <w:r>
        <w:rPr>
          <w:rFonts w:hint="eastAsia" w:ascii="仿宋_GB2312" w:eastAsia="仿宋_GB2312"/>
          <w:sz w:val="24"/>
          <w:szCs w:val="24"/>
          <w:u w:val="single"/>
        </w:rPr>
        <w:t>不得少于25天</w:t>
      </w:r>
      <w:r>
        <w:rPr>
          <w:rFonts w:ascii="仿宋_GB2312" w:eastAsia="仿宋_GB2312"/>
          <w:sz w:val="24"/>
          <w:szCs w:val="24"/>
        </w:rPr>
        <w:t>。</w:t>
      </w:r>
    </w:p>
    <w:p>
      <w:pPr>
        <w:spacing w:line="360" w:lineRule="auto"/>
        <w:ind w:left="-141" w:leftChars="-67" w:firstLine="480" w:firstLineChars="200"/>
        <w:rPr>
          <w:rFonts w:ascii="仿宋_GB2312" w:eastAsia="仿宋_GB2312"/>
          <w:kern w:val="0"/>
          <w:sz w:val="24"/>
          <w:szCs w:val="24"/>
        </w:rPr>
      </w:pPr>
      <w:r>
        <w:rPr>
          <w:rFonts w:ascii="仿宋_GB2312" w:eastAsia="仿宋_GB2312"/>
          <w:kern w:val="0"/>
          <w:sz w:val="24"/>
          <w:szCs w:val="24"/>
        </w:rPr>
        <w:t>承包人未提交劳动合同，以及没有为项目经理缴纳社会保险证明的违约责任：</w:t>
      </w:r>
      <w:r>
        <w:rPr>
          <w:rFonts w:ascii="仿宋_GB2312" w:eastAsia="仿宋_GB2312"/>
          <w:sz w:val="24"/>
          <w:szCs w:val="24"/>
          <w:u w:val="single"/>
        </w:rPr>
        <w:t xml:space="preserve">     </w:t>
      </w:r>
      <w:r>
        <w:rPr>
          <w:rFonts w:hint="eastAsia" w:ascii="仿宋_GB2312" w:eastAsia="仿宋_GB2312"/>
          <w:sz w:val="24"/>
          <w:szCs w:val="24"/>
          <w:u w:val="single"/>
        </w:rPr>
        <w:t>需按照发包人要求及时提交劳动合同，以及为项目经理缴纳社会保险的证明，如果承包人未按时提交，发包人</w:t>
      </w:r>
      <w:r>
        <w:rPr>
          <w:rFonts w:hint="eastAsia" w:ascii="仿宋_GB2312" w:eastAsia="仿宋_GB2312"/>
          <w:sz w:val="24"/>
          <w:szCs w:val="24"/>
          <w:u w:val="single"/>
          <w:lang w:eastAsia="zh-CN"/>
        </w:rPr>
        <w:t>暂停支付工程进度款</w:t>
      </w:r>
      <w:r>
        <w:rPr>
          <w:rFonts w:hint="eastAsia" w:ascii="仿宋_GB2312" w:eastAsia="仿宋_GB2312"/>
          <w:sz w:val="24"/>
          <w:szCs w:val="24"/>
          <w:u w:val="single"/>
        </w:rPr>
        <w:t>。发包人有权责成承包人7日内更换项目经理</w:t>
      </w:r>
      <w:r>
        <w:rPr>
          <w:rFonts w:ascii="仿宋_GB2312" w:eastAsia="仿宋_GB2312"/>
          <w:sz w:val="24"/>
          <w:szCs w:val="24"/>
          <w:u w:val="single"/>
        </w:rPr>
        <w:t xml:space="preserve"> </w:t>
      </w:r>
      <w:r>
        <w:rPr>
          <w:rFonts w:ascii="仿宋_GB2312" w:eastAsia="仿宋_GB2312"/>
          <w:sz w:val="24"/>
          <w:szCs w:val="24"/>
        </w:rPr>
        <w:t>。</w:t>
      </w:r>
    </w:p>
    <w:p>
      <w:pPr>
        <w:spacing w:line="360" w:lineRule="auto"/>
        <w:ind w:left="-141" w:leftChars="-67" w:firstLine="480" w:firstLineChars="200"/>
        <w:rPr>
          <w:rFonts w:ascii="仿宋_GB2312" w:eastAsia="仿宋_GB2312"/>
          <w:sz w:val="24"/>
          <w:szCs w:val="24"/>
          <w:u w:val="single"/>
        </w:rPr>
      </w:pPr>
      <w:r>
        <w:rPr>
          <w:rFonts w:ascii="仿宋_GB2312" w:eastAsia="仿宋_GB2312"/>
          <w:kern w:val="0"/>
          <w:sz w:val="24"/>
          <w:szCs w:val="24"/>
        </w:rPr>
        <w:t>项目经理未经批准，擅自离开施工现场的违约责任：</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3.2.3 承包人擅自更换项目经理的违约责任：</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3.2.4 承包人无正当理由拒绝更换项目经理的违约责任：</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3.3 承包人人员</w:t>
      </w:r>
    </w:p>
    <w:p>
      <w:pPr>
        <w:spacing w:line="360" w:lineRule="auto"/>
        <w:rPr>
          <w:rFonts w:ascii="仿宋_GB2312" w:eastAsia="仿宋_GB2312"/>
          <w:sz w:val="24"/>
          <w:szCs w:val="24"/>
        </w:rPr>
      </w:pPr>
      <w:r>
        <w:rPr>
          <w:rFonts w:ascii="仿宋_GB2312" w:eastAsia="仿宋_GB2312"/>
          <w:sz w:val="24"/>
          <w:szCs w:val="24"/>
        </w:rPr>
        <w:t>3.3.1 承包人提交项目管理机构及施工现场管理人员安排报告的期限：</w:t>
      </w:r>
      <w:r>
        <w:rPr>
          <w:rFonts w:eastAsia="仿宋_GB2312"/>
          <w:color w:val="000000"/>
          <w:sz w:val="24"/>
          <w:szCs w:val="24"/>
          <w:u w:val="single"/>
        </w:rPr>
        <w:t>签订项目施工合同后7天内</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3.3.3 承包人无正当理由拒绝撤换主要施工管理人员的违约责任：</w:t>
      </w:r>
      <w:r>
        <w:rPr>
          <w:rFonts w:ascii="仿宋_GB2312" w:eastAsia="仿宋_GB2312"/>
          <w:sz w:val="24"/>
          <w:szCs w:val="24"/>
          <w:u w:val="single"/>
        </w:rPr>
        <w:t xml:space="preserve">  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u w:val="single"/>
        </w:rPr>
      </w:pPr>
      <w:r>
        <w:rPr>
          <w:rFonts w:ascii="仿宋_GB2312" w:eastAsia="仿宋_GB2312"/>
          <w:sz w:val="24"/>
          <w:szCs w:val="24"/>
        </w:rPr>
        <w:t>3.3.4 承包人主要施工管理人员离开施工现场的批准要求：</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3.3.5承包人擅自更换主要施工管理人员的违约责任：</w:t>
      </w:r>
      <w:r>
        <w:rPr>
          <w:rFonts w:ascii="仿宋_GB2312" w:eastAsia="仿宋_GB2312"/>
          <w:sz w:val="24"/>
          <w:szCs w:val="24"/>
          <w:u w:val="single"/>
        </w:rPr>
        <w:t xml:space="preserve">     /              </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承包人主要施工管理人员擅自离开施工现场的违约责任：</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w:t>
      </w:r>
      <w:bookmarkStart w:id="76" w:name="_Toc296944498"/>
      <w:bookmarkStart w:id="77" w:name="_Toc292559364"/>
      <w:bookmarkStart w:id="78" w:name="_Toc297216151"/>
      <w:bookmarkStart w:id="79" w:name="_Toc303539102"/>
      <w:bookmarkStart w:id="80" w:name="_Toc300934945"/>
      <w:bookmarkStart w:id="81" w:name="_Toc312677988"/>
      <w:bookmarkStart w:id="82" w:name="_Toc297048345"/>
      <w:bookmarkStart w:id="83" w:name="_Toc296891199"/>
      <w:bookmarkStart w:id="84" w:name="_Toc292559869"/>
      <w:bookmarkStart w:id="85" w:name="_Toc296503159"/>
      <w:bookmarkStart w:id="86" w:name="_Toc297120459"/>
      <w:bookmarkStart w:id="87" w:name="_Toc297123492"/>
      <w:bookmarkStart w:id="88" w:name="_Toc304295523"/>
      <w:bookmarkStart w:id="89" w:name="_Toc296346660"/>
      <w:bookmarkStart w:id="90" w:name="_Toc296890987"/>
      <w:bookmarkStart w:id="91" w:name="_Toc296347158"/>
      <w:r>
        <w:rPr>
          <w:rFonts w:ascii="仿宋_GB2312" w:eastAsia="仿宋_GB2312"/>
          <w:sz w:val="24"/>
          <w:szCs w:val="24"/>
        </w:rPr>
        <w:t>.5 分包</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Pr>
        <w:spacing w:line="360" w:lineRule="auto"/>
        <w:rPr>
          <w:rFonts w:ascii="仿宋_GB2312" w:eastAsia="仿宋_GB2312"/>
          <w:sz w:val="24"/>
          <w:szCs w:val="24"/>
        </w:rPr>
      </w:pPr>
      <w:r>
        <w:rPr>
          <w:rFonts w:ascii="仿宋_GB2312" w:eastAsia="仿宋_GB2312"/>
          <w:sz w:val="24"/>
          <w:szCs w:val="24"/>
        </w:rPr>
        <w:t>3</w:t>
      </w:r>
      <w:bookmarkStart w:id="92" w:name="_Toc300934946"/>
      <w:bookmarkStart w:id="93" w:name="_Toc292559365"/>
      <w:bookmarkStart w:id="94" w:name="_Toc297120460"/>
      <w:bookmarkStart w:id="95" w:name="_Toc296503160"/>
      <w:bookmarkStart w:id="96" w:name="_Toc292559870"/>
      <w:bookmarkStart w:id="97" w:name="_Toc296890988"/>
      <w:bookmarkStart w:id="98" w:name="_Toc297216152"/>
      <w:bookmarkStart w:id="99" w:name="_Toc296346661"/>
      <w:bookmarkStart w:id="100" w:name="_Toc296347159"/>
      <w:bookmarkStart w:id="101" w:name="_Toc304295524"/>
      <w:bookmarkStart w:id="102" w:name="_Toc297123493"/>
      <w:bookmarkStart w:id="103" w:name="_Toc297048346"/>
      <w:bookmarkStart w:id="104" w:name="_Toc303539103"/>
      <w:bookmarkStart w:id="105" w:name="_Toc296891200"/>
      <w:bookmarkStart w:id="106" w:name="_Toc296944499"/>
      <w:bookmarkStart w:id="107" w:name="_Toc318581158"/>
      <w:bookmarkStart w:id="108" w:name="_Toc312677989"/>
      <w:r>
        <w:rPr>
          <w:rFonts w:ascii="仿宋_GB2312" w:eastAsia="仿宋_GB2312"/>
          <w:sz w:val="24"/>
          <w:szCs w:val="24"/>
        </w:rPr>
        <w:t>.5.1 分包的一般约定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禁止分包的工程包括：</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主体结构、关键性工作的范围：</w:t>
      </w:r>
      <w:r>
        <w:rPr>
          <w:rFonts w:ascii="仿宋_GB2312" w:eastAsia="仿宋_GB2312"/>
          <w:sz w:val="24"/>
          <w:szCs w:val="24"/>
          <w:u w:val="single"/>
        </w:rPr>
        <w:t xml:space="preserve">        /              </w:t>
      </w:r>
      <w:r>
        <w:rPr>
          <w:rFonts w:ascii="仿宋_GB2312" w:eastAsia="仿宋_GB2312"/>
          <w:sz w:val="24"/>
          <w:szCs w:val="24"/>
        </w:rPr>
        <w:t>。</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Start w:id="109" w:name="_Toc300934947"/>
      <w:bookmarkStart w:id="110" w:name="_Toc296503161"/>
      <w:bookmarkStart w:id="111" w:name="_Toc304295525"/>
      <w:bookmarkStart w:id="112" w:name="_Toc303539104"/>
      <w:bookmarkStart w:id="113" w:name="_Toc297216153"/>
      <w:bookmarkStart w:id="114" w:name="_Toc296346662"/>
      <w:bookmarkStart w:id="115" w:name="_Toc297123494"/>
      <w:bookmarkStart w:id="116" w:name="_Toc297120461"/>
      <w:bookmarkStart w:id="117" w:name="_Toc296944500"/>
      <w:bookmarkStart w:id="118" w:name="_Toc296891201"/>
      <w:bookmarkStart w:id="119" w:name="_Toc296347160"/>
      <w:bookmarkStart w:id="120" w:name="_Toc297048347"/>
      <w:bookmarkStart w:id="121" w:name="_Toc296890989"/>
    </w:p>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Pr>
        <w:spacing w:line="360" w:lineRule="auto"/>
        <w:rPr>
          <w:rFonts w:ascii="仿宋_GB2312" w:eastAsia="仿宋_GB2312"/>
          <w:sz w:val="24"/>
          <w:szCs w:val="24"/>
        </w:rPr>
      </w:pPr>
      <w:r>
        <w:rPr>
          <w:rFonts w:ascii="仿宋_GB2312" w:eastAsia="仿宋_GB2312"/>
          <w:sz w:val="24"/>
          <w:szCs w:val="24"/>
        </w:rPr>
        <w:t>3</w:t>
      </w:r>
      <w:bookmarkStart w:id="122" w:name="_Toc318581159"/>
      <w:bookmarkStart w:id="123" w:name="_Toc312677990"/>
      <w:r>
        <w:rPr>
          <w:rFonts w:ascii="仿宋_GB2312" w:eastAsia="仿宋_GB2312"/>
          <w:sz w:val="24"/>
          <w:szCs w:val="24"/>
        </w:rPr>
        <w:t>.5.2分包的确定</w:t>
      </w:r>
    </w:p>
    <w:p>
      <w:pPr>
        <w:spacing w:line="360" w:lineRule="auto"/>
        <w:ind w:firstLine="480" w:firstLineChars="200"/>
        <w:rPr>
          <w:rFonts w:ascii="仿宋_GB2312" w:eastAsia="仿宋_GB2312"/>
          <w:sz w:val="24"/>
          <w:szCs w:val="24"/>
          <w:u w:val="single"/>
        </w:rPr>
      </w:pPr>
      <w:r>
        <w:rPr>
          <w:rFonts w:ascii="仿宋_GB2312" w:eastAsia="仿宋_GB2312"/>
          <w:sz w:val="24"/>
          <w:szCs w:val="24"/>
        </w:rPr>
        <w:t>允许分包的专业工程包括：</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其他关于分包的约定：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3.5.4 分包合同价款</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关于分包合同价款支付的约定：</w:t>
      </w:r>
      <w:r>
        <w:rPr>
          <w:rFonts w:ascii="仿宋_GB2312" w:eastAsia="仿宋_GB2312"/>
          <w:sz w:val="24"/>
          <w:szCs w:val="24"/>
          <w:u w:val="single"/>
        </w:rPr>
        <w:t xml:space="preserve">       /               </w:t>
      </w:r>
      <w:r>
        <w:rPr>
          <w:rFonts w:ascii="仿宋_GB2312" w:eastAsia="仿宋_GB2312"/>
          <w:sz w:val="24"/>
          <w:szCs w:val="24"/>
        </w:rPr>
        <w:t>。</w:t>
      </w:r>
    </w:p>
    <w:bookmarkEnd w:id="122"/>
    <w:bookmarkEnd w:id="123"/>
    <w:p>
      <w:pPr>
        <w:spacing w:line="360" w:lineRule="auto"/>
        <w:rPr>
          <w:rFonts w:ascii="仿宋_GB2312" w:eastAsia="仿宋_GB2312"/>
          <w:sz w:val="24"/>
          <w:szCs w:val="24"/>
        </w:rPr>
      </w:pPr>
      <w:r>
        <w:rPr>
          <w:rFonts w:ascii="仿宋_GB2312" w:eastAsia="仿宋_GB2312"/>
          <w:sz w:val="24"/>
          <w:szCs w:val="24"/>
        </w:rPr>
        <w:t>3.6 工程照管与成品、半成品保护</w:t>
      </w:r>
    </w:p>
    <w:p>
      <w:pPr>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承包人负责照管工程及工程相关的材料、工程设备的起始时间：</w:t>
      </w:r>
      <w:r>
        <w:rPr>
          <w:rFonts w:ascii="仿宋_GB2312" w:eastAsia="仿宋_GB2312"/>
          <w:kern w:val="0"/>
          <w:sz w:val="24"/>
          <w:szCs w:val="24"/>
          <w:u w:val="single"/>
        </w:rPr>
        <w:t xml:space="preserve">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3.7 履约担保</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承包人是否提供履约担保：</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承包人提供履约担保的形式、金额及期限的：</w:t>
      </w:r>
      <w:r>
        <w:rPr>
          <w:rFonts w:ascii="仿宋_GB2312" w:eastAsia="仿宋_GB2312"/>
          <w:sz w:val="24"/>
          <w:szCs w:val="24"/>
          <w:u w:val="single"/>
        </w:rPr>
        <w:t xml:space="preserve">          /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124" w:name="_Toc351203636"/>
      <w:r>
        <w:rPr>
          <w:rFonts w:ascii="仿宋_GB2312" w:hAnsi="Times New Roman" w:eastAsia="仿宋_GB2312"/>
          <w:b w:val="0"/>
          <w:sz w:val="24"/>
          <w:szCs w:val="24"/>
        </w:rPr>
        <w:t>4</w:t>
      </w:r>
      <w:bookmarkStart w:id="125" w:name="_Toc267251413"/>
      <w:bookmarkStart w:id="126" w:name="_Toc297048348"/>
      <w:bookmarkStart w:id="127" w:name="_Toc296346663"/>
      <w:bookmarkStart w:id="128" w:name="_Toc292559871"/>
      <w:bookmarkStart w:id="129" w:name="_Toc296890990"/>
      <w:bookmarkStart w:id="130" w:name="_Toc297120462"/>
      <w:bookmarkStart w:id="131" w:name="_Toc296891202"/>
      <w:bookmarkStart w:id="132" w:name="_Toc296347161"/>
      <w:bookmarkStart w:id="133" w:name="_Toc292559366"/>
      <w:bookmarkStart w:id="134" w:name="_Toc296503162"/>
      <w:bookmarkStart w:id="135" w:name="_Toc296944501"/>
      <w:r>
        <w:rPr>
          <w:rFonts w:ascii="仿宋_GB2312" w:hAnsi="Times New Roman" w:eastAsia="仿宋_GB2312"/>
          <w:b w:val="0"/>
          <w:sz w:val="24"/>
          <w:szCs w:val="24"/>
        </w:rPr>
        <w:t>. 监</w:t>
      </w:r>
      <w:bookmarkEnd w:id="125"/>
      <w:bookmarkEnd w:id="126"/>
      <w:bookmarkEnd w:id="127"/>
      <w:bookmarkEnd w:id="128"/>
      <w:bookmarkEnd w:id="129"/>
      <w:bookmarkEnd w:id="130"/>
      <w:bookmarkEnd w:id="131"/>
      <w:bookmarkEnd w:id="132"/>
      <w:bookmarkEnd w:id="133"/>
      <w:bookmarkEnd w:id="134"/>
      <w:bookmarkEnd w:id="135"/>
      <w:r>
        <w:rPr>
          <w:rFonts w:ascii="仿宋_GB2312" w:hAnsi="Times New Roman" w:eastAsia="仿宋_GB2312"/>
          <w:b w:val="0"/>
          <w:sz w:val="24"/>
          <w:szCs w:val="24"/>
        </w:rPr>
        <w:t>理人</w:t>
      </w:r>
      <w:bookmarkEnd w:id="124"/>
    </w:p>
    <w:p>
      <w:pPr>
        <w:spacing w:line="360" w:lineRule="auto"/>
        <w:rPr>
          <w:rFonts w:ascii="仿宋_GB2312" w:eastAsia="仿宋_GB2312"/>
          <w:sz w:val="24"/>
          <w:szCs w:val="24"/>
        </w:rPr>
      </w:pPr>
      <w:r>
        <w:rPr>
          <w:rFonts w:ascii="仿宋_GB2312" w:eastAsia="仿宋_GB2312"/>
          <w:sz w:val="24"/>
          <w:szCs w:val="24"/>
        </w:rPr>
        <w:t>4.1监理人的一般规定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关于监理人的监理内容：</w:t>
      </w:r>
      <w:r>
        <w:rPr>
          <w:rFonts w:ascii="仿宋_GB2312" w:eastAsia="仿宋_GB2312"/>
          <w:sz w:val="24"/>
          <w:szCs w:val="24"/>
          <w:u w:val="single"/>
        </w:rPr>
        <w:t>本工程范围内的监理业务</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关于监理人的监理权限：</w:t>
      </w:r>
      <w:r>
        <w:rPr>
          <w:rFonts w:ascii="仿宋_GB2312" w:eastAsia="仿宋_GB2312"/>
          <w:sz w:val="24"/>
          <w:szCs w:val="24"/>
          <w:u w:val="single"/>
        </w:rPr>
        <w:t>本工程范围内的监理业务</w:t>
      </w:r>
      <w:r>
        <w:rPr>
          <w:rFonts w:ascii="仿宋_GB2312" w:eastAsia="仿宋_GB2312"/>
          <w:sz w:val="24"/>
          <w:szCs w:val="24"/>
        </w:rPr>
        <w:t xml:space="preserve">。 </w:t>
      </w:r>
    </w:p>
    <w:p>
      <w:pPr>
        <w:spacing w:line="360" w:lineRule="auto"/>
        <w:ind w:firstLine="480" w:firstLineChars="200"/>
        <w:rPr>
          <w:rFonts w:ascii="仿宋_GB2312" w:eastAsia="仿宋_GB2312"/>
          <w:sz w:val="24"/>
          <w:szCs w:val="24"/>
        </w:rPr>
      </w:pPr>
      <w:r>
        <w:rPr>
          <w:rFonts w:ascii="仿宋_GB2312" w:eastAsia="仿宋_GB2312"/>
          <w:sz w:val="24"/>
          <w:szCs w:val="24"/>
        </w:rPr>
        <w:t>关于监理人在施工现场的办公场所、生活场所的提供和费用承担的约定：</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4.2 监理人员</w:t>
      </w:r>
    </w:p>
    <w:p>
      <w:pPr>
        <w:spacing w:line="360" w:lineRule="auto"/>
        <w:ind w:firstLine="480" w:firstLineChars="200"/>
        <w:rPr>
          <w:rFonts w:ascii="仿宋_GB2312" w:eastAsia="仿宋_GB2312"/>
          <w:sz w:val="24"/>
          <w:szCs w:val="24"/>
        </w:rPr>
      </w:pPr>
      <w:r>
        <w:rPr>
          <w:rFonts w:ascii="仿宋_GB2312" w:eastAsia="仿宋_GB2312"/>
          <w:sz w:val="24"/>
          <w:szCs w:val="24"/>
        </w:rPr>
        <w:t>总监理工程师：</w:t>
      </w:r>
    </w:p>
    <w:p>
      <w:pPr>
        <w:spacing w:line="360" w:lineRule="auto"/>
        <w:ind w:firstLine="480" w:firstLineChars="200"/>
        <w:rPr>
          <w:rFonts w:ascii="仿宋_GB2312" w:eastAsia="仿宋_GB2312"/>
          <w:sz w:val="24"/>
          <w:szCs w:val="24"/>
        </w:rPr>
      </w:pPr>
      <w:r>
        <w:rPr>
          <w:rFonts w:ascii="仿宋_GB2312" w:eastAsia="仿宋_GB2312"/>
          <w:sz w:val="24"/>
          <w:szCs w:val="24"/>
        </w:rPr>
        <w:t>姓    名：</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职    务：</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监理工程师执业资格证书号：</w:t>
      </w:r>
      <w:r>
        <w:rPr>
          <w:rFonts w:ascii="仿宋_GB2312" w:eastAsia="仿宋_GB2312"/>
          <w:sz w:val="24"/>
          <w:szCs w:val="24"/>
          <w:u w:val="single"/>
        </w:rPr>
        <w:t>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联系电话：</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电子信箱：</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通信地址：</w:t>
      </w:r>
      <w:r>
        <w:rPr>
          <w:rFonts w:ascii="仿宋_GB2312" w:eastAsia="仿宋_GB2312"/>
          <w:sz w:val="24"/>
          <w:szCs w:val="24"/>
          <w:u w:val="single"/>
        </w:rPr>
        <w:t>   </w:t>
      </w:r>
      <w:r>
        <w:rPr>
          <w:rFonts w:ascii="仿宋_GB2312" w:eastAsia="仿宋_GB2312"/>
          <w:sz w:val="24"/>
          <w:szCs w:val="24"/>
        </w:rPr>
        <w:t>；</w:t>
      </w:r>
    </w:p>
    <w:p>
      <w:pPr>
        <w:spacing w:line="360" w:lineRule="auto"/>
        <w:ind w:firstLine="480" w:firstLineChars="200"/>
        <w:rPr>
          <w:rFonts w:ascii="仿宋_GB2312" w:eastAsia="仿宋_GB2312"/>
          <w:sz w:val="24"/>
          <w:szCs w:val="24"/>
        </w:rPr>
      </w:pPr>
      <w:r>
        <w:rPr>
          <w:rFonts w:ascii="仿宋_GB2312" w:eastAsia="仿宋_GB2312"/>
          <w:sz w:val="24"/>
          <w:szCs w:val="24"/>
        </w:rPr>
        <w:t>关于监理人的其他约定：</w:t>
      </w:r>
      <w:r>
        <w:rPr>
          <w:rFonts w:ascii="仿宋_GB2312" w:eastAsia="仿宋_GB2312"/>
          <w:sz w:val="24"/>
          <w:szCs w:val="24"/>
          <w:u w:val="single"/>
        </w:rPr>
        <w:t>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4.4 商定或确定</w:t>
      </w:r>
    </w:p>
    <w:p>
      <w:pPr>
        <w:spacing w:line="360" w:lineRule="auto"/>
        <w:ind w:firstLine="480" w:firstLineChars="200"/>
        <w:rPr>
          <w:rFonts w:ascii="仿宋_GB2312" w:eastAsia="仿宋_GB2312"/>
          <w:sz w:val="24"/>
          <w:szCs w:val="24"/>
        </w:rPr>
      </w:pPr>
      <w:bookmarkStart w:id="136" w:name="_Toc267251418"/>
      <w:r>
        <w:rPr>
          <w:rFonts w:ascii="仿宋_GB2312" w:eastAsia="仿宋_GB2312"/>
          <w:sz w:val="24"/>
          <w:szCs w:val="24"/>
        </w:rPr>
        <w:t>在发包人和承包人不能通过协商达成一致意见时，发包人授权监理人对以下事项进行确定：</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w:t>
      </w:r>
      <w:r>
        <w:rPr>
          <w:rFonts w:ascii="仿宋_GB2312" w:eastAsia="仿宋_GB2312"/>
          <w:sz w:val="24"/>
          <w:szCs w:val="24"/>
          <w:u w:val="single"/>
        </w:rPr>
        <w:t xml:space="preserve">     /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137" w:name="_Toc351203637"/>
      <w:r>
        <w:rPr>
          <w:rFonts w:ascii="仿宋_GB2312" w:hAnsi="Times New Roman" w:eastAsia="仿宋_GB2312"/>
          <w:b w:val="0"/>
          <w:sz w:val="24"/>
          <w:szCs w:val="24"/>
        </w:rPr>
        <w:t>5</w:t>
      </w:r>
      <w:bookmarkEnd w:id="136"/>
      <w:bookmarkStart w:id="138" w:name="_Toc296891203"/>
      <w:bookmarkStart w:id="139" w:name="_Toc296346664"/>
      <w:bookmarkStart w:id="140" w:name="_Toc292559367"/>
      <w:bookmarkStart w:id="141" w:name="_Toc292559872"/>
      <w:bookmarkStart w:id="142" w:name="_Toc296944502"/>
      <w:bookmarkStart w:id="143" w:name="_Toc296890991"/>
      <w:bookmarkStart w:id="144" w:name="_Toc296503163"/>
      <w:bookmarkStart w:id="145" w:name="_Toc297120463"/>
      <w:bookmarkStart w:id="146" w:name="_Toc296347162"/>
      <w:bookmarkStart w:id="147" w:name="_Toc297048349"/>
      <w:r>
        <w:rPr>
          <w:rFonts w:ascii="仿宋_GB2312" w:hAnsi="Times New Roman" w:eastAsia="仿宋_GB2312"/>
          <w:b w:val="0"/>
          <w:sz w:val="24"/>
          <w:szCs w:val="24"/>
        </w:rPr>
        <w:t>. 工程质量</w:t>
      </w:r>
      <w:bookmarkEnd w:id="137"/>
    </w:p>
    <w:p>
      <w:pPr>
        <w:spacing w:line="360" w:lineRule="auto"/>
        <w:rPr>
          <w:rFonts w:ascii="仿宋_GB2312" w:eastAsia="仿宋_GB2312"/>
          <w:sz w:val="24"/>
          <w:szCs w:val="24"/>
        </w:rPr>
      </w:pPr>
      <w:r>
        <w:rPr>
          <w:rFonts w:ascii="仿宋_GB2312" w:eastAsia="仿宋_GB2312"/>
          <w:sz w:val="24"/>
          <w:szCs w:val="24"/>
        </w:rPr>
        <w:t>5.1 质量要求</w:t>
      </w:r>
    </w:p>
    <w:p>
      <w:pPr>
        <w:spacing w:line="360" w:lineRule="auto"/>
        <w:jc w:val="left"/>
        <w:rPr>
          <w:rFonts w:ascii="仿宋_GB2312" w:eastAsia="仿宋_GB2312"/>
          <w:sz w:val="24"/>
          <w:szCs w:val="24"/>
        </w:rPr>
      </w:pPr>
      <w:r>
        <w:rPr>
          <w:rFonts w:ascii="仿宋_GB2312" w:eastAsia="仿宋_GB2312"/>
          <w:sz w:val="24"/>
          <w:szCs w:val="24"/>
        </w:rPr>
        <w:t>5</w:t>
      </w:r>
      <w:bookmarkStart w:id="148" w:name="_Toc312677997"/>
      <w:bookmarkStart w:id="149" w:name="_Toc304295527"/>
      <w:bookmarkStart w:id="150" w:name="_Toc297123496"/>
      <w:bookmarkStart w:id="151" w:name="_Toc318581164"/>
      <w:bookmarkStart w:id="152" w:name="_Toc297216155"/>
      <w:bookmarkStart w:id="153" w:name="_Toc300934949"/>
      <w:bookmarkStart w:id="154" w:name="_Toc303539106"/>
      <w:r>
        <w:rPr>
          <w:rFonts w:ascii="仿宋_GB2312" w:eastAsia="仿宋_GB2312"/>
          <w:sz w:val="24"/>
          <w:szCs w:val="24"/>
        </w:rPr>
        <w:t>.1.1 特殊质量标准和要求：</w:t>
      </w:r>
      <w:r>
        <w:rPr>
          <w:rFonts w:hint="eastAsia" w:ascii="仿宋_GB2312" w:eastAsia="仿宋_GB2312"/>
          <w:sz w:val="24"/>
          <w:szCs w:val="24"/>
          <w:u w:val="single"/>
        </w:rPr>
        <w:t>达到国家验收规范合格标准</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关于工程奖项的约定：</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无</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5.3 隐蔽工程检查</w:t>
      </w:r>
    </w:p>
    <w:p>
      <w:pPr>
        <w:spacing w:line="360" w:lineRule="auto"/>
        <w:jc w:val="left"/>
        <w:rPr>
          <w:rFonts w:ascii="仿宋_GB2312" w:eastAsia="仿宋_GB2312"/>
          <w:sz w:val="24"/>
          <w:szCs w:val="24"/>
        </w:rPr>
      </w:pPr>
      <w:r>
        <w:rPr>
          <w:rFonts w:ascii="仿宋_GB2312" w:eastAsia="仿宋_GB2312"/>
          <w:sz w:val="24"/>
          <w:szCs w:val="24"/>
        </w:rPr>
        <w:t>5.3.2承包人提前通知监理人隐蔽工程检查的期限的约定：</w:t>
      </w:r>
      <w:r>
        <w:rPr>
          <w:rFonts w:hint="eastAsia" w:ascii="仿宋_GB2312" w:eastAsia="仿宋_GB2312"/>
          <w:sz w:val="24"/>
          <w:szCs w:val="24"/>
          <w:u w:val="single"/>
        </w:rPr>
        <w:t>执行通用条款</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监理人不能按时进行检查时，应提前</w:t>
      </w:r>
      <w:r>
        <w:rPr>
          <w:rFonts w:ascii="仿宋_GB2312" w:eastAsia="仿宋_GB2312"/>
          <w:sz w:val="24"/>
          <w:szCs w:val="24"/>
          <w:u w:val="single"/>
        </w:rPr>
        <w:t xml:space="preserve">  24</w:t>
      </w:r>
      <w:r>
        <w:rPr>
          <w:rFonts w:ascii="仿宋_GB2312" w:eastAsia="仿宋_GB2312"/>
          <w:sz w:val="24"/>
          <w:szCs w:val="24"/>
        </w:rPr>
        <w:t>小时提交书面延期要求。</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关于延期最长不得超过：</w:t>
      </w:r>
      <w:r>
        <w:rPr>
          <w:rFonts w:ascii="仿宋_GB2312" w:eastAsia="仿宋_GB2312"/>
          <w:sz w:val="24"/>
          <w:szCs w:val="24"/>
          <w:u w:val="single"/>
        </w:rPr>
        <w:t xml:space="preserve"> 48  </w:t>
      </w:r>
      <w:r>
        <w:rPr>
          <w:rFonts w:ascii="仿宋_GB2312" w:eastAsia="仿宋_GB2312"/>
          <w:sz w:val="24"/>
          <w:szCs w:val="24"/>
        </w:rPr>
        <w:t>小时。</w:t>
      </w:r>
    </w:p>
    <w:p>
      <w:pPr>
        <w:pStyle w:val="5"/>
        <w:spacing w:before="0" w:after="0" w:line="360" w:lineRule="auto"/>
        <w:rPr>
          <w:rFonts w:ascii="仿宋_GB2312" w:hAnsi="Times New Roman" w:eastAsia="仿宋_GB2312"/>
          <w:b w:val="0"/>
          <w:sz w:val="24"/>
          <w:szCs w:val="24"/>
        </w:rPr>
      </w:pPr>
      <w:bookmarkStart w:id="155" w:name="_Toc351203638"/>
      <w:r>
        <w:rPr>
          <w:rFonts w:ascii="仿宋_GB2312" w:hAnsi="Times New Roman" w:eastAsia="仿宋_GB2312"/>
          <w:b w:val="0"/>
          <w:sz w:val="24"/>
          <w:szCs w:val="24"/>
        </w:rPr>
        <w:t>6. 安全文明施工与环境保护</w:t>
      </w:r>
      <w:bookmarkEnd w:id="155"/>
    </w:p>
    <w:p>
      <w:pPr>
        <w:spacing w:line="360" w:lineRule="auto"/>
        <w:rPr>
          <w:rFonts w:ascii="仿宋_GB2312" w:eastAsia="仿宋_GB2312"/>
          <w:sz w:val="24"/>
          <w:szCs w:val="24"/>
        </w:rPr>
      </w:pPr>
      <w:r>
        <w:rPr>
          <w:rFonts w:ascii="仿宋_GB2312" w:eastAsia="仿宋_GB2312"/>
          <w:sz w:val="24"/>
          <w:szCs w:val="24"/>
        </w:rPr>
        <w:t>6.1安全文明施工</w:t>
      </w:r>
    </w:p>
    <w:p>
      <w:pPr>
        <w:spacing w:line="360" w:lineRule="auto"/>
        <w:jc w:val="left"/>
        <w:rPr>
          <w:rFonts w:ascii="仿宋_GB2312" w:eastAsia="仿宋_GB2312"/>
          <w:sz w:val="24"/>
          <w:szCs w:val="24"/>
        </w:rPr>
      </w:pPr>
      <w:r>
        <w:rPr>
          <w:rFonts w:ascii="仿宋_GB2312" w:eastAsia="仿宋_GB2312"/>
          <w:sz w:val="24"/>
          <w:szCs w:val="24"/>
        </w:rPr>
        <w:t>6.1.1 项目安全生产的达标目标及相应事项的约定：</w:t>
      </w:r>
      <w:r>
        <w:rPr>
          <w:rFonts w:hint="eastAsia" w:ascii="仿宋_GB2312" w:eastAsia="仿宋_GB2312"/>
          <w:sz w:val="24"/>
          <w:szCs w:val="24"/>
          <w:u w:val="single"/>
        </w:rPr>
        <w:t>执行通用条款</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6.1.4 关于治安保卫的特别约定：</w:t>
      </w:r>
      <w:r>
        <w:rPr>
          <w:rFonts w:hint="eastAsia" w:ascii="仿宋_GB2312" w:eastAsia="仿宋_GB2312"/>
          <w:sz w:val="24"/>
          <w:szCs w:val="24"/>
          <w:u w:val="single"/>
        </w:rPr>
        <w:t>施工现场的安全保卫工作均由承包人负责</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关于编制施工场地治安管理计划的约定：</w:t>
      </w:r>
      <w:r>
        <w:rPr>
          <w:rFonts w:hint="eastAsia" w:ascii="仿宋_GB2312" w:eastAsia="仿宋_GB2312"/>
          <w:sz w:val="24"/>
          <w:szCs w:val="24"/>
          <w:u w:val="single"/>
        </w:rPr>
        <w:t>由承包人编制施工场地治安管理计划，并制定应对突发治安事件的紧急预案，并报发包人审核批准</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6.1.5 文明施工</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合同当事人对文明施工的要求：</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6.1.6 关于安全文明施工费支付比例和支付期限的约定：</w:t>
      </w:r>
      <w:r>
        <w:rPr>
          <w:rFonts w:eastAsia="仿宋_GB2312"/>
          <w:sz w:val="24"/>
          <w:szCs w:val="24"/>
          <w:u w:val="single"/>
        </w:rPr>
        <w:t>安全文明施工费包含在30%工程预付款中一次性支付完</w:t>
      </w:r>
      <w:r>
        <w:rPr>
          <w:rFonts w:ascii="仿宋_GB2312" w:eastAsia="仿宋_GB2312"/>
          <w:sz w:val="24"/>
          <w:szCs w:val="24"/>
        </w:rPr>
        <w:t>。</w:t>
      </w:r>
    </w:p>
    <w:bookmarkEnd w:id="148"/>
    <w:bookmarkEnd w:id="149"/>
    <w:bookmarkEnd w:id="150"/>
    <w:bookmarkEnd w:id="151"/>
    <w:bookmarkEnd w:id="152"/>
    <w:bookmarkEnd w:id="153"/>
    <w:bookmarkEnd w:id="154"/>
    <w:p>
      <w:pPr>
        <w:pStyle w:val="5"/>
        <w:spacing w:before="0" w:after="0" w:line="360" w:lineRule="auto"/>
        <w:rPr>
          <w:rFonts w:ascii="仿宋_GB2312" w:hAnsi="Times New Roman" w:eastAsia="仿宋_GB2312"/>
          <w:b w:val="0"/>
          <w:sz w:val="24"/>
          <w:szCs w:val="24"/>
        </w:rPr>
      </w:pPr>
      <w:bookmarkStart w:id="156" w:name="_Toc351203639"/>
      <w:r>
        <w:rPr>
          <w:rFonts w:ascii="仿宋_GB2312" w:hAnsi="Times New Roman" w:eastAsia="仿宋_GB2312"/>
          <w:b w:val="0"/>
          <w:sz w:val="24"/>
          <w:szCs w:val="24"/>
        </w:rPr>
        <w:t>7. 工期和进度</w:t>
      </w:r>
      <w:bookmarkEnd w:id="156"/>
    </w:p>
    <w:p>
      <w:pPr>
        <w:adjustRightInd w:val="0"/>
        <w:spacing w:line="360" w:lineRule="auto"/>
        <w:rPr>
          <w:rFonts w:ascii="仿宋_GB2312" w:eastAsia="仿宋_GB2312"/>
          <w:sz w:val="24"/>
          <w:szCs w:val="24"/>
        </w:rPr>
      </w:pPr>
      <w:r>
        <w:rPr>
          <w:rFonts w:ascii="仿宋_GB2312" w:eastAsia="仿宋_GB2312"/>
          <w:sz w:val="24"/>
          <w:szCs w:val="24"/>
        </w:rPr>
        <w:t>7.1 施工组织设计</w:t>
      </w:r>
    </w:p>
    <w:p>
      <w:pPr>
        <w:autoSpaceDE w:val="0"/>
        <w:autoSpaceDN w:val="0"/>
        <w:adjustRightInd w:val="0"/>
        <w:spacing w:line="360" w:lineRule="auto"/>
        <w:jc w:val="left"/>
        <w:rPr>
          <w:rFonts w:ascii="仿宋_GB2312" w:eastAsia="仿宋_GB2312"/>
          <w:kern w:val="0"/>
          <w:sz w:val="24"/>
          <w:szCs w:val="24"/>
        </w:rPr>
      </w:pPr>
      <w:r>
        <w:rPr>
          <w:rFonts w:ascii="仿宋_GB2312" w:eastAsia="仿宋_GB2312"/>
          <w:sz w:val="24"/>
          <w:szCs w:val="24"/>
        </w:rPr>
        <w:t>7.1.1 合</w:t>
      </w:r>
      <w:r>
        <w:rPr>
          <w:rFonts w:ascii="仿宋_GB2312" w:eastAsia="仿宋_GB2312"/>
          <w:kern w:val="0"/>
          <w:sz w:val="24"/>
          <w:szCs w:val="24"/>
        </w:rPr>
        <w:t>同当事人约定的施工组织设计应包括的其他内容：</w:t>
      </w:r>
      <w:r>
        <w:rPr>
          <w:rFonts w:hint="eastAsia" w:ascii="仿宋_GB2312" w:eastAsia="仿宋_GB2312"/>
          <w:sz w:val="24"/>
          <w:szCs w:val="24"/>
          <w:u w:val="single"/>
        </w:rPr>
        <w:t>全场性施工准备工作计划、各项资源需求量计划</w:t>
      </w:r>
      <w:r>
        <w:rPr>
          <w:rFonts w:ascii="仿宋_GB2312" w:eastAsia="仿宋_GB2312"/>
          <w:sz w:val="24"/>
          <w:szCs w:val="24"/>
        </w:rPr>
        <w:t>。</w:t>
      </w:r>
    </w:p>
    <w:p>
      <w:pPr>
        <w:autoSpaceDE w:val="0"/>
        <w:autoSpaceDN w:val="0"/>
        <w:adjustRightInd w:val="0"/>
        <w:spacing w:line="360" w:lineRule="auto"/>
        <w:jc w:val="left"/>
        <w:rPr>
          <w:rFonts w:ascii="仿宋_GB2312" w:eastAsia="仿宋_GB2312"/>
          <w:kern w:val="0"/>
          <w:sz w:val="24"/>
          <w:szCs w:val="24"/>
        </w:rPr>
      </w:pPr>
      <w:r>
        <w:rPr>
          <w:rFonts w:ascii="仿宋_GB2312" w:eastAsia="仿宋_GB2312"/>
          <w:sz w:val="24"/>
          <w:szCs w:val="24"/>
        </w:rPr>
        <w:t xml:space="preserve">7.1.2 </w:t>
      </w:r>
      <w:r>
        <w:rPr>
          <w:rFonts w:ascii="仿宋_GB2312" w:eastAsia="仿宋_GB2312"/>
          <w:kern w:val="0"/>
          <w:sz w:val="24"/>
          <w:szCs w:val="24"/>
        </w:rPr>
        <w:t>施工组织设计的提交和修改</w:t>
      </w:r>
    </w:p>
    <w:p>
      <w:pPr>
        <w:autoSpaceDE w:val="0"/>
        <w:autoSpaceDN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承包人提交详细施工组织设计的期限的约定：</w:t>
      </w:r>
      <w:r>
        <w:rPr>
          <w:rFonts w:eastAsia="仿宋_GB2312"/>
          <w:color w:val="000000"/>
          <w:sz w:val="24"/>
          <w:szCs w:val="24"/>
          <w:u w:val="single"/>
        </w:rPr>
        <w:t>签订项目施工合同后7天内</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发包人和监理人在收到详细的施工组织设计后确认或提出修改意见的期限：</w:t>
      </w:r>
      <w:r>
        <w:rPr>
          <w:rFonts w:eastAsia="仿宋_GB2312"/>
          <w:sz w:val="24"/>
          <w:szCs w:val="24"/>
          <w:u w:val="single"/>
        </w:rPr>
        <w:t>7天内</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57" w:name="_Toc297123514"/>
      <w:bookmarkStart w:id="158" w:name="_Toc297216173"/>
      <w:bookmarkStart w:id="159" w:name="_Toc312677479"/>
      <w:bookmarkStart w:id="160" w:name="_Toc312678005"/>
      <w:bookmarkStart w:id="161" w:name="_Toc300934966"/>
      <w:bookmarkStart w:id="162" w:name="_Toc304295541"/>
      <w:bookmarkStart w:id="163" w:name="_Toc303539123"/>
      <w:r>
        <w:rPr>
          <w:rFonts w:ascii="仿宋_GB2312" w:eastAsia="仿宋_GB2312"/>
          <w:sz w:val="24"/>
          <w:szCs w:val="24"/>
        </w:rPr>
        <w:t>.2 施工进度计划</w:t>
      </w:r>
    </w:p>
    <w:p>
      <w:pPr>
        <w:adjustRightInd w:val="0"/>
        <w:spacing w:line="360" w:lineRule="auto"/>
        <w:jc w:val="left"/>
        <w:rPr>
          <w:rFonts w:ascii="仿宋_GB2312" w:eastAsia="仿宋_GB2312"/>
          <w:sz w:val="24"/>
          <w:szCs w:val="24"/>
        </w:rPr>
      </w:pPr>
      <w:r>
        <w:rPr>
          <w:rFonts w:ascii="仿宋_GB2312" w:eastAsia="仿宋_GB2312"/>
          <w:sz w:val="24"/>
          <w:szCs w:val="24"/>
        </w:rPr>
        <w:t>7.2.2 施工进度计划的修订</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发包人和监理人在收到修订的施工进度计划后确认或提出修改意见的期限：</w:t>
      </w:r>
      <w:r>
        <w:rPr>
          <w:rFonts w:eastAsia="仿宋_GB2312"/>
          <w:sz w:val="24"/>
          <w:szCs w:val="24"/>
          <w:u w:val="single"/>
        </w:rPr>
        <w:t>7天内</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7.3 开工</w:t>
      </w:r>
    </w:p>
    <w:p>
      <w:pPr>
        <w:adjustRightInd w:val="0"/>
        <w:spacing w:line="360" w:lineRule="auto"/>
        <w:rPr>
          <w:rFonts w:ascii="仿宋_GB2312" w:eastAsia="仿宋_GB2312"/>
          <w:sz w:val="24"/>
          <w:szCs w:val="24"/>
        </w:rPr>
      </w:pPr>
      <w:r>
        <w:rPr>
          <w:rFonts w:ascii="仿宋_GB2312" w:eastAsia="仿宋_GB2312"/>
          <w:sz w:val="24"/>
          <w:szCs w:val="24"/>
        </w:rPr>
        <w:t>7.3.1 开工准备</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sz w:val="24"/>
          <w:szCs w:val="24"/>
        </w:rPr>
        <w:t>关于承包人提交</w:t>
      </w:r>
      <w:r>
        <w:rPr>
          <w:rFonts w:ascii="仿宋_GB2312" w:eastAsia="仿宋_GB2312"/>
          <w:kern w:val="0"/>
          <w:sz w:val="24"/>
          <w:szCs w:val="24"/>
        </w:rPr>
        <w:t>工程开工报审表的期限：</w:t>
      </w:r>
      <w:r>
        <w:rPr>
          <w:rFonts w:hint="eastAsia" w:ascii="仿宋_GB2312" w:eastAsia="仿宋_GB2312"/>
          <w:sz w:val="24"/>
          <w:szCs w:val="24"/>
          <w:u w:val="single"/>
        </w:rPr>
        <w:t>执行通用条款</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关于发包人应完成的其他开工准备工作及期限：</w:t>
      </w:r>
      <w:r>
        <w:rPr>
          <w:rFonts w:hint="eastAsia" w:ascii="仿宋_GB2312" w:eastAsia="仿宋_GB2312"/>
          <w:sz w:val="24"/>
          <w:szCs w:val="24"/>
          <w:u w:val="single"/>
        </w:rPr>
        <w:t>无约定</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关于承包人应完成的其他开工准备工作及期限：</w:t>
      </w:r>
      <w:r>
        <w:rPr>
          <w:rFonts w:hint="eastAsia" w:ascii="仿宋_GB2312" w:eastAsia="仿宋_GB2312"/>
          <w:sz w:val="24"/>
          <w:szCs w:val="24"/>
          <w:u w:val="single"/>
        </w:rPr>
        <w:t>执行通用条款</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7.3.2开工通知</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因发包人原因造成监理人未能在计划开工日期之日起</w:t>
      </w:r>
      <w:r>
        <w:rPr>
          <w:rFonts w:hint="eastAsia" w:ascii="仿宋_GB2312" w:eastAsia="仿宋_GB2312"/>
          <w:sz w:val="24"/>
          <w:szCs w:val="24"/>
          <w:u w:val="single"/>
          <w:lang w:val="en-US" w:eastAsia="zh-CN"/>
        </w:rPr>
        <w:t xml:space="preserve"> 90</w:t>
      </w:r>
      <w:r>
        <w:rPr>
          <w:rFonts w:ascii="仿宋_GB2312" w:eastAsia="仿宋_GB2312"/>
          <w:sz w:val="24"/>
          <w:szCs w:val="24"/>
          <w:u w:val="single"/>
        </w:rPr>
        <w:t xml:space="preserve"> </w:t>
      </w:r>
      <w:r>
        <w:rPr>
          <w:rFonts w:ascii="仿宋_GB2312" w:eastAsia="仿宋_GB2312"/>
          <w:sz w:val="24"/>
          <w:szCs w:val="24"/>
        </w:rPr>
        <w:t>天内发出开工通知的，承包人有权提出价格调整要求，或者解除合同。</w:t>
      </w:r>
    </w:p>
    <w:bookmarkEnd w:id="157"/>
    <w:bookmarkEnd w:id="158"/>
    <w:bookmarkEnd w:id="159"/>
    <w:bookmarkEnd w:id="160"/>
    <w:bookmarkEnd w:id="161"/>
    <w:bookmarkEnd w:id="162"/>
    <w:bookmarkEnd w:id="163"/>
    <w:p>
      <w:pPr>
        <w:adjustRightInd w:val="0"/>
        <w:spacing w:line="360" w:lineRule="auto"/>
        <w:rPr>
          <w:rFonts w:ascii="仿宋_GB2312" w:eastAsia="仿宋_GB2312"/>
          <w:sz w:val="24"/>
          <w:szCs w:val="24"/>
        </w:rPr>
      </w:pPr>
      <w:r>
        <w:rPr>
          <w:rFonts w:ascii="仿宋_GB2312" w:eastAsia="仿宋_GB2312"/>
          <w:sz w:val="24"/>
          <w:szCs w:val="24"/>
        </w:rPr>
        <w:t>7.4 测量放线</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7.4.1发包人通过监理人向承包人提供测量基准点、基准线和水准点及其书面资料的期限：</w:t>
      </w:r>
      <w:r>
        <w:rPr>
          <w:rFonts w:hint="eastAsia" w:ascii="仿宋_GB2312" w:eastAsia="仿宋_GB2312"/>
          <w:sz w:val="24"/>
          <w:szCs w:val="24"/>
          <w:u w:val="single"/>
        </w:rPr>
        <w:t>执行通用条款</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64" w:name="_Toc297123516"/>
      <w:bookmarkStart w:id="165" w:name="_Toc297216175"/>
      <w:bookmarkStart w:id="166" w:name="_Toc312678010"/>
      <w:bookmarkStart w:id="167" w:name="_Toc312677484"/>
      <w:bookmarkStart w:id="168" w:name="_Toc303539125"/>
      <w:bookmarkStart w:id="169" w:name="_Toc304295546"/>
      <w:bookmarkStart w:id="170" w:name="_Toc300934968"/>
      <w:r>
        <w:rPr>
          <w:rFonts w:ascii="仿宋_GB2312" w:eastAsia="仿宋_GB2312"/>
          <w:sz w:val="24"/>
          <w:szCs w:val="24"/>
        </w:rPr>
        <w:t>.5 工期延误</w:t>
      </w:r>
    </w:p>
    <w:bookmarkEnd w:id="164"/>
    <w:bookmarkEnd w:id="165"/>
    <w:bookmarkEnd w:id="166"/>
    <w:bookmarkEnd w:id="167"/>
    <w:bookmarkEnd w:id="168"/>
    <w:bookmarkEnd w:id="169"/>
    <w:bookmarkEnd w:id="170"/>
    <w:p>
      <w:pPr>
        <w:adjustRightInd w:val="0"/>
        <w:spacing w:line="360" w:lineRule="auto"/>
        <w:rPr>
          <w:rFonts w:ascii="仿宋_GB2312" w:eastAsia="仿宋_GB2312"/>
          <w:sz w:val="24"/>
          <w:szCs w:val="24"/>
        </w:rPr>
      </w:pPr>
      <w:r>
        <w:rPr>
          <w:rFonts w:ascii="仿宋_GB2312" w:eastAsia="仿宋_GB2312"/>
          <w:sz w:val="24"/>
          <w:szCs w:val="24"/>
        </w:rPr>
        <w:t>7.5.1 因发包人原因导致工期延误</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（7）因发包人原因导致工期延误的其他情形：</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7</w:t>
      </w:r>
      <w:bookmarkStart w:id="171" w:name="_Toc312678012"/>
      <w:bookmarkStart w:id="172" w:name="_Toc312677486"/>
      <w:bookmarkStart w:id="173" w:name="_Toc318581169"/>
      <w:bookmarkStart w:id="174" w:name="_Toc297123518"/>
      <w:bookmarkStart w:id="175" w:name="_Toc304295548"/>
      <w:bookmarkStart w:id="176" w:name="_Toc303539127"/>
      <w:bookmarkStart w:id="177" w:name="_Toc297216177"/>
      <w:bookmarkStart w:id="178" w:name="_Toc300934970"/>
      <w:r>
        <w:rPr>
          <w:rFonts w:ascii="仿宋_GB2312" w:eastAsia="仿宋_GB2312"/>
          <w:sz w:val="24"/>
          <w:szCs w:val="24"/>
        </w:rPr>
        <w:t>.5.2 因承包人原因导致工期延误</w:t>
      </w:r>
    </w:p>
    <w:bookmarkEnd w:id="171"/>
    <w:bookmarkEnd w:id="172"/>
    <w:bookmarkEnd w:id="173"/>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因</w:t>
      </w:r>
      <w:bookmarkStart w:id="179" w:name="_Toc312677487"/>
      <w:bookmarkStart w:id="180" w:name="_Toc312678013"/>
      <w:bookmarkStart w:id="181" w:name="_Toc318581170"/>
      <w:r>
        <w:rPr>
          <w:rFonts w:ascii="仿宋_GB2312" w:eastAsia="仿宋_GB2312"/>
          <w:sz w:val="24"/>
          <w:szCs w:val="24"/>
        </w:rPr>
        <w:t>承包人原因造成工期延误，逾期竣工违约金的计算方法为：</w:t>
      </w:r>
      <w:r>
        <w:rPr>
          <w:rFonts w:ascii="仿宋_GB2312" w:hAnsi="宋体" w:eastAsia="仿宋_GB2312"/>
          <w:sz w:val="24"/>
          <w:szCs w:val="24"/>
          <w:u w:val="single"/>
        </w:rPr>
        <w:t>因承包人原因导致工程逾期竣工的，逾期增加的费用</w:t>
      </w:r>
      <w:r>
        <w:rPr>
          <w:rFonts w:hint="eastAsia" w:ascii="仿宋_GB2312" w:hAnsi="宋体" w:eastAsia="仿宋_GB2312"/>
          <w:sz w:val="24"/>
          <w:szCs w:val="24"/>
          <w:u w:val="single"/>
          <w:lang w:eastAsia="zh-CN"/>
        </w:rPr>
        <w:t>由承包人承担</w:t>
      </w:r>
      <w:r>
        <w:rPr>
          <w:rFonts w:ascii="仿宋_GB2312" w:hAnsi="宋体" w:eastAsia="仿宋_GB2312"/>
          <w:sz w:val="24"/>
          <w:szCs w:val="24"/>
          <w:u w:val="single"/>
        </w:rPr>
        <w:t>，超过约定的工期</w:t>
      </w:r>
      <w:r>
        <w:rPr>
          <w:rFonts w:hint="eastAsia" w:ascii="仿宋_GB2312" w:hAnsi="宋体" w:eastAsia="仿宋_GB2312"/>
          <w:sz w:val="24"/>
          <w:szCs w:val="24"/>
          <w:u w:val="single"/>
          <w:lang w:eastAsia="zh-CN"/>
        </w:rPr>
        <w:t>，每延期一天乙方向甲方支付</w:t>
      </w:r>
      <w:r>
        <w:rPr>
          <w:rFonts w:ascii="仿宋_GB2312" w:hAnsi="宋体" w:eastAsia="仿宋_GB2312"/>
          <w:sz w:val="24"/>
          <w:szCs w:val="24"/>
          <w:u w:val="single"/>
        </w:rPr>
        <w:t>合同价款千分之一</w:t>
      </w:r>
      <w:r>
        <w:rPr>
          <w:rFonts w:hint="eastAsia" w:ascii="仿宋_GB2312" w:hAnsi="宋体" w:eastAsia="仿宋_GB2312"/>
          <w:sz w:val="24"/>
          <w:szCs w:val="24"/>
          <w:u w:val="single"/>
          <w:lang w:eastAsia="zh-CN"/>
        </w:rPr>
        <w:t>的违约金</w:t>
      </w:r>
      <w:r>
        <w:rPr>
          <w:rFonts w:ascii="仿宋_GB2312" w:eastAsia="仿宋_GB2312"/>
          <w:sz w:val="24"/>
          <w:szCs w:val="24"/>
        </w:rPr>
        <w:t>。</w:t>
      </w:r>
      <w:bookmarkEnd w:id="174"/>
      <w:bookmarkEnd w:id="175"/>
      <w:bookmarkEnd w:id="176"/>
      <w:bookmarkEnd w:id="177"/>
      <w:bookmarkEnd w:id="178"/>
      <w:bookmarkEnd w:id="179"/>
      <w:bookmarkEnd w:id="180"/>
    </w:p>
    <w:bookmarkEnd w:id="181"/>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因承包人原因造成工期延误，逾</w:t>
      </w:r>
      <w:bookmarkStart w:id="182" w:name="_Toc312678014"/>
      <w:bookmarkStart w:id="183" w:name="_Toc318581171"/>
      <w:r>
        <w:rPr>
          <w:rFonts w:ascii="仿宋_GB2312" w:eastAsia="仿宋_GB2312"/>
          <w:sz w:val="24"/>
          <w:szCs w:val="24"/>
        </w:rPr>
        <w:t>期竣工违约金的上限：</w:t>
      </w:r>
      <w:r>
        <w:rPr>
          <w:rFonts w:eastAsia="仿宋_GB2312"/>
          <w:sz w:val="24"/>
          <w:szCs w:val="24"/>
          <w:u w:val="single"/>
        </w:rPr>
        <w:t>本合同签约价款（中标价）的20%</w:t>
      </w:r>
      <w:r>
        <w:rPr>
          <w:rFonts w:ascii="仿宋_GB2312" w:eastAsia="仿宋_GB2312"/>
          <w:sz w:val="24"/>
          <w:szCs w:val="24"/>
        </w:rPr>
        <w:t>。</w:t>
      </w:r>
    </w:p>
    <w:bookmarkEnd w:id="182"/>
    <w:bookmarkEnd w:id="183"/>
    <w:p>
      <w:pPr>
        <w:adjustRightInd w:val="0"/>
        <w:spacing w:line="360" w:lineRule="auto"/>
        <w:rPr>
          <w:rFonts w:ascii="仿宋_GB2312" w:eastAsia="仿宋_GB2312"/>
          <w:sz w:val="24"/>
          <w:szCs w:val="24"/>
        </w:rPr>
      </w:pPr>
      <w:r>
        <w:rPr>
          <w:rFonts w:ascii="仿宋_GB2312" w:eastAsia="仿宋_GB2312"/>
          <w:sz w:val="24"/>
          <w:szCs w:val="24"/>
        </w:rPr>
        <w:t>7</w:t>
      </w:r>
      <w:bookmarkStart w:id="184" w:name="_Toc304295549"/>
      <w:bookmarkStart w:id="185" w:name="_Toc300934971"/>
      <w:bookmarkStart w:id="186" w:name="_Toc297216178"/>
      <w:bookmarkStart w:id="187" w:name="_Toc312678015"/>
      <w:bookmarkStart w:id="188" w:name="_Toc303539128"/>
      <w:bookmarkStart w:id="189" w:name="_Toc297123519"/>
      <w:r>
        <w:rPr>
          <w:rFonts w:ascii="仿宋_GB2312" w:eastAsia="仿宋_GB2312"/>
          <w:sz w:val="24"/>
          <w:szCs w:val="24"/>
        </w:rPr>
        <w:t>.6 不</w:t>
      </w:r>
      <w:bookmarkEnd w:id="184"/>
      <w:bookmarkEnd w:id="185"/>
      <w:bookmarkEnd w:id="186"/>
      <w:bookmarkEnd w:id="187"/>
      <w:bookmarkEnd w:id="188"/>
      <w:bookmarkEnd w:id="189"/>
      <w:r>
        <w:rPr>
          <w:rFonts w:ascii="仿宋_GB2312" w:eastAsia="仿宋_GB2312"/>
          <w:sz w:val="24"/>
          <w:szCs w:val="24"/>
        </w:rPr>
        <w:t>利物质条件</w:t>
      </w:r>
    </w:p>
    <w:p>
      <w:pPr>
        <w:spacing w:line="360" w:lineRule="auto"/>
        <w:ind w:firstLine="480" w:firstLineChars="200"/>
        <w:jc w:val="left"/>
        <w:rPr>
          <w:rFonts w:ascii="仿宋_GB2312" w:eastAsia="仿宋_GB2312"/>
          <w:sz w:val="24"/>
          <w:szCs w:val="24"/>
        </w:rPr>
      </w:pPr>
      <w:bookmarkStart w:id="190" w:name="_Toc304295550"/>
      <w:bookmarkStart w:id="191" w:name="_Toc300934972"/>
      <w:bookmarkStart w:id="192" w:name="_Toc303539129"/>
      <w:bookmarkStart w:id="193" w:name="_Toc297123520"/>
      <w:bookmarkStart w:id="194" w:name="_Toc312678016"/>
      <w:bookmarkStart w:id="195" w:name="_Toc318581172"/>
      <w:bookmarkStart w:id="196" w:name="_Toc297216179"/>
      <w:r>
        <w:rPr>
          <w:rFonts w:ascii="仿宋_GB2312" w:eastAsia="仿宋_GB2312"/>
          <w:sz w:val="24"/>
          <w:szCs w:val="24"/>
        </w:rPr>
        <w:t>不利物质条件的其他情形和有关约定：</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rPr>
        <w:t>。</w:t>
      </w:r>
    </w:p>
    <w:bookmarkEnd w:id="190"/>
    <w:bookmarkEnd w:id="191"/>
    <w:bookmarkEnd w:id="192"/>
    <w:bookmarkEnd w:id="193"/>
    <w:bookmarkEnd w:id="194"/>
    <w:bookmarkEnd w:id="195"/>
    <w:bookmarkEnd w:id="196"/>
    <w:p>
      <w:pPr>
        <w:adjustRightInd w:val="0"/>
        <w:spacing w:line="360" w:lineRule="auto"/>
        <w:rPr>
          <w:rFonts w:ascii="仿宋_GB2312" w:eastAsia="仿宋_GB2312"/>
          <w:sz w:val="24"/>
          <w:szCs w:val="24"/>
        </w:rPr>
      </w:pPr>
      <w:r>
        <w:rPr>
          <w:rFonts w:ascii="仿宋_GB2312" w:eastAsia="仿宋_GB2312"/>
          <w:sz w:val="24"/>
          <w:szCs w:val="24"/>
        </w:rPr>
        <w:t>7</w:t>
      </w:r>
      <w:bookmarkStart w:id="197" w:name="_Toc297216180"/>
      <w:bookmarkStart w:id="198" w:name="_Toc304295551"/>
      <w:bookmarkStart w:id="199" w:name="_Toc303539130"/>
      <w:bookmarkStart w:id="200" w:name="_Toc297123521"/>
      <w:bookmarkStart w:id="201" w:name="_Toc300934973"/>
      <w:bookmarkStart w:id="202" w:name="_Toc312678017"/>
      <w:r>
        <w:rPr>
          <w:rFonts w:ascii="仿宋_GB2312" w:eastAsia="仿宋_GB2312"/>
          <w:sz w:val="24"/>
          <w:szCs w:val="24"/>
        </w:rPr>
        <w:t>.7异常恶劣的气候条件</w:t>
      </w:r>
    </w:p>
    <w:bookmarkEnd w:id="197"/>
    <w:bookmarkEnd w:id="198"/>
    <w:bookmarkEnd w:id="199"/>
    <w:bookmarkEnd w:id="200"/>
    <w:bookmarkEnd w:id="201"/>
    <w:bookmarkEnd w:id="202"/>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发包人和承包人同意以下情形视为异常恶劣的气候条件：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w:t>
      </w:r>
      <w:r>
        <w:rPr>
          <w:rFonts w:ascii="仿宋_GB2312" w:eastAsia="仿宋_GB2312"/>
          <w:sz w:val="24"/>
          <w:szCs w:val="24"/>
          <w:u w:val="single"/>
        </w:rPr>
        <w:t>六级以上大风、地震</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w:t>
      </w:r>
      <w:r>
        <w:rPr>
          <w:rFonts w:ascii="仿宋_GB2312" w:eastAsia="仿宋_GB2312"/>
          <w:sz w:val="24"/>
          <w:szCs w:val="24"/>
          <w:u w:val="single"/>
        </w:rPr>
        <w:t>6个小时内降雨量达50㎜以上且降雨可能持续（以气象部门公布的为准）</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（3）</w:t>
      </w:r>
      <w:r>
        <w:rPr>
          <w:rFonts w:ascii="仿宋_GB2312" w:eastAsia="仿宋_GB2312"/>
          <w:sz w:val="24"/>
          <w:szCs w:val="24"/>
          <w:u w:val="single"/>
        </w:rPr>
        <w:t>1日内累计停水或停电5个小时以上，由于恶劣的气候条件导致工期延误的，承包人有权要求发包人相应延长工期</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7.9 提前竣工的奖励</w:t>
      </w:r>
    </w:p>
    <w:p>
      <w:pPr>
        <w:spacing w:line="360" w:lineRule="auto"/>
        <w:jc w:val="left"/>
        <w:rPr>
          <w:rFonts w:ascii="仿宋_GB2312" w:eastAsia="仿宋_GB2312"/>
          <w:sz w:val="24"/>
          <w:szCs w:val="24"/>
        </w:rPr>
      </w:pPr>
      <w:r>
        <w:rPr>
          <w:rFonts w:ascii="仿宋_GB2312" w:eastAsia="仿宋_GB2312"/>
          <w:sz w:val="24"/>
          <w:szCs w:val="24"/>
        </w:rPr>
        <w:t>7.9.2提前竣工的奖励：</w:t>
      </w:r>
      <w:r>
        <w:rPr>
          <w:rFonts w:ascii="仿宋_GB2312" w:eastAsia="仿宋_GB2312"/>
          <w:sz w:val="24"/>
          <w:szCs w:val="24"/>
          <w:u w:val="single"/>
        </w:rPr>
        <w:t xml:space="preserve">   无    </w:t>
      </w:r>
      <w:r>
        <w:rPr>
          <w:rFonts w:ascii="仿宋_GB2312" w:eastAsia="仿宋_GB2312"/>
          <w:sz w:val="24"/>
          <w:szCs w:val="24"/>
        </w:rPr>
        <w:t>。</w:t>
      </w:r>
    </w:p>
    <w:p>
      <w:pPr>
        <w:pStyle w:val="5"/>
        <w:spacing w:before="0" w:after="0" w:line="360" w:lineRule="auto"/>
        <w:rPr>
          <w:rFonts w:ascii="仿宋_GB2312" w:hAnsi="Times New Roman" w:eastAsia="仿宋_GB2312"/>
          <w:b w:val="0"/>
          <w:sz w:val="24"/>
          <w:szCs w:val="24"/>
        </w:rPr>
      </w:pPr>
      <w:bookmarkStart w:id="203" w:name="_Toc351203640"/>
      <w:r>
        <w:rPr>
          <w:rFonts w:ascii="仿宋_GB2312" w:hAnsi="Times New Roman" w:eastAsia="仿宋_GB2312"/>
          <w:b w:val="0"/>
          <w:sz w:val="24"/>
          <w:szCs w:val="24"/>
        </w:rPr>
        <w:t>8. 材料与设备</w:t>
      </w:r>
      <w:bookmarkEnd w:id="203"/>
    </w:p>
    <w:bookmarkEnd w:id="138"/>
    <w:bookmarkEnd w:id="139"/>
    <w:bookmarkEnd w:id="140"/>
    <w:bookmarkEnd w:id="141"/>
    <w:bookmarkEnd w:id="142"/>
    <w:bookmarkEnd w:id="143"/>
    <w:bookmarkEnd w:id="144"/>
    <w:bookmarkEnd w:id="145"/>
    <w:bookmarkEnd w:id="146"/>
    <w:bookmarkEnd w:id="147"/>
    <w:p>
      <w:pPr>
        <w:adjustRightInd w:val="0"/>
        <w:spacing w:line="360" w:lineRule="auto"/>
        <w:rPr>
          <w:rFonts w:ascii="仿宋_GB2312" w:eastAsia="仿宋_GB2312"/>
          <w:sz w:val="24"/>
          <w:szCs w:val="24"/>
        </w:rPr>
      </w:pPr>
      <w:r>
        <w:rPr>
          <w:rFonts w:ascii="仿宋_GB2312" w:eastAsia="仿宋_GB2312"/>
          <w:sz w:val="24"/>
          <w:szCs w:val="24"/>
        </w:rPr>
        <w:t>8</w:t>
      </w:r>
      <w:bookmarkStart w:id="204" w:name="_Toc297123527"/>
      <w:bookmarkStart w:id="205" w:name="_Toc296346668"/>
      <w:bookmarkStart w:id="206" w:name="_Toc292559372"/>
      <w:bookmarkStart w:id="207" w:name="_Toc296347166"/>
      <w:bookmarkStart w:id="208" w:name="_Toc296891207"/>
      <w:bookmarkStart w:id="209" w:name="_Toc297048353"/>
      <w:bookmarkStart w:id="210" w:name="_Toc312677493"/>
      <w:bookmarkStart w:id="211" w:name="_Toc292559877"/>
      <w:bookmarkStart w:id="212" w:name="_Toc312678019"/>
      <w:bookmarkStart w:id="213" w:name="_Toc300934979"/>
      <w:bookmarkStart w:id="214" w:name="_Toc303539136"/>
      <w:bookmarkStart w:id="215" w:name="_Toc280868654"/>
      <w:bookmarkStart w:id="216" w:name="_Toc297120467"/>
      <w:bookmarkStart w:id="217" w:name="_Toc296890995"/>
      <w:bookmarkStart w:id="218" w:name="_Toc297216186"/>
      <w:bookmarkStart w:id="219" w:name="_Toc296944506"/>
      <w:bookmarkStart w:id="220" w:name="_Toc296503167"/>
      <w:bookmarkStart w:id="221" w:name="_Toc304295556"/>
      <w:bookmarkStart w:id="222" w:name="_Toc280868655"/>
      <w:bookmarkStart w:id="223" w:name="_Toc267251424"/>
      <w:bookmarkStart w:id="224" w:name="_Toc280868656"/>
      <w:r>
        <w:rPr>
          <w:rFonts w:ascii="仿宋_GB2312" w:eastAsia="仿宋_GB2312"/>
          <w:sz w:val="24"/>
          <w:szCs w:val="24"/>
        </w:rPr>
        <w:t>.4材料与工程设备的保管与使用</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Pr>
        <w:spacing w:line="360" w:lineRule="auto"/>
        <w:jc w:val="left"/>
        <w:rPr>
          <w:rFonts w:ascii="仿宋_GB2312" w:eastAsia="仿宋_GB2312"/>
          <w:sz w:val="24"/>
          <w:szCs w:val="24"/>
        </w:rPr>
      </w:pPr>
      <w:r>
        <w:rPr>
          <w:rFonts w:ascii="仿宋_GB2312" w:eastAsia="仿宋_GB2312"/>
          <w:sz w:val="24"/>
          <w:szCs w:val="24"/>
        </w:rPr>
        <w:t>8</w:t>
      </w:r>
      <w:bookmarkStart w:id="225" w:name="_Toc292559373"/>
      <w:bookmarkStart w:id="226" w:name="_Toc292559878"/>
      <w:bookmarkStart w:id="227" w:name="_Toc297048354"/>
      <w:bookmarkStart w:id="228" w:name="_Toc296347167"/>
      <w:bookmarkStart w:id="229" w:name="_Toc303539137"/>
      <w:bookmarkStart w:id="230" w:name="_Toc312677494"/>
      <w:bookmarkStart w:id="231" w:name="_Toc297120468"/>
      <w:bookmarkStart w:id="232" w:name="_Toc304295557"/>
      <w:bookmarkStart w:id="233" w:name="_Toc296890996"/>
      <w:bookmarkStart w:id="234" w:name="_Toc297216187"/>
      <w:bookmarkStart w:id="235" w:name="_Toc296891208"/>
      <w:bookmarkStart w:id="236" w:name="_Toc296944507"/>
      <w:bookmarkStart w:id="237" w:name="_Toc296346669"/>
      <w:bookmarkStart w:id="238" w:name="_Toc297123528"/>
      <w:bookmarkStart w:id="239" w:name="_Toc318581173"/>
      <w:bookmarkStart w:id="240" w:name="_Toc296503168"/>
      <w:bookmarkStart w:id="241" w:name="_Toc300934980"/>
      <w:bookmarkStart w:id="242" w:name="_Toc312678020"/>
      <w:r>
        <w:rPr>
          <w:rFonts w:ascii="仿宋_GB2312" w:eastAsia="仿宋_GB2312"/>
          <w:sz w:val="24"/>
          <w:szCs w:val="24"/>
        </w:rPr>
        <w:t>.4.1发包人供应的材料设备的保管费用的承担：</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bookmarkEnd w:id="225"/>
      <w:bookmarkEnd w:id="226"/>
    </w:p>
    <w:p>
      <w:pPr>
        <w:adjustRightInd w:val="0"/>
        <w:spacing w:line="360" w:lineRule="auto"/>
        <w:rPr>
          <w:rFonts w:ascii="仿宋_GB2312" w:eastAsia="仿宋_GB2312"/>
          <w:sz w:val="24"/>
          <w:szCs w:val="24"/>
        </w:rPr>
      </w:pPr>
      <w:r>
        <w:rPr>
          <w:rFonts w:ascii="仿宋_GB2312" w:eastAsia="仿宋_GB2312"/>
          <w:sz w:val="24"/>
          <w:szCs w:val="24"/>
        </w:rPr>
        <w:t>8.6 样品</w:t>
      </w:r>
    </w:p>
    <w:p>
      <w:pPr>
        <w:adjustRightInd w:val="0"/>
        <w:spacing w:line="360" w:lineRule="auto"/>
        <w:rPr>
          <w:rFonts w:ascii="仿宋_GB2312" w:eastAsia="仿宋_GB2312"/>
          <w:sz w:val="24"/>
          <w:szCs w:val="24"/>
        </w:rPr>
      </w:pPr>
      <w:r>
        <w:rPr>
          <w:rFonts w:ascii="仿宋_GB2312" w:eastAsia="仿宋_GB2312"/>
          <w:sz w:val="24"/>
          <w:szCs w:val="24"/>
        </w:rPr>
        <w:t>8.6.1样品的报送与封存</w:t>
      </w:r>
    </w:p>
    <w:p>
      <w:pPr>
        <w:autoSpaceDE w:val="0"/>
        <w:autoSpaceDN w:val="0"/>
        <w:adjustRightInd w:val="0"/>
        <w:spacing w:line="360" w:lineRule="auto"/>
        <w:ind w:left="-141" w:leftChars="-67" w:firstLine="480" w:firstLineChars="200"/>
        <w:jc w:val="left"/>
        <w:rPr>
          <w:rFonts w:ascii="仿宋_GB2312" w:eastAsia="仿宋_GB2312"/>
          <w:sz w:val="24"/>
          <w:szCs w:val="24"/>
          <w:u w:val="single"/>
        </w:rPr>
      </w:pPr>
      <w:r>
        <w:rPr>
          <w:rFonts w:ascii="仿宋_GB2312" w:eastAsia="仿宋_GB2312"/>
          <w:kern w:val="0"/>
          <w:sz w:val="24"/>
          <w:szCs w:val="24"/>
        </w:rPr>
        <w:t>需要承包人报送样品的材料或工程设备，样品的种类、名称、规格、数量要求：</w:t>
      </w:r>
      <w:r>
        <w:rPr>
          <w:rFonts w:hint="eastAsia" w:ascii="仿宋_GB2312" w:eastAsia="仿宋_GB2312"/>
          <w:sz w:val="24"/>
          <w:szCs w:val="24"/>
          <w:u w:val="single"/>
        </w:rPr>
        <w:t>执行通用条款</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8.8 施工设备和临时设施</w:t>
      </w:r>
    </w:p>
    <w:p>
      <w:pPr>
        <w:adjustRightInd w:val="0"/>
        <w:spacing w:line="360" w:lineRule="auto"/>
        <w:rPr>
          <w:rFonts w:ascii="仿宋_GB2312" w:eastAsia="仿宋_GB2312"/>
          <w:sz w:val="24"/>
          <w:szCs w:val="24"/>
        </w:rPr>
      </w:pPr>
      <w:r>
        <w:rPr>
          <w:rFonts w:ascii="仿宋_GB2312" w:eastAsia="仿宋_GB2312"/>
          <w:sz w:val="24"/>
          <w:szCs w:val="24"/>
        </w:rPr>
        <w:t>8.8.1 承包人提供的施工设备和临时设施</w:t>
      </w:r>
    </w:p>
    <w:p>
      <w:pPr>
        <w:autoSpaceDE w:val="0"/>
        <w:autoSpaceDN w:val="0"/>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关于修建临时设施费用承担的约定：</w:t>
      </w:r>
      <w:r>
        <w:rPr>
          <w:rFonts w:ascii="仿宋_GB2312" w:eastAsia="仿宋_GB2312"/>
          <w:sz w:val="24"/>
          <w:szCs w:val="24"/>
          <w:u w:val="single"/>
        </w:rPr>
        <w:t xml:space="preserve">   /   </w:t>
      </w:r>
      <w:r>
        <w:rPr>
          <w:rFonts w:ascii="仿宋_GB2312" w:eastAsia="仿宋_GB2312"/>
          <w:sz w:val="24"/>
          <w:szCs w:val="24"/>
        </w:rPr>
        <w:t>。</w:t>
      </w:r>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Pr>
        <w:pStyle w:val="5"/>
        <w:spacing w:before="0" w:after="0" w:line="360" w:lineRule="auto"/>
        <w:rPr>
          <w:rFonts w:ascii="仿宋_GB2312" w:hAnsi="Times New Roman" w:eastAsia="仿宋_GB2312"/>
          <w:b w:val="0"/>
          <w:sz w:val="24"/>
          <w:szCs w:val="24"/>
        </w:rPr>
      </w:pPr>
      <w:bookmarkStart w:id="243" w:name="_Toc351203641"/>
      <w:r>
        <w:rPr>
          <w:rFonts w:ascii="仿宋_GB2312" w:hAnsi="Times New Roman" w:eastAsia="仿宋_GB2312"/>
          <w:b w:val="0"/>
          <w:sz w:val="24"/>
          <w:szCs w:val="24"/>
        </w:rPr>
        <w:t>9</w:t>
      </w:r>
      <w:bookmarkEnd w:id="222"/>
      <w:bookmarkEnd w:id="223"/>
      <w:bookmarkEnd w:id="224"/>
      <w:bookmarkStart w:id="244" w:name="_Toc300934982"/>
      <w:bookmarkStart w:id="245" w:name="_Toc297123533"/>
      <w:bookmarkStart w:id="246" w:name="_Toc312678021"/>
      <w:bookmarkStart w:id="247" w:name="_Toc297216192"/>
      <w:bookmarkStart w:id="248" w:name="_Toc304295559"/>
      <w:bookmarkStart w:id="249" w:name="_Toc312677495"/>
      <w:bookmarkStart w:id="250" w:name="_Toc303539139"/>
      <w:bookmarkStart w:id="251" w:name="_Toc296891213"/>
      <w:bookmarkStart w:id="252" w:name="_Toc297048359"/>
      <w:bookmarkStart w:id="253" w:name="_Toc296503173"/>
      <w:bookmarkStart w:id="254" w:name="_Toc296347172"/>
      <w:bookmarkStart w:id="255" w:name="_Toc292559883"/>
      <w:bookmarkStart w:id="256" w:name="_Toc297120473"/>
      <w:bookmarkStart w:id="257" w:name="_Toc267251428"/>
      <w:bookmarkStart w:id="258" w:name="_Toc296891001"/>
      <w:bookmarkStart w:id="259" w:name="_Toc296346674"/>
      <w:bookmarkStart w:id="260" w:name="_Toc296944512"/>
      <w:bookmarkStart w:id="261" w:name="_Toc292559378"/>
      <w:bookmarkStart w:id="262" w:name="_Toc267251427"/>
      <w:r>
        <w:rPr>
          <w:rFonts w:ascii="仿宋_GB2312" w:hAnsi="Times New Roman" w:eastAsia="仿宋_GB2312"/>
          <w:b w:val="0"/>
          <w:sz w:val="24"/>
          <w:szCs w:val="24"/>
        </w:rPr>
        <w:t>. 试验与检验</w:t>
      </w:r>
      <w:bookmarkEnd w:id="243"/>
    </w:p>
    <w:bookmarkEnd w:id="244"/>
    <w:bookmarkEnd w:id="245"/>
    <w:bookmarkEnd w:id="246"/>
    <w:bookmarkEnd w:id="247"/>
    <w:bookmarkEnd w:id="248"/>
    <w:bookmarkEnd w:id="249"/>
    <w:bookmarkEnd w:id="250"/>
    <w:p>
      <w:pPr>
        <w:adjustRightInd w:val="0"/>
        <w:spacing w:line="360" w:lineRule="auto"/>
        <w:rPr>
          <w:rFonts w:ascii="仿宋_GB2312" w:eastAsia="仿宋_GB2312"/>
          <w:sz w:val="24"/>
          <w:szCs w:val="24"/>
        </w:rPr>
      </w:pPr>
      <w:r>
        <w:rPr>
          <w:rFonts w:ascii="仿宋_GB2312" w:eastAsia="仿宋_GB2312"/>
          <w:sz w:val="24"/>
          <w:szCs w:val="24"/>
        </w:rPr>
        <w:t>9</w:t>
      </w:r>
      <w:bookmarkStart w:id="263" w:name="_Toc297216193"/>
      <w:bookmarkStart w:id="264" w:name="_Toc300934983"/>
      <w:bookmarkStart w:id="265" w:name="_Toc303539140"/>
      <w:bookmarkStart w:id="266" w:name="_Toc312677496"/>
      <w:bookmarkStart w:id="267" w:name="_Toc304295560"/>
      <w:bookmarkStart w:id="268" w:name="_Toc312678022"/>
      <w:bookmarkStart w:id="269" w:name="_Toc297123534"/>
      <w:r>
        <w:rPr>
          <w:rFonts w:ascii="仿宋_GB2312" w:eastAsia="仿宋_GB2312"/>
          <w:sz w:val="24"/>
          <w:szCs w:val="24"/>
        </w:rPr>
        <w:t>.1试验设备与试验人员</w:t>
      </w:r>
    </w:p>
    <w:bookmarkEnd w:id="263"/>
    <w:bookmarkEnd w:id="264"/>
    <w:bookmarkEnd w:id="265"/>
    <w:bookmarkEnd w:id="266"/>
    <w:bookmarkEnd w:id="267"/>
    <w:bookmarkEnd w:id="268"/>
    <w:bookmarkEnd w:id="269"/>
    <w:p>
      <w:pPr>
        <w:adjustRightInd w:val="0"/>
        <w:spacing w:line="360" w:lineRule="auto"/>
        <w:rPr>
          <w:rFonts w:ascii="仿宋_GB2312" w:eastAsia="仿宋_GB2312"/>
          <w:sz w:val="24"/>
          <w:szCs w:val="24"/>
        </w:rPr>
      </w:pPr>
      <w:r>
        <w:rPr>
          <w:rFonts w:ascii="仿宋_GB2312" w:eastAsia="仿宋_GB2312"/>
          <w:sz w:val="24"/>
          <w:szCs w:val="24"/>
        </w:rPr>
        <w:t>9</w:t>
      </w:r>
      <w:bookmarkStart w:id="270" w:name="_Toc297216194"/>
      <w:bookmarkStart w:id="271" w:name="_Toc297123535"/>
      <w:bookmarkStart w:id="272" w:name="_Toc312678023"/>
      <w:bookmarkStart w:id="273" w:name="_Toc300934984"/>
      <w:bookmarkStart w:id="274" w:name="_Toc304295561"/>
      <w:bookmarkStart w:id="275" w:name="_Toc303539141"/>
      <w:bookmarkStart w:id="276" w:name="_Toc312677497"/>
      <w:bookmarkStart w:id="277" w:name="_Toc318581174"/>
      <w:r>
        <w:rPr>
          <w:rFonts w:ascii="仿宋_GB2312" w:eastAsia="仿宋_GB2312"/>
          <w:sz w:val="24"/>
          <w:szCs w:val="24"/>
        </w:rPr>
        <w:t>.1.2 试验设备</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施工现场需要配置的试验场所：</w:t>
      </w:r>
      <w:bookmarkEnd w:id="270"/>
      <w:bookmarkEnd w:id="271"/>
      <w:bookmarkEnd w:id="272"/>
      <w:bookmarkEnd w:id="273"/>
      <w:bookmarkEnd w:id="274"/>
      <w:bookmarkEnd w:id="275"/>
      <w:bookmarkEnd w:id="276"/>
      <w:bookmarkStart w:id="278" w:name="_Toc297123536"/>
      <w:bookmarkStart w:id="279" w:name="_Toc297216195"/>
      <w:bookmarkStart w:id="280" w:name="_Toc312677498"/>
      <w:bookmarkStart w:id="281" w:name="_Toc300934985"/>
      <w:bookmarkStart w:id="282" w:name="_Toc312678024"/>
      <w:bookmarkStart w:id="283" w:name="_Toc303539142"/>
      <w:bookmarkStart w:id="284" w:name="_Toc304295562"/>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 xml:space="preserve">。 </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施工现场需要配备的试验设备：</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施工现场需要具备的其他试验条件：</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sz w:val="24"/>
          <w:szCs w:val="24"/>
        </w:rPr>
      </w:pPr>
      <w:r>
        <w:rPr>
          <w:rFonts w:ascii="仿宋_GB2312" w:eastAsia="仿宋_GB2312"/>
          <w:sz w:val="24"/>
          <w:szCs w:val="24"/>
        </w:rPr>
        <w:t xml:space="preserve">9.4 现场工艺试验 </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现场工艺试验的有关约定：</w:t>
      </w:r>
      <w:r>
        <w:rPr>
          <w:rFonts w:ascii="仿宋_GB2312" w:eastAsia="仿宋_GB2312"/>
          <w:sz w:val="24"/>
          <w:szCs w:val="24"/>
          <w:u w:val="single"/>
        </w:rPr>
        <w:t xml:space="preserve">       /        </w:t>
      </w:r>
      <w:r>
        <w:rPr>
          <w:rFonts w:ascii="仿宋_GB2312" w:eastAsia="仿宋_GB2312"/>
          <w:sz w:val="24"/>
          <w:szCs w:val="24"/>
        </w:rPr>
        <w:t>。</w:t>
      </w:r>
    </w:p>
    <w:bookmarkEnd w:id="277"/>
    <w:bookmarkEnd w:id="278"/>
    <w:bookmarkEnd w:id="279"/>
    <w:bookmarkEnd w:id="280"/>
    <w:bookmarkEnd w:id="281"/>
    <w:bookmarkEnd w:id="282"/>
    <w:bookmarkEnd w:id="283"/>
    <w:bookmarkEnd w:id="284"/>
    <w:p>
      <w:pPr>
        <w:pStyle w:val="5"/>
        <w:spacing w:before="0" w:after="0" w:line="360" w:lineRule="auto"/>
        <w:rPr>
          <w:rFonts w:ascii="仿宋_GB2312" w:hAnsi="Times New Roman" w:eastAsia="仿宋_GB2312"/>
          <w:b w:val="0"/>
          <w:sz w:val="24"/>
          <w:szCs w:val="24"/>
        </w:rPr>
      </w:pPr>
      <w:bookmarkStart w:id="285" w:name="_Toc351203642"/>
      <w:r>
        <w:rPr>
          <w:rFonts w:ascii="仿宋_GB2312" w:hAnsi="Times New Roman" w:eastAsia="仿宋_GB2312"/>
          <w:b w:val="0"/>
          <w:sz w:val="24"/>
          <w:szCs w:val="24"/>
        </w:rPr>
        <w:t>1</w:t>
      </w:r>
      <w:bookmarkEnd w:id="251"/>
      <w:bookmarkEnd w:id="252"/>
      <w:bookmarkEnd w:id="253"/>
      <w:bookmarkEnd w:id="254"/>
      <w:bookmarkEnd w:id="255"/>
      <w:bookmarkEnd w:id="256"/>
      <w:bookmarkEnd w:id="257"/>
      <w:bookmarkEnd w:id="258"/>
      <w:bookmarkEnd w:id="259"/>
      <w:bookmarkEnd w:id="260"/>
      <w:bookmarkEnd w:id="261"/>
      <w:bookmarkEnd w:id="262"/>
      <w:bookmarkStart w:id="286" w:name="_Toc303539146"/>
      <w:bookmarkStart w:id="287" w:name="_Toc297216199"/>
      <w:bookmarkStart w:id="288" w:name="_Toc296944532"/>
      <w:bookmarkStart w:id="289" w:name="_Toc292559903"/>
      <w:bookmarkStart w:id="290" w:name="_Toc297120493"/>
      <w:bookmarkStart w:id="291" w:name="_Toc296503193"/>
      <w:bookmarkStart w:id="292" w:name="_Toc304295566"/>
      <w:bookmarkStart w:id="293" w:name="_Toc296347192"/>
      <w:bookmarkStart w:id="294" w:name="_Toc292559398"/>
      <w:bookmarkStart w:id="295" w:name="_Toc296346694"/>
      <w:bookmarkStart w:id="296" w:name="_Toc297123540"/>
      <w:bookmarkStart w:id="297" w:name="_Toc300934989"/>
      <w:bookmarkStart w:id="298" w:name="_Toc296891233"/>
      <w:bookmarkStart w:id="299" w:name="_Toc297048379"/>
      <w:bookmarkStart w:id="300" w:name="_Toc296891021"/>
      <w:bookmarkStart w:id="301" w:name="_Toc312677499"/>
      <w:bookmarkStart w:id="302" w:name="_Toc312678025"/>
      <w:bookmarkStart w:id="303" w:name="_Toc267251435"/>
      <w:bookmarkStart w:id="304" w:name="_Toc267251440"/>
      <w:bookmarkStart w:id="305" w:name="_Toc267251433"/>
      <w:bookmarkStart w:id="306" w:name="_Toc267251439"/>
      <w:bookmarkStart w:id="307" w:name="_Toc267251441"/>
      <w:bookmarkStart w:id="308" w:name="_Toc267251437"/>
      <w:bookmarkStart w:id="309" w:name="_Toc267251442"/>
      <w:r>
        <w:rPr>
          <w:rFonts w:ascii="仿宋_GB2312" w:hAnsi="Times New Roman" w:eastAsia="仿宋_GB2312"/>
          <w:b w:val="0"/>
          <w:sz w:val="24"/>
          <w:szCs w:val="24"/>
        </w:rPr>
        <w:t>0. 变更</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bookmarkEnd w:id="301"/>
    <w:bookmarkEnd w:id="302"/>
    <w:p>
      <w:pPr>
        <w:adjustRightInd w:val="0"/>
        <w:spacing w:line="360" w:lineRule="auto"/>
        <w:rPr>
          <w:rFonts w:ascii="仿宋_GB2312" w:eastAsia="仿宋_GB2312"/>
          <w:sz w:val="24"/>
          <w:szCs w:val="24"/>
        </w:rPr>
      </w:pPr>
      <w:r>
        <w:rPr>
          <w:rFonts w:ascii="仿宋_GB2312" w:eastAsia="仿宋_GB2312"/>
          <w:sz w:val="24"/>
          <w:szCs w:val="24"/>
        </w:rPr>
        <w:t>1</w:t>
      </w:r>
      <w:bookmarkStart w:id="310" w:name="_Toc297120494"/>
      <w:bookmarkStart w:id="311" w:name="_Toc296944533"/>
      <w:bookmarkStart w:id="312" w:name="_Toc296347193"/>
      <w:bookmarkStart w:id="313" w:name="_Toc304295567"/>
      <w:bookmarkStart w:id="314" w:name="_Toc296346695"/>
      <w:bookmarkStart w:id="315" w:name="_Toc292559904"/>
      <w:bookmarkStart w:id="316" w:name="_Toc297216200"/>
      <w:bookmarkStart w:id="317" w:name="_Toc300934990"/>
      <w:bookmarkStart w:id="318" w:name="_Toc312678026"/>
      <w:bookmarkStart w:id="319" w:name="_Toc303539147"/>
      <w:bookmarkStart w:id="320" w:name="_Toc312677500"/>
      <w:bookmarkStart w:id="321" w:name="_Toc296891234"/>
      <w:bookmarkStart w:id="322" w:name="_Toc292559399"/>
      <w:bookmarkStart w:id="323" w:name="_Toc296891022"/>
      <w:bookmarkStart w:id="324" w:name="_Toc296503194"/>
      <w:bookmarkStart w:id="325" w:name="_Toc297048380"/>
      <w:bookmarkStart w:id="326" w:name="_Toc297123541"/>
      <w:r>
        <w:rPr>
          <w:rFonts w:ascii="仿宋_GB2312" w:eastAsia="仿宋_GB2312"/>
          <w:sz w:val="24"/>
          <w:szCs w:val="24"/>
        </w:rPr>
        <w:t>0.1变更的范围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关于变更的范围的约定：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10.4 变更估价</w:t>
      </w:r>
    </w:p>
    <w:p>
      <w:pPr>
        <w:spacing w:line="360" w:lineRule="auto"/>
        <w:jc w:val="left"/>
        <w:rPr>
          <w:rFonts w:ascii="仿宋_GB2312" w:eastAsia="仿宋_GB2312"/>
          <w:sz w:val="24"/>
          <w:szCs w:val="24"/>
        </w:rPr>
      </w:pPr>
      <w:r>
        <w:rPr>
          <w:rFonts w:ascii="仿宋_GB2312" w:eastAsia="仿宋_GB2312"/>
          <w:sz w:val="24"/>
          <w:szCs w:val="24"/>
        </w:rPr>
        <w:t>10.4.1 变更估价原则</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因工程变更引起已标价工程量清单项目或其工程数量发生变化时，应按照下列规定调整：</w:t>
      </w:r>
    </w:p>
    <w:p>
      <w:pPr>
        <w:spacing w:line="360" w:lineRule="auto"/>
        <w:jc w:val="left"/>
        <w:rPr>
          <w:rFonts w:ascii="仿宋_GB2312" w:eastAsia="仿宋_GB2312"/>
          <w:sz w:val="24"/>
          <w:szCs w:val="24"/>
        </w:rPr>
      </w:pPr>
      <w:r>
        <w:rPr>
          <w:rFonts w:ascii="仿宋_GB2312" w:eastAsia="仿宋_GB2312"/>
          <w:sz w:val="24"/>
          <w:szCs w:val="24"/>
        </w:rPr>
        <w:t>10.4.1.1已标价工程量清单中有适用于变更项目的，应采用该项目的单价；</w:t>
      </w:r>
    </w:p>
    <w:p>
      <w:pPr>
        <w:spacing w:line="360" w:lineRule="auto"/>
        <w:jc w:val="left"/>
        <w:rPr>
          <w:rFonts w:ascii="仿宋_GB2312" w:eastAsia="仿宋_GB2312"/>
          <w:sz w:val="24"/>
          <w:szCs w:val="24"/>
        </w:rPr>
      </w:pPr>
      <w:r>
        <w:rPr>
          <w:rFonts w:ascii="仿宋_GB2312" w:eastAsia="仿宋_GB2312"/>
          <w:sz w:val="24"/>
          <w:szCs w:val="24"/>
        </w:rPr>
        <w:t>10.4.1.2已标价工程量清单中没有适用但有类似于变更工程项目的，可在合理范围内参照类似项目的单价；</w:t>
      </w:r>
    </w:p>
    <w:p>
      <w:pPr>
        <w:spacing w:line="360" w:lineRule="auto"/>
        <w:jc w:val="left"/>
        <w:rPr>
          <w:rFonts w:ascii="仿宋_GB2312" w:eastAsia="仿宋_GB2312"/>
          <w:sz w:val="24"/>
          <w:szCs w:val="24"/>
        </w:rPr>
      </w:pPr>
      <w:r>
        <w:rPr>
          <w:rFonts w:ascii="仿宋_GB2312" w:eastAsia="仿宋_GB2312"/>
          <w:sz w:val="24"/>
          <w:szCs w:val="24"/>
        </w:rPr>
        <w:t>10.4.1.3已标价工程量清单中没有适用也没有类似于变更工程项目的，应根据变更工程资料、参照现行的计量规则和计价办法、工程造价管理机构发布的信息价格（工程所在地材料价格）计算的项目单价下浮</w:t>
      </w:r>
      <w:r>
        <w:rPr>
          <w:rFonts w:ascii="仿宋_GB2312" w:eastAsia="仿宋_GB2312"/>
          <w:b/>
          <w:sz w:val="24"/>
          <w:szCs w:val="24"/>
        </w:rPr>
        <w:t>10.5%</w:t>
      </w:r>
      <w:r>
        <w:rPr>
          <w:rFonts w:ascii="仿宋_GB2312" w:eastAsia="仿宋_GB2312"/>
          <w:sz w:val="24"/>
          <w:szCs w:val="24"/>
        </w:rPr>
        <w:t>为最高限价。</w:t>
      </w:r>
    </w:p>
    <w:p>
      <w:pPr>
        <w:spacing w:line="360" w:lineRule="auto"/>
        <w:jc w:val="left"/>
        <w:rPr>
          <w:rFonts w:ascii="仿宋_GB2312" w:eastAsia="仿宋_GB2312"/>
          <w:sz w:val="24"/>
          <w:szCs w:val="24"/>
        </w:rPr>
      </w:pPr>
      <w:r>
        <w:rPr>
          <w:rFonts w:ascii="仿宋_GB2312" w:eastAsia="仿宋_GB2312"/>
          <w:sz w:val="24"/>
          <w:szCs w:val="24"/>
        </w:rPr>
        <w:t>10.4.1.4已标价工程量清单中没有适用也没有类似于变更工程项目，且工程造价管理机构发布的信息价格缺价的，应由承包人根据变更工程资料、计量规则、计价办法和通过市场调查等取得有合法依据的市场价格提出变更工程项目的单价，并应报发包人、审计部门等相关部门确认后调整。</w:t>
      </w:r>
    </w:p>
    <w:p>
      <w:pPr>
        <w:spacing w:line="360" w:lineRule="auto"/>
        <w:jc w:val="left"/>
        <w:rPr>
          <w:rFonts w:ascii="仿宋_GB2312" w:eastAsia="仿宋_GB2312"/>
          <w:sz w:val="24"/>
          <w:szCs w:val="24"/>
        </w:rPr>
      </w:pPr>
      <w:r>
        <w:rPr>
          <w:rFonts w:ascii="仿宋_GB2312" w:eastAsia="仿宋_GB2312"/>
          <w:sz w:val="24"/>
          <w:szCs w:val="24"/>
        </w:rPr>
        <w:t>10.4.1.5工程实施中图纸的修改、设计变更所引起工程量的变动，丝毫不会降低或影响合同条款的效力，也不免除承包人按规定标准进行施工和修复缺陷的责任。当实际数量发生变化时，由发包人代表和现场的监理工程师、承包人、审计部门等相关部门共同签字认可。</w:t>
      </w:r>
    </w:p>
    <w:p>
      <w:pPr>
        <w:spacing w:line="360" w:lineRule="auto"/>
        <w:rPr>
          <w:rFonts w:ascii="仿宋_GB2312" w:eastAsia="仿宋_GB2312"/>
          <w:sz w:val="24"/>
          <w:szCs w:val="24"/>
        </w:rPr>
      </w:pPr>
      <w:r>
        <w:rPr>
          <w:rFonts w:ascii="仿宋_GB2312" w:eastAsia="仿宋_GB2312"/>
          <w:sz w:val="24"/>
          <w:szCs w:val="24"/>
        </w:rPr>
        <w:t>1</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Start w:id="327" w:name="_Toc296891237"/>
      <w:bookmarkStart w:id="328" w:name="_Toc296891025"/>
      <w:bookmarkStart w:id="329" w:name="_Toc297048383"/>
      <w:bookmarkStart w:id="330" w:name="_Toc292559907"/>
      <w:bookmarkStart w:id="331" w:name="_Toc297120497"/>
      <w:bookmarkStart w:id="332" w:name="_Toc296346698"/>
      <w:bookmarkStart w:id="333" w:name="_Toc292559402"/>
      <w:bookmarkStart w:id="334" w:name="_Toc300934993"/>
      <w:bookmarkStart w:id="335" w:name="_Toc297123544"/>
      <w:bookmarkStart w:id="336" w:name="_Toc296503197"/>
      <w:bookmarkStart w:id="337" w:name="_Toc303539150"/>
      <w:bookmarkStart w:id="338" w:name="_Toc297216203"/>
      <w:bookmarkStart w:id="339" w:name="_Toc296347196"/>
      <w:bookmarkStart w:id="340" w:name="_Toc296944536"/>
      <w:bookmarkStart w:id="341" w:name="_Toc304295570"/>
      <w:bookmarkStart w:id="342" w:name="_Toc312678029"/>
      <w:bookmarkStart w:id="343" w:name="_Toc312677503"/>
      <w:r>
        <w:rPr>
          <w:rFonts w:ascii="仿宋_GB2312" w:eastAsia="仿宋_GB2312"/>
          <w:sz w:val="24"/>
          <w:szCs w:val="24"/>
        </w:rPr>
        <w:t>0.5承</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Start w:id="344" w:name="_Toc297048389"/>
      <w:bookmarkStart w:id="345" w:name="_Toc296944542"/>
      <w:bookmarkStart w:id="346" w:name="_Toc296346704"/>
      <w:bookmarkStart w:id="347" w:name="_Toc292559913"/>
      <w:bookmarkStart w:id="348" w:name="_Toc297123545"/>
      <w:bookmarkStart w:id="349" w:name="_Toc297120503"/>
      <w:bookmarkStart w:id="350" w:name="_Toc296347202"/>
      <w:bookmarkStart w:id="351" w:name="_Toc297216204"/>
      <w:bookmarkStart w:id="352" w:name="_Toc296891243"/>
      <w:bookmarkStart w:id="353" w:name="_Toc303539151"/>
      <w:bookmarkStart w:id="354" w:name="_Toc300934994"/>
      <w:bookmarkStart w:id="355" w:name="_Toc296503203"/>
      <w:bookmarkStart w:id="356" w:name="_Toc292559408"/>
      <w:bookmarkStart w:id="357" w:name="_Toc296891031"/>
      <w:r>
        <w:rPr>
          <w:rFonts w:ascii="仿宋_GB2312" w:eastAsia="仿宋_GB2312"/>
          <w:sz w:val="24"/>
          <w:szCs w:val="24"/>
        </w:rPr>
        <w:t>包人的合理化建议</w:t>
      </w:r>
    </w:p>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Pr>
        <w:spacing w:line="360" w:lineRule="auto"/>
        <w:ind w:firstLine="480" w:firstLineChars="200"/>
        <w:jc w:val="left"/>
        <w:rPr>
          <w:rFonts w:ascii="仿宋_GB2312" w:eastAsia="仿宋_GB2312"/>
          <w:sz w:val="24"/>
          <w:szCs w:val="24"/>
        </w:rPr>
      </w:pPr>
      <w:r>
        <w:rPr>
          <w:rFonts w:ascii="仿宋_GB2312" w:eastAsia="仿宋_GB2312"/>
          <w:sz w:val="24"/>
          <w:szCs w:val="24"/>
        </w:rPr>
        <w:t>监理人审查承包人合理化建议的期限：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发包人审批承包人合理化建议的期限：</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承</w:t>
      </w:r>
      <w:bookmarkStart w:id="358" w:name="_Toc296346705"/>
      <w:bookmarkStart w:id="359" w:name="_Toc296944543"/>
      <w:bookmarkStart w:id="360" w:name="_Toc304295571"/>
      <w:bookmarkStart w:id="361" w:name="_Toc297123546"/>
      <w:bookmarkStart w:id="362" w:name="_Toc296891032"/>
      <w:bookmarkStart w:id="363" w:name="_Toc312678030"/>
      <w:bookmarkStart w:id="364" w:name="_Toc296891244"/>
      <w:bookmarkStart w:id="365" w:name="_Toc292559914"/>
      <w:bookmarkStart w:id="366" w:name="_Toc296503204"/>
      <w:bookmarkStart w:id="367" w:name="_Toc312677504"/>
      <w:bookmarkStart w:id="368" w:name="_Toc300934995"/>
      <w:bookmarkStart w:id="369" w:name="_Toc297216205"/>
      <w:bookmarkStart w:id="370" w:name="_Toc296347203"/>
      <w:bookmarkStart w:id="371" w:name="_Toc303539152"/>
      <w:bookmarkStart w:id="372" w:name="_Toc297120504"/>
      <w:bookmarkStart w:id="373" w:name="_Toc318581175"/>
      <w:bookmarkStart w:id="374" w:name="_Toc292559409"/>
      <w:bookmarkStart w:id="375" w:name="_Toc297048390"/>
      <w:r>
        <w:rPr>
          <w:rFonts w:ascii="仿宋_GB2312" w:eastAsia="仿宋_GB2312"/>
          <w:sz w:val="24"/>
          <w:szCs w:val="24"/>
        </w:rPr>
        <w:t>包人提出的合理化建议降低了合同价格或者提高了工程经济效益的奖励的方法和金额为：</w:t>
      </w:r>
      <w:r>
        <w:rPr>
          <w:rFonts w:ascii="仿宋_GB2312" w:eastAsia="仿宋_GB2312"/>
          <w:sz w:val="24"/>
          <w:szCs w:val="24"/>
          <w:u w:val="single"/>
        </w:rPr>
        <w:t xml:space="preserve">      /      </w:t>
      </w:r>
      <w:r>
        <w:rPr>
          <w:rFonts w:ascii="仿宋_GB2312" w:eastAsia="仿宋_GB2312"/>
          <w:sz w:val="24"/>
          <w:szCs w:val="24"/>
        </w:rPr>
        <w:t>。</w:t>
      </w:r>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Pr>
        <w:spacing w:line="360" w:lineRule="auto"/>
        <w:rPr>
          <w:rFonts w:ascii="仿宋_GB2312" w:eastAsia="仿宋_GB2312"/>
          <w:sz w:val="24"/>
          <w:szCs w:val="24"/>
        </w:rPr>
      </w:pPr>
      <w:r>
        <w:rPr>
          <w:rFonts w:ascii="仿宋_GB2312" w:eastAsia="仿宋_GB2312"/>
          <w:sz w:val="24"/>
          <w:szCs w:val="24"/>
        </w:rPr>
        <w:t>1</w:t>
      </w:r>
      <w:bookmarkStart w:id="376" w:name="_Toc296944538"/>
      <w:bookmarkStart w:id="377" w:name="_Toc297048385"/>
      <w:bookmarkStart w:id="378" w:name="_Toc296346700"/>
      <w:bookmarkStart w:id="379" w:name="_Toc292559404"/>
      <w:bookmarkStart w:id="380" w:name="_Toc300934997"/>
      <w:bookmarkStart w:id="381" w:name="_Toc312678033"/>
      <w:bookmarkStart w:id="382" w:name="_Toc303539154"/>
      <w:bookmarkStart w:id="383" w:name="_Toc296347198"/>
      <w:bookmarkStart w:id="384" w:name="_Toc297216207"/>
      <w:bookmarkStart w:id="385" w:name="_Toc292559909"/>
      <w:bookmarkStart w:id="386" w:name="_Toc296891027"/>
      <w:bookmarkStart w:id="387" w:name="_Toc296503199"/>
      <w:bookmarkStart w:id="388" w:name="_Toc296891239"/>
      <w:bookmarkStart w:id="389" w:name="_Toc312677507"/>
      <w:bookmarkStart w:id="390" w:name="_Toc297123548"/>
      <w:bookmarkStart w:id="391" w:name="_Toc304295574"/>
      <w:bookmarkStart w:id="392" w:name="_Toc297120499"/>
      <w:r>
        <w:rPr>
          <w:rFonts w:ascii="仿宋_GB2312" w:eastAsia="仿宋_GB2312"/>
          <w:sz w:val="24"/>
          <w:szCs w:val="24"/>
        </w:rPr>
        <w:t>0.7 暂估价</w:t>
      </w: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暂</w:t>
      </w:r>
      <w:bookmarkStart w:id="393" w:name="_Toc312677508"/>
      <w:bookmarkStart w:id="394" w:name="_Toc318581176"/>
      <w:bookmarkStart w:id="395" w:name="_Toc312678034"/>
      <w:r>
        <w:rPr>
          <w:rFonts w:ascii="仿宋_GB2312" w:eastAsia="仿宋_GB2312"/>
          <w:kern w:val="0"/>
          <w:sz w:val="24"/>
          <w:szCs w:val="24"/>
        </w:rPr>
        <w:t>估价材料和工程设备的明细详见附件11：《</w:t>
      </w:r>
      <w:r>
        <w:rPr>
          <w:rFonts w:ascii="仿宋_GB2312" w:eastAsia="仿宋_GB2312"/>
          <w:sz w:val="24"/>
          <w:szCs w:val="24"/>
        </w:rPr>
        <w:t>暂估价一览表》</w:t>
      </w:r>
      <w:r>
        <w:rPr>
          <w:rFonts w:ascii="仿宋_GB2312" w:eastAsia="仿宋_GB2312"/>
          <w:kern w:val="0"/>
          <w:sz w:val="24"/>
          <w:szCs w:val="24"/>
        </w:rPr>
        <w:t>。</w:t>
      </w:r>
    </w:p>
    <w:bookmarkEnd w:id="393"/>
    <w:bookmarkEnd w:id="394"/>
    <w:bookmarkEnd w:id="395"/>
    <w:p>
      <w:pPr>
        <w:spacing w:line="360" w:lineRule="auto"/>
        <w:jc w:val="left"/>
        <w:rPr>
          <w:rFonts w:ascii="仿宋_GB2312" w:eastAsia="仿宋_GB2312"/>
          <w:sz w:val="24"/>
          <w:szCs w:val="24"/>
        </w:rPr>
      </w:pPr>
      <w:r>
        <w:rPr>
          <w:rFonts w:ascii="仿宋_GB2312" w:eastAsia="仿宋_GB2312"/>
          <w:sz w:val="24"/>
          <w:szCs w:val="24"/>
        </w:rPr>
        <w:t>1</w:t>
      </w:r>
      <w:bookmarkStart w:id="396" w:name="_Toc318581177"/>
      <w:bookmarkStart w:id="397" w:name="_Toc312678035"/>
      <w:bookmarkStart w:id="398" w:name="_Toc312677509"/>
      <w:r>
        <w:rPr>
          <w:rFonts w:ascii="仿宋_GB2312" w:eastAsia="仿宋_GB2312"/>
          <w:sz w:val="24"/>
          <w:szCs w:val="24"/>
        </w:rPr>
        <w:t>0.7.1 依法必须招标的暂估价项目</w:t>
      </w:r>
    </w:p>
    <w:bookmarkEnd w:id="396"/>
    <w:bookmarkEnd w:id="397"/>
    <w:bookmarkEnd w:id="398"/>
    <w:p>
      <w:pPr>
        <w:spacing w:line="360" w:lineRule="auto"/>
        <w:ind w:firstLine="480" w:firstLineChars="200"/>
        <w:jc w:val="left"/>
        <w:rPr>
          <w:rFonts w:ascii="仿宋_GB2312" w:eastAsia="仿宋_GB2312"/>
          <w:sz w:val="24"/>
          <w:szCs w:val="24"/>
        </w:rPr>
      </w:pPr>
      <w:r>
        <w:rPr>
          <w:rFonts w:ascii="仿宋_GB2312" w:eastAsia="仿宋_GB2312"/>
          <w:sz w:val="24"/>
          <w:szCs w:val="24"/>
        </w:rPr>
        <w:t>对于依法必须招标的暂估价项目的确认和批准采取第</w:t>
      </w:r>
      <w:r>
        <w:rPr>
          <w:rFonts w:ascii="仿宋_GB2312" w:eastAsia="仿宋_GB2312"/>
          <w:sz w:val="24"/>
          <w:szCs w:val="24"/>
          <w:u w:val="single"/>
        </w:rPr>
        <w:t xml:space="preserve">  /  </w:t>
      </w:r>
      <w:r>
        <w:rPr>
          <w:rFonts w:ascii="仿宋_GB2312" w:eastAsia="仿宋_GB2312"/>
          <w:sz w:val="24"/>
          <w:szCs w:val="24"/>
        </w:rPr>
        <w:t>种方式确定。</w:t>
      </w:r>
    </w:p>
    <w:p>
      <w:pPr>
        <w:spacing w:line="360" w:lineRule="auto"/>
        <w:jc w:val="left"/>
        <w:rPr>
          <w:rFonts w:ascii="仿宋_GB2312" w:eastAsia="仿宋_GB2312"/>
          <w:sz w:val="24"/>
          <w:szCs w:val="24"/>
        </w:rPr>
      </w:pPr>
      <w:r>
        <w:rPr>
          <w:rFonts w:ascii="仿宋_GB2312" w:eastAsia="仿宋_GB2312"/>
          <w:sz w:val="24"/>
          <w:szCs w:val="24"/>
        </w:rPr>
        <w:t>10.7.2 不属于依法必须招标的暂估价项目</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对于不属于依法必须招标的暂估价项目的确认和批准采取第</w:t>
      </w:r>
      <w:r>
        <w:rPr>
          <w:rFonts w:ascii="仿宋_GB2312" w:eastAsia="仿宋_GB2312"/>
          <w:sz w:val="24"/>
          <w:szCs w:val="24"/>
          <w:u w:val="single"/>
        </w:rPr>
        <w:t xml:space="preserve">  / </w:t>
      </w:r>
      <w:r>
        <w:rPr>
          <w:rFonts w:ascii="仿宋_GB2312" w:eastAsia="仿宋_GB2312"/>
          <w:sz w:val="24"/>
          <w:szCs w:val="24"/>
        </w:rPr>
        <w:t xml:space="preserve"> 种方式确定。</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第3种方式：</w:t>
      </w:r>
      <w:r>
        <w:rPr>
          <w:rFonts w:ascii="仿宋_GB2312" w:eastAsia="仿宋_GB2312"/>
          <w:kern w:val="0"/>
          <w:sz w:val="24"/>
          <w:szCs w:val="24"/>
        </w:rPr>
        <w:t>承包人直接实施的暂估价项目</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承包人直接实施的暂估价项目的约定：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10.8 暂列金额</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合同当事人关于暂列金额使用的约定：</w:t>
      </w:r>
      <w:r>
        <w:rPr>
          <w:rFonts w:ascii="仿宋_GB2312" w:eastAsia="仿宋_GB2312"/>
          <w:sz w:val="24"/>
          <w:szCs w:val="24"/>
          <w:u w:val="single"/>
        </w:rPr>
        <w:t xml:space="preserve">      /      </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399" w:name="_Toc351203643"/>
      <w:r>
        <w:rPr>
          <w:rFonts w:ascii="仿宋_GB2312" w:hAnsi="Times New Roman" w:eastAsia="仿宋_GB2312"/>
          <w:b w:val="0"/>
          <w:sz w:val="24"/>
          <w:szCs w:val="24"/>
        </w:rPr>
        <w:t>11. 价格调整</w:t>
      </w:r>
      <w:bookmarkEnd w:id="399"/>
    </w:p>
    <w:p>
      <w:pPr>
        <w:spacing w:line="360" w:lineRule="auto"/>
        <w:rPr>
          <w:rFonts w:ascii="仿宋_GB2312" w:eastAsia="仿宋_GB2312"/>
          <w:sz w:val="24"/>
          <w:szCs w:val="24"/>
        </w:rPr>
      </w:pPr>
      <w:bookmarkStart w:id="400" w:name="_Toc296346702"/>
      <w:bookmarkStart w:id="401" w:name="_Toc297216209"/>
      <w:bookmarkStart w:id="402" w:name="_Toc292559406"/>
      <w:bookmarkStart w:id="403" w:name="_Toc297048387"/>
      <w:bookmarkStart w:id="404" w:name="_Toc296944540"/>
      <w:bookmarkStart w:id="405" w:name="_Toc296503201"/>
      <w:bookmarkStart w:id="406" w:name="_Toc297123550"/>
      <w:bookmarkStart w:id="407" w:name="_Toc296347200"/>
      <w:bookmarkStart w:id="408" w:name="_Toc292559911"/>
      <w:bookmarkStart w:id="409" w:name="_Toc312678039"/>
      <w:bookmarkStart w:id="410" w:name="_Toc303539157"/>
      <w:bookmarkStart w:id="411" w:name="_Toc304295577"/>
      <w:bookmarkStart w:id="412" w:name="_Toc296891029"/>
      <w:bookmarkStart w:id="413" w:name="_Toc300935000"/>
      <w:bookmarkStart w:id="414" w:name="_Toc297120501"/>
      <w:bookmarkStart w:id="415" w:name="_Toc296891241"/>
      <w:r>
        <w:rPr>
          <w:rFonts w:ascii="仿宋_GB2312" w:eastAsia="仿宋_GB2312"/>
          <w:sz w:val="24"/>
          <w:szCs w:val="24"/>
        </w:rPr>
        <w:t>11.1 市场价格波动引起的调整</w:t>
      </w:r>
    </w:p>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市场价格波动是否调整合同价格的约定：</w:t>
      </w:r>
      <w:r>
        <w:rPr>
          <w:rFonts w:hint="eastAsia" w:ascii="仿宋_GB2312" w:eastAsia="仿宋_GB2312"/>
          <w:sz w:val="24"/>
          <w:szCs w:val="24"/>
          <w:u w:val="single"/>
          <w:lang w:eastAsia="zh-CN"/>
        </w:rPr>
        <w:t>不</w:t>
      </w:r>
      <w:r>
        <w:rPr>
          <w:rFonts w:ascii="仿宋_GB2312" w:eastAsia="仿宋_GB2312"/>
          <w:sz w:val="24"/>
          <w:szCs w:val="24"/>
          <w:u w:val="single"/>
        </w:rPr>
        <w:t>可调</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因市场价格波动调整合同价格，采用以下第</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种方式对合同价格进行调整：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第1种方式：采用价格指数进行价格调整。</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关于各可调因子、定值和变值权重，以及基本价格指数及其来源的约定：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第2种方式：采用造价信息进行价格调整。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（2）关于基准价格的约定：</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专用合同条款</w:t>
      </w:r>
      <w:r>
        <w:rPr>
          <w:rFonts w:ascii="仿宋_GB2312" w:hAnsi="宋体" w:eastAsia="仿宋_GB2312" w:cs="宋体"/>
          <w:sz w:val="24"/>
          <w:szCs w:val="24"/>
        </w:rPr>
        <w:t>①</w:t>
      </w:r>
      <w:r>
        <w:rPr>
          <w:rFonts w:ascii="仿宋_GB2312" w:eastAsia="仿宋_GB2312"/>
          <w:sz w:val="24"/>
          <w:szCs w:val="24"/>
        </w:rPr>
        <w:t>承包人在已标价工程量清单或预算书中载明的材料单价低于基准价格的：专用合同条款合同履行期间材料单价涨幅以基准价格为基础超过</w:t>
      </w:r>
      <w:r>
        <w:rPr>
          <w:rFonts w:ascii="仿宋_GB2312" w:eastAsia="仿宋_GB2312"/>
          <w:sz w:val="24"/>
          <w:szCs w:val="24"/>
          <w:u w:val="single"/>
        </w:rPr>
        <w:t xml:space="preserve">  / </w:t>
      </w:r>
      <w:r>
        <w:rPr>
          <w:rFonts w:ascii="仿宋_GB2312" w:eastAsia="仿宋_GB2312"/>
          <w:sz w:val="24"/>
          <w:szCs w:val="24"/>
        </w:rPr>
        <w:t>%时，或材料单价跌幅以已标价工程量清单或预算书中载明材料单价为基础超过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adjustRightInd w:val="0"/>
        <w:spacing w:line="360" w:lineRule="auto"/>
        <w:ind w:firstLine="480" w:firstLineChars="200"/>
        <w:jc w:val="left"/>
        <w:rPr>
          <w:rFonts w:ascii="仿宋_GB2312" w:eastAsia="仿宋_GB2312"/>
          <w:sz w:val="24"/>
          <w:szCs w:val="24"/>
        </w:rPr>
      </w:pPr>
      <w:r>
        <w:rPr>
          <w:rFonts w:ascii="仿宋_GB2312" w:hAnsi="宋体" w:eastAsia="仿宋_GB2312" w:cs="宋体"/>
          <w:sz w:val="24"/>
          <w:szCs w:val="24"/>
        </w:rPr>
        <w:t>②</w:t>
      </w:r>
      <w:r>
        <w:rPr>
          <w:rFonts w:ascii="仿宋_GB2312" w:eastAsia="仿宋_GB2312"/>
          <w:sz w:val="24"/>
          <w:szCs w:val="24"/>
        </w:rPr>
        <w:t>承包人在已标价工程量清单或预算书中载明的材料单价高于基准价格的：专用合同条款合同履行期间材料单价跌幅以基准价格为基础超过</w:t>
      </w:r>
      <w:r>
        <w:rPr>
          <w:rFonts w:ascii="仿宋_GB2312" w:eastAsia="仿宋_GB2312"/>
          <w:sz w:val="24"/>
          <w:szCs w:val="24"/>
          <w:u w:val="single"/>
        </w:rPr>
        <w:t xml:space="preserve"> /  </w:t>
      </w:r>
      <w:r>
        <w:rPr>
          <w:rFonts w:ascii="仿宋_GB2312" w:eastAsia="仿宋_GB2312"/>
          <w:sz w:val="24"/>
          <w:szCs w:val="24"/>
        </w:rPr>
        <w:t>%时，材料单价涨幅以已标价工程量清单或预算书中载明材料单价为基础超过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adjustRightInd w:val="0"/>
        <w:spacing w:line="360" w:lineRule="auto"/>
        <w:ind w:firstLine="480" w:firstLineChars="200"/>
        <w:jc w:val="left"/>
        <w:rPr>
          <w:rFonts w:ascii="仿宋_GB2312" w:eastAsia="仿宋_GB2312"/>
          <w:sz w:val="24"/>
          <w:szCs w:val="24"/>
        </w:rPr>
      </w:pPr>
      <w:r>
        <w:rPr>
          <w:rFonts w:ascii="仿宋_GB2312" w:hAnsi="宋体" w:eastAsia="仿宋_GB2312" w:cs="宋体"/>
          <w:sz w:val="24"/>
          <w:szCs w:val="24"/>
        </w:rPr>
        <w:t>③</w:t>
      </w:r>
      <w:r>
        <w:rPr>
          <w:rFonts w:ascii="仿宋_GB2312" w:eastAsia="仿宋_GB2312"/>
          <w:sz w:val="24"/>
          <w:szCs w:val="24"/>
        </w:rPr>
        <w:t>承包人在已标价工程量清单或预算书中载明的材料单价等于基准单价的：专用合同条款合同履行期间材料单价涨跌幅以基准单价为基础超过±</w:t>
      </w:r>
      <w:r>
        <w:rPr>
          <w:rFonts w:ascii="仿宋_GB2312" w:eastAsia="仿宋_GB2312"/>
          <w:sz w:val="24"/>
          <w:szCs w:val="24"/>
          <w:u w:val="single"/>
        </w:rPr>
        <w:t xml:space="preserve"> /  </w:t>
      </w:r>
      <w:r>
        <w:rPr>
          <w:rFonts w:ascii="仿宋_GB2312" w:eastAsia="仿宋_GB2312"/>
          <w:sz w:val="24"/>
          <w:szCs w:val="24"/>
        </w:rPr>
        <w:t>%时，其超过部分据实调整。</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第3种方式：其他价格调整方式：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rPr>
        <w:t>。</w:t>
      </w:r>
    </w:p>
    <w:bookmarkEnd w:id="303"/>
    <w:bookmarkEnd w:id="304"/>
    <w:bookmarkEnd w:id="305"/>
    <w:bookmarkEnd w:id="306"/>
    <w:bookmarkEnd w:id="307"/>
    <w:bookmarkEnd w:id="308"/>
    <w:p>
      <w:pPr>
        <w:pStyle w:val="5"/>
        <w:spacing w:before="0" w:after="0" w:line="360" w:lineRule="auto"/>
        <w:rPr>
          <w:rFonts w:ascii="仿宋_GB2312" w:hAnsi="Times New Roman" w:eastAsia="仿宋_GB2312"/>
          <w:b w:val="0"/>
          <w:sz w:val="24"/>
          <w:szCs w:val="24"/>
        </w:rPr>
      </w:pPr>
      <w:bookmarkStart w:id="416" w:name="_Toc297048391"/>
      <w:bookmarkStart w:id="417" w:name="_Toc296347204"/>
      <w:bookmarkStart w:id="418" w:name="_Toc296891245"/>
      <w:bookmarkStart w:id="419" w:name="_Toc296891033"/>
      <w:bookmarkStart w:id="420" w:name="_Toc292559410"/>
      <w:bookmarkStart w:id="421" w:name="_Toc292559915"/>
      <w:bookmarkStart w:id="422" w:name="_Toc296503205"/>
      <w:bookmarkStart w:id="423" w:name="_Toc296346706"/>
      <w:bookmarkStart w:id="424" w:name="_Toc297120505"/>
      <w:bookmarkStart w:id="425" w:name="_Toc296944544"/>
      <w:bookmarkStart w:id="426" w:name="_Toc351203644"/>
      <w:bookmarkStart w:id="427" w:name="_Toc304295579"/>
      <w:bookmarkStart w:id="428" w:name="_Toc297123552"/>
      <w:bookmarkStart w:id="429" w:name="_Toc297216211"/>
      <w:bookmarkStart w:id="430" w:name="_Toc303539159"/>
      <w:bookmarkStart w:id="431" w:name="_Toc312678040"/>
      <w:bookmarkStart w:id="432" w:name="_Toc300935002"/>
      <w:r>
        <w:rPr>
          <w:rFonts w:ascii="仿宋_GB2312" w:hAnsi="Times New Roman" w:eastAsia="仿宋_GB2312"/>
          <w:b w:val="0"/>
          <w:sz w:val="24"/>
          <w:szCs w:val="24"/>
        </w:rPr>
        <w:t xml:space="preserve">12. </w:t>
      </w:r>
      <w:bookmarkEnd w:id="416"/>
      <w:bookmarkEnd w:id="417"/>
      <w:bookmarkEnd w:id="418"/>
      <w:bookmarkEnd w:id="419"/>
      <w:bookmarkEnd w:id="420"/>
      <w:bookmarkEnd w:id="421"/>
      <w:bookmarkEnd w:id="422"/>
      <w:bookmarkEnd w:id="423"/>
      <w:bookmarkEnd w:id="424"/>
      <w:bookmarkEnd w:id="425"/>
      <w:r>
        <w:rPr>
          <w:rFonts w:ascii="仿宋_GB2312" w:hAnsi="Times New Roman" w:eastAsia="仿宋_GB2312"/>
          <w:b w:val="0"/>
          <w:sz w:val="24"/>
          <w:szCs w:val="24"/>
        </w:rPr>
        <w:t>合同价格、计量与支付</w:t>
      </w:r>
      <w:bookmarkEnd w:id="426"/>
    </w:p>
    <w:bookmarkEnd w:id="427"/>
    <w:bookmarkEnd w:id="428"/>
    <w:bookmarkEnd w:id="429"/>
    <w:bookmarkEnd w:id="430"/>
    <w:bookmarkEnd w:id="431"/>
    <w:bookmarkEnd w:id="432"/>
    <w:p>
      <w:pPr>
        <w:spacing w:line="360" w:lineRule="auto"/>
        <w:rPr>
          <w:rFonts w:ascii="仿宋_GB2312" w:eastAsia="仿宋_GB2312"/>
          <w:sz w:val="24"/>
          <w:szCs w:val="24"/>
        </w:rPr>
      </w:pPr>
      <w:bookmarkStart w:id="433" w:name="_Toc292559916"/>
      <w:bookmarkStart w:id="434" w:name="_Toc267251461"/>
      <w:bookmarkStart w:id="435" w:name="_Toc292559411"/>
      <w:bookmarkStart w:id="436" w:name="_Toc296503206"/>
      <w:bookmarkStart w:id="437" w:name="_Toc296891246"/>
      <w:bookmarkStart w:id="438" w:name="_Toc296891034"/>
      <w:bookmarkStart w:id="439" w:name="_Toc297120506"/>
      <w:bookmarkStart w:id="440" w:name="_Toc296944545"/>
      <w:bookmarkStart w:id="441" w:name="_Toc296346707"/>
      <w:bookmarkStart w:id="442" w:name="_Toc297048392"/>
      <w:bookmarkStart w:id="443" w:name="_Toc296347205"/>
      <w:bookmarkStart w:id="444" w:name="_Toc304295580"/>
      <w:bookmarkStart w:id="445" w:name="_Toc297216212"/>
      <w:bookmarkStart w:id="446" w:name="_Toc300935003"/>
      <w:bookmarkStart w:id="447" w:name="_Toc297123553"/>
      <w:bookmarkStart w:id="448" w:name="_Toc303539160"/>
      <w:bookmarkStart w:id="449" w:name="_Toc312678041"/>
      <w:r>
        <w:rPr>
          <w:rFonts w:ascii="仿宋_GB2312" w:eastAsia="仿宋_GB2312"/>
          <w:sz w:val="24"/>
          <w:szCs w:val="24"/>
        </w:rPr>
        <w:t>12.1 合</w:t>
      </w:r>
      <w:bookmarkEnd w:id="433"/>
      <w:bookmarkEnd w:id="434"/>
      <w:bookmarkEnd w:id="435"/>
      <w:r>
        <w:rPr>
          <w:rFonts w:ascii="仿宋_GB2312" w:eastAsia="仿宋_GB2312"/>
          <w:sz w:val="24"/>
          <w:szCs w:val="24"/>
        </w:rPr>
        <w:t>同价</w:t>
      </w:r>
      <w:bookmarkEnd w:id="436"/>
      <w:bookmarkEnd w:id="437"/>
      <w:bookmarkEnd w:id="438"/>
      <w:bookmarkEnd w:id="439"/>
      <w:bookmarkEnd w:id="440"/>
      <w:bookmarkEnd w:id="441"/>
      <w:bookmarkEnd w:id="442"/>
      <w:bookmarkEnd w:id="443"/>
      <w:r>
        <w:rPr>
          <w:rFonts w:ascii="仿宋_GB2312" w:eastAsia="仿宋_GB2312"/>
          <w:sz w:val="24"/>
          <w:szCs w:val="24"/>
        </w:rPr>
        <w:t>格形式</w:t>
      </w:r>
    </w:p>
    <w:bookmarkEnd w:id="444"/>
    <w:bookmarkEnd w:id="445"/>
    <w:bookmarkEnd w:id="446"/>
    <w:bookmarkEnd w:id="447"/>
    <w:bookmarkEnd w:id="448"/>
    <w:bookmarkEnd w:id="449"/>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1、单价合同。</w:t>
      </w:r>
    </w:p>
    <w:p>
      <w:pPr>
        <w:adjustRightInd w:val="0"/>
        <w:spacing w:line="360" w:lineRule="auto"/>
        <w:ind w:firstLine="480" w:firstLineChars="200"/>
        <w:jc w:val="left"/>
        <w:rPr>
          <w:rFonts w:hint="eastAsia" w:ascii="仿宋_GB2312" w:eastAsia="仿宋_GB2312"/>
          <w:sz w:val="24"/>
          <w:szCs w:val="24"/>
          <w:u w:val="single"/>
        </w:rPr>
      </w:pPr>
      <w:r>
        <w:rPr>
          <w:rFonts w:ascii="仿宋_GB2312" w:eastAsia="仿宋_GB2312"/>
          <w:sz w:val="24"/>
          <w:szCs w:val="24"/>
        </w:rPr>
        <w:t>综合单价包含的风险范围：</w:t>
      </w:r>
      <w:r>
        <w:rPr>
          <w:rFonts w:hint="eastAsia" w:ascii="仿宋_GB2312" w:eastAsia="仿宋_GB2312"/>
          <w:sz w:val="24"/>
          <w:szCs w:val="24"/>
          <w:u w:val="single"/>
        </w:rPr>
        <w:t>承包人在签订本合同前对本工程的</w:t>
      </w:r>
      <w:r>
        <w:rPr>
          <w:rFonts w:hint="eastAsia" w:ascii="仿宋_GB2312" w:eastAsia="仿宋_GB2312"/>
          <w:sz w:val="24"/>
          <w:szCs w:val="24"/>
          <w:u w:val="single"/>
          <w:lang w:eastAsia="zh-CN"/>
        </w:rPr>
        <w:t>竞争性谈判</w:t>
      </w:r>
      <w:r>
        <w:rPr>
          <w:rFonts w:hint="eastAsia" w:ascii="仿宋_GB2312" w:eastAsia="仿宋_GB2312"/>
          <w:sz w:val="24"/>
          <w:szCs w:val="24"/>
          <w:u w:val="single"/>
        </w:rPr>
        <w:t>文件、合同条件、工程所在地周围环境、交通道路等情况应认为均已详细研究说明了，合同价格指承包人在已标价工程量清单中填写并被发包人所接受的价格</w:t>
      </w:r>
      <w:r>
        <w:rPr>
          <w:rFonts w:hint="eastAsia" w:ascii="仿宋_GB2312" w:eastAsia="仿宋_GB2312"/>
          <w:sz w:val="24"/>
          <w:szCs w:val="24"/>
          <w:u w:val="none"/>
        </w:rPr>
        <w:t>。</w:t>
      </w:r>
    </w:p>
    <w:p>
      <w:pPr>
        <w:adjustRightInd w:val="0"/>
        <w:spacing w:line="360" w:lineRule="auto"/>
        <w:ind w:firstLine="480" w:firstLineChars="200"/>
        <w:jc w:val="left"/>
        <w:rPr>
          <w:rFonts w:ascii="仿宋_GB2312" w:eastAsia="仿宋_GB2312"/>
          <w:sz w:val="24"/>
          <w:szCs w:val="24"/>
        </w:rPr>
      </w:pPr>
      <w:r>
        <w:rPr>
          <w:rFonts w:hint="eastAsia" w:ascii="仿宋_GB2312" w:eastAsia="仿宋_GB2312"/>
          <w:sz w:val="24"/>
          <w:szCs w:val="24"/>
          <w:u w:val="single"/>
        </w:rPr>
        <w:t>本合同措施费一次性包死，结算时不因工程量变化、项目内容变更等所有原因而调整；且施工措施项目清单所列项目，若施工中没有发生，则发包人不予支付</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风险费用的计算方法：</w:t>
      </w:r>
      <w:r>
        <w:rPr>
          <w:rFonts w:hint="eastAsia" w:ascii="仿宋_GB2312" w:eastAsia="仿宋_GB2312"/>
          <w:sz w:val="24"/>
          <w:szCs w:val="24"/>
          <w:u w:val="single"/>
        </w:rPr>
        <w:t>包含在合同价款内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风险范围以外合同价格的调整方法：</w:t>
      </w:r>
      <w:r>
        <w:rPr>
          <w:rFonts w:hint="eastAsia" w:ascii="仿宋_GB2312" w:eastAsia="仿宋_GB2312"/>
          <w:sz w:val="24"/>
          <w:szCs w:val="24"/>
          <w:u w:val="single"/>
        </w:rPr>
        <w:t>本合同工程实体费用采用固定单价确定，招标中所使用图纸只作为投标报价的基础，如若实际工程量与投标工程量有差异，则差异部分按投标综合单价调整，执行原合同内分部分项工程固定单价，以“固定单价*调整工程量=调整价款”形式纳入最终工程结算</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2、总价合同。</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总价包含的风险范围：</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风险费用的计算方法：</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风险范围以外合同价格的调整方法：</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3、其他价格方式：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  </w:t>
      </w:r>
      <w:r>
        <w:rPr>
          <w:rFonts w:ascii="仿宋_GB2312" w:eastAsia="仿宋_GB2312"/>
          <w:sz w:val="24"/>
          <w:szCs w:val="24"/>
          <w:u w:val="single"/>
        </w:rPr>
        <w:t xml:space="preserve"> </w:t>
      </w:r>
      <w:r>
        <w:rPr>
          <w:rFonts w:ascii="仿宋_GB2312" w:eastAsia="仿宋_GB2312"/>
          <w:sz w:val="24"/>
          <w:szCs w:val="24"/>
        </w:rPr>
        <w:t>。</w:t>
      </w:r>
    </w:p>
    <w:p>
      <w:pPr>
        <w:spacing w:line="360" w:lineRule="auto"/>
        <w:rPr>
          <w:rFonts w:ascii="仿宋_GB2312" w:eastAsia="仿宋_GB2312"/>
          <w:sz w:val="24"/>
          <w:szCs w:val="24"/>
        </w:rPr>
      </w:pPr>
      <w:bookmarkStart w:id="450" w:name="_Toc303539161"/>
      <w:bookmarkStart w:id="451" w:name="_Toc297123554"/>
      <w:bookmarkStart w:id="452" w:name="_Toc297216213"/>
      <w:bookmarkStart w:id="453" w:name="_Toc300935004"/>
      <w:bookmarkStart w:id="454" w:name="_Toc304295581"/>
      <w:bookmarkStart w:id="455" w:name="_Toc312678042"/>
      <w:bookmarkStart w:id="456" w:name="_Toc296891035"/>
      <w:bookmarkStart w:id="457" w:name="_Toc296346708"/>
      <w:bookmarkStart w:id="458" w:name="_Toc296944546"/>
      <w:bookmarkStart w:id="459" w:name="_Toc296891247"/>
      <w:bookmarkStart w:id="460" w:name="_Toc296347206"/>
      <w:bookmarkStart w:id="461" w:name="_Toc297048393"/>
      <w:bookmarkStart w:id="462" w:name="_Toc292559917"/>
      <w:bookmarkStart w:id="463" w:name="_Toc296503207"/>
      <w:bookmarkStart w:id="464" w:name="_Toc297120507"/>
      <w:bookmarkStart w:id="465" w:name="_Toc292559412"/>
      <w:r>
        <w:rPr>
          <w:rFonts w:ascii="仿宋_GB2312" w:eastAsia="仿宋_GB2312"/>
          <w:sz w:val="24"/>
          <w:szCs w:val="24"/>
        </w:rPr>
        <w:t>12.2 预付款</w:t>
      </w:r>
    </w:p>
    <w:bookmarkEnd w:id="450"/>
    <w:bookmarkEnd w:id="451"/>
    <w:bookmarkEnd w:id="452"/>
    <w:bookmarkEnd w:id="453"/>
    <w:bookmarkEnd w:id="454"/>
    <w:bookmarkEnd w:id="455"/>
    <w:p>
      <w:pPr>
        <w:spacing w:line="360" w:lineRule="auto"/>
        <w:jc w:val="left"/>
        <w:rPr>
          <w:rFonts w:ascii="仿宋_GB2312" w:eastAsia="仿宋_GB2312"/>
          <w:sz w:val="24"/>
          <w:szCs w:val="24"/>
        </w:rPr>
      </w:pPr>
      <w:r>
        <w:rPr>
          <w:rFonts w:ascii="仿宋_GB2312" w:eastAsia="仿宋_GB2312"/>
          <w:sz w:val="24"/>
          <w:szCs w:val="24"/>
        </w:rPr>
        <w:t>12.2.1 预付款的支付</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预付款支付比例或金额：</w:t>
      </w:r>
      <w:r>
        <w:rPr>
          <w:rFonts w:ascii="仿宋_GB2312" w:eastAsia="仿宋_GB2312"/>
          <w:sz w:val="24"/>
          <w:szCs w:val="24"/>
          <w:u w:val="single"/>
        </w:rPr>
        <w:t>本合同价款的30%</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预付款支付期限：</w:t>
      </w:r>
      <w:r>
        <w:rPr>
          <w:rFonts w:ascii="仿宋_GB2312" w:eastAsia="仿宋_GB2312"/>
          <w:sz w:val="24"/>
          <w:szCs w:val="24"/>
          <w:u w:val="single"/>
        </w:rPr>
        <w:t>签订本合同后15天内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预付款扣回的方式：</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12.2.2 预付款担保</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承包人提交预付款担保的期限：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预付款担保的形式为：</w:t>
      </w:r>
      <w:r>
        <w:rPr>
          <w:rFonts w:ascii="仿宋_GB2312" w:eastAsia="仿宋_GB2312"/>
          <w:sz w:val="24"/>
          <w:szCs w:val="24"/>
          <w:u w:val="single"/>
        </w:rPr>
        <w:t xml:space="preserve">             /                     </w:t>
      </w:r>
      <w:r>
        <w:rPr>
          <w:rFonts w:ascii="仿宋_GB2312" w:eastAsia="仿宋_GB2312"/>
          <w:sz w:val="24"/>
          <w:szCs w:val="24"/>
        </w:rPr>
        <w:t>。</w:t>
      </w:r>
    </w:p>
    <w:bookmarkEnd w:id="456"/>
    <w:bookmarkEnd w:id="457"/>
    <w:bookmarkEnd w:id="458"/>
    <w:bookmarkEnd w:id="459"/>
    <w:bookmarkEnd w:id="460"/>
    <w:bookmarkEnd w:id="461"/>
    <w:bookmarkEnd w:id="462"/>
    <w:bookmarkEnd w:id="463"/>
    <w:bookmarkEnd w:id="464"/>
    <w:bookmarkEnd w:id="465"/>
    <w:p>
      <w:pPr>
        <w:spacing w:line="360" w:lineRule="auto"/>
        <w:rPr>
          <w:rFonts w:ascii="仿宋_GB2312" w:eastAsia="仿宋_GB2312"/>
          <w:sz w:val="24"/>
          <w:szCs w:val="24"/>
        </w:rPr>
      </w:pPr>
      <w:r>
        <w:rPr>
          <w:rFonts w:ascii="仿宋_GB2312" w:eastAsia="仿宋_GB2312"/>
          <w:sz w:val="24"/>
          <w:szCs w:val="24"/>
        </w:rPr>
        <w:t>12.3 计量</w:t>
      </w:r>
    </w:p>
    <w:p>
      <w:pPr>
        <w:spacing w:line="360" w:lineRule="auto"/>
        <w:jc w:val="left"/>
        <w:rPr>
          <w:rFonts w:ascii="仿宋_GB2312" w:eastAsia="仿宋_GB2312"/>
          <w:sz w:val="24"/>
          <w:szCs w:val="24"/>
        </w:rPr>
      </w:pPr>
      <w:r>
        <w:rPr>
          <w:rFonts w:ascii="仿宋_GB2312" w:eastAsia="仿宋_GB2312"/>
          <w:sz w:val="24"/>
          <w:szCs w:val="24"/>
        </w:rPr>
        <w:t>12.3.1 计量原则</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工程量计算规则：</w:t>
      </w:r>
      <w:r>
        <w:rPr>
          <w:rFonts w:hint="eastAsia" w:ascii="仿宋_GB2312" w:eastAsia="仿宋_GB2312"/>
          <w:sz w:val="24"/>
          <w:szCs w:val="24"/>
          <w:u w:val="single"/>
        </w:rPr>
        <w:t>按照国家标准、行业标准为依据进行计算</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12.3.2 计量周期</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关于计量周期的约定：</w:t>
      </w:r>
      <w:r>
        <w:rPr>
          <w:rFonts w:ascii="仿宋_GB2312" w:eastAsia="仿宋_GB2312"/>
          <w:sz w:val="24"/>
          <w:szCs w:val="24"/>
          <w:u w:val="single"/>
        </w:rPr>
        <w:t>每月</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12.3.3 单价合同的计量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关于单价合同计量的约定：</w:t>
      </w:r>
      <w:r>
        <w:rPr>
          <w:rFonts w:hint="eastAsia" w:ascii="仿宋_GB2312" w:eastAsia="仿宋_GB2312"/>
          <w:sz w:val="24"/>
          <w:szCs w:val="24"/>
          <w:u w:val="single"/>
          <w:lang w:eastAsia="zh-CN"/>
        </w:rPr>
        <w:t>执行通用条款</w:t>
      </w:r>
      <w:r>
        <w:rPr>
          <w:rFonts w:hint="eastAsia" w:ascii="仿宋_GB2312" w:eastAsia="仿宋_GB2312"/>
          <w:sz w:val="24"/>
          <w:szCs w:val="24"/>
          <w:u w:val="none"/>
          <w:lang w:eastAsia="zh-CN"/>
        </w:rPr>
        <w:t>。</w:t>
      </w:r>
    </w:p>
    <w:p>
      <w:pPr>
        <w:spacing w:line="360" w:lineRule="auto"/>
        <w:jc w:val="left"/>
        <w:rPr>
          <w:rFonts w:ascii="仿宋_GB2312" w:eastAsia="仿宋_GB2312"/>
          <w:sz w:val="24"/>
          <w:szCs w:val="24"/>
        </w:rPr>
      </w:pPr>
      <w:r>
        <w:rPr>
          <w:rFonts w:ascii="仿宋_GB2312" w:eastAsia="仿宋_GB2312"/>
          <w:sz w:val="24"/>
          <w:szCs w:val="24"/>
        </w:rPr>
        <w:t>12.3.4 总价合同的计量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关于总价合同计量的约定：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12.3.5总价合同采用支付分解表计量支付的，是否适用第</w:t>
      </w:r>
      <w:r>
        <w:rPr>
          <w:rFonts w:ascii="仿宋_GB2312" w:eastAsia="仿宋_GB2312"/>
          <w:kern w:val="0"/>
          <w:sz w:val="24"/>
          <w:szCs w:val="24"/>
        </w:rPr>
        <w:t xml:space="preserve">12.3.4 </w:t>
      </w:r>
      <w:r>
        <w:rPr>
          <w:rFonts w:ascii="仿宋_GB2312" w:eastAsia="仿宋_GB2312"/>
          <w:sz w:val="24"/>
          <w:szCs w:val="24"/>
        </w:rPr>
        <w:t>项</w:t>
      </w:r>
      <w:r>
        <w:rPr>
          <w:rFonts w:ascii="仿宋_GB2312" w:eastAsia="仿宋_GB2312"/>
          <w:kern w:val="0"/>
          <w:sz w:val="24"/>
          <w:szCs w:val="24"/>
        </w:rPr>
        <w:t>〔总价合同的计量〕</w:t>
      </w:r>
      <w:r>
        <w:rPr>
          <w:rFonts w:ascii="仿宋_GB2312" w:eastAsia="仿宋_GB2312"/>
          <w:sz w:val="24"/>
          <w:szCs w:val="24"/>
        </w:rPr>
        <w:t>约定进行计量：</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12.3.6 其他价格形式合同的计量</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其他价格形式的计量方式和程序：</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12.4 工程进度款支付</w:t>
      </w:r>
    </w:p>
    <w:p>
      <w:pPr>
        <w:spacing w:line="360" w:lineRule="auto"/>
        <w:jc w:val="left"/>
        <w:rPr>
          <w:rFonts w:ascii="仿宋_GB2312" w:eastAsia="仿宋_GB2312"/>
          <w:sz w:val="24"/>
          <w:szCs w:val="24"/>
        </w:rPr>
      </w:pPr>
      <w:bookmarkStart w:id="466" w:name="_Toc296944550"/>
      <w:bookmarkStart w:id="467" w:name="_Toc297216215"/>
      <w:bookmarkStart w:id="468" w:name="_Toc303539163"/>
      <w:bookmarkStart w:id="469" w:name="_Toc296347210"/>
      <w:bookmarkStart w:id="470" w:name="_Toc292559416"/>
      <w:bookmarkStart w:id="471" w:name="_Toc296891039"/>
      <w:bookmarkStart w:id="472" w:name="_Toc296346712"/>
      <w:bookmarkStart w:id="473" w:name="_Toc300935006"/>
      <w:bookmarkStart w:id="474" w:name="_Toc297123556"/>
      <w:bookmarkStart w:id="475" w:name="_Toc297120511"/>
      <w:bookmarkStart w:id="476" w:name="_Toc296891251"/>
      <w:bookmarkStart w:id="477" w:name="_Toc292559921"/>
      <w:bookmarkStart w:id="478" w:name="_Toc296503211"/>
      <w:bookmarkStart w:id="479" w:name="_Toc297048397"/>
      <w:r>
        <w:rPr>
          <w:rFonts w:ascii="仿宋_GB2312" w:eastAsia="仿宋_GB2312"/>
          <w:sz w:val="24"/>
          <w:szCs w:val="24"/>
        </w:rPr>
        <w:t>12.4.1 付款周期</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关于付款周期的约定：</w:t>
      </w:r>
      <w:r>
        <w:rPr>
          <w:rFonts w:ascii="仿宋_GB2312" w:eastAsia="仿宋_GB2312"/>
          <w:sz w:val="24"/>
          <w:szCs w:val="24"/>
          <w:u w:val="single"/>
        </w:rPr>
        <w:t>发包人在与承包人签订施工合同</w:t>
      </w:r>
      <w:r>
        <w:rPr>
          <w:rFonts w:hint="eastAsia" w:ascii="仿宋_GB2312" w:eastAsia="仿宋_GB2312"/>
          <w:sz w:val="24"/>
          <w:szCs w:val="24"/>
          <w:u w:val="single"/>
          <w:lang w:eastAsia="zh-CN"/>
        </w:rPr>
        <w:t>后</w:t>
      </w:r>
      <w:r>
        <w:rPr>
          <w:rFonts w:hint="eastAsia" w:ascii="仿宋_GB2312" w:eastAsia="仿宋_GB2312"/>
          <w:sz w:val="24"/>
          <w:szCs w:val="24"/>
          <w:u w:val="single"/>
          <w:lang w:val="en-US" w:eastAsia="zh-CN"/>
        </w:rPr>
        <w:t>1</w:t>
      </w:r>
      <w:r>
        <w:rPr>
          <w:rFonts w:ascii="仿宋_GB2312" w:eastAsia="仿宋_GB2312"/>
          <w:sz w:val="24"/>
          <w:szCs w:val="24"/>
          <w:u w:val="single"/>
        </w:rPr>
        <w:t>5日内，向承包人预付工程合同价款的30%作为预付款；项目竣工验收合格后付至合同价款的85%（含扣还30%的预付款），项目造价结算审计（审核）完成后付至审计价款的97%，余下3%的结算审计价款作为质保金在质保期满后15个工作日内付清</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12.4.2 进度付款申请单的编制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关于进度付款申请单编制的约定：</w:t>
      </w:r>
      <w:r>
        <w:rPr>
          <w:rFonts w:hint="eastAsia" w:ascii="仿宋_GB2312" w:eastAsia="仿宋_GB2312"/>
          <w:sz w:val="24"/>
          <w:szCs w:val="24"/>
          <w:u w:val="single"/>
          <w:lang w:eastAsia="zh-CN"/>
        </w:rPr>
        <w:t>执行通用条款</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Fonts w:ascii="仿宋_GB2312" w:eastAsia="仿宋_GB2312"/>
          <w:sz w:val="24"/>
          <w:szCs w:val="24"/>
        </w:rPr>
        <w:t>2.4.3 进度付款申请单的提交</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（1）单价合同进度付款申请单提交的约定：</w:t>
      </w:r>
      <w:r>
        <w:rPr>
          <w:rFonts w:hint="eastAsia" w:ascii="仿宋_GB2312" w:eastAsia="仿宋_GB2312"/>
          <w:sz w:val="24"/>
          <w:szCs w:val="24"/>
          <w:u w:val="single"/>
          <w:lang w:eastAsia="zh-CN"/>
        </w:rPr>
        <w:t>执行通用条款</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（2）总价合同进度付款申请单提交的约定：</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w:t>
      </w:r>
      <w:r>
        <w:rPr>
          <w:rFonts w:ascii="仿宋_GB2312" w:eastAsia="仿宋_GB2312"/>
          <w:sz w:val="24"/>
          <w:szCs w:val="24"/>
          <w:u w:val="single"/>
        </w:rPr>
        <w:t xml:space="preserve">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（3）其他价格形式合同进度付款申请单提交的约定：</w:t>
      </w:r>
      <w:r>
        <w:rPr>
          <w:rFonts w:hint="eastAsia" w:ascii="仿宋_GB2312" w:eastAsia="仿宋_GB2312"/>
          <w:sz w:val="24"/>
          <w:szCs w:val="24"/>
          <w:u w:val="single"/>
          <w:lang w:eastAsia="zh-CN"/>
        </w:rPr>
        <w:t>执行通用条款</w:t>
      </w:r>
      <w:r>
        <w:rPr>
          <w:rFonts w:ascii="仿宋_GB2312" w:eastAsia="仿宋_GB2312"/>
          <w:sz w:val="24"/>
          <w:szCs w:val="24"/>
        </w:rPr>
        <w:t>。</w:t>
      </w:r>
    </w:p>
    <w:p>
      <w:pPr>
        <w:spacing w:line="360" w:lineRule="auto"/>
        <w:ind w:left="-141" w:leftChars="-67" w:firstLine="480" w:firstLineChars="200"/>
        <w:jc w:val="left"/>
        <w:rPr>
          <w:rFonts w:ascii="仿宋_GB2312" w:eastAsia="仿宋_GB2312"/>
          <w:sz w:val="24"/>
          <w:szCs w:val="24"/>
        </w:rPr>
      </w:pPr>
      <w:r>
        <w:rPr>
          <w:rFonts w:ascii="仿宋_GB2312" w:eastAsia="仿宋_GB2312"/>
          <w:sz w:val="24"/>
          <w:szCs w:val="24"/>
        </w:rPr>
        <w:t>12.4.4 进度款审核和支付</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sz w:val="24"/>
          <w:szCs w:val="24"/>
        </w:rPr>
        <w:t>（1）监理人审查并报送发包人的期限：</w:t>
      </w:r>
      <w:r>
        <w:rPr>
          <w:rFonts w:ascii="仿宋_GB2312" w:eastAsia="仿宋_GB2312"/>
          <w:sz w:val="24"/>
          <w:szCs w:val="24"/>
          <w:u w:val="single"/>
        </w:rPr>
        <w:t>收到进度款拨付申请材料7天内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发包人完成审批并签发进度款支付证书的期限：</w:t>
      </w:r>
      <w:r>
        <w:rPr>
          <w:rFonts w:ascii="仿宋_GB2312" w:eastAsia="仿宋_GB2312"/>
          <w:sz w:val="24"/>
          <w:szCs w:val="24"/>
          <w:u w:val="single"/>
        </w:rPr>
        <w:t>收到监理人审批进度款拨付材料7天内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（2）发包人支付进度款的期限：</w:t>
      </w:r>
      <w:r>
        <w:rPr>
          <w:rFonts w:ascii="仿宋_GB2312" w:eastAsia="仿宋_GB2312"/>
          <w:sz w:val="24"/>
          <w:szCs w:val="24"/>
          <w:u w:val="single"/>
        </w:rPr>
        <w:t>14天内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发包人逾期支付进度款的违约金的计算方式：</w:t>
      </w:r>
      <w:r>
        <w:rPr>
          <w:rFonts w:ascii="仿宋_GB2312" w:eastAsia="仿宋_GB2312"/>
          <w:sz w:val="24"/>
          <w:szCs w:val="24"/>
          <w:u w:val="single"/>
        </w:rPr>
        <w:t xml:space="preserve">    /   </w:t>
      </w:r>
      <w:r>
        <w:rPr>
          <w:rFonts w:ascii="仿宋_GB2312" w:eastAsia="仿宋_GB2312"/>
          <w:sz w:val="24"/>
          <w:szCs w:val="24"/>
        </w:rPr>
        <w:t>。</w:t>
      </w:r>
    </w:p>
    <w:p>
      <w:pPr>
        <w:spacing w:line="360" w:lineRule="auto"/>
        <w:jc w:val="left"/>
        <w:rPr>
          <w:rFonts w:ascii="仿宋_GB2312" w:eastAsia="仿宋_GB2312"/>
          <w:sz w:val="24"/>
          <w:szCs w:val="24"/>
        </w:rPr>
      </w:pPr>
      <w:r>
        <w:rPr>
          <w:rFonts w:ascii="仿宋_GB2312" w:eastAsia="仿宋_GB2312"/>
          <w:sz w:val="24"/>
          <w:szCs w:val="24"/>
        </w:rPr>
        <w:t>12.4.6 支付分解表的编制</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2、总价合同支付分解表的编制与审批：</w:t>
      </w:r>
      <w:r>
        <w:rPr>
          <w:rFonts w:ascii="仿宋_GB2312" w:eastAsia="仿宋_GB2312"/>
          <w:sz w:val="24"/>
          <w:szCs w:val="24"/>
          <w:u w:val="single"/>
        </w:rPr>
        <w:t>执行本合同通用合同12.4.6 条款</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3、单价合同的总价项目支付分解表的编制与审批：</w:t>
      </w:r>
      <w:r>
        <w:rPr>
          <w:rFonts w:ascii="仿宋_GB2312" w:eastAsia="仿宋_GB2312"/>
          <w:sz w:val="24"/>
          <w:szCs w:val="24"/>
          <w:u w:val="single"/>
        </w:rPr>
        <w:t>执行本合同通用合同12.4.6  条款</w:t>
      </w:r>
      <w:r>
        <w:rPr>
          <w:rFonts w:ascii="仿宋_GB2312" w:eastAsia="仿宋_GB2312"/>
          <w:sz w:val="24"/>
          <w:szCs w:val="24"/>
        </w:rPr>
        <w:t>。</w:t>
      </w:r>
    </w:p>
    <w:bookmarkEnd w:id="309"/>
    <w:p>
      <w:pPr>
        <w:pStyle w:val="5"/>
        <w:spacing w:before="0" w:after="0" w:line="360" w:lineRule="auto"/>
        <w:rPr>
          <w:rFonts w:ascii="仿宋_GB2312" w:hAnsi="Times New Roman" w:eastAsia="仿宋_GB2312"/>
          <w:b w:val="0"/>
          <w:sz w:val="24"/>
          <w:szCs w:val="24"/>
        </w:rPr>
      </w:pPr>
      <w:bookmarkStart w:id="480" w:name="_Toc351203645"/>
      <w:bookmarkStart w:id="481" w:name="_Toc292559424"/>
      <w:bookmarkStart w:id="482" w:name="_Toc304295593"/>
      <w:bookmarkStart w:id="483" w:name="_Toc300935015"/>
      <w:bookmarkStart w:id="484" w:name="_Toc296347218"/>
      <w:bookmarkStart w:id="485" w:name="_Toc297123564"/>
      <w:bookmarkStart w:id="486" w:name="_Toc297048405"/>
      <w:bookmarkStart w:id="487" w:name="_Toc296346720"/>
      <w:bookmarkStart w:id="488" w:name="_Toc296503219"/>
      <w:bookmarkStart w:id="489" w:name="_Toc297120519"/>
      <w:bookmarkStart w:id="490" w:name="_Toc296944558"/>
      <w:bookmarkStart w:id="491" w:name="_Toc296891047"/>
      <w:bookmarkStart w:id="492" w:name="_Toc303539172"/>
      <w:bookmarkStart w:id="493" w:name="_Toc312678053"/>
      <w:bookmarkStart w:id="494" w:name="_Toc292559929"/>
      <w:bookmarkStart w:id="495" w:name="_Toc297216223"/>
      <w:bookmarkStart w:id="496" w:name="_Toc296891259"/>
      <w:r>
        <w:rPr>
          <w:rFonts w:ascii="仿宋_GB2312" w:hAnsi="Times New Roman" w:eastAsia="仿宋_GB2312"/>
          <w:b w:val="0"/>
          <w:sz w:val="24"/>
          <w:szCs w:val="24"/>
        </w:rPr>
        <w:t>13. 验收和工程试车</w:t>
      </w:r>
      <w:bookmarkEnd w:id="480"/>
    </w:p>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Pr>
        <w:spacing w:line="360" w:lineRule="auto"/>
        <w:rPr>
          <w:rFonts w:ascii="仿宋_GB2312" w:eastAsia="仿宋_GB2312"/>
          <w:sz w:val="24"/>
          <w:szCs w:val="24"/>
        </w:rPr>
      </w:pPr>
      <w:r>
        <w:rPr>
          <w:rFonts w:ascii="仿宋_GB2312" w:eastAsia="仿宋_GB2312"/>
          <w:sz w:val="24"/>
          <w:szCs w:val="24"/>
        </w:rPr>
        <w:t>13.1 分部分项工程验收</w:t>
      </w:r>
    </w:p>
    <w:p>
      <w:pPr>
        <w:spacing w:line="360" w:lineRule="auto"/>
        <w:jc w:val="left"/>
        <w:rPr>
          <w:rFonts w:ascii="仿宋_GB2312" w:eastAsia="仿宋_GB2312"/>
          <w:sz w:val="24"/>
          <w:szCs w:val="24"/>
        </w:rPr>
      </w:pPr>
      <w:r>
        <w:rPr>
          <w:rFonts w:ascii="仿宋_GB2312" w:eastAsia="仿宋_GB2312"/>
          <w:sz w:val="24"/>
          <w:szCs w:val="24"/>
        </w:rPr>
        <w:t>13.1.2监理人不能按时进行验收时，应提前</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24</w:t>
      </w:r>
      <w:r>
        <w:rPr>
          <w:rFonts w:hint="eastAsia" w:ascii="仿宋_GB2312" w:eastAsia="仿宋_GB2312"/>
          <w:sz w:val="24"/>
          <w:szCs w:val="24"/>
          <w:u w:val="single"/>
          <w:lang w:val="en-US" w:eastAsia="zh-CN"/>
        </w:rPr>
        <w:t xml:space="preserve"> </w:t>
      </w:r>
      <w:r>
        <w:rPr>
          <w:rFonts w:ascii="仿宋_GB2312" w:eastAsia="仿宋_GB2312"/>
          <w:sz w:val="24"/>
          <w:szCs w:val="24"/>
        </w:rPr>
        <w:t>小时提交书面延期要求。</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关于延期最长不得超过：</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48</w:t>
      </w:r>
      <w:r>
        <w:rPr>
          <w:rFonts w:hint="eastAsia" w:ascii="仿宋_GB2312" w:eastAsia="仿宋_GB2312"/>
          <w:sz w:val="24"/>
          <w:szCs w:val="24"/>
          <w:u w:val="single"/>
          <w:lang w:val="en-US" w:eastAsia="zh-CN"/>
        </w:rPr>
        <w:t xml:space="preserve"> </w:t>
      </w:r>
      <w:r>
        <w:rPr>
          <w:rFonts w:ascii="仿宋_GB2312" w:eastAsia="仿宋_GB2312"/>
          <w:sz w:val="24"/>
          <w:szCs w:val="24"/>
        </w:rPr>
        <w:t>小时。</w:t>
      </w:r>
    </w:p>
    <w:p>
      <w:pPr>
        <w:spacing w:line="360" w:lineRule="auto"/>
        <w:rPr>
          <w:rFonts w:ascii="仿宋_GB2312" w:eastAsia="仿宋_GB2312"/>
          <w:sz w:val="24"/>
          <w:szCs w:val="24"/>
        </w:rPr>
      </w:pPr>
      <w:bookmarkStart w:id="497" w:name="_Toc303539173"/>
      <w:bookmarkStart w:id="498" w:name="_Toc296347222"/>
      <w:bookmarkStart w:id="499" w:name="_Toc297216224"/>
      <w:bookmarkStart w:id="500" w:name="_Toc292559428"/>
      <w:bookmarkStart w:id="501" w:name="_Toc296346724"/>
      <w:bookmarkStart w:id="502" w:name="_Toc312678056"/>
      <w:bookmarkStart w:id="503" w:name="_Toc300935016"/>
      <w:bookmarkStart w:id="504" w:name="_Toc304295596"/>
      <w:bookmarkStart w:id="505" w:name="_Toc297120523"/>
      <w:bookmarkStart w:id="506" w:name="_Toc296944562"/>
      <w:bookmarkStart w:id="507" w:name="_Toc296891051"/>
      <w:bookmarkStart w:id="508" w:name="_Toc297123565"/>
      <w:bookmarkStart w:id="509" w:name="_Toc297048409"/>
      <w:bookmarkStart w:id="510" w:name="_Toc292559933"/>
      <w:bookmarkStart w:id="511" w:name="_Toc296503223"/>
      <w:bookmarkStart w:id="512" w:name="_Toc296891263"/>
      <w:bookmarkStart w:id="513" w:name="_Toc267251476"/>
      <w:bookmarkStart w:id="514" w:name="_Toc267251472"/>
      <w:bookmarkStart w:id="515" w:name="_Toc267251473"/>
      <w:bookmarkStart w:id="516" w:name="_Toc267251471"/>
      <w:bookmarkStart w:id="517" w:name="_Toc267251474"/>
      <w:bookmarkStart w:id="518" w:name="_Toc267251475"/>
      <w:bookmarkStart w:id="519" w:name="_Toc267251470"/>
      <w:r>
        <w:rPr>
          <w:rFonts w:ascii="仿宋_GB2312" w:eastAsia="仿宋_GB2312"/>
          <w:sz w:val="24"/>
          <w:szCs w:val="24"/>
        </w:rPr>
        <w:t>13.2 竣工验收</w:t>
      </w:r>
    </w:p>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spacing w:line="360" w:lineRule="auto"/>
        <w:jc w:val="left"/>
        <w:rPr>
          <w:rFonts w:ascii="仿宋_GB2312" w:eastAsia="仿宋_GB2312"/>
          <w:sz w:val="24"/>
          <w:szCs w:val="24"/>
        </w:rPr>
      </w:pPr>
      <w:bookmarkStart w:id="520" w:name="_Toc280868704"/>
      <w:bookmarkStart w:id="521" w:name="_Toc280868705"/>
      <w:bookmarkStart w:id="522" w:name="_Toc280868706"/>
      <w:bookmarkStart w:id="523" w:name="_Toc280868707"/>
      <w:bookmarkStart w:id="524" w:name="_Toc280868708"/>
      <w:bookmarkStart w:id="525" w:name="_Toc280868709"/>
      <w:r>
        <w:rPr>
          <w:rFonts w:ascii="仿宋_GB2312" w:eastAsia="仿宋_GB2312"/>
          <w:sz w:val="24"/>
          <w:szCs w:val="24"/>
        </w:rPr>
        <w:t>13.2.2竣工验收程序</w:t>
      </w:r>
    </w:p>
    <w:bookmarkEnd w:id="520"/>
    <w:p>
      <w:pPr>
        <w:adjustRightInd w:val="0"/>
        <w:spacing w:line="360" w:lineRule="auto"/>
        <w:ind w:firstLine="480" w:firstLineChars="200"/>
        <w:jc w:val="left"/>
        <w:rPr>
          <w:rFonts w:ascii="仿宋_GB2312" w:eastAsia="仿宋_GB2312"/>
          <w:sz w:val="24"/>
          <w:szCs w:val="24"/>
        </w:rPr>
      </w:pPr>
      <w:r>
        <w:rPr>
          <w:rFonts w:ascii="仿宋_GB2312" w:eastAsia="仿宋_GB2312"/>
          <w:kern w:val="0"/>
          <w:sz w:val="24"/>
          <w:szCs w:val="24"/>
        </w:rPr>
        <w:t>关于竣工验收程序的约定：</w:t>
      </w:r>
      <w:r>
        <w:rPr>
          <w:rFonts w:ascii="仿宋_GB2312" w:eastAsia="仿宋_GB2312"/>
          <w:sz w:val="24"/>
          <w:szCs w:val="24"/>
          <w:u w:val="single"/>
        </w:rPr>
        <w:t>执行本合同通用合同条款</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kern w:val="0"/>
          <w:sz w:val="24"/>
          <w:szCs w:val="24"/>
        </w:rPr>
        <w:t>发包人不按照本项约定组织竣工验收、颁发工程接收证书的违约金的计算方法：</w:t>
      </w:r>
      <w:r>
        <w:rPr>
          <w:rFonts w:ascii="仿宋_GB2312" w:eastAsia="仿宋_GB2312"/>
          <w:sz w:val="24"/>
          <w:szCs w:val="24"/>
          <w:u w:val="single"/>
        </w:rPr>
        <w:t xml:space="preserve">   /   </w:t>
      </w:r>
      <w:r>
        <w:rPr>
          <w:rFonts w:ascii="仿宋_GB2312" w:eastAsia="仿宋_GB2312"/>
          <w:sz w:val="24"/>
          <w:szCs w:val="24"/>
        </w:rPr>
        <w:t>。</w:t>
      </w:r>
    </w:p>
    <w:bookmarkEnd w:id="521"/>
    <w:p>
      <w:pPr>
        <w:spacing w:line="360" w:lineRule="auto"/>
        <w:jc w:val="left"/>
        <w:rPr>
          <w:rFonts w:ascii="仿宋_GB2312" w:eastAsia="仿宋_GB2312"/>
          <w:sz w:val="24"/>
          <w:szCs w:val="24"/>
        </w:rPr>
      </w:pPr>
      <w:r>
        <w:rPr>
          <w:rFonts w:ascii="仿宋_GB2312" w:eastAsia="仿宋_GB2312"/>
          <w:sz w:val="24"/>
          <w:szCs w:val="24"/>
        </w:rPr>
        <w:t>13.2.5移交、接收全部与部分工程</w:t>
      </w:r>
    </w:p>
    <w:bookmarkEnd w:id="522"/>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承包人向发包人移交工程的期限：</w:t>
      </w:r>
      <w:r>
        <w:rPr>
          <w:rFonts w:ascii="仿宋_GB2312" w:eastAsia="仿宋_GB2312"/>
          <w:sz w:val="24"/>
          <w:szCs w:val="24"/>
          <w:u w:val="single"/>
        </w:rPr>
        <w:t>竣工验收合格后7天内</w:t>
      </w:r>
      <w:r>
        <w:rPr>
          <w:rFonts w:ascii="仿宋_GB2312" w:eastAsia="仿宋_GB2312"/>
          <w:sz w:val="24"/>
          <w:szCs w:val="24"/>
        </w:rPr>
        <w:t>。</w:t>
      </w:r>
    </w:p>
    <w:p>
      <w:pPr>
        <w:adjustRightInd w:val="0"/>
        <w:spacing w:line="360" w:lineRule="auto"/>
        <w:ind w:firstLine="480" w:firstLineChars="200"/>
        <w:jc w:val="left"/>
        <w:rPr>
          <w:rFonts w:ascii="仿宋_GB2312" w:eastAsia="仿宋_GB2312"/>
          <w:sz w:val="24"/>
          <w:szCs w:val="24"/>
          <w:u w:val="single"/>
        </w:rPr>
      </w:pPr>
      <w:r>
        <w:rPr>
          <w:rFonts w:ascii="仿宋_GB2312" w:eastAsia="仿宋_GB2312"/>
          <w:kern w:val="0"/>
          <w:sz w:val="24"/>
          <w:szCs w:val="24"/>
        </w:rPr>
        <w:t>发包人未按本合同约定接收全部或部分工程的，违约金的计算方法为：</w:t>
      </w:r>
      <w:r>
        <w:rPr>
          <w:rFonts w:ascii="仿宋_GB2312" w:eastAsia="仿宋_GB2312"/>
          <w:sz w:val="24"/>
          <w:szCs w:val="24"/>
          <w:u w:val="single"/>
        </w:rPr>
        <w:t xml:space="preserve">  /   </w:t>
      </w:r>
      <w:r>
        <w:rPr>
          <w:rFonts w:ascii="仿宋_GB2312" w:eastAsia="仿宋_GB2312"/>
          <w:sz w:val="24"/>
          <w:szCs w:val="24"/>
        </w:rPr>
        <w:t>。</w:t>
      </w:r>
    </w:p>
    <w:bookmarkEnd w:id="523"/>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承包人未按时移交工程的，违约金的计算方法为：</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13.3 工程试车</w:t>
      </w:r>
    </w:p>
    <w:bookmarkEnd w:id="524"/>
    <w:p>
      <w:pPr>
        <w:spacing w:line="360" w:lineRule="auto"/>
        <w:jc w:val="left"/>
        <w:rPr>
          <w:rFonts w:ascii="仿宋_GB2312" w:eastAsia="仿宋_GB2312"/>
          <w:kern w:val="0"/>
          <w:sz w:val="24"/>
          <w:szCs w:val="24"/>
        </w:rPr>
      </w:pPr>
      <w:r>
        <w:rPr>
          <w:rFonts w:ascii="仿宋_GB2312" w:eastAsia="仿宋_GB2312"/>
          <w:kern w:val="0"/>
          <w:sz w:val="24"/>
          <w:szCs w:val="24"/>
        </w:rPr>
        <w:t>13.3.1 试车程序</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工程试车内容：</w:t>
      </w: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（1）单机无负荷试车费用由</w:t>
      </w:r>
      <w:r>
        <w:rPr>
          <w:rFonts w:ascii="仿宋_GB2312" w:eastAsia="仿宋_GB2312"/>
          <w:sz w:val="24"/>
          <w:szCs w:val="24"/>
          <w:u w:val="single"/>
        </w:rPr>
        <w:t xml:space="preserve">      /       </w:t>
      </w:r>
      <w:r>
        <w:rPr>
          <w:rFonts w:ascii="仿宋_GB2312" w:eastAsia="仿宋_GB2312"/>
          <w:kern w:val="0"/>
          <w:sz w:val="24"/>
          <w:szCs w:val="24"/>
        </w:rPr>
        <w:t>承担；</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（2）无负荷联动试车费用由</w:t>
      </w:r>
      <w:r>
        <w:rPr>
          <w:rFonts w:ascii="仿宋_GB2312" w:eastAsia="仿宋_GB2312"/>
          <w:sz w:val="24"/>
          <w:szCs w:val="24"/>
          <w:u w:val="single"/>
        </w:rPr>
        <w:t xml:space="preserve">     /        </w:t>
      </w:r>
      <w:r>
        <w:rPr>
          <w:rFonts w:ascii="仿宋_GB2312" w:eastAsia="仿宋_GB2312"/>
          <w:kern w:val="0"/>
          <w:sz w:val="24"/>
          <w:szCs w:val="24"/>
        </w:rPr>
        <w:t>承担。</w:t>
      </w:r>
    </w:p>
    <w:p>
      <w:pPr>
        <w:spacing w:line="360" w:lineRule="auto"/>
        <w:jc w:val="left"/>
        <w:rPr>
          <w:rFonts w:ascii="仿宋_GB2312" w:eastAsia="仿宋_GB2312"/>
          <w:kern w:val="0"/>
          <w:sz w:val="24"/>
          <w:szCs w:val="24"/>
        </w:rPr>
      </w:pPr>
      <w:r>
        <w:rPr>
          <w:rFonts w:ascii="仿宋_GB2312" w:eastAsia="仿宋_GB2312"/>
          <w:kern w:val="0"/>
          <w:sz w:val="24"/>
          <w:szCs w:val="24"/>
        </w:rPr>
        <w:t>13.3.3 投料试车</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关于投料试车相关事项的约定：</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13.6 竣工退场</w:t>
      </w:r>
    </w:p>
    <w:p>
      <w:pPr>
        <w:spacing w:line="360" w:lineRule="auto"/>
        <w:jc w:val="left"/>
        <w:rPr>
          <w:rFonts w:ascii="仿宋_GB2312" w:eastAsia="仿宋_GB2312"/>
          <w:kern w:val="0"/>
          <w:sz w:val="24"/>
          <w:szCs w:val="24"/>
        </w:rPr>
      </w:pPr>
      <w:r>
        <w:rPr>
          <w:rFonts w:ascii="仿宋_GB2312" w:eastAsia="仿宋_GB2312"/>
          <w:kern w:val="0"/>
          <w:sz w:val="24"/>
          <w:szCs w:val="24"/>
        </w:rPr>
        <w:t>13.6.1 竣工退场</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承包人完成竣工退场的期限：</w:t>
      </w:r>
      <w:r>
        <w:rPr>
          <w:rFonts w:ascii="仿宋_GB2312" w:eastAsia="仿宋_GB2312"/>
          <w:sz w:val="24"/>
          <w:szCs w:val="24"/>
          <w:u w:val="single"/>
        </w:rPr>
        <w:t>14天内</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26" w:name="_Toc351203646"/>
      <w:r>
        <w:rPr>
          <w:rFonts w:ascii="仿宋_GB2312" w:hAnsi="Times New Roman" w:eastAsia="仿宋_GB2312"/>
          <w:b w:val="0"/>
          <w:sz w:val="24"/>
          <w:szCs w:val="24"/>
        </w:rPr>
        <w:t>14. 竣工结算</w:t>
      </w:r>
      <w:bookmarkEnd w:id="526"/>
    </w:p>
    <w:p>
      <w:pPr>
        <w:spacing w:line="360" w:lineRule="auto"/>
        <w:rPr>
          <w:rFonts w:ascii="仿宋_GB2312" w:eastAsia="仿宋_GB2312"/>
          <w:sz w:val="24"/>
          <w:szCs w:val="24"/>
        </w:rPr>
      </w:pPr>
      <w:r>
        <w:rPr>
          <w:rFonts w:ascii="仿宋_GB2312" w:eastAsia="仿宋_GB2312"/>
          <w:sz w:val="24"/>
          <w:szCs w:val="24"/>
        </w:rPr>
        <w:t>14.1 竣工结算申请</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承包人提交竣工结算申请单的期限：</w:t>
      </w:r>
      <w:r>
        <w:rPr>
          <w:rFonts w:ascii="仿宋_GB2312" w:eastAsia="仿宋_GB2312"/>
          <w:sz w:val="24"/>
          <w:szCs w:val="24"/>
          <w:u w:val="single"/>
        </w:rPr>
        <w:t>执行本合同通用合同14.1条款</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竣工结算申请单应包括的内容：</w:t>
      </w:r>
      <w:r>
        <w:rPr>
          <w:rFonts w:ascii="仿宋_GB2312" w:eastAsia="仿宋_GB2312"/>
          <w:sz w:val="24"/>
          <w:szCs w:val="24"/>
          <w:u w:val="single"/>
        </w:rPr>
        <w:t>（1）竣工结算合同价格；（2）发包人已支付承包人的款项；（3）应扣留的质量保证金； （4）发包人应支付承包人的合同价款</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14.2 竣工结算审核</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发包人审批竣工付款申请单的期限：</w:t>
      </w:r>
      <w:r>
        <w:rPr>
          <w:rFonts w:ascii="仿宋_GB2312" w:eastAsia="仿宋_GB2312"/>
          <w:sz w:val="24"/>
          <w:szCs w:val="24"/>
          <w:u w:val="single"/>
        </w:rPr>
        <w:t>收到监理人提交的经审核的竣工结算申请单后14天内完成审批</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发包人完成竣工付款的期限：</w:t>
      </w:r>
      <w:r>
        <w:rPr>
          <w:rFonts w:ascii="仿宋_GB2312" w:eastAsia="仿宋_GB2312"/>
          <w:sz w:val="24"/>
          <w:szCs w:val="24"/>
          <w:u w:val="single"/>
        </w:rPr>
        <w:t>14天内</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关于竣工付款证书异议部分复核的方式和程序：</w:t>
      </w:r>
      <w:r>
        <w:rPr>
          <w:rFonts w:ascii="仿宋_GB2312" w:eastAsia="仿宋_GB2312"/>
          <w:sz w:val="24"/>
          <w:szCs w:val="24"/>
          <w:u w:val="single"/>
        </w:rPr>
        <w:t>执行本合同通用合同14.2条款</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14.4 最终结清</w:t>
      </w:r>
    </w:p>
    <w:p>
      <w:pPr>
        <w:spacing w:line="360" w:lineRule="auto"/>
        <w:jc w:val="left"/>
        <w:rPr>
          <w:rFonts w:ascii="仿宋_GB2312" w:eastAsia="仿宋_GB2312"/>
          <w:kern w:val="0"/>
          <w:sz w:val="24"/>
          <w:szCs w:val="24"/>
        </w:rPr>
      </w:pPr>
      <w:r>
        <w:rPr>
          <w:rFonts w:ascii="仿宋_GB2312" w:eastAsia="仿宋_GB2312"/>
          <w:kern w:val="0"/>
          <w:sz w:val="24"/>
          <w:szCs w:val="24"/>
        </w:rPr>
        <w:t>14.4.1 最终结清申请单</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承包人提交最终结清申请单的份数：</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承包人提交最终结算申请单的期限：</w:t>
      </w:r>
      <w:r>
        <w:rPr>
          <w:rFonts w:ascii="仿宋_GB2312" w:eastAsia="仿宋_GB2312"/>
          <w:sz w:val="24"/>
          <w:szCs w:val="24"/>
          <w:u w:val="single"/>
        </w:rPr>
        <w:t xml:space="preserve">  /</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14.4.2 最终结清证书和支付</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（1）发包人完成最终结清申请单的审批并颁发最终结清证书的期限：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（2）发包人完成支付的期限：</w:t>
      </w:r>
      <w:r>
        <w:rPr>
          <w:rFonts w:ascii="仿宋_GB2312" w:eastAsia="仿宋_GB2312"/>
          <w:sz w:val="24"/>
          <w:szCs w:val="24"/>
          <w:u w:val="single"/>
        </w:rPr>
        <w:t xml:space="preserve"> /  </w:t>
      </w:r>
      <w:r>
        <w:rPr>
          <w:rFonts w:ascii="仿宋_GB2312" w:eastAsia="仿宋_GB2312"/>
          <w:sz w:val="24"/>
          <w:szCs w:val="24"/>
        </w:rPr>
        <w:t>。</w:t>
      </w:r>
    </w:p>
    <w:bookmarkEnd w:id="513"/>
    <w:bookmarkEnd w:id="514"/>
    <w:bookmarkEnd w:id="515"/>
    <w:bookmarkEnd w:id="516"/>
    <w:bookmarkEnd w:id="517"/>
    <w:bookmarkEnd w:id="518"/>
    <w:bookmarkEnd w:id="519"/>
    <w:bookmarkEnd w:id="525"/>
    <w:p>
      <w:pPr>
        <w:pStyle w:val="5"/>
        <w:spacing w:before="0" w:after="0" w:line="360" w:lineRule="auto"/>
        <w:rPr>
          <w:rFonts w:ascii="仿宋_GB2312" w:hAnsi="Times New Roman" w:eastAsia="仿宋_GB2312"/>
          <w:b w:val="0"/>
          <w:sz w:val="24"/>
          <w:szCs w:val="24"/>
        </w:rPr>
      </w:pPr>
      <w:bookmarkStart w:id="527" w:name="_Toc351203647"/>
      <w:bookmarkStart w:id="528" w:name="_Toc267251483"/>
      <w:bookmarkStart w:id="529" w:name="_Toc267251484"/>
      <w:bookmarkStart w:id="530" w:name="_Toc267251482"/>
      <w:bookmarkStart w:id="531" w:name="_Toc267251485"/>
      <w:bookmarkStart w:id="532" w:name="_Toc267251490"/>
      <w:bookmarkStart w:id="533" w:name="_Toc267251486"/>
      <w:bookmarkStart w:id="534" w:name="_Toc267251489"/>
      <w:bookmarkStart w:id="535" w:name="_Toc267251488"/>
      <w:bookmarkStart w:id="536" w:name="_Toc267251491"/>
      <w:bookmarkStart w:id="537" w:name="_Toc267251502"/>
      <w:bookmarkStart w:id="538" w:name="_Toc267251499"/>
      <w:bookmarkStart w:id="539" w:name="_Toc267251498"/>
      <w:bookmarkStart w:id="540" w:name="_Toc267251501"/>
      <w:bookmarkStart w:id="541" w:name="_Toc267251503"/>
      <w:bookmarkStart w:id="542" w:name="_Toc267251495"/>
      <w:bookmarkStart w:id="543" w:name="_Toc267251493"/>
      <w:bookmarkStart w:id="544" w:name="_Toc267251492"/>
      <w:bookmarkStart w:id="545" w:name="_Toc267251497"/>
      <w:bookmarkStart w:id="546" w:name="_Toc267251494"/>
      <w:bookmarkStart w:id="547" w:name="_Toc267251496"/>
      <w:bookmarkStart w:id="548" w:name="_Toc267251506"/>
      <w:bookmarkStart w:id="549" w:name="_Toc267251504"/>
      <w:bookmarkStart w:id="550" w:name="_Toc267251507"/>
      <w:bookmarkStart w:id="551" w:name="_Toc267251508"/>
      <w:bookmarkStart w:id="552" w:name="_Toc267251510"/>
      <w:bookmarkStart w:id="553" w:name="_Toc267251513"/>
      <w:bookmarkStart w:id="554" w:name="_Toc267251514"/>
      <w:bookmarkStart w:id="555" w:name="_Toc267251515"/>
      <w:bookmarkStart w:id="556" w:name="_Toc267251509"/>
      <w:bookmarkStart w:id="557" w:name="_Toc267251511"/>
      <w:r>
        <w:rPr>
          <w:rFonts w:ascii="仿宋_GB2312" w:hAnsi="Times New Roman" w:eastAsia="仿宋_GB2312"/>
          <w:b w:val="0"/>
          <w:sz w:val="24"/>
          <w:szCs w:val="24"/>
        </w:rPr>
        <w:t>15. 缺陷责任期与保修</w:t>
      </w:r>
      <w:bookmarkEnd w:id="527"/>
    </w:p>
    <w:p>
      <w:pPr>
        <w:spacing w:line="360" w:lineRule="auto"/>
        <w:rPr>
          <w:rFonts w:ascii="仿宋_GB2312" w:eastAsia="仿宋_GB2312"/>
          <w:sz w:val="24"/>
          <w:szCs w:val="24"/>
        </w:rPr>
      </w:pPr>
      <w:r>
        <w:rPr>
          <w:rFonts w:ascii="仿宋_GB2312" w:eastAsia="仿宋_GB2312"/>
          <w:sz w:val="24"/>
          <w:szCs w:val="24"/>
        </w:rPr>
        <w:t>15.2缺陷责任期</w:t>
      </w:r>
      <w:bookmarkEnd w:id="528"/>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缺陷责任期的具体期限：</w:t>
      </w:r>
      <w:r>
        <w:rPr>
          <w:rFonts w:ascii="仿宋_GB2312" w:eastAsia="仿宋_GB2312"/>
          <w:sz w:val="24"/>
          <w:szCs w:val="24"/>
          <w:u w:val="single"/>
        </w:rPr>
        <w:t>缺陷责任期为12个月</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15.3 质量保证金</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关于是否扣留质量保证金的约定：</w:t>
      </w:r>
      <w:r>
        <w:rPr>
          <w:rFonts w:ascii="仿宋_GB2312" w:eastAsia="仿宋_GB2312"/>
          <w:sz w:val="24"/>
          <w:szCs w:val="24"/>
          <w:u w:val="single"/>
        </w:rPr>
        <w:t xml:space="preserve"> 扣留</w:t>
      </w:r>
      <w:r>
        <w:rPr>
          <w:rFonts w:ascii="仿宋_GB2312" w:eastAsia="仿宋_GB2312"/>
          <w:sz w:val="24"/>
          <w:szCs w:val="24"/>
        </w:rPr>
        <w:t>。</w:t>
      </w:r>
      <w:r>
        <w:rPr>
          <w:rFonts w:hint="eastAsia" w:ascii="仿宋_GB2312" w:eastAsia="仿宋_GB2312"/>
          <w:sz w:val="24"/>
          <w:szCs w:val="24"/>
        </w:rPr>
        <w:t>在工程项目竣工前，承包人按专用合同条款第3.7条提供履约担保的，发包人不得同时预留工程质量保证金。</w:t>
      </w:r>
    </w:p>
    <w:p>
      <w:pPr>
        <w:spacing w:line="360" w:lineRule="auto"/>
        <w:jc w:val="left"/>
        <w:rPr>
          <w:rFonts w:ascii="仿宋_GB2312" w:eastAsia="仿宋_GB2312"/>
          <w:sz w:val="24"/>
          <w:szCs w:val="24"/>
        </w:rPr>
      </w:pPr>
      <w:r>
        <w:rPr>
          <w:rFonts w:ascii="仿宋_GB2312" w:eastAsia="仿宋_GB2312"/>
          <w:sz w:val="24"/>
          <w:szCs w:val="24"/>
        </w:rPr>
        <w:t>15.3.1 承包人提供质量保证金的方式</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质量保证金采用以下第2种方式：</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（1）质量保证金保函，保证金额为：</w:t>
      </w:r>
      <w:r>
        <w:rPr>
          <w:rFonts w:ascii="仿宋_GB2312" w:eastAsia="仿宋_GB2312"/>
          <w:kern w:val="0"/>
          <w:sz w:val="24"/>
          <w:szCs w:val="24"/>
          <w:u w:val="single"/>
        </w:rPr>
        <w:t xml:space="preserve">        /      </w:t>
      </w:r>
      <w:r>
        <w:rPr>
          <w:rFonts w:ascii="仿宋_GB2312" w:eastAsia="仿宋_GB2312"/>
          <w:kern w:val="0"/>
          <w:sz w:val="24"/>
          <w:szCs w:val="24"/>
        </w:rPr>
        <w:t xml:space="preserve">； </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w:t>
      </w:r>
      <w:r>
        <w:rPr>
          <w:rFonts w:hint="eastAsia" w:ascii="仿宋_GB2312" w:eastAsia="仿宋_GB2312"/>
          <w:kern w:val="0"/>
          <w:sz w:val="24"/>
          <w:szCs w:val="24"/>
          <w:u w:val="single"/>
          <w:lang w:val="en-US" w:eastAsia="zh-CN"/>
        </w:rPr>
        <w:t xml:space="preserve"> </w:t>
      </w:r>
      <w:r>
        <w:rPr>
          <w:rFonts w:ascii="仿宋_GB2312" w:eastAsia="仿宋_GB2312"/>
          <w:kern w:val="0"/>
          <w:sz w:val="24"/>
          <w:szCs w:val="24"/>
          <w:u w:val="single"/>
        </w:rPr>
        <w:t>3</w:t>
      </w:r>
      <w:r>
        <w:rPr>
          <w:rFonts w:hint="eastAsia" w:ascii="仿宋_GB2312" w:eastAsia="仿宋_GB2312"/>
          <w:kern w:val="0"/>
          <w:sz w:val="24"/>
          <w:szCs w:val="24"/>
          <w:u w:val="single"/>
          <w:lang w:val="en-US" w:eastAsia="zh-CN"/>
        </w:rPr>
        <w:t xml:space="preserve"> </w:t>
      </w:r>
      <w:r>
        <w:rPr>
          <w:rFonts w:ascii="仿宋_GB2312" w:eastAsia="仿宋_GB2312"/>
          <w:kern w:val="0"/>
          <w:sz w:val="24"/>
          <w:szCs w:val="24"/>
        </w:rPr>
        <w:t>%的工程款；</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（3）其他方式:</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 xml:space="preserve">15.3.2 质量保证金的扣留 </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质量保证金的扣留采取以下第2种方式：</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（2）工程竣工结算时一次性扣留质量保证金；</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（3）其他扣留方式:</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sz w:val="24"/>
          <w:szCs w:val="24"/>
        </w:rPr>
      </w:pPr>
      <w:r>
        <w:rPr>
          <w:rFonts w:ascii="仿宋_GB2312" w:eastAsia="仿宋_GB2312"/>
          <w:sz w:val="24"/>
          <w:szCs w:val="24"/>
        </w:rPr>
        <w:t>关于质量保证金的补充约定：</w:t>
      </w:r>
      <w:r>
        <w:rPr>
          <w:rFonts w:ascii="仿宋_GB2312" w:eastAsia="仿宋_GB2312"/>
          <w:kern w:val="0"/>
          <w:sz w:val="24"/>
          <w:szCs w:val="24"/>
          <w:u w:val="single"/>
        </w:rPr>
        <w:t xml:space="preserve">  </w:t>
      </w:r>
      <w:r>
        <w:rPr>
          <w:rFonts w:hint="eastAsia" w:ascii="仿宋_GB2312" w:eastAsia="仿宋_GB2312"/>
          <w:kern w:val="0"/>
          <w:sz w:val="24"/>
          <w:szCs w:val="24"/>
          <w:u w:val="single"/>
          <w:lang w:val="en-US" w:eastAsia="zh-CN"/>
        </w:rPr>
        <w:t xml:space="preserve">    </w:t>
      </w:r>
      <w:r>
        <w:rPr>
          <w:rFonts w:ascii="仿宋_GB2312" w:eastAsia="仿宋_GB2312"/>
          <w:kern w:val="0"/>
          <w:sz w:val="24"/>
          <w:szCs w:val="24"/>
          <w:u w:val="single"/>
        </w:rPr>
        <w:t xml:space="preserve"> /      </w:t>
      </w:r>
      <w:r>
        <w:rPr>
          <w:rFonts w:ascii="仿宋_GB2312" w:eastAsia="仿宋_GB2312"/>
          <w:kern w:val="0"/>
          <w:sz w:val="24"/>
          <w:szCs w:val="24"/>
        </w:rPr>
        <w:t>。</w:t>
      </w:r>
    </w:p>
    <w:bookmarkEnd w:id="529"/>
    <w:bookmarkEnd w:id="530"/>
    <w:p>
      <w:pPr>
        <w:spacing w:line="360" w:lineRule="auto"/>
        <w:rPr>
          <w:rFonts w:ascii="仿宋_GB2312" w:eastAsia="仿宋_GB2312"/>
          <w:sz w:val="24"/>
          <w:szCs w:val="24"/>
        </w:rPr>
      </w:pPr>
      <w:r>
        <w:rPr>
          <w:rFonts w:ascii="仿宋_GB2312" w:eastAsia="仿宋_GB2312"/>
          <w:sz w:val="24"/>
          <w:szCs w:val="24"/>
        </w:rPr>
        <w:t>15.4保修</w:t>
      </w:r>
    </w:p>
    <w:bookmarkEnd w:id="531"/>
    <w:p>
      <w:pPr>
        <w:spacing w:line="360" w:lineRule="auto"/>
        <w:jc w:val="left"/>
        <w:rPr>
          <w:rFonts w:ascii="仿宋_GB2312" w:eastAsia="仿宋_GB2312"/>
          <w:sz w:val="24"/>
          <w:szCs w:val="24"/>
        </w:rPr>
      </w:pPr>
      <w:r>
        <w:rPr>
          <w:rFonts w:ascii="仿宋_GB2312" w:eastAsia="仿宋_GB2312"/>
          <w:sz w:val="24"/>
          <w:szCs w:val="24"/>
        </w:rPr>
        <w:t>15.4.1 保修责任</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工程保修期为：</w:t>
      </w:r>
      <w:r>
        <w:rPr>
          <w:rFonts w:hint="eastAsia" w:ascii="仿宋_GB2312" w:eastAsia="仿宋_GB2312"/>
          <w:kern w:val="0"/>
          <w:sz w:val="24"/>
          <w:szCs w:val="24"/>
          <w:u w:val="single"/>
        </w:rPr>
        <w:t>详见附件3《工程质量保修书》关于质量保修期的规定</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15.4.3 修复通知</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承包人收到保修通知并到达工程现场的合理时间：</w:t>
      </w:r>
      <w:r>
        <w:rPr>
          <w:rFonts w:ascii="仿宋_GB2312" w:eastAsia="仿宋_GB2312"/>
          <w:kern w:val="0"/>
          <w:sz w:val="24"/>
          <w:szCs w:val="24"/>
          <w:u w:val="single"/>
        </w:rPr>
        <w:t>48小时内</w:t>
      </w:r>
      <w:r>
        <w:rPr>
          <w:rFonts w:ascii="仿宋_GB2312" w:eastAsia="仿宋_GB2312"/>
          <w:kern w:val="0"/>
          <w:sz w:val="24"/>
          <w:szCs w:val="24"/>
        </w:rPr>
        <w:t>。</w:t>
      </w:r>
    </w:p>
    <w:bookmarkEnd w:id="532"/>
    <w:bookmarkEnd w:id="533"/>
    <w:bookmarkEnd w:id="534"/>
    <w:bookmarkEnd w:id="535"/>
    <w:p>
      <w:pPr>
        <w:pStyle w:val="5"/>
        <w:spacing w:before="0" w:after="0" w:line="360" w:lineRule="auto"/>
        <w:rPr>
          <w:rFonts w:ascii="仿宋_GB2312" w:hAnsi="Times New Roman" w:eastAsia="仿宋_GB2312"/>
          <w:b w:val="0"/>
          <w:sz w:val="24"/>
          <w:szCs w:val="24"/>
        </w:rPr>
      </w:pPr>
      <w:bookmarkStart w:id="558" w:name="_Toc351203648"/>
      <w:bookmarkStart w:id="559" w:name="_Toc280868717"/>
      <w:bookmarkStart w:id="560" w:name="_Toc280868718"/>
      <w:r>
        <w:rPr>
          <w:rFonts w:ascii="仿宋_GB2312" w:hAnsi="Times New Roman" w:eastAsia="仿宋_GB2312"/>
          <w:b w:val="0"/>
          <w:sz w:val="24"/>
          <w:szCs w:val="24"/>
        </w:rPr>
        <w:t>16. 违约</w:t>
      </w:r>
      <w:bookmarkEnd w:id="558"/>
    </w:p>
    <w:p>
      <w:pPr>
        <w:spacing w:line="360" w:lineRule="auto"/>
        <w:rPr>
          <w:rFonts w:ascii="仿宋_GB2312" w:eastAsia="仿宋_GB2312"/>
          <w:sz w:val="24"/>
          <w:szCs w:val="24"/>
        </w:rPr>
      </w:pPr>
      <w:r>
        <w:rPr>
          <w:rFonts w:ascii="仿宋_GB2312" w:eastAsia="仿宋_GB2312"/>
          <w:sz w:val="24"/>
          <w:szCs w:val="24"/>
        </w:rPr>
        <w:t>16.1 发包人违约</w:t>
      </w:r>
    </w:p>
    <w:p>
      <w:pPr>
        <w:spacing w:line="360" w:lineRule="auto"/>
        <w:jc w:val="left"/>
        <w:rPr>
          <w:rFonts w:ascii="仿宋_GB2312" w:eastAsia="仿宋_GB2312"/>
          <w:sz w:val="24"/>
          <w:szCs w:val="24"/>
        </w:rPr>
      </w:pPr>
      <w:r>
        <w:rPr>
          <w:rFonts w:ascii="仿宋_GB2312" w:eastAsia="仿宋_GB2312"/>
          <w:sz w:val="24"/>
          <w:szCs w:val="24"/>
        </w:rPr>
        <w:t>16.1.1发包人违约的情形</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发包人违约的其他情形：</w:t>
      </w:r>
      <w:r>
        <w:rPr>
          <w:rFonts w:ascii="仿宋_GB2312" w:eastAsia="仿宋_GB2312"/>
          <w:kern w:val="0"/>
          <w:sz w:val="24"/>
          <w:szCs w:val="24"/>
          <w:u w:val="single"/>
        </w:rPr>
        <w:t xml:space="preserve">    /      </w:t>
      </w:r>
      <w:r>
        <w:rPr>
          <w:rFonts w:ascii="仿宋_GB2312" w:eastAsia="仿宋_GB2312"/>
          <w:kern w:val="0"/>
          <w:sz w:val="24"/>
          <w:szCs w:val="24"/>
        </w:rPr>
        <w:t>。</w:t>
      </w:r>
    </w:p>
    <w:p>
      <w:pPr>
        <w:adjustRightInd w:val="0"/>
        <w:spacing w:line="360" w:lineRule="auto"/>
        <w:jc w:val="left"/>
        <w:rPr>
          <w:rFonts w:ascii="仿宋_GB2312" w:eastAsia="仿宋_GB2312"/>
          <w:kern w:val="0"/>
          <w:sz w:val="24"/>
          <w:szCs w:val="24"/>
        </w:rPr>
      </w:pPr>
      <w:r>
        <w:rPr>
          <w:rFonts w:ascii="仿宋_GB2312" w:eastAsia="仿宋_GB2312"/>
          <w:kern w:val="0"/>
          <w:sz w:val="24"/>
          <w:szCs w:val="24"/>
        </w:rPr>
        <w:t>16.1.2 发包人违约的责任</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发包人违约责任的承担方式和计算方法：</w:t>
      </w:r>
    </w:p>
    <w:p>
      <w:pPr>
        <w:adjustRightInd w:val="0"/>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（1）因发包人原因未能在计划开工日期前7天内下达开工通知的违约责任：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（2）因发包人原因未能按合同约定支付合同价款的违约责任：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（3）发包人违反第10.1款〔变更的范围〕第（2）项约定，自行实施被取消的工作或转由他人实施的违约责任：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（4）发包人提供的材料、工程设备的规格、数量或质量不符合合同约定，或因发包人原因导致交货日期延误或交货地点变更等情况的违约责任：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（5）因发包人违反合同约定造成暂停施工的违约责任：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（6）发包人无正当理由没有在约定期限内发出复工指示，导致承包人无法复工的违约责任：</w:t>
      </w:r>
      <w:r>
        <w:rPr>
          <w:rFonts w:ascii="仿宋_GB2312" w:eastAsia="仿宋_GB2312"/>
          <w:kern w:val="0"/>
          <w:sz w:val="24"/>
          <w:szCs w:val="24"/>
          <w:u w:val="single"/>
        </w:rPr>
        <w:t>按照本合同通用条款执行</w:t>
      </w:r>
      <w:r>
        <w:rPr>
          <w:rFonts w:ascii="仿宋_GB2312" w:eastAsia="仿宋_GB2312"/>
          <w:kern w:val="0"/>
          <w:sz w:val="24"/>
          <w:szCs w:val="24"/>
        </w:rPr>
        <w:t>。</w:t>
      </w:r>
    </w:p>
    <w:p>
      <w:pPr>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（7）其他：</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sz w:val="24"/>
          <w:szCs w:val="24"/>
        </w:rPr>
      </w:pPr>
      <w:r>
        <w:rPr>
          <w:rFonts w:ascii="仿宋_GB2312" w:eastAsia="仿宋_GB2312"/>
          <w:sz w:val="24"/>
          <w:szCs w:val="24"/>
        </w:rPr>
        <w:t>16.1.3 因发包人违约解除合同</w:t>
      </w:r>
    </w:p>
    <w:p>
      <w:pPr>
        <w:autoSpaceDE w:val="0"/>
        <w:autoSpaceDN w:val="0"/>
        <w:adjustRightInd w:val="0"/>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承包人按16.1.1项〔发包人违约的情形〕约定暂停施工满</w:t>
      </w:r>
      <w:r>
        <w:rPr>
          <w:rFonts w:hint="eastAsia" w:ascii="仿宋_GB2312" w:eastAsia="仿宋_GB2312"/>
          <w:kern w:val="0"/>
          <w:sz w:val="24"/>
          <w:szCs w:val="24"/>
          <w:u w:val="single"/>
          <w:lang w:val="en-US" w:eastAsia="zh-CN"/>
        </w:rPr>
        <w:t xml:space="preserve"> </w:t>
      </w:r>
      <w:r>
        <w:rPr>
          <w:rFonts w:ascii="仿宋_GB2312" w:eastAsia="仿宋_GB2312"/>
          <w:kern w:val="0"/>
          <w:sz w:val="24"/>
          <w:szCs w:val="24"/>
          <w:u w:val="single"/>
        </w:rPr>
        <w:t>28</w:t>
      </w:r>
      <w:r>
        <w:rPr>
          <w:rFonts w:hint="eastAsia" w:ascii="仿宋_GB2312" w:eastAsia="仿宋_GB2312"/>
          <w:kern w:val="0"/>
          <w:sz w:val="24"/>
          <w:szCs w:val="24"/>
          <w:u w:val="single"/>
          <w:lang w:val="en-US" w:eastAsia="zh-CN"/>
        </w:rPr>
        <w:t xml:space="preserve"> </w:t>
      </w:r>
      <w:r>
        <w:rPr>
          <w:rFonts w:ascii="仿宋_GB2312" w:eastAsia="仿宋_GB2312"/>
          <w:kern w:val="0"/>
          <w:sz w:val="24"/>
          <w:szCs w:val="24"/>
        </w:rPr>
        <w:t>天后发包人仍不纠正其违约行为并致使合同目的不能实现的，承包人有权解除合同。</w:t>
      </w:r>
    </w:p>
    <w:p>
      <w:pPr>
        <w:spacing w:line="360" w:lineRule="auto"/>
        <w:rPr>
          <w:rFonts w:ascii="仿宋_GB2312" w:eastAsia="仿宋_GB2312"/>
          <w:sz w:val="24"/>
          <w:szCs w:val="24"/>
        </w:rPr>
      </w:pPr>
      <w:r>
        <w:rPr>
          <w:rFonts w:ascii="仿宋_GB2312" w:eastAsia="仿宋_GB2312"/>
          <w:sz w:val="24"/>
          <w:szCs w:val="24"/>
        </w:rPr>
        <w:t>16.2 承包人违约</w:t>
      </w:r>
    </w:p>
    <w:p>
      <w:pPr>
        <w:spacing w:line="360" w:lineRule="auto"/>
        <w:jc w:val="left"/>
        <w:rPr>
          <w:rFonts w:ascii="仿宋_GB2312" w:eastAsia="仿宋_GB2312"/>
          <w:kern w:val="0"/>
          <w:sz w:val="24"/>
          <w:szCs w:val="24"/>
        </w:rPr>
      </w:pPr>
      <w:r>
        <w:rPr>
          <w:rFonts w:ascii="仿宋_GB2312" w:eastAsia="仿宋_GB2312"/>
          <w:kern w:val="0"/>
          <w:sz w:val="24"/>
          <w:szCs w:val="24"/>
        </w:rPr>
        <w:t>16.2.1 承包人违约的情形</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承包人违约的其他情形：</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jc w:val="left"/>
        <w:rPr>
          <w:rFonts w:ascii="仿宋_GB2312" w:eastAsia="仿宋_GB2312"/>
          <w:kern w:val="0"/>
          <w:sz w:val="24"/>
          <w:szCs w:val="24"/>
        </w:rPr>
      </w:pPr>
      <w:r>
        <w:rPr>
          <w:rFonts w:ascii="仿宋_GB2312" w:eastAsia="仿宋_GB2312"/>
          <w:kern w:val="0"/>
          <w:sz w:val="24"/>
          <w:szCs w:val="24"/>
        </w:rPr>
        <w:t>16.2.2承包人违约的责任</w:t>
      </w:r>
    </w:p>
    <w:p>
      <w:pPr>
        <w:spacing w:line="360" w:lineRule="auto"/>
        <w:ind w:firstLine="480" w:firstLineChars="200"/>
        <w:jc w:val="left"/>
        <w:rPr>
          <w:rFonts w:ascii="仿宋_GB2312" w:eastAsia="仿宋_GB2312"/>
          <w:kern w:val="0"/>
          <w:sz w:val="24"/>
          <w:szCs w:val="24"/>
          <w:u w:val="single"/>
        </w:rPr>
      </w:pPr>
      <w:r>
        <w:rPr>
          <w:rFonts w:ascii="仿宋_GB2312" w:eastAsia="仿宋_GB2312"/>
          <w:kern w:val="0"/>
          <w:sz w:val="24"/>
          <w:szCs w:val="24"/>
        </w:rPr>
        <w:t>承包人违约责任的承担方式和计算方法：</w:t>
      </w:r>
      <w:r>
        <w:rPr>
          <w:rFonts w:ascii="仿宋_GB2312" w:eastAsia="仿宋_GB2312"/>
          <w:kern w:val="0"/>
          <w:sz w:val="24"/>
          <w:szCs w:val="24"/>
          <w:u w:val="single"/>
        </w:rPr>
        <w:t>按照本合同通用条款执行</w:t>
      </w:r>
      <w:r>
        <w:rPr>
          <w:rFonts w:ascii="仿宋_GB2312" w:eastAsia="仿宋_GB2312"/>
          <w:kern w:val="0"/>
          <w:sz w:val="24"/>
          <w:szCs w:val="24"/>
        </w:rPr>
        <w:t>。</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16.2.3 因承包人违约解除合同</w:t>
      </w:r>
    </w:p>
    <w:p>
      <w:pPr>
        <w:spacing w:line="360" w:lineRule="auto"/>
        <w:ind w:firstLine="480" w:firstLineChars="200"/>
        <w:rPr>
          <w:rFonts w:ascii="仿宋_GB2312" w:eastAsia="仿宋_GB2312"/>
          <w:kern w:val="0"/>
          <w:sz w:val="24"/>
          <w:szCs w:val="24"/>
        </w:rPr>
      </w:pPr>
      <w:r>
        <w:rPr>
          <w:rFonts w:ascii="仿宋_GB2312" w:eastAsia="仿宋_GB2312"/>
          <w:kern w:val="0"/>
          <w:sz w:val="24"/>
          <w:szCs w:val="24"/>
        </w:rPr>
        <w:t>关于承包人违约解除合同的特别约定：</w:t>
      </w:r>
      <w:r>
        <w:rPr>
          <w:rFonts w:hint="eastAsia" w:ascii="仿宋_GB2312" w:eastAsia="仿宋_GB2312"/>
          <w:kern w:val="0"/>
          <w:sz w:val="24"/>
          <w:szCs w:val="24"/>
          <w:u w:val="single"/>
        </w:rPr>
        <w:t>由于承包方单方原因造成合同解除，由承包方承担由此引起的甲方所有损失</w:t>
      </w:r>
      <w:r>
        <w:rPr>
          <w:rFonts w:ascii="仿宋_GB2312" w:eastAsia="仿宋_GB2312"/>
          <w:kern w:val="0"/>
          <w:sz w:val="24"/>
          <w:szCs w:val="24"/>
        </w:rPr>
        <w:t>。</w:t>
      </w:r>
    </w:p>
    <w:p>
      <w:pPr>
        <w:spacing w:line="360" w:lineRule="auto"/>
        <w:ind w:firstLine="480" w:firstLineChars="200"/>
        <w:jc w:val="left"/>
        <w:rPr>
          <w:rFonts w:ascii="仿宋_GB2312" w:eastAsia="仿宋_GB2312"/>
          <w:kern w:val="0"/>
          <w:sz w:val="24"/>
          <w:szCs w:val="24"/>
        </w:rPr>
      </w:pPr>
      <w:r>
        <w:rPr>
          <w:rFonts w:ascii="仿宋_GB2312" w:eastAsia="仿宋_GB2312"/>
          <w:kern w:val="0"/>
          <w:sz w:val="24"/>
          <w:szCs w:val="24"/>
        </w:rPr>
        <w:t>发包人继续使用承包人在施工现场的材料、设备、临时工程、承包人文件和由承包人或以其名义编制的其他文件的费用承担方式：</w:t>
      </w:r>
      <w:r>
        <w:rPr>
          <w:rFonts w:hint="eastAsia" w:ascii="仿宋_GB2312" w:eastAsia="仿宋_GB2312"/>
          <w:kern w:val="0"/>
          <w:sz w:val="24"/>
          <w:szCs w:val="24"/>
          <w:u w:val="single"/>
        </w:rPr>
        <w:t>由相关方承担相应费用</w:t>
      </w:r>
      <w:r>
        <w:rPr>
          <w:rFonts w:ascii="仿宋_GB2312" w:eastAsia="仿宋_GB2312"/>
          <w:kern w:val="0"/>
          <w:sz w:val="24"/>
          <w:szCs w:val="24"/>
        </w:rPr>
        <w:t>。</w:t>
      </w:r>
    </w:p>
    <w:p>
      <w:pPr>
        <w:pStyle w:val="5"/>
        <w:spacing w:before="0" w:after="0" w:line="360" w:lineRule="auto"/>
        <w:rPr>
          <w:rFonts w:ascii="仿宋_GB2312" w:hAnsi="Times New Roman" w:eastAsia="仿宋_GB2312"/>
          <w:b w:val="0"/>
          <w:sz w:val="24"/>
          <w:szCs w:val="24"/>
        </w:rPr>
      </w:pPr>
      <w:bookmarkStart w:id="561" w:name="_Toc351203649"/>
      <w:r>
        <w:rPr>
          <w:rFonts w:ascii="仿宋_GB2312" w:hAnsi="Times New Roman" w:eastAsia="仿宋_GB2312"/>
          <w:b w:val="0"/>
          <w:sz w:val="24"/>
          <w:szCs w:val="24"/>
        </w:rPr>
        <w:t>17. 不可抗力</w:t>
      </w:r>
      <w:bookmarkEnd w:id="561"/>
      <w:r>
        <w:rPr>
          <w:rFonts w:ascii="仿宋_GB2312" w:hAnsi="Times New Roman" w:eastAsia="仿宋_GB2312"/>
          <w:b w:val="0"/>
          <w:sz w:val="24"/>
          <w:szCs w:val="24"/>
        </w:rPr>
        <w:t xml:space="preserve"> </w:t>
      </w:r>
      <w:bookmarkEnd w:id="559"/>
    </w:p>
    <w:p>
      <w:pPr>
        <w:spacing w:line="360" w:lineRule="auto"/>
        <w:rPr>
          <w:rFonts w:ascii="仿宋_GB2312" w:eastAsia="仿宋_GB2312"/>
          <w:sz w:val="24"/>
          <w:szCs w:val="24"/>
        </w:rPr>
      </w:pPr>
      <w:r>
        <w:rPr>
          <w:rFonts w:ascii="仿宋_GB2312" w:eastAsia="仿宋_GB2312"/>
          <w:sz w:val="24"/>
          <w:szCs w:val="24"/>
        </w:rPr>
        <w:t>17.1 不可抗力的确认</w:t>
      </w:r>
    </w:p>
    <w:p>
      <w:pPr>
        <w:spacing w:line="360" w:lineRule="auto"/>
        <w:ind w:firstLine="480" w:firstLineChars="200"/>
        <w:jc w:val="left"/>
        <w:rPr>
          <w:rFonts w:ascii="仿宋_GB2312" w:eastAsia="仿宋_GB2312"/>
          <w:kern w:val="0"/>
          <w:sz w:val="24"/>
          <w:szCs w:val="24"/>
          <w:u w:val="single"/>
        </w:rPr>
      </w:pPr>
      <w:r>
        <w:rPr>
          <w:rFonts w:ascii="仿宋_GB2312" w:eastAsia="仿宋_GB2312"/>
          <w:sz w:val="24"/>
          <w:szCs w:val="24"/>
        </w:rPr>
        <w:t xml:space="preserve">除通用合同条款约定的不可抗力事件之外，视为不可抗力的其他情形： </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17.4 因不可抗力解除合同</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合同解除后，发包人应在商定或确定发包人应支付款项后</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28 </w:t>
      </w:r>
      <w:r>
        <w:rPr>
          <w:rFonts w:ascii="仿宋_GB2312" w:eastAsia="仿宋_GB2312"/>
          <w:sz w:val="24"/>
          <w:szCs w:val="24"/>
        </w:rPr>
        <w:t>天内完成款项的支付。</w:t>
      </w:r>
    </w:p>
    <w:p>
      <w:pPr>
        <w:pStyle w:val="5"/>
        <w:spacing w:before="0" w:after="0" w:line="360" w:lineRule="auto"/>
        <w:rPr>
          <w:rFonts w:ascii="仿宋_GB2312" w:hAnsi="Times New Roman" w:eastAsia="仿宋_GB2312"/>
          <w:b w:val="0"/>
          <w:sz w:val="24"/>
          <w:szCs w:val="24"/>
        </w:rPr>
      </w:pPr>
      <w:bookmarkStart w:id="562" w:name="_Toc351203650"/>
      <w:r>
        <w:rPr>
          <w:rFonts w:ascii="仿宋_GB2312" w:hAnsi="Times New Roman" w:eastAsia="仿宋_GB2312"/>
          <w:b w:val="0"/>
          <w:sz w:val="24"/>
          <w:szCs w:val="24"/>
        </w:rPr>
        <w:t>18. 保险</w:t>
      </w:r>
      <w:bookmarkEnd w:id="562"/>
    </w:p>
    <w:bookmarkEnd w:id="560"/>
    <w:p>
      <w:pPr>
        <w:spacing w:line="360" w:lineRule="auto"/>
        <w:rPr>
          <w:rFonts w:ascii="仿宋_GB2312" w:eastAsia="仿宋_GB2312"/>
          <w:sz w:val="24"/>
          <w:szCs w:val="24"/>
        </w:rPr>
      </w:pPr>
      <w:r>
        <w:rPr>
          <w:rFonts w:ascii="仿宋_GB2312" w:eastAsia="仿宋_GB2312"/>
          <w:sz w:val="24"/>
          <w:szCs w:val="24"/>
        </w:rPr>
        <w:t>18.1 工程保险</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关于工程保险的特别约定：</w:t>
      </w:r>
      <w:r>
        <w:rPr>
          <w:rFonts w:ascii="仿宋_GB2312" w:eastAsia="仿宋_GB2312"/>
          <w:kern w:val="0"/>
          <w:sz w:val="24"/>
          <w:szCs w:val="24"/>
          <w:u w:val="single"/>
        </w:rPr>
        <w:t xml:space="preserve">      /    </w:t>
      </w:r>
      <w:r>
        <w:rPr>
          <w:rFonts w:ascii="仿宋_GB2312" w:eastAsia="仿宋_GB2312"/>
          <w:kern w:val="0"/>
          <w:sz w:val="24"/>
          <w:szCs w:val="24"/>
        </w:rPr>
        <w:t>。</w:t>
      </w:r>
    </w:p>
    <w:p>
      <w:pPr>
        <w:spacing w:line="360" w:lineRule="auto"/>
        <w:rPr>
          <w:rFonts w:ascii="仿宋_GB2312" w:eastAsia="仿宋_GB2312"/>
          <w:sz w:val="24"/>
          <w:szCs w:val="24"/>
        </w:rPr>
      </w:pPr>
      <w:r>
        <w:rPr>
          <w:rFonts w:ascii="仿宋_GB2312" w:eastAsia="仿宋_GB2312"/>
          <w:sz w:val="24"/>
          <w:szCs w:val="24"/>
        </w:rPr>
        <w:t>18.3 其他保险</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关于其他保险的约定：</w:t>
      </w:r>
      <w:r>
        <w:rPr>
          <w:rFonts w:ascii="仿宋_GB2312" w:eastAsia="仿宋_GB2312"/>
          <w:kern w:val="0"/>
          <w:sz w:val="24"/>
          <w:szCs w:val="24"/>
          <w:u w:val="single"/>
        </w:rPr>
        <w:t>承包人应为其施工现场的全部人员办理意外伤害保险</w:t>
      </w:r>
      <w:r>
        <w:rPr>
          <w:rFonts w:ascii="仿宋_GB2312" w:eastAsia="仿宋_GB2312"/>
          <w:kern w:val="0"/>
          <w:sz w:val="24"/>
          <w:szCs w:val="24"/>
        </w:rPr>
        <w:t>。</w:t>
      </w:r>
    </w:p>
    <w:p>
      <w:pPr>
        <w:spacing w:line="360" w:lineRule="auto"/>
        <w:ind w:firstLine="480" w:firstLineChars="200"/>
        <w:jc w:val="left"/>
        <w:rPr>
          <w:rFonts w:ascii="仿宋_GB2312" w:eastAsia="仿宋_GB2312"/>
          <w:kern w:val="0"/>
          <w:sz w:val="24"/>
          <w:szCs w:val="24"/>
        </w:rPr>
      </w:pPr>
      <w:r>
        <w:rPr>
          <w:rFonts w:ascii="仿宋_GB2312" w:eastAsia="仿宋_GB2312"/>
          <w:sz w:val="24"/>
          <w:szCs w:val="24"/>
        </w:rPr>
        <w:t>承包人是否应为其施工设备等办理财产保险：</w:t>
      </w:r>
      <w:r>
        <w:rPr>
          <w:rFonts w:ascii="仿宋_GB2312" w:eastAsia="仿宋_GB2312"/>
          <w:sz w:val="24"/>
          <w:szCs w:val="24"/>
          <w:u w:val="single"/>
        </w:rPr>
        <w:t xml:space="preserve"> </w:t>
      </w:r>
      <w:r>
        <w:rPr>
          <w:rFonts w:hint="eastAsia" w:ascii="仿宋_GB2312" w:eastAsia="仿宋_GB2312"/>
          <w:sz w:val="24"/>
          <w:szCs w:val="24"/>
          <w:u w:val="single"/>
          <w:lang w:eastAsia="zh-CN"/>
        </w:rPr>
        <w:t>是</w:t>
      </w:r>
      <w:r>
        <w:rPr>
          <w:rFonts w:hint="eastAsia" w:ascii="仿宋_GB2312" w:eastAsia="仿宋_GB2312"/>
          <w:sz w:val="24"/>
          <w:szCs w:val="24"/>
          <w:u w:val="single"/>
          <w:lang w:val="en-US" w:eastAsia="zh-CN"/>
        </w:rPr>
        <w:t xml:space="preserve">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18.7 通知义务</w:t>
      </w:r>
    </w:p>
    <w:p>
      <w:pPr>
        <w:spacing w:line="360" w:lineRule="auto"/>
        <w:ind w:firstLine="480" w:firstLineChars="200"/>
        <w:jc w:val="left"/>
        <w:rPr>
          <w:rFonts w:ascii="仿宋_GB2312" w:eastAsia="仿宋_GB2312"/>
          <w:sz w:val="24"/>
          <w:szCs w:val="24"/>
        </w:rPr>
      </w:pPr>
      <w:r>
        <w:rPr>
          <w:rFonts w:ascii="仿宋_GB2312" w:eastAsia="仿宋_GB2312"/>
          <w:kern w:val="0"/>
          <w:sz w:val="24"/>
          <w:szCs w:val="24"/>
        </w:rPr>
        <w:t>关于变更保险合同时的通知义务的约定：</w:t>
      </w:r>
      <w:r>
        <w:rPr>
          <w:rFonts w:ascii="仿宋_GB2312" w:eastAsia="仿宋_GB2312"/>
          <w:sz w:val="24"/>
          <w:szCs w:val="24"/>
          <w:u w:val="single"/>
        </w:rPr>
        <w:t>按照本合同通用条款执行</w:t>
      </w:r>
      <w:r>
        <w:rPr>
          <w:rFonts w:ascii="仿宋_GB2312" w:eastAsia="仿宋_GB2312"/>
          <w:sz w:val="24"/>
          <w:szCs w:val="24"/>
        </w:rPr>
        <w:t>。</w:t>
      </w:r>
    </w:p>
    <w:bookmarkEnd w:id="536"/>
    <w:bookmarkEnd w:id="537"/>
    <w:bookmarkEnd w:id="538"/>
    <w:bookmarkEnd w:id="539"/>
    <w:bookmarkEnd w:id="540"/>
    <w:bookmarkEnd w:id="541"/>
    <w:bookmarkEnd w:id="542"/>
    <w:bookmarkEnd w:id="543"/>
    <w:bookmarkEnd w:id="544"/>
    <w:bookmarkEnd w:id="545"/>
    <w:bookmarkEnd w:id="546"/>
    <w:bookmarkEnd w:id="547"/>
    <w:p>
      <w:pPr>
        <w:pStyle w:val="5"/>
        <w:spacing w:before="0" w:after="0" w:line="360" w:lineRule="auto"/>
        <w:rPr>
          <w:rFonts w:ascii="仿宋_GB2312" w:hAnsi="Times New Roman" w:eastAsia="仿宋_GB2312"/>
          <w:b w:val="0"/>
          <w:sz w:val="24"/>
          <w:szCs w:val="24"/>
        </w:rPr>
      </w:pPr>
      <w:bookmarkStart w:id="563" w:name="_Toc351203651"/>
      <w:r>
        <w:rPr>
          <w:rFonts w:ascii="仿宋_GB2312" w:hAnsi="Times New Roman" w:eastAsia="仿宋_GB2312"/>
          <w:b w:val="0"/>
          <w:sz w:val="24"/>
          <w:szCs w:val="24"/>
        </w:rPr>
        <w:t>20. 争议解决</w:t>
      </w:r>
      <w:bookmarkEnd w:id="563"/>
    </w:p>
    <w:bookmarkEnd w:id="548"/>
    <w:bookmarkEnd w:id="549"/>
    <w:p>
      <w:pPr>
        <w:spacing w:line="360" w:lineRule="auto"/>
        <w:rPr>
          <w:rFonts w:ascii="仿宋_GB2312" w:eastAsia="仿宋_GB2312"/>
          <w:sz w:val="24"/>
          <w:szCs w:val="24"/>
        </w:rPr>
      </w:pPr>
      <w:r>
        <w:rPr>
          <w:rFonts w:ascii="仿宋_GB2312" w:eastAsia="仿宋_GB2312"/>
          <w:sz w:val="24"/>
          <w:szCs w:val="24"/>
        </w:rPr>
        <w:t>20.3 争</w:t>
      </w:r>
      <w:bookmarkEnd w:id="550"/>
      <w:r>
        <w:rPr>
          <w:rFonts w:ascii="仿宋_GB2312" w:eastAsia="仿宋_GB2312"/>
          <w:sz w:val="24"/>
          <w:szCs w:val="24"/>
        </w:rPr>
        <w:t>议评审</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合同当事人是否同意将工程争议提交争议评审小组决定：</w:t>
      </w:r>
      <w:r>
        <w:rPr>
          <w:rFonts w:ascii="仿宋_GB2312" w:eastAsia="仿宋_GB2312"/>
          <w:sz w:val="24"/>
          <w:szCs w:val="24"/>
          <w:u w:val="single"/>
        </w:rPr>
        <w:t xml:space="preserve"> / </w:t>
      </w:r>
      <w:r>
        <w:rPr>
          <w:rFonts w:ascii="仿宋_GB2312" w:eastAsia="仿宋_GB2312"/>
          <w:sz w:val="24"/>
          <w:szCs w:val="24"/>
        </w:rPr>
        <w:t xml:space="preserve">。  </w:t>
      </w:r>
    </w:p>
    <w:p>
      <w:pPr>
        <w:spacing w:line="360" w:lineRule="auto"/>
        <w:jc w:val="left"/>
        <w:rPr>
          <w:rFonts w:ascii="仿宋_GB2312" w:eastAsia="仿宋_GB2312"/>
          <w:sz w:val="24"/>
          <w:szCs w:val="24"/>
        </w:rPr>
      </w:pPr>
      <w:r>
        <w:rPr>
          <w:rFonts w:ascii="仿宋_GB2312" w:eastAsia="仿宋_GB2312"/>
          <w:sz w:val="24"/>
          <w:szCs w:val="24"/>
        </w:rPr>
        <w:t>20.3.1 争议评审小组的确定</w:t>
      </w:r>
    </w:p>
    <w:p>
      <w:pPr>
        <w:spacing w:line="360" w:lineRule="auto"/>
        <w:ind w:firstLine="480" w:firstLineChars="200"/>
        <w:jc w:val="left"/>
        <w:rPr>
          <w:rFonts w:ascii="仿宋_GB2312" w:eastAsia="仿宋_GB2312"/>
          <w:sz w:val="24"/>
          <w:szCs w:val="24"/>
          <w:u w:val="single"/>
        </w:rPr>
      </w:pPr>
      <w:r>
        <w:rPr>
          <w:rFonts w:ascii="仿宋_GB2312" w:eastAsia="仿宋_GB2312"/>
          <w:sz w:val="24"/>
          <w:szCs w:val="24"/>
        </w:rPr>
        <w:t>争议评审小组成员的确定：</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选定争议评审员的期限：</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争议评审小组成员的报酬承担方式：</w:t>
      </w:r>
      <w:r>
        <w:rPr>
          <w:rFonts w:ascii="仿宋_GB2312" w:eastAsia="仿宋_GB2312"/>
          <w:sz w:val="24"/>
          <w:szCs w:val="24"/>
          <w:u w:val="single"/>
        </w:rPr>
        <w:t xml:space="preserve">    /  </w:t>
      </w:r>
      <w:r>
        <w:rPr>
          <w:rFonts w:ascii="仿宋_GB2312" w:eastAsia="仿宋_GB2312"/>
          <w:sz w:val="24"/>
          <w:szCs w:val="24"/>
        </w:rPr>
        <w:t>。</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其他事项的约定：</w:t>
      </w:r>
      <w:r>
        <w:rPr>
          <w:rFonts w:ascii="仿宋_GB2312" w:eastAsia="仿宋_GB2312"/>
          <w:sz w:val="24"/>
          <w:szCs w:val="24"/>
          <w:u w:val="single"/>
        </w:rPr>
        <w:t xml:space="preserve">                 /     </w:t>
      </w:r>
      <w:r>
        <w:rPr>
          <w:rFonts w:ascii="仿宋_GB2312" w:eastAsia="仿宋_GB2312"/>
          <w:sz w:val="24"/>
          <w:szCs w:val="24"/>
        </w:rPr>
        <w:t>。</w:t>
      </w:r>
    </w:p>
    <w:p>
      <w:pPr>
        <w:autoSpaceDE w:val="0"/>
        <w:autoSpaceDN w:val="0"/>
        <w:spacing w:line="360" w:lineRule="auto"/>
        <w:jc w:val="left"/>
        <w:rPr>
          <w:rFonts w:ascii="仿宋_GB2312" w:eastAsia="仿宋_GB2312"/>
          <w:kern w:val="0"/>
          <w:sz w:val="24"/>
          <w:szCs w:val="24"/>
        </w:rPr>
      </w:pPr>
      <w:r>
        <w:rPr>
          <w:rFonts w:ascii="仿宋_GB2312" w:eastAsia="仿宋_GB2312"/>
          <w:kern w:val="0"/>
          <w:sz w:val="24"/>
          <w:szCs w:val="24"/>
        </w:rPr>
        <w:t>20.3.2 争议评审小组的决定</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合同当事人关于本项的约定：</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r>
        <w:rPr>
          <w:rFonts w:ascii="仿宋_GB2312" w:eastAsia="仿宋_GB2312"/>
          <w:sz w:val="24"/>
          <w:szCs w:val="24"/>
        </w:rPr>
        <w:t>。</w:t>
      </w:r>
    </w:p>
    <w:p>
      <w:pPr>
        <w:spacing w:line="360" w:lineRule="auto"/>
        <w:rPr>
          <w:rFonts w:ascii="仿宋_GB2312" w:eastAsia="仿宋_GB2312"/>
          <w:sz w:val="24"/>
          <w:szCs w:val="24"/>
        </w:rPr>
      </w:pPr>
      <w:r>
        <w:rPr>
          <w:rFonts w:ascii="仿宋_GB2312" w:eastAsia="仿宋_GB2312"/>
          <w:sz w:val="24"/>
          <w:szCs w:val="24"/>
        </w:rPr>
        <w:t>20.4仲裁或诉讼</w:t>
      </w:r>
      <w:bookmarkEnd w:id="551"/>
    </w:p>
    <w:p>
      <w:pPr>
        <w:spacing w:line="360" w:lineRule="auto"/>
        <w:ind w:firstLine="480" w:firstLineChars="200"/>
        <w:rPr>
          <w:rFonts w:ascii="仿宋_GB2312" w:eastAsia="仿宋_GB2312"/>
          <w:sz w:val="24"/>
          <w:szCs w:val="24"/>
        </w:rPr>
      </w:pPr>
      <w:r>
        <w:rPr>
          <w:rFonts w:ascii="仿宋_GB2312" w:eastAsia="仿宋_GB2312"/>
          <w:sz w:val="24"/>
          <w:szCs w:val="24"/>
        </w:rPr>
        <w:t>因合同及合同有关事项发生的争议，按下列第</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1</w:t>
      </w:r>
      <w:r>
        <w:rPr>
          <w:rFonts w:hint="eastAsia" w:ascii="仿宋_GB2312" w:eastAsia="仿宋_GB2312"/>
          <w:sz w:val="24"/>
          <w:szCs w:val="24"/>
          <w:u w:val="single"/>
          <w:lang w:val="en-US" w:eastAsia="zh-CN"/>
        </w:rPr>
        <w:t xml:space="preserve"> </w:t>
      </w:r>
      <w:r>
        <w:rPr>
          <w:rFonts w:ascii="仿宋_GB2312" w:eastAsia="仿宋_GB2312"/>
          <w:sz w:val="24"/>
          <w:szCs w:val="24"/>
        </w:rPr>
        <w:t>种方式解决：</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（1）向</w:t>
      </w:r>
      <w:r>
        <w:rPr>
          <w:rFonts w:hint="eastAsia" w:ascii="仿宋_GB2312" w:eastAsia="仿宋_GB2312"/>
          <w:sz w:val="24"/>
          <w:szCs w:val="24"/>
          <w:u w:val="single"/>
          <w:lang w:eastAsia="zh-CN"/>
        </w:rPr>
        <w:t>海南省</w:t>
      </w:r>
      <w:r>
        <w:rPr>
          <w:rFonts w:ascii="仿宋_GB2312" w:eastAsia="仿宋_GB2312"/>
          <w:sz w:val="24"/>
          <w:szCs w:val="24"/>
        </w:rPr>
        <w:t>仲裁委员会申请仲裁；</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（2）向</w:t>
      </w:r>
      <w:r>
        <w:rPr>
          <w:rFonts w:ascii="仿宋_GB2312" w:eastAsia="仿宋_GB2312"/>
          <w:sz w:val="24"/>
          <w:szCs w:val="24"/>
          <w:u w:val="single"/>
        </w:rPr>
        <w:t>项目所在地</w:t>
      </w:r>
      <w:r>
        <w:rPr>
          <w:rFonts w:ascii="仿宋_GB2312" w:eastAsia="仿宋_GB2312"/>
          <w:sz w:val="24"/>
          <w:szCs w:val="24"/>
        </w:rPr>
        <w:t>人民法院起诉。</w:t>
      </w:r>
      <w:bookmarkEnd w:id="552"/>
      <w:bookmarkEnd w:id="553"/>
      <w:bookmarkEnd w:id="554"/>
      <w:bookmarkEnd w:id="555"/>
      <w:bookmarkEnd w:id="556"/>
      <w:bookmarkEnd w:id="557"/>
    </w:p>
    <w:p>
      <w:pPr>
        <w:spacing w:line="360" w:lineRule="auto"/>
        <w:jc w:val="left"/>
        <w:rPr>
          <w:rFonts w:ascii="仿宋_GB2312" w:eastAsia="仿宋_GB2312"/>
          <w:sz w:val="24"/>
          <w:szCs w:val="24"/>
        </w:rPr>
      </w:pPr>
      <w:bookmarkStart w:id="564" w:name="_Toc351203652"/>
      <w:r>
        <w:rPr>
          <w:rFonts w:ascii="仿宋_GB2312" w:eastAsia="仿宋_GB2312"/>
          <w:sz w:val="24"/>
          <w:szCs w:val="24"/>
        </w:rPr>
        <w:br w:type="page"/>
      </w:r>
      <w:r>
        <w:rPr>
          <w:rFonts w:ascii="仿宋_GB2312" w:eastAsia="仿宋_GB2312"/>
          <w:sz w:val="24"/>
          <w:szCs w:val="24"/>
        </w:rPr>
        <w:t>附件</w:t>
      </w:r>
      <w:bookmarkEnd w:id="564"/>
    </w:p>
    <w:p>
      <w:pPr>
        <w:spacing w:line="360" w:lineRule="auto"/>
        <w:ind w:firstLine="480" w:firstLineChars="200"/>
        <w:jc w:val="left"/>
        <w:rPr>
          <w:rFonts w:ascii="仿宋_GB2312" w:eastAsia="仿宋_GB2312"/>
          <w:sz w:val="24"/>
          <w:szCs w:val="24"/>
        </w:rPr>
      </w:pPr>
      <w:r>
        <w:rPr>
          <w:rFonts w:ascii="仿宋_GB2312" w:eastAsia="仿宋_GB2312"/>
          <w:sz w:val="24"/>
          <w:szCs w:val="24"/>
        </w:rPr>
        <w:t>协议书附件：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附件1：承包人承揽工程项目一览表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专用合同条款附件：</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附件2：发包人供应材料设备一览表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附件3：工程质量保修书</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附件4：主要建设工程文件目录</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附件5：承包人用于本工程施工的机械设备表</w:t>
      </w:r>
    </w:p>
    <w:p>
      <w:pPr>
        <w:spacing w:line="360" w:lineRule="auto"/>
        <w:ind w:firstLine="480" w:firstLineChars="200"/>
        <w:jc w:val="left"/>
        <w:rPr>
          <w:rFonts w:ascii="仿宋_GB2312" w:eastAsia="仿宋_GB2312"/>
          <w:sz w:val="24"/>
          <w:szCs w:val="24"/>
        </w:rPr>
      </w:pPr>
      <w:r>
        <w:rPr>
          <w:rFonts w:ascii="仿宋_GB2312" w:eastAsia="仿宋_GB2312"/>
          <w:sz w:val="24"/>
          <w:szCs w:val="24"/>
        </w:rPr>
        <w:t>附件6：承包人主要施工管理人员表</w:t>
      </w:r>
    </w:p>
    <w:p>
      <w:pPr>
        <w:spacing w:beforeLines="50" w:afterLines="50" w:line="440" w:lineRule="exact"/>
        <w:jc w:val="left"/>
        <w:rPr>
          <w:rFonts w:ascii="仿宋_GB2312" w:hAnsi="黑体" w:eastAsia="仿宋_GB2312"/>
          <w:sz w:val="24"/>
          <w:szCs w:val="24"/>
        </w:rPr>
      </w:pPr>
      <w:r>
        <w:rPr>
          <w:rFonts w:hint="default" w:ascii="仿宋_GB2312" w:eastAsia="仿宋_GB2312"/>
          <w:sz w:val="24"/>
          <w:szCs w:val="24"/>
        </w:rPr>
        <w:br w:type="page"/>
      </w:r>
      <w:r>
        <w:rPr>
          <w:rFonts w:ascii="仿宋_GB2312" w:hAnsi="黑体" w:eastAsia="仿宋_GB2312"/>
          <w:sz w:val="24"/>
          <w:szCs w:val="24"/>
        </w:rPr>
        <w:t>附件1：</w:t>
      </w:r>
    </w:p>
    <w:p>
      <w:pPr>
        <w:spacing w:beforeLines="50" w:afterLines="50" w:line="440" w:lineRule="exact"/>
        <w:jc w:val="center"/>
        <w:rPr>
          <w:rFonts w:ascii="黑体" w:hAnsi="黑体" w:eastAsia="黑体"/>
          <w:sz w:val="30"/>
          <w:szCs w:val="30"/>
        </w:rPr>
      </w:pPr>
      <w:r>
        <w:rPr>
          <w:rFonts w:ascii="黑体" w:hAnsi="黑体" w:eastAsia="黑体"/>
          <w:sz w:val="30"/>
          <w:szCs w:val="30"/>
        </w:rPr>
        <w:t>承包人承揽工程项目一览表</w:t>
      </w:r>
    </w:p>
    <w:p>
      <w:pPr>
        <w:spacing w:beforeLines="50" w:afterLines="50" w:line="440" w:lineRule="exact"/>
        <w:jc w:val="center"/>
        <w:rPr>
          <w:rFonts w:eastAsia="黑体"/>
          <w:sz w:val="30"/>
          <w:szCs w:val="30"/>
        </w:rPr>
      </w:pPr>
    </w:p>
    <w:tbl>
      <w:tblPr>
        <w:tblStyle w:val="41"/>
        <w:tblW w:w="867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8"/>
        <w:gridCol w:w="1074"/>
        <w:gridCol w:w="1053"/>
        <w:gridCol w:w="1177"/>
        <w:gridCol w:w="484"/>
        <w:gridCol w:w="904"/>
        <w:gridCol w:w="1241"/>
        <w:gridCol w:w="1038"/>
        <w:gridCol w:w="484"/>
        <w:gridCol w:w="4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877" w:hRule="atLeast"/>
          <w:jc w:val="center"/>
        </w:trPr>
        <w:tc>
          <w:tcPr>
            <w:tcW w:w="738"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单位工程名称</w:t>
            </w:r>
          </w:p>
        </w:tc>
        <w:tc>
          <w:tcPr>
            <w:tcW w:w="107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建设规模</w:t>
            </w:r>
          </w:p>
        </w:tc>
        <w:tc>
          <w:tcPr>
            <w:tcW w:w="1053"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建筑面积(平方米)</w:t>
            </w:r>
          </w:p>
        </w:tc>
        <w:tc>
          <w:tcPr>
            <w:tcW w:w="1177"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结构形式</w:t>
            </w:r>
          </w:p>
        </w:tc>
        <w:tc>
          <w:tcPr>
            <w:tcW w:w="48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层数</w:t>
            </w:r>
          </w:p>
        </w:tc>
        <w:tc>
          <w:tcPr>
            <w:tcW w:w="90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生产能力</w:t>
            </w:r>
          </w:p>
        </w:tc>
        <w:tc>
          <w:tcPr>
            <w:tcW w:w="1241"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设备安装内容</w:t>
            </w:r>
          </w:p>
        </w:tc>
        <w:tc>
          <w:tcPr>
            <w:tcW w:w="1038"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合同价格（元）</w:t>
            </w:r>
          </w:p>
        </w:tc>
        <w:tc>
          <w:tcPr>
            <w:tcW w:w="48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开工日期</w:t>
            </w:r>
          </w:p>
        </w:tc>
        <w:tc>
          <w:tcPr>
            <w:tcW w:w="48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竣工日期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1074"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1053"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1177"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904"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1241"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1038"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c>
          <w:tcPr>
            <w:tcW w:w="484" w:type="dxa"/>
            <w:tcBorders>
              <w:top w:val="single" w:color="auto" w:sz="6" w:space="0"/>
              <w:bottom w:val="single" w:color="auto" w:sz="6" w:space="0"/>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7"/>
              <w:keepNext/>
              <w:adjustRightInd w:val="0"/>
              <w:snapToGrid w:val="0"/>
              <w:spacing w:after="0"/>
              <w:rPr>
                <w:rFonts w:ascii="仿宋_GB2312" w:eastAsia="仿宋_GB2312"/>
                <w:szCs w:val="21"/>
              </w:rPr>
            </w:pPr>
          </w:p>
        </w:tc>
        <w:tc>
          <w:tcPr>
            <w:tcW w:w="1074" w:type="dxa"/>
            <w:tcBorders>
              <w:top w:val="nil"/>
            </w:tcBorders>
            <w:vAlign w:val="center"/>
          </w:tcPr>
          <w:p>
            <w:pPr>
              <w:pStyle w:val="17"/>
              <w:keepNext/>
              <w:adjustRightInd w:val="0"/>
              <w:snapToGrid w:val="0"/>
              <w:spacing w:after="0"/>
              <w:rPr>
                <w:rFonts w:ascii="仿宋_GB2312" w:eastAsia="仿宋_GB2312"/>
                <w:szCs w:val="21"/>
              </w:rPr>
            </w:pPr>
          </w:p>
        </w:tc>
        <w:tc>
          <w:tcPr>
            <w:tcW w:w="1053" w:type="dxa"/>
            <w:tcBorders>
              <w:top w:val="nil"/>
            </w:tcBorders>
            <w:vAlign w:val="center"/>
          </w:tcPr>
          <w:p>
            <w:pPr>
              <w:pStyle w:val="17"/>
              <w:keepNext/>
              <w:adjustRightInd w:val="0"/>
              <w:snapToGrid w:val="0"/>
              <w:spacing w:after="0"/>
              <w:rPr>
                <w:rFonts w:ascii="仿宋_GB2312" w:eastAsia="仿宋_GB2312"/>
                <w:szCs w:val="21"/>
              </w:rPr>
            </w:pPr>
          </w:p>
        </w:tc>
        <w:tc>
          <w:tcPr>
            <w:tcW w:w="1177"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904" w:type="dxa"/>
            <w:tcBorders>
              <w:top w:val="nil"/>
            </w:tcBorders>
            <w:vAlign w:val="center"/>
          </w:tcPr>
          <w:p>
            <w:pPr>
              <w:pStyle w:val="17"/>
              <w:keepNext/>
              <w:adjustRightInd w:val="0"/>
              <w:snapToGrid w:val="0"/>
              <w:spacing w:after="0"/>
              <w:rPr>
                <w:rFonts w:ascii="仿宋_GB2312" w:eastAsia="仿宋_GB2312"/>
                <w:szCs w:val="21"/>
              </w:rPr>
            </w:pPr>
          </w:p>
        </w:tc>
        <w:tc>
          <w:tcPr>
            <w:tcW w:w="1241" w:type="dxa"/>
            <w:tcBorders>
              <w:top w:val="nil"/>
            </w:tcBorders>
            <w:vAlign w:val="center"/>
          </w:tcPr>
          <w:p>
            <w:pPr>
              <w:pStyle w:val="17"/>
              <w:keepNext/>
              <w:adjustRightInd w:val="0"/>
              <w:snapToGrid w:val="0"/>
              <w:spacing w:after="0"/>
              <w:rPr>
                <w:rFonts w:ascii="仿宋_GB2312" w:eastAsia="仿宋_GB2312"/>
                <w:szCs w:val="21"/>
              </w:rPr>
            </w:pPr>
          </w:p>
        </w:tc>
        <w:tc>
          <w:tcPr>
            <w:tcW w:w="1038"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7"/>
              <w:keepNext/>
              <w:adjustRightInd w:val="0"/>
              <w:snapToGrid w:val="0"/>
              <w:spacing w:after="0"/>
              <w:rPr>
                <w:rFonts w:ascii="仿宋_GB2312" w:eastAsia="仿宋_GB2312"/>
                <w:szCs w:val="21"/>
              </w:rPr>
            </w:pPr>
          </w:p>
        </w:tc>
        <w:tc>
          <w:tcPr>
            <w:tcW w:w="1074" w:type="dxa"/>
            <w:tcBorders>
              <w:top w:val="nil"/>
            </w:tcBorders>
            <w:vAlign w:val="center"/>
          </w:tcPr>
          <w:p>
            <w:pPr>
              <w:pStyle w:val="17"/>
              <w:keepNext/>
              <w:adjustRightInd w:val="0"/>
              <w:snapToGrid w:val="0"/>
              <w:spacing w:after="0"/>
              <w:rPr>
                <w:rFonts w:ascii="仿宋_GB2312" w:eastAsia="仿宋_GB2312"/>
                <w:szCs w:val="21"/>
              </w:rPr>
            </w:pPr>
          </w:p>
        </w:tc>
        <w:tc>
          <w:tcPr>
            <w:tcW w:w="1053" w:type="dxa"/>
            <w:tcBorders>
              <w:top w:val="nil"/>
            </w:tcBorders>
            <w:vAlign w:val="center"/>
          </w:tcPr>
          <w:p>
            <w:pPr>
              <w:pStyle w:val="17"/>
              <w:keepNext/>
              <w:adjustRightInd w:val="0"/>
              <w:snapToGrid w:val="0"/>
              <w:spacing w:after="0"/>
              <w:rPr>
                <w:rFonts w:ascii="仿宋_GB2312" w:eastAsia="仿宋_GB2312"/>
                <w:szCs w:val="21"/>
              </w:rPr>
            </w:pPr>
          </w:p>
        </w:tc>
        <w:tc>
          <w:tcPr>
            <w:tcW w:w="1177"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904" w:type="dxa"/>
            <w:tcBorders>
              <w:top w:val="nil"/>
            </w:tcBorders>
            <w:vAlign w:val="center"/>
          </w:tcPr>
          <w:p>
            <w:pPr>
              <w:pStyle w:val="17"/>
              <w:keepNext/>
              <w:adjustRightInd w:val="0"/>
              <w:snapToGrid w:val="0"/>
              <w:spacing w:after="0"/>
              <w:rPr>
                <w:rFonts w:ascii="仿宋_GB2312" w:eastAsia="仿宋_GB2312"/>
                <w:szCs w:val="21"/>
              </w:rPr>
            </w:pPr>
          </w:p>
        </w:tc>
        <w:tc>
          <w:tcPr>
            <w:tcW w:w="1241" w:type="dxa"/>
            <w:tcBorders>
              <w:top w:val="nil"/>
            </w:tcBorders>
            <w:vAlign w:val="center"/>
          </w:tcPr>
          <w:p>
            <w:pPr>
              <w:pStyle w:val="17"/>
              <w:keepNext/>
              <w:adjustRightInd w:val="0"/>
              <w:snapToGrid w:val="0"/>
              <w:spacing w:after="0"/>
              <w:rPr>
                <w:rFonts w:ascii="仿宋_GB2312" w:eastAsia="仿宋_GB2312"/>
                <w:szCs w:val="21"/>
              </w:rPr>
            </w:pPr>
          </w:p>
        </w:tc>
        <w:tc>
          <w:tcPr>
            <w:tcW w:w="1038"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7"/>
              <w:keepNext/>
              <w:adjustRightInd w:val="0"/>
              <w:snapToGrid w:val="0"/>
              <w:spacing w:after="0"/>
              <w:rPr>
                <w:rFonts w:ascii="仿宋_GB2312" w:eastAsia="仿宋_GB2312"/>
                <w:szCs w:val="21"/>
              </w:rPr>
            </w:pPr>
          </w:p>
        </w:tc>
        <w:tc>
          <w:tcPr>
            <w:tcW w:w="1074" w:type="dxa"/>
            <w:vAlign w:val="center"/>
          </w:tcPr>
          <w:p>
            <w:pPr>
              <w:pStyle w:val="17"/>
              <w:keepNext/>
              <w:adjustRightInd w:val="0"/>
              <w:snapToGrid w:val="0"/>
              <w:spacing w:after="0"/>
              <w:rPr>
                <w:rFonts w:ascii="仿宋_GB2312" w:eastAsia="仿宋_GB2312"/>
                <w:szCs w:val="21"/>
              </w:rPr>
            </w:pPr>
          </w:p>
        </w:tc>
        <w:tc>
          <w:tcPr>
            <w:tcW w:w="1053" w:type="dxa"/>
            <w:vAlign w:val="center"/>
          </w:tcPr>
          <w:p>
            <w:pPr>
              <w:pStyle w:val="17"/>
              <w:keepNext/>
              <w:adjustRightInd w:val="0"/>
              <w:snapToGrid w:val="0"/>
              <w:spacing w:after="0"/>
              <w:rPr>
                <w:rFonts w:ascii="仿宋_GB2312" w:eastAsia="仿宋_GB2312"/>
                <w:szCs w:val="21"/>
              </w:rPr>
            </w:pPr>
          </w:p>
        </w:tc>
        <w:tc>
          <w:tcPr>
            <w:tcW w:w="1177"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904" w:type="dxa"/>
            <w:vAlign w:val="center"/>
          </w:tcPr>
          <w:p>
            <w:pPr>
              <w:pStyle w:val="17"/>
              <w:keepNext/>
              <w:adjustRightInd w:val="0"/>
              <w:snapToGrid w:val="0"/>
              <w:spacing w:after="0"/>
              <w:rPr>
                <w:rFonts w:ascii="仿宋_GB2312" w:eastAsia="仿宋_GB2312"/>
                <w:szCs w:val="21"/>
              </w:rPr>
            </w:pPr>
          </w:p>
        </w:tc>
        <w:tc>
          <w:tcPr>
            <w:tcW w:w="1241" w:type="dxa"/>
            <w:vAlign w:val="center"/>
          </w:tcPr>
          <w:p>
            <w:pPr>
              <w:pStyle w:val="17"/>
              <w:keepNext/>
              <w:adjustRightInd w:val="0"/>
              <w:snapToGrid w:val="0"/>
              <w:spacing w:after="0"/>
              <w:rPr>
                <w:rFonts w:ascii="仿宋_GB2312" w:eastAsia="仿宋_GB2312"/>
                <w:szCs w:val="21"/>
              </w:rPr>
            </w:pPr>
          </w:p>
        </w:tc>
        <w:tc>
          <w:tcPr>
            <w:tcW w:w="1038"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7"/>
              <w:keepNext/>
              <w:adjustRightInd w:val="0"/>
              <w:snapToGrid w:val="0"/>
              <w:spacing w:after="0"/>
              <w:rPr>
                <w:rFonts w:ascii="仿宋_GB2312" w:eastAsia="仿宋_GB2312"/>
                <w:szCs w:val="21"/>
              </w:rPr>
            </w:pPr>
          </w:p>
        </w:tc>
        <w:tc>
          <w:tcPr>
            <w:tcW w:w="1074" w:type="dxa"/>
            <w:tcBorders>
              <w:top w:val="nil"/>
            </w:tcBorders>
            <w:vAlign w:val="center"/>
          </w:tcPr>
          <w:p>
            <w:pPr>
              <w:pStyle w:val="17"/>
              <w:keepNext/>
              <w:adjustRightInd w:val="0"/>
              <w:snapToGrid w:val="0"/>
              <w:spacing w:after="0"/>
              <w:rPr>
                <w:rFonts w:ascii="仿宋_GB2312" w:eastAsia="仿宋_GB2312"/>
                <w:szCs w:val="21"/>
              </w:rPr>
            </w:pPr>
          </w:p>
        </w:tc>
        <w:tc>
          <w:tcPr>
            <w:tcW w:w="1053" w:type="dxa"/>
            <w:tcBorders>
              <w:top w:val="nil"/>
            </w:tcBorders>
            <w:vAlign w:val="center"/>
          </w:tcPr>
          <w:p>
            <w:pPr>
              <w:pStyle w:val="17"/>
              <w:keepNext/>
              <w:adjustRightInd w:val="0"/>
              <w:snapToGrid w:val="0"/>
              <w:spacing w:after="0"/>
              <w:rPr>
                <w:rFonts w:ascii="仿宋_GB2312" w:eastAsia="仿宋_GB2312"/>
                <w:szCs w:val="21"/>
              </w:rPr>
            </w:pPr>
          </w:p>
        </w:tc>
        <w:tc>
          <w:tcPr>
            <w:tcW w:w="1177"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904" w:type="dxa"/>
            <w:tcBorders>
              <w:top w:val="nil"/>
            </w:tcBorders>
            <w:vAlign w:val="center"/>
          </w:tcPr>
          <w:p>
            <w:pPr>
              <w:pStyle w:val="17"/>
              <w:keepNext/>
              <w:adjustRightInd w:val="0"/>
              <w:snapToGrid w:val="0"/>
              <w:spacing w:after="0"/>
              <w:rPr>
                <w:rFonts w:ascii="仿宋_GB2312" w:eastAsia="仿宋_GB2312"/>
                <w:szCs w:val="21"/>
              </w:rPr>
            </w:pPr>
          </w:p>
        </w:tc>
        <w:tc>
          <w:tcPr>
            <w:tcW w:w="1241" w:type="dxa"/>
            <w:tcBorders>
              <w:top w:val="nil"/>
            </w:tcBorders>
            <w:vAlign w:val="center"/>
          </w:tcPr>
          <w:p>
            <w:pPr>
              <w:pStyle w:val="17"/>
              <w:keepNext/>
              <w:adjustRightInd w:val="0"/>
              <w:snapToGrid w:val="0"/>
              <w:spacing w:after="0"/>
              <w:rPr>
                <w:rFonts w:ascii="仿宋_GB2312" w:eastAsia="仿宋_GB2312"/>
                <w:szCs w:val="21"/>
              </w:rPr>
            </w:pPr>
          </w:p>
        </w:tc>
        <w:tc>
          <w:tcPr>
            <w:tcW w:w="1038"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7"/>
              <w:keepNext/>
              <w:adjustRightInd w:val="0"/>
              <w:snapToGrid w:val="0"/>
              <w:spacing w:after="0"/>
              <w:rPr>
                <w:rFonts w:ascii="仿宋_GB2312" w:eastAsia="仿宋_GB2312"/>
                <w:szCs w:val="21"/>
              </w:rPr>
            </w:pPr>
          </w:p>
        </w:tc>
        <w:tc>
          <w:tcPr>
            <w:tcW w:w="1074" w:type="dxa"/>
            <w:vAlign w:val="center"/>
          </w:tcPr>
          <w:p>
            <w:pPr>
              <w:pStyle w:val="17"/>
              <w:keepNext/>
              <w:adjustRightInd w:val="0"/>
              <w:snapToGrid w:val="0"/>
              <w:spacing w:after="0"/>
              <w:rPr>
                <w:rFonts w:ascii="仿宋_GB2312" w:eastAsia="仿宋_GB2312"/>
                <w:szCs w:val="21"/>
              </w:rPr>
            </w:pPr>
          </w:p>
        </w:tc>
        <w:tc>
          <w:tcPr>
            <w:tcW w:w="1053" w:type="dxa"/>
            <w:vAlign w:val="center"/>
          </w:tcPr>
          <w:p>
            <w:pPr>
              <w:pStyle w:val="17"/>
              <w:keepNext/>
              <w:adjustRightInd w:val="0"/>
              <w:snapToGrid w:val="0"/>
              <w:spacing w:after="0"/>
              <w:rPr>
                <w:rFonts w:ascii="仿宋_GB2312" w:eastAsia="仿宋_GB2312"/>
                <w:szCs w:val="21"/>
              </w:rPr>
            </w:pPr>
          </w:p>
        </w:tc>
        <w:tc>
          <w:tcPr>
            <w:tcW w:w="1177"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904" w:type="dxa"/>
            <w:vAlign w:val="center"/>
          </w:tcPr>
          <w:p>
            <w:pPr>
              <w:pStyle w:val="17"/>
              <w:keepNext/>
              <w:adjustRightInd w:val="0"/>
              <w:snapToGrid w:val="0"/>
              <w:spacing w:after="0"/>
              <w:rPr>
                <w:rFonts w:ascii="仿宋_GB2312" w:eastAsia="仿宋_GB2312"/>
                <w:szCs w:val="21"/>
              </w:rPr>
            </w:pPr>
          </w:p>
        </w:tc>
        <w:tc>
          <w:tcPr>
            <w:tcW w:w="1241" w:type="dxa"/>
            <w:vAlign w:val="center"/>
          </w:tcPr>
          <w:p>
            <w:pPr>
              <w:pStyle w:val="17"/>
              <w:keepNext/>
              <w:adjustRightInd w:val="0"/>
              <w:snapToGrid w:val="0"/>
              <w:spacing w:after="0"/>
              <w:rPr>
                <w:rFonts w:ascii="仿宋_GB2312" w:eastAsia="仿宋_GB2312"/>
                <w:szCs w:val="21"/>
              </w:rPr>
            </w:pPr>
          </w:p>
        </w:tc>
        <w:tc>
          <w:tcPr>
            <w:tcW w:w="1038"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7"/>
              <w:keepNext/>
              <w:adjustRightInd w:val="0"/>
              <w:snapToGrid w:val="0"/>
              <w:spacing w:after="0"/>
              <w:rPr>
                <w:rFonts w:ascii="仿宋_GB2312" w:eastAsia="仿宋_GB2312"/>
                <w:szCs w:val="21"/>
              </w:rPr>
            </w:pPr>
          </w:p>
        </w:tc>
        <w:tc>
          <w:tcPr>
            <w:tcW w:w="1074" w:type="dxa"/>
            <w:tcBorders>
              <w:top w:val="nil"/>
            </w:tcBorders>
            <w:vAlign w:val="center"/>
          </w:tcPr>
          <w:p>
            <w:pPr>
              <w:pStyle w:val="17"/>
              <w:keepNext/>
              <w:adjustRightInd w:val="0"/>
              <w:snapToGrid w:val="0"/>
              <w:spacing w:after="0"/>
              <w:rPr>
                <w:rFonts w:ascii="仿宋_GB2312" w:eastAsia="仿宋_GB2312"/>
                <w:szCs w:val="21"/>
              </w:rPr>
            </w:pPr>
          </w:p>
        </w:tc>
        <w:tc>
          <w:tcPr>
            <w:tcW w:w="1053" w:type="dxa"/>
            <w:tcBorders>
              <w:top w:val="nil"/>
            </w:tcBorders>
            <w:vAlign w:val="center"/>
          </w:tcPr>
          <w:p>
            <w:pPr>
              <w:pStyle w:val="17"/>
              <w:keepNext/>
              <w:adjustRightInd w:val="0"/>
              <w:snapToGrid w:val="0"/>
              <w:spacing w:after="0"/>
              <w:rPr>
                <w:rFonts w:ascii="仿宋_GB2312" w:eastAsia="仿宋_GB2312"/>
                <w:szCs w:val="21"/>
              </w:rPr>
            </w:pPr>
          </w:p>
        </w:tc>
        <w:tc>
          <w:tcPr>
            <w:tcW w:w="1177"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904" w:type="dxa"/>
            <w:tcBorders>
              <w:top w:val="nil"/>
            </w:tcBorders>
            <w:vAlign w:val="center"/>
          </w:tcPr>
          <w:p>
            <w:pPr>
              <w:pStyle w:val="17"/>
              <w:keepNext/>
              <w:adjustRightInd w:val="0"/>
              <w:snapToGrid w:val="0"/>
              <w:spacing w:after="0"/>
              <w:rPr>
                <w:rFonts w:ascii="仿宋_GB2312" w:eastAsia="仿宋_GB2312"/>
                <w:szCs w:val="21"/>
              </w:rPr>
            </w:pPr>
          </w:p>
        </w:tc>
        <w:tc>
          <w:tcPr>
            <w:tcW w:w="1241" w:type="dxa"/>
            <w:tcBorders>
              <w:top w:val="nil"/>
            </w:tcBorders>
            <w:vAlign w:val="center"/>
          </w:tcPr>
          <w:p>
            <w:pPr>
              <w:pStyle w:val="17"/>
              <w:keepNext/>
              <w:adjustRightInd w:val="0"/>
              <w:snapToGrid w:val="0"/>
              <w:spacing w:after="0"/>
              <w:rPr>
                <w:rFonts w:ascii="仿宋_GB2312" w:eastAsia="仿宋_GB2312"/>
                <w:szCs w:val="21"/>
              </w:rPr>
            </w:pPr>
          </w:p>
        </w:tc>
        <w:tc>
          <w:tcPr>
            <w:tcW w:w="1038"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tcBorders>
              <w:top w:val="nil"/>
            </w:tcBorders>
            <w:vAlign w:val="center"/>
          </w:tcPr>
          <w:p>
            <w:pPr>
              <w:pStyle w:val="17"/>
              <w:keepNext/>
              <w:adjustRightInd w:val="0"/>
              <w:snapToGrid w:val="0"/>
              <w:spacing w:after="0"/>
              <w:rPr>
                <w:rFonts w:ascii="仿宋_GB2312" w:eastAsia="仿宋_GB2312"/>
                <w:szCs w:val="21"/>
              </w:rPr>
            </w:pPr>
          </w:p>
        </w:tc>
        <w:tc>
          <w:tcPr>
            <w:tcW w:w="1074" w:type="dxa"/>
            <w:tcBorders>
              <w:top w:val="nil"/>
            </w:tcBorders>
            <w:vAlign w:val="center"/>
          </w:tcPr>
          <w:p>
            <w:pPr>
              <w:pStyle w:val="17"/>
              <w:keepNext/>
              <w:adjustRightInd w:val="0"/>
              <w:snapToGrid w:val="0"/>
              <w:spacing w:after="0"/>
              <w:rPr>
                <w:rFonts w:ascii="仿宋_GB2312" w:eastAsia="仿宋_GB2312"/>
                <w:szCs w:val="21"/>
              </w:rPr>
            </w:pPr>
          </w:p>
        </w:tc>
        <w:tc>
          <w:tcPr>
            <w:tcW w:w="1053" w:type="dxa"/>
            <w:tcBorders>
              <w:top w:val="nil"/>
            </w:tcBorders>
            <w:vAlign w:val="center"/>
          </w:tcPr>
          <w:p>
            <w:pPr>
              <w:pStyle w:val="17"/>
              <w:keepNext/>
              <w:adjustRightInd w:val="0"/>
              <w:snapToGrid w:val="0"/>
              <w:spacing w:after="0"/>
              <w:rPr>
                <w:rFonts w:ascii="仿宋_GB2312" w:eastAsia="仿宋_GB2312"/>
                <w:szCs w:val="21"/>
              </w:rPr>
            </w:pPr>
          </w:p>
        </w:tc>
        <w:tc>
          <w:tcPr>
            <w:tcW w:w="1177"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904" w:type="dxa"/>
            <w:tcBorders>
              <w:top w:val="nil"/>
            </w:tcBorders>
            <w:vAlign w:val="center"/>
          </w:tcPr>
          <w:p>
            <w:pPr>
              <w:pStyle w:val="17"/>
              <w:keepNext/>
              <w:adjustRightInd w:val="0"/>
              <w:snapToGrid w:val="0"/>
              <w:spacing w:after="0"/>
              <w:rPr>
                <w:rFonts w:ascii="仿宋_GB2312" w:eastAsia="仿宋_GB2312"/>
                <w:szCs w:val="21"/>
              </w:rPr>
            </w:pPr>
          </w:p>
        </w:tc>
        <w:tc>
          <w:tcPr>
            <w:tcW w:w="1241" w:type="dxa"/>
            <w:tcBorders>
              <w:top w:val="nil"/>
            </w:tcBorders>
            <w:vAlign w:val="center"/>
          </w:tcPr>
          <w:p>
            <w:pPr>
              <w:pStyle w:val="17"/>
              <w:keepNext/>
              <w:adjustRightInd w:val="0"/>
              <w:snapToGrid w:val="0"/>
              <w:spacing w:after="0"/>
              <w:rPr>
                <w:rFonts w:ascii="仿宋_GB2312" w:eastAsia="仿宋_GB2312"/>
                <w:szCs w:val="21"/>
              </w:rPr>
            </w:pPr>
          </w:p>
        </w:tc>
        <w:tc>
          <w:tcPr>
            <w:tcW w:w="1038"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c>
          <w:tcPr>
            <w:tcW w:w="484" w:type="dxa"/>
            <w:tcBorders>
              <w:top w:val="nil"/>
            </w:tcBorders>
            <w:vAlign w:val="center"/>
          </w:tcPr>
          <w:p>
            <w:pPr>
              <w:pStyle w:val="17"/>
              <w:keepNext/>
              <w:adjustRightInd w:val="0"/>
              <w:snapToGrid w:val="0"/>
              <w:spacing w:after="0"/>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90" w:hRule="atLeast"/>
          <w:jc w:val="center"/>
        </w:trPr>
        <w:tc>
          <w:tcPr>
            <w:tcW w:w="738" w:type="dxa"/>
            <w:vAlign w:val="center"/>
          </w:tcPr>
          <w:p>
            <w:pPr>
              <w:pStyle w:val="17"/>
              <w:keepNext/>
              <w:adjustRightInd w:val="0"/>
              <w:snapToGrid w:val="0"/>
              <w:spacing w:after="0"/>
              <w:rPr>
                <w:rFonts w:ascii="仿宋_GB2312" w:eastAsia="仿宋_GB2312"/>
                <w:szCs w:val="21"/>
              </w:rPr>
            </w:pPr>
          </w:p>
        </w:tc>
        <w:tc>
          <w:tcPr>
            <w:tcW w:w="1074" w:type="dxa"/>
            <w:vAlign w:val="center"/>
          </w:tcPr>
          <w:p>
            <w:pPr>
              <w:pStyle w:val="17"/>
              <w:keepNext/>
              <w:adjustRightInd w:val="0"/>
              <w:snapToGrid w:val="0"/>
              <w:spacing w:after="0"/>
              <w:rPr>
                <w:rFonts w:ascii="仿宋_GB2312" w:eastAsia="仿宋_GB2312"/>
                <w:szCs w:val="21"/>
              </w:rPr>
            </w:pPr>
          </w:p>
        </w:tc>
        <w:tc>
          <w:tcPr>
            <w:tcW w:w="1053" w:type="dxa"/>
            <w:vAlign w:val="center"/>
          </w:tcPr>
          <w:p>
            <w:pPr>
              <w:pStyle w:val="17"/>
              <w:keepNext/>
              <w:adjustRightInd w:val="0"/>
              <w:snapToGrid w:val="0"/>
              <w:spacing w:after="0"/>
              <w:rPr>
                <w:rFonts w:ascii="仿宋_GB2312" w:eastAsia="仿宋_GB2312"/>
                <w:szCs w:val="21"/>
              </w:rPr>
            </w:pPr>
          </w:p>
        </w:tc>
        <w:tc>
          <w:tcPr>
            <w:tcW w:w="1177"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904" w:type="dxa"/>
            <w:vAlign w:val="center"/>
          </w:tcPr>
          <w:p>
            <w:pPr>
              <w:pStyle w:val="17"/>
              <w:keepNext/>
              <w:adjustRightInd w:val="0"/>
              <w:snapToGrid w:val="0"/>
              <w:spacing w:after="0"/>
              <w:rPr>
                <w:rFonts w:ascii="仿宋_GB2312" w:eastAsia="仿宋_GB2312"/>
                <w:szCs w:val="21"/>
              </w:rPr>
            </w:pPr>
          </w:p>
        </w:tc>
        <w:tc>
          <w:tcPr>
            <w:tcW w:w="1241" w:type="dxa"/>
            <w:vAlign w:val="center"/>
          </w:tcPr>
          <w:p>
            <w:pPr>
              <w:pStyle w:val="17"/>
              <w:keepNext/>
              <w:adjustRightInd w:val="0"/>
              <w:snapToGrid w:val="0"/>
              <w:spacing w:after="0"/>
              <w:rPr>
                <w:rFonts w:ascii="仿宋_GB2312" w:eastAsia="仿宋_GB2312"/>
                <w:szCs w:val="21"/>
              </w:rPr>
            </w:pPr>
          </w:p>
        </w:tc>
        <w:tc>
          <w:tcPr>
            <w:tcW w:w="1038"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c>
          <w:tcPr>
            <w:tcW w:w="484" w:type="dxa"/>
            <w:vAlign w:val="center"/>
          </w:tcPr>
          <w:p>
            <w:pPr>
              <w:pStyle w:val="17"/>
              <w:keepNext/>
              <w:adjustRightInd w:val="0"/>
              <w:snapToGrid w:val="0"/>
              <w:spacing w:after="0"/>
              <w:rPr>
                <w:rFonts w:ascii="仿宋_GB2312" w:eastAsia="仿宋_GB2312"/>
                <w:szCs w:val="21"/>
              </w:rPr>
            </w:pPr>
          </w:p>
        </w:tc>
      </w:tr>
    </w:tbl>
    <w:p>
      <w:pPr>
        <w:spacing w:line="440" w:lineRule="exact"/>
        <w:rPr>
          <w:rFonts w:hint="default" w:ascii="仿宋_GB2312" w:eastAsia="仿宋_GB2312"/>
          <w:sz w:val="24"/>
          <w:szCs w:val="24"/>
        </w:rPr>
      </w:pPr>
    </w:p>
    <w:p>
      <w:pPr>
        <w:spacing w:line="440" w:lineRule="exact"/>
        <w:rPr>
          <w:rFonts w:ascii="仿宋_GB2312" w:hAnsi="黑体" w:eastAsia="仿宋_GB2312"/>
          <w:sz w:val="24"/>
          <w:szCs w:val="24"/>
        </w:rPr>
      </w:pPr>
      <w:r>
        <w:rPr>
          <w:rFonts w:hint="default" w:ascii="仿宋_GB2312" w:eastAsia="仿宋_GB2312"/>
          <w:sz w:val="24"/>
          <w:szCs w:val="24"/>
        </w:rPr>
        <w:br w:type="page"/>
      </w:r>
      <w:r>
        <w:rPr>
          <w:rFonts w:ascii="仿宋_GB2312" w:hAnsi="黑体" w:eastAsia="仿宋_GB2312"/>
          <w:sz w:val="24"/>
          <w:szCs w:val="24"/>
        </w:rPr>
        <w:t>附</w:t>
      </w:r>
      <w:bookmarkStart w:id="565" w:name="_Toc296891053"/>
      <w:bookmarkStart w:id="566" w:name="_Toc296944564"/>
      <w:bookmarkStart w:id="567" w:name="_Toc296347224"/>
      <w:bookmarkStart w:id="568" w:name="_Toc296503225"/>
      <w:bookmarkStart w:id="569" w:name="_Toc296346726"/>
      <w:bookmarkStart w:id="570" w:name="_Toc296891265"/>
      <w:bookmarkStart w:id="571" w:name="_Toc267261692"/>
      <w:r>
        <w:rPr>
          <w:rFonts w:ascii="仿宋_GB2312" w:hAnsi="黑体" w:eastAsia="仿宋_GB2312"/>
          <w:sz w:val="24"/>
          <w:szCs w:val="24"/>
        </w:rPr>
        <w:t>件2：</w:t>
      </w:r>
    </w:p>
    <w:bookmarkEnd w:id="565"/>
    <w:bookmarkEnd w:id="566"/>
    <w:bookmarkEnd w:id="567"/>
    <w:bookmarkEnd w:id="568"/>
    <w:bookmarkEnd w:id="569"/>
    <w:bookmarkEnd w:id="570"/>
    <w:bookmarkEnd w:id="571"/>
    <w:p>
      <w:pPr>
        <w:spacing w:beforeLines="50" w:afterLines="50" w:line="440" w:lineRule="exact"/>
        <w:jc w:val="center"/>
        <w:rPr>
          <w:rFonts w:ascii="黑体" w:hAnsi="黑体" w:eastAsia="黑体"/>
          <w:sz w:val="30"/>
          <w:szCs w:val="30"/>
        </w:rPr>
      </w:pPr>
      <w:r>
        <w:rPr>
          <w:rFonts w:ascii="黑体" w:hAnsi="黑体" w:eastAsia="黑体"/>
          <w:sz w:val="30"/>
          <w:szCs w:val="30"/>
        </w:rPr>
        <w:t>发包人供应材料设备一览表</w:t>
      </w:r>
    </w:p>
    <w:p>
      <w:pPr>
        <w:spacing w:beforeLines="50" w:afterLines="50" w:line="440" w:lineRule="exact"/>
        <w:jc w:val="center"/>
        <w:rPr>
          <w:rFonts w:eastAsia="黑体"/>
          <w:sz w:val="30"/>
          <w:szCs w:val="30"/>
        </w:rPr>
      </w:pPr>
    </w:p>
    <w:tbl>
      <w:tblPr>
        <w:tblStyle w:val="41"/>
        <w:tblW w:w="890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08"/>
        <w:gridCol w:w="1061"/>
        <w:gridCol w:w="1178"/>
        <w:gridCol w:w="782"/>
        <w:gridCol w:w="709"/>
        <w:gridCol w:w="869"/>
        <w:gridCol w:w="824"/>
        <w:gridCol w:w="709"/>
        <w:gridCol w:w="1237"/>
        <w:gridCol w:w="8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708"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序号</w:t>
            </w:r>
          </w:p>
        </w:tc>
        <w:tc>
          <w:tcPr>
            <w:tcW w:w="1061"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材料、</w:t>
            </w:r>
          </w:p>
          <w:p>
            <w:pPr>
              <w:pStyle w:val="17"/>
              <w:keepNext/>
              <w:adjustRightInd w:val="0"/>
              <w:snapToGrid w:val="0"/>
              <w:spacing w:after="0"/>
              <w:jc w:val="center"/>
              <w:rPr>
                <w:rFonts w:ascii="仿宋_GB2312" w:eastAsia="仿宋_GB2312"/>
                <w:szCs w:val="21"/>
              </w:rPr>
            </w:pPr>
            <w:r>
              <w:rPr>
                <w:rFonts w:ascii="仿宋_GB2312" w:eastAsia="仿宋_GB2312"/>
                <w:szCs w:val="21"/>
              </w:rPr>
              <w:t>设备品种</w:t>
            </w:r>
          </w:p>
        </w:tc>
        <w:tc>
          <w:tcPr>
            <w:tcW w:w="1178"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规格型号</w:t>
            </w:r>
          </w:p>
        </w:tc>
        <w:tc>
          <w:tcPr>
            <w:tcW w:w="782"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单位</w:t>
            </w:r>
          </w:p>
        </w:tc>
        <w:tc>
          <w:tcPr>
            <w:tcW w:w="709"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数量</w:t>
            </w:r>
          </w:p>
        </w:tc>
        <w:tc>
          <w:tcPr>
            <w:tcW w:w="869"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单价（元）</w:t>
            </w:r>
          </w:p>
        </w:tc>
        <w:tc>
          <w:tcPr>
            <w:tcW w:w="82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质量等级</w:t>
            </w:r>
          </w:p>
        </w:tc>
        <w:tc>
          <w:tcPr>
            <w:tcW w:w="709"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供应时间</w:t>
            </w:r>
          </w:p>
        </w:tc>
        <w:tc>
          <w:tcPr>
            <w:tcW w:w="1237"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送达地点</w:t>
            </w:r>
          </w:p>
        </w:tc>
        <w:tc>
          <w:tcPr>
            <w:tcW w:w="824" w:type="dxa"/>
            <w:tcBorders>
              <w:bottom w:val="single" w:color="auto" w:sz="6" w:space="0"/>
            </w:tcBorders>
            <w:vAlign w:val="center"/>
          </w:tcPr>
          <w:p>
            <w:pPr>
              <w:pStyle w:val="17"/>
              <w:keepNext/>
              <w:adjustRightInd w:val="0"/>
              <w:snapToGrid w:val="0"/>
              <w:spacing w:after="0"/>
              <w:jc w:val="center"/>
              <w:rPr>
                <w:rFonts w:ascii="仿宋_GB2312" w:eastAsia="仿宋_GB2312"/>
                <w:szCs w:val="21"/>
              </w:rPr>
            </w:pPr>
            <w:r>
              <w:rPr>
                <w:rFonts w:ascii="仿宋_GB2312"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1061"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1178"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782"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709"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869"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824"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709"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1237"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c>
          <w:tcPr>
            <w:tcW w:w="824" w:type="dxa"/>
            <w:tcBorders>
              <w:top w:val="single" w:color="auto" w:sz="6" w:space="0"/>
              <w:bottom w:val="single" w:color="auto" w:sz="6" w:space="0"/>
            </w:tcBorders>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tcBorders>
              <w:top w:val="nil"/>
            </w:tcBorders>
            <w:vAlign w:val="center"/>
          </w:tcPr>
          <w:p>
            <w:pPr>
              <w:pStyle w:val="17"/>
              <w:keepNext/>
              <w:adjustRightInd w:val="0"/>
              <w:snapToGrid w:val="0"/>
              <w:spacing w:after="0"/>
              <w:jc w:val="center"/>
              <w:rPr>
                <w:rFonts w:ascii="仿宋_GB2312" w:eastAsia="仿宋_GB2312"/>
                <w:szCs w:val="21"/>
              </w:rPr>
            </w:pPr>
          </w:p>
        </w:tc>
        <w:tc>
          <w:tcPr>
            <w:tcW w:w="1061" w:type="dxa"/>
            <w:tcBorders>
              <w:top w:val="nil"/>
            </w:tcBorders>
            <w:vAlign w:val="center"/>
          </w:tcPr>
          <w:p>
            <w:pPr>
              <w:pStyle w:val="17"/>
              <w:keepNext/>
              <w:adjustRightInd w:val="0"/>
              <w:snapToGrid w:val="0"/>
              <w:spacing w:after="0"/>
              <w:jc w:val="center"/>
              <w:rPr>
                <w:rFonts w:ascii="仿宋_GB2312" w:eastAsia="仿宋_GB2312"/>
                <w:szCs w:val="21"/>
              </w:rPr>
            </w:pPr>
          </w:p>
        </w:tc>
        <w:tc>
          <w:tcPr>
            <w:tcW w:w="1178" w:type="dxa"/>
            <w:tcBorders>
              <w:top w:val="nil"/>
            </w:tcBorders>
            <w:vAlign w:val="center"/>
          </w:tcPr>
          <w:p>
            <w:pPr>
              <w:pStyle w:val="17"/>
              <w:keepNext/>
              <w:adjustRightInd w:val="0"/>
              <w:snapToGrid w:val="0"/>
              <w:spacing w:after="0"/>
              <w:jc w:val="center"/>
              <w:rPr>
                <w:rFonts w:ascii="仿宋_GB2312" w:eastAsia="仿宋_GB2312"/>
                <w:szCs w:val="21"/>
              </w:rPr>
            </w:pPr>
          </w:p>
        </w:tc>
        <w:tc>
          <w:tcPr>
            <w:tcW w:w="782" w:type="dxa"/>
            <w:tcBorders>
              <w:top w:val="nil"/>
            </w:tcBorders>
            <w:vAlign w:val="center"/>
          </w:tcPr>
          <w:p>
            <w:pPr>
              <w:pStyle w:val="17"/>
              <w:keepNext/>
              <w:adjustRightInd w:val="0"/>
              <w:snapToGrid w:val="0"/>
              <w:spacing w:after="0"/>
              <w:jc w:val="center"/>
              <w:rPr>
                <w:rFonts w:ascii="仿宋_GB2312" w:eastAsia="仿宋_GB2312"/>
                <w:szCs w:val="21"/>
              </w:rPr>
            </w:pPr>
          </w:p>
        </w:tc>
        <w:tc>
          <w:tcPr>
            <w:tcW w:w="709" w:type="dxa"/>
            <w:tcBorders>
              <w:top w:val="nil"/>
            </w:tcBorders>
            <w:vAlign w:val="center"/>
          </w:tcPr>
          <w:p>
            <w:pPr>
              <w:pStyle w:val="17"/>
              <w:keepNext/>
              <w:adjustRightInd w:val="0"/>
              <w:snapToGrid w:val="0"/>
              <w:spacing w:after="0"/>
              <w:jc w:val="center"/>
              <w:rPr>
                <w:rFonts w:ascii="仿宋_GB2312" w:eastAsia="仿宋_GB2312"/>
                <w:szCs w:val="21"/>
              </w:rPr>
            </w:pPr>
          </w:p>
        </w:tc>
        <w:tc>
          <w:tcPr>
            <w:tcW w:w="869" w:type="dxa"/>
            <w:tcBorders>
              <w:top w:val="nil"/>
            </w:tcBorders>
            <w:vAlign w:val="center"/>
          </w:tcPr>
          <w:p>
            <w:pPr>
              <w:pStyle w:val="17"/>
              <w:keepNext/>
              <w:adjustRightInd w:val="0"/>
              <w:snapToGrid w:val="0"/>
              <w:spacing w:after="0"/>
              <w:jc w:val="center"/>
              <w:rPr>
                <w:rFonts w:ascii="仿宋_GB2312" w:eastAsia="仿宋_GB2312"/>
                <w:szCs w:val="21"/>
              </w:rPr>
            </w:pPr>
          </w:p>
        </w:tc>
        <w:tc>
          <w:tcPr>
            <w:tcW w:w="824" w:type="dxa"/>
            <w:tcBorders>
              <w:top w:val="nil"/>
            </w:tcBorders>
            <w:vAlign w:val="center"/>
          </w:tcPr>
          <w:p>
            <w:pPr>
              <w:pStyle w:val="17"/>
              <w:keepNext/>
              <w:adjustRightInd w:val="0"/>
              <w:snapToGrid w:val="0"/>
              <w:spacing w:after="0"/>
              <w:jc w:val="center"/>
              <w:rPr>
                <w:rFonts w:ascii="仿宋_GB2312" w:eastAsia="仿宋_GB2312"/>
                <w:szCs w:val="21"/>
              </w:rPr>
            </w:pPr>
          </w:p>
        </w:tc>
        <w:tc>
          <w:tcPr>
            <w:tcW w:w="709" w:type="dxa"/>
            <w:tcBorders>
              <w:top w:val="nil"/>
            </w:tcBorders>
            <w:vAlign w:val="center"/>
          </w:tcPr>
          <w:p>
            <w:pPr>
              <w:pStyle w:val="17"/>
              <w:keepNext/>
              <w:adjustRightInd w:val="0"/>
              <w:snapToGrid w:val="0"/>
              <w:spacing w:after="0"/>
              <w:jc w:val="center"/>
              <w:rPr>
                <w:rFonts w:ascii="仿宋_GB2312" w:eastAsia="仿宋_GB2312"/>
                <w:szCs w:val="21"/>
              </w:rPr>
            </w:pPr>
          </w:p>
        </w:tc>
        <w:tc>
          <w:tcPr>
            <w:tcW w:w="1237" w:type="dxa"/>
            <w:tcBorders>
              <w:top w:val="nil"/>
            </w:tcBorders>
            <w:vAlign w:val="center"/>
          </w:tcPr>
          <w:p>
            <w:pPr>
              <w:pStyle w:val="17"/>
              <w:keepNext/>
              <w:adjustRightInd w:val="0"/>
              <w:snapToGrid w:val="0"/>
              <w:spacing w:after="0"/>
              <w:jc w:val="center"/>
              <w:rPr>
                <w:rFonts w:ascii="仿宋_GB2312" w:eastAsia="仿宋_GB2312"/>
                <w:szCs w:val="21"/>
              </w:rPr>
            </w:pPr>
          </w:p>
        </w:tc>
        <w:tc>
          <w:tcPr>
            <w:tcW w:w="824" w:type="dxa"/>
            <w:tcBorders>
              <w:top w:val="nil"/>
            </w:tcBorders>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pStyle w:val="17"/>
              <w:keepNext/>
              <w:adjustRightInd w:val="0"/>
              <w:snapToGrid w:val="0"/>
              <w:spacing w:after="0"/>
              <w:jc w:val="center"/>
              <w:rPr>
                <w:rFonts w:ascii="仿宋_GB2312" w:eastAsia="仿宋_GB2312"/>
                <w:szCs w:val="21"/>
              </w:rPr>
            </w:pPr>
          </w:p>
        </w:tc>
        <w:tc>
          <w:tcPr>
            <w:tcW w:w="1061" w:type="dxa"/>
            <w:vAlign w:val="center"/>
          </w:tcPr>
          <w:p>
            <w:pPr>
              <w:pStyle w:val="17"/>
              <w:keepNext/>
              <w:adjustRightInd w:val="0"/>
              <w:snapToGrid w:val="0"/>
              <w:spacing w:after="0"/>
              <w:jc w:val="center"/>
              <w:rPr>
                <w:rFonts w:ascii="仿宋_GB2312" w:eastAsia="仿宋_GB2312"/>
                <w:szCs w:val="21"/>
              </w:rPr>
            </w:pPr>
          </w:p>
        </w:tc>
        <w:tc>
          <w:tcPr>
            <w:tcW w:w="1178" w:type="dxa"/>
            <w:vAlign w:val="center"/>
          </w:tcPr>
          <w:p>
            <w:pPr>
              <w:pStyle w:val="17"/>
              <w:keepNext/>
              <w:adjustRightInd w:val="0"/>
              <w:snapToGrid w:val="0"/>
              <w:spacing w:after="0"/>
              <w:jc w:val="center"/>
              <w:rPr>
                <w:rFonts w:ascii="仿宋_GB2312" w:eastAsia="仿宋_GB2312"/>
                <w:szCs w:val="21"/>
              </w:rPr>
            </w:pPr>
          </w:p>
        </w:tc>
        <w:tc>
          <w:tcPr>
            <w:tcW w:w="782"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869"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c>
          <w:tcPr>
            <w:tcW w:w="709" w:type="dxa"/>
            <w:vAlign w:val="center"/>
          </w:tcPr>
          <w:p>
            <w:pPr>
              <w:pStyle w:val="17"/>
              <w:keepNext/>
              <w:adjustRightInd w:val="0"/>
              <w:snapToGrid w:val="0"/>
              <w:spacing w:after="0"/>
              <w:jc w:val="center"/>
              <w:rPr>
                <w:rFonts w:ascii="仿宋_GB2312" w:eastAsia="仿宋_GB2312"/>
                <w:szCs w:val="21"/>
              </w:rPr>
            </w:pPr>
          </w:p>
        </w:tc>
        <w:tc>
          <w:tcPr>
            <w:tcW w:w="1237" w:type="dxa"/>
            <w:vAlign w:val="center"/>
          </w:tcPr>
          <w:p>
            <w:pPr>
              <w:pStyle w:val="17"/>
              <w:keepNext/>
              <w:adjustRightInd w:val="0"/>
              <w:snapToGrid w:val="0"/>
              <w:spacing w:after="0"/>
              <w:jc w:val="center"/>
              <w:rPr>
                <w:rFonts w:ascii="仿宋_GB2312" w:eastAsia="仿宋_GB2312"/>
                <w:szCs w:val="21"/>
              </w:rPr>
            </w:pPr>
          </w:p>
        </w:tc>
        <w:tc>
          <w:tcPr>
            <w:tcW w:w="824" w:type="dxa"/>
            <w:vAlign w:val="center"/>
          </w:tcPr>
          <w:p>
            <w:pPr>
              <w:pStyle w:val="17"/>
              <w:keepNext/>
              <w:adjustRightInd w:val="0"/>
              <w:snapToGrid w:val="0"/>
              <w:spacing w:after="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708" w:type="dxa"/>
            <w:vAlign w:val="center"/>
          </w:tcPr>
          <w:p>
            <w:pPr>
              <w:adjustRightInd w:val="0"/>
              <w:snapToGrid w:val="0"/>
              <w:jc w:val="center"/>
              <w:rPr>
                <w:rFonts w:ascii="仿宋_GB2312" w:eastAsia="仿宋_GB2312"/>
                <w:szCs w:val="21"/>
              </w:rPr>
            </w:pPr>
          </w:p>
        </w:tc>
        <w:tc>
          <w:tcPr>
            <w:tcW w:w="1061" w:type="dxa"/>
            <w:vAlign w:val="center"/>
          </w:tcPr>
          <w:p>
            <w:pPr>
              <w:adjustRightInd w:val="0"/>
              <w:snapToGrid w:val="0"/>
              <w:jc w:val="center"/>
              <w:rPr>
                <w:rFonts w:ascii="仿宋_GB2312" w:eastAsia="仿宋_GB2312"/>
                <w:szCs w:val="21"/>
              </w:rPr>
            </w:pPr>
          </w:p>
        </w:tc>
        <w:tc>
          <w:tcPr>
            <w:tcW w:w="1178" w:type="dxa"/>
            <w:vAlign w:val="center"/>
          </w:tcPr>
          <w:p>
            <w:pPr>
              <w:adjustRightInd w:val="0"/>
              <w:snapToGrid w:val="0"/>
              <w:jc w:val="center"/>
              <w:rPr>
                <w:rFonts w:ascii="仿宋_GB2312" w:eastAsia="仿宋_GB2312"/>
                <w:szCs w:val="21"/>
              </w:rPr>
            </w:pPr>
          </w:p>
        </w:tc>
        <w:tc>
          <w:tcPr>
            <w:tcW w:w="782"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869"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c>
          <w:tcPr>
            <w:tcW w:w="709" w:type="dxa"/>
            <w:vAlign w:val="center"/>
          </w:tcPr>
          <w:p>
            <w:pPr>
              <w:adjustRightInd w:val="0"/>
              <w:snapToGrid w:val="0"/>
              <w:jc w:val="center"/>
              <w:rPr>
                <w:rFonts w:ascii="仿宋_GB2312" w:eastAsia="仿宋_GB2312"/>
                <w:szCs w:val="21"/>
              </w:rPr>
            </w:pPr>
          </w:p>
        </w:tc>
        <w:tc>
          <w:tcPr>
            <w:tcW w:w="1237" w:type="dxa"/>
            <w:vAlign w:val="center"/>
          </w:tcPr>
          <w:p>
            <w:pPr>
              <w:adjustRightInd w:val="0"/>
              <w:snapToGrid w:val="0"/>
              <w:jc w:val="center"/>
              <w:rPr>
                <w:rFonts w:ascii="仿宋_GB2312" w:eastAsia="仿宋_GB2312"/>
                <w:szCs w:val="21"/>
              </w:rPr>
            </w:pPr>
          </w:p>
        </w:tc>
        <w:tc>
          <w:tcPr>
            <w:tcW w:w="824" w:type="dxa"/>
            <w:vAlign w:val="center"/>
          </w:tcPr>
          <w:p>
            <w:pPr>
              <w:adjustRightInd w:val="0"/>
              <w:snapToGrid w:val="0"/>
              <w:jc w:val="center"/>
              <w:rPr>
                <w:rFonts w:ascii="仿宋_GB2312" w:eastAsia="仿宋_GB2312"/>
                <w:szCs w:val="21"/>
              </w:rPr>
            </w:pPr>
          </w:p>
        </w:tc>
      </w:tr>
    </w:tbl>
    <w:p>
      <w:pPr>
        <w:spacing w:line="440" w:lineRule="exact"/>
        <w:rPr>
          <w:rFonts w:hint="default" w:eastAsia="仿宋_GB2312"/>
          <w:sz w:val="30"/>
          <w:szCs w:val="30"/>
        </w:rPr>
      </w:pPr>
    </w:p>
    <w:p>
      <w:pPr>
        <w:spacing w:line="440" w:lineRule="exact"/>
        <w:rPr>
          <w:rFonts w:ascii="仿宋_GB2312" w:hAnsi="黑体" w:eastAsia="仿宋_GB2312"/>
          <w:sz w:val="24"/>
          <w:szCs w:val="24"/>
        </w:rPr>
      </w:pPr>
      <w:r>
        <w:rPr>
          <w:rFonts w:hint="default" w:eastAsia="仿宋_GB2312"/>
          <w:sz w:val="30"/>
          <w:szCs w:val="30"/>
        </w:rPr>
        <w:br w:type="page"/>
      </w:r>
      <w:r>
        <w:rPr>
          <w:rFonts w:ascii="仿宋_GB2312" w:hAnsi="黑体" w:eastAsia="仿宋_GB2312"/>
          <w:sz w:val="24"/>
          <w:szCs w:val="24"/>
        </w:rPr>
        <w:t>附</w:t>
      </w:r>
      <w:bookmarkStart w:id="572" w:name="_Toc267261693"/>
      <w:bookmarkStart w:id="573" w:name="_Toc296891054"/>
      <w:bookmarkStart w:id="574" w:name="_Toc296346727"/>
      <w:bookmarkStart w:id="575" w:name="_Toc296944565"/>
      <w:bookmarkStart w:id="576" w:name="_Toc296891266"/>
      <w:bookmarkStart w:id="577" w:name="_Toc296347225"/>
      <w:bookmarkStart w:id="578" w:name="_Toc296503226"/>
      <w:r>
        <w:rPr>
          <w:rFonts w:ascii="仿宋_GB2312" w:hAnsi="黑体" w:eastAsia="仿宋_GB2312"/>
          <w:sz w:val="24"/>
          <w:szCs w:val="24"/>
        </w:rPr>
        <w:t>件3：</w:t>
      </w:r>
      <w:bookmarkEnd w:id="572"/>
      <w:bookmarkEnd w:id="573"/>
      <w:bookmarkEnd w:id="574"/>
      <w:bookmarkEnd w:id="575"/>
      <w:bookmarkEnd w:id="576"/>
      <w:bookmarkEnd w:id="577"/>
      <w:bookmarkEnd w:id="578"/>
    </w:p>
    <w:p>
      <w:pPr>
        <w:spacing w:beforeLines="50" w:afterLines="50" w:line="440" w:lineRule="exact"/>
        <w:jc w:val="center"/>
        <w:rPr>
          <w:rFonts w:ascii="黑体" w:hAnsi="黑体" w:eastAsia="黑体"/>
          <w:sz w:val="30"/>
          <w:szCs w:val="30"/>
        </w:rPr>
      </w:pPr>
      <w:r>
        <w:rPr>
          <w:rFonts w:ascii="黑体" w:hAnsi="黑体" w:eastAsia="黑体"/>
          <w:sz w:val="30"/>
          <w:szCs w:val="30"/>
        </w:rPr>
        <w:t>工程质量保修书</w:t>
      </w:r>
    </w:p>
    <w:p>
      <w:pPr>
        <w:spacing w:beforeLines="50" w:afterLines="50" w:line="440" w:lineRule="exact"/>
        <w:jc w:val="center"/>
        <w:rPr>
          <w:rFonts w:eastAsia="黑体"/>
          <w:sz w:val="30"/>
          <w:szCs w:val="30"/>
        </w:rPr>
      </w:pP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发包人（全称）：</w:t>
      </w:r>
      <w:r>
        <w:rPr>
          <w:rFonts w:hint="eastAsia" w:ascii="仿宋_GB2312" w:eastAsia="仿宋_GB2312"/>
          <w:sz w:val="24"/>
          <w:szCs w:val="24"/>
          <w:u w:val="single"/>
          <w:lang w:eastAsia="zh-CN"/>
        </w:rPr>
        <w:t>海南省文化艺术学校</w:t>
      </w:r>
      <w:r>
        <w:rPr>
          <w:rFonts w:ascii="仿宋_GB2312" w:eastAsia="仿宋_GB2312"/>
          <w:sz w:val="24"/>
          <w:szCs w:val="24"/>
        </w:rPr>
        <w:t xml:space="preserve"> </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承包人（全称）：</w:t>
      </w:r>
      <w:r>
        <w:rPr>
          <w:rFonts w:ascii="仿宋_GB2312" w:eastAsia="仿宋_GB2312"/>
          <w:sz w:val="24"/>
          <w:szCs w:val="24"/>
          <w:u w:val="single"/>
        </w:rPr>
        <w:t xml:space="preserve">                                </w:t>
      </w:r>
      <w:r>
        <w:rPr>
          <w:rFonts w:ascii="仿宋_GB2312" w:eastAsia="仿宋_GB2312"/>
          <w:sz w:val="24"/>
          <w:szCs w:val="24"/>
        </w:rPr>
        <w:t xml:space="preserve"> </w:t>
      </w:r>
    </w:p>
    <w:p>
      <w:pPr>
        <w:adjustRightInd w:val="0"/>
        <w:spacing w:line="360" w:lineRule="auto"/>
        <w:ind w:firstLine="200"/>
        <w:rPr>
          <w:rFonts w:ascii="仿宋_GB2312" w:eastAsia="仿宋_GB2312"/>
          <w:sz w:val="24"/>
          <w:szCs w:val="24"/>
        </w:rPr>
      </w:pP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发包人和承包人根据《中华人民共和国建筑法》和《建设工程质量管理条例》，经协商一致就</w:t>
      </w:r>
      <w:r>
        <w:rPr>
          <w:rFonts w:hint="eastAsia" w:ascii="仿宋_GB2312" w:eastAsia="仿宋_GB2312"/>
          <w:sz w:val="24"/>
          <w:szCs w:val="24"/>
          <w:u w:val="single"/>
          <w:lang w:eastAsia="zh-CN"/>
        </w:rPr>
        <w:t>海南省文化艺术学校室外消防给水工程</w:t>
      </w:r>
      <w:r>
        <w:rPr>
          <w:rFonts w:ascii="仿宋_GB2312" w:eastAsia="仿宋_GB2312"/>
          <w:sz w:val="24"/>
          <w:szCs w:val="24"/>
        </w:rPr>
        <w:t>（工程全称）签订工程质量保修书。</w:t>
      </w:r>
    </w:p>
    <w:p>
      <w:pPr>
        <w:adjustRightInd w:val="0"/>
        <w:spacing w:line="360" w:lineRule="auto"/>
        <w:rPr>
          <w:rFonts w:ascii="仿宋_GB2312" w:eastAsia="仿宋_GB2312"/>
          <w:b/>
          <w:sz w:val="24"/>
          <w:szCs w:val="24"/>
        </w:rPr>
      </w:pPr>
      <w:r>
        <w:rPr>
          <w:rFonts w:ascii="仿宋_GB2312" w:eastAsia="仿宋_GB2312"/>
          <w:b/>
          <w:sz w:val="24"/>
          <w:szCs w:val="24"/>
        </w:rPr>
        <w:t>一、工程质量保修范围和内容</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承包人在质量保修期内，按照有关法律规定和合同约定，承担工程质量保修责任。</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adjustRightInd w:val="0"/>
        <w:spacing w:line="360" w:lineRule="auto"/>
        <w:rPr>
          <w:rFonts w:ascii="仿宋_GB2312" w:eastAsia="仿宋_GB2312"/>
          <w:sz w:val="24"/>
          <w:szCs w:val="24"/>
        </w:rPr>
      </w:pP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rPr>
          <w:rFonts w:ascii="仿宋_GB2312" w:eastAsia="仿宋_GB2312"/>
          <w:b/>
          <w:sz w:val="24"/>
          <w:szCs w:val="24"/>
        </w:rPr>
      </w:pPr>
      <w:r>
        <w:rPr>
          <w:rFonts w:ascii="仿宋_GB2312" w:eastAsia="仿宋_GB2312"/>
          <w:b/>
          <w:sz w:val="24"/>
          <w:szCs w:val="24"/>
        </w:rPr>
        <w:t>二、质量保修期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根据《建设工程质量管理条例》及有关规定，工程的质量保修期如下：</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1．地基基础工程和主体结构工程为设计文件规定的工程合理使用年限；</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2．屋面防水工程、有防水要求的卫生间、房间和外墙面的防渗为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5</w:t>
      </w:r>
      <w:r>
        <w:rPr>
          <w:rFonts w:hint="eastAsia" w:ascii="仿宋_GB2312" w:eastAsia="仿宋_GB2312"/>
          <w:sz w:val="24"/>
          <w:szCs w:val="24"/>
          <w:u w:val="single"/>
          <w:lang w:val="en-US" w:eastAsia="zh-CN"/>
        </w:rPr>
        <w:t xml:space="preserve">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3．装修工程为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2</w:t>
      </w:r>
      <w:r>
        <w:rPr>
          <w:rFonts w:hint="eastAsia" w:ascii="仿宋_GB2312" w:eastAsia="仿宋_GB2312"/>
          <w:sz w:val="24"/>
          <w:szCs w:val="24"/>
          <w:u w:val="single"/>
          <w:lang w:val="en-US" w:eastAsia="zh-CN"/>
        </w:rPr>
        <w:t xml:space="preserve">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4．电气管线、给排水管道、设备安装工程为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2</w:t>
      </w:r>
      <w:r>
        <w:rPr>
          <w:rFonts w:hint="eastAsia" w:ascii="仿宋_GB2312" w:eastAsia="仿宋_GB2312"/>
          <w:sz w:val="24"/>
          <w:szCs w:val="24"/>
          <w:u w:val="single"/>
          <w:lang w:val="en-US" w:eastAsia="zh-CN"/>
        </w:rPr>
        <w:t xml:space="preserve">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5．供热与供冷系统为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2</w:t>
      </w:r>
      <w:r>
        <w:rPr>
          <w:rFonts w:hint="eastAsia" w:ascii="仿宋_GB2312" w:eastAsia="仿宋_GB2312"/>
          <w:sz w:val="24"/>
          <w:szCs w:val="24"/>
          <w:u w:val="single"/>
          <w:lang w:val="en-US" w:eastAsia="zh-CN"/>
        </w:rPr>
        <w:t xml:space="preserve"> </w:t>
      </w:r>
      <w:r>
        <w:rPr>
          <w:rFonts w:ascii="仿宋_GB2312" w:eastAsia="仿宋_GB2312"/>
          <w:sz w:val="24"/>
          <w:szCs w:val="24"/>
        </w:rPr>
        <w:t>个采暖期、供冷期；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6．住宅小区内的给排水设施、道路等配套工程为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2</w:t>
      </w:r>
      <w:r>
        <w:rPr>
          <w:rFonts w:hint="eastAsia" w:ascii="仿宋_GB2312" w:eastAsia="仿宋_GB2312"/>
          <w:sz w:val="24"/>
          <w:szCs w:val="24"/>
          <w:u w:val="single"/>
          <w:lang w:val="en-US" w:eastAsia="zh-CN"/>
        </w:rPr>
        <w:t xml:space="preserve"> </w:t>
      </w:r>
      <w:r>
        <w:rPr>
          <w:rFonts w:ascii="仿宋_GB2312" w:eastAsia="仿宋_GB2312"/>
          <w:sz w:val="24"/>
          <w:szCs w:val="24"/>
        </w:rPr>
        <w:t>年；</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7．其他项目保修期限约定如下：</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u w:val="single"/>
        </w:rPr>
        <w:t xml:space="preserve">           /                                          </w:t>
      </w:r>
      <w:r>
        <w:rPr>
          <w:rFonts w:ascii="仿宋_GB2312" w:eastAsia="仿宋_GB2312"/>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质量保修期自工程竣工验收合格之日起计算。</w:t>
      </w:r>
    </w:p>
    <w:p>
      <w:pPr>
        <w:adjustRightInd w:val="0"/>
        <w:spacing w:line="360" w:lineRule="auto"/>
        <w:rPr>
          <w:rFonts w:ascii="仿宋_GB2312" w:eastAsia="仿宋_GB2312"/>
          <w:b/>
          <w:sz w:val="24"/>
          <w:szCs w:val="24"/>
        </w:rPr>
      </w:pPr>
      <w:r>
        <w:rPr>
          <w:rFonts w:ascii="仿宋_GB2312" w:eastAsia="仿宋_GB2312"/>
          <w:b/>
          <w:sz w:val="24"/>
          <w:szCs w:val="24"/>
        </w:rPr>
        <w:t>三、缺陷责任期</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工程缺陷责任期为</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12</w:t>
      </w:r>
      <w:r>
        <w:rPr>
          <w:rFonts w:hint="eastAsia" w:ascii="仿宋_GB2312" w:eastAsia="仿宋_GB2312"/>
          <w:sz w:val="24"/>
          <w:szCs w:val="24"/>
          <w:u w:val="single"/>
          <w:lang w:val="en-US" w:eastAsia="zh-CN"/>
        </w:rPr>
        <w:t xml:space="preserve"> </w:t>
      </w:r>
      <w:r>
        <w:rPr>
          <w:rFonts w:ascii="仿宋_GB2312" w:eastAsia="仿宋_GB2312"/>
          <w:sz w:val="24"/>
          <w:szCs w:val="24"/>
        </w:rPr>
        <w:t>个月，缺陷责任期自工程实际竣工之日起计算。单位工程先于全部工程进行验收，单位工程缺陷责任期自单位工程验收合格之日起算。</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缺陷责任期终止后，发包人应退还剩余的质量保证金。</w:t>
      </w:r>
    </w:p>
    <w:p>
      <w:pPr>
        <w:adjustRightInd w:val="0"/>
        <w:spacing w:line="360" w:lineRule="auto"/>
        <w:rPr>
          <w:rFonts w:ascii="仿宋_GB2312" w:eastAsia="仿宋_GB2312"/>
          <w:b/>
          <w:sz w:val="24"/>
          <w:szCs w:val="24"/>
        </w:rPr>
      </w:pPr>
      <w:r>
        <w:rPr>
          <w:rFonts w:ascii="仿宋_GB2312" w:eastAsia="仿宋_GB2312"/>
          <w:b/>
          <w:sz w:val="24"/>
          <w:szCs w:val="24"/>
        </w:rPr>
        <w:t>四、质量保修责任</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1．属于保修范围、内容的项目，承包人应当在接到保修通知之日起7天内派人保修。承包人不在约定期限内派人保修的，发包人可以委托他人修理。</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2．发生紧急事故需抢修的，承包人在接到事故通知后，应当立即到达事故现场抢修。</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4．质量保修完成后，由发包人组织验收。</w:t>
      </w:r>
    </w:p>
    <w:p>
      <w:pPr>
        <w:adjustRightInd w:val="0"/>
        <w:spacing w:line="360" w:lineRule="auto"/>
        <w:rPr>
          <w:rFonts w:ascii="仿宋_GB2312" w:eastAsia="仿宋_GB2312"/>
          <w:b/>
          <w:sz w:val="24"/>
          <w:szCs w:val="24"/>
        </w:rPr>
      </w:pPr>
      <w:r>
        <w:rPr>
          <w:rFonts w:ascii="仿宋_GB2312" w:eastAsia="仿宋_GB2312"/>
          <w:b/>
          <w:sz w:val="24"/>
          <w:szCs w:val="24"/>
        </w:rPr>
        <w:t>五、保修费用</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保修费用由造成质量缺陷的责任方承担。</w:t>
      </w:r>
    </w:p>
    <w:p>
      <w:pPr>
        <w:adjustRightInd w:val="0"/>
        <w:spacing w:line="360" w:lineRule="auto"/>
        <w:jc w:val="left"/>
        <w:rPr>
          <w:rFonts w:ascii="仿宋_GB2312" w:eastAsia="仿宋_GB2312"/>
          <w:b/>
          <w:sz w:val="24"/>
          <w:szCs w:val="24"/>
        </w:rPr>
      </w:pPr>
      <w:r>
        <w:rPr>
          <w:rFonts w:ascii="仿宋_GB2312" w:eastAsia="仿宋_GB2312"/>
          <w:b/>
          <w:sz w:val="24"/>
          <w:szCs w:val="24"/>
        </w:rPr>
        <w:t>六、双方约定的其他工程质量保修事项：</w:t>
      </w:r>
      <w:r>
        <w:rPr>
          <w:rFonts w:ascii="仿宋_GB2312" w:eastAsia="仿宋_GB2312"/>
          <w:b/>
          <w:sz w:val="24"/>
          <w:szCs w:val="24"/>
          <w:u w:val="single"/>
        </w:rPr>
        <w:t xml:space="preserve">   /   </w:t>
      </w:r>
      <w:r>
        <w:rPr>
          <w:rFonts w:ascii="仿宋_GB2312" w:eastAsia="仿宋_GB2312"/>
          <w:b/>
          <w:sz w:val="24"/>
          <w:szCs w:val="24"/>
        </w:rPr>
        <w:t>。</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工程质量保修书由发包人、承包人在工程竣工验收前共同签署，作为施工合同附件，其有效期限至保修期满。</w:t>
      </w:r>
    </w:p>
    <w:p>
      <w:pPr>
        <w:spacing w:line="360" w:lineRule="auto"/>
        <w:ind w:firstLine="420"/>
        <w:rPr>
          <w:rFonts w:ascii="仿宋_GB2312" w:eastAsia="仿宋_GB2312"/>
          <w:sz w:val="24"/>
          <w:szCs w:val="24"/>
        </w:rPr>
      </w:pPr>
    </w:p>
    <w:p>
      <w:pPr>
        <w:spacing w:line="360" w:lineRule="auto"/>
        <w:ind w:firstLine="420"/>
        <w:rPr>
          <w:rFonts w:ascii="仿宋_GB2312" w:eastAsia="仿宋_GB2312"/>
          <w:sz w:val="24"/>
          <w:szCs w:val="24"/>
        </w:rPr>
      </w:pPr>
    </w:p>
    <w:p>
      <w:pPr>
        <w:spacing w:line="360" w:lineRule="auto"/>
        <w:rPr>
          <w:rFonts w:ascii="仿宋_GB2312" w:eastAsia="仿宋_GB2312"/>
          <w:sz w:val="24"/>
          <w:szCs w:val="24"/>
        </w:rPr>
      </w:pPr>
      <w:r>
        <w:rPr>
          <w:rFonts w:ascii="仿宋_GB2312" w:eastAsia="仿宋_GB2312"/>
          <w:sz w:val="24"/>
          <w:szCs w:val="24"/>
        </w:rPr>
        <w:t>发包人(公章)：</w:t>
      </w:r>
      <w:r>
        <w:rPr>
          <w:rFonts w:ascii="仿宋_GB2312" w:eastAsia="仿宋_GB2312"/>
          <w:sz w:val="24"/>
          <w:szCs w:val="24"/>
          <w:u w:val="single"/>
        </w:rPr>
        <w:t xml:space="preserve">        </w:t>
      </w:r>
      <w:r>
        <w:rPr>
          <w:rFonts w:ascii="仿宋_GB2312" w:eastAsia="仿宋_GB2312"/>
          <w:sz w:val="24"/>
          <w:szCs w:val="24"/>
        </w:rPr>
        <w:t xml:space="preserve">   承包人(公章)：</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地  址：</w:t>
      </w:r>
      <w:r>
        <w:rPr>
          <w:rFonts w:hint="eastAsia" w:ascii="仿宋_GB2312" w:eastAsia="仿宋_GB2312"/>
          <w:sz w:val="24"/>
          <w:szCs w:val="24"/>
          <w:u w:val="single"/>
          <w:lang w:val="en-US" w:eastAsia="zh-CN"/>
        </w:rPr>
        <w:t xml:space="preserve">                    </w:t>
      </w:r>
      <w:r>
        <w:rPr>
          <w:rFonts w:ascii="仿宋_GB2312" w:eastAsia="仿宋_GB2312"/>
          <w:sz w:val="24"/>
          <w:szCs w:val="24"/>
        </w:rPr>
        <w:t xml:space="preserve">   地  址：</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法定代表人(签字)：</w:t>
      </w:r>
      <w:r>
        <w:rPr>
          <w:rFonts w:ascii="仿宋_GB2312" w:eastAsia="仿宋_GB2312"/>
          <w:sz w:val="24"/>
          <w:szCs w:val="24"/>
          <w:u w:val="single"/>
        </w:rPr>
        <w:t xml:space="preserve">      </w:t>
      </w:r>
      <w:r>
        <w:rPr>
          <w:rFonts w:ascii="仿宋_GB2312" w:eastAsia="仿宋_GB2312"/>
          <w:sz w:val="24"/>
          <w:szCs w:val="24"/>
        </w:rPr>
        <w:t xml:space="preserve">   法定代表人(签字)：</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hAnsi="宋体" w:eastAsia="仿宋_GB2312"/>
          <w:sz w:val="23"/>
          <w:szCs w:val="23"/>
        </w:rPr>
        <w:t>授权代表</w:t>
      </w:r>
      <w:r>
        <w:rPr>
          <w:rFonts w:ascii="仿宋_GB2312" w:eastAsia="仿宋_GB2312"/>
          <w:sz w:val="24"/>
          <w:szCs w:val="24"/>
        </w:rPr>
        <w:t>(签字)：</w:t>
      </w:r>
      <w:r>
        <w:rPr>
          <w:rFonts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hAnsi="宋体" w:eastAsia="仿宋_GB2312"/>
          <w:sz w:val="23"/>
          <w:szCs w:val="23"/>
        </w:rPr>
        <w:t>授权代表</w:t>
      </w:r>
      <w:r>
        <w:rPr>
          <w:rFonts w:ascii="仿宋_GB2312" w:eastAsia="仿宋_GB2312"/>
          <w:sz w:val="24"/>
          <w:szCs w:val="24"/>
        </w:rPr>
        <w:t>(签字)：</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电  话：</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r>
        <w:rPr>
          <w:rFonts w:ascii="仿宋_GB2312" w:eastAsia="仿宋_GB2312"/>
          <w:sz w:val="24"/>
          <w:szCs w:val="24"/>
        </w:rPr>
        <w:t xml:space="preserve">    电  话：</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传  真：</w:t>
      </w:r>
      <w:r>
        <w:rPr>
          <w:rFonts w:ascii="仿宋_GB2312" w:eastAsia="仿宋_GB2312"/>
          <w:sz w:val="24"/>
          <w:szCs w:val="24"/>
          <w:u w:val="single"/>
        </w:rPr>
        <w:t xml:space="preserve">   </w:t>
      </w:r>
      <w:r>
        <w:rPr>
          <w:rFonts w:ascii="仿宋_GB2312" w:eastAsia="仿宋_GB2312"/>
          <w:sz w:val="24"/>
          <w:szCs w:val="24"/>
        </w:rPr>
        <w:t xml:space="preserve">    传  真：</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360" w:lineRule="auto"/>
        <w:rPr>
          <w:rFonts w:ascii="仿宋_GB2312" w:eastAsia="仿宋_GB2312"/>
          <w:sz w:val="24"/>
          <w:szCs w:val="24"/>
        </w:rPr>
      </w:pPr>
      <w:r>
        <w:rPr>
          <w:rFonts w:ascii="仿宋_GB2312" w:eastAsia="仿宋_GB2312"/>
          <w:sz w:val="24"/>
          <w:szCs w:val="24"/>
        </w:rPr>
        <w:t>开户银行：</w:t>
      </w:r>
      <w:r>
        <w:rPr>
          <w:rFonts w:ascii="仿宋_GB2312" w:eastAsia="仿宋_GB2312"/>
          <w:sz w:val="24"/>
          <w:szCs w:val="24"/>
          <w:u w:val="single"/>
        </w:rPr>
        <w:t xml:space="preserve">   </w:t>
      </w:r>
      <w:r>
        <w:rPr>
          <w:rFonts w:ascii="仿宋_GB2312" w:eastAsia="仿宋_GB2312"/>
          <w:sz w:val="24"/>
          <w:szCs w:val="24"/>
        </w:rPr>
        <w:t xml:space="preserve">    开户银行：</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rPr>
          <w:rFonts w:ascii="仿宋_GB2312" w:eastAsia="仿宋_GB2312"/>
          <w:sz w:val="24"/>
          <w:szCs w:val="24"/>
        </w:rPr>
      </w:pPr>
      <w:r>
        <w:rPr>
          <w:rFonts w:ascii="仿宋_GB2312" w:eastAsia="仿宋_GB2312"/>
          <w:sz w:val="24"/>
          <w:szCs w:val="24"/>
        </w:rPr>
        <w:t>账  号：</w:t>
      </w:r>
      <w:r>
        <w:rPr>
          <w:rFonts w:ascii="仿宋_GB2312" w:eastAsia="仿宋_GB2312"/>
          <w:sz w:val="24"/>
          <w:szCs w:val="24"/>
          <w:u w:val="single"/>
        </w:rPr>
        <w:t xml:space="preserve">       </w:t>
      </w:r>
      <w:r>
        <w:rPr>
          <w:rFonts w:ascii="仿宋_GB2312" w:eastAsia="仿宋_GB2312"/>
          <w:sz w:val="24"/>
          <w:szCs w:val="24"/>
        </w:rPr>
        <w:t xml:space="preserve">    账  号：</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w:t>
      </w:r>
    </w:p>
    <w:p>
      <w:pPr>
        <w:spacing w:line="360" w:lineRule="auto"/>
        <w:rPr>
          <w:rFonts w:eastAsia="仿宋_GB2312"/>
          <w:sz w:val="30"/>
          <w:szCs w:val="30"/>
        </w:rPr>
      </w:pPr>
      <w:r>
        <w:rPr>
          <w:rFonts w:ascii="仿宋_GB2312" w:eastAsia="仿宋_GB2312"/>
          <w:sz w:val="24"/>
          <w:szCs w:val="24"/>
        </w:rPr>
        <w:t>邮政编码：</w:t>
      </w:r>
      <w:r>
        <w:rPr>
          <w:rFonts w:ascii="仿宋_GB2312" w:eastAsia="仿宋_GB2312"/>
          <w:sz w:val="24"/>
          <w:szCs w:val="24"/>
          <w:u w:val="single"/>
        </w:rPr>
        <w:t xml:space="preserve">     </w:t>
      </w:r>
      <w:r>
        <w:rPr>
          <w:rFonts w:ascii="仿宋_GB2312" w:eastAsia="仿宋_GB2312"/>
          <w:sz w:val="24"/>
          <w:szCs w:val="24"/>
        </w:rPr>
        <w:t xml:space="preserve">    邮政编码：</w:t>
      </w:r>
      <w:r>
        <w:rPr>
          <w:rFonts w:ascii="仿宋_GB2312" w:eastAsia="仿宋_GB2312"/>
          <w:sz w:val="24"/>
          <w:szCs w:val="24"/>
          <w:u w:val="single"/>
        </w:rPr>
        <w:t></w:t>
      </w:r>
      <w:r>
        <w:rPr>
          <w:rFonts w:hint="eastAsia" w:ascii="仿宋_GB2312" w:eastAsia="仿宋_GB2312"/>
          <w:sz w:val="24"/>
          <w:szCs w:val="24"/>
          <w:u w:val="single"/>
          <w:lang w:val="en-US" w:eastAsia="zh-CN"/>
        </w:rPr>
        <w:t xml:space="preserve"> </w:t>
      </w:r>
      <w:r>
        <w:rPr>
          <w:rFonts w:ascii="仿宋_GB2312" w:eastAsia="仿宋_GB2312"/>
          <w:sz w:val="24"/>
          <w:szCs w:val="24"/>
          <w:u w:val="single"/>
        </w:rPr>
        <w:t xml:space="preserve">   </w:t>
      </w:r>
    </w:p>
    <w:p>
      <w:pPr>
        <w:spacing w:line="440" w:lineRule="exact"/>
        <w:rPr>
          <w:rFonts w:ascii="仿宋_GB2312" w:hAnsi="黑体" w:eastAsia="仿宋_GB2312"/>
          <w:sz w:val="24"/>
          <w:szCs w:val="24"/>
        </w:rPr>
      </w:pPr>
      <w:r>
        <w:rPr>
          <w:rFonts w:eastAsia="仿宋_GB2312"/>
          <w:b/>
          <w:sz w:val="30"/>
          <w:szCs w:val="30"/>
        </w:rPr>
        <w:br w:type="page"/>
      </w:r>
      <w:r>
        <w:rPr>
          <w:rFonts w:ascii="仿宋_GB2312" w:hAnsi="黑体" w:eastAsia="仿宋_GB2312"/>
          <w:sz w:val="24"/>
          <w:szCs w:val="24"/>
        </w:rPr>
        <w:t>附件4：</w:t>
      </w:r>
    </w:p>
    <w:p>
      <w:pPr>
        <w:spacing w:beforeLines="50" w:afterLines="50" w:line="440" w:lineRule="exact"/>
        <w:jc w:val="center"/>
        <w:rPr>
          <w:rFonts w:ascii="黑体" w:hAnsi="黑体" w:eastAsia="黑体"/>
          <w:sz w:val="30"/>
          <w:szCs w:val="30"/>
        </w:rPr>
      </w:pPr>
      <w:r>
        <w:rPr>
          <w:rFonts w:ascii="黑体" w:hAnsi="黑体" w:eastAsia="黑体"/>
          <w:sz w:val="30"/>
          <w:szCs w:val="30"/>
        </w:rPr>
        <w:t>主要建设工程文件目录</w:t>
      </w:r>
    </w:p>
    <w:p>
      <w:pPr>
        <w:spacing w:beforeLines="50" w:afterLines="50" w:line="440" w:lineRule="exact"/>
        <w:jc w:val="center"/>
        <w:rPr>
          <w:rFonts w:ascii="黑体" w:hAnsi="黑体" w:eastAsia="黑体"/>
          <w:sz w:val="30"/>
          <w:szCs w:val="30"/>
        </w:rPr>
      </w:pPr>
    </w:p>
    <w:tbl>
      <w:tblPr>
        <w:tblStyle w:val="41"/>
        <w:tblW w:w="890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702"/>
        <w:gridCol w:w="1275"/>
        <w:gridCol w:w="1631"/>
        <w:gridCol w:w="1225"/>
        <w:gridCol w:w="1428"/>
        <w:gridCol w:w="164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704" w:hRule="atLeast"/>
        </w:trPr>
        <w:tc>
          <w:tcPr>
            <w:tcW w:w="1702" w:type="dxa"/>
            <w:tcBorders>
              <w:bottom w:val="single" w:color="auto" w:sz="6" w:space="0"/>
            </w:tcBorders>
            <w:vAlign w:val="center"/>
          </w:tcPr>
          <w:p>
            <w:pPr>
              <w:pStyle w:val="17"/>
              <w:keepNext/>
              <w:snapToGrid w:val="0"/>
              <w:spacing w:after="0"/>
              <w:ind w:left="63" w:right="63"/>
              <w:jc w:val="center"/>
              <w:rPr>
                <w:rFonts w:ascii="仿宋_GB2312" w:eastAsia="仿宋_GB2312"/>
                <w:sz w:val="24"/>
                <w:szCs w:val="24"/>
              </w:rPr>
            </w:pPr>
            <w:r>
              <w:rPr>
                <w:rFonts w:ascii="仿宋_GB2312" w:eastAsia="仿宋_GB2312"/>
                <w:sz w:val="24"/>
                <w:szCs w:val="24"/>
              </w:rPr>
              <w:t>文件名称</w:t>
            </w:r>
          </w:p>
        </w:tc>
        <w:tc>
          <w:tcPr>
            <w:tcW w:w="1275" w:type="dxa"/>
            <w:tcBorders>
              <w:bottom w:val="single" w:color="auto" w:sz="6" w:space="0"/>
            </w:tcBorders>
            <w:vAlign w:val="center"/>
          </w:tcPr>
          <w:p>
            <w:pPr>
              <w:pStyle w:val="17"/>
              <w:keepNext/>
              <w:snapToGrid w:val="0"/>
              <w:spacing w:after="0"/>
              <w:ind w:left="63" w:right="63"/>
              <w:jc w:val="center"/>
              <w:rPr>
                <w:rFonts w:ascii="仿宋_GB2312" w:eastAsia="仿宋_GB2312"/>
                <w:sz w:val="24"/>
                <w:szCs w:val="24"/>
              </w:rPr>
            </w:pPr>
            <w:r>
              <w:rPr>
                <w:rFonts w:ascii="仿宋_GB2312" w:eastAsia="仿宋_GB2312"/>
                <w:sz w:val="24"/>
                <w:szCs w:val="24"/>
              </w:rPr>
              <w:t>套数</w:t>
            </w:r>
          </w:p>
        </w:tc>
        <w:tc>
          <w:tcPr>
            <w:tcW w:w="1631" w:type="dxa"/>
            <w:tcBorders>
              <w:bottom w:val="single" w:color="auto" w:sz="6" w:space="0"/>
            </w:tcBorders>
            <w:vAlign w:val="center"/>
          </w:tcPr>
          <w:p>
            <w:pPr>
              <w:pStyle w:val="17"/>
              <w:keepNext/>
              <w:snapToGrid w:val="0"/>
              <w:spacing w:after="0"/>
              <w:ind w:left="63" w:right="63"/>
              <w:jc w:val="center"/>
              <w:rPr>
                <w:rFonts w:ascii="仿宋_GB2312" w:eastAsia="仿宋_GB2312"/>
                <w:sz w:val="24"/>
                <w:szCs w:val="24"/>
              </w:rPr>
            </w:pPr>
            <w:r>
              <w:rPr>
                <w:rFonts w:ascii="仿宋_GB2312" w:eastAsia="仿宋_GB2312"/>
                <w:sz w:val="24"/>
                <w:szCs w:val="24"/>
              </w:rPr>
              <w:t>费用（元）</w:t>
            </w:r>
          </w:p>
        </w:tc>
        <w:tc>
          <w:tcPr>
            <w:tcW w:w="1225" w:type="dxa"/>
            <w:tcBorders>
              <w:bottom w:val="single" w:color="auto" w:sz="6" w:space="0"/>
            </w:tcBorders>
            <w:vAlign w:val="center"/>
          </w:tcPr>
          <w:p>
            <w:pPr>
              <w:pStyle w:val="17"/>
              <w:keepNext/>
              <w:snapToGrid w:val="0"/>
              <w:spacing w:after="0"/>
              <w:ind w:left="63" w:right="63"/>
              <w:jc w:val="center"/>
              <w:rPr>
                <w:rFonts w:ascii="仿宋_GB2312" w:eastAsia="仿宋_GB2312"/>
                <w:sz w:val="24"/>
                <w:szCs w:val="24"/>
              </w:rPr>
            </w:pPr>
            <w:r>
              <w:rPr>
                <w:rFonts w:ascii="仿宋_GB2312" w:eastAsia="仿宋_GB2312"/>
                <w:sz w:val="24"/>
                <w:szCs w:val="24"/>
              </w:rPr>
              <w:t>质量</w:t>
            </w:r>
          </w:p>
        </w:tc>
        <w:tc>
          <w:tcPr>
            <w:tcW w:w="1428" w:type="dxa"/>
            <w:tcBorders>
              <w:bottom w:val="single" w:color="auto" w:sz="6" w:space="0"/>
            </w:tcBorders>
            <w:vAlign w:val="center"/>
          </w:tcPr>
          <w:p>
            <w:pPr>
              <w:snapToGrid w:val="0"/>
              <w:jc w:val="center"/>
              <w:rPr>
                <w:rFonts w:ascii="仿宋_GB2312" w:eastAsia="仿宋_GB2312"/>
                <w:sz w:val="24"/>
                <w:szCs w:val="24"/>
              </w:rPr>
            </w:pPr>
            <w:r>
              <w:rPr>
                <w:rFonts w:ascii="仿宋_GB2312" w:eastAsia="仿宋_GB2312"/>
                <w:sz w:val="24"/>
                <w:szCs w:val="24"/>
              </w:rPr>
              <w:t>移交时间</w:t>
            </w:r>
          </w:p>
        </w:tc>
        <w:tc>
          <w:tcPr>
            <w:tcW w:w="1640" w:type="dxa"/>
            <w:tcBorders>
              <w:bottom w:val="single" w:color="auto" w:sz="6" w:space="0"/>
            </w:tcBorders>
            <w:vAlign w:val="center"/>
          </w:tcPr>
          <w:p>
            <w:pPr>
              <w:snapToGrid w:val="0"/>
              <w:jc w:val="center"/>
              <w:rPr>
                <w:rFonts w:ascii="仿宋_GB2312" w:eastAsia="仿宋_GB2312"/>
                <w:sz w:val="24"/>
                <w:szCs w:val="24"/>
              </w:rPr>
            </w:pPr>
            <w:r>
              <w:rPr>
                <w:rFonts w:ascii="仿宋_GB2312" w:eastAsia="仿宋_GB2312"/>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275"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631"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225"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42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640"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Borders>
              <w:top w:val="nil"/>
            </w:tcBorders>
            <w:vAlign w:val="center"/>
          </w:tcPr>
          <w:p>
            <w:pPr>
              <w:pStyle w:val="17"/>
              <w:keepNext/>
              <w:spacing w:line="440" w:lineRule="exact"/>
              <w:ind w:left="63" w:right="63"/>
              <w:rPr>
                <w:rFonts w:ascii="仿宋_GB2312" w:eastAsia="仿宋_GB2312"/>
                <w:sz w:val="24"/>
                <w:szCs w:val="24"/>
              </w:rPr>
            </w:pPr>
          </w:p>
        </w:tc>
        <w:tc>
          <w:tcPr>
            <w:tcW w:w="1275" w:type="dxa"/>
            <w:tcBorders>
              <w:top w:val="nil"/>
            </w:tcBorders>
            <w:vAlign w:val="center"/>
          </w:tcPr>
          <w:p>
            <w:pPr>
              <w:pStyle w:val="17"/>
              <w:keepNext/>
              <w:spacing w:line="440" w:lineRule="exact"/>
              <w:ind w:left="63" w:right="63"/>
              <w:rPr>
                <w:rFonts w:ascii="仿宋_GB2312" w:eastAsia="仿宋_GB2312"/>
                <w:sz w:val="24"/>
                <w:szCs w:val="24"/>
              </w:rPr>
            </w:pPr>
          </w:p>
        </w:tc>
        <w:tc>
          <w:tcPr>
            <w:tcW w:w="1631" w:type="dxa"/>
            <w:tcBorders>
              <w:top w:val="nil"/>
            </w:tcBorders>
            <w:vAlign w:val="center"/>
          </w:tcPr>
          <w:p>
            <w:pPr>
              <w:pStyle w:val="17"/>
              <w:keepNext/>
              <w:spacing w:line="440" w:lineRule="exact"/>
              <w:ind w:left="63" w:right="63"/>
              <w:rPr>
                <w:rFonts w:ascii="仿宋_GB2312" w:eastAsia="仿宋_GB2312"/>
                <w:sz w:val="24"/>
                <w:szCs w:val="24"/>
              </w:rPr>
            </w:pPr>
          </w:p>
        </w:tc>
        <w:tc>
          <w:tcPr>
            <w:tcW w:w="1225" w:type="dxa"/>
            <w:tcBorders>
              <w:top w:val="nil"/>
            </w:tcBorders>
            <w:vAlign w:val="center"/>
          </w:tcPr>
          <w:p>
            <w:pPr>
              <w:pStyle w:val="17"/>
              <w:keepNext/>
              <w:spacing w:line="440" w:lineRule="exact"/>
              <w:ind w:left="63" w:right="63"/>
              <w:rPr>
                <w:rFonts w:ascii="仿宋_GB2312" w:eastAsia="仿宋_GB2312"/>
                <w:sz w:val="24"/>
                <w:szCs w:val="24"/>
              </w:rPr>
            </w:pPr>
          </w:p>
        </w:tc>
        <w:tc>
          <w:tcPr>
            <w:tcW w:w="1428" w:type="dxa"/>
            <w:tcBorders>
              <w:top w:val="nil"/>
            </w:tcBorders>
            <w:vAlign w:val="center"/>
          </w:tcPr>
          <w:p>
            <w:pPr>
              <w:pStyle w:val="17"/>
              <w:keepNext/>
              <w:spacing w:line="440" w:lineRule="exact"/>
              <w:ind w:left="63" w:right="63"/>
              <w:rPr>
                <w:rFonts w:ascii="仿宋_GB2312" w:eastAsia="仿宋_GB2312"/>
                <w:sz w:val="24"/>
                <w:szCs w:val="24"/>
              </w:rPr>
            </w:pPr>
          </w:p>
        </w:tc>
        <w:tc>
          <w:tcPr>
            <w:tcW w:w="1640" w:type="dxa"/>
            <w:tcBorders>
              <w:top w:val="nil"/>
            </w:tcBorders>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vAlign w:val="center"/>
          </w:tcPr>
          <w:p>
            <w:pPr>
              <w:pStyle w:val="17"/>
              <w:keepNext/>
              <w:spacing w:line="440" w:lineRule="exact"/>
              <w:ind w:left="63" w:right="63"/>
              <w:rPr>
                <w:rFonts w:ascii="仿宋_GB2312" w:eastAsia="仿宋_GB2312"/>
                <w:sz w:val="24"/>
                <w:szCs w:val="24"/>
              </w:rPr>
            </w:pPr>
          </w:p>
        </w:tc>
        <w:tc>
          <w:tcPr>
            <w:tcW w:w="1275" w:type="dxa"/>
            <w:vAlign w:val="center"/>
          </w:tcPr>
          <w:p>
            <w:pPr>
              <w:pStyle w:val="17"/>
              <w:keepNext/>
              <w:spacing w:line="440" w:lineRule="exact"/>
              <w:ind w:left="63" w:right="63"/>
              <w:rPr>
                <w:rFonts w:ascii="仿宋_GB2312" w:eastAsia="仿宋_GB2312"/>
                <w:sz w:val="24"/>
                <w:szCs w:val="24"/>
              </w:rPr>
            </w:pPr>
          </w:p>
        </w:tc>
        <w:tc>
          <w:tcPr>
            <w:tcW w:w="1631" w:type="dxa"/>
            <w:vAlign w:val="center"/>
          </w:tcPr>
          <w:p>
            <w:pPr>
              <w:pStyle w:val="17"/>
              <w:keepNext/>
              <w:spacing w:line="440" w:lineRule="exact"/>
              <w:ind w:left="63" w:right="63"/>
              <w:rPr>
                <w:rFonts w:ascii="仿宋_GB2312" w:eastAsia="仿宋_GB2312"/>
                <w:sz w:val="24"/>
                <w:szCs w:val="24"/>
              </w:rPr>
            </w:pPr>
          </w:p>
        </w:tc>
        <w:tc>
          <w:tcPr>
            <w:tcW w:w="1225" w:type="dxa"/>
            <w:vAlign w:val="center"/>
          </w:tcPr>
          <w:p>
            <w:pPr>
              <w:pStyle w:val="17"/>
              <w:keepNext/>
              <w:spacing w:line="440" w:lineRule="exact"/>
              <w:ind w:left="63" w:right="63"/>
              <w:rPr>
                <w:rFonts w:ascii="仿宋_GB2312" w:eastAsia="仿宋_GB2312"/>
                <w:sz w:val="24"/>
                <w:szCs w:val="24"/>
              </w:rPr>
            </w:pPr>
          </w:p>
        </w:tc>
        <w:tc>
          <w:tcPr>
            <w:tcW w:w="1428" w:type="dxa"/>
            <w:vAlign w:val="center"/>
          </w:tcPr>
          <w:p>
            <w:pPr>
              <w:pStyle w:val="17"/>
              <w:keepNext/>
              <w:spacing w:line="440" w:lineRule="exact"/>
              <w:ind w:left="63" w:right="63"/>
              <w:rPr>
                <w:rFonts w:ascii="仿宋_GB2312" w:eastAsia="仿宋_GB2312"/>
                <w:sz w:val="24"/>
                <w:szCs w:val="24"/>
              </w:rPr>
            </w:pPr>
          </w:p>
        </w:tc>
        <w:tc>
          <w:tcPr>
            <w:tcW w:w="1640"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702" w:type="dxa"/>
          </w:tcPr>
          <w:p>
            <w:pPr>
              <w:rPr>
                <w:rFonts w:ascii="仿宋_GB2312" w:eastAsia="仿宋_GB2312"/>
                <w:sz w:val="24"/>
                <w:szCs w:val="24"/>
              </w:rPr>
            </w:pPr>
          </w:p>
        </w:tc>
        <w:tc>
          <w:tcPr>
            <w:tcW w:w="1275" w:type="dxa"/>
          </w:tcPr>
          <w:p>
            <w:pPr>
              <w:rPr>
                <w:rFonts w:ascii="仿宋_GB2312" w:eastAsia="仿宋_GB2312"/>
                <w:sz w:val="24"/>
                <w:szCs w:val="24"/>
              </w:rPr>
            </w:pPr>
          </w:p>
        </w:tc>
        <w:tc>
          <w:tcPr>
            <w:tcW w:w="1631" w:type="dxa"/>
          </w:tcPr>
          <w:p>
            <w:pPr>
              <w:rPr>
                <w:rFonts w:ascii="仿宋_GB2312" w:eastAsia="仿宋_GB2312"/>
                <w:sz w:val="24"/>
                <w:szCs w:val="24"/>
              </w:rPr>
            </w:pPr>
          </w:p>
        </w:tc>
        <w:tc>
          <w:tcPr>
            <w:tcW w:w="1225" w:type="dxa"/>
          </w:tcPr>
          <w:p>
            <w:pPr>
              <w:rPr>
                <w:rFonts w:ascii="仿宋_GB2312" w:eastAsia="仿宋_GB2312"/>
                <w:sz w:val="24"/>
                <w:szCs w:val="24"/>
              </w:rPr>
            </w:pPr>
          </w:p>
        </w:tc>
        <w:tc>
          <w:tcPr>
            <w:tcW w:w="1428" w:type="dxa"/>
          </w:tcPr>
          <w:p>
            <w:pPr>
              <w:rPr>
                <w:rFonts w:ascii="仿宋_GB2312" w:eastAsia="仿宋_GB2312"/>
                <w:sz w:val="24"/>
                <w:szCs w:val="24"/>
              </w:rPr>
            </w:pPr>
          </w:p>
        </w:tc>
        <w:tc>
          <w:tcPr>
            <w:tcW w:w="1640" w:type="dxa"/>
          </w:tcPr>
          <w:p>
            <w:pPr>
              <w:rPr>
                <w:rFonts w:ascii="仿宋_GB2312" w:eastAsia="仿宋_GB2312"/>
                <w:sz w:val="24"/>
                <w:szCs w:val="24"/>
              </w:rPr>
            </w:pPr>
          </w:p>
        </w:tc>
      </w:tr>
    </w:tbl>
    <w:p>
      <w:pPr>
        <w:spacing w:line="440" w:lineRule="exact"/>
        <w:rPr>
          <w:rFonts w:eastAsia="仿宋_GB2312"/>
          <w:sz w:val="30"/>
          <w:szCs w:val="30"/>
        </w:rPr>
      </w:pPr>
    </w:p>
    <w:p>
      <w:pPr>
        <w:spacing w:line="440" w:lineRule="exact"/>
        <w:rPr>
          <w:rFonts w:ascii="仿宋_GB2312" w:hAnsi="黑体" w:eastAsia="仿宋_GB2312"/>
          <w:sz w:val="24"/>
          <w:szCs w:val="24"/>
        </w:rPr>
      </w:pPr>
      <w:r>
        <w:rPr>
          <w:rFonts w:eastAsia="仿宋_GB2312"/>
          <w:sz w:val="30"/>
          <w:szCs w:val="30"/>
        </w:rPr>
        <w:br w:type="page"/>
      </w:r>
      <w:r>
        <w:rPr>
          <w:rFonts w:ascii="仿宋_GB2312" w:hAnsi="黑体" w:eastAsia="仿宋_GB2312"/>
          <w:sz w:val="24"/>
          <w:szCs w:val="24"/>
        </w:rPr>
        <w:t>附</w:t>
      </w:r>
      <w:bookmarkStart w:id="579" w:name="_Toc296347226"/>
      <w:bookmarkStart w:id="580" w:name="_Toc296891267"/>
      <w:bookmarkStart w:id="581" w:name="_Toc296346728"/>
      <w:bookmarkStart w:id="582" w:name="_Toc296503227"/>
      <w:bookmarkStart w:id="583" w:name="_Toc296944566"/>
      <w:bookmarkStart w:id="584" w:name="_Toc296891055"/>
      <w:bookmarkStart w:id="585" w:name="_Toc267261698"/>
      <w:r>
        <w:rPr>
          <w:rFonts w:ascii="仿宋_GB2312" w:hAnsi="黑体" w:eastAsia="仿宋_GB2312"/>
          <w:sz w:val="24"/>
          <w:szCs w:val="24"/>
        </w:rPr>
        <w:t>件5：</w:t>
      </w:r>
    </w:p>
    <w:bookmarkEnd w:id="579"/>
    <w:bookmarkEnd w:id="580"/>
    <w:bookmarkEnd w:id="581"/>
    <w:bookmarkEnd w:id="582"/>
    <w:bookmarkEnd w:id="583"/>
    <w:bookmarkEnd w:id="584"/>
    <w:bookmarkEnd w:id="585"/>
    <w:p>
      <w:pPr>
        <w:spacing w:beforeLines="50" w:afterLines="50" w:line="440" w:lineRule="exact"/>
        <w:jc w:val="center"/>
        <w:rPr>
          <w:rFonts w:ascii="黑体" w:hAnsi="黑体" w:eastAsia="黑体"/>
          <w:sz w:val="30"/>
          <w:szCs w:val="30"/>
        </w:rPr>
      </w:pPr>
      <w:r>
        <w:rPr>
          <w:rFonts w:ascii="黑体" w:hAnsi="黑体" w:eastAsia="黑体"/>
          <w:sz w:val="30"/>
          <w:szCs w:val="30"/>
        </w:rPr>
        <w:t>承包人用于本工程施工的机械设备表</w:t>
      </w:r>
    </w:p>
    <w:p>
      <w:pPr>
        <w:spacing w:beforeLines="50" w:afterLines="50" w:line="440" w:lineRule="exact"/>
        <w:jc w:val="center"/>
        <w:rPr>
          <w:rFonts w:eastAsia="黑体"/>
          <w:sz w:val="30"/>
          <w:szCs w:val="30"/>
        </w:rPr>
      </w:pPr>
    </w:p>
    <w:tbl>
      <w:tblPr>
        <w:tblStyle w:val="41"/>
        <w:tblW w:w="890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55"/>
        <w:gridCol w:w="1287"/>
        <w:gridCol w:w="771"/>
        <w:gridCol w:w="960"/>
        <w:gridCol w:w="799"/>
        <w:gridCol w:w="926"/>
        <w:gridCol w:w="1342"/>
        <w:gridCol w:w="926"/>
        <w:gridCol w:w="8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55"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序号</w:t>
            </w:r>
          </w:p>
        </w:tc>
        <w:tc>
          <w:tcPr>
            <w:tcW w:w="1287"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机械或设备名称</w:t>
            </w:r>
          </w:p>
        </w:tc>
        <w:tc>
          <w:tcPr>
            <w:tcW w:w="771"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规格型号</w:t>
            </w:r>
          </w:p>
        </w:tc>
        <w:tc>
          <w:tcPr>
            <w:tcW w:w="960"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数量</w:t>
            </w:r>
          </w:p>
        </w:tc>
        <w:tc>
          <w:tcPr>
            <w:tcW w:w="799"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产地</w:t>
            </w:r>
          </w:p>
        </w:tc>
        <w:tc>
          <w:tcPr>
            <w:tcW w:w="926"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制造年份</w:t>
            </w:r>
          </w:p>
        </w:tc>
        <w:tc>
          <w:tcPr>
            <w:tcW w:w="1342"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额定功率(kW)</w:t>
            </w:r>
          </w:p>
        </w:tc>
        <w:tc>
          <w:tcPr>
            <w:tcW w:w="926"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生产能力</w:t>
            </w:r>
          </w:p>
        </w:tc>
        <w:tc>
          <w:tcPr>
            <w:tcW w:w="835" w:type="dxa"/>
            <w:vAlign w:val="center"/>
          </w:tcPr>
          <w:p>
            <w:pPr>
              <w:pStyle w:val="17"/>
              <w:keepNext/>
              <w:adjustRightInd w:val="0"/>
              <w:snapToGrid w:val="0"/>
              <w:spacing w:after="0"/>
              <w:jc w:val="center"/>
              <w:rPr>
                <w:rFonts w:ascii="仿宋_GB2312" w:eastAsia="仿宋_GB2312"/>
                <w:sz w:val="24"/>
                <w:szCs w:val="24"/>
              </w:rPr>
            </w:pPr>
            <w:r>
              <w:rPr>
                <w:rFonts w:ascii="仿宋_GB2312" w:eastAsia="仿宋_GB2312"/>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vAlign w:val="center"/>
          </w:tcPr>
          <w:p>
            <w:pPr>
              <w:pStyle w:val="17"/>
              <w:keepNext/>
              <w:adjustRightInd w:val="0"/>
              <w:snapToGrid w:val="0"/>
              <w:spacing w:after="0"/>
              <w:rPr>
                <w:rFonts w:ascii="仿宋_GB2312" w:eastAsia="仿宋_GB2312"/>
                <w:sz w:val="24"/>
                <w:szCs w:val="24"/>
              </w:rPr>
            </w:pPr>
          </w:p>
        </w:tc>
        <w:tc>
          <w:tcPr>
            <w:tcW w:w="1287" w:type="dxa"/>
            <w:vAlign w:val="center"/>
          </w:tcPr>
          <w:p>
            <w:pPr>
              <w:pStyle w:val="17"/>
              <w:keepNext/>
              <w:adjustRightInd w:val="0"/>
              <w:snapToGrid w:val="0"/>
              <w:spacing w:after="0"/>
              <w:rPr>
                <w:rFonts w:ascii="仿宋_GB2312" w:eastAsia="仿宋_GB2312"/>
                <w:sz w:val="24"/>
                <w:szCs w:val="24"/>
              </w:rPr>
            </w:pPr>
          </w:p>
        </w:tc>
        <w:tc>
          <w:tcPr>
            <w:tcW w:w="771" w:type="dxa"/>
            <w:vAlign w:val="center"/>
          </w:tcPr>
          <w:p>
            <w:pPr>
              <w:pStyle w:val="17"/>
              <w:keepNext/>
              <w:adjustRightInd w:val="0"/>
              <w:snapToGrid w:val="0"/>
              <w:spacing w:after="0"/>
              <w:rPr>
                <w:rFonts w:ascii="仿宋_GB2312" w:eastAsia="仿宋_GB2312"/>
                <w:sz w:val="24"/>
                <w:szCs w:val="24"/>
              </w:rPr>
            </w:pPr>
          </w:p>
        </w:tc>
        <w:tc>
          <w:tcPr>
            <w:tcW w:w="960" w:type="dxa"/>
            <w:vAlign w:val="center"/>
          </w:tcPr>
          <w:p>
            <w:pPr>
              <w:pStyle w:val="17"/>
              <w:keepNext/>
              <w:adjustRightInd w:val="0"/>
              <w:snapToGrid w:val="0"/>
              <w:spacing w:after="0"/>
              <w:rPr>
                <w:rFonts w:ascii="仿宋_GB2312" w:eastAsia="仿宋_GB2312"/>
                <w:sz w:val="24"/>
                <w:szCs w:val="24"/>
              </w:rPr>
            </w:pPr>
          </w:p>
        </w:tc>
        <w:tc>
          <w:tcPr>
            <w:tcW w:w="799"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1342" w:type="dxa"/>
            <w:vAlign w:val="center"/>
          </w:tcPr>
          <w:p>
            <w:pPr>
              <w:pStyle w:val="17"/>
              <w:keepNext/>
              <w:adjustRightInd w:val="0"/>
              <w:snapToGrid w:val="0"/>
              <w:spacing w:after="0"/>
              <w:rPr>
                <w:rFonts w:ascii="仿宋_GB2312" w:eastAsia="仿宋_GB2312"/>
                <w:sz w:val="24"/>
                <w:szCs w:val="24"/>
              </w:rPr>
            </w:pPr>
          </w:p>
        </w:tc>
        <w:tc>
          <w:tcPr>
            <w:tcW w:w="926" w:type="dxa"/>
            <w:vAlign w:val="center"/>
          </w:tcPr>
          <w:p>
            <w:pPr>
              <w:pStyle w:val="17"/>
              <w:keepNext/>
              <w:adjustRightInd w:val="0"/>
              <w:snapToGrid w:val="0"/>
              <w:spacing w:after="0"/>
              <w:rPr>
                <w:rFonts w:ascii="仿宋_GB2312" w:eastAsia="仿宋_GB2312"/>
                <w:sz w:val="24"/>
                <w:szCs w:val="24"/>
              </w:rPr>
            </w:pPr>
          </w:p>
        </w:tc>
        <w:tc>
          <w:tcPr>
            <w:tcW w:w="835" w:type="dxa"/>
            <w:vAlign w:val="center"/>
          </w:tcPr>
          <w:p>
            <w:pPr>
              <w:pStyle w:val="17"/>
              <w:keepNext/>
              <w:adjustRightInd w:val="0"/>
              <w:snapToGrid w:val="0"/>
              <w:spacing w:after="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055" w:type="dxa"/>
          </w:tcPr>
          <w:p>
            <w:pPr>
              <w:adjustRightInd w:val="0"/>
              <w:snapToGrid w:val="0"/>
              <w:rPr>
                <w:rFonts w:ascii="仿宋_GB2312" w:eastAsia="仿宋_GB2312"/>
                <w:sz w:val="24"/>
                <w:szCs w:val="24"/>
              </w:rPr>
            </w:pPr>
          </w:p>
        </w:tc>
        <w:tc>
          <w:tcPr>
            <w:tcW w:w="1287" w:type="dxa"/>
          </w:tcPr>
          <w:p>
            <w:pPr>
              <w:adjustRightInd w:val="0"/>
              <w:snapToGrid w:val="0"/>
              <w:rPr>
                <w:rFonts w:ascii="仿宋_GB2312" w:eastAsia="仿宋_GB2312"/>
                <w:sz w:val="24"/>
                <w:szCs w:val="24"/>
              </w:rPr>
            </w:pPr>
          </w:p>
        </w:tc>
        <w:tc>
          <w:tcPr>
            <w:tcW w:w="771" w:type="dxa"/>
          </w:tcPr>
          <w:p>
            <w:pPr>
              <w:adjustRightInd w:val="0"/>
              <w:snapToGrid w:val="0"/>
              <w:rPr>
                <w:rFonts w:ascii="仿宋_GB2312" w:eastAsia="仿宋_GB2312"/>
                <w:sz w:val="24"/>
                <w:szCs w:val="24"/>
              </w:rPr>
            </w:pPr>
          </w:p>
        </w:tc>
        <w:tc>
          <w:tcPr>
            <w:tcW w:w="960" w:type="dxa"/>
          </w:tcPr>
          <w:p>
            <w:pPr>
              <w:adjustRightInd w:val="0"/>
              <w:snapToGrid w:val="0"/>
              <w:rPr>
                <w:rFonts w:ascii="仿宋_GB2312" w:eastAsia="仿宋_GB2312"/>
                <w:sz w:val="24"/>
                <w:szCs w:val="24"/>
              </w:rPr>
            </w:pPr>
          </w:p>
        </w:tc>
        <w:tc>
          <w:tcPr>
            <w:tcW w:w="799"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1342" w:type="dxa"/>
          </w:tcPr>
          <w:p>
            <w:pPr>
              <w:adjustRightInd w:val="0"/>
              <w:snapToGrid w:val="0"/>
              <w:rPr>
                <w:rFonts w:ascii="仿宋_GB2312" w:eastAsia="仿宋_GB2312"/>
                <w:sz w:val="24"/>
                <w:szCs w:val="24"/>
              </w:rPr>
            </w:pPr>
          </w:p>
        </w:tc>
        <w:tc>
          <w:tcPr>
            <w:tcW w:w="926" w:type="dxa"/>
          </w:tcPr>
          <w:p>
            <w:pPr>
              <w:adjustRightInd w:val="0"/>
              <w:snapToGrid w:val="0"/>
              <w:rPr>
                <w:rFonts w:ascii="仿宋_GB2312" w:eastAsia="仿宋_GB2312"/>
                <w:sz w:val="24"/>
                <w:szCs w:val="24"/>
              </w:rPr>
            </w:pPr>
          </w:p>
        </w:tc>
        <w:tc>
          <w:tcPr>
            <w:tcW w:w="835" w:type="dxa"/>
          </w:tcPr>
          <w:p>
            <w:pPr>
              <w:adjustRightInd w:val="0"/>
              <w:snapToGrid w:val="0"/>
              <w:rPr>
                <w:rFonts w:ascii="仿宋_GB2312" w:eastAsia="仿宋_GB2312"/>
                <w:sz w:val="24"/>
                <w:szCs w:val="24"/>
              </w:rPr>
            </w:pPr>
          </w:p>
        </w:tc>
      </w:tr>
    </w:tbl>
    <w:p>
      <w:pPr>
        <w:spacing w:line="440" w:lineRule="exact"/>
        <w:rPr>
          <w:rFonts w:hint="default" w:eastAsia="仿宋_GB2312"/>
          <w:sz w:val="30"/>
          <w:szCs w:val="30"/>
        </w:rPr>
      </w:pPr>
    </w:p>
    <w:p>
      <w:pPr>
        <w:spacing w:line="440" w:lineRule="exact"/>
        <w:rPr>
          <w:rFonts w:ascii="仿宋_GB2312" w:hAnsi="黑体" w:eastAsia="仿宋_GB2312"/>
          <w:sz w:val="24"/>
          <w:szCs w:val="24"/>
        </w:rPr>
      </w:pPr>
      <w:r>
        <w:rPr>
          <w:rFonts w:hint="default" w:eastAsia="仿宋_GB2312"/>
          <w:sz w:val="30"/>
          <w:szCs w:val="30"/>
        </w:rPr>
        <w:br w:type="page"/>
      </w:r>
      <w:r>
        <w:rPr>
          <w:rFonts w:ascii="仿宋_GB2312" w:hAnsi="黑体" w:eastAsia="仿宋_GB2312"/>
          <w:sz w:val="24"/>
          <w:szCs w:val="24"/>
        </w:rPr>
        <w:t>附</w:t>
      </w:r>
      <w:bookmarkStart w:id="586" w:name="_Toc296503228"/>
      <w:bookmarkStart w:id="587" w:name="_Toc296891268"/>
      <w:bookmarkStart w:id="588" w:name="_Toc296347227"/>
      <w:bookmarkStart w:id="589" w:name="_Toc296346729"/>
      <w:bookmarkStart w:id="590" w:name="_Toc296891056"/>
      <w:bookmarkStart w:id="591" w:name="_Toc296944567"/>
      <w:bookmarkStart w:id="592" w:name="_Toc267261699"/>
      <w:r>
        <w:rPr>
          <w:rFonts w:ascii="仿宋_GB2312" w:hAnsi="黑体" w:eastAsia="仿宋_GB2312"/>
          <w:sz w:val="24"/>
          <w:szCs w:val="24"/>
        </w:rPr>
        <w:t>件6：</w:t>
      </w:r>
    </w:p>
    <w:bookmarkEnd w:id="586"/>
    <w:bookmarkEnd w:id="587"/>
    <w:bookmarkEnd w:id="588"/>
    <w:bookmarkEnd w:id="589"/>
    <w:bookmarkEnd w:id="590"/>
    <w:bookmarkEnd w:id="591"/>
    <w:bookmarkEnd w:id="592"/>
    <w:p>
      <w:pPr>
        <w:spacing w:beforeLines="50" w:afterLines="50" w:line="440" w:lineRule="exact"/>
        <w:jc w:val="center"/>
        <w:rPr>
          <w:rFonts w:ascii="黑体" w:hAnsi="黑体" w:eastAsia="黑体"/>
          <w:sz w:val="30"/>
          <w:szCs w:val="30"/>
        </w:rPr>
      </w:pPr>
      <w:r>
        <w:rPr>
          <w:rFonts w:ascii="黑体" w:hAnsi="黑体" w:eastAsia="黑体"/>
          <w:sz w:val="30"/>
          <w:szCs w:val="30"/>
        </w:rPr>
        <w:t>承包人主要施工管理人员表</w:t>
      </w:r>
    </w:p>
    <w:p>
      <w:pPr>
        <w:spacing w:beforeLines="50" w:afterLines="50" w:line="440" w:lineRule="exact"/>
        <w:jc w:val="center"/>
        <w:rPr>
          <w:rFonts w:ascii="黑体" w:hAnsi="黑体" w:eastAsia="黑体"/>
          <w:sz w:val="30"/>
          <w:szCs w:val="30"/>
        </w:rPr>
      </w:pPr>
    </w:p>
    <w:tbl>
      <w:tblPr>
        <w:tblStyle w:val="41"/>
        <w:tblW w:w="890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698"/>
        <w:gridCol w:w="1287"/>
        <w:gridCol w:w="1029"/>
        <w:gridCol w:w="1029"/>
        <w:gridCol w:w="38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名    称</w:t>
            </w:r>
          </w:p>
        </w:tc>
        <w:tc>
          <w:tcPr>
            <w:tcW w:w="1287" w:type="dxa"/>
            <w:tcBorders>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姓名</w:t>
            </w:r>
          </w:p>
        </w:tc>
        <w:tc>
          <w:tcPr>
            <w:tcW w:w="1029" w:type="dxa"/>
            <w:tcBorders>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职务</w:t>
            </w:r>
          </w:p>
        </w:tc>
        <w:tc>
          <w:tcPr>
            <w:tcW w:w="1029" w:type="dxa"/>
            <w:tcBorders>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职称</w:t>
            </w:r>
          </w:p>
        </w:tc>
        <w:tc>
          <w:tcPr>
            <w:tcW w:w="3858" w:type="dxa"/>
            <w:tcBorders>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901" w:type="dxa"/>
            <w:gridSpan w:val="5"/>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一、总部人员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项目主管</w:t>
            </w:r>
          </w:p>
        </w:tc>
        <w:tc>
          <w:tcPr>
            <w:tcW w:w="1287"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tcBorders>
              <w:top w:val="nil"/>
            </w:tcBorders>
            <w:vAlign w:val="center"/>
          </w:tcPr>
          <w:p>
            <w:pPr>
              <w:pStyle w:val="17"/>
              <w:keepNext/>
              <w:spacing w:line="440" w:lineRule="exact"/>
              <w:ind w:left="63" w:right="63"/>
              <w:rPr>
                <w:rFonts w:ascii="仿宋_GB2312" w:eastAsia="仿宋_GB2312"/>
                <w:sz w:val="24"/>
                <w:szCs w:val="24"/>
              </w:rPr>
            </w:pPr>
          </w:p>
        </w:tc>
        <w:tc>
          <w:tcPr>
            <w:tcW w:w="3858" w:type="dxa"/>
            <w:tcBorders>
              <w:top w:val="nil"/>
            </w:tcBorders>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287"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其他人员</w:t>
            </w:r>
          </w:p>
        </w:tc>
        <w:tc>
          <w:tcPr>
            <w:tcW w:w="1287"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287"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901" w:type="dxa"/>
            <w:gridSpan w:val="5"/>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二、现场人员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项目经理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项目副经理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技术负责人</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造价管理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质量管理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材料管理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计划管理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tcBorders>
              <w:top w:val="single" w:color="auto" w:sz="6" w:space="0"/>
              <w:bottom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安全管理</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restart"/>
            <w:tcBorders>
              <w:top w:val="single" w:color="auto" w:sz="6" w:space="0"/>
            </w:tcBorders>
            <w:vAlign w:val="center"/>
          </w:tcPr>
          <w:p>
            <w:pPr>
              <w:pStyle w:val="17"/>
              <w:keepNext/>
              <w:spacing w:line="440" w:lineRule="exact"/>
              <w:ind w:left="63" w:right="63"/>
              <w:rPr>
                <w:rFonts w:ascii="仿宋_GB2312" w:eastAsia="仿宋_GB2312"/>
                <w:sz w:val="24"/>
                <w:szCs w:val="24"/>
              </w:rPr>
            </w:pPr>
            <w:r>
              <w:rPr>
                <w:rFonts w:ascii="仿宋_GB2312" w:eastAsia="仿宋_GB2312"/>
                <w:sz w:val="24"/>
                <w:szCs w:val="24"/>
              </w:rPr>
              <w:t>其他人员</w:t>
            </w: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7"/>
              <w:keepNext/>
              <w:spacing w:line="440" w:lineRule="exact"/>
              <w:ind w:left="63" w:right="63"/>
              <w:rPr>
                <w:rFonts w:ascii="仿宋_GB2312" w:eastAsia="仿宋_GB2312"/>
                <w:sz w:val="24"/>
                <w:szCs w:val="24"/>
              </w:rPr>
            </w:pPr>
          </w:p>
        </w:tc>
        <w:tc>
          <w:tcPr>
            <w:tcW w:w="1287" w:type="dxa"/>
            <w:tcBorders>
              <w:bottom w:val="nil"/>
            </w:tcBorders>
            <w:vAlign w:val="center"/>
          </w:tcPr>
          <w:p>
            <w:pPr>
              <w:pStyle w:val="17"/>
              <w:keepNext/>
              <w:spacing w:line="440" w:lineRule="exact"/>
              <w:ind w:left="63" w:right="63"/>
              <w:rPr>
                <w:rFonts w:ascii="仿宋_GB2312" w:eastAsia="仿宋_GB2312"/>
                <w:sz w:val="24"/>
                <w:szCs w:val="24"/>
              </w:rPr>
            </w:pPr>
          </w:p>
        </w:tc>
        <w:tc>
          <w:tcPr>
            <w:tcW w:w="1029" w:type="dxa"/>
            <w:tcBorders>
              <w:bottom w:val="nil"/>
            </w:tcBorders>
            <w:vAlign w:val="center"/>
          </w:tcPr>
          <w:p>
            <w:pPr>
              <w:pStyle w:val="17"/>
              <w:keepNext/>
              <w:spacing w:line="440" w:lineRule="exact"/>
              <w:ind w:left="63" w:right="63"/>
              <w:rPr>
                <w:rFonts w:ascii="仿宋_GB2312" w:eastAsia="仿宋_GB2312"/>
                <w:sz w:val="24"/>
                <w:szCs w:val="24"/>
              </w:rPr>
            </w:pPr>
          </w:p>
        </w:tc>
        <w:tc>
          <w:tcPr>
            <w:tcW w:w="1029" w:type="dxa"/>
            <w:tcBorders>
              <w:bottom w:val="nil"/>
            </w:tcBorders>
            <w:vAlign w:val="center"/>
          </w:tcPr>
          <w:p>
            <w:pPr>
              <w:pStyle w:val="17"/>
              <w:keepNext/>
              <w:spacing w:line="440" w:lineRule="exact"/>
              <w:ind w:left="63" w:right="63"/>
              <w:rPr>
                <w:rFonts w:ascii="仿宋_GB2312" w:eastAsia="仿宋_GB2312"/>
                <w:sz w:val="24"/>
                <w:szCs w:val="24"/>
              </w:rPr>
            </w:pPr>
          </w:p>
        </w:tc>
        <w:tc>
          <w:tcPr>
            <w:tcW w:w="3858" w:type="dxa"/>
            <w:tcBorders>
              <w:bottom w:val="nil"/>
            </w:tcBorders>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7"/>
              <w:keepNext/>
              <w:spacing w:line="440" w:lineRule="exact"/>
              <w:ind w:left="63" w:right="63"/>
              <w:rPr>
                <w:rFonts w:ascii="仿宋_GB2312" w:eastAsia="仿宋_GB2312"/>
                <w:sz w:val="24"/>
                <w:szCs w:val="24"/>
              </w:rPr>
            </w:pP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7"/>
              <w:keepNext/>
              <w:spacing w:line="440" w:lineRule="exact"/>
              <w:ind w:left="63" w:right="63"/>
              <w:rPr>
                <w:rFonts w:ascii="仿宋_GB2312" w:eastAsia="仿宋_GB2312"/>
                <w:sz w:val="24"/>
                <w:szCs w:val="24"/>
              </w:rPr>
            </w:pP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7"/>
              <w:keepNext/>
              <w:spacing w:line="440" w:lineRule="exact"/>
              <w:ind w:left="63" w:right="63"/>
              <w:rPr>
                <w:rFonts w:ascii="仿宋_GB2312" w:eastAsia="仿宋_GB2312"/>
                <w:sz w:val="24"/>
                <w:szCs w:val="24"/>
              </w:rPr>
            </w:pP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698" w:type="dxa"/>
            <w:vMerge w:val="continue"/>
            <w:vAlign w:val="center"/>
          </w:tcPr>
          <w:p>
            <w:pPr>
              <w:pStyle w:val="17"/>
              <w:keepNext/>
              <w:spacing w:line="440" w:lineRule="exact"/>
              <w:ind w:left="63" w:right="63"/>
              <w:rPr>
                <w:rFonts w:ascii="仿宋_GB2312" w:eastAsia="仿宋_GB2312"/>
                <w:sz w:val="24"/>
                <w:szCs w:val="24"/>
              </w:rPr>
            </w:pPr>
          </w:p>
        </w:tc>
        <w:tc>
          <w:tcPr>
            <w:tcW w:w="1287"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1029" w:type="dxa"/>
            <w:vAlign w:val="center"/>
          </w:tcPr>
          <w:p>
            <w:pPr>
              <w:pStyle w:val="17"/>
              <w:keepNext/>
              <w:spacing w:line="440" w:lineRule="exact"/>
              <w:ind w:left="63" w:right="63"/>
              <w:rPr>
                <w:rFonts w:ascii="仿宋_GB2312" w:eastAsia="仿宋_GB2312"/>
                <w:sz w:val="24"/>
                <w:szCs w:val="24"/>
              </w:rPr>
            </w:pPr>
          </w:p>
        </w:tc>
        <w:tc>
          <w:tcPr>
            <w:tcW w:w="3858" w:type="dxa"/>
            <w:vAlign w:val="center"/>
          </w:tcPr>
          <w:p>
            <w:pPr>
              <w:pStyle w:val="17"/>
              <w:keepNext/>
              <w:spacing w:line="440" w:lineRule="exact"/>
              <w:ind w:left="63" w:right="63"/>
              <w:rPr>
                <w:rFonts w:ascii="仿宋_GB2312" w:eastAsia="仿宋_GB2312"/>
                <w:sz w:val="24"/>
                <w:szCs w:val="24"/>
              </w:rPr>
            </w:pPr>
          </w:p>
        </w:tc>
      </w:tr>
    </w:tbl>
    <w:p>
      <w:pPr>
        <w:pStyle w:val="2"/>
        <w:rPr>
          <w:lang w:val="zh-CN"/>
        </w:rPr>
      </w:pPr>
      <w:r>
        <w:rPr>
          <w:rFonts w:eastAsia="仿宋_GB2312"/>
          <w:szCs w:val="30"/>
        </w:rPr>
        <w:br w:type="page"/>
      </w:r>
      <w:bookmarkStart w:id="593" w:name="_Toc410373773"/>
      <w:bookmarkStart w:id="594" w:name="_Toc18271"/>
      <w:r>
        <w:rPr>
          <w:lang w:val="zh-CN"/>
        </w:rPr>
        <w:t>第五章  工程量清单</w:t>
      </w:r>
      <w:bookmarkEnd w:id="593"/>
      <w:bookmarkEnd w:id="594"/>
    </w:p>
    <w:p>
      <w:pPr>
        <w:rPr>
          <w:rFonts w:ascii="宋体" w:hAnsi="宋体"/>
          <w:sz w:val="24"/>
          <w:lang w:val="zh-CN"/>
        </w:rPr>
      </w:pPr>
    </w:p>
    <w:p>
      <w:pPr>
        <w:autoSpaceDE w:val="0"/>
        <w:autoSpaceDN w:val="0"/>
        <w:spacing w:line="360" w:lineRule="auto"/>
        <w:jc w:val="center"/>
        <w:rPr>
          <w:rFonts w:ascii="仿宋_GB2312" w:hAnsi="Arial" w:eastAsia="仿宋_GB2312"/>
          <w:sz w:val="24"/>
          <w:lang w:val="zh-CN"/>
        </w:rPr>
      </w:pPr>
      <w:r>
        <w:rPr>
          <w:rFonts w:ascii="仿宋_GB2312" w:hAnsi="Arial" w:eastAsia="仿宋_GB2312"/>
          <w:sz w:val="24"/>
          <w:lang w:val="zh-CN"/>
        </w:rPr>
        <w:t>另册提供</w:t>
      </w:r>
    </w:p>
    <w:p>
      <w:pPr>
        <w:autoSpaceDE w:val="0"/>
        <w:autoSpaceDN w:val="0"/>
        <w:spacing w:line="360" w:lineRule="auto"/>
        <w:jc w:val="center"/>
        <w:rPr>
          <w:rFonts w:ascii="仿宋_GB2312" w:hAnsi="Arial" w:eastAsia="仿宋_GB2312"/>
          <w:sz w:val="24"/>
          <w:lang w:val="zh-CN"/>
        </w:rPr>
      </w:pPr>
    </w:p>
    <w:p>
      <w:pPr>
        <w:autoSpaceDE w:val="0"/>
        <w:autoSpaceDN w:val="0"/>
        <w:spacing w:line="360" w:lineRule="auto"/>
        <w:jc w:val="center"/>
        <w:rPr>
          <w:rFonts w:ascii="仿宋_GB2312" w:hAnsi="Arial" w:eastAsia="仿宋_GB2312"/>
          <w:sz w:val="24"/>
          <w:lang w:val="zh-CN"/>
        </w:rPr>
      </w:pPr>
    </w:p>
    <w:p>
      <w:pPr>
        <w:autoSpaceDE w:val="0"/>
        <w:autoSpaceDN w:val="0"/>
        <w:spacing w:line="360" w:lineRule="auto"/>
        <w:jc w:val="center"/>
        <w:rPr>
          <w:rFonts w:ascii="仿宋_GB2312" w:hAnsi="Arial" w:eastAsia="仿宋_GB2312"/>
          <w:sz w:val="24"/>
          <w:lang w:val="zh-CN"/>
        </w:rPr>
      </w:pPr>
    </w:p>
    <w:p>
      <w:pPr>
        <w:pStyle w:val="2"/>
        <w:rPr>
          <w:rFonts w:ascii="黑体"/>
          <w:szCs w:val="30"/>
          <w:lang w:val="zh-CN"/>
        </w:rPr>
      </w:pPr>
      <w:bookmarkStart w:id="595" w:name="_Toc3290"/>
      <w:r>
        <w:rPr>
          <w:rFonts w:ascii="黑体"/>
          <w:szCs w:val="30"/>
          <w:lang w:val="zh-CN"/>
        </w:rPr>
        <w:t>第六章  图  纸</w:t>
      </w:r>
      <w:bookmarkEnd w:id="595"/>
    </w:p>
    <w:p>
      <w:pPr>
        <w:autoSpaceDE w:val="0"/>
        <w:autoSpaceDN w:val="0"/>
        <w:spacing w:line="360" w:lineRule="auto"/>
        <w:jc w:val="center"/>
        <w:rPr>
          <w:rFonts w:hint="default" w:ascii="仿宋_GB2312" w:hAnsi="Arial" w:eastAsia="仿宋_GB2312"/>
          <w:sz w:val="24"/>
          <w:lang w:val="zh-CN"/>
        </w:rPr>
      </w:pPr>
      <w:r>
        <w:rPr>
          <w:rFonts w:ascii="仿宋_GB2312" w:hAnsi="Arial" w:eastAsia="仿宋_GB2312"/>
          <w:sz w:val="24"/>
          <w:lang w:val="zh-CN"/>
        </w:rPr>
        <w:t>另册</w:t>
      </w:r>
      <w:r>
        <w:rPr>
          <w:rFonts w:hint="eastAsia" w:ascii="仿宋_GB2312" w:hAnsi="Arial" w:eastAsia="仿宋_GB2312"/>
          <w:sz w:val="24"/>
          <w:lang w:val="zh-CN"/>
        </w:rPr>
        <w:t>提供</w:t>
      </w:r>
    </w:p>
    <w:p>
      <w:pPr>
        <w:autoSpaceDE w:val="0"/>
        <w:autoSpaceDN w:val="0"/>
        <w:spacing w:line="360" w:lineRule="auto"/>
        <w:rPr>
          <w:rFonts w:ascii="仿宋_GB2312" w:hAnsi="Arial" w:eastAsia="仿宋_GB2312"/>
          <w:sz w:val="24"/>
          <w:lang w:val="zh-CN"/>
        </w:rPr>
      </w:pPr>
      <w:r>
        <w:rPr>
          <w:rFonts w:hint="default" w:ascii="仿宋_GB2312" w:hAnsi="Arial" w:eastAsia="仿宋_GB2312"/>
          <w:sz w:val="24"/>
          <w:lang w:val="zh-CN"/>
        </w:rPr>
        <w:br w:type="page"/>
      </w:r>
    </w:p>
    <w:p>
      <w:pPr>
        <w:pStyle w:val="2"/>
        <w:rPr>
          <w:lang w:val="zh-CN"/>
        </w:rPr>
      </w:pPr>
      <w:bookmarkStart w:id="596" w:name="_Toc19399"/>
      <w:r>
        <w:rPr>
          <w:lang w:val="zh-CN"/>
        </w:rPr>
        <w:t xml:space="preserve">第七章  </w:t>
      </w:r>
      <w:r>
        <w:rPr>
          <w:rFonts w:ascii="黑体"/>
          <w:szCs w:val="30"/>
          <w:lang w:val="zh-CN"/>
        </w:rPr>
        <w:t>项目技术标准和要求</w:t>
      </w:r>
      <w:bookmarkEnd w:id="596"/>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适用标准、规范的名称：除适用现行国家及省市相关的所有标准、规范、规程外，承诺包人还必须遵守发包人在签订合同时及建设项目过程中制订的相关管理规定。</w:t>
      </w:r>
    </w:p>
    <w:p>
      <w:pPr>
        <w:adjustRightInd w:val="0"/>
        <w:spacing w:line="360" w:lineRule="auto"/>
        <w:ind w:firstLine="480" w:firstLineChars="200"/>
        <w:rPr>
          <w:rFonts w:ascii="仿宋_GB2312" w:eastAsia="仿宋_GB2312"/>
          <w:sz w:val="24"/>
          <w:szCs w:val="24"/>
        </w:rPr>
      </w:pPr>
      <w:r>
        <w:rPr>
          <w:rFonts w:ascii="仿宋_GB2312" w:eastAsia="仿宋_GB2312"/>
          <w:sz w:val="24"/>
          <w:szCs w:val="24"/>
        </w:rPr>
        <w:t>国内没有相应标准、规范时的约定：由发包人委托的设计单位提出标准及规范(含国外标准)，经工程师确认后执行。</w:t>
      </w:r>
    </w:p>
    <w:p>
      <w:pPr>
        <w:adjustRightInd w:val="0"/>
        <w:spacing w:line="360" w:lineRule="auto"/>
        <w:ind w:firstLine="480" w:firstLineChars="200"/>
        <w:rPr>
          <w:rFonts w:ascii="仿宋_GB2312" w:eastAsia="仿宋_GB2312"/>
          <w:sz w:val="24"/>
          <w:szCs w:val="24"/>
        </w:rPr>
      </w:pPr>
      <w:r>
        <w:rPr>
          <w:rFonts w:hint="eastAsia" w:ascii="仿宋_GB2312" w:eastAsia="仿宋_GB2312"/>
          <w:sz w:val="24"/>
          <w:szCs w:val="24"/>
          <w:lang w:val="en-US" w:eastAsia="zh-CN"/>
        </w:rPr>
        <w:t xml:space="preserve">优先采购节能环保产品（注：所采购的货物在采购期间内属于有效的“节能产品政府采购清单”、“环境标志产品政府采购清单”范围）。 </w:t>
      </w:r>
    </w:p>
    <w:p>
      <w:pPr>
        <w:autoSpaceDE w:val="0"/>
        <w:autoSpaceDN w:val="0"/>
        <w:spacing w:line="360" w:lineRule="auto"/>
        <w:ind w:firstLine="315" w:firstLineChars="150"/>
        <w:rPr>
          <w:rFonts w:ascii="宋体" w:hAnsi="宋体"/>
          <w:szCs w:val="21"/>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spacing w:line="360" w:lineRule="auto"/>
        <w:rPr>
          <w:rFonts w:ascii="黑体"/>
          <w:sz w:val="28"/>
          <w:szCs w:val="28"/>
          <w:lang w:val="zh-CN"/>
        </w:rPr>
      </w:pPr>
      <w:r>
        <w:rPr>
          <w:rFonts w:hint="default" w:ascii="黑体"/>
          <w:szCs w:val="30"/>
          <w:lang w:val="zh-CN"/>
        </w:rPr>
        <w:br w:type="page"/>
      </w:r>
    </w:p>
    <w:p>
      <w:pPr>
        <w:pStyle w:val="2"/>
        <w:rPr>
          <w:rFonts w:ascii="仿宋_GB2312" w:hAnsi="仿宋" w:eastAsia="仿宋_GB2312"/>
          <w:sz w:val="24"/>
          <w:lang w:val="zh-CN"/>
        </w:rPr>
      </w:pPr>
      <w:bookmarkStart w:id="597" w:name="_Toc6739"/>
      <w:r>
        <w:rPr>
          <w:rFonts w:ascii="黑体"/>
          <w:szCs w:val="30"/>
          <w:lang w:val="zh-CN"/>
        </w:rPr>
        <w:t xml:space="preserve">第八章  </w:t>
      </w:r>
      <w:r>
        <w:rPr>
          <w:lang w:val="zh-CN"/>
        </w:rPr>
        <w:t>响应文件格式</w:t>
      </w:r>
      <w:bookmarkEnd w:id="597"/>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rFonts w:ascii="仿宋_GB2312" w:hAnsi="仿宋" w:eastAsia="仿宋_GB2312"/>
          <w:sz w:val="24"/>
          <w:lang w:val="zh-CN"/>
        </w:rPr>
      </w:pPr>
    </w:p>
    <w:p>
      <w:pPr>
        <w:autoSpaceDE w:val="0"/>
        <w:autoSpaceDN w:val="0"/>
        <w:spacing w:line="360" w:lineRule="auto"/>
        <w:ind w:firstLine="360" w:firstLineChars="150"/>
        <w:rPr>
          <w:lang w:val="zh-CN"/>
        </w:rPr>
      </w:pPr>
      <w:r>
        <w:rPr>
          <w:rFonts w:ascii="仿宋_GB2312" w:hAnsi="仿宋" w:eastAsia="仿宋_GB2312"/>
          <w:sz w:val="24"/>
          <w:lang w:val="zh-CN"/>
        </w:rPr>
        <w:br w:type="page"/>
      </w:r>
    </w:p>
    <w:p>
      <w:pPr>
        <w:autoSpaceDE w:val="0"/>
        <w:autoSpaceDN w:val="0"/>
        <w:jc w:val="right"/>
        <w:rPr>
          <w:rFonts w:hint="default" w:ascii="Arial" w:hAnsi="Arial" w:eastAsia="仿宋_GB2312"/>
          <w:sz w:val="28"/>
        </w:rPr>
      </w:pPr>
      <w:r>
        <w:rPr>
          <w:rFonts w:hint="default" w:ascii="Arial" w:hAnsi="Arial" w:eastAsia="黑体"/>
          <w:sz w:val="28"/>
        </w:rPr>
        <w:t xml:space="preserve">                   </w:t>
      </w:r>
      <w:r>
        <w:rPr>
          <w:rFonts w:ascii="Arial" w:hAnsi="Arial" w:eastAsia="黑体"/>
          <w:sz w:val="28"/>
        </w:rPr>
        <w:t xml:space="preserve">                     </w:t>
      </w:r>
      <w:r>
        <w:rPr>
          <w:rFonts w:hint="default" w:ascii="Arial" w:hAnsi="Arial" w:eastAsia="黑体"/>
          <w:sz w:val="28"/>
        </w:rPr>
        <w:t xml:space="preserve"> </w:t>
      </w:r>
      <w:r>
        <w:rPr>
          <w:rFonts w:ascii="仿宋_GB2312" w:hAnsi="Arial" w:eastAsia="仿宋_GB2312"/>
          <w:sz w:val="28"/>
          <w:lang w:val="zh-CN"/>
        </w:rPr>
        <w:t>【</w:t>
      </w:r>
      <w:r>
        <w:rPr>
          <w:rFonts w:hint="eastAsia" w:ascii="黑体" w:hAnsi="黑体" w:eastAsia="黑体" w:cs="黑体"/>
          <w:sz w:val="28"/>
          <w:lang w:val="zh-CN"/>
        </w:rPr>
        <w:t>正（副）本</w:t>
      </w:r>
      <w:r>
        <w:rPr>
          <w:rFonts w:ascii="仿宋_GB2312" w:hAnsi="Arial" w:eastAsia="仿宋_GB2312"/>
          <w:sz w:val="28"/>
          <w:lang w:val="zh-CN"/>
        </w:rPr>
        <w:t>】</w:t>
      </w:r>
    </w:p>
    <w:p>
      <w:pPr>
        <w:autoSpaceDE w:val="0"/>
        <w:autoSpaceDN w:val="0"/>
        <w:jc w:val="center"/>
        <w:rPr>
          <w:rFonts w:hint="default" w:ascii="Arial" w:hAnsi="Arial" w:eastAsia="仿宋_GB2312"/>
          <w:sz w:val="28"/>
        </w:rPr>
      </w:pPr>
    </w:p>
    <w:p>
      <w:pPr>
        <w:autoSpaceDE w:val="0"/>
        <w:autoSpaceDN w:val="0"/>
        <w:jc w:val="center"/>
        <w:rPr>
          <w:rFonts w:hint="default" w:ascii="Arial" w:hAnsi="Arial" w:eastAsia="仿宋_GB2312"/>
          <w:sz w:val="28"/>
        </w:rPr>
      </w:pPr>
    </w:p>
    <w:p>
      <w:pPr>
        <w:autoSpaceDE w:val="0"/>
        <w:autoSpaceDN w:val="0"/>
        <w:jc w:val="center"/>
        <w:rPr>
          <w:rFonts w:hint="eastAsia" w:ascii="黑体" w:eastAsia="黑体"/>
          <w:sz w:val="52"/>
          <w:szCs w:val="52"/>
          <w:u w:val="single"/>
          <w:lang w:val="zh-CN"/>
        </w:rPr>
      </w:pPr>
      <w:r>
        <w:rPr>
          <w:rFonts w:hint="eastAsia" w:ascii="黑体" w:eastAsia="黑体"/>
          <w:sz w:val="52"/>
          <w:szCs w:val="52"/>
          <w:u w:val="single"/>
          <w:lang w:val="zh-CN"/>
        </w:rPr>
        <w:t>海南省文化艺术学校室外消防给水工程</w:t>
      </w:r>
    </w:p>
    <w:p>
      <w:pPr>
        <w:autoSpaceDE w:val="0"/>
        <w:autoSpaceDN w:val="0"/>
        <w:jc w:val="center"/>
        <w:rPr>
          <w:rFonts w:hint="eastAsia" w:ascii="黑体" w:eastAsia="黑体"/>
          <w:sz w:val="52"/>
          <w:szCs w:val="52"/>
          <w:u w:val="single"/>
          <w:lang w:val="zh-CN"/>
        </w:rPr>
      </w:pPr>
      <w:r>
        <w:rPr>
          <w:rFonts w:hint="eastAsia" w:ascii="黑体" w:eastAsia="黑体"/>
          <w:sz w:val="52"/>
          <w:szCs w:val="52"/>
          <w:u w:val="single"/>
          <w:lang w:val="zh-CN"/>
        </w:rPr>
        <w:t>（项目编号：</w:t>
      </w:r>
      <w:r>
        <w:rPr>
          <w:rFonts w:hint="eastAsia" w:ascii="黑体" w:eastAsia="黑体"/>
          <w:sz w:val="52"/>
          <w:szCs w:val="52"/>
          <w:u w:val="single"/>
          <w:lang w:val="en-US" w:eastAsia="zh-CN"/>
        </w:rPr>
        <w:t>ZY2019-001</w:t>
      </w:r>
      <w:r>
        <w:rPr>
          <w:rFonts w:hint="eastAsia" w:ascii="黑体" w:eastAsia="黑体"/>
          <w:sz w:val="52"/>
          <w:szCs w:val="52"/>
          <w:u w:val="single"/>
          <w:lang w:val="zh-CN"/>
        </w:rPr>
        <w:t>）</w:t>
      </w:r>
    </w:p>
    <w:p>
      <w:pPr>
        <w:autoSpaceDE w:val="0"/>
        <w:autoSpaceDN w:val="0"/>
        <w:rPr>
          <w:rFonts w:ascii="黑体" w:eastAsia="黑体"/>
          <w:sz w:val="32"/>
          <w:lang w:val="zh-CN"/>
        </w:rPr>
      </w:pPr>
    </w:p>
    <w:p>
      <w:pPr>
        <w:autoSpaceDE w:val="0"/>
        <w:autoSpaceDN w:val="0"/>
        <w:jc w:val="center"/>
        <w:rPr>
          <w:rFonts w:ascii="黑体" w:eastAsia="黑体"/>
          <w:sz w:val="60"/>
          <w:szCs w:val="52"/>
          <w:lang w:val="zh-CN"/>
        </w:rPr>
      </w:pPr>
    </w:p>
    <w:p>
      <w:pPr>
        <w:autoSpaceDE w:val="0"/>
        <w:autoSpaceDN w:val="0"/>
        <w:jc w:val="center"/>
        <w:rPr>
          <w:rFonts w:ascii="黑体" w:eastAsia="黑体"/>
          <w:sz w:val="60"/>
          <w:szCs w:val="52"/>
          <w:lang w:val="zh-CN"/>
        </w:rPr>
      </w:pPr>
      <w:r>
        <w:rPr>
          <w:rFonts w:ascii="黑体" w:eastAsia="黑体"/>
          <w:sz w:val="60"/>
          <w:szCs w:val="52"/>
          <w:lang w:val="zh-CN"/>
        </w:rPr>
        <w:t>竞争性谈判</w:t>
      </w:r>
      <w:bookmarkStart w:id="598" w:name="_Toc28808"/>
      <w:r>
        <w:rPr>
          <w:rFonts w:ascii="黑体" w:eastAsia="黑体"/>
          <w:sz w:val="60"/>
          <w:szCs w:val="52"/>
          <w:lang w:val="zh-CN"/>
        </w:rPr>
        <w:t>响应文件</w:t>
      </w:r>
      <w:bookmarkEnd w:id="598"/>
    </w:p>
    <w:p>
      <w:pPr>
        <w:keepNext/>
        <w:keepLines/>
        <w:autoSpaceDE w:val="0"/>
        <w:autoSpaceDN w:val="0"/>
        <w:spacing w:before="340" w:after="330" w:line="576" w:lineRule="auto"/>
        <w:jc w:val="center"/>
        <w:rPr>
          <w:rFonts w:ascii="仿宋_GB2312" w:hAnsi="Arial" w:eastAsia="仿宋_GB2312"/>
          <w:b/>
          <w:sz w:val="52"/>
          <w:szCs w:val="52"/>
          <w:lang w:val="zh-CN"/>
        </w:rPr>
      </w:pPr>
      <w:r>
        <w:rPr>
          <w:rFonts w:ascii="黑体" w:eastAsia="黑体"/>
          <w:sz w:val="60"/>
          <w:szCs w:val="52"/>
          <w:lang w:val="zh-CN"/>
        </w:rPr>
        <w:t xml:space="preserve"> </w:t>
      </w:r>
    </w:p>
    <w:p>
      <w:pPr>
        <w:autoSpaceDE w:val="0"/>
        <w:autoSpaceDN w:val="0"/>
        <w:jc w:val="center"/>
        <w:rPr>
          <w:rFonts w:hint="default" w:ascii="Arial" w:hAnsi="Arial" w:eastAsia="仿宋_GB2312"/>
          <w:b/>
        </w:rPr>
      </w:pPr>
    </w:p>
    <w:p>
      <w:pPr>
        <w:autoSpaceDE w:val="0"/>
        <w:autoSpaceDN w:val="0"/>
        <w:jc w:val="center"/>
        <w:rPr>
          <w:rFonts w:ascii="仿宋_GB2312" w:hAnsi="Arial" w:eastAsia="仿宋_GB2312"/>
          <w:sz w:val="32"/>
          <w:lang w:val="zh-CN"/>
        </w:rPr>
      </w:pPr>
    </w:p>
    <w:p>
      <w:pPr>
        <w:autoSpaceDE w:val="0"/>
        <w:autoSpaceDN w:val="0"/>
        <w:jc w:val="center"/>
        <w:rPr>
          <w:rFonts w:hint="default" w:ascii="Arial" w:hAnsi="Arial" w:eastAsia="仿宋_GB2312"/>
          <w:b/>
          <w:sz w:val="28"/>
        </w:rPr>
      </w:pPr>
    </w:p>
    <w:p>
      <w:pPr>
        <w:autoSpaceDE w:val="0"/>
        <w:autoSpaceDN w:val="0"/>
        <w:jc w:val="center"/>
        <w:rPr>
          <w:rFonts w:hint="default" w:ascii="Arial" w:hAnsi="Arial" w:eastAsia="仿宋_GB2312"/>
          <w:b/>
          <w:sz w:val="28"/>
        </w:rPr>
      </w:pPr>
    </w:p>
    <w:p>
      <w:pPr>
        <w:autoSpaceDE w:val="0"/>
        <w:autoSpaceDN w:val="0"/>
        <w:jc w:val="center"/>
        <w:rPr>
          <w:rFonts w:hint="default" w:ascii="Arial" w:hAnsi="Arial" w:eastAsia="仿宋_GB2312"/>
          <w:b/>
          <w:sz w:val="28"/>
        </w:rPr>
      </w:pPr>
    </w:p>
    <w:p>
      <w:pPr>
        <w:autoSpaceDE w:val="0"/>
        <w:autoSpaceDN w:val="0"/>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jc w:val="center"/>
        <w:rPr>
          <w:rFonts w:ascii="Arial" w:hAnsi="Arial" w:eastAsia="仿宋_GB2312"/>
          <w:b/>
          <w:sz w:val="28"/>
        </w:rPr>
      </w:pPr>
    </w:p>
    <w:p>
      <w:pPr>
        <w:autoSpaceDE w:val="0"/>
        <w:autoSpaceDN w:val="0"/>
        <w:spacing w:line="360" w:lineRule="auto"/>
        <w:ind w:firstLine="2880"/>
        <w:rPr>
          <w:rFonts w:ascii="仿宋_GB2312" w:hAnsi="仿宋" w:eastAsia="仿宋_GB2312"/>
          <w:sz w:val="32"/>
          <w:lang w:val="zh-CN"/>
        </w:rPr>
      </w:pPr>
    </w:p>
    <w:p>
      <w:pPr>
        <w:autoSpaceDE w:val="0"/>
        <w:autoSpaceDN w:val="0"/>
        <w:adjustRightInd w:val="0"/>
        <w:snapToGrid w:val="0"/>
        <w:spacing w:line="360" w:lineRule="auto"/>
        <w:ind w:firstLine="1280" w:firstLineChars="400"/>
        <w:rPr>
          <w:rFonts w:ascii="仿宋_GB2312" w:hAnsi="仿宋" w:eastAsia="仿宋_GB2312"/>
          <w:sz w:val="28"/>
        </w:rPr>
      </w:pPr>
      <w:r>
        <w:rPr>
          <w:rFonts w:hint="eastAsia" w:ascii="仿宋_GB2312" w:hAnsi="仿宋" w:eastAsia="仿宋_GB2312"/>
          <w:sz w:val="32"/>
          <w:lang w:val="zh-CN"/>
        </w:rPr>
        <w:t>项目名称</w:t>
      </w:r>
      <w:r>
        <w:rPr>
          <w:rFonts w:ascii="仿宋_GB2312" w:hAnsi="仿宋" w:eastAsia="仿宋_GB2312"/>
          <w:sz w:val="32"/>
          <w:lang w:val="zh-CN"/>
        </w:rPr>
        <w:t>：</w:t>
      </w:r>
      <w:r>
        <w:rPr>
          <w:rFonts w:ascii="仿宋_GB2312" w:hAnsi="仿宋" w:eastAsia="仿宋_GB2312"/>
          <w:sz w:val="28"/>
        </w:rPr>
        <w:t xml:space="preserve"> </w:t>
      </w:r>
    </w:p>
    <w:p>
      <w:pPr>
        <w:autoSpaceDE w:val="0"/>
        <w:autoSpaceDN w:val="0"/>
        <w:adjustRightInd w:val="0"/>
        <w:snapToGrid w:val="0"/>
        <w:spacing w:line="360" w:lineRule="auto"/>
        <w:ind w:firstLine="1280" w:firstLineChars="400"/>
        <w:rPr>
          <w:rFonts w:ascii="仿宋_GB2312" w:hAnsi="仿宋" w:eastAsia="仿宋_GB2312"/>
          <w:sz w:val="32"/>
        </w:rPr>
      </w:pPr>
      <w:r>
        <w:rPr>
          <w:rFonts w:ascii="仿宋_GB2312" w:hAnsi="仿宋" w:eastAsia="仿宋_GB2312"/>
          <w:sz w:val="32"/>
          <w:lang w:val="zh-CN"/>
        </w:rPr>
        <w:t>项目编号：</w:t>
      </w:r>
      <w:r>
        <w:rPr>
          <w:rFonts w:ascii="仿宋_GB2312" w:hAnsi="仿宋" w:eastAsia="仿宋_GB2312"/>
          <w:sz w:val="32"/>
        </w:rPr>
        <w:t xml:space="preserve"> </w:t>
      </w:r>
    </w:p>
    <w:p>
      <w:pPr>
        <w:autoSpaceDE w:val="0"/>
        <w:autoSpaceDN w:val="0"/>
        <w:adjustRightInd w:val="0"/>
        <w:snapToGrid w:val="0"/>
        <w:spacing w:line="360" w:lineRule="auto"/>
        <w:ind w:firstLine="1280" w:firstLineChars="400"/>
        <w:rPr>
          <w:rFonts w:ascii="仿宋_GB2312" w:hAnsi="仿宋" w:eastAsia="仿宋_GB2312"/>
          <w:sz w:val="32"/>
        </w:rPr>
      </w:pPr>
      <w:r>
        <w:rPr>
          <w:rFonts w:ascii="仿宋_GB2312" w:hAnsi="仿宋" w:eastAsia="仿宋_GB2312"/>
          <w:sz w:val="32"/>
          <w:lang w:val="zh-CN"/>
        </w:rPr>
        <w:t>供应商全称：</w:t>
      </w:r>
      <w:r>
        <w:rPr>
          <w:rFonts w:ascii="仿宋_GB2312" w:hAnsi="仿宋" w:eastAsia="仿宋_GB2312"/>
          <w:sz w:val="32"/>
        </w:rPr>
        <w:t xml:space="preserve"> </w:t>
      </w:r>
    </w:p>
    <w:p>
      <w:pPr>
        <w:autoSpaceDE w:val="0"/>
        <w:autoSpaceDN w:val="0"/>
        <w:spacing w:line="360" w:lineRule="auto"/>
        <w:ind w:firstLine="482"/>
        <w:rPr>
          <w:rFonts w:ascii="仿宋_GB2312" w:hAnsi="仿宋" w:eastAsia="仿宋_GB2312"/>
          <w:sz w:val="32"/>
          <w:lang w:val="zh-CN"/>
        </w:rPr>
      </w:pPr>
      <w:r>
        <w:rPr>
          <w:rFonts w:ascii="仿宋_GB2312" w:hAnsi="仿宋" w:eastAsia="仿宋_GB2312"/>
          <w:sz w:val="32"/>
        </w:rPr>
        <w:t xml:space="preserve">     </w:t>
      </w:r>
      <w:r>
        <w:rPr>
          <w:rFonts w:ascii="仿宋_GB2312" w:hAnsi="仿宋" w:eastAsia="仿宋_GB2312"/>
          <w:sz w:val="32"/>
          <w:lang w:val="zh-CN"/>
        </w:rPr>
        <w:t>日期：二</w:t>
      </w:r>
      <w:r>
        <w:rPr>
          <w:rFonts w:hint="eastAsia" w:ascii="仿宋_GB2312" w:hAnsi="仿宋" w:eastAsia="仿宋"/>
          <w:sz w:val="32"/>
          <w:lang w:val="en-US" w:eastAsia="zh-CN"/>
        </w:rPr>
        <w:t>0</w:t>
      </w:r>
      <w:r>
        <w:rPr>
          <w:rFonts w:ascii="仿宋_GB2312" w:hAnsi="仿宋" w:eastAsia="仿宋_GB2312"/>
          <w:sz w:val="32"/>
          <w:lang w:val="zh-CN"/>
        </w:rPr>
        <w:t xml:space="preserve">      年</w:t>
      </w:r>
      <w:r>
        <w:rPr>
          <w:rFonts w:ascii="仿宋_GB2312" w:hAnsi="仿宋" w:eastAsia="仿宋_GB2312"/>
          <w:sz w:val="32"/>
        </w:rPr>
        <w:t xml:space="preserve">   </w:t>
      </w:r>
      <w:r>
        <w:rPr>
          <w:rFonts w:ascii="仿宋_GB2312" w:hAnsi="仿宋" w:eastAsia="仿宋_GB2312"/>
          <w:sz w:val="32"/>
          <w:lang w:val="zh-CN"/>
        </w:rPr>
        <w:t>月</w:t>
      </w:r>
      <w:r>
        <w:rPr>
          <w:rFonts w:ascii="仿宋_GB2312" w:hAnsi="仿宋" w:eastAsia="仿宋_GB2312"/>
          <w:sz w:val="32"/>
        </w:rPr>
        <w:t xml:space="preserve">  </w:t>
      </w:r>
      <w:r>
        <w:rPr>
          <w:rFonts w:ascii="仿宋_GB2312" w:hAnsi="仿宋" w:eastAsia="仿宋_GB2312"/>
          <w:sz w:val="32"/>
          <w:lang w:val="zh-CN"/>
        </w:rPr>
        <w:t>日</w:t>
      </w:r>
    </w:p>
    <w:p>
      <w:pPr>
        <w:keepNext/>
        <w:keepLines/>
        <w:autoSpaceDE w:val="0"/>
        <w:autoSpaceDN w:val="0"/>
        <w:spacing w:before="120" w:after="120" w:line="300" w:lineRule="auto"/>
        <w:ind w:firstLine="630"/>
        <w:rPr>
          <w:rFonts w:ascii="仿宋_GB2312" w:hAnsi="仿宋" w:eastAsia="仿宋_GB2312"/>
          <w:szCs w:val="21"/>
          <w:lang w:val="zh-CN"/>
        </w:rPr>
      </w:pPr>
      <w:r>
        <w:rPr>
          <w:rFonts w:ascii="仿宋_GB2312" w:hAnsi="仿宋" w:eastAsia="仿宋_GB2312"/>
          <w:szCs w:val="21"/>
          <w:lang w:val="zh-CN"/>
        </w:rPr>
        <w:t>注：本文件为响应文件正本一份，副本</w:t>
      </w:r>
      <w:r>
        <w:rPr>
          <w:rFonts w:hint="eastAsia" w:ascii="仿宋_GB2312" w:hAnsi="仿宋" w:eastAsia="仿宋_GB2312"/>
          <w:szCs w:val="21"/>
          <w:u w:val="single"/>
          <w:lang w:val="en-US" w:eastAsia="zh-CN"/>
        </w:rPr>
        <w:t xml:space="preserve">  </w:t>
      </w:r>
      <w:r>
        <w:rPr>
          <w:rFonts w:ascii="仿宋_GB2312" w:hAnsi="仿宋" w:eastAsia="仿宋_GB2312"/>
          <w:szCs w:val="21"/>
          <w:lang w:val="zh-CN"/>
        </w:rPr>
        <w:t>份。</w:t>
      </w:r>
    </w:p>
    <w:p>
      <w:pPr>
        <w:keepNext/>
        <w:keepLines/>
        <w:autoSpaceDE w:val="0"/>
        <w:autoSpaceDN w:val="0"/>
        <w:spacing w:before="120" w:after="120" w:line="300" w:lineRule="auto"/>
        <w:jc w:val="center"/>
        <w:rPr>
          <w:rFonts w:ascii="黑体" w:hAnsi="Arial" w:eastAsia="黑体"/>
          <w:sz w:val="30"/>
          <w:szCs w:val="30"/>
          <w:lang w:val="zh-CN"/>
        </w:rPr>
      </w:pPr>
      <w:r>
        <w:rPr>
          <w:rFonts w:hint="default" w:ascii="Arial" w:hAnsi="Arial" w:eastAsia="黑体"/>
          <w:sz w:val="32"/>
        </w:rPr>
        <w:br w:type="page"/>
      </w:r>
      <w:r>
        <w:rPr>
          <w:rFonts w:ascii="黑体" w:hAnsi="Arial" w:eastAsia="黑体"/>
          <w:sz w:val="30"/>
          <w:szCs w:val="30"/>
          <w:lang w:val="zh-CN"/>
        </w:rPr>
        <w:t>目  录</w:t>
      </w:r>
    </w:p>
    <w:p>
      <w:pPr>
        <w:autoSpaceDE w:val="0"/>
        <w:autoSpaceDN w:val="0"/>
        <w:spacing w:line="360" w:lineRule="auto"/>
        <w:rPr>
          <w:rFonts w:ascii="仿宋_GB2312" w:hAnsi="Arial" w:eastAsia="仿宋_GB2312"/>
          <w:lang w:val="zh-CN"/>
        </w:rPr>
      </w:pP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8.1 报价函及报价函附录；</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8.2 首轮报价一览表；</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8.3 已标价工程量清单；</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8.4 项目管理机构；</w:t>
      </w:r>
    </w:p>
    <w:p>
      <w:pPr>
        <w:autoSpaceDE w:val="0"/>
        <w:autoSpaceDN w:val="0"/>
        <w:spacing w:line="360" w:lineRule="auto"/>
        <w:jc w:val="left"/>
        <w:rPr>
          <w:rFonts w:ascii="仿宋_GB2312" w:hAnsi="仿宋" w:eastAsia="仿宋_GB2312"/>
          <w:sz w:val="24"/>
          <w:lang w:val="zh-CN"/>
        </w:rPr>
      </w:pPr>
      <w:r>
        <w:rPr>
          <w:rFonts w:ascii="仿宋_GB2312" w:hAnsi="仿宋" w:eastAsia="仿宋_GB2312"/>
          <w:sz w:val="24"/>
          <w:lang w:val="zh-CN"/>
        </w:rPr>
        <w:t>8.5 资格审查资料；</w:t>
      </w:r>
    </w:p>
    <w:p>
      <w:pPr>
        <w:autoSpaceDE w:val="0"/>
        <w:autoSpaceDN w:val="0"/>
        <w:spacing w:line="360" w:lineRule="auto"/>
        <w:jc w:val="center"/>
        <w:outlineLvl w:val="1"/>
        <w:rPr>
          <w:rFonts w:ascii="楷体_GB2312" w:hAnsi="楷体" w:eastAsia="楷体_GB2312"/>
          <w:sz w:val="28"/>
          <w:szCs w:val="28"/>
          <w:lang w:val="zh-CN"/>
        </w:rPr>
      </w:pPr>
      <w:r>
        <w:rPr>
          <w:rFonts w:ascii="宋体" w:hAnsi="Arial"/>
          <w:sz w:val="30"/>
          <w:lang w:val="zh-CN"/>
        </w:rPr>
        <w:br w:type="page"/>
      </w:r>
      <w:bookmarkStart w:id="599" w:name="_Toc8299"/>
      <w:r>
        <w:rPr>
          <w:rFonts w:ascii="楷体_GB2312" w:hAnsi="楷体" w:eastAsia="楷体_GB2312"/>
          <w:sz w:val="28"/>
          <w:szCs w:val="28"/>
          <w:lang w:val="zh-CN"/>
        </w:rPr>
        <w:t>8.1  报价函及报价函附录</w:t>
      </w:r>
      <w:bookmarkEnd w:id="599"/>
    </w:p>
    <w:p>
      <w:pPr>
        <w:spacing w:line="360" w:lineRule="auto"/>
        <w:jc w:val="center"/>
        <w:rPr>
          <w:rFonts w:ascii="仿宋_GB2312" w:hAnsi="宋体" w:eastAsia="仿宋_GB2312"/>
          <w:b/>
          <w:sz w:val="24"/>
          <w:szCs w:val="24"/>
        </w:rPr>
      </w:pPr>
      <w:r>
        <w:rPr>
          <w:rFonts w:ascii="仿宋_GB2312" w:hAnsi="宋体" w:eastAsia="仿宋_GB2312"/>
          <w:b/>
          <w:sz w:val="24"/>
          <w:szCs w:val="24"/>
        </w:rPr>
        <w:t>（一）报价函</w:t>
      </w:r>
    </w:p>
    <w:p>
      <w:pPr>
        <w:spacing w:line="360" w:lineRule="auto"/>
        <w:jc w:val="center"/>
        <w:rPr>
          <w:rFonts w:ascii="仿宋_GB2312" w:hAnsi="宋体" w:eastAsia="仿宋_GB2312"/>
          <w:b/>
          <w:sz w:val="24"/>
          <w:szCs w:val="24"/>
          <w:u w:val="single"/>
        </w:rPr>
      </w:pPr>
    </w:p>
    <w:p>
      <w:pPr>
        <w:spacing w:line="360" w:lineRule="auto"/>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（采购人名称）：</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1．我方已仔细研究了</w:t>
      </w:r>
      <w:r>
        <w:rPr>
          <w:rFonts w:ascii="仿宋_GB2312" w:hAnsi="宋体" w:eastAsia="仿宋_GB2312"/>
          <w:sz w:val="24"/>
          <w:szCs w:val="24"/>
          <w:u w:val="single"/>
        </w:rPr>
        <w:t xml:space="preserve">          </w:t>
      </w:r>
      <w:r>
        <w:rPr>
          <w:rFonts w:ascii="仿宋_GB2312" w:hAnsi="宋体" w:eastAsia="仿宋_GB2312"/>
          <w:sz w:val="24"/>
          <w:szCs w:val="24"/>
        </w:rPr>
        <w:t>（</w:t>
      </w:r>
      <w:r>
        <w:rPr>
          <w:rFonts w:hint="eastAsia" w:ascii="仿宋_GB2312" w:hAnsi="宋体" w:eastAsia="仿宋_GB2312"/>
          <w:sz w:val="24"/>
          <w:szCs w:val="24"/>
          <w:lang w:eastAsia="zh-CN"/>
        </w:rPr>
        <w:t>项目名称</w:t>
      </w:r>
      <w:r>
        <w:rPr>
          <w:rFonts w:ascii="仿宋_GB2312" w:hAnsi="宋体" w:eastAsia="仿宋_GB2312"/>
          <w:sz w:val="24"/>
          <w:szCs w:val="24"/>
        </w:rPr>
        <w:t>）谈判文件的全部内容，愿意以人民币（大写）</w:t>
      </w:r>
      <w:r>
        <w:rPr>
          <w:rFonts w:ascii="仿宋_GB2312" w:hAnsi="宋体" w:eastAsia="仿宋_GB2312"/>
          <w:sz w:val="24"/>
          <w:szCs w:val="24"/>
          <w:u w:val="single"/>
        </w:rPr>
        <w:t xml:space="preserve">         </w:t>
      </w:r>
      <w:r>
        <w:rPr>
          <w:rFonts w:ascii="仿宋_GB2312" w:hAnsi="宋体" w:eastAsia="仿宋_GB2312"/>
          <w:sz w:val="24"/>
          <w:szCs w:val="24"/>
        </w:rPr>
        <w:t>（¥</w:t>
      </w:r>
      <w:r>
        <w:rPr>
          <w:rFonts w:ascii="仿宋_GB2312" w:hAnsi="宋体" w:eastAsia="仿宋_GB2312"/>
          <w:sz w:val="24"/>
          <w:szCs w:val="24"/>
          <w:u w:val="single"/>
        </w:rPr>
        <w:t xml:space="preserve">           </w:t>
      </w:r>
      <w:r>
        <w:rPr>
          <w:rFonts w:ascii="仿宋_GB2312" w:hAnsi="宋体" w:eastAsia="仿宋_GB2312"/>
          <w:sz w:val="24"/>
          <w:szCs w:val="24"/>
        </w:rPr>
        <w:t>）的总报价，工期</w:t>
      </w:r>
      <w:r>
        <w:rPr>
          <w:rFonts w:ascii="仿宋_GB2312" w:hAnsi="宋体" w:eastAsia="仿宋_GB2312"/>
          <w:sz w:val="24"/>
          <w:szCs w:val="24"/>
          <w:u w:val="single"/>
        </w:rPr>
        <w:t xml:space="preserve">          </w:t>
      </w:r>
      <w:r>
        <w:rPr>
          <w:rFonts w:ascii="仿宋_GB2312" w:hAnsi="宋体" w:eastAsia="仿宋_GB2312"/>
          <w:sz w:val="24"/>
          <w:szCs w:val="24"/>
        </w:rPr>
        <w:t xml:space="preserve"> 日历天，按合同约定实施和完成承包工程，修补工程中的任何缺陷，工程质量达到</w:t>
      </w:r>
      <w:r>
        <w:rPr>
          <w:rFonts w:ascii="仿宋_GB2312" w:hAnsi="宋体" w:eastAsia="仿宋_GB2312"/>
          <w:sz w:val="24"/>
          <w:szCs w:val="24"/>
          <w:u w:val="single"/>
        </w:rPr>
        <w:t xml:space="preserve">           </w:t>
      </w:r>
      <w:r>
        <w:rPr>
          <w:rFonts w:ascii="仿宋_GB2312" w:hAnsi="宋体" w:eastAsia="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2．我方承诺在谈判文件规定的投标有效期内不修改、不撤销响应文件。</w:t>
      </w:r>
    </w:p>
    <w:p>
      <w:pPr>
        <w:spacing w:line="360" w:lineRule="auto"/>
        <w:ind w:left="2142" w:leftChars="220" w:hanging="1680" w:hangingChars="700"/>
        <w:rPr>
          <w:rFonts w:ascii="仿宋_GB2312" w:hAnsi="宋体" w:eastAsia="仿宋_GB2312"/>
          <w:sz w:val="24"/>
          <w:szCs w:val="24"/>
        </w:rPr>
      </w:pPr>
      <w:r>
        <w:rPr>
          <w:rFonts w:ascii="仿宋_GB2312" w:hAnsi="宋体" w:eastAsia="仿宋_GB2312"/>
          <w:sz w:val="24"/>
          <w:szCs w:val="24"/>
        </w:rPr>
        <w:t>3．随同本报价函提交</w:t>
      </w:r>
      <w:r>
        <w:rPr>
          <w:rFonts w:hint="eastAsia" w:ascii="仿宋_GB2312" w:hAnsi="宋体" w:eastAsia="仿宋_GB2312"/>
          <w:sz w:val="24"/>
          <w:szCs w:val="24"/>
          <w:lang w:eastAsia="zh-CN"/>
        </w:rPr>
        <w:t>谈判</w:t>
      </w:r>
      <w:r>
        <w:rPr>
          <w:rFonts w:ascii="仿宋_GB2312" w:hAnsi="宋体" w:eastAsia="仿宋_GB2312"/>
          <w:sz w:val="24"/>
          <w:szCs w:val="24"/>
        </w:rPr>
        <w:t xml:space="preserve">保证金一份，金额为人民币（大写） </w:t>
      </w:r>
      <w:r>
        <w:rPr>
          <w:rFonts w:ascii="仿宋_GB2312" w:hAnsi="宋体" w:eastAsia="仿宋_GB2312"/>
          <w:sz w:val="24"/>
          <w:szCs w:val="24"/>
          <w:u w:val="single"/>
        </w:rPr>
        <w:t xml:space="preserve">     </w:t>
      </w:r>
      <w:r>
        <w:rPr>
          <w:rFonts w:ascii="仿宋_GB2312" w:hAnsi="宋体" w:eastAsia="仿宋_GB2312"/>
          <w:sz w:val="24"/>
          <w:szCs w:val="24"/>
        </w:rPr>
        <w:t>（¥</w:t>
      </w:r>
      <w:r>
        <w:rPr>
          <w:rFonts w:ascii="仿宋_GB2312" w:hAnsi="宋体" w:eastAsia="仿宋_GB2312"/>
          <w:sz w:val="24"/>
          <w:szCs w:val="24"/>
          <w:u w:val="single"/>
        </w:rPr>
        <w:t xml:space="preserve">       </w:t>
      </w:r>
      <w:r>
        <w:rPr>
          <w:rFonts w:ascii="仿宋_GB2312" w:hAnsi="宋体" w:eastAsia="仿宋_GB2312"/>
          <w:sz w:val="24"/>
          <w:szCs w:val="24"/>
        </w:rPr>
        <w:t>）。</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4．如我方成交：</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（1）我方承诺在收到成交通知书后，在成交通知书规定的期限内与你方签订合同。</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（2）随同本报价函递交的报价函附录属于合同文件的组成部分。</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（3）我方承诺按照谈判文件规定向你方递交履约担保。</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（4）我方承诺在合同约定的期限内完成并移交全部合同工程。</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5．我方在此声明，所递交的响应文件及有关资料内容完整、真实和准确。</w:t>
      </w:r>
    </w:p>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6．</w:t>
      </w:r>
      <w:r>
        <w:rPr>
          <w:rFonts w:ascii="仿宋_GB2312" w:hAnsi="宋体" w:eastAsia="仿宋_GB2312"/>
          <w:sz w:val="24"/>
          <w:szCs w:val="24"/>
          <w:u w:val="single"/>
        </w:rPr>
        <w:t xml:space="preserve">                                       </w:t>
      </w:r>
      <w:r>
        <w:rPr>
          <w:rFonts w:ascii="仿宋_GB2312" w:hAnsi="宋体" w:eastAsia="仿宋_GB2312"/>
          <w:sz w:val="24"/>
          <w:szCs w:val="24"/>
        </w:rPr>
        <w:t>（其他补充说明）。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jc w:val="right"/>
        <w:rPr>
          <w:rFonts w:ascii="仿宋_GB2312" w:hAnsi="宋体" w:eastAsia="仿宋_GB2312"/>
          <w:sz w:val="24"/>
          <w:szCs w:val="24"/>
        </w:rPr>
      </w:pPr>
      <w:r>
        <w:rPr>
          <w:rFonts w:ascii="仿宋_GB2312" w:hAnsi="宋体" w:eastAsia="仿宋_GB2312"/>
          <w:sz w:val="24"/>
          <w:szCs w:val="24"/>
        </w:rPr>
        <w:t>供应商：</w:t>
      </w:r>
      <w:r>
        <w:rPr>
          <w:rFonts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ind w:right="480" w:firstLine="3840" w:firstLineChars="1600"/>
        <w:rPr>
          <w:rFonts w:ascii="仿宋_GB2312" w:hAnsi="宋体" w:eastAsia="仿宋_GB2312"/>
          <w:sz w:val="24"/>
          <w:szCs w:val="24"/>
        </w:rPr>
      </w:pPr>
      <w:r>
        <w:rPr>
          <w:rFonts w:ascii="仿宋_GB2312" w:hAnsi="宋体" w:eastAsia="仿宋_GB2312"/>
          <w:sz w:val="24"/>
          <w:szCs w:val="24"/>
        </w:rPr>
        <w:t>法定代表人：</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地址：</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网址：</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电话：</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传真：</w:t>
      </w:r>
      <w:r>
        <w:rPr>
          <w:rFonts w:ascii="仿宋_GB2312" w:hAnsi="宋体" w:eastAsia="仿宋_GB2312"/>
          <w:sz w:val="24"/>
          <w:szCs w:val="24"/>
          <w:u w:val="single"/>
        </w:rPr>
        <w:t xml:space="preserve">                                     </w:t>
      </w:r>
    </w:p>
    <w:p>
      <w:pPr>
        <w:spacing w:line="440" w:lineRule="exact"/>
        <w:ind w:firstLine="3840" w:firstLineChars="1600"/>
        <w:rPr>
          <w:rFonts w:ascii="仿宋_GB2312" w:hAnsi="宋体" w:eastAsia="仿宋_GB2312"/>
          <w:sz w:val="24"/>
          <w:szCs w:val="24"/>
        </w:rPr>
      </w:pPr>
      <w:r>
        <w:rPr>
          <w:rFonts w:ascii="仿宋_GB2312" w:hAnsi="宋体" w:eastAsia="仿宋_GB2312"/>
          <w:sz w:val="24"/>
          <w:szCs w:val="24"/>
        </w:rPr>
        <w:t>邮政编码：</w:t>
      </w:r>
      <w:r>
        <w:rPr>
          <w:rFonts w:ascii="仿宋_GB2312" w:hAnsi="宋体" w:eastAsia="仿宋_GB2312"/>
          <w:sz w:val="24"/>
          <w:szCs w:val="24"/>
          <w:u w:val="single"/>
        </w:rPr>
        <w:t xml:space="preserve">                                 </w:t>
      </w:r>
    </w:p>
    <w:p>
      <w:pPr>
        <w:wordWrap w:val="0"/>
        <w:spacing w:line="440" w:lineRule="exact"/>
        <w:jc w:val="right"/>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jc w:val="center"/>
        <w:rPr>
          <w:rFonts w:ascii="仿宋_GB2312" w:hAnsi="宋体" w:eastAsia="仿宋_GB2312"/>
          <w:b/>
          <w:sz w:val="24"/>
          <w:szCs w:val="24"/>
        </w:rPr>
      </w:pPr>
      <w:r>
        <w:rPr>
          <w:rFonts w:hint="default" w:ascii="仿宋_GB2312" w:hAnsi="宋体" w:eastAsia="仿宋_GB2312"/>
          <w:b/>
          <w:sz w:val="24"/>
          <w:szCs w:val="24"/>
        </w:rPr>
        <w:br w:type="page"/>
      </w:r>
      <w:r>
        <w:rPr>
          <w:rFonts w:ascii="仿宋_GB2312" w:hAnsi="宋体" w:eastAsia="仿宋_GB2312"/>
          <w:b/>
          <w:sz w:val="24"/>
          <w:szCs w:val="24"/>
        </w:rPr>
        <w:t>（二）报价函附录</w:t>
      </w:r>
    </w:p>
    <w:p>
      <w:pPr>
        <w:spacing w:line="440" w:lineRule="exact"/>
        <w:jc w:val="center"/>
        <w:rPr>
          <w:rFonts w:ascii="仿宋_GB2312" w:hAnsi="宋体" w:eastAsia="仿宋_GB2312"/>
          <w:b/>
          <w:sz w:val="28"/>
          <w:szCs w:val="28"/>
        </w:rPr>
      </w:pPr>
    </w:p>
    <w:p>
      <w:pPr>
        <w:rPr>
          <w:rFonts w:ascii="仿宋_GB2312" w:hAnsi="宋体" w:eastAsia="仿宋_GB2312"/>
          <w:sz w:val="24"/>
          <w:szCs w:val="24"/>
        </w:rPr>
      </w:pPr>
      <w:r>
        <w:rPr>
          <w:rFonts w:hint="eastAsia" w:ascii="仿宋_GB2312" w:hAnsi="宋体" w:eastAsia="仿宋_GB2312"/>
          <w:sz w:val="24"/>
          <w:szCs w:val="24"/>
          <w:lang w:eastAsia="zh-CN"/>
        </w:rPr>
        <w:t>项目名称</w:t>
      </w:r>
      <w:r>
        <w:rPr>
          <w:rFonts w:ascii="仿宋_GB2312" w:hAnsi="宋体" w:eastAsia="仿宋_GB2312"/>
          <w:sz w:val="24"/>
          <w:szCs w:val="24"/>
        </w:rPr>
        <w:t>：</w:t>
      </w:r>
      <w:r>
        <w:rPr>
          <w:rFonts w:ascii="仿宋_GB2312" w:hAnsi="宋体" w:eastAsia="仿宋_GB2312"/>
          <w:sz w:val="24"/>
          <w:szCs w:val="24"/>
          <w:u w:val="single"/>
        </w:rPr>
        <w:t xml:space="preserve">                                                       </w:t>
      </w:r>
    </w:p>
    <w:tbl>
      <w:tblPr>
        <w:tblStyle w:val="41"/>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693"/>
        <w:gridCol w:w="1418"/>
        <w:gridCol w:w="190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序 号</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条款内容</w:t>
            </w:r>
          </w:p>
        </w:tc>
        <w:tc>
          <w:tcPr>
            <w:tcW w:w="1418" w:type="dxa"/>
            <w:vAlign w:val="center"/>
          </w:tcPr>
          <w:p>
            <w:pPr>
              <w:jc w:val="center"/>
              <w:rPr>
                <w:rFonts w:ascii="仿宋_GB2312" w:hAnsi="宋体" w:eastAsia="仿宋_GB2312"/>
                <w:sz w:val="24"/>
                <w:szCs w:val="24"/>
              </w:rPr>
            </w:pPr>
            <w:r>
              <w:rPr>
                <w:rFonts w:ascii="仿宋_GB2312" w:hAnsi="宋体" w:eastAsia="仿宋_GB2312"/>
                <w:sz w:val="24"/>
                <w:szCs w:val="24"/>
              </w:rPr>
              <w:t>合同条款号</w:t>
            </w: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约定内容</w:t>
            </w:r>
          </w:p>
        </w:tc>
        <w:tc>
          <w:tcPr>
            <w:tcW w:w="1637" w:type="dxa"/>
            <w:vAlign w:val="center"/>
          </w:tcPr>
          <w:p>
            <w:pPr>
              <w:jc w:val="center"/>
              <w:rPr>
                <w:rFonts w:ascii="仿宋_GB2312" w:hAnsi="宋体" w:eastAsia="仿宋_GB2312"/>
                <w:sz w:val="24"/>
                <w:szCs w:val="24"/>
              </w:rPr>
            </w:pPr>
            <w:r>
              <w:rPr>
                <w:rFonts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rPr>
                <w:rFonts w:ascii="仿宋_GB2312" w:hAnsi="宋体" w:eastAsia="仿宋_GB2312"/>
                <w:sz w:val="24"/>
                <w:szCs w:val="24"/>
              </w:rPr>
            </w:pPr>
            <w:r>
              <w:rPr>
                <w:rFonts w:ascii="仿宋_GB2312" w:hAnsi="宋体" w:eastAsia="仿宋_GB2312"/>
                <w:sz w:val="24"/>
                <w:szCs w:val="24"/>
              </w:rPr>
              <w:t>姓名：</w:t>
            </w:r>
            <w:r>
              <w:rPr>
                <w:rFonts w:ascii="仿宋_GB2312" w:hAnsi="宋体" w:eastAsia="仿宋_GB2312"/>
                <w:sz w:val="24"/>
                <w:szCs w:val="24"/>
                <w:u w:val="single"/>
              </w:rPr>
              <w:t xml:space="preserve">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2</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工期</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日历天</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3</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缺陷责任期</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eastAsia="仿宋_GB2312"/>
                <w:sz w:val="24"/>
                <w:szCs w:val="24"/>
                <w:u w:val="single"/>
              </w:rPr>
              <w:t xml:space="preserve">12个月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4</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承包人履约担保金额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无</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5</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分包</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见分包项目情况表</w:t>
            </w:r>
          </w:p>
        </w:tc>
        <w:tc>
          <w:tcPr>
            <w:tcW w:w="1637" w:type="dxa"/>
            <w:vAlign w:val="center"/>
          </w:tcPr>
          <w:p>
            <w:pPr>
              <w:jc w:val="center"/>
              <w:rPr>
                <w:rFonts w:ascii="仿宋_GB2312" w:hAnsi="宋体" w:eastAsia="仿宋_GB2312"/>
                <w:sz w:val="24"/>
                <w:szCs w:val="24"/>
              </w:rPr>
            </w:pPr>
            <w:r>
              <w:rPr>
                <w:rFonts w:ascii="仿宋_GB2312" w:hAnsi="宋体" w:eastAsia="仿宋_GB2312"/>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6</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逾期竣工违约金</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元/天</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7</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逾期竣工违约金最高限额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rPr>
                <w:rFonts w:ascii="仿宋_GB2312" w:hAnsi="宋体" w:eastAsia="仿宋_GB2312"/>
                <w:sz w:val="24"/>
                <w:szCs w:val="24"/>
              </w:rPr>
            </w:pPr>
            <w:r>
              <w:rPr>
                <w:rFonts w:ascii="仿宋_GB2312" w:hAnsi="宋体" w:eastAsia="仿宋_GB2312"/>
                <w:sz w:val="24"/>
                <w:szCs w:val="24"/>
                <w:u w:val="single"/>
              </w:rPr>
              <w:t xml:space="preserve">合同价款    ％ </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8</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质量标准</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合格</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shd w:val="pct10" w:color="auto" w:fill="FFFFFF"/>
              </w:rPr>
            </w:pPr>
            <w:r>
              <w:rPr>
                <w:rFonts w:ascii="仿宋_GB2312" w:hAnsi="宋体" w:eastAsia="仿宋_GB2312"/>
                <w:sz w:val="24"/>
                <w:szCs w:val="24"/>
                <w:shd w:val="pct10" w:color="auto" w:fill="FFFFFF"/>
              </w:rPr>
              <w:t>9</w:t>
            </w:r>
          </w:p>
        </w:tc>
        <w:tc>
          <w:tcPr>
            <w:tcW w:w="2693" w:type="dxa"/>
            <w:vAlign w:val="center"/>
          </w:tcPr>
          <w:p>
            <w:pPr>
              <w:jc w:val="center"/>
              <w:rPr>
                <w:rFonts w:ascii="仿宋_GB2312" w:hAnsi="宋体" w:eastAsia="仿宋_GB2312"/>
                <w:sz w:val="24"/>
                <w:szCs w:val="24"/>
                <w:shd w:val="pct10" w:color="auto" w:fill="FFFFFF"/>
              </w:rPr>
            </w:pPr>
            <w:r>
              <w:rPr>
                <w:rFonts w:ascii="仿宋_GB2312" w:hAnsi="宋体" w:eastAsia="仿宋_GB2312"/>
                <w:sz w:val="24"/>
                <w:szCs w:val="24"/>
              </w:rPr>
              <w:t>预付款额度</w:t>
            </w:r>
          </w:p>
        </w:tc>
        <w:tc>
          <w:tcPr>
            <w:tcW w:w="1418" w:type="dxa"/>
            <w:tcMar>
              <w:left w:w="170" w:type="dxa"/>
            </w:tcMar>
            <w:vAlign w:val="center"/>
          </w:tcPr>
          <w:p>
            <w:pPr>
              <w:jc w:val="cente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合同额的30%</w:t>
            </w:r>
          </w:p>
        </w:tc>
        <w:tc>
          <w:tcPr>
            <w:tcW w:w="1637" w:type="dxa"/>
            <w:vAlign w:val="center"/>
          </w:tcPr>
          <w:p>
            <w:pPr>
              <w:jc w:val="center"/>
              <w:rPr>
                <w:rFonts w:ascii="仿宋_GB2312" w:hAnsi="宋体" w:eastAsia="仿宋_GB2312"/>
                <w:sz w:val="24"/>
                <w:szCs w:val="24"/>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10</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预付款保函金额</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无</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r>
              <w:rPr>
                <w:rFonts w:ascii="仿宋_GB2312" w:hAnsi="宋体" w:eastAsia="仿宋_GB2312"/>
                <w:sz w:val="24"/>
                <w:szCs w:val="24"/>
              </w:rPr>
              <w:t>11</w:t>
            </w:r>
          </w:p>
        </w:tc>
        <w:tc>
          <w:tcPr>
            <w:tcW w:w="2693" w:type="dxa"/>
            <w:vAlign w:val="center"/>
          </w:tcPr>
          <w:p>
            <w:pPr>
              <w:jc w:val="center"/>
              <w:rPr>
                <w:rFonts w:ascii="仿宋_GB2312" w:hAnsi="宋体" w:eastAsia="仿宋_GB2312"/>
                <w:sz w:val="24"/>
                <w:szCs w:val="24"/>
              </w:rPr>
            </w:pPr>
            <w:r>
              <w:rPr>
                <w:rFonts w:ascii="仿宋_GB2312" w:hAnsi="宋体" w:eastAsia="仿宋_GB2312"/>
                <w:sz w:val="24"/>
                <w:szCs w:val="24"/>
              </w:rPr>
              <w:t>质量保证金扣留百分比</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r>
              <w:rPr>
                <w:rFonts w:ascii="仿宋_GB2312" w:hAnsi="宋体" w:eastAsia="仿宋_GB2312"/>
                <w:sz w:val="24"/>
                <w:szCs w:val="24"/>
              </w:rPr>
              <w:t xml:space="preserve">   3%</w:t>
            </w: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1" w:type="dxa"/>
            <w:vAlign w:val="center"/>
          </w:tcPr>
          <w:p>
            <w:pPr>
              <w:jc w:val="center"/>
              <w:rPr>
                <w:rFonts w:ascii="仿宋_GB2312" w:hAnsi="宋体" w:eastAsia="仿宋_GB2312"/>
                <w:sz w:val="24"/>
                <w:szCs w:val="24"/>
              </w:rPr>
            </w:pPr>
          </w:p>
        </w:tc>
        <w:tc>
          <w:tcPr>
            <w:tcW w:w="2693" w:type="dxa"/>
            <w:vAlign w:val="center"/>
          </w:tcPr>
          <w:p>
            <w:pPr>
              <w:overflowPunct w:val="0"/>
              <w:autoSpaceDE w:val="0"/>
              <w:autoSpaceDN w:val="0"/>
              <w:adjustRightInd w:val="0"/>
              <w:spacing w:line="440" w:lineRule="exact"/>
              <w:rPr>
                <w:rFonts w:ascii="仿宋_GB2312" w:hAnsi="宋体" w:eastAsia="仿宋_GB2312"/>
                <w:sz w:val="24"/>
                <w:szCs w:val="24"/>
              </w:rPr>
            </w:pPr>
            <w:r>
              <w:rPr>
                <w:rFonts w:ascii="仿宋_GB2312" w:hAnsi="宋体" w:eastAsia="仿宋_GB2312"/>
                <w:sz w:val="24"/>
                <w:szCs w:val="24"/>
              </w:rPr>
              <w:t>……</w:t>
            </w:r>
          </w:p>
        </w:tc>
        <w:tc>
          <w:tcPr>
            <w:tcW w:w="1418" w:type="dxa"/>
            <w:tcMar>
              <w:left w:w="170" w:type="dxa"/>
            </w:tcMar>
            <w:vAlign w:val="center"/>
          </w:tcPr>
          <w:p>
            <w:pPr>
              <w:rPr>
                <w:rFonts w:ascii="仿宋_GB2312" w:hAnsi="宋体" w:eastAsia="仿宋_GB2312"/>
                <w:sz w:val="24"/>
                <w:szCs w:val="24"/>
              </w:rPr>
            </w:pPr>
          </w:p>
        </w:tc>
        <w:tc>
          <w:tcPr>
            <w:tcW w:w="1906" w:type="dxa"/>
            <w:vAlign w:val="center"/>
          </w:tcPr>
          <w:p>
            <w:pPr>
              <w:jc w:val="center"/>
              <w:rPr>
                <w:rFonts w:ascii="仿宋_GB2312" w:hAnsi="宋体" w:eastAsia="仿宋_GB2312"/>
                <w:sz w:val="24"/>
                <w:szCs w:val="24"/>
              </w:rPr>
            </w:pPr>
          </w:p>
        </w:tc>
        <w:tc>
          <w:tcPr>
            <w:tcW w:w="163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trPr>
        <w:tc>
          <w:tcPr>
            <w:tcW w:w="8505" w:type="dxa"/>
            <w:gridSpan w:val="5"/>
            <w:vAlign w:val="center"/>
          </w:tcPr>
          <w:p>
            <w:pPr>
              <w:rPr>
                <w:rFonts w:ascii="仿宋_GB2312" w:hAnsi="宋体" w:eastAsia="仿宋_GB2312"/>
                <w:sz w:val="24"/>
                <w:szCs w:val="24"/>
              </w:rPr>
            </w:pPr>
          </w:p>
        </w:tc>
      </w:tr>
    </w:tbl>
    <w:p>
      <w:pPr>
        <w:spacing w:line="480" w:lineRule="exact"/>
        <w:ind w:firstLine="482" w:firstLineChars="200"/>
        <w:rPr>
          <w:rFonts w:ascii="仿宋_GB2312" w:hAnsi="宋体" w:eastAsia="仿宋_GB2312"/>
          <w:b/>
          <w:sz w:val="24"/>
          <w:szCs w:val="24"/>
        </w:rPr>
      </w:pPr>
    </w:p>
    <w:p>
      <w:pPr>
        <w:spacing w:line="480" w:lineRule="exact"/>
        <w:ind w:firstLine="482" w:firstLineChars="200"/>
        <w:rPr>
          <w:rFonts w:ascii="仿宋_GB2312" w:hAnsi="宋体" w:eastAsia="仿宋_GB2312"/>
          <w:b/>
          <w:sz w:val="24"/>
          <w:szCs w:val="24"/>
        </w:rPr>
      </w:pPr>
    </w:p>
    <w:p>
      <w:pPr>
        <w:spacing w:line="480" w:lineRule="exact"/>
        <w:ind w:firstLine="480" w:firstLineChars="200"/>
        <w:rPr>
          <w:rFonts w:ascii="仿宋_GB2312" w:hAnsi="宋体" w:eastAsia="仿宋_GB2312"/>
          <w:sz w:val="24"/>
          <w:szCs w:val="24"/>
        </w:rPr>
      </w:pPr>
      <w:r>
        <w:rPr>
          <w:rFonts w:ascii="仿宋_GB2312" w:hAnsi="宋体" w:eastAsia="仿宋_GB2312"/>
          <w:sz w:val="24"/>
          <w:szCs w:val="24"/>
        </w:rPr>
        <w:t>供应商（盖单位章）：</w:t>
      </w:r>
    </w:p>
    <w:p>
      <w:pPr>
        <w:spacing w:line="480" w:lineRule="exact"/>
        <w:ind w:firstLine="480" w:firstLineChars="200"/>
        <w:rPr>
          <w:rFonts w:ascii="仿宋_GB2312" w:hAnsi="宋体" w:eastAsia="仿宋_GB2312"/>
          <w:sz w:val="24"/>
          <w:szCs w:val="24"/>
        </w:rPr>
      </w:pPr>
      <w:r>
        <w:rPr>
          <w:rFonts w:ascii="仿宋_GB2312" w:hAnsi="宋体" w:eastAsia="仿宋_GB2312"/>
          <w:sz w:val="24"/>
          <w:szCs w:val="24"/>
        </w:rPr>
        <w:t>法人代表或其授权代表（签字或盖章）：</w:t>
      </w:r>
    </w:p>
    <w:p>
      <w:pPr>
        <w:spacing w:line="480" w:lineRule="exact"/>
        <w:ind w:firstLine="480" w:firstLineChars="200"/>
        <w:rPr>
          <w:rFonts w:ascii="楷体_GB2312" w:hAnsi="楷体" w:eastAsia="楷体_GB2312"/>
          <w:sz w:val="28"/>
          <w:szCs w:val="28"/>
          <w:lang w:val="zh-CN"/>
        </w:rPr>
      </w:pPr>
      <w:r>
        <w:rPr>
          <w:rFonts w:ascii="仿宋_GB2312" w:hAnsi="宋体" w:eastAsia="仿宋_GB2312"/>
          <w:sz w:val="24"/>
          <w:szCs w:val="24"/>
        </w:rPr>
        <w:t>日期：</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bookmarkStart w:id="600" w:name="_Toc15836"/>
      <w:r>
        <w:rPr>
          <w:rFonts w:ascii="楷体_GB2312" w:hAnsi="楷体" w:eastAsia="楷体_GB2312"/>
          <w:sz w:val="28"/>
          <w:szCs w:val="28"/>
          <w:lang w:val="zh-CN"/>
        </w:rPr>
        <w:br w:type="page"/>
      </w:r>
    </w:p>
    <w:p>
      <w:pPr>
        <w:autoSpaceDE w:val="0"/>
        <w:autoSpaceDN w:val="0"/>
        <w:spacing w:line="360" w:lineRule="auto"/>
        <w:jc w:val="center"/>
        <w:outlineLvl w:val="1"/>
        <w:rPr>
          <w:rFonts w:hint="eastAsia" w:ascii="楷体_GB2312" w:hAnsi="楷体" w:eastAsia="楷体_GB2312"/>
          <w:sz w:val="28"/>
          <w:szCs w:val="28"/>
          <w:lang w:val="zh-CN"/>
        </w:rPr>
      </w:pPr>
      <w:r>
        <w:rPr>
          <w:rFonts w:hint="eastAsia" w:ascii="楷体_GB2312" w:hAnsi="楷体" w:eastAsia="楷体_GB2312"/>
          <w:sz w:val="28"/>
          <w:szCs w:val="28"/>
          <w:lang w:val="zh-CN"/>
        </w:rPr>
        <w:t>8.2  首轮报价一览表</w:t>
      </w:r>
      <w:bookmarkEnd w:id="600"/>
    </w:p>
    <w:tbl>
      <w:tblPr>
        <w:tblStyle w:val="41"/>
        <w:tblW w:w="8834"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544"/>
        <w:gridCol w:w="1572"/>
        <w:gridCol w:w="1573"/>
        <w:gridCol w:w="1572"/>
        <w:gridCol w:w="157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858" w:hRule="atLeast"/>
          <w:jc w:val="center"/>
        </w:trPr>
        <w:tc>
          <w:tcPr>
            <w:tcW w:w="2544" w:type="dxa"/>
            <w:tcBorders>
              <w:bottom w:val="single" w:color="auto" w:sz="4" w:space="0"/>
              <w:right w:val="single" w:color="auto" w:sz="4" w:space="0"/>
            </w:tcBorders>
            <w:vAlign w:val="center"/>
          </w:tcPr>
          <w:p>
            <w:pPr>
              <w:autoSpaceDE w:val="0"/>
              <w:autoSpaceDN w:val="0"/>
              <w:spacing w:after="240" w:line="360" w:lineRule="auto"/>
              <w:rPr>
                <w:rFonts w:ascii="仿宋_GB2312" w:hAnsi="仿宋" w:eastAsia="仿宋_GB2312"/>
                <w:sz w:val="24"/>
                <w:lang w:val="zh-CN"/>
              </w:rPr>
            </w:pPr>
            <w:r>
              <w:rPr>
                <w:rFonts w:ascii="仿宋_GB2312" w:hAnsi="仿宋" w:eastAsia="仿宋_GB2312"/>
                <w:sz w:val="24"/>
                <w:lang w:val="zh-CN"/>
              </w:rPr>
              <w:t xml:space="preserve">  工程名称</w:t>
            </w:r>
          </w:p>
        </w:tc>
        <w:tc>
          <w:tcPr>
            <w:tcW w:w="6290" w:type="dxa"/>
            <w:gridSpan w:val="4"/>
            <w:tcBorders>
              <w:left w:val="single" w:color="auto" w:sz="4" w:space="0"/>
              <w:bottom w:val="single" w:color="auto" w:sz="4" w:space="0"/>
            </w:tcBorders>
            <w:vAlign w:val="center"/>
          </w:tcPr>
          <w:p>
            <w:pPr>
              <w:autoSpaceDE w:val="0"/>
              <w:autoSpaceDN w:val="0"/>
              <w:jc w:val="right"/>
              <w:rPr>
                <w:rFonts w:ascii="仿宋_GB2312" w:hAnsi="仿宋" w:eastAsia="仿宋_GB2312"/>
                <w:sz w:val="24"/>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554" w:hRule="atLeast"/>
          <w:jc w:val="center"/>
        </w:trPr>
        <w:tc>
          <w:tcPr>
            <w:tcW w:w="2544" w:type="dxa"/>
            <w:tcBorders>
              <w:top w:val="single" w:color="auto" w:sz="4" w:space="0"/>
              <w:bottom w:val="single" w:color="auto" w:sz="4" w:space="0"/>
              <w:right w:val="single" w:color="auto" w:sz="4" w:space="0"/>
            </w:tcBorders>
            <w:vAlign w:val="center"/>
          </w:tcPr>
          <w:p>
            <w:pPr>
              <w:autoSpaceDE w:val="0"/>
              <w:autoSpaceDN w:val="0"/>
              <w:jc w:val="center"/>
              <w:rPr>
                <w:rFonts w:ascii="仿宋_GB2312" w:hAnsi="仿宋" w:eastAsia="仿宋_GB2312"/>
                <w:sz w:val="24"/>
              </w:rPr>
            </w:pPr>
            <w:r>
              <w:rPr>
                <w:rFonts w:ascii="仿宋_GB2312" w:hAnsi="仿宋" w:eastAsia="仿宋_GB2312"/>
                <w:sz w:val="24"/>
                <w:lang w:val="zh-CN"/>
              </w:rPr>
              <w:t>首轮总报价</w:t>
            </w:r>
          </w:p>
        </w:tc>
        <w:tc>
          <w:tcPr>
            <w:tcW w:w="6290" w:type="dxa"/>
            <w:gridSpan w:val="4"/>
            <w:tcBorders>
              <w:top w:val="single" w:color="auto" w:sz="4" w:space="0"/>
              <w:left w:val="single" w:color="auto" w:sz="4" w:space="0"/>
              <w:bottom w:val="single" w:color="auto" w:sz="4" w:space="0"/>
            </w:tcBorders>
            <w:vAlign w:val="center"/>
          </w:tcPr>
          <w:p>
            <w:pPr>
              <w:autoSpaceDE w:val="0"/>
              <w:autoSpaceDN w:val="0"/>
              <w:rPr>
                <w:rFonts w:ascii="仿宋_GB2312" w:hAnsi="仿宋" w:eastAsia="仿宋_GB2312"/>
                <w:sz w:val="24"/>
              </w:rPr>
            </w:pPr>
            <w:r>
              <w:rPr>
                <w:rFonts w:ascii="仿宋_GB2312" w:hAnsi="仿宋" w:eastAsia="仿宋_GB2312"/>
                <w:sz w:val="24"/>
              </w:rPr>
              <w:t>人民币：</w:t>
            </w:r>
            <w:r>
              <w:rPr>
                <w:rFonts w:ascii="仿宋_GB2312" w:hAnsi="仿宋" w:eastAsia="仿宋_GB2312"/>
                <w:sz w:val="24"/>
                <w:u w:val="single"/>
              </w:rPr>
              <w:t xml:space="preserve">             </w:t>
            </w:r>
            <w:r>
              <w:rPr>
                <w:rFonts w:ascii="仿宋_GB2312" w:hAnsi="仿宋" w:eastAsia="仿宋_GB2312"/>
                <w:sz w:val="24"/>
              </w:rPr>
              <w:t>（元）</w:t>
            </w:r>
          </w:p>
          <w:p>
            <w:pPr>
              <w:autoSpaceDE w:val="0"/>
              <w:autoSpaceDN w:val="0"/>
              <w:rPr>
                <w:rFonts w:ascii="仿宋_GB2312" w:hAnsi="仿宋" w:eastAsia="仿宋_GB2312"/>
                <w:sz w:val="24"/>
              </w:rPr>
            </w:pPr>
          </w:p>
          <w:p>
            <w:pPr>
              <w:autoSpaceDE w:val="0"/>
              <w:autoSpaceDN w:val="0"/>
              <w:rPr>
                <w:rFonts w:ascii="仿宋_GB2312" w:hAnsi="仿宋" w:eastAsia="仿宋_GB2312"/>
                <w:sz w:val="24"/>
              </w:rPr>
            </w:pPr>
            <w:r>
              <w:rPr>
                <w:rFonts w:ascii="仿宋_GB2312" w:hAnsi="仿宋" w:eastAsia="仿宋_GB2312"/>
                <w:sz w:val="24"/>
              </w:rPr>
              <w:t>大写</w:t>
            </w:r>
            <w:r>
              <w:rPr>
                <w:rFonts w:hint="eastAsia" w:ascii="仿宋_GB2312" w:hAnsi="仿宋" w:eastAsia="仿宋_GB2312"/>
                <w:sz w:val="24"/>
                <w:lang w:eastAsia="zh-CN"/>
              </w:rPr>
              <w:t>：</w:t>
            </w:r>
            <w:r>
              <w:rPr>
                <w:rFonts w:ascii="仿宋_GB2312" w:hAnsi="仿宋"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101" w:hRule="atLeast"/>
          <w:jc w:val="center"/>
        </w:trPr>
        <w:tc>
          <w:tcPr>
            <w:tcW w:w="2544" w:type="dxa"/>
            <w:tcBorders>
              <w:top w:val="single" w:color="auto" w:sz="4" w:space="0"/>
              <w:bottom w:val="single" w:color="auto" w:sz="4"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工期</w:t>
            </w:r>
          </w:p>
        </w:tc>
        <w:tc>
          <w:tcPr>
            <w:tcW w:w="6290" w:type="dxa"/>
            <w:gridSpan w:val="4"/>
            <w:tcBorders>
              <w:top w:val="single" w:color="auto" w:sz="4" w:space="0"/>
              <w:left w:val="single" w:color="auto" w:sz="4" w:space="0"/>
              <w:bottom w:val="single" w:color="auto" w:sz="4" w:space="0"/>
            </w:tcBorders>
            <w:vAlign w:val="center"/>
          </w:tcPr>
          <w:p>
            <w:pPr>
              <w:autoSpaceDE w:val="0"/>
              <w:autoSpaceDN w:val="0"/>
              <w:jc w:val="right"/>
              <w:rPr>
                <w:rFonts w:ascii="仿宋_GB2312" w:hAnsi="仿宋" w:eastAsia="仿宋_GB2312"/>
                <w:sz w:val="24"/>
              </w:rPr>
            </w:pPr>
            <w:r>
              <w:rPr>
                <w:rFonts w:ascii="仿宋_GB2312" w:hAnsi="仿宋" w:eastAsia="仿宋_GB2312"/>
                <w:sz w:val="24"/>
              </w:rPr>
              <w:t>（日历日）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1101" w:hRule="atLeast"/>
          <w:jc w:val="center"/>
        </w:trPr>
        <w:tc>
          <w:tcPr>
            <w:tcW w:w="2544" w:type="dxa"/>
            <w:tcBorders>
              <w:top w:val="single" w:color="auto" w:sz="4" w:space="0"/>
              <w:bottom w:val="single" w:color="auto" w:sz="4"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质量标准</w:t>
            </w:r>
          </w:p>
        </w:tc>
        <w:tc>
          <w:tcPr>
            <w:tcW w:w="6290" w:type="dxa"/>
            <w:gridSpan w:val="4"/>
            <w:tcBorders>
              <w:top w:val="single" w:color="auto" w:sz="4" w:space="0"/>
              <w:left w:val="single" w:color="auto" w:sz="4" w:space="0"/>
              <w:bottom w:val="single" w:color="auto" w:sz="4" w:space="0"/>
            </w:tcBorders>
            <w:vAlign w:val="center"/>
          </w:tcPr>
          <w:p>
            <w:pPr>
              <w:autoSpaceDE w:val="0"/>
              <w:autoSpaceDN w:val="0"/>
              <w:jc w:val="righ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25" w:hRule="atLeast"/>
          <w:jc w:val="center"/>
        </w:trPr>
        <w:tc>
          <w:tcPr>
            <w:tcW w:w="2544" w:type="dxa"/>
            <w:vMerge w:val="restart"/>
            <w:tcBorders>
              <w:top w:val="single" w:color="auto" w:sz="4" w:space="0"/>
              <w:right w:val="single" w:color="auto" w:sz="4" w:space="0"/>
            </w:tcBorders>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注册建造师</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姓 名</w:t>
            </w:r>
          </w:p>
        </w:tc>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专 业</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级 别</w:t>
            </w:r>
          </w:p>
        </w:tc>
        <w:tc>
          <w:tcPr>
            <w:tcW w:w="1573"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lang w:val="zh-CN"/>
              </w:rPr>
            </w:pPr>
            <w:r>
              <w:rPr>
                <w:rFonts w:ascii="仿宋_GB2312" w:hAnsi="仿宋" w:eastAsia="仿宋_GB2312"/>
                <w:sz w:val="24"/>
                <w:lang w:val="zh-CN"/>
              </w:rPr>
              <w:t>证 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70" w:hRule="atLeast"/>
          <w:jc w:val="center"/>
        </w:trPr>
        <w:tc>
          <w:tcPr>
            <w:tcW w:w="2544" w:type="dxa"/>
            <w:vMerge w:val="continue"/>
            <w:tcBorders>
              <w:right w:val="single" w:color="auto" w:sz="4" w:space="0"/>
            </w:tcBorders>
            <w:vAlign w:val="center"/>
          </w:tcPr>
          <w:p>
            <w:pPr>
              <w:autoSpaceDE w:val="0"/>
              <w:autoSpaceDN w:val="0"/>
              <w:jc w:val="center"/>
              <w:rPr>
                <w:rFonts w:ascii="仿宋_GB2312" w:hAnsi="仿宋" w:eastAsia="仿宋_GB2312"/>
                <w:sz w:val="24"/>
                <w:lang w:val="zh-CN"/>
              </w:rPr>
            </w:pPr>
          </w:p>
        </w:tc>
        <w:tc>
          <w:tcPr>
            <w:tcW w:w="1572" w:type="dxa"/>
            <w:tcBorders>
              <w:top w:val="single" w:color="auto" w:sz="4" w:space="0"/>
              <w:left w:val="single" w:color="auto" w:sz="4" w:space="0"/>
              <w:right w:val="single" w:color="auto" w:sz="4" w:space="0"/>
            </w:tcBorders>
            <w:vAlign w:val="center"/>
          </w:tcPr>
          <w:p>
            <w:pPr>
              <w:autoSpaceDE w:val="0"/>
              <w:autoSpaceDN w:val="0"/>
              <w:jc w:val="right"/>
              <w:rPr>
                <w:rFonts w:ascii="仿宋_GB2312" w:hAnsi="仿宋" w:eastAsia="仿宋_GB2312"/>
                <w:sz w:val="24"/>
                <w:lang w:val="zh-CN"/>
              </w:rPr>
            </w:pPr>
          </w:p>
        </w:tc>
        <w:tc>
          <w:tcPr>
            <w:tcW w:w="1573" w:type="dxa"/>
            <w:tcBorders>
              <w:top w:val="single" w:color="auto" w:sz="4" w:space="0"/>
              <w:left w:val="single" w:color="auto" w:sz="4" w:space="0"/>
              <w:right w:val="single" w:color="auto" w:sz="4" w:space="0"/>
            </w:tcBorders>
            <w:vAlign w:val="center"/>
          </w:tcPr>
          <w:p>
            <w:pPr>
              <w:autoSpaceDE w:val="0"/>
              <w:autoSpaceDN w:val="0"/>
              <w:jc w:val="right"/>
              <w:rPr>
                <w:rFonts w:ascii="仿宋_GB2312" w:hAnsi="仿宋" w:eastAsia="仿宋_GB2312"/>
                <w:sz w:val="24"/>
                <w:lang w:val="zh-CN"/>
              </w:rPr>
            </w:pPr>
          </w:p>
        </w:tc>
        <w:tc>
          <w:tcPr>
            <w:tcW w:w="1572" w:type="dxa"/>
            <w:tcBorders>
              <w:top w:val="single" w:color="auto" w:sz="4" w:space="0"/>
              <w:left w:val="single" w:color="auto" w:sz="4" w:space="0"/>
              <w:right w:val="single" w:color="auto" w:sz="4" w:space="0"/>
            </w:tcBorders>
            <w:vAlign w:val="center"/>
          </w:tcPr>
          <w:p>
            <w:pPr>
              <w:autoSpaceDE w:val="0"/>
              <w:autoSpaceDN w:val="0"/>
              <w:jc w:val="right"/>
              <w:rPr>
                <w:rFonts w:ascii="仿宋_GB2312" w:hAnsi="仿宋" w:eastAsia="仿宋_GB2312"/>
                <w:sz w:val="24"/>
                <w:lang w:val="zh-CN"/>
              </w:rPr>
            </w:pPr>
          </w:p>
        </w:tc>
        <w:tc>
          <w:tcPr>
            <w:tcW w:w="1573" w:type="dxa"/>
            <w:tcBorders>
              <w:top w:val="single" w:color="auto" w:sz="4" w:space="0"/>
              <w:left w:val="single" w:color="auto" w:sz="4" w:space="0"/>
            </w:tcBorders>
            <w:vAlign w:val="center"/>
          </w:tcPr>
          <w:p>
            <w:pPr>
              <w:autoSpaceDE w:val="0"/>
              <w:autoSpaceDN w:val="0"/>
              <w:jc w:val="right"/>
              <w:rPr>
                <w:rFonts w:ascii="仿宋_GB2312" w:hAnsi="仿宋" w:eastAsia="仿宋_GB2312"/>
                <w:sz w:val="24"/>
                <w:lang w:val="zh-CN"/>
              </w:rPr>
            </w:pPr>
          </w:p>
        </w:tc>
      </w:tr>
    </w:tbl>
    <w:p>
      <w:pPr>
        <w:autoSpaceDE w:val="0"/>
        <w:autoSpaceDN w:val="0"/>
        <w:spacing w:line="360" w:lineRule="auto"/>
        <w:rPr>
          <w:rFonts w:ascii="仿宋_GB2312" w:hAnsi="仿宋" w:eastAsia="仿宋_GB2312"/>
          <w:sz w:val="24"/>
        </w:rPr>
      </w:pPr>
    </w:p>
    <w:p>
      <w:pPr>
        <w:autoSpaceDE w:val="0"/>
        <w:autoSpaceDN w:val="0"/>
        <w:spacing w:line="360" w:lineRule="auto"/>
        <w:jc w:val="center"/>
        <w:rPr>
          <w:rFonts w:ascii="仿宋_GB2312" w:hAnsi="仿宋" w:eastAsia="仿宋_GB2312"/>
          <w:sz w:val="24"/>
        </w:rPr>
      </w:pPr>
    </w:p>
    <w:p>
      <w:pPr>
        <w:autoSpaceDE w:val="0"/>
        <w:autoSpaceDN w:val="0"/>
        <w:spacing w:line="360" w:lineRule="auto"/>
        <w:jc w:val="center"/>
        <w:rPr>
          <w:rFonts w:ascii="仿宋_GB2312" w:hAnsi="仿宋" w:eastAsia="仿宋_GB2312"/>
          <w:sz w:val="24"/>
        </w:rPr>
      </w:pP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供应商名称（公章）：</w:t>
      </w: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line="480" w:lineRule="auto"/>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line="400" w:lineRule="exact"/>
        <w:jc w:val="center"/>
        <w:rPr>
          <w:rFonts w:ascii="楷体_GB2312" w:hAnsi="楷体" w:eastAsia="楷体_GB2312"/>
          <w:sz w:val="28"/>
          <w:szCs w:val="28"/>
          <w:lang w:val="zh-CN"/>
        </w:rPr>
      </w:pPr>
      <w:r>
        <w:rPr>
          <w:rFonts w:hint="default" w:ascii="宋体" w:hAnsi="宋体"/>
        </w:rPr>
        <w:br w:type="page"/>
      </w:r>
      <w:r>
        <w:rPr>
          <w:rFonts w:ascii="黑体" w:hAnsi="宋体" w:eastAsia="黑体"/>
          <w:sz w:val="30"/>
          <w:szCs w:val="30"/>
        </w:rPr>
        <w:t xml:space="preserve"> </w:t>
      </w:r>
      <w:bookmarkStart w:id="601" w:name="_Toc1931"/>
      <w:r>
        <w:rPr>
          <w:rFonts w:ascii="楷体_GB2312" w:hAnsi="楷体" w:eastAsia="楷体_GB2312"/>
          <w:sz w:val="28"/>
          <w:szCs w:val="28"/>
          <w:lang w:val="zh-CN"/>
        </w:rPr>
        <w:t>8.3  已标价工程量清单</w:t>
      </w:r>
      <w:bookmarkEnd w:id="601"/>
    </w:p>
    <w:p>
      <w:pPr>
        <w:keepNext/>
        <w:keepLines/>
        <w:autoSpaceDE w:val="0"/>
        <w:autoSpaceDN w:val="0"/>
        <w:spacing w:before="120" w:after="120" w:line="300" w:lineRule="auto"/>
        <w:jc w:val="center"/>
        <w:rPr>
          <w:rFonts w:ascii="黑体" w:hAnsi="Arial" w:eastAsia="黑体"/>
          <w:sz w:val="30"/>
          <w:szCs w:val="30"/>
          <w:lang w:val="zh-CN"/>
        </w:rPr>
      </w:pPr>
    </w:p>
    <w:p>
      <w:pPr>
        <w:spacing w:line="460" w:lineRule="exact"/>
        <w:ind w:firstLine="480" w:firstLineChars="200"/>
        <w:rPr>
          <w:rFonts w:ascii="仿宋_GB2312" w:hAnsi="宋体" w:eastAsia="仿宋_GB2312"/>
          <w:sz w:val="24"/>
          <w:szCs w:val="24"/>
        </w:rPr>
      </w:pPr>
      <w:r>
        <w:rPr>
          <w:rFonts w:ascii="仿宋_GB2312" w:hAnsi="宋体" w:eastAsia="仿宋_GB2312"/>
          <w:sz w:val="24"/>
          <w:szCs w:val="24"/>
        </w:rPr>
        <w:t>说明：已标价工程量清单按第五章“工程量清单”中的相关清单表格式填写。构成合同文件的已标价工程量清单包括第五章“工程量清单”有关工程量清单、最终报价以及其他说明的内容。</w:t>
      </w:r>
    </w:p>
    <w:p>
      <w:pPr>
        <w:pStyle w:val="114"/>
        <w:spacing w:beforeLines="50"/>
        <w:rPr>
          <w:rFonts w:hint="eastAsia" w:ascii="仿宋_GB2312" w:hAnsi="黑体" w:eastAsia="仿宋_GB2312"/>
          <w:b/>
          <w:szCs w:val="24"/>
        </w:rPr>
      </w:pPr>
      <w:r>
        <w:rPr>
          <w:rFonts w:ascii="仿宋_GB2312" w:hAnsi="宋体" w:eastAsia="仿宋_GB2312"/>
          <w:szCs w:val="24"/>
        </w:rPr>
        <w:br w:type="page"/>
      </w:r>
      <w:r>
        <w:rPr>
          <w:rFonts w:hint="eastAsia" w:ascii="仿宋_GB2312" w:hAnsi="黑体" w:eastAsia="仿宋_GB2312"/>
          <w:b/>
          <w:szCs w:val="24"/>
        </w:rPr>
        <w:t>投标总价表</w:t>
      </w:r>
    </w:p>
    <w:p>
      <w:pPr>
        <w:ind w:firstLine="241" w:firstLineChars="100"/>
        <w:jc w:val="center"/>
        <w:rPr>
          <w:rFonts w:ascii="仿宋_GB2312" w:hAnsi="黑体" w:eastAsia="仿宋_GB2312"/>
          <w:b/>
          <w:sz w:val="24"/>
          <w:szCs w:val="24"/>
        </w:rPr>
      </w:pPr>
    </w:p>
    <w:p>
      <w:pPr>
        <w:ind w:firstLine="241" w:firstLineChars="100"/>
        <w:jc w:val="center"/>
        <w:rPr>
          <w:rFonts w:ascii="仿宋_GB2312" w:hAnsi="黑体" w:eastAsia="仿宋_GB2312"/>
          <w:b/>
          <w:sz w:val="24"/>
          <w:szCs w:val="24"/>
        </w:rPr>
      </w:pPr>
    </w:p>
    <w:p>
      <w:pPr>
        <w:ind w:firstLine="300" w:firstLineChars="100"/>
        <w:jc w:val="center"/>
        <w:rPr>
          <w:rFonts w:ascii="仿宋_GB2312" w:eastAsia="仿宋_GB2312"/>
          <w:sz w:val="30"/>
          <w:szCs w:val="30"/>
        </w:rPr>
      </w:pPr>
      <w:r>
        <w:rPr>
          <w:rFonts w:ascii="仿宋_GB2312" w:eastAsia="仿宋_GB2312"/>
          <w:sz w:val="30"/>
          <w:szCs w:val="30"/>
        </w:rPr>
        <w:t>投 标 总 价</w:t>
      </w: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ind w:firstLine="240" w:firstLineChars="100"/>
        <w:rPr>
          <w:rFonts w:ascii="仿宋_GB2312" w:eastAsia="仿宋_GB2312"/>
          <w:sz w:val="24"/>
          <w:szCs w:val="24"/>
        </w:rPr>
      </w:pPr>
    </w:p>
    <w:p>
      <w:pPr>
        <w:spacing w:line="400" w:lineRule="exact"/>
        <w:ind w:firstLine="240" w:firstLineChars="100"/>
        <w:rPr>
          <w:rFonts w:ascii="仿宋_GB2312" w:hAnsi="宋体" w:eastAsia="仿宋_GB2312"/>
          <w:sz w:val="24"/>
          <w:szCs w:val="24"/>
        </w:rPr>
      </w:pPr>
      <w:r>
        <w:rPr>
          <w:rFonts w:ascii="仿宋_GB2312" w:hAnsi="宋体" w:eastAsia="仿宋_GB2312"/>
          <w:sz w:val="24"/>
          <w:szCs w:val="24"/>
        </w:rPr>
        <w:t>采购人：</w:t>
      </w:r>
      <w:r>
        <w:rPr>
          <w:rFonts w:ascii="仿宋_GB2312" w:hAnsi="宋体" w:eastAsia="仿宋_GB2312"/>
          <w:sz w:val="24"/>
          <w:szCs w:val="24"/>
          <w:u w:val="single"/>
        </w:rPr>
        <w:t xml:space="preserve">                                </w:t>
      </w:r>
    </w:p>
    <w:p>
      <w:pPr>
        <w:spacing w:line="400" w:lineRule="exact"/>
        <w:ind w:firstLine="240" w:firstLineChars="100"/>
        <w:rPr>
          <w:rFonts w:ascii="仿宋_GB2312" w:hAnsi="宋体" w:eastAsia="仿宋_GB2312"/>
          <w:sz w:val="24"/>
          <w:szCs w:val="24"/>
        </w:rPr>
      </w:pPr>
      <w:r>
        <w:rPr>
          <w:rFonts w:ascii="仿宋_GB2312" w:hAnsi="宋体" w:eastAsia="仿宋_GB2312"/>
          <w:sz w:val="24"/>
          <w:szCs w:val="24"/>
        </w:rPr>
        <w:t>工 程 名 称：</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投标总价（小写）：</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 xml:space="preserve">        （大写）：</w:t>
      </w:r>
      <w:r>
        <w:rPr>
          <w:rFonts w:ascii="仿宋_GB2312" w:hAnsi="宋体" w:eastAsia="仿宋_GB2312"/>
          <w:sz w:val="24"/>
          <w:szCs w:val="24"/>
          <w:u w:val="single"/>
        </w:rPr>
        <w:t xml:space="preserve">                          </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供应商</w:t>
      </w:r>
      <w:r>
        <w:rPr>
          <w:rFonts w:hint="eastAsia" w:ascii="仿宋_GB2312" w:hAnsi="宋体" w:eastAsia="仿宋_GB2312"/>
          <w:sz w:val="24"/>
          <w:szCs w:val="24"/>
          <w:lang w:eastAsia="zh-CN"/>
        </w:rPr>
        <w:t>名称</w:t>
      </w:r>
      <w:r>
        <w:rPr>
          <w:rFonts w:ascii="仿宋_GB2312" w:hAnsi="宋体" w:eastAsia="仿宋_GB2312"/>
          <w:sz w:val="24"/>
          <w:szCs w:val="24"/>
        </w:rPr>
        <w:t>：</w:t>
      </w:r>
      <w:r>
        <w:rPr>
          <w:rFonts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rPr>
      </w:pPr>
      <w:r>
        <w:rPr>
          <w:rFonts w:ascii="仿宋_GB2312" w:hAnsi="宋体" w:eastAsia="仿宋_GB2312"/>
          <w:sz w:val="24"/>
          <w:szCs w:val="24"/>
        </w:rPr>
        <w:t>法定代表人或其授权代表：</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00" w:lineRule="exact"/>
        <w:ind w:firstLine="268" w:firstLineChars="112"/>
        <w:jc w:val="left"/>
        <w:rPr>
          <w:rFonts w:ascii="仿宋_GB2312" w:hAnsi="宋体" w:eastAsia="仿宋_GB2312"/>
          <w:sz w:val="24"/>
          <w:szCs w:val="24"/>
        </w:rPr>
      </w:pPr>
    </w:p>
    <w:p>
      <w:pPr>
        <w:spacing w:line="400" w:lineRule="exact"/>
        <w:ind w:left="2193" w:leftChars="130" w:hanging="1920" w:hangingChars="800"/>
        <w:jc w:val="left"/>
        <w:rPr>
          <w:rFonts w:ascii="仿宋_GB2312" w:hAnsi="宋体" w:eastAsia="仿宋_GB2312"/>
          <w:sz w:val="24"/>
          <w:szCs w:val="24"/>
          <w:u w:val="single"/>
        </w:rPr>
      </w:pPr>
      <w:r>
        <w:rPr>
          <w:rFonts w:ascii="仿宋_GB2312" w:hAnsi="宋体" w:eastAsia="仿宋_GB2312"/>
          <w:sz w:val="24"/>
          <w:szCs w:val="24"/>
        </w:rPr>
        <w:t>编制人：</w:t>
      </w:r>
      <w:r>
        <w:rPr>
          <w:rFonts w:ascii="仿宋_GB2312" w:hAnsi="宋体" w:eastAsia="仿宋_GB2312"/>
          <w:sz w:val="24"/>
          <w:szCs w:val="24"/>
          <w:u w:val="single"/>
        </w:rPr>
        <w:t xml:space="preserve">       </w:t>
      </w:r>
      <w:r>
        <w:rPr>
          <w:rFonts w:ascii="仿宋_GB2312" w:hAnsi="宋体" w:eastAsia="仿宋_GB2312"/>
          <w:b/>
          <w:sz w:val="24"/>
          <w:szCs w:val="24"/>
          <w:u w:val="single"/>
        </w:rPr>
        <w:t xml:space="preserve"> </w:t>
      </w:r>
      <w:r>
        <w:rPr>
          <w:rFonts w:ascii="仿宋_GB2312" w:hAnsi="宋体" w:eastAsia="仿宋_GB2312"/>
          <w:sz w:val="24"/>
          <w:szCs w:val="24"/>
          <w:u w:val="single"/>
        </w:rPr>
        <w:t xml:space="preserve">                                         </w:t>
      </w:r>
    </w:p>
    <w:p>
      <w:pPr>
        <w:spacing w:line="400" w:lineRule="exact"/>
        <w:ind w:left="2515" w:leftChars="1197" w:hanging="1"/>
        <w:jc w:val="left"/>
        <w:rPr>
          <w:rFonts w:ascii="仿宋_GB2312" w:hAnsi="宋体" w:eastAsia="仿宋_GB2312"/>
          <w:b/>
          <w:sz w:val="24"/>
          <w:szCs w:val="24"/>
        </w:rPr>
      </w:pPr>
      <w:r>
        <w:rPr>
          <w:rFonts w:ascii="仿宋_GB2312" w:hAnsi="宋体" w:eastAsia="仿宋_GB2312"/>
          <w:b/>
          <w:sz w:val="24"/>
          <w:szCs w:val="24"/>
        </w:rPr>
        <w:t>（加盖工程造价专业人员专用章）</w:t>
      </w:r>
    </w:p>
    <w:p>
      <w:pPr>
        <w:spacing w:line="400" w:lineRule="exact"/>
        <w:ind w:firstLine="268" w:firstLineChars="112"/>
        <w:jc w:val="left"/>
        <w:rPr>
          <w:rFonts w:ascii="仿宋_GB2312" w:hAnsi="宋体" w:eastAsia="仿宋_GB2312"/>
          <w:sz w:val="24"/>
          <w:szCs w:val="24"/>
        </w:rPr>
      </w:pPr>
    </w:p>
    <w:p>
      <w:pPr>
        <w:spacing w:line="400" w:lineRule="exact"/>
        <w:ind w:firstLine="268" w:firstLineChars="112"/>
        <w:jc w:val="left"/>
        <w:rPr>
          <w:rFonts w:ascii="仿宋_GB2312" w:hAnsi="宋体" w:eastAsia="仿宋_GB2312"/>
          <w:sz w:val="24"/>
          <w:szCs w:val="24"/>
          <w:u w:val="single"/>
        </w:rPr>
      </w:pPr>
      <w:r>
        <w:rPr>
          <w:rFonts w:ascii="仿宋_GB2312" w:hAnsi="宋体" w:eastAsia="仿宋_GB2312"/>
          <w:sz w:val="24"/>
          <w:szCs w:val="24"/>
        </w:rPr>
        <w:t>编制时间：</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60" w:lineRule="exact"/>
        <w:jc w:val="center"/>
        <w:rPr>
          <w:rFonts w:ascii="楷体_GB2312" w:hAnsi="楷体" w:eastAsia="楷体_GB2312"/>
          <w:sz w:val="28"/>
          <w:szCs w:val="28"/>
          <w:lang w:val="zh-CN"/>
        </w:rPr>
      </w:pPr>
      <w:r>
        <w:rPr>
          <w:rFonts w:ascii="仿宋_GB2312" w:hAnsi="仿宋" w:eastAsia="仿宋_GB2312"/>
          <w:sz w:val="24"/>
          <w:lang w:val="zh-CN"/>
        </w:rPr>
        <w:br w:type="page"/>
      </w:r>
      <w:r>
        <w:rPr>
          <w:rFonts w:ascii="楷体_GB2312" w:hAnsi="楷体" w:eastAsia="楷体_GB2312"/>
          <w:sz w:val="28"/>
          <w:szCs w:val="28"/>
          <w:lang w:val="zh-CN"/>
        </w:rPr>
        <w:t>8.</w:t>
      </w:r>
      <w:r>
        <w:rPr>
          <w:rFonts w:hint="eastAsia" w:ascii="楷体_GB2312" w:hAnsi="楷体" w:eastAsia="楷体_GB2312"/>
          <w:sz w:val="28"/>
          <w:szCs w:val="28"/>
          <w:lang w:val="en-US" w:eastAsia="zh-CN"/>
        </w:rPr>
        <w:t>4</w:t>
      </w:r>
      <w:r>
        <w:rPr>
          <w:rFonts w:ascii="楷体_GB2312" w:hAnsi="楷体" w:eastAsia="楷体_GB2312"/>
          <w:sz w:val="28"/>
          <w:szCs w:val="28"/>
          <w:lang w:val="zh-CN"/>
        </w:rPr>
        <w:t xml:space="preserve">  项目管理机构</w:t>
      </w:r>
    </w:p>
    <w:p>
      <w:pPr>
        <w:spacing w:line="360" w:lineRule="auto"/>
        <w:jc w:val="center"/>
        <w:rPr>
          <w:rFonts w:ascii="仿宋_GB2312" w:hAnsi="黑体" w:eastAsia="仿宋_GB2312"/>
          <w:b/>
          <w:bCs/>
          <w:sz w:val="24"/>
          <w:szCs w:val="24"/>
        </w:rPr>
      </w:pPr>
    </w:p>
    <w:p>
      <w:pPr>
        <w:spacing w:line="360" w:lineRule="auto"/>
        <w:jc w:val="center"/>
        <w:rPr>
          <w:rFonts w:ascii="仿宋_GB2312" w:hAnsi="黑体" w:eastAsia="仿宋_GB2312"/>
          <w:b/>
          <w:bCs/>
          <w:sz w:val="24"/>
          <w:szCs w:val="24"/>
        </w:rPr>
      </w:pPr>
      <w:r>
        <w:rPr>
          <w:rFonts w:ascii="仿宋_GB2312" w:hAnsi="黑体" w:eastAsia="仿宋_GB2312"/>
          <w:b/>
          <w:bCs/>
          <w:sz w:val="24"/>
          <w:szCs w:val="24"/>
        </w:rPr>
        <w:t>（一）项目管理机构组成表</w:t>
      </w:r>
    </w:p>
    <w:p>
      <w:pPr>
        <w:spacing w:line="360" w:lineRule="auto"/>
        <w:rPr>
          <w:rFonts w:ascii="仿宋_GB2312" w:hAnsi="黑体" w:eastAsia="仿宋_GB2312"/>
          <w:sz w:val="24"/>
          <w:szCs w:val="24"/>
        </w:rPr>
      </w:pPr>
    </w:p>
    <w:tbl>
      <w:tblPr>
        <w:tblStyle w:val="4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43"/>
        <w:gridCol w:w="743"/>
        <w:gridCol w:w="1336"/>
        <w:gridCol w:w="808"/>
        <w:gridCol w:w="826"/>
        <w:gridCol w:w="892"/>
        <w:gridCol w:w="222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职务</w:t>
            </w:r>
          </w:p>
        </w:tc>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743"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职称</w:t>
            </w:r>
          </w:p>
        </w:tc>
        <w:tc>
          <w:tcPr>
            <w:tcW w:w="6091" w:type="dxa"/>
            <w:gridSpan w:val="5"/>
            <w:vAlign w:val="center"/>
          </w:tcPr>
          <w:p>
            <w:pPr>
              <w:jc w:val="center"/>
              <w:rPr>
                <w:rFonts w:ascii="仿宋_GB2312" w:hAnsi="宋体" w:eastAsia="仿宋_GB2312"/>
                <w:sz w:val="24"/>
                <w:szCs w:val="24"/>
              </w:rPr>
            </w:pPr>
            <w:r>
              <w:rPr>
                <w:rFonts w:ascii="仿宋_GB2312" w:hAnsi="宋体" w:eastAsia="仿宋_GB2312"/>
                <w:sz w:val="24"/>
                <w:szCs w:val="24"/>
              </w:rPr>
              <w:t>执业或职业资格证明</w:t>
            </w:r>
          </w:p>
        </w:tc>
        <w:tc>
          <w:tcPr>
            <w:tcW w:w="741" w:type="dxa"/>
            <w:vMerge w:val="restart"/>
            <w:vAlign w:val="center"/>
          </w:tcPr>
          <w:p>
            <w:pPr>
              <w:jc w:val="center"/>
              <w:rPr>
                <w:rFonts w:ascii="仿宋_GB2312" w:hAnsi="宋体" w:eastAsia="仿宋_GB2312"/>
                <w:sz w:val="24"/>
                <w:szCs w:val="24"/>
              </w:rPr>
            </w:pPr>
            <w:r>
              <w:rPr>
                <w:rFonts w:ascii="仿宋_GB2312" w:hAnsi="宋体"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Merge w:val="continue"/>
            <w:vAlign w:val="center"/>
          </w:tcPr>
          <w:p>
            <w:pPr>
              <w:jc w:val="center"/>
              <w:rPr>
                <w:rFonts w:ascii="仿宋_GB2312" w:hAnsi="宋体" w:eastAsia="仿宋_GB2312"/>
                <w:sz w:val="24"/>
                <w:szCs w:val="24"/>
              </w:rPr>
            </w:pPr>
          </w:p>
        </w:tc>
        <w:tc>
          <w:tcPr>
            <w:tcW w:w="743" w:type="dxa"/>
            <w:vMerge w:val="continue"/>
            <w:vAlign w:val="center"/>
          </w:tcPr>
          <w:p>
            <w:pPr>
              <w:jc w:val="center"/>
              <w:rPr>
                <w:rFonts w:ascii="仿宋_GB2312" w:hAnsi="宋体" w:eastAsia="仿宋_GB2312"/>
                <w:sz w:val="24"/>
                <w:szCs w:val="24"/>
              </w:rPr>
            </w:pPr>
          </w:p>
        </w:tc>
        <w:tc>
          <w:tcPr>
            <w:tcW w:w="743" w:type="dxa"/>
            <w:vMerge w:val="continue"/>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r>
              <w:rPr>
                <w:rFonts w:ascii="仿宋_GB2312" w:hAnsi="宋体" w:eastAsia="仿宋_GB2312"/>
                <w:sz w:val="24"/>
                <w:szCs w:val="24"/>
              </w:rPr>
              <w:t>证书名称</w:t>
            </w:r>
          </w:p>
        </w:tc>
        <w:tc>
          <w:tcPr>
            <w:tcW w:w="808" w:type="dxa"/>
            <w:vAlign w:val="center"/>
          </w:tcPr>
          <w:p>
            <w:pPr>
              <w:jc w:val="center"/>
              <w:rPr>
                <w:rFonts w:ascii="仿宋_GB2312" w:hAnsi="宋体" w:eastAsia="仿宋_GB2312"/>
                <w:sz w:val="24"/>
                <w:szCs w:val="24"/>
              </w:rPr>
            </w:pPr>
            <w:r>
              <w:rPr>
                <w:rFonts w:ascii="仿宋_GB2312" w:hAnsi="宋体" w:eastAsia="仿宋_GB2312"/>
                <w:sz w:val="24"/>
                <w:szCs w:val="24"/>
              </w:rPr>
              <w:t>级别</w:t>
            </w:r>
          </w:p>
        </w:tc>
        <w:tc>
          <w:tcPr>
            <w:tcW w:w="826" w:type="dxa"/>
            <w:vAlign w:val="center"/>
          </w:tcPr>
          <w:p>
            <w:pPr>
              <w:jc w:val="center"/>
              <w:rPr>
                <w:rFonts w:ascii="仿宋_GB2312" w:hAnsi="宋体" w:eastAsia="仿宋_GB2312"/>
                <w:sz w:val="24"/>
                <w:szCs w:val="24"/>
              </w:rPr>
            </w:pPr>
            <w:r>
              <w:rPr>
                <w:rFonts w:ascii="仿宋_GB2312" w:hAnsi="宋体" w:eastAsia="仿宋_GB2312"/>
                <w:sz w:val="24"/>
                <w:szCs w:val="24"/>
              </w:rPr>
              <w:t>证号</w:t>
            </w:r>
          </w:p>
        </w:tc>
        <w:tc>
          <w:tcPr>
            <w:tcW w:w="892" w:type="dxa"/>
            <w:vAlign w:val="center"/>
          </w:tcPr>
          <w:p>
            <w:pPr>
              <w:jc w:val="center"/>
              <w:rPr>
                <w:rFonts w:ascii="仿宋_GB2312" w:hAnsi="宋体" w:eastAsia="仿宋_GB2312"/>
                <w:sz w:val="24"/>
                <w:szCs w:val="24"/>
              </w:rPr>
            </w:pPr>
            <w:r>
              <w:rPr>
                <w:rFonts w:ascii="仿宋_GB2312" w:hAnsi="宋体" w:eastAsia="仿宋_GB2312"/>
                <w:sz w:val="24"/>
                <w:szCs w:val="24"/>
              </w:rPr>
              <w:t>专业</w:t>
            </w:r>
          </w:p>
        </w:tc>
        <w:tc>
          <w:tcPr>
            <w:tcW w:w="2229" w:type="dxa"/>
            <w:vAlign w:val="center"/>
          </w:tcPr>
          <w:p>
            <w:pPr>
              <w:jc w:val="center"/>
              <w:rPr>
                <w:rFonts w:ascii="仿宋_GB2312" w:hAnsi="宋体" w:eastAsia="仿宋_GB2312"/>
                <w:sz w:val="24"/>
                <w:szCs w:val="24"/>
              </w:rPr>
            </w:pPr>
            <w:r>
              <w:rPr>
                <w:rFonts w:ascii="仿宋_GB2312" w:hAnsi="宋体" w:eastAsia="仿宋_GB2312"/>
                <w:sz w:val="24"/>
                <w:szCs w:val="24"/>
              </w:rPr>
              <w:t>注册单位</w:t>
            </w:r>
          </w:p>
        </w:tc>
        <w:tc>
          <w:tcPr>
            <w:tcW w:w="741" w:type="dxa"/>
            <w:vMerge w:val="continue"/>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743"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808" w:type="dxa"/>
            <w:vAlign w:val="center"/>
          </w:tcPr>
          <w:p>
            <w:pPr>
              <w:jc w:val="center"/>
              <w:rPr>
                <w:rFonts w:ascii="仿宋_GB2312" w:hAnsi="宋体" w:eastAsia="仿宋_GB2312"/>
                <w:sz w:val="24"/>
                <w:szCs w:val="24"/>
              </w:rPr>
            </w:pPr>
          </w:p>
        </w:tc>
        <w:tc>
          <w:tcPr>
            <w:tcW w:w="826" w:type="dxa"/>
            <w:vAlign w:val="center"/>
          </w:tcPr>
          <w:p>
            <w:pPr>
              <w:jc w:val="center"/>
              <w:rPr>
                <w:rFonts w:ascii="仿宋_GB2312" w:hAnsi="宋体" w:eastAsia="仿宋_GB2312"/>
                <w:sz w:val="24"/>
                <w:szCs w:val="24"/>
              </w:rPr>
            </w:pPr>
          </w:p>
        </w:tc>
        <w:tc>
          <w:tcPr>
            <w:tcW w:w="892" w:type="dxa"/>
            <w:vAlign w:val="center"/>
          </w:tcPr>
          <w:p>
            <w:pPr>
              <w:jc w:val="center"/>
              <w:rPr>
                <w:rFonts w:ascii="仿宋_GB2312" w:hAnsi="宋体" w:eastAsia="仿宋_GB2312"/>
                <w:sz w:val="24"/>
                <w:szCs w:val="24"/>
              </w:rPr>
            </w:pPr>
          </w:p>
        </w:tc>
        <w:tc>
          <w:tcPr>
            <w:tcW w:w="2229" w:type="dxa"/>
            <w:vAlign w:val="center"/>
          </w:tcPr>
          <w:p>
            <w:pPr>
              <w:jc w:val="center"/>
              <w:rPr>
                <w:rFonts w:ascii="仿宋_GB2312" w:hAnsi="宋体" w:eastAsia="仿宋_GB2312"/>
                <w:sz w:val="24"/>
                <w:szCs w:val="24"/>
              </w:rPr>
            </w:pPr>
          </w:p>
        </w:tc>
        <w:tc>
          <w:tcPr>
            <w:tcW w:w="741" w:type="dxa"/>
            <w:vAlign w:val="center"/>
          </w:tcPr>
          <w:p>
            <w:pPr>
              <w:jc w:val="center"/>
              <w:rPr>
                <w:rFonts w:ascii="仿宋_GB2312" w:hAnsi="宋体" w:eastAsia="仿宋_GB2312"/>
                <w:sz w:val="24"/>
                <w:szCs w:val="24"/>
              </w:rPr>
            </w:pPr>
          </w:p>
        </w:tc>
      </w:tr>
    </w:tbl>
    <w:p>
      <w:pPr>
        <w:spacing w:line="360" w:lineRule="auto"/>
        <w:jc w:val="center"/>
        <w:rPr>
          <w:rFonts w:ascii="仿宋_GB2312" w:hAnsi="黑体" w:eastAsia="仿宋_GB2312"/>
          <w:sz w:val="24"/>
          <w:szCs w:val="24"/>
        </w:rPr>
      </w:pPr>
      <w:r>
        <w:rPr>
          <w:rFonts w:ascii="宋体" w:hAnsi="宋体"/>
          <w:szCs w:val="21"/>
        </w:rPr>
        <w:br w:type="page"/>
      </w:r>
      <w:r>
        <w:rPr>
          <w:rFonts w:ascii="仿宋_GB2312" w:hAnsi="黑体" w:eastAsia="仿宋_GB2312"/>
          <w:b/>
          <w:bCs/>
          <w:sz w:val="24"/>
          <w:szCs w:val="24"/>
        </w:rPr>
        <w:t>（二）主要人员简历表</w:t>
      </w:r>
    </w:p>
    <w:p>
      <w:pPr>
        <w:spacing w:line="360" w:lineRule="auto"/>
        <w:rPr>
          <w:rFonts w:ascii="仿宋_GB2312" w:hAnsi="黑体" w:eastAsia="仿宋_GB2312"/>
          <w:sz w:val="24"/>
          <w:szCs w:val="24"/>
        </w:rPr>
      </w:pPr>
      <w:r>
        <w:rPr>
          <w:rFonts w:ascii="仿宋_GB2312" w:hAnsi="黑体" w:eastAsia="仿宋_GB2312"/>
          <w:sz w:val="24"/>
          <w:szCs w:val="24"/>
        </w:rPr>
        <w:t>附表一：</w:t>
      </w:r>
    </w:p>
    <w:p>
      <w:pPr>
        <w:spacing w:line="360" w:lineRule="auto"/>
        <w:jc w:val="center"/>
        <w:rPr>
          <w:rFonts w:ascii="仿宋_GB2312" w:hAnsi="黑体" w:eastAsia="仿宋_GB2312"/>
          <w:sz w:val="24"/>
          <w:szCs w:val="24"/>
        </w:rPr>
      </w:pPr>
      <w:r>
        <w:rPr>
          <w:rFonts w:ascii="仿宋_GB2312" w:hAnsi="黑体" w:eastAsia="仿宋_GB2312"/>
          <w:sz w:val="24"/>
          <w:szCs w:val="24"/>
        </w:rPr>
        <w:t>项目负责人简历表</w:t>
      </w:r>
    </w:p>
    <w:tbl>
      <w:tblPr>
        <w:tblStyle w:val="4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084"/>
        <w:gridCol w:w="1191"/>
        <w:gridCol w:w="1336"/>
        <w:gridCol w:w="2080"/>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姓  名</w:t>
            </w: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r>
              <w:rPr>
                <w:rFonts w:ascii="仿宋_GB2312" w:hAnsi="宋体" w:eastAsia="仿宋_GB2312"/>
                <w:sz w:val="24"/>
                <w:szCs w:val="24"/>
              </w:rPr>
              <w:t>年  龄</w:t>
            </w: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学历</w:t>
            </w: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职  称</w:t>
            </w: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r>
              <w:rPr>
                <w:rFonts w:ascii="仿宋_GB2312" w:hAnsi="宋体" w:eastAsia="仿宋_GB2312"/>
                <w:sz w:val="24"/>
                <w:szCs w:val="24"/>
              </w:rPr>
              <w:t>职  务</w:t>
            </w: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拟在本工程任职</w:t>
            </w:r>
          </w:p>
        </w:tc>
        <w:tc>
          <w:tcPr>
            <w:tcW w:w="2227"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8"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注册建造师执业资格等级</w:t>
            </w:r>
          </w:p>
        </w:tc>
        <w:tc>
          <w:tcPr>
            <w:tcW w:w="1336" w:type="dxa"/>
            <w:vAlign w:val="center"/>
          </w:tcPr>
          <w:p>
            <w:pPr>
              <w:jc w:val="center"/>
              <w:rPr>
                <w:rFonts w:ascii="仿宋_GB2312" w:hAnsi="宋体" w:eastAsia="仿宋_GB2312"/>
                <w:sz w:val="24"/>
                <w:szCs w:val="24"/>
              </w:rPr>
            </w:pPr>
            <w:r>
              <w:rPr>
                <w:rFonts w:ascii="仿宋_GB2312" w:hAnsi="宋体" w:eastAsia="仿宋_GB2312"/>
                <w:sz w:val="24"/>
                <w:szCs w:val="24"/>
              </w:rPr>
              <w:t xml:space="preserve">      级</w:t>
            </w: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建造师专业</w:t>
            </w: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418"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安全生产考核合格证书</w:t>
            </w:r>
          </w:p>
        </w:tc>
        <w:tc>
          <w:tcPr>
            <w:tcW w:w="5643" w:type="dxa"/>
            <w:gridSpan w:val="3"/>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毕业学校</w:t>
            </w:r>
          </w:p>
        </w:tc>
        <w:tc>
          <w:tcPr>
            <w:tcW w:w="7918" w:type="dxa"/>
            <w:gridSpan w:val="5"/>
            <w:vAlign w:val="center"/>
          </w:tcPr>
          <w:p>
            <w:pPr>
              <w:ind w:firstLine="960" w:firstLineChars="400"/>
              <w:rPr>
                <w:rFonts w:ascii="仿宋_GB2312" w:hAnsi="宋体" w:eastAsia="仿宋_GB2312"/>
                <w:sz w:val="24"/>
                <w:szCs w:val="24"/>
              </w:rPr>
            </w:pPr>
            <w:r>
              <w:rPr>
                <w:rFonts w:ascii="仿宋_GB2312" w:hAnsi="宋体" w:eastAsia="仿宋_GB2312"/>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61" w:type="dxa"/>
            <w:gridSpan w:val="6"/>
            <w:vAlign w:val="center"/>
          </w:tcPr>
          <w:p>
            <w:pPr>
              <w:jc w:val="center"/>
              <w:rPr>
                <w:rFonts w:ascii="仿宋_GB2312" w:hAnsi="宋体" w:eastAsia="仿宋_GB2312"/>
                <w:sz w:val="24"/>
                <w:szCs w:val="24"/>
              </w:rPr>
            </w:pPr>
            <w:r>
              <w:rPr>
                <w:rFonts w:ascii="仿宋_GB2312" w:hAnsi="宋体" w:eastAsia="仿宋_GB2312"/>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43" w:type="dxa"/>
            <w:vAlign w:val="center"/>
          </w:tcPr>
          <w:p>
            <w:pPr>
              <w:jc w:val="center"/>
              <w:rPr>
                <w:rFonts w:ascii="仿宋_GB2312" w:hAnsi="宋体" w:eastAsia="仿宋_GB2312"/>
                <w:sz w:val="24"/>
                <w:szCs w:val="24"/>
              </w:rPr>
            </w:pPr>
            <w:r>
              <w:rPr>
                <w:rFonts w:ascii="仿宋_GB2312" w:hAnsi="宋体" w:eastAsia="仿宋_GB2312"/>
                <w:sz w:val="24"/>
                <w:szCs w:val="24"/>
              </w:rPr>
              <w:t>时  间</w:t>
            </w:r>
          </w:p>
        </w:tc>
        <w:tc>
          <w:tcPr>
            <w:tcW w:w="3611" w:type="dxa"/>
            <w:gridSpan w:val="3"/>
            <w:vAlign w:val="center"/>
          </w:tcPr>
          <w:p>
            <w:pPr>
              <w:jc w:val="center"/>
              <w:rPr>
                <w:rFonts w:ascii="仿宋_GB2312" w:hAnsi="宋体" w:eastAsia="仿宋_GB2312"/>
                <w:sz w:val="24"/>
                <w:szCs w:val="24"/>
              </w:rPr>
            </w:pPr>
            <w:r>
              <w:rPr>
                <w:rFonts w:ascii="仿宋_GB2312" w:hAnsi="宋体" w:eastAsia="仿宋_GB2312"/>
                <w:sz w:val="24"/>
                <w:szCs w:val="24"/>
              </w:rPr>
              <w:t>参加过的类似项目名称</w:t>
            </w:r>
          </w:p>
        </w:tc>
        <w:tc>
          <w:tcPr>
            <w:tcW w:w="2080" w:type="dxa"/>
            <w:vAlign w:val="center"/>
          </w:tcPr>
          <w:p>
            <w:pPr>
              <w:jc w:val="center"/>
              <w:rPr>
                <w:rFonts w:ascii="仿宋_GB2312" w:hAnsi="宋体" w:eastAsia="仿宋_GB2312"/>
                <w:sz w:val="24"/>
                <w:szCs w:val="24"/>
              </w:rPr>
            </w:pPr>
            <w:r>
              <w:rPr>
                <w:rFonts w:ascii="仿宋_GB2312" w:hAnsi="宋体" w:eastAsia="仿宋_GB2312"/>
                <w:sz w:val="24"/>
                <w:szCs w:val="24"/>
              </w:rPr>
              <w:t>工程概况说明</w:t>
            </w:r>
          </w:p>
        </w:tc>
        <w:tc>
          <w:tcPr>
            <w:tcW w:w="2227" w:type="dxa"/>
            <w:vAlign w:val="center"/>
          </w:tcPr>
          <w:p>
            <w:pPr>
              <w:jc w:val="center"/>
              <w:rPr>
                <w:rFonts w:ascii="仿宋_GB2312" w:hAnsi="宋体" w:eastAsia="仿宋_GB2312"/>
                <w:sz w:val="24"/>
                <w:szCs w:val="24"/>
              </w:rPr>
            </w:pPr>
            <w:r>
              <w:rPr>
                <w:rFonts w:ascii="仿宋_GB2312" w:hAnsi="宋体" w:eastAsia="仿宋_GB2312"/>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43" w:type="dxa"/>
            <w:vAlign w:val="center"/>
          </w:tcPr>
          <w:p>
            <w:pPr>
              <w:jc w:val="center"/>
              <w:rPr>
                <w:rFonts w:ascii="仿宋_GB2312" w:hAnsi="宋体" w:eastAsia="仿宋_GB2312"/>
                <w:sz w:val="24"/>
                <w:szCs w:val="24"/>
              </w:rPr>
            </w:pPr>
          </w:p>
        </w:tc>
        <w:tc>
          <w:tcPr>
            <w:tcW w:w="1084" w:type="dxa"/>
            <w:vAlign w:val="center"/>
          </w:tcPr>
          <w:p>
            <w:pPr>
              <w:jc w:val="center"/>
              <w:rPr>
                <w:rFonts w:ascii="仿宋_GB2312" w:hAnsi="宋体" w:eastAsia="仿宋_GB2312"/>
                <w:sz w:val="24"/>
                <w:szCs w:val="24"/>
              </w:rPr>
            </w:pPr>
          </w:p>
        </w:tc>
        <w:tc>
          <w:tcPr>
            <w:tcW w:w="1191" w:type="dxa"/>
            <w:vAlign w:val="center"/>
          </w:tcPr>
          <w:p>
            <w:pPr>
              <w:jc w:val="center"/>
              <w:rPr>
                <w:rFonts w:ascii="仿宋_GB2312" w:hAnsi="宋体" w:eastAsia="仿宋_GB2312"/>
                <w:sz w:val="24"/>
                <w:szCs w:val="24"/>
              </w:rPr>
            </w:pPr>
          </w:p>
        </w:tc>
        <w:tc>
          <w:tcPr>
            <w:tcW w:w="1336" w:type="dxa"/>
            <w:vAlign w:val="center"/>
          </w:tcPr>
          <w:p>
            <w:pPr>
              <w:jc w:val="center"/>
              <w:rPr>
                <w:rFonts w:ascii="仿宋_GB2312" w:hAnsi="宋体" w:eastAsia="仿宋_GB2312"/>
                <w:sz w:val="24"/>
                <w:szCs w:val="24"/>
              </w:rPr>
            </w:pPr>
          </w:p>
        </w:tc>
        <w:tc>
          <w:tcPr>
            <w:tcW w:w="2080" w:type="dxa"/>
            <w:vAlign w:val="center"/>
          </w:tcPr>
          <w:p>
            <w:pPr>
              <w:jc w:val="center"/>
              <w:rPr>
                <w:rFonts w:ascii="仿宋_GB2312" w:hAnsi="宋体" w:eastAsia="仿宋_GB2312"/>
                <w:sz w:val="24"/>
                <w:szCs w:val="24"/>
              </w:rPr>
            </w:pPr>
          </w:p>
        </w:tc>
        <w:tc>
          <w:tcPr>
            <w:tcW w:w="2227" w:type="dxa"/>
            <w:vAlign w:val="center"/>
          </w:tcPr>
          <w:p>
            <w:pPr>
              <w:jc w:val="center"/>
              <w:rPr>
                <w:rFonts w:ascii="仿宋_GB2312" w:hAnsi="宋体" w:eastAsia="仿宋_GB2312"/>
                <w:sz w:val="24"/>
                <w:szCs w:val="24"/>
              </w:rPr>
            </w:pPr>
          </w:p>
        </w:tc>
      </w:tr>
    </w:tbl>
    <w:p>
      <w:pPr>
        <w:spacing w:line="360" w:lineRule="auto"/>
        <w:ind w:firstLine="480" w:firstLineChars="200"/>
        <w:rPr>
          <w:rFonts w:ascii="仿宋_GB2312" w:hAnsi="宋体" w:eastAsia="仿宋_GB2312"/>
          <w:sz w:val="24"/>
          <w:szCs w:val="24"/>
        </w:rPr>
      </w:pPr>
      <w:r>
        <w:rPr>
          <w:rFonts w:ascii="仿宋_GB2312" w:hAnsi="宋体" w:eastAsia="仿宋_GB2312"/>
          <w:sz w:val="24"/>
          <w:szCs w:val="24"/>
        </w:rPr>
        <w:t>项目负责人应附建造师注册证书、身份证复印件及未担任其他在施建设工程项目项目经理的承诺书。</w:t>
      </w:r>
    </w:p>
    <w:p>
      <w:pPr>
        <w:spacing w:line="420" w:lineRule="exact"/>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rPr>
          <w:rFonts w:ascii="仿宋_GB2312" w:hAnsi="黑体" w:eastAsia="仿宋_GB2312"/>
          <w:sz w:val="24"/>
          <w:szCs w:val="24"/>
        </w:rPr>
      </w:pPr>
      <w:r>
        <w:rPr>
          <w:rFonts w:ascii="仿宋_GB2312" w:hAnsi="黑体" w:eastAsia="仿宋_GB2312"/>
          <w:sz w:val="24"/>
          <w:szCs w:val="24"/>
        </w:rPr>
        <w:br w:type="page"/>
      </w:r>
      <w:r>
        <w:rPr>
          <w:rFonts w:ascii="仿宋_GB2312" w:hAnsi="黑体" w:eastAsia="仿宋_GB2312"/>
          <w:sz w:val="24"/>
          <w:szCs w:val="24"/>
        </w:rPr>
        <w:t>附表二：</w:t>
      </w:r>
    </w:p>
    <w:p>
      <w:pPr>
        <w:spacing w:line="360" w:lineRule="auto"/>
        <w:jc w:val="center"/>
        <w:rPr>
          <w:rFonts w:ascii="仿宋_GB2312" w:hAnsi="黑体" w:eastAsia="仿宋_GB2312"/>
          <w:b/>
          <w:sz w:val="24"/>
          <w:szCs w:val="24"/>
        </w:rPr>
      </w:pPr>
      <w:r>
        <w:rPr>
          <w:rFonts w:ascii="仿宋_GB2312" w:hAnsi="黑体" w:eastAsia="仿宋_GB2312"/>
          <w:sz w:val="24"/>
          <w:szCs w:val="24"/>
        </w:rPr>
        <w:t>主要项目管理人员简历表</w:t>
      </w:r>
    </w:p>
    <w:tbl>
      <w:tblPr>
        <w:tblStyle w:val="4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1"/>
        <w:gridCol w:w="2312"/>
        <w:gridCol w:w="1928"/>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061" w:type="dxa"/>
            <w:gridSpan w:val="4"/>
          </w:tcPr>
          <w:p>
            <w:pPr>
              <w:snapToGrid w:val="0"/>
              <w:rPr>
                <w:rFonts w:ascii="仿宋_GB2312" w:hAnsi="宋体" w:eastAsia="仿宋_GB2312"/>
                <w:sz w:val="24"/>
                <w:szCs w:val="24"/>
              </w:rPr>
            </w:pPr>
            <w:r>
              <w:rPr>
                <w:rFonts w:ascii="仿宋_GB2312" w:hAnsi="宋体" w:eastAsia="仿宋_GB2312"/>
                <w:sz w:val="24"/>
                <w:szCs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姓名</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年龄</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性别</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毕业院校</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学历和专业</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毕业时间</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拥有的职业资格</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专业职称</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1"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职业资格证书编号</w:t>
            </w:r>
          </w:p>
        </w:tc>
        <w:tc>
          <w:tcPr>
            <w:tcW w:w="2312" w:type="dxa"/>
            <w:vAlign w:val="center"/>
          </w:tcPr>
          <w:p>
            <w:pPr>
              <w:snapToGrid w:val="0"/>
              <w:jc w:val="center"/>
              <w:rPr>
                <w:rFonts w:ascii="仿宋_GB2312" w:hAnsi="宋体" w:eastAsia="仿宋_GB2312"/>
                <w:sz w:val="24"/>
                <w:szCs w:val="24"/>
              </w:rPr>
            </w:pPr>
          </w:p>
        </w:tc>
        <w:tc>
          <w:tcPr>
            <w:tcW w:w="1928" w:type="dxa"/>
            <w:vAlign w:val="center"/>
          </w:tcPr>
          <w:p>
            <w:pPr>
              <w:snapToGrid w:val="0"/>
              <w:jc w:val="center"/>
              <w:rPr>
                <w:rFonts w:ascii="仿宋_GB2312" w:hAnsi="宋体" w:eastAsia="仿宋_GB2312"/>
                <w:sz w:val="24"/>
                <w:szCs w:val="24"/>
              </w:rPr>
            </w:pPr>
            <w:r>
              <w:rPr>
                <w:rFonts w:ascii="仿宋_GB2312" w:hAnsi="宋体" w:eastAsia="仿宋_GB2312"/>
                <w:sz w:val="24"/>
                <w:szCs w:val="24"/>
              </w:rPr>
              <w:t>工作年限</w:t>
            </w:r>
          </w:p>
        </w:tc>
        <w:tc>
          <w:tcPr>
            <w:tcW w:w="2700" w:type="dxa"/>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0" w:hRule="atLeast"/>
        </w:trPr>
        <w:tc>
          <w:tcPr>
            <w:tcW w:w="9061" w:type="dxa"/>
            <w:gridSpan w:val="4"/>
          </w:tcPr>
          <w:p>
            <w:pPr>
              <w:snapToGrid w:val="0"/>
              <w:rPr>
                <w:rFonts w:ascii="仿宋_GB2312" w:hAnsi="宋体" w:eastAsia="仿宋_GB2312"/>
                <w:sz w:val="24"/>
                <w:szCs w:val="24"/>
              </w:rPr>
            </w:pPr>
            <w:r>
              <w:rPr>
                <w:rFonts w:ascii="仿宋_GB2312" w:hAnsi="宋体" w:eastAsia="仿宋_GB2312"/>
                <w:sz w:val="24"/>
                <w:szCs w:val="24"/>
              </w:rPr>
              <w:t>主</w:t>
            </w:r>
          </w:p>
          <w:p>
            <w:pPr>
              <w:snapToGrid w:val="0"/>
              <w:rPr>
                <w:rFonts w:ascii="仿宋_GB2312" w:hAnsi="宋体" w:eastAsia="仿宋_GB2312"/>
                <w:sz w:val="24"/>
                <w:szCs w:val="24"/>
              </w:rPr>
            </w:pPr>
            <w:r>
              <w:rPr>
                <w:rFonts w:ascii="仿宋_GB2312" w:hAnsi="宋体" w:eastAsia="仿宋_GB2312"/>
                <w:sz w:val="24"/>
                <w:szCs w:val="24"/>
              </w:rPr>
              <w:t>要</w:t>
            </w:r>
          </w:p>
          <w:p>
            <w:pPr>
              <w:snapToGrid w:val="0"/>
              <w:rPr>
                <w:rFonts w:ascii="仿宋_GB2312" w:hAnsi="宋体" w:eastAsia="仿宋_GB2312"/>
                <w:sz w:val="24"/>
                <w:szCs w:val="24"/>
              </w:rPr>
            </w:pPr>
            <w:r>
              <w:rPr>
                <w:rFonts w:ascii="仿宋_GB2312" w:hAnsi="宋体" w:eastAsia="仿宋_GB2312"/>
                <w:sz w:val="24"/>
                <w:szCs w:val="24"/>
              </w:rPr>
              <w:t>工</w:t>
            </w:r>
          </w:p>
          <w:p>
            <w:pPr>
              <w:snapToGrid w:val="0"/>
              <w:rPr>
                <w:rFonts w:ascii="仿宋_GB2312" w:hAnsi="宋体" w:eastAsia="仿宋_GB2312"/>
                <w:sz w:val="24"/>
                <w:szCs w:val="24"/>
              </w:rPr>
            </w:pPr>
            <w:r>
              <w:rPr>
                <w:rFonts w:ascii="仿宋_GB2312" w:hAnsi="宋体" w:eastAsia="仿宋_GB2312"/>
                <w:sz w:val="24"/>
                <w:szCs w:val="24"/>
              </w:rPr>
              <w:t>作</w:t>
            </w:r>
          </w:p>
          <w:p>
            <w:pPr>
              <w:snapToGrid w:val="0"/>
              <w:rPr>
                <w:rFonts w:ascii="仿宋_GB2312" w:hAnsi="宋体" w:eastAsia="仿宋_GB2312"/>
                <w:sz w:val="24"/>
                <w:szCs w:val="24"/>
              </w:rPr>
            </w:pPr>
            <w:r>
              <w:rPr>
                <w:rFonts w:ascii="仿宋_GB2312" w:hAnsi="宋体" w:eastAsia="仿宋_GB2312"/>
                <w:sz w:val="24"/>
                <w:szCs w:val="24"/>
              </w:rPr>
              <w:t>业</w:t>
            </w:r>
          </w:p>
          <w:p>
            <w:pPr>
              <w:snapToGrid w:val="0"/>
              <w:rPr>
                <w:rFonts w:ascii="仿宋_GB2312" w:hAnsi="宋体" w:eastAsia="仿宋_GB2312"/>
                <w:sz w:val="24"/>
                <w:szCs w:val="24"/>
              </w:rPr>
            </w:pPr>
            <w:r>
              <w:rPr>
                <w:rFonts w:ascii="仿宋_GB2312" w:hAnsi="宋体" w:eastAsia="仿宋_GB2312"/>
                <w:sz w:val="24"/>
                <w:szCs w:val="24"/>
              </w:rPr>
              <w:t>绩</w:t>
            </w:r>
          </w:p>
          <w:p>
            <w:pPr>
              <w:snapToGrid w:val="0"/>
              <w:rPr>
                <w:rFonts w:ascii="仿宋_GB2312" w:hAnsi="宋体" w:eastAsia="仿宋_GB2312"/>
                <w:sz w:val="24"/>
                <w:szCs w:val="24"/>
              </w:rPr>
            </w:pPr>
            <w:r>
              <w:rPr>
                <w:rFonts w:ascii="仿宋_GB2312" w:hAnsi="宋体" w:eastAsia="仿宋_GB2312"/>
                <w:sz w:val="24"/>
                <w:szCs w:val="24"/>
              </w:rPr>
              <w:t>及</w:t>
            </w:r>
          </w:p>
          <w:p>
            <w:pPr>
              <w:snapToGrid w:val="0"/>
              <w:rPr>
                <w:rFonts w:ascii="仿宋_GB2312" w:hAnsi="宋体" w:eastAsia="仿宋_GB2312"/>
                <w:sz w:val="24"/>
                <w:szCs w:val="24"/>
              </w:rPr>
            </w:pPr>
            <w:r>
              <w:rPr>
                <w:rFonts w:ascii="仿宋_GB2312" w:hAnsi="宋体" w:eastAsia="仿宋_GB2312"/>
                <w:sz w:val="24"/>
                <w:szCs w:val="24"/>
              </w:rPr>
              <w:t>担</w:t>
            </w:r>
          </w:p>
          <w:p>
            <w:pPr>
              <w:snapToGrid w:val="0"/>
              <w:rPr>
                <w:rFonts w:ascii="仿宋_GB2312" w:hAnsi="宋体" w:eastAsia="仿宋_GB2312"/>
                <w:sz w:val="24"/>
                <w:szCs w:val="24"/>
              </w:rPr>
            </w:pPr>
            <w:r>
              <w:rPr>
                <w:rFonts w:ascii="仿宋_GB2312" w:hAnsi="宋体" w:eastAsia="仿宋_GB2312"/>
                <w:sz w:val="24"/>
                <w:szCs w:val="24"/>
              </w:rPr>
              <w:t>任</w:t>
            </w:r>
          </w:p>
          <w:p>
            <w:pPr>
              <w:snapToGrid w:val="0"/>
              <w:rPr>
                <w:rFonts w:ascii="仿宋_GB2312" w:hAnsi="宋体" w:eastAsia="仿宋_GB2312"/>
                <w:sz w:val="24"/>
                <w:szCs w:val="24"/>
              </w:rPr>
            </w:pPr>
            <w:r>
              <w:rPr>
                <w:rFonts w:ascii="仿宋_GB2312" w:hAnsi="宋体" w:eastAsia="仿宋_GB2312"/>
                <w:sz w:val="24"/>
                <w:szCs w:val="24"/>
              </w:rPr>
              <w:t>的</w:t>
            </w:r>
          </w:p>
          <w:p>
            <w:pPr>
              <w:snapToGrid w:val="0"/>
              <w:rPr>
                <w:rFonts w:ascii="仿宋_GB2312" w:hAnsi="宋体" w:eastAsia="仿宋_GB2312"/>
                <w:sz w:val="24"/>
                <w:szCs w:val="24"/>
              </w:rPr>
            </w:pPr>
            <w:r>
              <w:rPr>
                <w:rFonts w:ascii="仿宋_GB2312" w:hAnsi="宋体" w:eastAsia="仿宋_GB2312"/>
                <w:sz w:val="24"/>
                <w:szCs w:val="24"/>
              </w:rPr>
              <w:t>主</w:t>
            </w:r>
          </w:p>
          <w:p>
            <w:pPr>
              <w:snapToGrid w:val="0"/>
              <w:rPr>
                <w:rFonts w:ascii="仿宋_GB2312" w:hAnsi="宋体" w:eastAsia="仿宋_GB2312"/>
                <w:sz w:val="24"/>
                <w:szCs w:val="24"/>
              </w:rPr>
            </w:pPr>
            <w:r>
              <w:rPr>
                <w:rFonts w:ascii="仿宋_GB2312" w:hAnsi="宋体" w:eastAsia="仿宋_GB2312"/>
                <w:sz w:val="24"/>
                <w:szCs w:val="24"/>
              </w:rPr>
              <w:t>要</w:t>
            </w:r>
          </w:p>
          <w:p>
            <w:pPr>
              <w:snapToGrid w:val="0"/>
              <w:rPr>
                <w:rFonts w:ascii="仿宋_GB2312" w:hAnsi="宋体" w:eastAsia="仿宋_GB2312"/>
                <w:sz w:val="24"/>
                <w:szCs w:val="24"/>
              </w:rPr>
            </w:pPr>
            <w:r>
              <w:rPr>
                <w:rFonts w:ascii="仿宋_GB2312" w:hAnsi="宋体" w:eastAsia="仿宋_GB2312"/>
                <w:sz w:val="24"/>
                <w:szCs w:val="24"/>
              </w:rPr>
              <w:t>工</w:t>
            </w:r>
          </w:p>
          <w:p>
            <w:pPr>
              <w:snapToGrid w:val="0"/>
              <w:rPr>
                <w:rFonts w:ascii="仿宋_GB2312" w:hAnsi="宋体" w:eastAsia="仿宋_GB2312"/>
                <w:sz w:val="24"/>
                <w:szCs w:val="24"/>
              </w:rPr>
            </w:pPr>
            <w:r>
              <w:rPr>
                <w:rFonts w:ascii="仿宋_GB2312" w:hAnsi="宋体" w:eastAsia="仿宋_GB2312"/>
                <w:sz w:val="24"/>
                <w:szCs w:val="24"/>
              </w:rPr>
              <w:t>作</w:t>
            </w:r>
          </w:p>
        </w:tc>
      </w:tr>
    </w:tbl>
    <w:p>
      <w:pPr>
        <w:spacing w:line="360" w:lineRule="auto"/>
        <w:rPr>
          <w:rFonts w:ascii="仿宋_GB2312" w:hAnsi="宋体" w:eastAsia="仿宋_GB2312"/>
          <w:sz w:val="24"/>
          <w:szCs w:val="24"/>
        </w:rPr>
      </w:pPr>
      <w:r>
        <w:rPr>
          <w:rFonts w:ascii="仿宋_GB2312" w:hAnsi="宋体" w:eastAsia="仿宋_GB2312"/>
          <w:sz w:val="24"/>
          <w:szCs w:val="24"/>
        </w:rPr>
        <w:t>注:主要项目管理人员指</w:t>
      </w:r>
      <w:r>
        <w:rPr>
          <w:rFonts w:hint="eastAsia" w:ascii="仿宋_GB2312" w:hAnsi="宋体" w:eastAsia="仿宋_GB2312"/>
          <w:sz w:val="24"/>
          <w:szCs w:val="24"/>
          <w:lang w:val="en-US" w:eastAsia="zh-CN"/>
        </w:rPr>
        <w:t>技术负责人、</w:t>
      </w:r>
      <w:r>
        <w:rPr>
          <w:rFonts w:ascii="仿宋_GB2312" w:hAnsi="宋体" w:eastAsia="仿宋_GB2312"/>
          <w:sz w:val="24"/>
          <w:szCs w:val="24"/>
        </w:rPr>
        <w:t>施工员、质检员、资料员和专职安全员，主要项目管理人员应附</w:t>
      </w:r>
      <w:r>
        <w:rPr>
          <w:rFonts w:hint="eastAsia" w:ascii="仿宋_GB2312" w:hAnsi="宋体" w:eastAsia="仿宋_GB2312"/>
          <w:sz w:val="24"/>
          <w:szCs w:val="24"/>
          <w:lang w:val="en-US" w:eastAsia="zh-CN"/>
        </w:rPr>
        <w:t>技术负责人、</w:t>
      </w:r>
      <w:r>
        <w:rPr>
          <w:rFonts w:ascii="仿宋_GB2312" w:hAnsi="宋体" w:eastAsia="仿宋_GB2312"/>
          <w:sz w:val="24"/>
          <w:szCs w:val="24"/>
        </w:rPr>
        <w:t>施工员、质检员、</w:t>
      </w:r>
      <w:r>
        <w:rPr>
          <w:rFonts w:hint="eastAsia" w:ascii="仿宋_GB2312" w:hAnsi="宋体" w:eastAsia="仿宋_GB2312"/>
          <w:sz w:val="24"/>
          <w:szCs w:val="24"/>
          <w:lang w:eastAsia="zh-CN"/>
        </w:rPr>
        <w:t>安全员、</w:t>
      </w:r>
      <w:r>
        <w:rPr>
          <w:rFonts w:ascii="仿宋_GB2312" w:hAnsi="宋体" w:eastAsia="仿宋_GB2312"/>
          <w:sz w:val="24"/>
          <w:szCs w:val="24"/>
        </w:rPr>
        <w:t>资料员在本单位注册的岗位资格证书的复印件。</w:t>
      </w:r>
    </w:p>
    <w:p>
      <w:pPr>
        <w:spacing w:line="360" w:lineRule="auto"/>
        <w:rPr>
          <w:rFonts w:ascii="仿宋_GB2312" w:hAnsi="黑体" w:eastAsia="仿宋_GB2312"/>
          <w:sz w:val="24"/>
          <w:szCs w:val="24"/>
        </w:rPr>
      </w:pPr>
    </w:p>
    <w:p>
      <w:pPr>
        <w:spacing w:line="360" w:lineRule="auto"/>
        <w:rPr>
          <w:rFonts w:ascii="仿宋_GB2312" w:hAnsi="黑体" w:eastAsia="仿宋_GB2312"/>
          <w:sz w:val="24"/>
          <w:szCs w:val="24"/>
        </w:rPr>
      </w:pPr>
    </w:p>
    <w:p>
      <w:pPr>
        <w:spacing w:line="360" w:lineRule="auto"/>
        <w:rPr>
          <w:rFonts w:ascii="仿宋_GB2312" w:hAnsi="黑体" w:eastAsia="仿宋_GB2312"/>
          <w:sz w:val="24"/>
          <w:szCs w:val="24"/>
        </w:rPr>
      </w:pPr>
      <w:r>
        <w:rPr>
          <w:rFonts w:hint="default" w:ascii="仿宋_GB2312" w:hAnsi="黑体" w:eastAsia="仿宋_GB2312"/>
          <w:sz w:val="24"/>
          <w:szCs w:val="24"/>
        </w:rPr>
        <w:br w:type="page"/>
      </w:r>
      <w:r>
        <w:rPr>
          <w:rFonts w:ascii="仿宋_GB2312" w:hAnsi="黑体" w:eastAsia="仿宋_GB2312"/>
          <w:sz w:val="24"/>
          <w:szCs w:val="24"/>
        </w:rPr>
        <w:t xml:space="preserve">附表三： </w:t>
      </w:r>
    </w:p>
    <w:p>
      <w:pPr>
        <w:spacing w:beforeLines="100" w:afterLines="100"/>
        <w:jc w:val="center"/>
        <w:rPr>
          <w:rFonts w:ascii="仿宋_GB2312" w:hAnsi="宋体" w:eastAsia="仿宋_GB2312"/>
          <w:sz w:val="24"/>
          <w:szCs w:val="24"/>
        </w:rPr>
      </w:pPr>
      <w:r>
        <w:rPr>
          <w:rFonts w:ascii="仿宋_GB2312" w:hAnsi="宋体" w:eastAsia="仿宋_GB2312"/>
          <w:sz w:val="24"/>
          <w:szCs w:val="24"/>
        </w:rPr>
        <w:t>承诺书</w:t>
      </w:r>
    </w:p>
    <w:p>
      <w:pPr>
        <w:spacing w:afterLines="100" w:line="440" w:lineRule="exact"/>
        <w:ind w:firstLine="480" w:firstLineChars="200"/>
        <w:rPr>
          <w:rFonts w:ascii="仿宋_GB2312" w:hAnsi="黑体" w:eastAsia="仿宋_GB2312"/>
          <w:sz w:val="24"/>
          <w:szCs w:val="24"/>
          <w:u w:val="single"/>
        </w:rPr>
      </w:pPr>
      <w:r>
        <w:rPr>
          <w:rFonts w:ascii="仿宋_GB2312" w:hAnsi="黑体" w:eastAsia="仿宋_GB2312"/>
          <w:sz w:val="24"/>
          <w:szCs w:val="24"/>
          <w:u w:val="single"/>
        </w:rPr>
        <w:t xml:space="preserve"> （采购人名称）：</w:t>
      </w: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我方在此声明，我方拟派往</w:t>
      </w:r>
      <w:r>
        <w:rPr>
          <w:rFonts w:ascii="仿宋_GB2312" w:hAnsi="黑体" w:eastAsia="仿宋_GB2312"/>
          <w:sz w:val="24"/>
          <w:szCs w:val="24"/>
          <w:u w:val="single"/>
        </w:rPr>
        <w:t xml:space="preserve">                      </w:t>
      </w:r>
      <w:r>
        <w:rPr>
          <w:rFonts w:ascii="仿宋_GB2312" w:hAnsi="黑体" w:eastAsia="仿宋_GB2312"/>
          <w:sz w:val="24"/>
          <w:szCs w:val="24"/>
        </w:rPr>
        <w:t>（工程名称）的项目经理</w:t>
      </w:r>
      <w:r>
        <w:rPr>
          <w:rFonts w:ascii="仿宋_GB2312" w:hAnsi="黑体" w:eastAsia="仿宋_GB2312"/>
          <w:sz w:val="24"/>
          <w:szCs w:val="24"/>
          <w:u w:val="single"/>
        </w:rPr>
        <w:t xml:space="preserve">           </w:t>
      </w:r>
      <w:r>
        <w:rPr>
          <w:rFonts w:ascii="仿宋_GB2312" w:hAnsi="黑体" w:eastAsia="仿宋_GB2312"/>
          <w:sz w:val="24"/>
          <w:szCs w:val="24"/>
        </w:rPr>
        <w:t>（项目经理姓名）现阶段没有担任任何在施建设工程项目的项目经理。</w:t>
      </w: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我方保证上述信息的真实和准确，并愿意承担因我方就此弄虚作假所引起的一切法律后果。</w:t>
      </w: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r>
        <w:rPr>
          <w:rFonts w:ascii="仿宋_GB2312" w:hAnsi="黑体" w:eastAsia="仿宋_GB2312"/>
          <w:sz w:val="24"/>
          <w:szCs w:val="24"/>
        </w:rPr>
        <w:t>特此承诺</w:t>
      </w: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40" w:lineRule="exact"/>
        <w:ind w:firstLine="480" w:firstLineChars="200"/>
        <w:rPr>
          <w:rFonts w:ascii="仿宋_GB2312" w:hAnsi="黑体" w:eastAsia="仿宋_GB2312"/>
          <w:sz w:val="24"/>
          <w:szCs w:val="24"/>
        </w:rPr>
      </w:pPr>
    </w:p>
    <w:p>
      <w:pPr>
        <w:spacing w:line="480" w:lineRule="exact"/>
        <w:ind w:right="480" w:firstLine="480" w:firstLineChars="200"/>
        <w:jc w:val="center"/>
        <w:rPr>
          <w:rFonts w:ascii="仿宋_GB2312" w:hAnsi="黑体" w:eastAsia="仿宋_GB2312"/>
          <w:sz w:val="24"/>
          <w:szCs w:val="24"/>
        </w:rPr>
      </w:pPr>
      <w:r>
        <w:rPr>
          <w:rFonts w:ascii="仿宋_GB2312" w:hAnsi="黑体" w:eastAsia="仿宋_GB2312"/>
          <w:sz w:val="24"/>
          <w:szCs w:val="24"/>
          <w:lang w:val="zh-CN"/>
        </w:rPr>
        <w:t xml:space="preserve">                               供应商名称（公章）：</w:t>
      </w:r>
    </w:p>
    <w:p>
      <w:pPr>
        <w:spacing w:line="480" w:lineRule="exact"/>
        <w:ind w:firstLine="480" w:firstLineChars="200"/>
        <w:jc w:val="right"/>
        <w:rPr>
          <w:rFonts w:ascii="仿宋_GB2312" w:hAnsi="黑体" w:eastAsia="仿宋_GB2312"/>
          <w:sz w:val="24"/>
          <w:szCs w:val="24"/>
        </w:rPr>
      </w:pPr>
      <w:r>
        <w:rPr>
          <w:rFonts w:ascii="仿宋_GB2312" w:hAnsi="黑体" w:eastAsia="仿宋_GB2312"/>
          <w:sz w:val="24"/>
          <w:szCs w:val="24"/>
          <w:lang w:val="zh-CN"/>
        </w:rPr>
        <w:t>法定代表人或其授权代表（签字或盖章）：</w:t>
      </w:r>
    </w:p>
    <w:p>
      <w:pPr>
        <w:spacing w:line="440" w:lineRule="exact"/>
        <w:jc w:val="right"/>
        <w:rPr>
          <w:rFonts w:ascii="仿宋_GB2312" w:hAnsi="黑体" w:eastAsia="仿宋_GB2312"/>
          <w:sz w:val="24"/>
          <w:szCs w:val="24"/>
        </w:rPr>
      </w:pPr>
    </w:p>
    <w:p>
      <w:pPr>
        <w:spacing w:line="440" w:lineRule="exact"/>
        <w:jc w:val="right"/>
        <w:rPr>
          <w:rFonts w:ascii="仿宋_GB2312" w:hAnsi="黑体" w:eastAsia="仿宋_GB2312"/>
          <w:sz w:val="24"/>
          <w:szCs w:val="24"/>
        </w:rPr>
      </w:pPr>
      <w:r>
        <w:rPr>
          <w:rFonts w:ascii="仿宋_GB2312" w:hAnsi="黑体" w:eastAsia="仿宋_GB2312"/>
          <w:sz w:val="24"/>
          <w:szCs w:val="24"/>
          <w:u w:val="single"/>
        </w:rPr>
        <w:t xml:space="preserve">          </w:t>
      </w:r>
      <w:r>
        <w:rPr>
          <w:rFonts w:ascii="仿宋_GB2312" w:hAnsi="黑体" w:eastAsia="仿宋_GB2312"/>
          <w:sz w:val="24"/>
          <w:szCs w:val="24"/>
        </w:rPr>
        <w:t>年</w:t>
      </w:r>
      <w:r>
        <w:rPr>
          <w:rFonts w:ascii="仿宋_GB2312" w:hAnsi="黑体" w:eastAsia="仿宋_GB2312"/>
          <w:sz w:val="24"/>
          <w:szCs w:val="24"/>
          <w:u w:val="single"/>
        </w:rPr>
        <w:t xml:space="preserve">     </w:t>
      </w:r>
      <w:r>
        <w:rPr>
          <w:rFonts w:ascii="仿宋_GB2312" w:hAnsi="黑体" w:eastAsia="仿宋_GB2312"/>
          <w:sz w:val="24"/>
          <w:szCs w:val="24"/>
        </w:rPr>
        <w:t>月</w:t>
      </w:r>
      <w:r>
        <w:rPr>
          <w:rFonts w:ascii="仿宋_GB2312" w:hAnsi="黑体" w:eastAsia="仿宋_GB2312"/>
          <w:sz w:val="24"/>
          <w:szCs w:val="24"/>
          <w:u w:val="single"/>
        </w:rPr>
        <w:t xml:space="preserve">   </w:t>
      </w:r>
      <w:r>
        <w:rPr>
          <w:rFonts w:ascii="仿宋_GB2312" w:hAnsi="黑体" w:eastAsia="仿宋_GB2312"/>
          <w:sz w:val="24"/>
          <w:szCs w:val="24"/>
        </w:rPr>
        <w:t>日</w:t>
      </w:r>
    </w:p>
    <w:p>
      <w:pPr>
        <w:spacing w:line="440" w:lineRule="exact"/>
        <w:jc w:val="right"/>
        <w:rPr>
          <w:rFonts w:ascii="仿宋_GB2312" w:hAnsi="黑体" w:eastAsia="仿宋_GB2312"/>
          <w:sz w:val="24"/>
          <w:szCs w:val="24"/>
        </w:rPr>
      </w:pPr>
    </w:p>
    <w:p>
      <w:pPr>
        <w:autoSpaceDE w:val="0"/>
        <w:autoSpaceDN w:val="0"/>
        <w:adjustRightInd w:val="0"/>
        <w:snapToGrid w:val="0"/>
        <w:spacing w:line="360" w:lineRule="auto"/>
        <w:ind w:firstLine="482"/>
        <w:jc w:val="left"/>
        <w:rPr>
          <w:rFonts w:ascii="仿宋_GB2312" w:hAnsi="仿宋"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tabs>
          <w:tab w:val="left" w:pos="1418"/>
        </w:tabs>
        <w:autoSpaceDE w:val="0"/>
        <w:autoSpaceDN w:val="0"/>
        <w:spacing w:before="50" w:after="50" w:line="360" w:lineRule="auto"/>
        <w:rPr>
          <w:rFonts w:ascii="仿宋_GB2312" w:hAnsi="Arial" w:eastAsia="仿宋_GB2312"/>
          <w:sz w:val="24"/>
          <w:szCs w:val="24"/>
          <w:lang w:val="zh-CN"/>
        </w:rPr>
      </w:pPr>
    </w:p>
    <w:p>
      <w:pPr>
        <w:autoSpaceDE w:val="0"/>
        <w:autoSpaceDN w:val="0"/>
        <w:spacing w:line="360" w:lineRule="auto"/>
        <w:jc w:val="center"/>
        <w:outlineLvl w:val="1"/>
        <w:rPr>
          <w:rFonts w:ascii="楷体_GB2312" w:hAnsi="楷体" w:eastAsia="楷体_GB2312"/>
          <w:sz w:val="28"/>
          <w:szCs w:val="28"/>
          <w:lang w:val="zh-CN"/>
        </w:rPr>
      </w:pPr>
      <w:r>
        <w:rPr>
          <w:rFonts w:hint="default" w:ascii="仿宋_GB2312" w:hAnsi="Arial" w:eastAsia="仿宋_GB2312"/>
          <w:sz w:val="24"/>
          <w:szCs w:val="24"/>
          <w:lang w:val="zh-CN"/>
        </w:rPr>
        <w:br w:type="page"/>
      </w:r>
      <w:bookmarkStart w:id="602" w:name="_Toc28908"/>
      <w:r>
        <w:rPr>
          <w:rFonts w:ascii="楷体_GB2312" w:hAnsi="楷体" w:eastAsia="楷体_GB2312"/>
          <w:sz w:val="28"/>
          <w:szCs w:val="28"/>
          <w:lang w:val="zh-CN"/>
        </w:rPr>
        <w:t>8.</w:t>
      </w:r>
      <w:r>
        <w:rPr>
          <w:rFonts w:hint="eastAsia" w:ascii="楷体_GB2312" w:hAnsi="楷体" w:eastAsia="楷体_GB2312"/>
          <w:sz w:val="28"/>
          <w:szCs w:val="28"/>
          <w:lang w:val="en-US" w:eastAsia="zh-CN"/>
        </w:rPr>
        <w:t>5</w:t>
      </w:r>
      <w:r>
        <w:rPr>
          <w:rFonts w:ascii="楷体_GB2312" w:hAnsi="楷体" w:eastAsia="楷体_GB2312"/>
          <w:sz w:val="28"/>
          <w:szCs w:val="28"/>
          <w:lang w:val="zh-CN"/>
        </w:rPr>
        <w:t xml:space="preserve">  资格审查资料</w:t>
      </w:r>
      <w:bookmarkEnd w:id="602"/>
    </w:p>
    <w:p>
      <w:pPr>
        <w:autoSpaceDE w:val="0"/>
        <w:autoSpaceDN w:val="0"/>
        <w:spacing w:line="360" w:lineRule="auto"/>
        <w:rPr>
          <w:rFonts w:ascii="仿宋_GB2312" w:eastAsia="仿宋_GB2312"/>
          <w:sz w:val="30"/>
        </w:rPr>
      </w:pPr>
    </w:p>
    <w:p>
      <w:pPr>
        <w:autoSpaceDE w:val="0"/>
        <w:autoSpaceDN w:val="0"/>
        <w:spacing w:line="360" w:lineRule="auto"/>
        <w:ind w:firstLine="480"/>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.1</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政府采购诚信承诺书；</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.2</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供应商基本情况表；</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.3</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法定代表人身份证明；</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.4</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授权委托书；</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5</w:t>
      </w: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lang w:val="zh-CN"/>
        </w:rPr>
        <w:t>谈判</w:t>
      </w:r>
      <w:r>
        <w:rPr>
          <w:rFonts w:ascii="仿宋_GB2312" w:hAnsi="仿宋" w:eastAsia="仿宋_GB2312"/>
          <w:sz w:val="24"/>
          <w:szCs w:val="24"/>
          <w:lang w:val="zh-CN"/>
        </w:rPr>
        <w:t>保证金；</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6</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正在施工的和新承接的项目情况表；</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7</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近三年发生的诉讼和仲裁情况；</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8</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依法缴纳税收和社会保障资金的相关材料；</w:t>
      </w:r>
    </w:p>
    <w:p>
      <w:pPr>
        <w:autoSpaceDE w:val="0"/>
        <w:autoSpaceDN w:val="0"/>
        <w:adjustRightInd w:val="0"/>
        <w:snapToGrid w:val="0"/>
        <w:spacing w:line="360" w:lineRule="auto"/>
        <w:ind w:firstLine="480" w:firstLineChars="200"/>
        <w:jc w:val="left"/>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9</w:t>
      </w:r>
      <w:r>
        <w:rPr>
          <w:rFonts w:hint="eastAsia" w:ascii="仿宋_GB2312" w:hAnsi="仿宋" w:eastAsia="仿宋_GB2312"/>
          <w:sz w:val="24"/>
          <w:szCs w:val="24"/>
          <w:lang w:val="en-US" w:eastAsia="zh-CN"/>
        </w:rPr>
        <w:t xml:space="preserve"> </w:t>
      </w:r>
      <w:r>
        <w:rPr>
          <w:rFonts w:ascii="仿宋_GB2312" w:hAnsi="仿宋" w:eastAsia="仿宋_GB2312"/>
          <w:sz w:val="24"/>
          <w:szCs w:val="24"/>
          <w:lang w:val="zh-CN"/>
        </w:rPr>
        <w:t>参加政府采购活动前三年内在经营活动中没有重大违法记录的声明</w:t>
      </w:r>
      <w:r>
        <w:rPr>
          <w:rFonts w:hint="eastAsia" w:ascii="仿宋_GB2312" w:hAnsi="仿宋" w:eastAsia="仿宋_GB2312"/>
          <w:sz w:val="24"/>
          <w:szCs w:val="24"/>
          <w:lang w:val="zh-CN"/>
        </w:rPr>
        <w:t>；</w:t>
      </w:r>
    </w:p>
    <w:p>
      <w:pPr>
        <w:autoSpaceDE w:val="0"/>
        <w:autoSpaceDN w:val="0"/>
        <w:adjustRightInd w:val="0"/>
        <w:snapToGrid w:val="0"/>
        <w:spacing w:line="360" w:lineRule="auto"/>
        <w:ind w:firstLine="480" w:firstLineChars="200"/>
        <w:jc w:val="lef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8.5.10 供应商应在海南省住房和城乡建设厅海南省房屋建筑工程全过程监管信息平台完成《海南省建筑企业诚信档案手册》登记，提供打印的由信息平台产生的《海南省建筑企业诚信档案手册》（加盖公章）；</w:t>
      </w:r>
    </w:p>
    <w:p>
      <w:pPr>
        <w:autoSpaceDE w:val="0"/>
        <w:autoSpaceDN w:val="0"/>
        <w:adjustRightInd w:val="0"/>
        <w:snapToGrid w:val="0"/>
        <w:spacing w:line="360" w:lineRule="auto"/>
        <w:ind w:firstLine="480" w:firstLineChars="200"/>
        <w:jc w:val="left"/>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8.5.11 供应商无失信被列入限制投标资格的情形的声明函（加盖公章），同时附“信用中国网站”或者“海南省建筑市场监管公共服务平台”查询结果截图并加盖公章；</w:t>
      </w:r>
    </w:p>
    <w:p>
      <w:pPr>
        <w:autoSpaceDE w:val="0"/>
        <w:autoSpaceDN w:val="0"/>
        <w:adjustRightInd w:val="0"/>
        <w:snapToGrid w:val="0"/>
        <w:spacing w:line="360" w:lineRule="auto"/>
        <w:ind w:firstLine="480" w:firstLineChars="200"/>
        <w:rPr>
          <w:rFonts w:ascii="仿宋_GB2312" w:hAnsi="仿宋" w:eastAsia="仿宋_GB2312"/>
          <w:sz w:val="24"/>
          <w:szCs w:val="24"/>
          <w:lang w:val="zh-CN"/>
        </w:rPr>
      </w:pPr>
      <w:r>
        <w:rPr>
          <w:rFonts w:hint="eastAsia" w:ascii="仿宋_GB2312" w:hAnsi="仿宋" w:eastAsia="仿宋_GB2312"/>
          <w:sz w:val="24"/>
          <w:szCs w:val="24"/>
          <w:lang w:val="zh-CN"/>
        </w:rPr>
        <w:t>8.5</w:t>
      </w:r>
      <w:r>
        <w:rPr>
          <w:rFonts w:ascii="仿宋_GB2312" w:hAnsi="仿宋" w:eastAsia="仿宋_GB2312"/>
          <w:sz w:val="24"/>
          <w:szCs w:val="24"/>
          <w:lang w:val="zh-CN"/>
        </w:rPr>
        <w:t>.</w:t>
      </w:r>
      <w:r>
        <w:rPr>
          <w:rFonts w:ascii="仿宋_GB2312" w:hAnsi="仿宋" w:eastAsia="仿宋_GB2312"/>
          <w:sz w:val="24"/>
          <w:szCs w:val="24"/>
        </w:rPr>
        <w:t>1</w:t>
      </w:r>
      <w:r>
        <w:rPr>
          <w:rFonts w:hint="eastAsia" w:ascii="仿宋_GB2312" w:hAnsi="仿宋" w:eastAsia="仿宋_GB2312"/>
          <w:sz w:val="24"/>
          <w:szCs w:val="24"/>
          <w:lang w:val="en-US" w:eastAsia="zh-CN"/>
        </w:rPr>
        <w:t xml:space="preserve">2 </w:t>
      </w:r>
      <w:r>
        <w:rPr>
          <w:rFonts w:ascii="仿宋_GB2312" w:hAnsi="仿宋" w:eastAsia="仿宋_GB2312"/>
          <w:sz w:val="24"/>
          <w:szCs w:val="24"/>
          <w:lang w:val="zh-CN"/>
        </w:rPr>
        <w:t>供应商认为应介绍或者提交的资料、文件和说明。</w:t>
      </w:r>
    </w:p>
    <w:p>
      <w:pPr>
        <w:autoSpaceDE w:val="0"/>
        <w:autoSpaceDN w:val="0"/>
        <w:spacing w:line="360" w:lineRule="auto"/>
        <w:jc w:val="center"/>
        <w:outlineLvl w:val="3"/>
        <w:rPr>
          <w:rFonts w:ascii="仿宋_GB2312" w:hAnsi="Arial" w:eastAsia="仿宋_GB2312"/>
          <w:sz w:val="28"/>
          <w:szCs w:val="28"/>
          <w:lang w:val="zh-CN"/>
        </w:rPr>
      </w:pPr>
      <w:r>
        <w:rPr>
          <w:rFonts w:ascii="仿宋_GB2312" w:hAnsi="Arial" w:eastAsia="仿宋_GB2312"/>
          <w:sz w:val="24"/>
          <w:szCs w:val="24"/>
          <w:lang w:val="zh-CN"/>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.1</w:t>
      </w:r>
      <w:bookmarkStart w:id="603" w:name="_Toc332022031"/>
      <w:r>
        <w:rPr>
          <w:rFonts w:ascii="仿宋_GB2312" w:hAnsi="Arial" w:eastAsia="仿宋_GB2312"/>
          <w:sz w:val="28"/>
          <w:szCs w:val="28"/>
          <w:lang w:val="zh-CN"/>
        </w:rPr>
        <w:t xml:space="preserve"> 政府采购诚信承诺书</w:t>
      </w:r>
    </w:p>
    <w:p>
      <w:pPr>
        <w:autoSpaceDE w:val="0"/>
        <w:autoSpaceDN w:val="0"/>
        <w:spacing w:line="360" w:lineRule="auto"/>
        <w:rPr>
          <w:rFonts w:ascii="仿宋_GB2312" w:hAnsi="仿宋" w:eastAsia="仿宋_GB2312"/>
          <w:sz w:val="24"/>
          <w:lang w:val="zh-CN"/>
        </w:rPr>
      </w:pPr>
      <w:r>
        <w:rPr>
          <w:rFonts w:ascii="仿宋_GB2312" w:hAnsi="仿宋" w:eastAsia="仿宋_GB2312"/>
          <w:sz w:val="24"/>
          <w:u w:val="single"/>
          <w:lang w:val="zh-CN"/>
        </w:rPr>
        <w:t xml:space="preserve">（采购人） </w:t>
      </w:r>
      <w:r>
        <w:rPr>
          <w:rFonts w:ascii="仿宋_GB2312" w:hAnsi="仿宋" w:eastAsia="仿宋_GB2312"/>
          <w:sz w:val="24"/>
          <w:lang w:val="zh-CN"/>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我公司</w:t>
      </w:r>
      <w:r>
        <w:rPr>
          <w:rFonts w:ascii="仿宋_GB2312" w:hAnsi="仿宋" w:eastAsia="仿宋_GB2312"/>
          <w:sz w:val="24"/>
          <w:u w:val="single"/>
          <w:lang w:val="zh-CN"/>
        </w:rPr>
        <w:t xml:space="preserve">               </w:t>
      </w:r>
      <w:r>
        <w:rPr>
          <w:rFonts w:ascii="仿宋_GB2312" w:hAnsi="仿宋" w:eastAsia="仿宋_GB2312"/>
          <w:sz w:val="24"/>
          <w:lang w:val="zh-CN"/>
        </w:rPr>
        <w:t>（供应商名称）已详细阅读了</w:t>
      </w:r>
      <w:r>
        <w:rPr>
          <w:rFonts w:ascii="仿宋_GB2312" w:hAnsi="仿宋" w:eastAsia="仿宋_GB2312"/>
          <w:sz w:val="24"/>
          <w:u w:val="single"/>
          <w:lang w:val="zh-CN"/>
        </w:rPr>
        <w:t xml:space="preserve">             </w:t>
      </w:r>
      <w:r>
        <w:rPr>
          <w:rFonts w:ascii="仿宋_GB2312" w:hAnsi="仿宋" w:eastAsia="仿宋_GB2312"/>
          <w:sz w:val="24"/>
          <w:lang w:val="zh-CN"/>
        </w:rPr>
        <w:t>项目（项目编号：</w:t>
      </w:r>
      <w:r>
        <w:rPr>
          <w:rFonts w:ascii="仿宋_GB2312" w:hAnsi="仿宋" w:eastAsia="仿宋_GB2312"/>
          <w:sz w:val="24"/>
          <w:u w:val="single"/>
          <w:lang w:val="zh-CN"/>
        </w:rPr>
        <w:t xml:space="preserve">          </w:t>
      </w:r>
      <w:r>
        <w:rPr>
          <w:rFonts w:ascii="仿宋_GB2312" w:hAnsi="仿宋" w:eastAsia="仿宋_GB2312"/>
          <w:sz w:val="24"/>
          <w:lang w:val="zh-CN"/>
        </w:rPr>
        <w:t>）谈判文件，自愿参加本次谈判，现就有关事项郑重承诺如下：</w:t>
      </w:r>
    </w:p>
    <w:p>
      <w:pPr>
        <w:autoSpaceDE w:val="0"/>
        <w:autoSpaceDN w:val="0"/>
        <w:spacing w:line="360" w:lineRule="auto"/>
        <w:ind w:firstLine="482"/>
        <w:rPr>
          <w:rFonts w:ascii="仿宋_GB2312" w:hAnsi="仿宋" w:eastAsia="仿宋_GB2312"/>
          <w:sz w:val="24"/>
          <w:szCs w:val="24"/>
          <w:lang w:val="zh-CN"/>
        </w:rPr>
      </w:pPr>
      <w:r>
        <w:rPr>
          <w:rFonts w:ascii="仿宋_GB2312" w:hAnsi="仿宋" w:eastAsia="仿宋_GB2312"/>
          <w:sz w:val="24"/>
          <w:lang w:val="zh-CN"/>
        </w:rPr>
        <w:t>一、诚信报价，材料真实。我公司保证所提供的全部材料、报价内容均真实、合法、有效，保证不出借或者借用其他企业资质，不以他人名义报价，不弄虚作假；</w:t>
      </w:r>
      <w:r>
        <w:rPr>
          <w:rFonts w:ascii="仿宋_GB2312" w:hAnsi="仿宋" w:eastAsia="仿宋_GB2312"/>
          <w:sz w:val="24"/>
          <w:szCs w:val="24"/>
          <w:lang w:val="zh-CN"/>
        </w:rPr>
        <w:t>未列入失信被执行人、重大税收违法案件当事人名单、政府采购严重违法失信行为记录名单及其他不符合《中华人民共和国政府采购法》第二十二条规定条件。</w:t>
      </w:r>
    </w:p>
    <w:p>
      <w:pPr>
        <w:autoSpaceDE w:val="0"/>
        <w:autoSpaceDN w:val="0"/>
        <w:spacing w:line="360" w:lineRule="auto"/>
        <w:ind w:firstLine="482"/>
        <w:rPr>
          <w:rFonts w:ascii="仿宋_GB2312" w:eastAsia="仿宋_GB2312"/>
          <w:sz w:val="24"/>
          <w:szCs w:val="24"/>
        </w:rPr>
      </w:pPr>
      <w:r>
        <w:rPr>
          <w:rFonts w:ascii="仿宋_GB2312" w:hAnsi="仿宋" w:eastAsia="仿宋_GB2312"/>
          <w:sz w:val="24"/>
          <w:lang w:val="zh-CN"/>
        </w:rPr>
        <w:t>二、遵</w:t>
      </w:r>
      <w:r>
        <w:rPr>
          <w:rFonts w:ascii="仿宋_GB2312" w:hAnsi="仿宋" w:eastAsia="仿宋_GB2312"/>
          <w:sz w:val="24"/>
          <w:szCs w:val="24"/>
          <w:lang w:val="zh-CN"/>
        </w:rPr>
        <w:t>纪守法，公平竞争。不与其他供应商相互串通、</w:t>
      </w:r>
      <w:r>
        <w:rPr>
          <w:rFonts w:ascii="仿宋_GB2312" w:hAnsi="仿宋" w:eastAsia="仿宋_GB2312"/>
          <w:kern w:val="0"/>
          <w:sz w:val="24"/>
          <w:szCs w:val="24"/>
        </w:rPr>
        <w:t>哄抬价格，</w:t>
      </w:r>
      <w:r>
        <w:rPr>
          <w:rFonts w:ascii="仿宋_GB2312" w:hAnsi="仿宋" w:eastAsia="仿宋_GB2312"/>
          <w:sz w:val="24"/>
          <w:szCs w:val="24"/>
          <w:lang w:val="zh-CN"/>
        </w:rPr>
        <w:t>不排挤其他供应商，不损害采购人的合法权益；不向采购人、采购代理机构、谈判小组成员</w:t>
      </w:r>
      <w:r>
        <w:rPr>
          <w:rFonts w:ascii="仿宋_GB2312" w:eastAsia="仿宋_GB2312"/>
          <w:sz w:val="24"/>
          <w:szCs w:val="24"/>
        </w:rPr>
        <w:t>等及其他参与采购活动的人员行贿或采用其他不正当手段谋取成交；</w:t>
      </w:r>
    </w:p>
    <w:p>
      <w:pPr>
        <w:spacing w:line="360" w:lineRule="auto"/>
        <w:ind w:firstLine="482"/>
        <w:rPr>
          <w:rFonts w:ascii="仿宋_GB2312" w:eastAsia="仿宋_GB2312"/>
          <w:sz w:val="24"/>
          <w:szCs w:val="24"/>
        </w:rPr>
      </w:pPr>
      <w:r>
        <w:rPr>
          <w:rFonts w:ascii="仿宋_GB2312" w:hAnsi="仿宋" w:eastAsia="仿宋_GB2312"/>
          <w:kern w:val="0"/>
          <w:sz w:val="24"/>
          <w:szCs w:val="24"/>
        </w:rPr>
        <w:t>三</w:t>
      </w:r>
      <w:r>
        <w:rPr>
          <w:rFonts w:ascii="仿宋_GB2312" w:eastAsia="仿宋_GB2312"/>
          <w:sz w:val="24"/>
          <w:szCs w:val="24"/>
        </w:rPr>
        <w:t>、不捏造事实或借用他人名义进行虚假、恶意质疑和投诉，不以质疑或投诉为名排挤竞争对手，干扰政府采购秩序；</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kern w:val="0"/>
          <w:sz w:val="24"/>
          <w:szCs w:val="24"/>
        </w:rPr>
        <w:t>四、若成交后，将按照规定及时与采购人</w:t>
      </w:r>
      <w:r>
        <w:rPr>
          <w:rFonts w:ascii="仿宋_GB2312" w:hAnsi="仿宋" w:eastAsia="仿宋_GB2312"/>
          <w:kern w:val="0"/>
          <w:sz w:val="24"/>
        </w:rPr>
        <w:t>签订政府采购合同，不与采购人订立有悖于采购结果的合同或协议；严格履行政府采购合同，不降低合同约定的产品质量及相关服务，不擅自变更、中止、终止合同，或者拒绝履行合同义务。</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若有违反以上承诺内容的行为，我公司自愿接受取消谈判资格、记入信用档案、没收</w:t>
      </w:r>
      <w:r>
        <w:rPr>
          <w:rFonts w:hint="eastAsia" w:ascii="仿宋_GB2312" w:hAnsi="仿宋" w:eastAsia="仿宋_GB2312"/>
          <w:sz w:val="24"/>
          <w:lang w:val="zh-CN"/>
        </w:rPr>
        <w:t>谈判</w:t>
      </w:r>
      <w:r>
        <w:rPr>
          <w:rFonts w:ascii="仿宋_GB2312" w:hAnsi="仿宋" w:eastAsia="仿宋_GB2312"/>
          <w:sz w:val="24"/>
          <w:lang w:val="zh-CN"/>
        </w:rPr>
        <w:t>保证金、媒体通报、1</w:t>
      </w:r>
      <w:r>
        <w:rPr>
          <w:rFonts w:ascii="仿宋_GB2312" w:hAnsi="仿宋" w:eastAsia="仿宋_GB2312"/>
          <w:sz w:val="24"/>
          <w:szCs w:val="24"/>
          <w:lang w:val="zh-CN"/>
        </w:rPr>
        <w:t>～</w:t>
      </w:r>
      <w:r>
        <w:rPr>
          <w:rFonts w:ascii="仿宋_GB2312" w:hAnsi="仿宋" w:eastAsia="仿宋_GB2312"/>
          <w:sz w:val="24"/>
          <w:lang w:val="zh-CN"/>
        </w:rPr>
        <w:t>3年内禁止参与海南省内政府采购活动等处罚；</w:t>
      </w:r>
      <w:r>
        <w:rPr>
          <w:rFonts w:ascii="仿宋_GB2312" w:hAnsi="仿宋" w:eastAsia="仿宋_GB2312"/>
          <w:sz w:val="24"/>
        </w:rPr>
        <w:t>如已成交的，自动放弃成交资格，</w:t>
      </w:r>
      <w:r>
        <w:rPr>
          <w:rFonts w:ascii="仿宋_GB2312" w:hAnsi="仿宋" w:eastAsia="仿宋_GB2312"/>
          <w:sz w:val="24"/>
          <w:lang w:val="zh-CN"/>
        </w:rPr>
        <w:t>并承担全部法律责任</w:t>
      </w:r>
      <w:r>
        <w:rPr>
          <w:rFonts w:ascii="仿宋_GB2312" w:hAnsi="仿宋" w:eastAsia="仿宋_GB2312"/>
          <w:sz w:val="24"/>
        </w:rPr>
        <w:t>；给采购人造成损失的，依法承担赔偿责任</w:t>
      </w:r>
      <w:r>
        <w:rPr>
          <w:rFonts w:ascii="仿宋_GB2312" w:hAnsi="仿宋" w:eastAsia="仿宋_GB2312"/>
          <w:sz w:val="24"/>
          <w:lang w:val="zh-CN"/>
        </w:rPr>
        <w:t>。</w:t>
      </w:r>
    </w:p>
    <w:p>
      <w:pPr>
        <w:spacing w:line="440" w:lineRule="exact"/>
        <w:ind w:firstLine="420" w:firstLineChars="200"/>
        <w:rPr>
          <w:rFonts w:ascii="仿宋_GB2312" w:hAnsi="仿宋" w:eastAsia="仿宋_GB2312"/>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 xml:space="preserve">                 供应商名称(公章)：</w:t>
      </w: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 xml:space="preserve">                        法定代表人（签字或盖章）：</w:t>
      </w:r>
    </w:p>
    <w:p>
      <w:pPr>
        <w:autoSpaceDE w:val="0"/>
        <w:autoSpaceDN w:val="0"/>
        <w:spacing w:line="360" w:lineRule="auto"/>
        <w:ind w:firstLine="720"/>
        <w:jc w:val="center"/>
        <w:rPr>
          <w:rFonts w:ascii="仿宋_GB2312" w:hAnsi="仿宋" w:eastAsia="仿宋_GB2312"/>
          <w:sz w:val="24"/>
          <w:lang w:val="zh-CN"/>
        </w:rPr>
      </w:pPr>
      <w:r>
        <w:rPr>
          <w:rFonts w:ascii="仿宋_GB2312" w:hAnsi="仿宋" w:eastAsia="仿宋_GB2312"/>
          <w:sz w:val="24"/>
          <w:lang w:val="zh-CN"/>
        </w:rPr>
        <w:t xml:space="preserve">                      日期：     年   月   日</w:t>
      </w: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720"/>
        <w:jc w:val="center"/>
        <w:rPr>
          <w:rFonts w:ascii="仿宋_GB2312" w:hAnsi="仿宋" w:eastAsia="仿宋_GB2312"/>
          <w:sz w:val="24"/>
          <w:lang w:val="zh-CN"/>
        </w:rPr>
      </w:pPr>
    </w:p>
    <w:p>
      <w:pPr>
        <w:autoSpaceDE w:val="0"/>
        <w:autoSpaceDN w:val="0"/>
        <w:spacing w:line="360" w:lineRule="auto"/>
        <w:ind w:firstLine="480" w:firstLineChars="200"/>
        <w:jc w:val="left"/>
        <w:rPr>
          <w:rFonts w:ascii="仿宋_GB2312" w:eastAsia="仿宋_GB2312"/>
          <w:sz w:val="24"/>
          <w:szCs w:val="24"/>
        </w:rPr>
      </w:pPr>
    </w:p>
    <w:p>
      <w:pPr>
        <w:autoSpaceDE w:val="0"/>
        <w:autoSpaceDN w:val="0"/>
        <w:spacing w:line="360" w:lineRule="auto"/>
        <w:ind w:firstLine="480" w:firstLineChars="200"/>
        <w:jc w:val="left"/>
        <w:rPr>
          <w:rFonts w:ascii="仿宋_GB2312" w:eastAsia="仿宋_GB2312"/>
          <w:sz w:val="24"/>
          <w:szCs w:val="24"/>
        </w:rPr>
      </w:pPr>
    </w:p>
    <w:p>
      <w:pPr>
        <w:autoSpaceDE w:val="0"/>
        <w:autoSpaceDN w:val="0"/>
        <w:spacing w:line="360" w:lineRule="auto"/>
        <w:ind w:firstLine="480" w:firstLineChars="200"/>
        <w:jc w:val="left"/>
        <w:rPr>
          <w:rFonts w:ascii="仿宋_GB2312" w:eastAsia="仿宋_GB2312"/>
          <w:sz w:val="24"/>
          <w:szCs w:val="24"/>
        </w:rPr>
      </w:pPr>
      <w:r>
        <w:rPr>
          <w:rFonts w:ascii="仿宋_GB2312" w:eastAsia="仿宋_GB2312"/>
          <w:sz w:val="24"/>
          <w:szCs w:val="24"/>
        </w:rPr>
        <w:t>注：信用记录</w:t>
      </w:r>
      <w:r>
        <w:rPr>
          <w:rFonts w:ascii="仿宋_GB2312" w:hAnsi="仿宋" w:eastAsia="仿宋_GB2312"/>
          <w:sz w:val="24"/>
          <w:szCs w:val="24"/>
          <w:lang w:val="zh-CN"/>
        </w:rPr>
        <w:t>查询网址为</w:t>
      </w:r>
      <w:r>
        <w:fldChar w:fldCharType="begin"/>
      </w:r>
      <w:r>
        <w:instrText xml:space="preserve"> HYPERLINK "http://www.creditchina.gov.cn" </w:instrText>
      </w:r>
      <w:r>
        <w:fldChar w:fldCharType="separate"/>
      </w:r>
      <w:r>
        <w:rPr>
          <w:rStyle w:val="48"/>
          <w:rFonts w:hint="eastAsia" w:ascii="仿宋_GB2312" w:hAnsi="仿宋" w:eastAsia="仿宋_GB2312"/>
          <w:color w:val="auto"/>
          <w:szCs w:val="24"/>
          <w:lang w:val="zh-CN"/>
        </w:rPr>
        <w:t>www.creditchina.gov.cn</w:t>
      </w:r>
      <w:r>
        <w:rPr>
          <w:rStyle w:val="48"/>
          <w:rFonts w:hint="eastAsia" w:ascii="仿宋_GB2312" w:hAnsi="仿宋" w:eastAsia="仿宋_GB2312"/>
          <w:color w:val="auto"/>
          <w:szCs w:val="24"/>
          <w:lang w:val="zh-CN"/>
        </w:rPr>
        <w:fldChar w:fldCharType="end"/>
      </w:r>
      <w:r>
        <w:rPr>
          <w:rFonts w:ascii="仿宋_GB2312" w:hAnsi="仿宋" w:eastAsia="仿宋_GB2312"/>
          <w:sz w:val="24"/>
          <w:szCs w:val="24"/>
          <w:lang w:val="zh-CN"/>
        </w:rPr>
        <w:t>或</w:t>
      </w:r>
      <w:r>
        <w:fldChar w:fldCharType="begin"/>
      </w:r>
      <w:r>
        <w:instrText xml:space="preserve"> HYPERLINK "http://www.ccgp.gov.cn" </w:instrText>
      </w:r>
      <w:r>
        <w:fldChar w:fldCharType="separate"/>
      </w:r>
      <w:r>
        <w:rPr>
          <w:rStyle w:val="48"/>
          <w:rFonts w:hint="eastAsia" w:ascii="仿宋_GB2312" w:hAnsi="仿宋" w:eastAsia="仿宋_GB2312"/>
          <w:color w:val="auto"/>
          <w:szCs w:val="24"/>
          <w:lang w:val="zh-CN"/>
        </w:rPr>
        <w:t>www.ccgp.gov.cn</w:t>
      </w:r>
      <w:r>
        <w:rPr>
          <w:rStyle w:val="48"/>
          <w:rFonts w:hint="eastAsia" w:ascii="仿宋_GB2312" w:hAnsi="仿宋" w:eastAsia="仿宋_GB2312"/>
          <w:color w:val="auto"/>
          <w:szCs w:val="24"/>
          <w:lang w:val="zh-CN"/>
        </w:rPr>
        <w:fldChar w:fldCharType="end"/>
      </w:r>
      <w:r>
        <w:rPr>
          <w:rFonts w:ascii="仿宋_GB2312" w:hAnsi="仿宋" w:eastAsia="仿宋_GB2312"/>
          <w:sz w:val="24"/>
          <w:szCs w:val="24"/>
          <w:lang w:val="zh-CN"/>
        </w:rPr>
        <w:t>。</w:t>
      </w: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黑体" w:eastAsia="仿宋_GB2312"/>
          <w:sz w:val="24"/>
          <w:szCs w:val="24"/>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.2 供应商基本情况表</w:t>
      </w:r>
      <w:bookmarkEnd w:id="603"/>
    </w:p>
    <w:p>
      <w:pPr>
        <w:ind w:left="284"/>
        <w:rPr>
          <w:rFonts w:ascii="仿宋_GB2312" w:hAnsi="黑体" w:eastAsia="仿宋_GB2312"/>
          <w:sz w:val="24"/>
          <w:szCs w:val="24"/>
        </w:rPr>
      </w:pPr>
    </w:p>
    <w:tbl>
      <w:tblPr>
        <w:tblStyle w:val="41"/>
        <w:tblW w:w="9061" w:type="dxa"/>
        <w:jc w:val="center"/>
        <w:tblInd w:w="0" w:type="dxa"/>
        <w:tblLayout w:type="fixed"/>
        <w:tblCellMar>
          <w:top w:w="0" w:type="dxa"/>
          <w:left w:w="108" w:type="dxa"/>
          <w:bottom w:w="0" w:type="dxa"/>
          <w:right w:w="108" w:type="dxa"/>
        </w:tblCellMar>
      </w:tblPr>
      <w:tblGrid>
        <w:gridCol w:w="1582"/>
        <w:gridCol w:w="955"/>
        <w:gridCol w:w="1089"/>
        <w:gridCol w:w="1058"/>
        <w:gridCol w:w="301"/>
        <w:gridCol w:w="207"/>
        <w:gridCol w:w="1328"/>
        <w:gridCol w:w="277"/>
        <w:gridCol w:w="756"/>
        <w:gridCol w:w="1508"/>
      </w:tblGrid>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供应商名称</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注册地址</w:t>
            </w:r>
          </w:p>
        </w:tc>
        <w:tc>
          <w:tcPr>
            <w:tcW w:w="361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邮政编码</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联系方式</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联系人</w:t>
            </w:r>
          </w:p>
        </w:tc>
        <w:tc>
          <w:tcPr>
            <w:tcW w:w="26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  话</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传  真</w:t>
            </w:r>
          </w:p>
        </w:tc>
        <w:tc>
          <w:tcPr>
            <w:tcW w:w="265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2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网  址</w:t>
            </w:r>
          </w:p>
        </w:tc>
        <w:tc>
          <w:tcPr>
            <w:tcW w:w="254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组织结构</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法定代表人</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技术负责人</w:t>
            </w:r>
          </w:p>
        </w:tc>
        <w:tc>
          <w:tcPr>
            <w:tcW w:w="95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姓名</w:t>
            </w:r>
          </w:p>
        </w:tc>
        <w:tc>
          <w:tcPr>
            <w:tcW w:w="108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技术职称</w:t>
            </w:r>
          </w:p>
        </w:tc>
        <w:tc>
          <w:tcPr>
            <w:tcW w:w="18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电话</w:t>
            </w:r>
          </w:p>
        </w:tc>
        <w:tc>
          <w:tcPr>
            <w:tcW w:w="150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成立时间</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5435"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员工总人数：</w:t>
            </w: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企业资质等级</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其中</w:t>
            </w: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营业执照号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高级职称人员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注册资金</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中级职称人员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开户银行</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初级职称人员</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账号</w:t>
            </w:r>
          </w:p>
        </w:tc>
        <w:tc>
          <w:tcPr>
            <w:tcW w:w="20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1058" w:type="dxa"/>
            <w:vMerge w:val="continue"/>
            <w:tcBorders>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c>
          <w:tcPr>
            <w:tcW w:w="211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技  工</w:t>
            </w:r>
          </w:p>
        </w:tc>
        <w:tc>
          <w:tcPr>
            <w:tcW w:w="22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1229"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经营范围</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r>
        <w:tblPrEx>
          <w:tblLayout w:type="fixed"/>
          <w:tblCellMar>
            <w:top w:w="0" w:type="dxa"/>
            <w:left w:w="108" w:type="dxa"/>
            <w:bottom w:w="0" w:type="dxa"/>
            <w:right w:w="108" w:type="dxa"/>
          </w:tblCellMar>
        </w:tblPrEx>
        <w:trPr>
          <w:trHeight w:val="567" w:hRule="atLeast"/>
          <w:jc w:val="center"/>
        </w:trPr>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r>
              <w:rPr>
                <w:rFonts w:ascii="仿宋_GB2312" w:hAnsi="宋体" w:eastAsia="仿宋_GB2312"/>
                <w:sz w:val="24"/>
                <w:szCs w:val="24"/>
              </w:rPr>
              <w:t>备注</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szCs w:val="24"/>
              </w:rPr>
            </w:pPr>
          </w:p>
        </w:tc>
      </w:tr>
    </w:tbl>
    <w:p>
      <w:pPr>
        <w:spacing w:line="360" w:lineRule="auto"/>
        <w:rPr>
          <w:rFonts w:ascii="仿宋_GB2312" w:hAnsi="宋体" w:eastAsia="仿宋_GB2312"/>
          <w:b/>
          <w:sz w:val="24"/>
          <w:szCs w:val="24"/>
        </w:rPr>
      </w:pPr>
      <w:r>
        <w:rPr>
          <w:rFonts w:ascii="仿宋_GB2312" w:eastAsia="仿宋_GB2312"/>
          <w:sz w:val="24"/>
          <w:szCs w:val="24"/>
        </w:rPr>
        <w:t>备注：</w:t>
      </w:r>
      <w:r>
        <w:rPr>
          <w:rFonts w:ascii="仿宋_GB2312" w:hAnsi="宋体" w:eastAsia="仿宋_GB2312"/>
          <w:sz w:val="24"/>
          <w:szCs w:val="24"/>
        </w:rPr>
        <w:t>1、本表后应附企业法人营业执照副本、资质证书副本、安全生产许可证副本相关证件复印件应清晰明了，保护有效年检（有效期）页，依次编号附录在谈判文件中。</w:t>
      </w: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b/>
          <w:sz w:val="28"/>
          <w:szCs w:val="28"/>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.3 法定代表人身份证明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供应商名称：</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单位性质：</w:t>
      </w:r>
      <w:r>
        <w:rPr>
          <w:rFonts w:ascii="仿宋_GB2312" w:hAnsi="宋体" w:eastAsia="仿宋_GB2312"/>
          <w:sz w:val="24"/>
          <w:szCs w:val="24"/>
          <w:u w:val="single"/>
        </w:rPr>
        <w:t xml:space="preserve">                               </w:t>
      </w:r>
      <w:r>
        <w:rPr>
          <w:rFonts w:ascii="仿宋_GB2312" w:hAnsi="宋体" w:eastAsia="仿宋_GB2312"/>
          <w:sz w:val="24"/>
          <w:szCs w:val="24"/>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地址：</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成立时间：</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rPr>
          <w:rFonts w:ascii="仿宋_GB2312" w:hAnsi="宋体" w:eastAsia="仿宋_GB2312"/>
          <w:sz w:val="24"/>
          <w:szCs w:val="24"/>
        </w:rPr>
      </w:pPr>
      <w:r>
        <w:rPr>
          <w:rFonts w:ascii="仿宋_GB2312" w:hAnsi="宋体" w:eastAsia="仿宋_GB2312"/>
          <w:sz w:val="24"/>
          <w:szCs w:val="24"/>
        </w:rPr>
        <w:t>经营期限：</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姓名：</w:t>
      </w:r>
      <w:r>
        <w:rPr>
          <w:rFonts w:ascii="仿宋_GB2312" w:hAnsi="宋体" w:eastAsia="仿宋_GB2312"/>
          <w:sz w:val="24"/>
          <w:szCs w:val="24"/>
          <w:u w:val="single"/>
        </w:rPr>
        <w:t xml:space="preserve">         </w:t>
      </w:r>
      <w:r>
        <w:rPr>
          <w:rFonts w:ascii="仿宋_GB2312" w:hAnsi="宋体" w:eastAsia="仿宋_GB2312"/>
          <w:sz w:val="24"/>
          <w:szCs w:val="24"/>
        </w:rPr>
        <w:t xml:space="preserve"> 性别：</w:t>
      </w:r>
      <w:r>
        <w:rPr>
          <w:rFonts w:ascii="仿宋_GB2312" w:hAnsi="宋体" w:eastAsia="仿宋_GB2312"/>
          <w:sz w:val="24"/>
          <w:szCs w:val="24"/>
          <w:u w:val="single"/>
        </w:rPr>
        <w:t xml:space="preserve">         </w:t>
      </w:r>
      <w:r>
        <w:rPr>
          <w:rFonts w:ascii="仿宋_GB2312" w:hAnsi="宋体" w:eastAsia="仿宋_GB2312"/>
          <w:sz w:val="24"/>
          <w:szCs w:val="24"/>
        </w:rPr>
        <w:t>年龄：</w:t>
      </w:r>
      <w:r>
        <w:rPr>
          <w:rFonts w:ascii="仿宋_GB2312" w:hAnsi="宋体" w:eastAsia="仿宋_GB2312"/>
          <w:sz w:val="24"/>
          <w:szCs w:val="24"/>
          <w:u w:val="single"/>
        </w:rPr>
        <w:t xml:space="preserve">        </w:t>
      </w:r>
      <w:r>
        <w:rPr>
          <w:rFonts w:ascii="仿宋_GB2312" w:hAnsi="宋体" w:eastAsia="仿宋_GB2312"/>
          <w:sz w:val="24"/>
          <w:szCs w:val="24"/>
        </w:rPr>
        <w:t>职务：</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r>
        <w:rPr>
          <w:rFonts w:ascii="仿宋_GB2312" w:hAnsi="宋体" w:eastAsia="仿宋_GB2312"/>
          <w:sz w:val="24"/>
          <w:szCs w:val="24"/>
        </w:rPr>
        <w:t>系</w:t>
      </w:r>
      <w:r>
        <w:rPr>
          <w:rFonts w:ascii="仿宋_GB2312" w:hAnsi="宋体" w:eastAsia="仿宋_GB2312"/>
          <w:sz w:val="24"/>
          <w:szCs w:val="24"/>
          <w:u w:val="single"/>
        </w:rPr>
        <w:t xml:space="preserve">                             </w:t>
      </w:r>
      <w:r>
        <w:rPr>
          <w:rFonts w:ascii="仿宋_GB2312" w:hAnsi="宋体" w:eastAsia="仿宋_GB2312"/>
          <w:sz w:val="24"/>
          <w:szCs w:val="24"/>
        </w:rPr>
        <w:t xml:space="preserve"> （供应商名称）的法定代表人。</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特此证明。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 xml:space="preserve">                                  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rPr>
          <w:rFonts w:ascii="仿宋_GB2312" w:hAnsi="宋体" w:eastAsia="仿宋_GB2312"/>
          <w:sz w:val="24"/>
          <w:szCs w:val="24"/>
        </w:rPr>
      </w:pP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 xml:space="preserve">日           </w:t>
      </w:r>
    </w:p>
    <w:p>
      <w:pPr>
        <w:spacing w:line="440" w:lineRule="exact"/>
        <w:rPr>
          <w:rFonts w:ascii="仿宋_GB2312" w:hAnsi="宋体" w:eastAsia="仿宋_GB2312"/>
          <w:sz w:val="24"/>
          <w:szCs w:val="24"/>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szCs w:val="21"/>
        </w:rPr>
      </w:pPr>
    </w:p>
    <w:p>
      <w:pPr>
        <w:spacing w:line="440" w:lineRule="exact"/>
        <w:rPr>
          <w:rFonts w:ascii="仿宋_GB2312" w:hAnsi="宋体" w:eastAsia="仿宋_GB2312"/>
          <w:b/>
          <w:sz w:val="28"/>
          <w:szCs w:val="28"/>
        </w:rPr>
      </w:pPr>
    </w:p>
    <w:p>
      <w:pPr>
        <w:spacing w:line="440" w:lineRule="exact"/>
        <w:rPr>
          <w:rFonts w:ascii="仿宋_GB2312" w:hAnsi="宋体" w:eastAsia="仿宋_GB2312"/>
          <w:b/>
          <w:sz w:val="28"/>
          <w:szCs w:val="28"/>
        </w:rPr>
      </w:pP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b/>
          <w:sz w:val="28"/>
          <w:szCs w:val="28"/>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.4 授权委托书</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topLinePunct/>
        <w:spacing w:line="440" w:lineRule="exact"/>
        <w:ind w:firstLine="480" w:firstLineChars="200"/>
        <w:rPr>
          <w:rFonts w:ascii="仿宋_GB2312" w:hAnsi="宋体" w:eastAsia="仿宋_GB2312"/>
          <w:sz w:val="24"/>
          <w:szCs w:val="24"/>
        </w:rPr>
      </w:pPr>
      <w:r>
        <w:rPr>
          <w:rFonts w:ascii="仿宋_GB2312" w:hAnsi="宋体" w:eastAsia="仿宋_GB2312"/>
          <w:sz w:val="24"/>
          <w:szCs w:val="24"/>
        </w:rPr>
        <w:t>本人</w:t>
      </w:r>
      <w:r>
        <w:rPr>
          <w:rFonts w:ascii="仿宋_GB2312" w:hAnsi="宋体" w:eastAsia="仿宋_GB2312"/>
          <w:sz w:val="24"/>
          <w:szCs w:val="24"/>
          <w:u w:val="single"/>
        </w:rPr>
        <w:t xml:space="preserve">       </w:t>
      </w:r>
      <w:r>
        <w:rPr>
          <w:rFonts w:ascii="仿宋_GB2312" w:hAnsi="宋体" w:eastAsia="仿宋_GB2312"/>
          <w:sz w:val="24"/>
          <w:szCs w:val="24"/>
        </w:rPr>
        <w:t>（姓名）系</w:t>
      </w:r>
      <w:r>
        <w:rPr>
          <w:rFonts w:ascii="仿宋_GB2312" w:hAnsi="宋体" w:eastAsia="仿宋_GB2312"/>
          <w:sz w:val="24"/>
          <w:szCs w:val="24"/>
          <w:u w:val="single"/>
        </w:rPr>
        <w:t xml:space="preserve">        </w:t>
      </w:r>
      <w:r>
        <w:rPr>
          <w:rFonts w:ascii="仿宋_GB2312" w:hAnsi="宋体" w:eastAsia="仿宋_GB2312"/>
          <w:sz w:val="24"/>
          <w:szCs w:val="24"/>
        </w:rPr>
        <w:t>（供应商名称）的法定代表人，现委托</w:t>
      </w:r>
      <w:r>
        <w:rPr>
          <w:rFonts w:ascii="仿宋_GB2312" w:hAnsi="宋体" w:eastAsia="仿宋_GB2312"/>
          <w:sz w:val="24"/>
          <w:szCs w:val="24"/>
          <w:u w:val="single"/>
        </w:rPr>
        <w:t xml:space="preserve">        </w:t>
      </w:r>
      <w:r>
        <w:rPr>
          <w:rFonts w:ascii="仿宋_GB2312" w:hAnsi="宋体" w:eastAsia="仿宋_GB2312"/>
          <w:sz w:val="24"/>
          <w:szCs w:val="24"/>
        </w:rPr>
        <w:t>（姓名）为我方代理人。代理人根据授权，以我方名义签署、澄清、说明、补正、递交、撤回、修改</w:t>
      </w:r>
      <w:r>
        <w:rPr>
          <w:rFonts w:ascii="仿宋_GB2312" w:hAnsi="宋体" w:eastAsia="仿宋_GB2312"/>
          <w:sz w:val="24"/>
          <w:szCs w:val="24"/>
          <w:u w:val="single"/>
        </w:rPr>
        <w:t xml:space="preserve">           </w:t>
      </w:r>
      <w:r>
        <w:rPr>
          <w:rFonts w:ascii="仿宋_GB2312" w:hAnsi="宋体" w:eastAsia="仿宋_GB2312"/>
          <w:sz w:val="24"/>
          <w:szCs w:val="24"/>
        </w:rPr>
        <w:t>（</w:t>
      </w:r>
      <w:r>
        <w:rPr>
          <w:rFonts w:hint="eastAsia" w:ascii="仿宋_GB2312" w:hAnsi="宋体" w:eastAsia="仿宋_GB2312"/>
          <w:sz w:val="24"/>
          <w:szCs w:val="24"/>
          <w:lang w:eastAsia="zh-CN"/>
        </w:rPr>
        <w:t>项目名称</w:t>
      </w:r>
      <w:r>
        <w:rPr>
          <w:rFonts w:ascii="仿宋_GB2312" w:hAnsi="宋体" w:eastAsia="仿宋_GB2312"/>
          <w:sz w:val="24"/>
          <w:szCs w:val="24"/>
        </w:rPr>
        <w:t>）响应文件、签订合同和处理有关事宜，其法律后果由我方承担。</w:t>
      </w:r>
    </w:p>
    <w:p>
      <w:pPr>
        <w:spacing w:line="440" w:lineRule="exact"/>
        <w:rPr>
          <w:rFonts w:ascii="仿宋_GB2312" w:hAnsi="宋体" w:eastAsia="仿宋_GB2312"/>
          <w:sz w:val="24"/>
          <w:szCs w:val="24"/>
        </w:rPr>
      </w:pPr>
      <w:r>
        <w:rPr>
          <w:rFonts w:ascii="仿宋_GB2312" w:hAnsi="宋体" w:eastAsia="仿宋_GB2312"/>
          <w:sz w:val="24"/>
          <w:szCs w:val="24"/>
        </w:rPr>
        <w:t xml:space="preserve">    委托期限：</w:t>
      </w:r>
      <w:r>
        <w:rPr>
          <w:rFonts w:ascii="仿宋_GB2312" w:hAnsi="宋体" w:eastAsia="仿宋_GB2312"/>
          <w:sz w:val="24"/>
          <w:szCs w:val="24"/>
          <w:u w:val="single"/>
        </w:rPr>
        <w:t xml:space="preserve">             </w:t>
      </w:r>
      <w:r>
        <w:rPr>
          <w:rFonts w:ascii="仿宋_GB2312" w:hAnsi="宋体" w:eastAsia="仿宋_GB2312"/>
          <w:sz w:val="24"/>
          <w:szCs w:val="24"/>
        </w:rPr>
        <w:t>。</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代理人无转委托权。</w:t>
      </w:r>
    </w:p>
    <w:p>
      <w:pPr>
        <w:spacing w:line="440" w:lineRule="exact"/>
        <w:ind w:firstLine="480" w:firstLineChars="200"/>
        <w:rPr>
          <w:rFonts w:ascii="仿宋_GB2312" w:hAnsi="宋体" w:eastAsia="仿宋_GB2312"/>
          <w:sz w:val="24"/>
          <w:szCs w:val="24"/>
        </w:rPr>
      </w:pPr>
      <w:r>
        <w:rPr>
          <w:rFonts w:ascii="仿宋_GB2312" w:hAnsi="宋体" w:eastAsia="仿宋_GB2312"/>
          <w:sz w:val="24"/>
          <w:szCs w:val="24"/>
        </w:rPr>
        <w:t>附：法定代表人身份证明</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供应商：</w:t>
      </w:r>
      <w:r>
        <w:rPr>
          <w:rFonts w:ascii="仿宋_GB2312" w:hAnsi="宋体" w:eastAsia="仿宋_GB2312"/>
          <w:sz w:val="24"/>
          <w:szCs w:val="24"/>
          <w:u w:val="single"/>
        </w:rPr>
        <w:t xml:space="preserve">                                   </w:t>
      </w:r>
      <w:r>
        <w:rPr>
          <w:rFonts w:ascii="仿宋_GB2312" w:hAnsi="宋体" w:eastAsia="仿宋_GB2312"/>
          <w:sz w:val="24"/>
          <w:szCs w:val="24"/>
        </w:rPr>
        <w:t>（盖单位章）</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法定代表人：</w:t>
      </w:r>
      <w:r>
        <w:rPr>
          <w:rFonts w:ascii="仿宋_GB2312" w:hAnsi="宋体" w:eastAsia="仿宋_GB2312"/>
          <w:sz w:val="24"/>
          <w:szCs w:val="24"/>
          <w:u w:val="single"/>
        </w:rPr>
        <w:t xml:space="preserve">                               </w:t>
      </w:r>
      <w:r>
        <w:rPr>
          <w:rFonts w:ascii="仿宋_GB2312" w:hAnsi="宋体" w:eastAsia="仿宋_GB2312"/>
          <w:sz w:val="24"/>
          <w:szCs w:val="24"/>
        </w:rPr>
        <w:t>（签字或盖章）</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身份证号码：</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授权代表：</w:t>
      </w:r>
      <w:r>
        <w:rPr>
          <w:rFonts w:ascii="仿宋_GB2312" w:hAnsi="宋体" w:eastAsia="仿宋_GB2312"/>
          <w:sz w:val="24"/>
          <w:szCs w:val="24"/>
          <w:u w:val="single"/>
        </w:rPr>
        <w:t xml:space="preserve">                                   </w:t>
      </w:r>
      <w:r>
        <w:rPr>
          <w:rFonts w:ascii="仿宋_GB2312" w:hAnsi="宋体" w:eastAsia="仿宋_GB2312"/>
          <w:sz w:val="24"/>
          <w:szCs w:val="24"/>
        </w:rPr>
        <w:t xml:space="preserve">（签字或盖章）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r>
        <w:rPr>
          <w:rFonts w:ascii="仿宋_GB2312" w:hAnsi="宋体" w:eastAsia="仿宋_GB2312"/>
          <w:sz w:val="24"/>
          <w:szCs w:val="24"/>
        </w:rPr>
        <w:t>身份证号码：</w:t>
      </w:r>
      <w:r>
        <w:rPr>
          <w:rFonts w:ascii="仿宋_GB2312" w:hAnsi="宋体" w:eastAsia="仿宋_GB2312"/>
          <w:sz w:val="24"/>
          <w:szCs w:val="24"/>
          <w:u w:val="single"/>
        </w:rPr>
        <w:t xml:space="preserve">                                      </w:t>
      </w:r>
    </w:p>
    <w:p>
      <w:pPr>
        <w:spacing w:line="440" w:lineRule="exact"/>
        <w:rPr>
          <w:rFonts w:ascii="仿宋_GB2312" w:hAnsi="宋体" w:eastAsia="仿宋_GB2312"/>
          <w:sz w:val="24"/>
          <w:szCs w:val="24"/>
        </w:rPr>
      </w:pPr>
    </w:p>
    <w:p>
      <w:pPr>
        <w:spacing w:line="440" w:lineRule="exact"/>
        <w:rPr>
          <w:rFonts w:ascii="仿宋_GB2312" w:hAnsi="宋体" w:eastAsia="仿宋_GB2312"/>
          <w:sz w:val="24"/>
          <w:szCs w:val="24"/>
        </w:rPr>
      </w:pPr>
    </w:p>
    <w:p>
      <w:pPr>
        <w:spacing w:line="440" w:lineRule="exact"/>
        <w:ind w:firstLine="2640" w:firstLineChars="1100"/>
        <w:rPr>
          <w:rFonts w:ascii="仿宋_GB2312" w:hAnsi="宋体" w:eastAsia="仿宋_GB2312"/>
          <w:sz w:val="24"/>
          <w:szCs w:val="24"/>
        </w:rPr>
      </w:pPr>
      <w:r>
        <w:rPr>
          <w:rFonts w:ascii="仿宋_GB2312" w:hAnsi="宋体" w:eastAsia="仿宋_GB2312"/>
          <w:sz w:val="24"/>
          <w:szCs w:val="24"/>
          <w:u w:val="single"/>
        </w:rPr>
        <w:t xml:space="preserve">       </w:t>
      </w:r>
      <w:r>
        <w:rPr>
          <w:rFonts w:ascii="仿宋_GB2312" w:hAnsi="宋体" w:eastAsia="仿宋_GB2312"/>
          <w:sz w:val="24"/>
          <w:szCs w:val="24"/>
        </w:rPr>
        <w:t>年</w:t>
      </w:r>
      <w:r>
        <w:rPr>
          <w:rFonts w:ascii="仿宋_GB2312" w:hAnsi="宋体" w:eastAsia="仿宋_GB2312"/>
          <w:sz w:val="24"/>
          <w:szCs w:val="24"/>
          <w:u w:val="single"/>
        </w:rPr>
        <w:t xml:space="preserve">       </w:t>
      </w:r>
      <w:r>
        <w:rPr>
          <w:rFonts w:ascii="仿宋_GB2312" w:hAnsi="宋体" w:eastAsia="仿宋_GB2312"/>
          <w:sz w:val="24"/>
          <w:szCs w:val="24"/>
        </w:rPr>
        <w:t>月</w:t>
      </w:r>
      <w:r>
        <w:rPr>
          <w:rFonts w:ascii="仿宋_GB2312" w:hAnsi="宋体" w:eastAsia="仿宋_GB2312"/>
          <w:sz w:val="24"/>
          <w:szCs w:val="24"/>
          <w:u w:val="single"/>
        </w:rPr>
        <w:t xml:space="preserve">       </w:t>
      </w:r>
      <w:r>
        <w:rPr>
          <w:rFonts w:ascii="仿宋_GB2312" w:hAnsi="宋体" w:eastAsia="仿宋_GB2312"/>
          <w:sz w:val="24"/>
          <w:szCs w:val="24"/>
        </w:rPr>
        <w:t>日</w:t>
      </w:r>
    </w:p>
    <w:p>
      <w:pPr>
        <w:spacing w:line="440" w:lineRule="exact"/>
        <w:ind w:firstLine="2640" w:firstLineChars="1100"/>
        <w:rPr>
          <w:rFonts w:ascii="仿宋_GB2312" w:hAnsi="宋体" w:eastAsia="仿宋_GB2312"/>
          <w:sz w:val="24"/>
          <w:szCs w:val="24"/>
        </w:rPr>
      </w:pP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szCs w:val="21"/>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ascii="仿宋_GB2312" w:hAnsi="Arial" w:eastAsia="仿宋_GB2312"/>
          <w:sz w:val="28"/>
          <w:szCs w:val="28"/>
        </w:rPr>
        <w:t>5</w:t>
      </w:r>
      <w:r>
        <w:rPr>
          <w:rFonts w:ascii="仿宋_GB2312" w:hAnsi="Arial" w:eastAsia="仿宋_GB2312"/>
          <w:sz w:val="28"/>
          <w:szCs w:val="28"/>
          <w:lang w:val="zh-CN"/>
        </w:rPr>
        <w:t xml:space="preserve"> </w:t>
      </w:r>
      <w:r>
        <w:rPr>
          <w:rFonts w:hint="eastAsia" w:ascii="仿宋_GB2312" w:hAnsi="Arial" w:eastAsia="仿宋_GB2312"/>
          <w:sz w:val="28"/>
          <w:szCs w:val="28"/>
          <w:lang w:val="zh-CN"/>
        </w:rPr>
        <w:t>谈判</w:t>
      </w:r>
      <w:r>
        <w:rPr>
          <w:rFonts w:ascii="仿宋_GB2312" w:hAnsi="Arial" w:eastAsia="仿宋_GB2312"/>
          <w:sz w:val="28"/>
          <w:szCs w:val="28"/>
          <w:lang w:val="zh-CN"/>
        </w:rPr>
        <w:t>保证金</w:t>
      </w:r>
    </w:p>
    <w:p>
      <w:pPr>
        <w:spacing w:line="440" w:lineRule="exact"/>
        <w:jc w:val="center"/>
        <w:rPr>
          <w:rFonts w:ascii="黑体" w:hAnsi="宋体" w:eastAsia="黑体"/>
          <w:sz w:val="30"/>
          <w:szCs w:val="30"/>
        </w:rPr>
      </w:pPr>
    </w:p>
    <w:p>
      <w:pPr>
        <w:spacing w:line="440" w:lineRule="exact"/>
        <w:rPr>
          <w:rFonts w:ascii="仿宋_GB2312" w:hAnsi="宋体" w:eastAsia="仿宋_GB2312"/>
          <w:sz w:val="23"/>
          <w:szCs w:val="23"/>
        </w:rPr>
      </w:pPr>
      <w:r>
        <w:rPr>
          <w:rFonts w:ascii="仿宋_GB2312" w:hAnsi="宋体" w:eastAsia="仿宋_GB2312"/>
          <w:sz w:val="23"/>
          <w:szCs w:val="23"/>
          <w:u w:val="single"/>
        </w:rPr>
        <w:t xml:space="preserve">         </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ascii="仿宋_GB2312" w:hAnsi="宋体" w:eastAsia="仿宋_GB2312"/>
          <w:sz w:val="23"/>
          <w:szCs w:val="23"/>
        </w:rPr>
        <w:t>（采购人名称）：</w:t>
      </w:r>
    </w:p>
    <w:p>
      <w:pPr>
        <w:spacing w:line="440" w:lineRule="exact"/>
        <w:rPr>
          <w:rFonts w:ascii="仿宋_GB2312" w:hAnsi="宋体" w:eastAsia="仿宋_GB2312"/>
          <w:sz w:val="23"/>
          <w:szCs w:val="23"/>
        </w:rPr>
      </w:pPr>
    </w:p>
    <w:p>
      <w:pPr>
        <w:spacing w:line="440" w:lineRule="exact"/>
        <w:ind w:firstLine="460" w:firstLineChars="200"/>
        <w:rPr>
          <w:rFonts w:ascii="仿宋_GB2312" w:hAnsi="宋体" w:eastAsia="仿宋_GB2312"/>
          <w:sz w:val="23"/>
          <w:szCs w:val="23"/>
        </w:rPr>
      </w:pPr>
      <w:r>
        <w:rPr>
          <w:rFonts w:ascii="仿宋_GB2312" w:hAnsi="宋体" w:eastAsia="仿宋_GB2312"/>
          <w:sz w:val="23"/>
          <w:szCs w:val="23"/>
        </w:rPr>
        <w:t>我方于</w:t>
      </w:r>
      <w:r>
        <w:rPr>
          <w:rFonts w:ascii="仿宋_GB2312" w:hAnsi="宋体" w:eastAsia="仿宋_GB2312"/>
          <w:sz w:val="23"/>
          <w:szCs w:val="23"/>
          <w:u w:val="single"/>
        </w:rPr>
        <w:t xml:space="preserve">    </w:t>
      </w:r>
      <w:r>
        <w:rPr>
          <w:rFonts w:ascii="仿宋_GB2312" w:hAnsi="宋体" w:eastAsia="仿宋_GB2312"/>
          <w:sz w:val="23"/>
          <w:szCs w:val="23"/>
        </w:rPr>
        <w:t>年</w:t>
      </w:r>
      <w:r>
        <w:rPr>
          <w:rFonts w:ascii="仿宋_GB2312" w:hAnsi="宋体" w:eastAsia="仿宋_GB2312"/>
          <w:sz w:val="23"/>
          <w:szCs w:val="23"/>
          <w:u w:val="single"/>
        </w:rPr>
        <w:t xml:space="preserve">   </w:t>
      </w:r>
      <w:r>
        <w:rPr>
          <w:rFonts w:ascii="仿宋_GB2312" w:hAnsi="宋体" w:eastAsia="仿宋_GB2312"/>
          <w:sz w:val="23"/>
          <w:szCs w:val="23"/>
        </w:rPr>
        <w:t>月</w:t>
      </w:r>
      <w:r>
        <w:rPr>
          <w:rFonts w:ascii="仿宋_GB2312" w:hAnsi="宋体" w:eastAsia="仿宋_GB2312"/>
          <w:sz w:val="23"/>
          <w:szCs w:val="23"/>
          <w:u w:val="single"/>
        </w:rPr>
        <w:t xml:space="preserve">   </w:t>
      </w:r>
      <w:r>
        <w:rPr>
          <w:rFonts w:ascii="仿宋_GB2312" w:hAnsi="宋体" w:eastAsia="仿宋_GB2312"/>
          <w:sz w:val="23"/>
          <w:szCs w:val="23"/>
        </w:rPr>
        <w:t>日参加</w:t>
      </w:r>
      <w:r>
        <w:rPr>
          <w:rFonts w:ascii="仿宋_GB2312" w:hAnsi="宋体" w:eastAsia="仿宋_GB2312"/>
          <w:sz w:val="23"/>
          <w:szCs w:val="23"/>
          <w:u w:val="single"/>
        </w:rPr>
        <w:t xml:space="preserve">         </w:t>
      </w:r>
      <w:r>
        <w:rPr>
          <w:rFonts w:ascii="仿宋_GB2312" w:hAnsi="宋体" w:eastAsia="仿宋_GB2312"/>
          <w:sz w:val="23"/>
          <w:szCs w:val="23"/>
        </w:rPr>
        <w:t>（</w:t>
      </w:r>
      <w:r>
        <w:rPr>
          <w:rFonts w:hint="eastAsia" w:ascii="仿宋_GB2312" w:hAnsi="宋体" w:eastAsia="仿宋_GB2312"/>
          <w:sz w:val="23"/>
          <w:szCs w:val="23"/>
          <w:lang w:eastAsia="zh-CN"/>
        </w:rPr>
        <w:t>项目名称</w:t>
      </w:r>
      <w:r>
        <w:rPr>
          <w:rFonts w:ascii="仿宋_GB2312" w:hAnsi="宋体" w:eastAsia="仿宋_GB2312"/>
          <w:sz w:val="23"/>
          <w:szCs w:val="23"/>
        </w:rPr>
        <w:t>）的报价，</w:t>
      </w:r>
      <w:r>
        <w:rPr>
          <w:rFonts w:ascii="仿宋_GB2312" w:hAnsi="宋体" w:eastAsia="仿宋_GB2312"/>
          <w:sz w:val="23"/>
          <w:szCs w:val="23"/>
          <w:u w:val="single"/>
        </w:rPr>
        <w:t xml:space="preserve">        </w:t>
      </w:r>
      <w:r>
        <w:rPr>
          <w:rFonts w:ascii="仿宋_GB2312" w:hAnsi="宋体" w:eastAsia="仿宋_GB2312"/>
          <w:sz w:val="23"/>
          <w:szCs w:val="23"/>
        </w:rPr>
        <w:t>（供应商名称，以下简称“我方”）保证：我方在规定的投标有效期内撤销或修改其响应文件的，或者我方在收到成交通知书后无正当理由拒签合同的，我方承担相关责任。</w:t>
      </w:r>
    </w:p>
    <w:p>
      <w:pPr>
        <w:spacing w:line="440" w:lineRule="exact"/>
        <w:ind w:firstLine="460" w:firstLineChars="200"/>
        <w:rPr>
          <w:rFonts w:ascii="仿宋_GB2312" w:hAnsi="宋体" w:eastAsia="仿宋_GB2312"/>
          <w:sz w:val="23"/>
          <w:szCs w:val="23"/>
        </w:rPr>
      </w:pPr>
      <w:r>
        <w:rPr>
          <w:rFonts w:ascii="仿宋_GB2312" w:hAnsi="宋体" w:eastAsia="仿宋_GB2312"/>
          <w:sz w:val="23"/>
          <w:szCs w:val="23"/>
        </w:rPr>
        <w:t>本承诺在投标有效期内保持有效。</w:t>
      </w:r>
    </w:p>
    <w:p>
      <w:pPr>
        <w:spacing w:line="440" w:lineRule="exact"/>
        <w:rPr>
          <w:rFonts w:ascii="仿宋_GB2312" w:hAnsi="宋体" w:eastAsia="仿宋_GB2312"/>
          <w:sz w:val="23"/>
          <w:szCs w:val="23"/>
        </w:rPr>
      </w:pPr>
      <w:r>
        <w:rPr>
          <w:rFonts w:ascii="仿宋_GB2312" w:hAnsi="宋体" w:eastAsia="仿宋_GB2312"/>
          <w:sz w:val="23"/>
          <w:szCs w:val="23"/>
        </w:rPr>
        <w:t xml:space="preserve"> </w:t>
      </w: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p>
    <w:p>
      <w:pPr>
        <w:spacing w:line="440" w:lineRule="exact"/>
        <w:rPr>
          <w:rFonts w:ascii="仿宋_GB2312" w:hAnsi="宋体" w:eastAsia="仿宋_GB2312"/>
          <w:sz w:val="23"/>
          <w:szCs w:val="23"/>
        </w:rPr>
      </w:pPr>
      <w:r>
        <w:rPr>
          <w:rFonts w:ascii="仿宋_GB2312" w:hAnsi="宋体" w:eastAsia="仿宋_GB2312"/>
          <w:sz w:val="23"/>
          <w:szCs w:val="23"/>
        </w:rPr>
        <w:t>供应商名称：</w:t>
      </w:r>
      <w:r>
        <w:rPr>
          <w:rFonts w:ascii="仿宋_GB2312" w:hAnsi="宋体" w:eastAsia="仿宋_GB2312"/>
          <w:sz w:val="23"/>
          <w:szCs w:val="23"/>
          <w:u w:val="single"/>
        </w:rPr>
        <w:t xml:space="preserve">                              </w:t>
      </w:r>
      <w:r>
        <w:rPr>
          <w:rFonts w:ascii="仿宋_GB2312" w:hAnsi="宋体" w:eastAsia="仿宋_GB2312"/>
          <w:sz w:val="23"/>
          <w:szCs w:val="23"/>
        </w:rPr>
        <w:t>（盖单位章）</w:t>
      </w:r>
    </w:p>
    <w:p>
      <w:pPr>
        <w:wordWrap w:val="0"/>
        <w:spacing w:line="440" w:lineRule="exact"/>
        <w:rPr>
          <w:rFonts w:ascii="仿宋_GB2312" w:hAnsi="宋体" w:eastAsia="仿宋_GB2312"/>
          <w:sz w:val="23"/>
          <w:szCs w:val="23"/>
        </w:rPr>
      </w:pPr>
      <w:r>
        <w:rPr>
          <w:rFonts w:ascii="仿宋_GB2312" w:hAnsi="宋体" w:eastAsia="仿宋_GB2312"/>
          <w:sz w:val="23"/>
          <w:szCs w:val="23"/>
        </w:rPr>
        <w:t>法定代表人或其授权代表：</w:t>
      </w:r>
      <w:r>
        <w:rPr>
          <w:rFonts w:ascii="仿宋_GB2312" w:hAnsi="宋体" w:eastAsia="仿宋_GB2312"/>
          <w:sz w:val="23"/>
          <w:szCs w:val="23"/>
          <w:u w:val="single"/>
        </w:rPr>
        <w:t xml:space="preserve">                    </w:t>
      </w:r>
      <w:r>
        <w:rPr>
          <w:rFonts w:ascii="仿宋_GB2312" w:hAnsi="宋体" w:eastAsia="仿宋_GB2312"/>
          <w:sz w:val="23"/>
          <w:szCs w:val="23"/>
        </w:rPr>
        <w:t>（签字或盖章）</w:t>
      </w:r>
    </w:p>
    <w:p>
      <w:pPr>
        <w:spacing w:line="440" w:lineRule="exact"/>
        <w:rPr>
          <w:rFonts w:ascii="仿宋_GB2312" w:hAnsi="宋体" w:eastAsia="仿宋_GB2312"/>
          <w:sz w:val="23"/>
          <w:szCs w:val="23"/>
        </w:rPr>
      </w:pPr>
      <w:r>
        <w:rPr>
          <w:rFonts w:ascii="仿宋_GB2312" w:hAnsi="宋体" w:eastAsia="仿宋_GB2312"/>
          <w:sz w:val="23"/>
          <w:szCs w:val="23"/>
        </w:rPr>
        <w:t>地    址：</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ascii="仿宋_GB2312" w:hAnsi="宋体" w:eastAsia="仿宋_GB2312"/>
          <w:sz w:val="23"/>
          <w:szCs w:val="23"/>
          <w:u w:val="single"/>
        </w:rPr>
        <w:tab/>
      </w:r>
    </w:p>
    <w:p>
      <w:pPr>
        <w:spacing w:line="440" w:lineRule="exact"/>
        <w:rPr>
          <w:rFonts w:ascii="仿宋_GB2312" w:hAnsi="宋体" w:eastAsia="仿宋_GB2312"/>
          <w:sz w:val="23"/>
          <w:szCs w:val="23"/>
          <w:u w:val="single"/>
        </w:rPr>
      </w:pPr>
      <w:r>
        <w:rPr>
          <w:rFonts w:ascii="仿宋_GB2312" w:hAnsi="宋体" w:eastAsia="仿宋_GB2312"/>
          <w:sz w:val="23"/>
          <w:szCs w:val="23"/>
        </w:rPr>
        <w:t>邮政编码：</w:t>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ab/>
      </w:r>
      <w:r>
        <w:rPr>
          <w:rFonts w:ascii="仿宋_GB2312" w:hAnsi="宋体" w:eastAsia="仿宋_GB2312"/>
          <w:sz w:val="23"/>
          <w:szCs w:val="23"/>
          <w:u w:val="single"/>
        </w:rPr>
        <w:t xml:space="preserve">                 </w:t>
      </w:r>
      <w:r>
        <w:rPr>
          <w:rFonts w:ascii="仿宋_GB2312" w:hAnsi="宋体" w:eastAsia="仿宋_GB2312"/>
          <w:sz w:val="23"/>
          <w:szCs w:val="23"/>
          <w:u w:val="single"/>
        </w:rPr>
        <w:tab/>
      </w:r>
    </w:p>
    <w:p>
      <w:pPr>
        <w:spacing w:line="440" w:lineRule="exact"/>
        <w:ind w:right="460"/>
        <w:rPr>
          <w:rFonts w:ascii="仿宋_GB2312" w:hAnsi="宋体" w:eastAsia="仿宋_GB2312"/>
          <w:sz w:val="23"/>
          <w:szCs w:val="23"/>
          <w:u w:val="single"/>
        </w:rPr>
      </w:pPr>
      <w:r>
        <w:rPr>
          <w:rFonts w:ascii="仿宋_GB2312" w:hAnsi="宋体" w:eastAsia="仿宋_GB2312"/>
          <w:sz w:val="23"/>
          <w:szCs w:val="23"/>
        </w:rPr>
        <w:t>电    话：</w:t>
      </w:r>
      <w:r>
        <w:rPr>
          <w:rFonts w:ascii="仿宋_GB2312" w:hAnsi="宋体" w:eastAsia="仿宋_GB2312"/>
          <w:sz w:val="23"/>
          <w:szCs w:val="23"/>
          <w:u w:val="single"/>
        </w:rPr>
        <w:t xml:space="preserve">                                          </w:t>
      </w:r>
    </w:p>
    <w:p>
      <w:pPr>
        <w:spacing w:line="440" w:lineRule="exact"/>
        <w:ind w:right="460"/>
        <w:rPr>
          <w:rFonts w:ascii="仿宋_GB2312" w:hAnsi="宋体" w:eastAsia="仿宋_GB2312"/>
          <w:sz w:val="23"/>
          <w:szCs w:val="23"/>
        </w:rPr>
      </w:pPr>
      <w:r>
        <w:rPr>
          <w:rFonts w:ascii="仿宋_GB2312" w:hAnsi="宋体" w:eastAsia="仿宋_GB2312"/>
          <w:sz w:val="23"/>
          <w:szCs w:val="23"/>
        </w:rPr>
        <w:t>传    真：</w:t>
      </w:r>
      <w:r>
        <w:rPr>
          <w:rFonts w:ascii="仿宋_GB2312" w:hAnsi="宋体" w:eastAsia="仿宋_GB2312"/>
          <w:sz w:val="23"/>
          <w:szCs w:val="23"/>
          <w:u w:val="single"/>
        </w:rPr>
        <w:t xml:space="preserve">                                          </w:t>
      </w:r>
    </w:p>
    <w:p>
      <w:pPr>
        <w:spacing w:line="440" w:lineRule="exact"/>
        <w:ind w:firstLine="2364" w:firstLineChars="1028"/>
        <w:rPr>
          <w:rFonts w:ascii="仿宋_GB2312" w:hAnsi="宋体" w:eastAsia="仿宋_GB2312"/>
          <w:sz w:val="23"/>
          <w:szCs w:val="23"/>
        </w:rPr>
      </w:pPr>
    </w:p>
    <w:p>
      <w:pPr>
        <w:spacing w:line="440" w:lineRule="exact"/>
        <w:jc w:val="right"/>
        <w:rPr>
          <w:rFonts w:ascii="仿宋_GB2312" w:hAnsi="宋体" w:eastAsia="仿宋_GB2312"/>
          <w:sz w:val="23"/>
          <w:szCs w:val="23"/>
        </w:rPr>
      </w:pPr>
      <w:r>
        <w:rPr>
          <w:rFonts w:ascii="仿宋_GB2312" w:hAnsi="宋体" w:eastAsia="仿宋_GB2312"/>
          <w:sz w:val="23"/>
          <w:szCs w:val="23"/>
          <w:u w:val="single"/>
        </w:rPr>
        <w:t xml:space="preserve">        </w:t>
      </w:r>
      <w:r>
        <w:rPr>
          <w:rFonts w:ascii="仿宋_GB2312" w:hAnsi="宋体" w:eastAsia="仿宋_GB2312"/>
          <w:sz w:val="23"/>
          <w:szCs w:val="23"/>
        </w:rPr>
        <w:t>年</w:t>
      </w:r>
      <w:r>
        <w:rPr>
          <w:rFonts w:ascii="仿宋_GB2312" w:hAnsi="宋体" w:eastAsia="仿宋_GB2312"/>
          <w:sz w:val="23"/>
          <w:szCs w:val="23"/>
          <w:u w:val="single"/>
        </w:rPr>
        <w:t xml:space="preserve">      </w:t>
      </w:r>
      <w:r>
        <w:rPr>
          <w:rFonts w:ascii="仿宋_GB2312" w:hAnsi="宋体" w:eastAsia="仿宋_GB2312"/>
          <w:sz w:val="23"/>
          <w:szCs w:val="23"/>
        </w:rPr>
        <w:t>月</w:t>
      </w:r>
      <w:r>
        <w:rPr>
          <w:rFonts w:ascii="仿宋_GB2312" w:hAnsi="宋体" w:eastAsia="仿宋_GB2312"/>
          <w:sz w:val="23"/>
          <w:szCs w:val="23"/>
          <w:u w:val="single"/>
        </w:rPr>
        <w:t xml:space="preserve">      </w:t>
      </w:r>
      <w:r>
        <w:rPr>
          <w:rFonts w:ascii="仿宋_GB2312" w:hAnsi="宋体" w:eastAsia="仿宋_GB2312"/>
          <w:sz w:val="23"/>
          <w:szCs w:val="23"/>
        </w:rPr>
        <w:t>日</w:t>
      </w:r>
    </w:p>
    <w:p>
      <w:pPr>
        <w:spacing w:line="440" w:lineRule="exact"/>
        <w:rPr>
          <w:rFonts w:ascii="仿宋_GB2312" w:hAnsi="宋体" w:eastAsia="仿宋_GB2312"/>
          <w:sz w:val="23"/>
          <w:szCs w:val="23"/>
        </w:rPr>
      </w:pP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p>
    <w:p>
      <w:pPr>
        <w:autoSpaceDE w:val="0"/>
        <w:autoSpaceDN w:val="0"/>
        <w:spacing w:line="360" w:lineRule="auto"/>
        <w:jc w:val="center"/>
        <w:rPr>
          <w:rFonts w:ascii="黑体" w:hAnsi="仿宋" w:eastAsia="黑体"/>
          <w:sz w:val="30"/>
          <w:szCs w:val="30"/>
          <w:lang w:val="zh-CN"/>
        </w:rPr>
      </w:pPr>
      <w:r>
        <w:rPr>
          <w:rFonts w:hint="default" w:ascii="黑体" w:hAnsi="仿宋" w:eastAsia="黑体"/>
          <w:sz w:val="30"/>
          <w:szCs w:val="30"/>
          <w:lang w:val="zh-CN"/>
        </w:rPr>
        <w:br w:type="page"/>
      </w:r>
      <w:r>
        <w:rPr>
          <w:rFonts w:ascii="黑体" w:hAnsi="仿宋" w:eastAsia="黑体"/>
          <w:sz w:val="30"/>
          <w:szCs w:val="30"/>
          <w:lang w:val="zh-CN"/>
        </w:rPr>
        <w:t>供应商基本账户开户许可证及</w:t>
      </w:r>
      <w:r>
        <w:rPr>
          <w:rFonts w:hint="eastAsia" w:ascii="黑体" w:hAnsi="仿宋" w:eastAsia="黑体"/>
          <w:sz w:val="30"/>
          <w:szCs w:val="30"/>
          <w:lang w:val="zh-CN"/>
        </w:rPr>
        <w:t>谈判</w:t>
      </w:r>
      <w:r>
        <w:rPr>
          <w:rFonts w:ascii="黑体" w:hAnsi="仿宋" w:eastAsia="黑体"/>
          <w:sz w:val="30"/>
          <w:szCs w:val="30"/>
          <w:lang w:val="zh-CN"/>
        </w:rPr>
        <w:t>保证金缴纳凭证</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hint="default" w:ascii="仿宋" w:hAnsi="仿宋" w:eastAsia="仿宋"/>
          <w:sz w:val="24"/>
          <w:lang w:val="zh-CN"/>
        </w:rPr>
      </w:pPr>
    </w:p>
    <w:p>
      <w:pPr>
        <w:autoSpaceDE w:val="0"/>
        <w:autoSpaceDN w:val="0"/>
        <w:spacing w:line="360" w:lineRule="auto"/>
        <w:jc w:val="center"/>
        <w:outlineLvl w:val="3"/>
        <w:rPr>
          <w:rFonts w:ascii="仿宋_GB2312" w:hAnsi="Arial" w:eastAsia="仿宋_GB2312"/>
          <w:sz w:val="28"/>
          <w:szCs w:val="28"/>
          <w:lang w:val="zh-CN"/>
        </w:rPr>
      </w:pPr>
      <w:r>
        <w:rPr>
          <w:rFonts w:hint="default" w:ascii="仿宋_GB2312" w:hAnsi="宋体" w:eastAsia="仿宋_GB2312"/>
          <w:sz w:val="24"/>
          <w:szCs w:val="24"/>
        </w:rPr>
        <w:br w:type="page"/>
      </w: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ascii="仿宋_GB2312" w:hAnsi="Arial" w:eastAsia="仿宋_GB2312"/>
          <w:sz w:val="28"/>
          <w:szCs w:val="28"/>
        </w:rPr>
        <w:t>6</w:t>
      </w:r>
      <w:r>
        <w:rPr>
          <w:rFonts w:ascii="仿宋_GB2312" w:hAnsi="Arial" w:eastAsia="仿宋_GB2312"/>
          <w:sz w:val="28"/>
          <w:szCs w:val="28"/>
          <w:lang w:val="zh-CN"/>
        </w:rPr>
        <w:t xml:space="preserve"> 正在施工的和新承接的项目情况表</w:t>
      </w:r>
    </w:p>
    <w:p>
      <w:pPr>
        <w:autoSpaceDE w:val="0"/>
        <w:autoSpaceDN w:val="0"/>
        <w:spacing w:line="360" w:lineRule="auto"/>
        <w:jc w:val="center"/>
        <w:outlineLvl w:val="3"/>
        <w:rPr>
          <w:rFonts w:ascii="仿宋_GB2312" w:hAnsi="Arial" w:eastAsia="仿宋_GB2312"/>
          <w:sz w:val="28"/>
          <w:szCs w:val="28"/>
          <w:lang w:val="zh-CN"/>
        </w:rPr>
      </w:pPr>
    </w:p>
    <w:tbl>
      <w:tblPr>
        <w:tblStyle w:val="41"/>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35"/>
        <w:gridCol w:w="835"/>
        <w:gridCol w:w="837"/>
        <w:gridCol w:w="836"/>
        <w:gridCol w:w="838"/>
        <w:gridCol w:w="836"/>
        <w:gridCol w:w="836"/>
        <w:gridCol w:w="838"/>
        <w:gridCol w:w="83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序号</w:t>
            </w:r>
          </w:p>
        </w:tc>
        <w:tc>
          <w:tcPr>
            <w:tcW w:w="835" w:type="dxa"/>
            <w:vAlign w:val="center"/>
          </w:tcPr>
          <w:p>
            <w:pPr>
              <w:jc w:val="center"/>
              <w:rPr>
                <w:rFonts w:ascii="仿宋_GB2312" w:hAnsi="宋体" w:eastAsia="仿宋_GB2312"/>
                <w:sz w:val="24"/>
                <w:szCs w:val="24"/>
              </w:rPr>
            </w:pPr>
            <w:r>
              <w:rPr>
                <w:rFonts w:ascii="仿宋_GB2312" w:hAnsi="宋体" w:eastAsia="仿宋_GB2312"/>
                <w:sz w:val="24"/>
                <w:szCs w:val="24"/>
              </w:rPr>
              <w:t>项目名称</w:t>
            </w:r>
          </w:p>
        </w:tc>
        <w:tc>
          <w:tcPr>
            <w:tcW w:w="835" w:type="dxa"/>
            <w:vAlign w:val="center"/>
          </w:tcPr>
          <w:p>
            <w:pPr>
              <w:jc w:val="center"/>
              <w:rPr>
                <w:rFonts w:ascii="仿宋_GB2312" w:hAnsi="宋体" w:eastAsia="仿宋_GB2312"/>
                <w:sz w:val="24"/>
                <w:szCs w:val="24"/>
              </w:rPr>
            </w:pPr>
            <w:r>
              <w:rPr>
                <w:rFonts w:ascii="仿宋_GB2312" w:hAnsi="宋体" w:eastAsia="仿宋_GB2312"/>
                <w:sz w:val="24"/>
                <w:szCs w:val="24"/>
              </w:rPr>
              <w:t>项目规模</w:t>
            </w:r>
          </w:p>
        </w:tc>
        <w:tc>
          <w:tcPr>
            <w:tcW w:w="837" w:type="dxa"/>
            <w:vAlign w:val="center"/>
          </w:tcPr>
          <w:p>
            <w:pPr>
              <w:jc w:val="center"/>
              <w:rPr>
                <w:rFonts w:ascii="仿宋_GB2312" w:hAnsi="宋体" w:eastAsia="仿宋_GB2312"/>
                <w:sz w:val="24"/>
                <w:szCs w:val="24"/>
              </w:rPr>
            </w:pPr>
            <w:r>
              <w:rPr>
                <w:rFonts w:ascii="仿宋_GB2312" w:hAnsi="宋体" w:eastAsia="仿宋_GB2312"/>
                <w:sz w:val="24"/>
                <w:szCs w:val="24"/>
              </w:rPr>
              <w:t>发包人名称</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发包人联系人及电话</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合同价格</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开、竣工日期</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工程质量</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项目经理</w:t>
            </w:r>
          </w:p>
        </w:tc>
        <w:tc>
          <w:tcPr>
            <w:tcW w:w="836" w:type="dxa"/>
            <w:vAlign w:val="center"/>
          </w:tcPr>
          <w:p>
            <w:pPr>
              <w:jc w:val="center"/>
              <w:rPr>
                <w:rFonts w:ascii="仿宋_GB2312" w:hAnsi="宋体" w:eastAsia="仿宋_GB2312"/>
                <w:sz w:val="24"/>
                <w:szCs w:val="24"/>
              </w:rPr>
            </w:pPr>
            <w:r>
              <w:rPr>
                <w:rFonts w:ascii="仿宋_GB2312" w:hAnsi="宋体" w:eastAsia="仿宋_GB2312"/>
                <w:sz w:val="24"/>
                <w:szCs w:val="24"/>
              </w:rPr>
              <w:t>技术负责人</w:t>
            </w:r>
          </w:p>
        </w:tc>
        <w:tc>
          <w:tcPr>
            <w:tcW w:w="838" w:type="dxa"/>
            <w:vAlign w:val="center"/>
          </w:tcPr>
          <w:p>
            <w:pPr>
              <w:jc w:val="center"/>
              <w:rPr>
                <w:rFonts w:ascii="仿宋_GB2312" w:hAnsi="宋体" w:eastAsia="仿宋_GB2312"/>
                <w:sz w:val="24"/>
                <w:szCs w:val="24"/>
              </w:rPr>
            </w:pPr>
            <w:r>
              <w:rPr>
                <w:rFonts w:ascii="仿宋_GB2312" w:hAnsi="宋体" w:eastAsia="仿宋_GB2312"/>
                <w:sz w:val="24"/>
                <w:szCs w:val="24"/>
              </w:rPr>
              <w:t>总监理工程师及电话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1</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2</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3</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4</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5</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6</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96" w:type="dxa"/>
            <w:vAlign w:val="center"/>
          </w:tcPr>
          <w:p>
            <w:pPr>
              <w:jc w:val="center"/>
              <w:rPr>
                <w:rFonts w:ascii="仿宋_GB2312" w:hAnsi="宋体" w:eastAsia="仿宋_GB2312"/>
                <w:sz w:val="24"/>
                <w:szCs w:val="24"/>
              </w:rPr>
            </w:pPr>
            <w:r>
              <w:rPr>
                <w:rFonts w:ascii="仿宋_GB2312" w:hAnsi="宋体" w:eastAsia="仿宋_GB2312"/>
                <w:sz w:val="24"/>
                <w:szCs w:val="24"/>
              </w:rPr>
              <w:t>……</w:t>
            </w:r>
          </w:p>
        </w:tc>
        <w:tc>
          <w:tcPr>
            <w:tcW w:w="835" w:type="dxa"/>
            <w:vAlign w:val="center"/>
          </w:tcPr>
          <w:p>
            <w:pPr>
              <w:jc w:val="center"/>
              <w:rPr>
                <w:rFonts w:ascii="仿宋_GB2312" w:hAnsi="宋体" w:eastAsia="仿宋_GB2312"/>
                <w:sz w:val="24"/>
                <w:szCs w:val="24"/>
              </w:rPr>
            </w:pPr>
          </w:p>
        </w:tc>
        <w:tc>
          <w:tcPr>
            <w:tcW w:w="835" w:type="dxa"/>
            <w:vAlign w:val="center"/>
          </w:tcPr>
          <w:p>
            <w:pPr>
              <w:jc w:val="center"/>
              <w:rPr>
                <w:rFonts w:ascii="仿宋_GB2312" w:hAnsi="宋体" w:eastAsia="仿宋_GB2312"/>
                <w:sz w:val="24"/>
                <w:szCs w:val="24"/>
              </w:rPr>
            </w:pPr>
          </w:p>
        </w:tc>
        <w:tc>
          <w:tcPr>
            <w:tcW w:w="837"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vAlign w:val="center"/>
          </w:tcPr>
          <w:p>
            <w:pPr>
              <w:jc w:val="center"/>
              <w:rPr>
                <w:rFonts w:ascii="仿宋_GB2312" w:hAnsi="宋体" w:eastAsia="仿宋_GB2312"/>
                <w:sz w:val="24"/>
                <w:szCs w:val="24"/>
              </w:rPr>
            </w:pPr>
          </w:p>
        </w:tc>
        <w:tc>
          <w:tcPr>
            <w:tcW w:w="836" w:type="dxa"/>
            <w:vAlign w:val="center"/>
          </w:tcPr>
          <w:p>
            <w:pPr>
              <w:jc w:val="center"/>
              <w:rPr>
                <w:rFonts w:ascii="仿宋_GB2312" w:hAnsi="宋体" w:eastAsia="仿宋_GB2312"/>
                <w:sz w:val="24"/>
                <w:szCs w:val="24"/>
              </w:rPr>
            </w:pPr>
          </w:p>
        </w:tc>
        <w:tc>
          <w:tcPr>
            <w:tcW w:w="838" w:type="dxa"/>
          </w:tcPr>
          <w:p>
            <w:pPr>
              <w:jc w:val="center"/>
              <w:rPr>
                <w:rFonts w:ascii="仿宋_GB2312" w:hAnsi="宋体" w:eastAsia="仿宋_GB2312"/>
                <w:sz w:val="24"/>
                <w:szCs w:val="24"/>
              </w:rPr>
            </w:pPr>
          </w:p>
        </w:tc>
      </w:tr>
    </w:tbl>
    <w:p>
      <w:pPr>
        <w:spacing w:beforeLines="50" w:afterLines="50" w:line="440" w:lineRule="exact"/>
        <w:rPr>
          <w:rFonts w:ascii="仿宋_GB2312" w:hAnsi="宋体" w:eastAsia="仿宋_GB2312"/>
          <w:sz w:val="24"/>
          <w:szCs w:val="24"/>
        </w:rPr>
      </w:pPr>
    </w:p>
    <w:p>
      <w:pPr>
        <w:spacing w:line="440" w:lineRule="exact"/>
        <w:rPr>
          <w:rFonts w:ascii="仿宋_GB2312" w:eastAsia="仿宋_GB2312"/>
          <w:sz w:val="24"/>
          <w:szCs w:val="24"/>
        </w:rPr>
      </w:pPr>
      <w:r>
        <w:rPr>
          <w:rFonts w:ascii="仿宋_GB2312" w:eastAsia="仿宋_GB2312"/>
          <w:sz w:val="24"/>
          <w:szCs w:val="24"/>
        </w:rPr>
        <w:t>备注：本表后附成交通知书和（或）合同协议书复印件，并标明序号。</w:t>
      </w: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spacing w:line="440" w:lineRule="exact"/>
        <w:jc w:val="center"/>
        <w:rPr>
          <w:rFonts w:ascii="仿宋_GB2312" w:hAnsi="Arial" w:eastAsia="仿宋_GB2312"/>
          <w:sz w:val="28"/>
          <w:szCs w:val="28"/>
          <w:lang w:val="zh-CN"/>
        </w:rPr>
      </w:pPr>
    </w:p>
    <w:p>
      <w:pPr>
        <w:autoSpaceDE w:val="0"/>
        <w:autoSpaceDN w:val="0"/>
        <w:spacing w:line="360" w:lineRule="auto"/>
        <w:jc w:val="center"/>
        <w:outlineLvl w:val="3"/>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.7 近三年发生的诉讼和仲裁情况</w:t>
      </w:r>
    </w:p>
    <w:p>
      <w:pPr>
        <w:rPr>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说明：近年发生的诉讼和仲裁情况仅限于供应商败诉的，且与履行施工承包合同有关的案件，不包括调解结案以及未裁决的仲裁或未终审判决的诉讼。</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jc w:val="center"/>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.8</w:t>
      </w:r>
      <w:r>
        <w:rPr>
          <w:rFonts w:hint="eastAsia" w:ascii="仿宋_GB2312" w:hAnsi="Arial" w:eastAsia="仿宋_GB2312"/>
          <w:sz w:val="28"/>
          <w:szCs w:val="28"/>
          <w:lang w:val="en-US" w:eastAsia="zh-CN"/>
        </w:rPr>
        <w:t xml:space="preserve"> </w:t>
      </w:r>
      <w:r>
        <w:rPr>
          <w:rFonts w:ascii="仿宋_GB2312" w:hAnsi="Arial" w:eastAsia="仿宋_GB2312"/>
          <w:sz w:val="28"/>
          <w:szCs w:val="28"/>
          <w:lang w:val="zh-CN"/>
        </w:rPr>
        <w:t>依法缴纳税收和社会保障资金的相关材料</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1、</w:t>
      </w:r>
      <w:r>
        <w:rPr>
          <w:rFonts w:ascii="仿宋_GB2312" w:hAnsi="仿宋" w:eastAsia="仿宋_GB2312"/>
          <w:color w:val="auto"/>
          <w:sz w:val="24"/>
          <w:lang w:val="zh-CN"/>
        </w:rPr>
        <w:t>具有良好的商业信誉和健全的财务会计制度（提供</w:t>
      </w:r>
      <w:r>
        <w:rPr>
          <w:rFonts w:hint="eastAsia" w:ascii="仿宋_GB2312" w:hAnsi="仿宋" w:eastAsia="仿宋_GB2312"/>
          <w:color w:val="auto"/>
          <w:sz w:val="24"/>
          <w:lang w:val="zh-CN"/>
        </w:rPr>
        <w:t>201</w:t>
      </w:r>
      <w:r>
        <w:rPr>
          <w:rFonts w:hint="eastAsia" w:ascii="仿宋_GB2312" w:hAnsi="仿宋" w:eastAsia="仿宋_GB2312"/>
          <w:color w:val="auto"/>
          <w:sz w:val="24"/>
          <w:lang w:val="en-US" w:eastAsia="zh-CN"/>
        </w:rPr>
        <w:t>8</w:t>
      </w:r>
      <w:r>
        <w:rPr>
          <w:rFonts w:hint="eastAsia" w:ascii="仿宋_GB2312" w:hAnsi="仿宋" w:eastAsia="仿宋_GB2312"/>
          <w:color w:val="auto"/>
          <w:sz w:val="24"/>
          <w:lang w:val="zh-CN"/>
        </w:rPr>
        <w:t>年</w:t>
      </w:r>
      <w:r>
        <w:rPr>
          <w:rFonts w:hint="eastAsia" w:ascii="仿宋_GB2312" w:hAnsi="仿宋" w:eastAsia="仿宋_GB2312"/>
          <w:color w:val="auto"/>
          <w:sz w:val="24"/>
          <w:lang w:val="en-US" w:eastAsia="zh-CN"/>
        </w:rPr>
        <w:t>6月</w:t>
      </w:r>
      <w:r>
        <w:rPr>
          <w:rFonts w:ascii="仿宋_GB2312" w:hAnsi="仿宋" w:eastAsia="仿宋_GB2312"/>
          <w:color w:val="auto"/>
          <w:sz w:val="24"/>
          <w:lang w:val="zh-CN"/>
        </w:rPr>
        <w:t>至今任意</w:t>
      </w:r>
      <w:r>
        <w:rPr>
          <w:rFonts w:hint="eastAsia" w:ascii="仿宋_GB2312" w:hAnsi="仿宋" w:eastAsia="仿宋_GB2312"/>
          <w:color w:val="auto"/>
          <w:sz w:val="24"/>
          <w:lang w:val="zh-CN"/>
        </w:rPr>
        <w:t>三</w:t>
      </w:r>
      <w:r>
        <w:rPr>
          <w:rFonts w:ascii="仿宋_GB2312" w:hAnsi="仿宋" w:eastAsia="仿宋_GB2312"/>
          <w:color w:val="auto"/>
          <w:sz w:val="24"/>
          <w:lang w:val="zh-CN"/>
        </w:rPr>
        <w:t>个月的依法纳税证明凭证或</w:t>
      </w:r>
      <w:r>
        <w:rPr>
          <w:rFonts w:hint="eastAsia" w:ascii="仿宋_GB2312" w:hAnsi="仿宋" w:eastAsia="仿宋_GB2312"/>
          <w:color w:val="auto"/>
          <w:sz w:val="24"/>
          <w:lang w:val="en-US" w:eastAsia="zh-CN"/>
        </w:rPr>
        <w:t>2017年</w:t>
      </w:r>
      <w:r>
        <w:rPr>
          <w:rFonts w:ascii="仿宋_GB2312" w:hAnsi="仿宋" w:eastAsia="仿宋_GB2312"/>
          <w:color w:val="auto"/>
          <w:sz w:val="24"/>
          <w:lang w:val="zh-CN"/>
        </w:rPr>
        <w:t>会计师事务所出具的财务报表）</w:t>
      </w:r>
      <w:r>
        <w:rPr>
          <w:rFonts w:ascii="仿宋_GB2312" w:hAnsi="仿宋" w:eastAsia="仿宋_GB2312"/>
          <w:sz w:val="24"/>
          <w:lang w:val="zh-CN"/>
        </w:rPr>
        <w:t>。</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2、社会保障资金证明材料主要是指社会保险登记证和参加政府采购活动前一段时间内缴纳社会保险的凭据（专用收据或社会保险缴纳清单），其他组织和自然人也需要提供缴纳税收的凭据和缴纳社会保险的凭据</w:t>
      </w:r>
      <w:r>
        <w:rPr>
          <w:rFonts w:hint="eastAsia" w:ascii="仿宋_GB2312" w:hAnsi="仿宋" w:eastAsia="仿宋_GB2312"/>
          <w:sz w:val="24"/>
          <w:lang w:val="zh-CN"/>
        </w:rPr>
        <w:t>（</w:t>
      </w:r>
      <w:r>
        <w:rPr>
          <w:rFonts w:ascii="仿宋_GB2312" w:hAnsi="仿宋" w:eastAsia="仿宋_GB2312"/>
          <w:color w:val="auto"/>
          <w:sz w:val="24"/>
          <w:lang w:val="zh-CN"/>
        </w:rPr>
        <w:t>提供</w:t>
      </w:r>
      <w:r>
        <w:rPr>
          <w:rFonts w:hint="eastAsia" w:ascii="仿宋_GB2312" w:hAnsi="仿宋" w:eastAsia="仿宋_GB2312"/>
          <w:color w:val="auto"/>
          <w:sz w:val="24"/>
          <w:lang w:val="zh-CN"/>
        </w:rPr>
        <w:t>201</w:t>
      </w:r>
      <w:r>
        <w:rPr>
          <w:rFonts w:hint="eastAsia" w:ascii="仿宋_GB2312" w:hAnsi="仿宋" w:eastAsia="仿宋_GB2312"/>
          <w:color w:val="auto"/>
          <w:sz w:val="24"/>
          <w:lang w:val="en-US" w:eastAsia="zh-CN"/>
        </w:rPr>
        <w:t>8</w:t>
      </w:r>
      <w:r>
        <w:rPr>
          <w:rFonts w:hint="eastAsia" w:ascii="仿宋_GB2312" w:hAnsi="仿宋" w:eastAsia="仿宋_GB2312"/>
          <w:color w:val="auto"/>
          <w:sz w:val="24"/>
          <w:lang w:val="zh-CN"/>
        </w:rPr>
        <w:t>年</w:t>
      </w:r>
      <w:r>
        <w:rPr>
          <w:rFonts w:hint="eastAsia" w:ascii="仿宋_GB2312" w:hAnsi="仿宋" w:eastAsia="仿宋_GB2312"/>
          <w:color w:val="auto"/>
          <w:sz w:val="24"/>
          <w:lang w:val="en-US" w:eastAsia="zh-CN"/>
        </w:rPr>
        <w:t>6月</w:t>
      </w:r>
      <w:r>
        <w:rPr>
          <w:rFonts w:ascii="仿宋_GB2312" w:hAnsi="仿宋" w:eastAsia="仿宋_GB2312"/>
          <w:color w:val="auto"/>
          <w:sz w:val="24"/>
          <w:lang w:val="zh-CN"/>
        </w:rPr>
        <w:t>至今任意</w:t>
      </w:r>
      <w:r>
        <w:rPr>
          <w:rFonts w:hint="eastAsia" w:ascii="仿宋_GB2312" w:hAnsi="仿宋" w:eastAsia="仿宋_GB2312"/>
          <w:color w:val="auto"/>
          <w:sz w:val="24"/>
          <w:lang w:val="zh-CN"/>
        </w:rPr>
        <w:t>三</w:t>
      </w:r>
      <w:r>
        <w:rPr>
          <w:rFonts w:ascii="仿宋_GB2312" w:hAnsi="仿宋" w:eastAsia="仿宋_GB2312"/>
          <w:color w:val="auto"/>
          <w:sz w:val="24"/>
          <w:lang w:val="zh-CN"/>
        </w:rPr>
        <w:t>个月的</w:t>
      </w:r>
      <w:r>
        <w:rPr>
          <w:rFonts w:ascii="仿宋_GB2312" w:hAnsi="仿宋" w:eastAsia="仿宋_GB2312"/>
          <w:sz w:val="24"/>
          <w:lang w:val="zh-CN"/>
        </w:rPr>
        <w:t>缴纳社会保险的凭据</w:t>
      </w:r>
      <w:r>
        <w:rPr>
          <w:rFonts w:hint="eastAsia" w:ascii="仿宋_GB2312" w:hAnsi="仿宋" w:eastAsia="仿宋_GB2312"/>
          <w:sz w:val="24"/>
          <w:lang w:val="zh-CN"/>
        </w:rPr>
        <w:t>）</w:t>
      </w:r>
      <w:r>
        <w:rPr>
          <w:rFonts w:ascii="仿宋_GB2312" w:hAnsi="仿宋" w:eastAsia="仿宋_GB2312"/>
          <w:sz w:val="24"/>
          <w:lang w:val="zh-CN"/>
        </w:rPr>
        <w:t>。</w:t>
      </w: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3、依法免税或不需要缴纳社会保障资金的供应商，应提供相应文件证明其依法免税或不需要缴纳社会保障资金。</w:t>
      </w:r>
    </w:p>
    <w:p>
      <w:pPr>
        <w:autoSpaceDE w:val="0"/>
        <w:autoSpaceDN w:val="0"/>
        <w:spacing w:line="640" w:lineRule="exact"/>
        <w:jc w:val="center"/>
        <w:rPr>
          <w:rFonts w:ascii="仿宋_GB2312" w:hAnsi="Arial" w:eastAsia="仿宋_GB2312"/>
          <w:sz w:val="28"/>
          <w:szCs w:val="28"/>
          <w:lang w:val="zh-CN"/>
        </w:rPr>
      </w:pPr>
    </w:p>
    <w:p>
      <w:pPr>
        <w:autoSpaceDE w:val="0"/>
        <w:autoSpaceDN w:val="0"/>
        <w:spacing w:line="640" w:lineRule="exact"/>
        <w:jc w:val="center"/>
        <w:rPr>
          <w:rFonts w:ascii="仿宋_GB2312" w:hAnsi="Arial" w:eastAsia="仿宋_GB2312"/>
          <w:sz w:val="28"/>
          <w:szCs w:val="28"/>
          <w:lang w:val="zh-CN"/>
        </w:rPr>
      </w:pPr>
    </w:p>
    <w:p>
      <w:pPr>
        <w:autoSpaceDE w:val="0"/>
        <w:autoSpaceDN w:val="0"/>
        <w:spacing w:line="640" w:lineRule="exact"/>
        <w:jc w:val="center"/>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.9</w:t>
      </w:r>
      <w:r>
        <w:rPr>
          <w:rFonts w:hint="eastAsia" w:ascii="仿宋_GB2312" w:hAnsi="Arial" w:eastAsia="仿宋_GB2312"/>
          <w:sz w:val="28"/>
          <w:szCs w:val="28"/>
          <w:lang w:val="en-US" w:eastAsia="zh-CN"/>
        </w:rPr>
        <w:t xml:space="preserve"> </w:t>
      </w:r>
      <w:r>
        <w:rPr>
          <w:rFonts w:ascii="仿宋_GB2312" w:hAnsi="Arial" w:eastAsia="仿宋_GB2312"/>
          <w:sz w:val="28"/>
          <w:szCs w:val="28"/>
          <w:lang w:val="zh-CN"/>
        </w:rPr>
        <w:t>参加政府采购活动前三年内在经营活动中没有重大违法记录的声明</w:t>
      </w:r>
    </w:p>
    <w:p>
      <w:pPr>
        <w:autoSpaceDE w:val="0"/>
        <w:autoSpaceDN w:val="0"/>
        <w:spacing w:line="640" w:lineRule="exact"/>
        <w:ind w:firstLine="560" w:firstLineChars="200"/>
        <w:rPr>
          <w:rFonts w:ascii="仿宋_GB2312" w:hAnsi="Arial" w:eastAsia="仿宋_GB2312"/>
          <w:sz w:val="28"/>
          <w:szCs w:val="28"/>
          <w:lang w:val="zh-CN"/>
        </w:rPr>
      </w:pP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格式自拟。</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jc w:val="left"/>
        <w:rPr>
          <w:rFonts w:hint="eastAsia" w:ascii="仿宋_GB2312" w:hAnsi="Arial" w:eastAsia="仿宋_GB2312"/>
          <w:sz w:val="28"/>
          <w:szCs w:val="28"/>
          <w:lang w:val="en-US" w:eastAsia="zh-CN"/>
        </w:rPr>
      </w:pPr>
      <w:r>
        <w:rPr>
          <w:rFonts w:hint="eastAsia" w:ascii="仿宋_GB2312" w:hAnsi="Arial" w:eastAsia="仿宋_GB2312"/>
          <w:sz w:val="28"/>
          <w:szCs w:val="28"/>
          <w:lang w:val="en-US" w:eastAsia="zh-CN"/>
        </w:rPr>
        <w:t>8.5.10 供应商应在海南省住房和城乡建设厅海南省房屋建筑工程全过程监管信息平台完成《海南省建筑企业诚信档案手册》登记，提供打印的由信息平台产生的《海南省建筑企业诚信档案手册》（加盖公章）；</w:t>
      </w:r>
    </w:p>
    <w:p>
      <w:pPr>
        <w:autoSpaceDE w:val="0"/>
        <w:autoSpaceDN w:val="0"/>
        <w:spacing w:line="640" w:lineRule="exact"/>
        <w:jc w:val="center"/>
        <w:rPr>
          <w:rFonts w:hint="eastAsia" w:ascii="仿宋_GB2312" w:hAnsi="Arial" w:eastAsia="仿宋_GB2312"/>
          <w:sz w:val="28"/>
          <w:szCs w:val="28"/>
          <w:lang w:val="en-US" w:eastAsia="zh-CN"/>
        </w:rPr>
      </w:pPr>
    </w:p>
    <w:p>
      <w:pPr>
        <w:autoSpaceDE w:val="0"/>
        <w:autoSpaceDN w:val="0"/>
        <w:spacing w:line="640" w:lineRule="exact"/>
        <w:jc w:val="center"/>
        <w:rPr>
          <w:rFonts w:hint="eastAsia" w:ascii="仿宋_GB2312" w:hAnsi="Arial" w:eastAsia="仿宋_GB2312"/>
          <w:sz w:val="28"/>
          <w:szCs w:val="28"/>
          <w:lang w:val="en-US" w:eastAsia="zh-CN"/>
        </w:rPr>
      </w:pPr>
    </w:p>
    <w:p>
      <w:pPr>
        <w:autoSpaceDE w:val="0"/>
        <w:autoSpaceDN w:val="0"/>
        <w:spacing w:line="640" w:lineRule="exact"/>
        <w:jc w:val="left"/>
        <w:rPr>
          <w:rFonts w:hint="eastAsia" w:ascii="仿宋_GB2312" w:hAnsi="Arial" w:eastAsia="仿宋_GB2312"/>
          <w:sz w:val="28"/>
          <w:szCs w:val="28"/>
          <w:lang w:val="en-US" w:eastAsia="zh-CN"/>
        </w:rPr>
      </w:pPr>
      <w:r>
        <w:rPr>
          <w:rFonts w:hint="eastAsia" w:ascii="仿宋_GB2312" w:hAnsi="Arial" w:eastAsia="仿宋_GB2312"/>
          <w:sz w:val="28"/>
          <w:szCs w:val="28"/>
          <w:lang w:val="en-US" w:eastAsia="zh-CN"/>
        </w:rPr>
        <w:t>8.5.11 供应商无失信被列入限制投标资格的情形的声明函（加盖公章），同时附“信用中国网站”或者“海南省建筑市场监管公共服务平台”查询结果截图并加盖公章；</w:t>
      </w: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p>
    <w:p>
      <w:pPr>
        <w:autoSpaceDE w:val="0"/>
        <w:autoSpaceDN w:val="0"/>
        <w:spacing w:line="360" w:lineRule="auto"/>
        <w:jc w:val="both"/>
        <w:outlineLvl w:val="3"/>
        <w:rPr>
          <w:rFonts w:ascii="仿宋_GB2312" w:hAnsi="Arial" w:eastAsia="仿宋_GB2312"/>
          <w:sz w:val="28"/>
          <w:szCs w:val="28"/>
          <w:lang w:val="zh-CN"/>
        </w:rPr>
      </w:pPr>
      <w:r>
        <w:rPr>
          <w:rFonts w:ascii="仿宋_GB2312" w:hAnsi="Arial" w:eastAsia="仿宋_GB2312"/>
          <w:sz w:val="28"/>
          <w:szCs w:val="28"/>
          <w:lang w:val="zh-CN"/>
        </w:rPr>
        <w:t>8.</w:t>
      </w:r>
      <w:r>
        <w:rPr>
          <w:rFonts w:hint="eastAsia" w:ascii="仿宋_GB2312" w:hAnsi="Arial" w:eastAsia="仿宋_GB2312"/>
          <w:sz w:val="28"/>
          <w:szCs w:val="28"/>
          <w:lang w:val="en-US" w:eastAsia="zh-CN"/>
        </w:rPr>
        <w:t>5</w:t>
      </w:r>
      <w:r>
        <w:rPr>
          <w:rFonts w:ascii="仿宋_GB2312" w:hAnsi="Arial" w:eastAsia="仿宋_GB2312"/>
          <w:sz w:val="28"/>
          <w:szCs w:val="28"/>
          <w:lang w:val="zh-CN"/>
        </w:rPr>
        <w:t>.</w:t>
      </w:r>
      <w:r>
        <w:rPr>
          <w:rFonts w:hint="eastAsia" w:ascii="仿宋_GB2312" w:hAnsi="Arial" w:eastAsia="仿宋_GB2312"/>
          <w:sz w:val="28"/>
          <w:szCs w:val="28"/>
          <w:lang w:val="en-US" w:eastAsia="zh-CN"/>
        </w:rPr>
        <w:t>12</w:t>
      </w:r>
      <w:r>
        <w:rPr>
          <w:rFonts w:ascii="仿宋_GB2312" w:hAnsi="Arial" w:eastAsia="仿宋_GB2312"/>
          <w:sz w:val="28"/>
          <w:szCs w:val="28"/>
        </w:rPr>
        <w:t xml:space="preserve"> </w:t>
      </w:r>
      <w:r>
        <w:rPr>
          <w:rFonts w:ascii="仿宋_GB2312" w:hAnsi="Arial" w:eastAsia="仿宋_GB2312"/>
          <w:sz w:val="28"/>
          <w:szCs w:val="28"/>
          <w:lang w:val="zh-CN"/>
        </w:rPr>
        <w:t>供应商认为应介绍或者提交的资料、文件和说明。</w:t>
      </w:r>
    </w:p>
    <w:p>
      <w:pPr>
        <w:autoSpaceDE w:val="0"/>
        <w:autoSpaceDN w:val="0"/>
        <w:spacing w:line="360" w:lineRule="auto"/>
        <w:jc w:val="left"/>
        <w:rPr>
          <w:rFonts w:ascii="仿宋_GB2312" w:hAnsi="Arial" w:eastAsia="仿宋_GB2312"/>
          <w:sz w:val="28"/>
          <w:szCs w:val="28"/>
          <w:lang w:val="zh-CN"/>
        </w:rPr>
      </w:pPr>
    </w:p>
    <w:p>
      <w:pPr>
        <w:autoSpaceDE w:val="0"/>
        <w:autoSpaceDN w:val="0"/>
        <w:spacing w:line="360" w:lineRule="auto"/>
        <w:jc w:val="center"/>
        <w:rPr>
          <w:rFonts w:ascii="仿宋_GB2312" w:hAnsi="Arial" w:eastAsia="仿宋_GB2312"/>
          <w:sz w:val="28"/>
          <w:szCs w:val="28"/>
          <w:lang w:val="zh-CN"/>
        </w:rPr>
      </w:pPr>
      <w:r>
        <w:rPr>
          <w:rFonts w:ascii="仿宋_GB2312" w:hAnsi="Arial" w:eastAsia="仿宋_GB2312"/>
          <w:sz w:val="28"/>
          <w:szCs w:val="28"/>
          <w:lang w:val="zh-CN"/>
        </w:rPr>
        <w:t>（格式由供应商自拟）</w:t>
      </w:r>
    </w:p>
    <w:p>
      <w:pPr>
        <w:spacing w:line="440" w:lineRule="exact"/>
        <w:ind w:firstLine="482" w:firstLineChars="200"/>
        <w:rPr>
          <w:rFonts w:ascii="宋体" w:hAnsi="宋体"/>
          <w:b/>
          <w:sz w:val="24"/>
        </w:rPr>
      </w:pPr>
    </w:p>
    <w:p>
      <w:pPr>
        <w:spacing w:line="440" w:lineRule="exact"/>
        <w:rPr>
          <w:rFonts w:ascii="仿宋_GB2312" w:hAnsi="宋体" w:eastAsia="仿宋_GB2312"/>
          <w:sz w:val="24"/>
          <w:szCs w:val="24"/>
        </w:rPr>
      </w:pPr>
      <w:r>
        <w:rPr>
          <w:rFonts w:ascii="仿宋_GB2312" w:hAnsi="宋体" w:eastAsia="仿宋_GB2312"/>
          <w:sz w:val="24"/>
          <w:szCs w:val="24"/>
        </w:rPr>
        <w:t>备注：</w:t>
      </w:r>
    </w:p>
    <w:p>
      <w:pPr>
        <w:spacing w:line="440" w:lineRule="exact"/>
        <w:ind w:firstLine="420" w:firstLineChars="200"/>
        <w:rPr>
          <w:rFonts w:ascii="宋体" w:hAnsi="宋体"/>
          <w:szCs w:val="21"/>
        </w:rPr>
      </w:pPr>
    </w:p>
    <w:p>
      <w:pPr>
        <w:autoSpaceDE w:val="0"/>
        <w:autoSpaceDN w:val="0"/>
        <w:spacing w:line="360" w:lineRule="auto"/>
        <w:ind w:firstLine="360" w:firstLineChars="150"/>
        <w:rPr>
          <w:rFonts w:ascii="仿宋_GB2312" w:hAnsi="宋体" w:eastAsia="仿宋_GB2312"/>
          <w:sz w:val="24"/>
          <w:szCs w:val="24"/>
        </w:rPr>
      </w:pPr>
      <w:r>
        <w:rPr>
          <w:rFonts w:ascii="仿宋_GB2312" w:hAnsi="宋体" w:eastAsia="仿宋_GB2312"/>
          <w:sz w:val="24"/>
          <w:szCs w:val="24"/>
        </w:rPr>
        <w:t>供应商对提供的以上资料的真实性负责，谈判过程中谈判小组若对以上供应商提供的资料有异议，可要求供应商提供原件进行复核，若发现有不实之处，按报价无效处理。</w:t>
      </w:r>
    </w:p>
    <w:p>
      <w:pPr>
        <w:autoSpaceDE w:val="0"/>
        <w:autoSpaceDN w:val="0"/>
        <w:spacing w:line="360" w:lineRule="auto"/>
        <w:ind w:firstLine="360" w:firstLineChars="150"/>
        <w:rPr>
          <w:rFonts w:ascii="仿宋_GB2312" w:hAnsi="宋体" w:eastAsia="仿宋_GB2312"/>
          <w:sz w:val="24"/>
          <w:szCs w:val="24"/>
        </w:rPr>
      </w:pPr>
      <w:r>
        <w:rPr>
          <w:rFonts w:ascii="仿宋_GB2312" w:hAnsi="宋体" w:eastAsia="仿宋_GB2312"/>
          <w:sz w:val="24"/>
          <w:szCs w:val="24"/>
        </w:rPr>
        <w:br w:type="page"/>
      </w:r>
    </w:p>
    <w:p>
      <w:pPr>
        <w:autoSpaceDE w:val="0"/>
        <w:autoSpaceDN w:val="0"/>
        <w:spacing w:line="360" w:lineRule="auto"/>
        <w:ind w:firstLine="420" w:firstLineChars="150"/>
        <w:rPr>
          <w:rFonts w:hint="eastAsia" w:ascii="楷体_GB2312" w:hAnsi="楷体" w:eastAsia="楷体_GB2312" w:cs="Times New Roman"/>
          <w:kern w:val="2"/>
          <w:sz w:val="28"/>
          <w:szCs w:val="28"/>
          <w:lang w:val="zh-CN" w:eastAsia="zh-CN" w:bidi="ar-SA"/>
        </w:rPr>
      </w:pPr>
      <w:bookmarkStart w:id="604" w:name="_Toc5296"/>
      <w:r>
        <w:rPr>
          <w:rFonts w:hint="eastAsia" w:ascii="楷体_GB2312" w:hAnsi="楷体" w:eastAsia="楷体_GB2312" w:cs="Times New Roman"/>
          <w:kern w:val="2"/>
          <w:sz w:val="28"/>
          <w:szCs w:val="28"/>
          <w:lang w:val="en-US" w:eastAsia="zh-CN" w:bidi="ar-SA"/>
        </w:rPr>
        <w:t>8.6</w:t>
      </w:r>
      <w:r>
        <w:rPr>
          <w:rFonts w:hint="eastAsia" w:ascii="楷体_GB2312" w:hAnsi="楷体" w:eastAsia="楷体_GB2312" w:cs="Times New Roman"/>
          <w:kern w:val="2"/>
          <w:sz w:val="28"/>
          <w:szCs w:val="28"/>
          <w:lang w:val="zh-CN" w:eastAsia="zh-CN" w:bidi="ar-SA"/>
        </w:rPr>
        <w:t xml:space="preserve">  小微企业、监狱企业、残疾人福利单位的声明函或证明材料</w:t>
      </w:r>
      <w:bookmarkEnd w:id="604"/>
    </w:p>
    <w:p>
      <w:pPr>
        <w:autoSpaceDE w:val="0"/>
        <w:autoSpaceDN w:val="0"/>
        <w:spacing w:line="360" w:lineRule="auto"/>
        <w:ind w:firstLine="360" w:firstLineChars="150"/>
        <w:rPr>
          <w:rFonts w:hint="eastAsia" w:ascii="仿宋_GB2312" w:hAnsi="宋体" w:eastAsia="仿宋_GB2312"/>
          <w:sz w:val="24"/>
          <w:szCs w:val="24"/>
        </w:rPr>
      </w:pPr>
      <w:bookmarkStart w:id="605" w:name="_Toc13843"/>
      <w:bookmarkStart w:id="606" w:name="_Toc18073"/>
      <w:bookmarkStart w:id="607" w:name="_Toc21598"/>
    </w:p>
    <w:p>
      <w:pPr>
        <w:numPr>
          <w:ilvl w:val="0"/>
          <w:numId w:val="5"/>
        </w:numPr>
        <w:autoSpaceDE w:val="0"/>
        <w:autoSpaceDN w:val="0"/>
        <w:spacing w:line="360" w:lineRule="auto"/>
        <w:ind w:firstLine="420" w:firstLineChars="150"/>
        <w:jc w:val="center"/>
        <w:rPr>
          <w:rFonts w:hint="eastAsia" w:ascii="仿宋_GB2312" w:hAnsi="宋体" w:eastAsia="仿宋_GB2312"/>
          <w:sz w:val="28"/>
          <w:szCs w:val="28"/>
        </w:rPr>
      </w:pPr>
      <w:r>
        <w:rPr>
          <w:rFonts w:hint="eastAsia" w:ascii="仿宋_GB2312" w:hAnsi="宋体" w:eastAsia="仿宋_GB2312"/>
          <w:sz w:val="28"/>
          <w:szCs w:val="28"/>
        </w:rPr>
        <w:t>中小企业声明函</w:t>
      </w:r>
      <w:bookmarkEnd w:id="605"/>
      <w:bookmarkEnd w:id="606"/>
      <w:bookmarkEnd w:id="607"/>
    </w:p>
    <w:p>
      <w:pPr>
        <w:numPr>
          <w:ilvl w:val="0"/>
          <w:numId w:val="0"/>
        </w:numPr>
        <w:autoSpaceDE w:val="0"/>
        <w:autoSpaceDN w:val="0"/>
        <w:spacing w:line="360" w:lineRule="auto"/>
        <w:jc w:val="both"/>
        <w:rPr>
          <w:rFonts w:hint="eastAsia"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（注：符合中小企业划型标准的企业请提供本函，不符合的不提供本函）</w:t>
      </w: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本公司郑重声明，根据《政府采购促进中小企业发展暂行办法》（财库[2011]181号）的规定，本公司为______（请填写：中型、小型、微型）企业。即，本公司同时满足以下条件：</w:t>
      </w: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本公司对上述声明的真实性负责。如有虚假，将依法承担相应责任。</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企业名称（盖章）：　</w:t>
      </w: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日期：</w:t>
      </w:r>
    </w:p>
    <w:p>
      <w:pPr>
        <w:autoSpaceDE w:val="0"/>
        <w:autoSpaceDN w:val="0"/>
        <w:spacing w:line="360" w:lineRule="auto"/>
        <w:ind w:firstLine="360" w:firstLineChars="150"/>
        <w:rPr>
          <w:rFonts w:ascii="仿宋_GB2312" w:hAnsi="宋体" w:eastAsia="仿宋_GB2312"/>
          <w:sz w:val="24"/>
          <w:szCs w:val="24"/>
        </w:rPr>
      </w:pPr>
      <w:r>
        <w:rPr>
          <w:rFonts w:ascii="仿宋_GB2312" w:hAnsi="宋体" w:eastAsia="仿宋_GB2312"/>
          <w:sz w:val="24"/>
          <w:szCs w:val="24"/>
        </w:rPr>
        <w:br w:type="page"/>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420" w:firstLineChars="150"/>
        <w:jc w:val="center"/>
        <w:rPr>
          <w:rFonts w:hint="eastAsia" w:ascii="仿宋_GB2312" w:hAnsi="宋体" w:eastAsia="仿宋_GB2312"/>
          <w:sz w:val="28"/>
          <w:szCs w:val="28"/>
        </w:rPr>
      </w:pPr>
      <w:bookmarkStart w:id="608" w:name="_Toc23135"/>
      <w:bookmarkStart w:id="609" w:name="_Toc3780"/>
      <w:bookmarkStart w:id="610" w:name="_Toc13395"/>
      <w:r>
        <w:rPr>
          <w:rFonts w:hint="eastAsia" w:ascii="仿宋_GB2312" w:hAnsi="宋体" w:eastAsia="仿宋_GB2312"/>
          <w:sz w:val="28"/>
          <w:szCs w:val="28"/>
        </w:rPr>
        <w:t>（二）监狱企业证明</w:t>
      </w:r>
      <w:bookmarkEnd w:id="608"/>
      <w:bookmarkEnd w:id="609"/>
      <w:bookmarkEnd w:id="610"/>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（注：符合条件的监狱企业请提供本函，不符合的不提供本函）</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省级以上监狱管理局、戒毒管理局（含新疆生产建设兵团）出具的属于监狱企业的证明文件。</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jc w:val="center"/>
        <w:rPr>
          <w:rFonts w:ascii="仿宋_GB2312" w:hAnsi="宋体" w:eastAsia="仿宋_GB2312"/>
          <w:sz w:val="24"/>
          <w:szCs w:val="24"/>
        </w:rPr>
      </w:pPr>
      <w:r>
        <w:rPr>
          <w:rFonts w:ascii="仿宋_GB2312" w:hAnsi="宋体" w:eastAsia="仿宋_GB2312"/>
          <w:sz w:val="24"/>
          <w:szCs w:val="24"/>
        </w:rPr>
        <w:br w:type="page"/>
      </w:r>
      <w:bookmarkStart w:id="611" w:name="_Toc25672"/>
      <w:bookmarkStart w:id="612" w:name="_Toc10862"/>
      <w:bookmarkStart w:id="613" w:name="_Toc6200"/>
      <w:r>
        <w:rPr>
          <w:rFonts w:hint="eastAsia" w:ascii="仿宋_GB2312" w:hAnsi="宋体" w:eastAsia="仿宋_GB2312"/>
          <w:sz w:val="28"/>
          <w:szCs w:val="28"/>
        </w:rPr>
        <w:t>（三）残疾人福利性单位声明函</w:t>
      </w:r>
      <w:bookmarkEnd w:id="611"/>
      <w:bookmarkEnd w:id="612"/>
      <w:bookmarkEnd w:id="613"/>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（注：符合条件的残疾人福利性单位请提供本函，不符合的不提供本函）</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本单位对上述声明的真实性负责。如有虚假，将依法承担相应责任。</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lang w:eastAsia="zh-CN"/>
        </w:rPr>
        <w:t>供应商</w:t>
      </w:r>
      <w:r>
        <w:rPr>
          <w:rFonts w:hint="eastAsia" w:ascii="仿宋_GB2312" w:hAnsi="宋体" w:eastAsia="仿宋_GB2312"/>
          <w:sz w:val="24"/>
          <w:szCs w:val="24"/>
        </w:rPr>
        <w:t>名称（盖章）：</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r>
        <w:rPr>
          <w:rFonts w:hint="eastAsia" w:ascii="仿宋_GB2312" w:hAnsi="宋体" w:eastAsia="仿宋_GB2312"/>
          <w:sz w:val="24"/>
          <w:szCs w:val="24"/>
        </w:rPr>
        <w:t>日  期：</w:t>
      </w: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ind w:firstLine="360" w:firstLineChars="150"/>
        <w:rPr>
          <w:rFonts w:ascii="仿宋_GB2312" w:hAnsi="宋体" w:eastAsia="仿宋_GB2312"/>
          <w:sz w:val="24"/>
          <w:szCs w:val="24"/>
        </w:rPr>
      </w:pPr>
    </w:p>
    <w:p>
      <w:pPr>
        <w:autoSpaceDE w:val="0"/>
        <w:autoSpaceDN w:val="0"/>
        <w:spacing w:line="360" w:lineRule="auto"/>
        <w:jc w:val="center"/>
        <w:rPr>
          <w:rFonts w:ascii="黑体" w:hAnsi="Arial" w:eastAsia="黑体"/>
          <w:sz w:val="30"/>
          <w:szCs w:val="30"/>
          <w:lang w:val="zh-CN"/>
        </w:rPr>
      </w:pPr>
      <w:r>
        <w:rPr>
          <w:rFonts w:hint="default" w:ascii="黑体" w:hAnsi="Arial" w:eastAsia="黑体"/>
          <w:sz w:val="30"/>
          <w:szCs w:val="30"/>
          <w:lang w:val="zh-CN"/>
        </w:rPr>
        <w:br w:type="page"/>
      </w:r>
      <w:r>
        <w:rPr>
          <w:rFonts w:ascii="黑体" w:hAnsi="Arial" w:eastAsia="黑体"/>
          <w:sz w:val="30"/>
          <w:szCs w:val="30"/>
          <w:lang w:val="zh-CN"/>
        </w:rPr>
        <w:t>响应文件包装袋密封件正面和封口格式</w:t>
      </w:r>
    </w:p>
    <w:p>
      <w:pPr>
        <w:keepNext/>
        <w:keepLines/>
        <w:autoSpaceDE w:val="0"/>
        <w:autoSpaceDN w:val="0"/>
        <w:spacing w:before="120" w:after="120" w:line="300" w:lineRule="auto"/>
        <w:jc w:val="center"/>
        <w:rPr>
          <w:rFonts w:ascii="宋体" w:hAnsi="Arial"/>
          <w:b/>
          <w:sz w:val="28"/>
          <w:lang w:val="zh-CN"/>
        </w:rPr>
      </w:pPr>
    </w:p>
    <w:p>
      <w:pPr>
        <w:autoSpaceDE w:val="0"/>
        <w:autoSpaceDN w:val="0"/>
        <w:spacing w:before="100" w:after="100" w:line="360" w:lineRule="auto"/>
        <w:jc w:val="center"/>
        <w:rPr>
          <w:rFonts w:ascii="仿宋_GB2312" w:hAnsi="仿宋" w:eastAsia="仿宋_GB2312"/>
          <w:sz w:val="24"/>
        </w:rPr>
      </w:pPr>
      <w:r>
        <w:rPr>
          <w:rFonts w:ascii="仿宋_GB2312" w:hAnsi="仿宋" w:eastAsia="仿宋_GB2312"/>
          <w:sz w:val="24"/>
          <w:lang w:val="zh-CN"/>
        </w:rPr>
        <w:t>响应文件包装袋密封件正面格式</w:t>
      </w:r>
    </w:p>
    <w:tbl>
      <w:tblPr>
        <w:tblStyle w:val="41"/>
        <w:tblW w:w="9061" w:type="dxa"/>
        <w:tblInd w:w="0" w:type="dxa"/>
        <w:tblLayout w:type="fixed"/>
        <w:tblCellMar>
          <w:top w:w="0" w:type="dxa"/>
          <w:left w:w="108" w:type="dxa"/>
          <w:bottom w:w="0" w:type="dxa"/>
          <w:right w:w="108" w:type="dxa"/>
        </w:tblCellMar>
      </w:tblPr>
      <w:tblGrid>
        <w:gridCol w:w="9061"/>
      </w:tblGrid>
      <w:tr>
        <w:tblPrEx>
          <w:tblLayout w:type="fixed"/>
        </w:tblPrEx>
        <w:tc>
          <w:tcPr>
            <w:tcW w:w="906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收件人：                                       </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项目编号：</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标段：</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                   </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供应商名称：</w:t>
            </w:r>
            <w:r>
              <w:rPr>
                <w:rFonts w:ascii="仿宋_GB2312" w:hAnsi="仿宋" w:eastAsia="仿宋_GB2312"/>
                <w:sz w:val="24"/>
                <w:u w:val="single"/>
                <w:lang w:val="zh-CN"/>
              </w:rPr>
              <w:t xml:space="preserve">                 </w:t>
            </w:r>
            <w:r>
              <w:rPr>
                <w:rFonts w:ascii="仿宋_GB2312" w:hAnsi="仿宋" w:eastAsia="仿宋_GB2312"/>
                <w:sz w:val="24"/>
                <w:lang w:val="zh-CN"/>
              </w:rPr>
              <w:t>（加盖公章）</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供应商地址：</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邮政编码：</w:t>
            </w:r>
            <w:r>
              <w:rPr>
                <w:rFonts w:ascii="仿宋_GB2312" w:hAnsi="仿宋" w:eastAsia="仿宋_GB2312"/>
                <w:sz w:val="24"/>
                <w:u w:val="single"/>
                <w:lang w:val="zh-CN"/>
              </w:rPr>
              <w:t xml:space="preserve">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日    期： </w:t>
            </w:r>
            <w:r>
              <w:rPr>
                <w:rFonts w:hint="eastAsia" w:ascii="仿宋_GB2312" w:hAnsi="仿宋" w:eastAsia="仿宋_GB2312"/>
                <w:sz w:val="24"/>
                <w:lang w:val="zh-CN"/>
              </w:rPr>
              <w:t>2019年</w:t>
            </w:r>
            <w:r>
              <w:rPr>
                <w:rFonts w:ascii="仿宋_GB2312" w:hAnsi="仿宋" w:eastAsia="仿宋_GB2312"/>
                <w:sz w:val="24"/>
                <w:lang w:val="zh-CN"/>
              </w:rPr>
              <w:t xml:space="preserve">  月  日</w:t>
            </w: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tc>
      </w:tr>
    </w:tbl>
    <w:p>
      <w:pPr>
        <w:autoSpaceDE w:val="0"/>
        <w:autoSpaceDN w:val="0"/>
        <w:spacing w:before="100" w:after="100" w:line="360" w:lineRule="auto"/>
        <w:jc w:val="center"/>
        <w:rPr>
          <w:rFonts w:ascii="仿宋_GB2312" w:hAnsi="仿宋" w:eastAsia="仿宋_GB2312"/>
          <w:sz w:val="24"/>
        </w:rPr>
      </w:pPr>
    </w:p>
    <w:p>
      <w:pPr>
        <w:autoSpaceDE w:val="0"/>
        <w:autoSpaceDN w:val="0"/>
        <w:spacing w:before="100" w:after="100" w:line="360" w:lineRule="auto"/>
        <w:jc w:val="center"/>
        <w:rPr>
          <w:rFonts w:ascii="仿宋_GB2312" w:hAnsi="仿宋" w:eastAsia="仿宋_GB2312"/>
          <w:sz w:val="24"/>
        </w:rPr>
      </w:pPr>
      <w:r>
        <w:rPr>
          <w:rFonts w:ascii="仿宋_GB2312" w:hAnsi="仿宋" w:eastAsia="仿宋_GB2312"/>
          <w:sz w:val="24"/>
          <w:lang w:val="zh-CN"/>
        </w:rPr>
        <w:t>响应文件封口格式</w:t>
      </w:r>
    </w:p>
    <w:tbl>
      <w:tblPr>
        <w:tblStyle w:val="41"/>
        <w:tblW w:w="9061" w:type="dxa"/>
        <w:tblInd w:w="0" w:type="dxa"/>
        <w:tblLayout w:type="fixed"/>
        <w:tblCellMar>
          <w:top w:w="0" w:type="dxa"/>
          <w:left w:w="108" w:type="dxa"/>
          <w:bottom w:w="0" w:type="dxa"/>
          <w:right w:w="108" w:type="dxa"/>
        </w:tblCellMar>
      </w:tblPr>
      <w:tblGrid>
        <w:gridCol w:w="9061"/>
      </w:tblGrid>
      <w:tr>
        <w:tblPrEx>
          <w:tblLayout w:type="fixed"/>
          <w:tblCellMar>
            <w:top w:w="0" w:type="dxa"/>
            <w:left w:w="108" w:type="dxa"/>
            <w:bottom w:w="0" w:type="dxa"/>
            <w:right w:w="108" w:type="dxa"/>
          </w:tblCellMar>
        </w:tblPrEx>
        <w:trPr>
          <w:trHeight w:val="1401" w:hRule="atLeast"/>
        </w:trPr>
        <w:tc>
          <w:tcPr>
            <w:tcW w:w="906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请勿在</w:t>
            </w:r>
            <w:r>
              <w:rPr>
                <w:rFonts w:hint="eastAsia" w:ascii="仿宋_GB2312" w:hAnsi="仿宋" w:eastAsia="仿宋_GB2312"/>
                <w:sz w:val="24"/>
                <w:lang w:val="zh-CN"/>
              </w:rPr>
              <w:t>2019年</w:t>
            </w:r>
            <w:r>
              <w:rPr>
                <w:rFonts w:ascii="仿宋_GB2312" w:hAnsi="仿宋" w:eastAsia="仿宋_GB2312"/>
                <w:sz w:val="24"/>
                <w:lang w:val="zh-CN"/>
              </w:rPr>
              <w:t xml:space="preserve">  月   日   时  分之前启封</w:t>
            </w:r>
          </w:p>
          <w:p>
            <w:pPr>
              <w:autoSpaceDE w:val="0"/>
              <w:autoSpaceDN w:val="0"/>
              <w:spacing w:before="100" w:after="100" w:line="360" w:lineRule="auto"/>
              <w:jc w:val="left"/>
              <w:rPr>
                <w:rFonts w:ascii="仿宋_GB2312" w:hAnsi="仿宋" w:eastAsia="仿宋_GB2312"/>
                <w:kern w:val="0"/>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加盖供应商公章</w:t>
            </w:r>
          </w:p>
        </w:tc>
      </w:tr>
    </w:tbl>
    <w:p>
      <w:pPr>
        <w:autoSpaceDE w:val="0"/>
        <w:autoSpaceDN w:val="0"/>
        <w:spacing w:line="360" w:lineRule="auto"/>
        <w:rPr>
          <w:rFonts w:ascii="仿宋_GB2312" w:eastAsia="仿宋_GB2312"/>
          <w:lang w:val="zh-CN"/>
        </w:rPr>
      </w:pPr>
    </w:p>
    <w:p>
      <w:pPr>
        <w:autoSpaceDE w:val="0"/>
        <w:autoSpaceDN w:val="0"/>
        <w:spacing w:line="360" w:lineRule="auto"/>
        <w:rPr>
          <w:lang w:val="zh-CN"/>
        </w:rPr>
      </w:pPr>
    </w:p>
    <w:sectPr>
      <w:footerReference r:id="rId8" w:type="first"/>
      <w:footerReference r:id="rId6" w:type="default"/>
      <w:footerReference r:id="rId7" w:type="even"/>
      <w:pgSz w:w="11907" w:h="16840"/>
      <w:pgMar w:top="1134" w:right="1417" w:bottom="1417" w:left="1417" w:header="720" w:footer="720" w:gutter="0"/>
      <w:pgNumType w:fmt="decimal" w:start="1"/>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drawing>
        <wp:inline distT="0" distB="0" distL="114300" distR="114300">
          <wp:extent cx="2115820" cy="379730"/>
          <wp:effectExtent l="0" t="0" r="17780" b="1270"/>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1"/>
                  <a:stretch>
                    <a:fillRect/>
                  </a:stretch>
                </pic:blipFill>
                <pic:spPr>
                  <a:xfrm>
                    <a:off x="0" y="0"/>
                    <a:ext cx="2115820" cy="379730"/>
                  </a:xfrm>
                  <a:prstGeom prst="rect">
                    <a:avLst/>
                  </a:prstGeom>
                </pic:spPr>
              </pic:pic>
            </a:graphicData>
          </a:graphic>
        </wp:inline>
      </w:drawing>
    </w: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1</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87</w:t>
                          </w:r>
                          <w:r>
                            <w:rPr>
                              <w:rFonts w:hint="eastAsia" w:ascii="微软雅黑" w:hAnsi="微软雅黑" w:eastAsia="微软雅黑" w:cs="微软雅黑"/>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7"/>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1</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87</w:t>
                    </w:r>
                    <w:r>
                      <w:rPr>
                        <w:rFonts w:hint="eastAsia" w:ascii="微软雅黑" w:hAnsi="微软雅黑" w:eastAsia="微软雅黑" w:cs="微软雅黑"/>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drawing>
        <wp:inline distT="0" distB="0" distL="114300" distR="114300">
          <wp:extent cx="2187575" cy="393700"/>
          <wp:effectExtent l="0" t="0" r="3175" b="635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1"/>
                  <a:stretch>
                    <a:fillRect/>
                  </a:stretch>
                </pic:blipFill>
                <pic:spPr>
                  <a:xfrm>
                    <a:off x="0" y="0"/>
                    <a:ext cx="2187575" cy="393700"/>
                  </a:xfrm>
                  <a:prstGeom prst="rect">
                    <a:avLst/>
                  </a:prstGeom>
                </pic:spPr>
              </pic:pic>
            </a:graphicData>
          </a:graphic>
        </wp:inline>
      </w:drawing>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2</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86</w:t>
                          </w:r>
                          <w:r>
                            <w:rPr>
                              <w:rFonts w:hint="eastAsia" w:ascii="微软雅黑" w:hAnsi="微软雅黑" w:eastAsia="微软雅黑" w:cs="微软雅黑"/>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7"/>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2</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86</w:t>
                    </w:r>
                    <w:r>
                      <w:rPr>
                        <w:rFonts w:hint="eastAsia" w:ascii="微软雅黑" w:hAnsi="微软雅黑" w:eastAsia="微软雅黑" w:cs="微软雅黑"/>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w:drawing>
        <wp:inline distT="0" distB="0" distL="114300" distR="114300">
          <wp:extent cx="2138045" cy="384175"/>
          <wp:effectExtent l="0" t="0" r="14605" b="1587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
                  <a:stretch>
                    <a:fillRect/>
                  </a:stretch>
                </pic:blipFill>
                <pic:spPr>
                  <a:xfrm>
                    <a:off x="0" y="0"/>
                    <a:ext cx="2138045" cy="384175"/>
                  </a:xfrm>
                  <a:prstGeom prst="rect">
                    <a:avLst/>
                  </a:prstGeom>
                </pic:spPr>
              </pic:pic>
            </a:graphicData>
          </a:graphic>
        </wp:inline>
      </w:drawing>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jc w:val="right"/>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1</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87</w:t>
                          </w:r>
                          <w:r>
                            <w:rPr>
                              <w:rFonts w:hint="eastAsia" w:ascii="微软雅黑" w:hAnsi="微软雅黑" w:eastAsia="微软雅黑" w:cs="微软雅黑"/>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7"/>
                      <w:jc w:val="right"/>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第 </w:t>
                    </w:r>
                    <w:r>
                      <w:rPr>
                        <w:rFonts w:hint="eastAsia" w:ascii="微软雅黑" w:hAnsi="微软雅黑" w:eastAsia="微软雅黑" w:cs="微软雅黑"/>
                        <w:lang w:eastAsia="zh-CN"/>
                      </w:rPr>
                      <w:fldChar w:fldCharType="begin"/>
                    </w:r>
                    <w:r>
                      <w:rPr>
                        <w:rFonts w:hint="eastAsia" w:ascii="微软雅黑" w:hAnsi="微软雅黑" w:eastAsia="微软雅黑" w:cs="微软雅黑"/>
                        <w:lang w:eastAsia="zh-CN"/>
                      </w:rPr>
                      <w:instrText xml:space="preserve"> PAGE  \* MERGEFORMAT </w:instrText>
                    </w:r>
                    <w:r>
                      <w:rPr>
                        <w:rFonts w:hint="eastAsia" w:ascii="微软雅黑" w:hAnsi="微软雅黑" w:eastAsia="微软雅黑" w:cs="微软雅黑"/>
                        <w:lang w:eastAsia="zh-CN"/>
                      </w:rPr>
                      <w:fldChar w:fldCharType="separate"/>
                    </w:r>
                    <w:r>
                      <w:rPr>
                        <w:rFonts w:hint="eastAsia" w:ascii="微软雅黑" w:hAnsi="微软雅黑" w:eastAsia="微软雅黑" w:cs="微软雅黑"/>
                        <w:lang w:eastAsia="zh-CN"/>
                      </w:rPr>
                      <w:t>1</w:t>
                    </w:r>
                    <w:r>
                      <w:rPr>
                        <w:rFonts w:hint="eastAsia" w:ascii="微软雅黑" w:hAnsi="微软雅黑" w:eastAsia="微软雅黑" w:cs="微软雅黑"/>
                        <w:lang w:eastAsia="zh-CN"/>
                      </w:rPr>
                      <w:fldChar w:fldCharType="end"/>
                    </w:r>
                    <w:r>
                      <w:rPr>
                        <w:rFonts w:hint="eastAsia" w:ascii="微软雅黑" w:hAnsi="微软雅黑" w:eastAsia="微软雅黑" w:cs="微软雅黑"/>
                        <w:lang w:eastAsia="zh-CN"/>
                      </w:rPr>
                      <w:t xml:space="preserve"> 页 共 </w:t>
                    </w:r>
                    <w:r>
                      <w:rPr>
                        <w:rFonts w:hint="eastAsia" w:ascii="微软雅黑" w:hAnsi="微软雅黑" w:eastAsia="微软雅黑" w:cs="微软雅黑"/>
                        <w:lang w:val="en-US" w:eastAsia="zh-CN"/>
                      </w:rPr>
                      <w:t>87</w:t>
                    </w:r>
                    <w:r>
                      <w:rPr>
                        <w:rFonts w:hint="eastAsia" w:ascii="微软雅黑" w:hAnsi="微软雅黑" w:eastAsia="微软雅黑" w:cs="微软雅黑"/>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hint="eastAsia" w:ascii="微软雅黑" w:hAnsi="微软雅黑" w:eastAsia="微软雅黑" w:cs="微软雅黑"/>
        <w:lang w:val="en-US" w:eastAsia="zh-CN"/>
      </w:rPr>
    </w:pPr>
    <w:r>
      <w:rPr>
        <w:rFonts w:hint="eastAsia" w:ascii="微软雅黑" w:hAnsi="微软雅黑" w:eastAsia="微软雅黑" w:cs="微软雅黑"/>
        <w:lang w:eastAsia="zh-CN"/>
      </w:rPr>
      <w:t>湖南中誉项目管理有限公司</w:t>
    </w:r>
    <w:r>
      <w:rPr>
        <w:rFonts w:hint="eastAsia" w:ascii="微软雅黑" w:hAnsi="微软雅黑" w:eastAsia="微软雅黑" w:cs="微软雅黑"/>
        <w:lang w:val="en-US" w:eastAsia="zh-CN"/>
      </w:rPr>
      <w:t xml:space="preserve">                                                           ZY2019-001</w:t>
    </w:r>
  </w:p>
  <w:p>
    <w:pPr>
      <w:pStyle w:val="2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hint="eastAsia" w:ascii="微软雅黑" w:hAnsi="微软雅黑" w:eastAsia="微软雅黑" w:cs="微软雅黑"/>
        <w:lang w:val="en-US" w:eastAsia="zh-CN"/>
      </w:rPr>
    </w:pPr>
    <w:r>
      <w:rPr>
        <w:rFonts w:hint="eastAsia" w:ascii="微软雅黑" w:hAnsi="微软雅黑" w:eastAsia="微软雅黑" w:cs="微软雅黑"/>
        <w:lang w:eastAsia="zh-CN"/>
      </w:rPr>
      <w:t>湖南中誉项目管理有限公司</w:t>
    </w:r>
    <w:r>
      <w:rPr>
        <w:rFonts w:hint="eastAsia" w:ascii="微软雅黑" w:hAnsi="微软雅黑" w:eastAsia="微软雅黑" w:cs="微软雅黑"/>
        <w:lang w:val="en-US" w:eastAsia="zh-CN"/>
      </w:rPr>
      <w:t xml:space="preserve">                                                           ZY2019-001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rPr>
        <w:rFonts w:hint="eastAsia" w:ascii="微软雅黑" w:hAnsi="微软雅黑" w:eastAsia="微软雅黑" w:cs="微软雅黑"/>
        <w:lang w:val="en-US" w:eastAsia="zh-CN"/>
      </w:rPr>
    </w:pPr>
    <w:r>
      <w:rPr>
        <w:rFonts w:hint="eastAsia" w:ascii="微软雅黑" w:hAnsi="微软雅黑" w:eastAsia="微软雅黑" w:cs="微软雅黑"/>
        <w:lang w:eastAsia="zh-CN"/>
      </w:rPr>
      <w:t>湖南中誉项目管理有限公司</w:t>
    </w:r>
    <w:r>
      <w:rPr>
        <w:rFonts w:hint="eastAsia" w:ascii="微软雅黑" w:hAnsi="微软雅黑" w:eastAsia="微软雅黑" w:cs="微软雅黑"/>
        <w:lang w:val="en-US" w:eastAsia="zh-CN"/>
      </w:rPr>
      <w:t xml:space="preserve">                                                              ZY2019-001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C0179B"/>
    <w:multiLevelType w:val="singleLevel"/>
    <w:tmpl w:val="AEC0179B"/>
    <w:lvl w:ilvl="0" w:tentative="0">
      <w:start w:val="1"/>
      <w:numFmt w:val="decimal"/>
      <w:suff w:val="space"/>
      <w:lvlText w:val="%1."/>
      <w:lvlJc w:val="left"/>
    </w:lvl>
  </w:abstractNum>
  <w:abstractNum w:abstractNumId="1">
    <w:nsid w:val="D4A7D945"/>
    <w:multiLevelType w:val="singleLevel"/>
    <w:tmpl w:val="D4A7D945"/>
    <w:lvl w:ilvl="0" w:tentative="0">
      <w:start w:val="1"/>
      <w:numFmt w:val="decimal"/>
      <w:suff w:val="space"/>
      <w:lvlText w:val="%1."/>
      <w:lvlJc w:val="left"/>
    </w:lvl>
  </w:abstractNum>
  <w:abstractNum w:abstractNumId="2">
    <w:nsid w:val="36B8F96B"/>
    <w:multiLevelType w:val="singleLevel"/>
    <w:tmpl w:val="36B8F96B"/>
    <w:lvl w:ilvl="0" w:tentative="0">
      <w:start w:val="1"/>
      <w:numFmt w:val="chineseCounting"/>
      <w:suff w:val="nothing"/>
      <w:lvlText w:val="（%1）"/>
      <w:lvlJc w:val="left"/>
      <w:rPr>
        <w:rFonts w:hint="eastAsia"/>
      </w:rPr>
    </w:lvl>
  </w:abstractNum>
  <w:abstractNum w:abstractNumId="3">
    <w:nsid w:val="37F9A479"/>
    <w:multiLevelType w:val="singleLevel"/>
    <w:tmpl w:val="37F9A479"/>
    <w:lvl w:ilvl="0" w:tentative="0">
      <w:start w:val="4"/>
      <w:numFmt w:val="chineseCounting"/>
      <w:suff w:val="nothing"/>
      <w:lvlText w:val="%1、"/>
      <w:lvlJc w:val="left"/>
      <w:rPr>
        <w:rFonts w:hint="eastAsia"/>
      </w:rPr>
    </w:lvl>
  </w:abstractNum>
  <w:abstractNum w:abstractNumId="4">
    <w:nsid w:val="419D6FCF"/>
    <w:multiLevelType w:val="multilevel"/>
    <w:tmpl w:val="419D6FCF"/>
    <w:lvl w:ilvl="0" w:tentative="0">
      <w:start w:val="1"/>
      <w:numFmt w:val="none"/>
      <w:pStyle w:val="140"/>
      <w:suff w:val="nothing"/>
      <w:lvlText w:val=""/>
      <w:lvlJc w:val="left"/>
      <w:pPr>
        <w:ind w:left="0" w:firstLine="0"/>
      </w:pPr>
      <w:rPr>
        <w:rFonts w:hint="eastAsia"/>
      </w:rPr>
    </w:lvl>
    <w:lvl w:ilvl="1" w:tentative="0">
      <w:start w:val="1"/>
      <w:numFmt w:val="chineseCountingThousand"/>
      <w:suff w:val="nothing"/>
      <w:lvlText w:val="第%2章"/>
      <w:lvlJc w:val="center"/>
      <w:pPr>
        <w:ind w:left="0" w:firstLine="288"/>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evenAndOddHeaders w:val="1"/>
  <w:drawingGridHorizontalSpacing w:val="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B0E"/>
    <w:rsid w:val="00001B9D"/>
    <w:rsid w:val="0000456F"/>
    <w:rsid w:val="000045C9"/>
    <w:rsid w:val="00004D0D"/>
    <w:rsid w:val="000063AD"/>
    <w:rsid w:val="00006EAE"/>
    <w:rsid w:val="00010B63"/>
    <w:rsid w:val="000146A6"/>
    <w:rsid w:val="00014B92"/>
    <w:rsid w:val="00016F2C"/>
    <w:rsid w:val="00020B9E"/>
    <w:rsid w:val="0002382B"/>
    <w:rsid w:val="00025C2D"/>
    <w:rsid w:val="00031CD1"/>
    <w:rsid w:val="00036632"/>
    <w:rsid w:val="00036A79"/>
    <w:rsid w:val="000370F3"/>
    <w:rsid w:val="000407F5"/>
    <w:rsid w:val="000420F8"/>
    <w:rsid w:val="00042D49"/>
    <w:rsid w:val="00046A93"/>
    <w:rsid w:val="0005060F"/>
    <w:rsid w:val="00050E38"/>
    <w:rsid w:val="00051B58"/>
    <w:rsid w:val="00051FBA"/>
    <w:rsid w:val="00052976"/>
    <w:rsid w:val="00052E77"/>
    <w:rsid w:val="00053294"/>
    <w:rsid w:val="000564D5"/>
    <w:rsid w:val="00056794"/>
    <w:rsid w:val="0005680C"/>
    <w:rsid w:val="00060262"/>
    <w:rsid w:val="000613A1"/>
    <w:rsid w:val="000626AF"/>
    <w:rsid w:val="00062965"/>
    <w:rsid w:val="00065B8D"/>
    <w:rsid w:val="000670F2"/>
    <w:rsid w:val="00067751"/>
    <w:rsid w:val="00070018"/>
    <w:rsid w:val="0007079F"/>
    <w:rsid w:val="000719CB"/>
    <w:rsid w:val="000757A7"/>
    <w:rsid w:val="000762D4"/>
    <w:rsid w:val="000779D6"/>
    <w:rsid w:val="00077D69"/>
    <w:rsid w:val="000830C5"/>
    <w:rsid w:val="000835CE"/>
    <w:rsid w:val="00084421"/>
    <w:rsid w:val="00084A3D"/>
    <w:rsid w:val="00090648"/>
    <w:rsid w:val="00092F1A"/>
    <w:rsid w:val="00094206"/>
    <w:rsid w:val="000966D5"/>
    <w:rsid w:val="00097A6C"/>
    <w:rsid w:val="000A0356"/>
    <w:rsid w:val="000A1916"/>
    <w:rsid w:val="000A1C6C"/>
    <w:rsid w:val="000A1F9B"/>
    <w:rsid w:val="000A20A9"/>
    <w:rsid w:val="000A3570"/>
    <w:rsid w:val="000A3A58"/>
    <w:rsid w:val="000A5DEB"/>
    <w:rsid w:val="000A61F0"/>
    <w:rsid w:val="000A6307"/>
    <w:rsid w:val="000A6333"/>
    <w:rsid w:val="000A6D45"/>
    <w:rsid w:val="000A7338"/>
    <w:rsid w:val="000A7DBB"/>
    <w:rsid w:val="000B08F9"/>
    <w:rsid w:val="000B2304"/>
    <w:rsid w:val="000B3187"/>
    <w:rsid w:val="000B495F"/>
    <w:rsid w:val="000B552C"/>
    <w:rsid w:val="000B6DA3"/>
    <w:rsid w:val="000C024D"/>
    <w:rsid w:val="000C0F11"/>
    <w:rsid w:val="000C2184"/>
    <w:rsid w:val="000C42A1"/>
    <w:rsid w:val="000C45B8"/>
    <w:rsid w:val="000C4F9B"/>
    <w:rsid w:val="000C61F2"/>
    <w:rsid w:val="000C651F"/>
    <w:rsid w:val="000C7623"/>
    <w:rsid w:val="000C7E30"/>
    <w:rsid w:val="000D2081"/>
    <w:rsid w:val="000D48C5"/>
    <w:rsid w:val="000E0091"/>
    <w:rsid w:val="000E01AC"/>
    <w:rsid w:val="000E0E46"/>
    <w:rsid w:val="000E164C"/>
    <w:rsid w:val="000E1886"/>
    <w:rsid w:val="000F0466"/>
    <w:rsid w:val="000F19BD"/>
    <w:rsid w:val="000F30B6"/>
    <w:rsid w:val="000F3B91"/>
    <w:rsid w:val="000F42BE"/>
    <w:rsid w:val="000F58A3"/>
    <w:rsid w:val="00102342"/>
    <w:rsid w:val="00103A27"/>
    <w:rsid w:val="00103E6A"/>
    <w:rsid w:val="001049A6"/>
    <w:rsid w:val="001052EE"/>
    <w:rsid w:val="0010639B"/>
    <w:rsid w:val="00106F3C"/>
    <w:rsid w:val="0011319B"/>
    <w:rsid w:val="0011391A"/>
    <w:rsid w:val="00122BAC"/>
    <w:rsid w:val="00125538"/>
    <w:rsid w:val="00125743"/>
    <w:rsid w:val="00126AA7"/>
    <w:rsid w:val="00127C82"/>
    <w:rsid w:val="00131CA1"/>
    <w:rsid w:val="00132D57"/>
    <w:rsid w:val="00134693"/>
    <w:rsid w:val="00134845"/>
    <w:rsid w:val="001451AE"/>
    <w:rsid w:val="001459FF"/>
    <w:rsid w:val="00150289"/>
    <w:rsid w:val="00153D0D"/>
    <w:rsid w:val="00154C6D"/>
    <w:rsid w:val="00156061"/>
    <w:rsid w:val="0016181B"/>
    <w:rsid w:val="00162819"/>
    <w:rsid w:val="0016353D"/>
    <w:rsid w:val="00163888"/>
    <w:rsid w:val="00166953"/>
    <w:rsid w:val="0016765B"/>
    <w:rsid w:val="00170A11"/>
    <w:rsid w:val="00170CCF"/>
    <w:rsid w:val="00172861"/>
    <w:rsid w:val="00174D7F"/>
    <w:rsid w:val="00177140"/>
    <w:rsid w:val="00181556"/>
    <w:rsid w:val="0018360E"/>
    <w:rsid w:val="00183E66"/>
    <w:rsid w:val="00184E85"/>
    <w:rsid w:val="001865B6"/>
    <w:rsid w:val="00186BEF"/>
    <w:rsid w:val="00191594"/>
    <w:rsid w:val="00191B7B"/>
    <w:rsid w:val="00197721"/>
    <w:rsid w:val="001A24E0"/>
    <w:rsid w:val="001A2891"/>
    <w:rsid w:val="001A5D0C"/>
    <w:rsid w:val="001A69AF"/>
    <w:rsid w:val="001B0046"/>
    <w:rsid w:val="001B2ACF"/>
    <w:rsid w:val="001B2C99"/>
    <w:rsid w:val="001B76B8"/>
    <w:rsid w:val="001B77AD"/>
    <w:rsid w:val="001C0CEB"/>
    <w:rsid w:val="001C1441"/>
    <w:rsid w:val="001C19C2"/>
    <w:rsid w:val="001C2FB4"/>
    <w:rsid w:val="001C3C32"/>
    <w:rsid w:val="001C3FD9"/>
    <w:rsid w:val="001C4C25"/>
    <w:rsid w:val="001C6BB6"/>
    <w:rsid w:val="001C7ABA"/>
    <w:rsid w:val="001D0A4F"/>
    <w:rsid w:val="001D1106"/>
    <w:rsid w:val="001D3471"/>
    <w:rsid w:val="001D40F8"/>
    <w:rsid w:val="001D4B17"/>
    <w:rsid w:val="001D78FA"/>
    <w:rsid w:val="001E2B4B"/>
    <w:rsid w:val="001E431A"/>
    <w:rsid w:val="001F015A"/>
    <w:rsid w:val="00200C5D"/>
    <w:rsid w:val="00201A40"/>
    <w:rsid w:val="00204C5D"/>
    <w:rsid w:val="00206E89"/>
    <w:rsid w:val="00207EAD"/>
    <w:rsid w:val="00213954"/>
    <w:rsid w:val="00213BF8"/>
    <w:rsid w:val="00213DE5"/>
    <w:rsid w:val="00215F56"/>
    <w:rsid w:val="00217A6F"/>
    <w:rsid w:val="00221DEC"/>
    <w:rsid w:val="00222646"/>
    <w:rsid w:val="00222879"/>
    <w:rsid w:val="002231AC"/>
    <w:rsid w:val="002232B1"/>
    <w:rsid w:val="00223481"/>
    <w:rsid w:val="00224886"/>
    <w:rsid w:val="0022528C"/>
    <w:rsid w:val="00225BFA"/>
    <w:rsid w:val="0022769A"/>
    <w:rsid w:val="00227B80"/>
    <w:rsid w:val="002309B9"/>
    <w:rsid w:val="002327C2"/>
    <w:rsid w:val="00235E29"/>
    <w:rsid w:val="0024372B"/>
    <w:rsid w:val="002437B7"/>
    <w:rsid w:val="00244C28"/>
    <w:rsid w:val="00246505"/>
    <w:rsid w:val="00246D7F"/>
    <w:rsid w:val="00250FE7"/>
    <w:rsid w:val="00251728"/>
    <w:rsid w:val="00253F71"/>
    <w:rsid w:val="00256DE8"/>
    <w:rsid w:val="0026053B"/>
    <w:rsid w:val="00263EAE"/>
    <w:rsid w:val="00264160"/>
    <w:rsid w:val="002653CB"/>
    <w:rsid w:val="0026659C"/>
    <w:rsid w:val="00271B07"/>
    <w:rsid w:val="00273633"/>
    <w:rsid w:val="00273A7A"/>
    <w:rsid w:val="00273C9F"/>
    <w:rsid w:val="002765FB"/>
    <w:rsid w:val="00277B0C"/>
    <w:rsid w:val="00277F1F"/>
    <w:rsid w:val="002806CD"/>
    <w:rsid w:val="00291149"/>
    <w:rsid w:val="00292414"/>
    <w:rsid w:val="00293EB0"/>
    <w:rsid w:val="00294614"/>
    <w:rsid w:val="00295888"/>
    <w:rsid w:val="002A0199"/>
    <w:rsid w:val="002A3412"/>
    <w:rsid w:val="002A5935"/>
    <w:rsid w:val="002A5DB2"/>
    <w:rsid w:val="002A6F6F"/>
    <w:rsid w:val="002B46BC"/>
    <w:rsid w:val="002C2923"/>
    <w:rsid w:val="002C2B96"/>
    <w:rsid w:val="002C3451"/>
    <w:rsid w:val="002C38FE"/>
    <w:rsid w:val="002C4852"/>
    <w:rsid w:val="002C4BD4"/>
    <w:rsid w:val="002C5643"/>
    <w:rsid w:val="002C7BCE"/>
    <w:rsid w:val="002D044C"/>
    <w:rsid w:val="002D08CC"/>
    <w:rsid w:val="002D3878"/>
    <w:rsid w:val="002D6B4E"/>
    <w:rsid w:val="002D7D10"/>
    <w:rsid w:val="002E1141"/>
    <w:rsid w:val="002E48B4"/>
    <w:rsid w:val="002E497B"/>
    <w:rsid w:val="002E68E8"/>
    <w:rsid w:val="002F10C0"/>
    <w:rsid w:val="002F1EDC"/>
    <w:rsid w:val="002F306D"/>
    <w:rsid w:val="002F58CB"/>
    <w:rsid w:val="002F6F4C"/>
    <w:rsid w:val="002F6FFE"/>
    <w:rsid w:val="00301018"/>
    <w:rsid w:val="00301EB3"/>
    <w:rsid w:val="003026A3"/>
    <w:rsid w:val="00302CA5"/>
    <w:rsid w:val="00302DE7"/>
    <w:rsid w:val="00303FD9"/>
    <w:rsid w:val="0030405C"/>
    <w:rsid w:val="003046C9"/>
    <w:rsid w:val="00304BDD"/>
    <w:rsid w:val="00306557"/>
    <w:rsid w:val="00306D85"/>
    <w:rsid w:val="00307DE7"/>
    <w:rsid w:val="00314FBF"/>
    <w:rsid w:val="00315831"/>
    <w:rsid w:val="003210C2"/>
    <w:rsid w:val="00321FD4"/>
    <w:rsid w:val="003223D5"/>
    <w:rsid w:val="00322BFD"/>
    <w:rsid w:val="00326E49"/>
    <w:rsid w:val="00326EE7"/>
    <w:rsid w:val="00330FD7"/>
    <w:rsid w:val="003312F9"/>
    <w:rsid w:val="0033252B"/>
    <w:rsid w:val="00334C41"/>
    <w:rsid w:val="003353C8"/>
    <w:rsid w:val="003361AB"/>
    <w:rsid w:val="00336663"/>
    <w:rsid w:val="00337D88"/>
    <w:rsid w:val="00340015"/>
    <w:rsid w:val="003402CF"/>
    <w:rsid w:val="00344597"/>
    <w:rsid w:val="00344811"/>
    <w:rsid w:val="003507D5"/>
    <w:rsid w:val="00350A85"/>
    <w:rsid w:val="0035402E"/>
    <w:rsid w:val="00354AB4"/>
    <w:rsid w:val="00364D2F"/>
    <w:rsid w:val="00367B6B"/>
    <w:rsid w:val="00372F80"/>
    <w:rsid w:val="00375E4D"/>
    <w:rsid w:val="003809EF"/>
    <w:rsid w:val="00380FC4"/>
    <w:rsid w:val="00381611"/>
    <w:rsid w:val="00383772"/>
    <w:rsid w:val="003837D0"/>
    <w:rsid w:val="003915E6"/>
    <w:rsid w:val="003940C4"/>
    <w:rsid w:val="003944DB"/>
    <w:rsid w:val="003944FF"/>
    <w:rsid w:val="00396360"/>
    <w:rsid w:val="0039656A"/>
    <w:rsid w:val="003A125B"/>
    <w:rsid w:val="003B23FB"/>
    <w:rsid w:val="003B3A25"/>
    <w:rsid w:val="003C0C6C"/>
    <w:rsid w:val="003C1AE1"/>
    <w:rsid w:val="003C31A8"/>
    <w:rsid w:val="003C3B77"/>
    <w:rsid w:val="003C446F"/>
    <w:rsid w:val="003C53DB"/>
    <w:rsid w:val="003C6726"/>
    <w:rsid w:val="003C6FC7"/>
    <w:rsid w:val="003D0815"/>
    <w:rsid w:val="003D0833"/>
    <w:rsid w:val="003D2009"/>
    <w:rsid w:val="003D4A4B"/>
    <w:rsid w:val="003D6891"/>
    <w:rsid w:val="003E0026"/>
    <w:rsid w:val="003E3B1B"/>
    <w:rsid w:val="003E4BD8"/>
    <w:rsid w:val="003E6C07"/>
    <w:rsid w:val="003E7D2D"/>
    <w:rsid w:val="003F207D"/>
    <w:rsid w:val="003F2367"/>
    <w:rsid w:val="003F2B9E"/>
    <w:rsid w:val="003F4897"/>
    <w:rsid w:val="003F4C6C"/>
    <w:rsid w:val="003F7028"/>
    <w:rsid w:val="00402896"/>
    <w:rsid w:val="00402D17"/>
    <w:rsid w:val="0040517C"/>
    <w:rsid w:val="00405894"/>
    <w:rsid w:val="00405BFA"/>
    <w:rsid w:val="00407442"/>
    <w:rsid w:val="00407E83"/>
    <w:rsid w:val="004104F3"/>
    <w:rsid w:val="004127AA"/>
    <w:rsid w:val="00421918"/>
    <w:rsid w:val="00422763"/>
    <w:rsid w:val="00423354"/>
    <w:rsid w:val="00423800"/>
    <w:rsid w:val="00425C1F"/>
    <w:rsid w:val="00426E32"/>
    <w:rsid w:val="00427773"/>
    <w:rsid w:val="00430948"/>
    <w:rsid w:val="00430BD4"/>
    <w:rsid w:val="00434EAD"/>
    <w:rsid w:val="00436D2E"/>
    <w:rsid w:val="00436F4C"/>
    <w:rsid w:val="00437BD4"/>
    <w:rsid w:val="004439BC"/>
    <w:rsid w:val="00444689"/>
    <w:rsid w:val="004453BB"/>
    <w:rsid w:val="00445F77"/>
    <w:rsid w:val="00446495"/>
    <w:rsid w:val="00446A0B"/>
    <w:rsid w:val="00447EE7"/>
    <w:rsid w:val="00450153"/>
    <w:rsid w:val="00450FBB"/>
    <w:rsid w:val="00456C9D"/>
    <w:rsid w:val="004603BE"/>
    <w:rsid w:val="004619A7"/>
    <w:rsid w:val="00462CBF"/>
    <w:rsid w:val="00464D43"/>
    <w:rsid w:val="00470213"/>
    <w:rsid w:val="00471957"/>
    <w:rsid w:val="004723D9"/>
    <w:rsid w:val="00472C6F"/>
    <w:rsid w:val="00475703"/>
    <w:rsid w:val="0047577D"/>
    <w:rsid w:val="004760C1"/>
    <w:rsid w:val="00483A14"/>
    <w:rsid w:val="00484B1E"/>
    <w:rsid w:val="00486779"/>
    <w:rsid w:val="004873EC"/>
    <w:rsid w:val="0049268D"/>
    <w:rsid w:val="00492EC9"/>
    <w:rsid w:val="004954C1"/>
    <w:rsid w:val="00496EA5"/>
    <w:rsid w:val="004A059B"/>
    <w:rsid w:val="004A17A1"/>
    <w:rsid w:val="004A3466"/>
    <w:rsid w:val="004A37C1"/>
    <w:rsid w:val="004A704F"/>
    <w:rsid w:val="004B22D0"/>
    <w:rsid w:val="004C186D"/>
    <w:rsid w:val="004C273F"/>
    <w:rsid w:val="004C3070"/>
    <w:rsid w:val="004C499F"/>
    <w:rsid w:val="004C61E4"/>
    <w:rsid w:val="004D0DE5"/>
    <w:rsid w:val="004D1756"/>
    <w:rsid w:val="004D3B87"/>
    <w:rsid w:val="004E2497"/>
    <w:rsid w:val="004E2AB1"/>
    <w:rsid w:val="004E3B0B"/>
    <w:rsid w:val="004E44B6"/>
    <w:rsid w:val="004E51C2"/>
    <w:rsid w:val="004E6C82"/>
    <w:rsid w:val="004F1859"/>
    <w:rsid w:val="004F1B26"/>
    <w:rsid w:val="004F1FB3"/>
    <w:rsid w:val="004F49DB"/>
    <w:rsid w:val="00501DB4"/>
    <w:rsid w:val="00501E53"/>
    <w:rsid w:val="00504532"/>
    <w:rsid w:val="00506550"/>
    <w:rsid w:val="0051005B"/>
    <w:rsid w:val="005107F2"/>
    <w:rsid w:val="00510F6E"/>
    <w:rsid w:val="00512409"/>
    <w:rsid w:val="00515072"/>
    <w:rsid w:val="00515870"/>
    <w:rsid w:val="00515ADA"/>
    <w:rsid w:val="00520DE0"/>
    <w:rsid w:val="005234C7"/>
    <w:rsid w:val="00524D4A"/>
    <w:rsid w:val="00526539"/>
    <w:rsid w:val="00526C94"/>
    <w:rsid w:val="00527951"/>
    <w:rsid w:val="00530575"/>
    <w:rsid w:val="00531888"/>
    <w:rsid w:val="00531F8E"/>
    <w:rsid w:val="0054199C"/>
    <w:rsid w:val="0054290E"/>
    <w:rsid w:val="005437F8"/>
    <w:rsid w:val="00543CCD"/>
    <w:rsid w:val="00543E43"/>
    <w:rsid w:val="005464C9"/>
    <w:rsid w:val="00546A9F"/>
    <w:rsid w:val="005502BA"/>
    <w:rsid w:val="005538A3"/>
    <w:rsid w:val="00554018"/>
    <w:rsid w:val="0055685F"/>
    <w:rsid w:val="00557367"/>
    <w:rsid w:val="005579AB"/>
    <w:rsid w:val="00560190"/>
    <w:rsid w:val="005606A8"/>
    <w:rsid w:val="00562113"/>
    <w:rsid w:val="0056401E"/>
    <w:rsid w:val="00564B26"/>
    <w:rsid w:val="00566DC3"/>
    <w:rsid w:val="00570EB8"/>
    <w:rsid w:val="00570F5C"/>
    <w:rsid w:val="0057116D"/>
    <w:rsid w:val="005722C6"/>
    <w:rsid w:val="00574DF7"/>
    <w:rsid w:val="00584D5C"/>
    <w:rsid w:val="0058688C"/>
    <w:rsid w:val="00590B97"/>
    <w:rsid w:val="0059283D"/>
    <w:rsid w:val="00596A00"/>
    <w:rsid w:val="005A40A0"/>
    <w:rsid w:val="005A6809"/>
    <w:rsid w:val="005A708D"/>
    <w:rsid w:val="005A7C37"/>
    <w:rsid w:val="005B0D8E"/>
    <w:rsid w:val="005B31BE"/>
    <w:rsid w:val="005B3739"/>
    <w:rsid w:val="005B3A8A"/>
    <w:rsid w:val="005B4263"/>
    <w:rsid w:val="005B55A6"/>
    <w:rsid w:val="005B55AB"/>
    <w:rsid w:val="005B5CE9"/>
    <w:rsid w:val="005B777A"/>
    <w:rsid w:val="005B79FE"/>
    <w:rsid w:val="005C17BB"/>
    <w:rsid w:val="005C4157"/>
    <w:rsid w:val="005C60BF"/>
    <w:rsid w:val="005C7070"/>
    <w:rsid w:val="005C770D"/>
    <w:rsid w:val="005C7D37"/>
    <w:rsid w:val="005D3447"/>
    <w:rsid w:val="005D35A2"/>
    <w:rsid w:val="005D57E0"/>
    <w:rsid w:val="005D61A1"/>
    <w:rsid w:val="005D61BE"/>
    <w:rsid w:val="005D64B9"/>
    <w:rsid w:val="005D687E"/>
    <w:rsid w:val="005D79F4"/>
    <w:rsid w:val="005E0843"/>
    <w:rsid w:val="005E0C32"/>
    <w:rsid w:val="005E16DB"/>
    <w:rsid w:val="005E35F9"/>
    <w:rsid w:val="005E37F7"/>
    <w:rsid w:val="005E3E44"/>
    <w:rsid w:val="005E3F56"/>
    <w:rsid w:val="005E51DD"/>
    <w:rsid w:val="005E6B92"/>
    <w:rsid w:val="005F10EC"/>
    <w:rsid w:val="005F2555"/>
    <w:rsid w:val="005F3439"/>
    <w:rsid w:val="005F41F4"/>
    <w:rsid w:val="005F4CF6"/>
    <w:rsid w:val="005F506A"/>
    <w:rsid w:val="005F6286"/>
    <w:rsid w:val="005F683A"/>
    <w:rsid w:val="00603EEA"/>
    <w:rsid w:val="0060755E"/>
    <w:rsid w:val="0061180D"/>
    <w:rsid w:val="00611F9B"/>
    <w:rsid w:val="006121F6"/>
    <w:rsid w:val="006126CD"/>
    <w:rsid w:val="006132E9"/>
    <w:rsid w:val="0061402A"/>
    <w:rsid w:val="00614F68"/>
    <w:rsid w:val="0061768D"/>
    <w:rsid w:val="006237ED"/>
    <w:rsid w:val="006246B3"/>
    <w:rsid w:val="00624B31"/>
    <w:rsid w:val="0062599C"/>
    <w:rsid w:val="00625DF4"/>
    <w:rsid w:val="006273F0"/>
    <w:rsid w:val="0062744E"/>
    <w:rsid w:val="00627D89"/>
    <w:rsid w:val="006317EC"/>
    <w:rsid w:val="00631CD1"/>
    <w:rsid w:val="00632B1E"/>
    <w:rsid w:val="00633A2A"/>
    <w:rsid w:val="00634F5F"/>
    <w:rsid w:val="00635660"/>
    <w:rsid w:val="00635E79"/>
    <w:rsid w:val="0063619B"/>
    <w:rsid w:val="0063712B"/>
    <w:rsid w:val="006405F5"/>
    <w:rsid w:val="006418EE"/>
    <w:rsid w:val="0064316B"/>
    <w:rsid w:val="0064653B"/>
    <w:rsid w:val="00647901"/>
    <w:rsid w:val="00650009"/>
    <w:rsid w:val="006506CA"/>
    <w:rsid w:val="00651673"/>
    <w:rsid w:val="00651A1A"/>
    <w:rsid w:val="0065380F"/>
    <w:rsid w:val="00653AFE"/>
    <w:rsid w:val="0065430C"/>
    <w:rsid w:val="0065621E"/>
    <w:rsid w:val="00660A2D"/>
    <w:rsid w:val="0066415E"/>
    <w:rsid w:val="00665782"/>
    <w:rsid w:val="00665C3B"/>
    <w:rsid w:val="006667F6"/>
    <w:rsid w:val="0067128F"/>
    <w:rsid w:val="006714DD"/>
    <w:rsid w:val="00672FE7"/>
    <w:rsid w:val="00674C56"/>
    <w:rsid w:val="006758A6"/>
    <w:rsid w:val="006761C2"/>
    <w:rsid w:val="00680740"/>
    <w:rsid w:val="006807B7"/>
    <w:rsid w:val="00683A24"/>
    <w:rsid w:val="00685D61"/>
    <w:rsid w:val="0069014E"/>
    <w:rsid w:val="006914D8"/>
    <w:rsid w:val="006948CC"/>
    <w:rsid w:val="006A141D"/>
    <w:rsid w:val="006A2A17"/>
    <w:rsid w:val="006A4DF8"/>
    <w:rsid w:val="006A7982"/>
    <w:rsid w:val="006B3B6A"/>
    <w:rsid w:val="006B4BB4"/>
    <w:rsid w:val="006B57A0"/>
    <w:rsid w:val="006B5A2D"/>
    <w:rsid w:val="006B6D55"/>
    <w:rsid w:val="006B7425"/>
    <w:rsid w:val="006B7E70"/>
    <w:rsid w:val="006C2B2C"/>
    <w:rsid w:val="006C37D3"/>
    <w:rsid w:val="006C50E5"/>
    <w:rsid w:val="006C556A"/>
    <w:rsid w:val="006C592D"/>
    <w:rsid w:val="006C7906"/>
    <w:rsid w:val="006D0F4E"/>
    <w:rsid w:val="006D1B2E"/>
    <w:rsid w:val="006E2207"/>
    <w:rsid w:val="006E4461"/>
    <w:rsid w:val="006E6A61"/>
    <w:rsid w:val="006E78C5"/>
    <w:rsid w:val="006F0C25"/>
    <w:rsid w:val="006F0EC0"/>
    <w:rsid w:val="006F16B0"/>
    <w:rsid w:val="006F288B"/>
    <w:rsid w:val="006F2E42"/>
    <w:rsid w:val="006F3018"/>
    <w:rsid w:val="006F5B6B"/>
    <w:rsid w:val="00700685"/>
    <w:rsid w:val="00702DC8"/>
    <w:rsid w:val="00703440"/>
    <w:rsid w:val="00704811"/>
    <w:rsid w:val="0070597C"/>
    <w:rsid w:val="00715DFE"/>
    <w:rsid w:val="007165FA"/>
    <w:rsid w:val="00716E24"/>
    <w:rsid w:val="00721FCA"/>
    <w:rsid w:val="00723311"/>
    <w:rsid w:val="007240E2"/>
    <w:rsid w:val="007275A0"/>
    <w:rsid w:val="007310CE"/>
    <w:rsid w:val="007316DC"/>
    <w:rsid w:val="00732789"/>
    <w:rsid w:val="00734A01"/>
    <w:rsid w:val="00734A90"/>
    <w:rsid w:val="00735118"/>
    <w:rsid w:val="0073672E"/>
    <w:rsid w:val="007377AE"/>
    <w:rsid w:val="00737855"/>
    <w:rsid w:val="00740F99"/>
    <w:rsid w:val="0074297C"/>
    <w:rsid w:val="007430AB"/>
    <w:rsid w:val="00743422"/>
    <w:rsid w:val="00744FC9"/>
    <w:rsid w:val="0075007C"/>
    <w:rsid w:val="007506C8"/>
    <w:rsid w:val="007515A1"/>
    <w:rsid w:val="00751783"/>
    <w:rsid w:val="00751877"/>
    <w:rsid w:val="00752666"/>
    <w:rsid w:val="00755035"/>
    <w:rsid w:val="007577A5"/>
    <w:rsid w:val="0076097F"/>
    <w:rsid w:val="00762915"/>
    <w:rsid w:val="00763AAE"/>
    <w:rsid w:val="0076628F"/>
    <w:rsid w:val="00767279"/>
    <w:rsid w:val="00770082"/>
    <w:rsid w:val="007735BD"/>
    <w:rsid w:val="00773DA8"/>
    <w:rsid w:val="00773FE0"/>
    <w:rsid w:val="00777078"/>
    <w:rsid w:val="007772F5"/>
    <w:rsid w:val="00777D74"/>
    <w:rsid w:val="00782472"/>
    <w:rsid w:val="0078394B"/>
    <w:rsid w:val="0078634C"/>
    <w:rsid w:val="00786D63"/>
    <w:rsid w:val="007872BC"/>
    <w:rsid w:val="00787601"/>
    <w:rsid w:val="007906B5"/>
    <w:rsid w:val="007914F8"/>
    <w:rsid w:val="007928CE"/>
    <w:rsid w:val="00793658"/>
    <w:rsid w:val="00793F84"/>
    <w:rsid w:val="00794267"/>
    <w:rsid w:val="0079429E"/>
    <w:rsid w:val="007969BC"/>
    <w:rsid w:val="00797E81"/>
    <w:rsid w:val="007A3982"/>
    <w:rsid w:val="007A45D8"/>
    <w:rsid w:val="007A5482"/>
    <w:rsid w:val="007A657B"/>
    <w:rsid w:val="007A7DFA"/>
    <w:rsid w:val="007B022F"/>
    <w:rsid w:val="007B0C69"/>
    <w:rsid w:val="007B2513"/>
    <w:rsid w:val="007B27D1"/>
    <w:rsid w:val="007B4BDF"/>
    <w:rsid w:val="007B7A73"/>
    <w:rsid w:val="007C1BF3"/>
    <w:rsid w:val="007C1C26"/>
    <w:rsid w:val="007C3A7F"/>
    <w:rsid w:val="007C62AD"/>
    <w:rsid w:val="007D0075"/>
    <w:rsid w:val="007D0B9B"/>
    <w:rsid w:val="007D0ECD"/>
    <w:rsid w:val="007D197D"/>
    <w:rsid w:val="007D22E0"/>
    <w:rsid w:val="007D2324"/>
    <w:rsid w:val="007D2A50"/>
    <w:rsid w:val="007D2C91"/>
    <w:rsid w:val="007D3666"/>
    <w:rsid w:val="007D36EE"/>
    <w:rsid w:val="007D54A5"/>
    <w:rsid w:val="007D5E09"/>
    <w:rsid w:val="007E4376"/>
    <w:rsid w:val="007E5F69"/>
    <w:rsid w:val="007F25AE"/>
    <w:rsid w:val="007F4136"/>
    <w:rsid w:val="007F492A"/>
    <w:rsid w:val="007F6204"/>
    <w:rsid w:val="007F7A49"/>
    <w:rsid w:val="00800421"/>
    <w:rsid w:val="00800CF7"/>
    <w:rsid w:val="00801C40"/>
    <w:rsid w:val="0080296A"/>
    <w:rsid w:val="00810BFB"/>
    <w:rsid w:val="00811F8B"/>
    <w:rsid w:val="00812CD1"/>
    <w:rsid w:val="00813B93"/>
    <w:rsid w:val="00813BAF"/>
    <w:rsid w:val="00814173"/>
    <w:rsid w:val="00815D2D"/>
    <w:rsid w:val="008179A9"/>
    <w:rsid w:val="00817F45"/>
    <w:rsid w:val="00820410"/>
    <w:rsid w:val="00821DBA"/>
    <w:rsid w:val="0082358B"/>
    <w:rsid w:val="00827743"/>
    <w:rsid w:val="008278E3"/>
    <w:rsid w:val="0083047C"/>
    <w:rsid w:val="00830975"/>
    <w:rsid w:val="00832D04"/>
    <w:rsid w:val="008359FB"/>
    <w:rsid w:val="0083744C"/>
    <w:rsid w:val="00840510"/>
    <w:rsid w:val="008436EE"/>
    <w:rsid w:val="00844A0D"/>
    <w:rsid w:val="00844BDC"/>
    <w:rsid w:val="008455AF"/>
    <w:rsid w:val="00845722"/>
    <w:rsid w:val="0084663F"/>
    <w:rsid w:val="0084739C"/>
    <w:rsid w:val="00847C83"/>
    <w:rsid w:val="0085032B"/>
    <w:rsid w:val="008504C9"/>
    <w:rsid w:val="008511C8"/>
    <w:rsid w:val="00852B7B"/>
    <w:rsid w:val="00855CE7"/>
    <w:rsid w:val="008561D7"/>
    <w:rsid w:val="008576E7"/>
    <w:rsid w:val="00857ADB"/>
    <w:rsid w:val="008650DD"/>
    <w:rsid w:val="00865C81"/>
    <w:rsid w:val="008660E4"/>
    <w:rsid w:val="00866A7F"/>
    <w:rsid w:val="00867D2D"/>
    <w:rsid w:val="00870C6B"/>
    <w:rsid w:val="008732A9"/>
    <w:rsid w:val="00874D9A"/>
    <w:rsid w:val="008756CF"/>
    <w:rsid w:val="0087598E"/>
    <w:rsid w:val="00881012"/>
    <w:rsid w:val="008819FF"/>
    <w:rsid w:val="00882D2A"/>
    <w:rsid w:val="00884FC7"/>
    <w:rsid w:val="008903AF"/>
    <w:rsid w:val="00890CD2"/>
    <w:rsid w:val="008A1F97"/>
    <w:rsid w:val="008A2AAD"/>
    <w:rsid w:val="008A2E8D"/>
    <w:rsid w:val="008A7850"/>
    <w:rsid w:val="008B0139"/>
    <w:rsid w:val="008B134D"/>
    <w:rsid w:val="008B5F39"/>
    <w:rsid w:val="008B629C"/>
    <w:rsid w:val="008B68E6"/>
    <w:rsid w:val="008B7A44"/>
    <w:rsid w:val="008B7C22"/>
    <w:rsid w:val="008C000B"/>
    <w:rsid w:val="008C0934"/>
    <w:rsid w:val="008C2F27"/>
    <w:rsid w:val="008C338D"/>
    <w:rsid w:val="008C347C"/>
    <w:rsid w:val="008D09FC"/>
    <w:rsid w:val="008D1CCC"/>
    <w:rsid w:val="008D233E"/>
    <w:rsid w:val="008D253B"/>
    <w:rsid w:val="008D3EC7"/>
    <w:rsid w:val="008D41D1"/>
    <w:rsid w:val="008E03DD"/>
    <w:rsid w:val="008E0D8A"/>
    <w:rsid w:val="008E1C9C"/>
    <w:rsid w:val="008E1FC0"/>
    <w:rsid w:val="008E31EA"/>
    <w:rsid w:val="008E3977"/>
    <w:rsid w:val="008E39C2"/>
    <w:rsid w:val="008E5B94"/>
    <w:rsid w:val="008E6C84"/>
    <w:rsid w:val="008F0CD3"/>
    <w:rsid w:val="008F399F"/>
    <w:rsid w:val="008F3A0F"/>
    <w:rsid w:val="008F451D"/>
    <w:rsid w:val="008F4624"/>
    <w:rsid w:val="008F4DFE"/>
    <w:rsid w:val="008F7637"/>
    <w:rsid w:val="0090012B"/>
    <w:rsid w:val="00900A1E"/>
    <w:rsid w:val="00903E4C"/>
    <w:rsid w:val="009062A7"/>
    <w:rsid w:val="00906BBD"/>
    <w:rsid w:val="009070E0"/>
    <w:rsid w:val="009076DE"/>
    <w:rsid w:val="00907851"/>
    <w:rsid w:val="00911013"/>
    <w:rsid w:val="00911B35"/>
    <w:rsid w:val="009121A7"/>
    <w:rsid w:val="00912DB4"/>
    <w:rsid w:val="00913CD1"/>
    <w:rsid w:val="00914B21"/>
    <w:rsid w:val="00915A29"/>
    <w:rsid w:val="0091792C"/>
    <w:rsid w:val="00921B6A"/>
    <w:rsid w:val="00923197"/>
    <w:rsid w:val="009244F4"/>
    <w:rsid w:val="00924BA2"/>
    <w:rsid w:val="00924EE9"/>
    <w:rsid w:val="009256DD"/>
    <w:rsid w:val="00930324"/>
    <w:rsid w:val="00932510"/>
    <w:rsid w:val="00935ECA"/>
    <w:rsid w:val="009364D4"/>
    <w:rsid w:val="009373CC"/>
    <w:rsid w:val="009379D9"/>
    <w:rsid w:val="00940C4F"/>
    <w:rsid w:val="0095139A"/>
    <w:rsid w:val="00952825"/>
    <w:rsid w:val="009564C4"/>
    <w:rsid w:val="0095724A"/>
    <w:rsid w:val="00957385"/>
    <w:rsid w:val="00960AA7"/>
    <w:rsid w:val="00963D2F"/>
    <w:rsid w:val="009648C8"/>
    <w:rsid w:val="00965324"/>
    <w:rsid w:val="00965A4A"/>
    <w:rsid w:val="00965CEB"/>
    <w:rsid w:val="00967511"/>
    <w:rsid w:val="00967728"/>
    <w:rsid w:val="00970395"/>
    <w:rsid w:val="00970FA5"/>
    <w:rsid w:val="009749B1"/>
    <w:rsid w:val="00974F47"/>
    <w:rsid w:val="009752AA"/>
    <w:rsid w:val="009767D4"/>
    <w:rsid w:val="00976CBE"/>
    <w:rsid w:val="00980E56"/>
    <w:rsid w:val="00981840"/>
    <w:rsid w:val="00981D41"/>
    <w:rsid w:val="009823CB"/>
    <w:rsid w:val="009826DF"/>
    <w:rsid w:val="00982DE9"/>
    <w:rsid w:val="00987F86"/>
    <w:rsid w:val="00990DEF"/>
    <w:rsid w:val="00991609"/>
    <w:rsid w:val="00992CD0"/>
    <w:rsid w:val="00997EA8"/>
    <w:rsid w:val="009A031C"/>
    <w:rsid w:val="009A1A52"/>
    <w:rsid w:val="009B0E31"/>
    <w:rsid w:val="009B44AE"/>
    <w:rsid w:val="009B4790"/>
    <w:rsid w:val="009B6BA7"/>
    <w:rsid w:val="009B6E31"/>
    <w:rsid w:val="009C03DF"/>
    <w:rsid w:val="009C1D28"/>
    <w:rsid w:val="009C1E85"/>
    <w:rsid w:val="009C1FB7"/>
    <w:rsid w:val="009C22AF"/>
    <w:rsid w:val="009C32F2"/>
    <w:rsid w:val="009C574D"/>
    <w:rsid w:val="009C69C4"/>
    <w:rsid w:val="009D3B8B"/>
    <w:rsid w:val="009D3CFB"/>
    <w:rsid w:val="009D474F"/>
    <w:rsid w:val="009D4BA2"/>
    <w:rsid w:val="009D54B2"/>
    <w:rsid w:val="009E0FA7"/>
    <w:rsid w:val="009E255B"/>
    <w:rsid w:val="009E26ED"/>
    <w:rsid w:val="009E4540"/>
    <w:rsid w:val="009F1746"/>
    <w:rsid w:val="009F21A5"/>
    <w:rsid w:val="009F2472"/>
    <w:rsid w:val="009F3B81"/>
    <w:rsid w:val="009F490F"/>
    <w:rsid w:val="009F7F34"/>
    <w:rsid w:val="00A054D0"/>
    <w:rsid w:val="00A0714A"/>
    <w:rsid w:val="00A11A57"/>
    <w:rsid w:val="00A12FC1"/>
    <w:rsid w:val="00A14B25"/>
    <w:rsid w:val="00A167E5"/>
    <w:rsid w:val="00A16EE9"/>
    <w:rsid w:val="00A17915"/>
    <w:rsid w:val="00A17E45"/>
    <w:rsid w:val="00A23496"/>
    <w:rsid w:val="00A24963"/>
    <w:rsid w:val="00A26B73"/>
    <w:rsid w:val="00A30305"/>
    <w:rsid w:val="00A34F13"/>
    <w:rsid w:val="00A370CF"/>
    <w:rsid w:val="00A40BC4"/>
    <w:rsid w:val="00A43785"/>
    <w:rsid w:val="00A4445D"/>
    <w:rsid w:val="00A44BDA"/>
    <w:rsid w:val="00A452FC"/>
    <w:rsid w:val="00A45A68"/>
    <w:rsid w:val="00A4707C"/>
    <w:rsid w:val="00A52267"/>
    <w:rsid w:val="00A52E10"/>
    <w:rsid w:val="00A540B2"/>
    <w:rsid w:val="00A544CA"/>
    <w:rsid w:val="00A55FEB"/>
    <w:rsid w:val="00A61E34"/>
    <w:rsid w:val="00A6289C"/>
    <w:rsid w:val="00A64A94"/>
    <w:rsid w:val="00A6774A"/>
    <w:rsid w:val="00A67E96"/>
    <w:rsid w:val="00A705B9"/>
    <w:rsid w:val="00A706F7"/>
    <w:rsid w:val="00A707FF"/>
    <w:rsid w:val="00A7080F"/>
    <w:rsid w:val="00A7435F"/>
    <w:rsid w:val="00A75109"/>
    <w:rsid w:val="00A810D6"/>
    <w:rsid w:val="00A83BE8"/>
    <w:rsid w:val="00A85336"/>
    <w:rsid w:val="00A8679B"/>
    <w:rsid w:val="00A86FE2"/>
    <w:rsid w:val="00A879FD"/>
    <w:rsid w:val="00A901B3"/>
    <w:rsid w:val="00A92656"/>
    <w:rsid w:val="00A92C98"/>
    <w:rsid w:val="00A938A3"/>
    <w:rsid w:val="00A96778"/>
    <w:rsid w:val="00AA05F8"/>
    <w:rsid w:val="00AA1137"/>
    <w:rsid w:val="00AA2386"/>
    <w:rsid w:val="00AA364E"/>
    <w:rsid w:val="00AA3738"/>
    <w:rsid w:val="00AA3EA3"/>
    <w:rsid w:val="00AA3FD3"/>
    <w:rsid w:val="00AA6CE9"/>
    <w:rsid w:val="00AA74F6"/>
    <w:rsid w:val="00AA7712"/>
    <w:rsid w:val="00AA7B4A"/>
    <w:rsid w:val="00AB0A53"/>
    <w:rsid w:val="00AB24D7"/>
    <w:rsid w:val="00AB49EF"/>
    <w:rsid w:val="00AB5AFA"/>
    <w:rsid w:val="00AB5C26"/>
    <w:rsid w:val="00AB6AFE"/>
    <w:rsid w:val="00AB7493"/>
    <w:rsid w:val="00AB7598"/>
    <w:rsid w:val="00AC0A71"/>
    <w:rsid w:val="00AC149A"/>
    <w:rsid w:val="00AC4478"/>
    <w:rsid w:val="00AC4F52"/>
    <w:rsid w:val="00AC5223"/>
    <w:rsid w:val="00AC6A79"/>
    <w:rsid w:val="00AC6B70"/>
    <w:rsid w:val="00AD0901"/>
    <w:rsid w:val="00AD203E"/>
    <w:rsid w:val="00AD2876"/>
    <w:rsid w:val="00AD2AF8"/>
    <w:rsid w:val="00AD2D76"/>
    <w:rsid w:val="00AD52CF"/>
    <w:rsid w:val="00AD5411"/>
    <w:rsid w:val="00AD54A4"/>
    <w:rsid w:val="00AE2366"/>
    <w:rsid w:val="00AE3225"/>
    <w:rsid w:val="00AE3346"/>
    <w:rsid w:val="00AE346A"/>
    <w:rsid w:val="00AE3922"/>
    <w:rsid w:val="00AE3E5F"/>
    <w:rsid w:val="00AE5816"/>
    <w:rsid w:val="00AF3B7E"/>
    <w:rsid w:val="00AF44DB"/>
    <w:rsid w:val="00AF4F06"/>
    <w:rsid w:val="00B00515"/>
    <w:rsid w:val="00B00D0D"/>
    <w:rsid w:val="00B013A9"/>
    <w:rsid w:val="00B03775"/>
    <w:rsid w:val="00B04283"/>
    <w:rsid w:val="00B064FE"/>
    <w:rsid w:val="00B06568"/>
    <w:rsid w:val="00B07E75"/>
    <w:rsid w:val="00B11649"/>
    <w:rsid w:val="00B14BC3"/>
    <w:rsid w:val="00B151F9"/>
    <w:rsid w:val="00B1734B"/>
    <w:rsid w:val="00B24434"/>
    <w:rsid w:val="00B25159"/>
    <w:rsid w:val="00B3198E"/>
    <w:rsid w:val="00B34571"/>
    <w:rsid w:val="00B365BF"/>
    <w:rsid w:val="00B36CF6"/>
    <w:rsid w:val="00B36D06"/>
    <w:rsid w:val="00B36E76"/>
    <w:rsid w:val="00B375AC"/>
    <w:rsid w:val="00B404AF"/>
    <w:rsid w:val="00B4272C"/>
    <w:rsid w:val="00B433C1"/>
    <w:rsid w:val="00B43C2A"/>
    <w:rsid w:val="00B456A5"/>
    <w:rsid w:val="00B46609"/>
    <w:rsid w:val="00B472CB"/>
    <w:rsid w:val="00B50835"/>
    <w:rsid w:val="00B51D44"/>
    <w:rsid w:val="00B52E89"/>
    <w:rsid w:val="00B5335E"/>
    <w:rsid w:val="00B536A5"/>
    <w:rsid w:val="00B5378A"/>
    <w:rsid w:val="00B5397D"/>
    <w:rsid w:val="00B53BBA"/>
    <w:rsid w:val="00B54D68"/>
    <w:rsid w:val="00B5642B"/>
    <w:rsid w:val="00B5698B"/>
    <w:rsid w:val="00B57B04"/>
    <w:rsid w:val="00B62B3D"/>
    <w:rsid w:val="00B62CFB"/>
    <w:rsid w:val="00B62DDC"/>
    <w:rsid w:val="00B634CE"/>
    <w:rsid w:val="00B63F04"/>
    <w:rsid w:val="00B646F6"/>
    <w:rsid w:val="00B64EE4"/>
    <w:rsid w:val="00B66737"/>
    <w:rsid w:val="00B728A5"/>
    <w:rsid w:val="00B72B0A"/>
    <w:rsid w:val="00B742BA"/>
    <w:rsid w:val="00B765A5"/>
    <w:rsid w:val="00B76BD3"/>
    <w:rsid w:val="00B773CF"/>
    <w:rsid w:val="00B7785D"/>
    <w:rsid w:val="00B77CBA"/>
    <w:rsid w:val="00B806ED"/>
    <w:rsid w:val="00B81897"/>
    <w:rsid w:val="00B81F06"/>
    <w:rsid w:val="00B83718"/>
    <w:rsid w:val="00B83AA9"/>
    <w:rsid w:val="00B91E6A"/>
    <w:rsid w:val="00B92B83"/>
    <w:rsid w:val="00B947C8"/>
    <w:rsid w:val="00B94AF5"/>
    <w:rsid w:val="00B94F19"/>
    <w:rsid w:val="00B95489"/>
    <w:rsid w:val="00B95B99"/>
    <w:rsid w:val="00B97C0F"/>
    <w:rsid w:val="00BA0347"/>
    <w:rsid w:val="00BA069C"/>
    <w:rsid w:val="00BA2156"/>
    <w:rsid w:val="00BA46F0"/>
    <w:rsid w:val="00BA60CB"/>
    <w:rsid w:val="00BA7C15"/>
    <w:rsid w:val="00BB13D0"/>
    <w:rsid w:val="00BB1949"/>
    <w:rsid w:val="00BB323E"/>
    <w:rsid w:val="00BB46FB"/>
    <w:rsid w:val="00BB552C"/>
    <w:rsid w:val="00BB625A"/>
    <w:rsid w:val="00BB6266"/>
    <w:rsid w:val="00BB67CC"/>
    <w:rsid w:val="00BC239F"/>
    <w:rsid w:val="00BC274F"/>
    <w:rsid w:val="00BC2E64"/>
    <w:rsid w:val="00BC33F9"/>
    <w:rsid w:val="00BC45D7"/>
    <w:rsid w:val="00BC4F9E"/>
    <w:rsid w:val="00BC789B"/>
    <w:rsid w:val="00BC7D72"/>
    <w:rsid w:val="00BD11F4"/>
    <w:rsid w:val="00BD1446"/>
    <w:rsid w:val="00BD1EF6"/>
    <w:rsid w:val="00BD2451"/>
    <w:rsid w:val="00BD2D49"/>
    <w:rsid w:val="00BD31D5"/>
    <w:rsid w:val="00BD60E6"/>
    <w:rsid w:val="00BD7831"/>
    <w:rsid w:val="00BE0267"/>
    <w:rsid w:val="00BE7109"/>
    <w:rsid w:val="00BF05F7"/>
    <w:rsid w:val="00BF365F"/>
    <w:rsid w:val="00BF49E0"/>
    <w:rsid w:val="00BF5989"/>
    <w:rsid w:val="00BF628F"/>
    <w:rsid w:val="00BF64A4"/>
    <w:rsid w:val="00BF6EAD"/>
    <w:rsid w:val="00C03CB7"/>
    <w:rsid w:val="00C04562"/>
    <w:rsid w:val="00C061F4"/>
    <w:rsid w:val="00C07320"/>
    <w:rsid w:val="00C10A34"/>
    <w:rsid w:val="00C13948"/>
    <w:rsid w:val="00C1604E"/>
    <w:rsid w:val="00C175C7"/>
    <w:rsid w:val="00C2137E"/>
    <w:rsid w:val="00C222FB"/>
    <w:rsid w:val="00C24049"/>
    <w:rsid w:val="00C277CD"/>
    <w:rsid w:val="00C27ED5"/>
    <w:rsid w:val="00C334A7"/>
    <w:rsid w:val="00C33BE1"/>
    <w:rsid w:val="00C37951"/>
    <w:rsid w:val="00C4124F"/>
    <w:rsid w:val="00C422D0"/>
    <w:rsid w:val="00C44C4C"/>
    <w:rsid w:val="00C45F17"/>
    <w:rsid w:val="00C4621A"/>
    <w:rsid w:val="00C466F2"/>
    <w:rsid w:val="00C46CFB"/>
    <w:rsid w:val="00C47AA5"/>
    <w:rsid w:val="00C518BF"/>
    <w:rsid w:val="00C52737"/>
    <w:rsid w:val="00C528F5"/>
    <w:rsid w:val="00C5309B"/>
    <w:rsid w:val="00C5347E"/>
    <w:rsid w:val="00C54EB0"/>
    <w:rsid w:val="00C60402"/>
    <w:rsid w:val="00C62A2B"/>
    <w:rsid w:val="00C668CD"/>
    <w:rsid w:val="00C6770A"/>
    <w:rsid w:val="00C70F99"/>
    <w:rsid w:val="00C711A8"/>
    <w:rsid w:val="00C71815"/>
    <w:rsid w:val="00C71D09"/>
    <w:rsid w:val="00C71D2E"/>
    <w:rsid w:val="00C7221B"/>
    <w:rsid w:val="00C7329A"/>
    <w:rsid w:val="00C7455B"/>
    <w:rsid w:val="00C77E1B"/>
    <w:rsid w:val="00C82707"/>
    <w:rsid w:val="00C82744"/>
    <w:rsid w:val="00C82C17"/>
    <w:rsid w:val="00C8302B"/>
    <w:rsid w:val="00C90685"/>
    <w:rsid w:val="00C90C3E"/>
    <w:rsid w:val="00C91F9B"/>
    <w:rsid w:val="00C9302A"/>
    <w:rsid w:val="00C9661D"/>
    <w:rsid w:val="00C979A7"/>
    <w:rsid w:val="00CA0206"/>
    <w:rsid w:val="00CA12BF"/>
    <w:rsid w:val="00CA1B36"/>
    <w:rsid w:val="00CA74B4"/>
    <w:rsid w:val="00CB352F"/>
    <w:rsid w:val="00CB3937"/>
    <w:rsid w:val="00CB4953"/>
    <w:rsid w:val="00CB5F8E"/>
    <w:rsid w:val="00CC1802"/>
    <w:rsid w:val="00CC35BD"/>
    <w:rsid w:val="00CC3CE7"/>
    <w:rsid w:val="00CC654A"/>
    <w:rsid w:val="00CD0B4A"/>
    <w:rsid w:val="00CD0FF0"/>
    <w:rsid w:val="00CD188D"/>
    <w:rsid w:val="00CD1B45"/>
    <w:rsid w:val="00CD2F3A"/>
    <w:rsid w:val="00CD745C"/>
    <w:rsid w:val="00CD7F55"/>
    <w:rsid w:val="00CE0007"/>
    <w:rsid w:val="00CE07CE"/>
    <w:rsid w:val="00CE0A93"/>
    <w:rsid w:val="00CE4269"/>
    <w:rsid w:val="00CE4BFC"/>
    <w:rsid w:val="00CE50CF"/>
    <w:rsid w:val="00CE72DD"/>
    <w:rsid w:val="00CE7DEB"/>
    <w:rsid w:val="00CF18B7"/>
    <w:rsid w:val="00CF18D3"/>
    <w:rsid w:val="00CF28E0"/>
    <w:rsid w:val="00CF3137"/>
    <w:rsid w:val="00CF386B"/>
    <w:rsid w:val="00CF390D"/>
    <w:rsid w:val="00CF54CF"/>
    <w:rsid w:val="00CF5FA7"/>
    <w:rsid w:val="00D014A5"/>
    <w:rsid w:val="00D020D9"/>
    <w:rsid w:val="00D060B7"/>
    <w:rsid w:val="00D1259E"/>
    <w:rsid w:val="00D1486E"/>
    <w:rsid w:val="00D1697D"/>
    <w:rsid w:val="00D2065C"/>
    <w:rsid w:val="00D21617"/>
    <w:rsid w:val="00D21DB0"/>
    <w:rsid w:val="00D23B65"/>
    <w:rsid w:val="00D25C08"/>
    <w:rsid w:val="00D31107"/>
    <w:rsid w:val="00D327F9"/>
    <w:rsid w:val="00D33668"/>
    <w:rsid w:val="00D35181"/>
    <w:rsid w:val="00D35C85"/>
    <w:rsid w:val="00D3725A"/>
    <w:rsid w:val="00D37D38"/>
    <w:rsid w:val="00D40467"/>
    <w:rsid w:val="00D41808"/>
    <w:rsid w:val="00D41931"/>
    <w:rsid w:val="00D4611A"/>
    <w:rsid w:val="00D464FD"/>
    <w:rsid w:val="00D467D3"/>
    <w:rsid w:val="00D46E0B"/>
    <w:rsid w:val="00D50DB8"/>
    <w:rsid w:val="00D51341"/>
    <w:rsid w:val="00D55145"/>
    <w:rsid w:val="00D56CCD"/>
    <w:rsid w:val="00D60C27"/>
    <w:rsid w:val="00D60FB5"/>
    <w:rsid w:val="00D6174F"/>
    <w:rsid w:val="00D6442B"/>
    <w:rsid w:val="00D67A07"/>
    <w:rsid w:val="00D75200"/>
    <w:rsid w:val="00D755B5"/>
    <w:rsid w:val="00D75F38"/>
    <w:rsid w:val="00D76B2C"/>
    <w:rsid w:val="00D81540"/>
    <w:rsid w:val="00D84E32"/>
    <w:rsid w:val="00D850A8"/>
    <w:rsid w:val="00D90FD2"/>
    <w:rsid w:val="00D94BD6"/>
    <w:rsid w:val="00D97D89"/>
    <w:rsid w:val="00DA0894"/>
    <w:rsid w:val="00DA0D2A"/>
    <w:rsid w:val="00DA195A"/>
    <w:rsid w:val="00DA47AC"/>
    <w:rsid w:val="00DA7D3A"/>
    <w:rsid w:val="00DA7D52"/>
    <w:rsid w:val="00DB130F"/>
    <w:rsid w:val="00DB21C9"/>
    <w:rsid w:val="00DB48DF"/>
    <w:rsid w:val="00DB5103"/>
    <w:rsid w:val="00DB5579"/>
    <w:rsid w:val="00DB59E0"/>
    <w:rsid w:val="00DB78B8"/>
    <w:rsid w:val="00DC29A2"/>
    <w:rsid w:val="00DC3065"/>
    <w:rsid w:val="00DC336B"/>
    <w:rsid w:val="00DC4DFE"/>
    <w:rsid w:val="00DC523F"/>
    <w:rsid w:val="00DC7F6A"/>
    <w:rsid w:val="00DD12E5"/>
    <w:rsid w:val="00DD5CAF"/>
    <w:rsid w:val="00DE1C8F"/>
    <w:rsid w:val="00DE21FE"/>
    <w:rsid w:val="00DE2B4B"/>
    <w:rsid w:val="00DE730A"/>
    <w:rsid w:val="00DE77AA"/>
    <w:rsid w:val="00DF09EE"/>
    <w:rsid w:val="00DF1B1C"/>
    <w:rsid w:val="00DF68E4"/>
    <w:rsid w:val="00DF73F0"/>
    <w:rsid w:val="00DF7525"/>
    <w:rsid w:val="00DF7A23"/>
    <w:rsid w:val="00E00752"/>
    <w:rsid w:val="00E0113B"/>
    <w:rsid w:val="00E03E8D"/>
    <w:rsid w:val="00E05471"/>
    <w:rsid w:val="00E06104"/>
    <w:rsid w:val="00E0793A"/>
    <w:rsid w:val="00E13BE8"/>
    <w:rsid w:val="00E145CF"/>
    <w:rsid w:val="00E1616B"/>
    <w:rsid w:val="00E21DE4"/>
    <w:rsid w:val="00E22192"/>
    <w:rsid w:val="00E22DB1"/>
    <w:rsid w:val="00E235F5"/>
    <w:rsid w:val="00E27C8F"/>
    <w:rsid w:val="00E3108F"/>
    <w:rsid w:val="00E311D6"/>
    <w:rsid w:val="00E32B63"/>
    <w:rsid w:val="00E32BE3"/>
    <w:rsid w:val="00E32E93"/>
    <w:rsid w:val="00E33624"/>
    <w:rsid w:val="00E33C4E"/>
    <w:rsid w:val="00E34AFC"/>
    <w:rsid w:val="00E36E05"/>
    <w:rsid w:val="00E37E4A"/>
    <w:rsid w:val="00E464E7"/>
    <w:rsid w:val="00E4733E"/>
    <w:rsid w:val="00E52241"/>
    <w:rsid w:val="00E5397A"/>
    <w:rsid w:val="00E55C1F"/>
    <w:rsid w:val="00E5649B"/>
    <w:rsid w:val="00E62BDA"/>
    <w:rsid w:val="00E63E0D"/>
    <w:rsid w:val="00E65A72"/>
    <w:rsid w:val="00E678DF"/>
    <w:rsid w:val="00E708D0"/>
    <w:rsid w:val="00E71526"/>
    <w:rsid w:val="00E7184F"/>
    <w:rsid w:val="00E7283B"/>
    <w:rsid w:val="00E73BA8"/>
    <w:rsid w:val="00E749D9"/>
    <w:rsid w:val="00E768D5"/>
    <w:rsid w:val="00E81434"/>
    <w:rsid w:val="00E8313D"/>
    <w:rsid w:val="00E86A86"/>
    <w:rsid w:val="00E929AD"/>
    <w:rsid w:val="00E93453"/>
    <w:rsid w:val="00E93860"/>
    <w:rsid w:val="00E95A38"/>
    <w:rsid w:val="00E971C0"/>
    <w:rsid w:val="00EA02C0"/>
    <w:rsid w:val="00EA0581"/>
    <w:rsid w:val="00EA27EB"/>
    <w:rsid w:val="00EA3A9C"/>
    <w:rsid w:val="00EA6A9B"/>
    <w:rsid w:val="00EB68C1"/>
    <w:rsid w:val="00EC01EE"/>
    <w:rsid w:val="00EC0BBE"/>
    <w:rsid w:val="00EC2FCE"/>
    <w:rsid w:val="00EC3AB3"/>
    <w:rsid w:val="00EC3EF1"/>
    <w:rsid w:val="00EC4B30"/>
    <w:rsid w:val="00EC63FF"/>
    <w:rsid w:val="00ED02DA"/>
    <w:rsid w:val="00ED08F3"/>
    <w:rsid w:val="00ED1EC9"/>
    <w:rsid w:val="00ED2132"/>
    <w:rsid w:val="00ED43EB"/>
    <w:rsid w:val="00ED4E1E"/>
    <w:rsid w:val="00ED58E0"/>
    <w:rsid w:val="00EE21DF"/>
    <w:rsid w:val="00EF12A2"/>
    <w:rsid w:val="00EF3112"/>
    <w:rsid w:val="00EF35D3"/>
    <w:rsid w:val="00EF49B8"/>
    <w:rsid w:val="00EF7465"/>
    <w:rsid w:val="00EF762D"/>
    <w:rsid w:val="00F00CF2"/>
    <w:rsid w:val="00F0184A"/>
    <w:rsid w:val="00F04398"/>
    <w:rsid w:val="00F066C4"/>
    <w:rsid w:val="00F07CC1"/>
    <w:rsid w:val="00F10BB7"/>
    <w:rsid w:val="00F10DA0"/>
    <w:rsid w:val="00F1192B"/>
    <w:rsid w:val="00F1253B"/>
    <w:rsid w:val="00F13B67"/>
    <w:rsid w:val="00F150B7"/>
    <w:rsid w:val="00F154D7"/>
    <w:rsid w:val="00F1642A"/>
    <w:rsid w:val="00F16C8A"/>
    <w:rsid w:val="00F2040C"/>
    <w:rsid w:val="00F22BC2"/>
    <w:rsid w:val="00F2363F"/>
    <w:rsid w:val="00F25B9B"/>
    <w:rsid w:val="00F260E7"/>
    <w:rsid w:val="00F305AE"/>
    <w:rsid w:val="00F309C2"/>
    <w:rsid w:val="00F30FFA"/>
    <w:rsid w:val="00F32817"/>
    <w:rsid w:val="00F331AE"/>
    <w:rsid w:val="00F335A8"/>
    <w:rsid w:val="00F372CD"/>
    <w:rsid w:val="00F3756C"/>
    <w:rsid w:val="00F4193E"/>
    <w:rsid w:val="00F41B7E"/>
    <w:rsid w:val="00F42076"/>
    <w:rsid w:val="00F42C19"/>
    <w:rsid w:val="00F44140"/>
    <w:rsid w:val="00F443B1"/>
    <w:rsid w:val="00F44A19"/>
    <w:rsid w:val="00F45BA3"/>
    <w:rsid w:val="00F50276"/>
    <w:rsid w:val="00F51426"/>
    <w:rsid w:val="00F535FC"/>
    <w:rsid w:val="00F543B1"/>
    <w:rsid w:val="00F566CE"/>
    <w:rsid w:val="00F56744"/>
    <w:rsid w:val="00F6167F"/>
    <w:rsid w:val="00F61D42"/>
    <w:rsid w:val="00F61F6D"/>
    <w:rsid w:val="00F65C0E"/>
    <w:rsid w:val="00F65D5E"/>
    <w:rsid w:val="00F66C08"/>
    <w:rsid w:val="00F67912"/>
    <w:rsid w:val="00F7067D"/>
    <w:rsid w:val="00F71CF4"/>
    <w:rsid w:val="00F72182"/>
    <w:rsid w:val="00F728D6"/>
    <w:rsid w:val="00F76CDF"/>
    <w:rsid w:val="00F77991"/>
    <w:rsid w:val="00F81E73"/>
    <w:rsid w:val="00F82883"/>
    <w:rsid w:val="00F83201"/>
    <w:rsid w:val="00F841E9"/>
    <w:rsid w:val="00F86DA2"/>
    <w:rsid w:val="00F91474"/>
    <w:rsid w:val="00F9301D"/>
    <w:rsid w:val="00F93A81"/>
    <w:rsid w:val="00F94B21"/>
    <w:rsid w:val="00F94F20"/>
    <w:rsid w:val="00F9563B"/>
    <w:rsid w:val="00F969AA"/>
    <w:rsid w:val="00FA1AFF"/>
    <w:rsid w:val="00FA31CD"/>
    <w:rsid w:val="00FA34BF"/>
    <w:rsid w:val="00FA6F26"/>
    <w:rsid w:val="00FB05EB"/>
    <w:rsid w:val="00FB2B3E"/>
    <w:rsid w:val="00FB3868"/>
    <w:rsid w:val="00FB3937"/>
    <w:rsid w:val="00FB45B2"/>
    <w:rsid w:val="00FB4879"/>
    <w:rsid w:val="00FB5659"/>
    <w:rsid w:val="00FB6131"/>
    <w:rsid w:val="00FB6DA6"/>
    <w:rsid w:val="00FC32EA"/>
    <w:rsid w:val="00FC36EC"/>
    <w:rsid w:val="00FC4C8E"/>
    <w:rsid w:val="00FC5256"/>
    <w:rsid w:val="00FC5393"/>
    <w:rsid w:val="00FD54BB"/>
    <w:rsid w:val="00FD562C"/>
    <w:rsid w:val="00FD60BD"/>
    <w:rsid w:val="00FD6B92"/>
    <w:rsid w:val="00FD7710"/>
    <w:rsid w:val="00FE0C8A"/>
    <w:rsid w:val="00FE2DE3"/>
    <w:rsid w:val="00FE403D"/>
    <w:rsid w:val="00FE483D"/>
    <w:rsid w:val="00FE5DDD"/>
    <w:rsid w:val="00FF140D"/>
    <w:rsid w:val="00FF1EDD"/>
    <w:rsid w:val="00FF4D7C"/>
    <w:rsid w:val="00FF4F42"/>
    <w:rsid w:val="00FF591F"/>
    <w:rsid w:val="011445DE"/>
    <w:rsid w:val="0127145B"/>
    <w:rsid w:val="01492FEF"/>
    <w:rsid w:val="015A3A48"/>
    <w:rsid w:val="0185278D"/>
    <w:rsid w:val="023A3DA5"/>
    <w:rsid w:val="02B332EE"/>
    <w:rsid w:val="03011905"/>
    <w:rsid w:val="031566CC"/>
    <w:rsid w:val="0323200D"/>
    <w:rsid w:val="03BB73A8"/>
    <w:rsid w:val="03CB2647"/>
    <w:rsid w:val="03F84410"/>
    <w:rsid w:val="04D25DA6"/>
    <w:rsid w:val="04F17447"/>
    <w:rsid w:val="05087E50"/>
    <w:rsid w:val="05097AD0"/>
    <w:rsid w:val="05145E61"/>
    <w:rsid w:val="051538E2"/>
    <w:rsid w:val="06E74744"/>
    <w:rsid w:val="07A43E3B"/>
    <w:rsid w:val="07BE70C4"/>
    <w:rsid w:val="07D337E6"/>
    <w:rsid w:val="07DC6674"/>
    <w:rsid w:val="07EA73CC"/>
    <w:rsid w:val="07F7141C"/>
    <w:rsid w:val="07F8491F"/>
    <w:rsid w:val="081751D4"/>
    <w:rsid w:val="084837A5"/>
    <w:rsid w:val="08967901"/>
    <w:rsid w:val="08AA0276"/>
    <w:rsid w:val="08D508D0"/>
    <w:rsid w:val="094376F8"/>
    <w:rsid w:val="099724D6"/>
    <w:rsid w:val="09F25D5F"/>
    <w:rsid w:val="09FE75F3"/>
    <w:rsid w:val="0ACD69C7"/>
    <w:rsid w:val="0AE51E6F"/>
    <w:rsid w:val="0AF75169"/>
    <w:rsid w:val="0B224201"/>
    <w:rsid w:val="0B6423BD"/>
    <w:rsid w:val="0B8528F2"/>
    <w:rsid w:val="0BE07789"/>
    <w:rsid w:val="0CAC6E58"/>
    <w:rsid w:val="0CE00C52"/>
    <w:rsid w:val="0CE168B6"/>
    <w:rsid w:val="0CF5114D"/>
    <w:rsid w:val="0D5F7DB4"/>
    <w:rsid w:val="0E003006"/>
    <w:rsid w:val="0E907072"/>
    <w:rsid w:val="0EBE5DB6"/>
    <w:rsid w:val="0ECD51DC"/>
    <w:rsid w:val="0F166007"/>
    <w:rsid w:val="0F656151"/>
    <w:rsid w:val="10922BD6"/>
    <w:rsid w:val="10967564"/>
    <w:rsid w:val="10A30CE2"/>
    <w:rsid w:val="114653B0"/>
    <w:rsid w:val="118031ED"/>
    <w:rsid w:val="11C87B39"/>
    <w:rsid w:val="122968D9"/>
    <w:rsid w:val="123E2FFB"/>
    <w:rsid w:val="127D684E"/>
    <w:rsid w:val="128072A9"/>
    <w:rsid w:val="12894E8A"/>
    <w:rsid w:val="12F82ECB"/>
    <w:rsid w:val="134D1AE7"/>
    <w:rsid w:val="13685067"/>
    <w:rsid w:val="13E939FC"/>
    <w:rsid w:val="14474126"/>
    <w:rsid w:val="146C7A10"/>
    <w:rsid w:val="14782CA6"/>
    <w:rsid w:val="1496251A"/>
    <w:rsid w:val="14E40429"/>
    <w:rsid w:val="15BC44D8"/>
    <w:rsid w:val="160D52BA"/>
    <w:rsid w:val="167539E5"/>
    <w:rsid w:val="169B16A6"/>
    <w:rsid w:val="16D47282"/>
    <w:rsid w:val="16ED7F42"/>
    <w:rsid w:val="1728223F"/>
    <w:rsid w:val="17F31AB1"/>
    <w:rsid w:val="17F915E3"/>
    <w:rsid w:val="182A2716"/>
    <w:rsid w:val="183A5FF1"/>
    <w:rsid w:val="187F2B40"/>
    <w:rsid w:val="197B3CDD"/>
    <w:rsid w:val="19C7635B"/>
    <w:rsid w:val="1A7267F4"/>
    <w:rsid w:val="1A7B336E"/>
    <w:rsid w:val="1AA6652B"/>
    <w:rsid w:val="1AA85649"/>
    <w:rsid w:val="1AB339DA"/>
    <w:rsid w:val="1AFF5BBC"/>
    <w:rsid w:val="1B073464"/>
    <w:rsid w:val="1B446B4C"/>
    <w:rsid w:val="1B4F3080"/>
    <w:rsid w:val="1B98754D"/>
    <w:rsid w:val="1BCC7D2A"/>
    <w:rsid w:val="1BD3535D"/>
    <w:rsid w:val="1CB7633D"/>
    <w:rsid w:val="1D622AA7"/>
    <w:rsid w:val="1D740FDF"/>
    <w:rsid w:val="1D832A23"/>
    <w:rsid w:val="1DBA1A8C"/>
    <w:rsid w:val="1EF41C41"/>
    <w:rsid w:val="1F9A04A2"/>
    <w:rsid w:val="1FA61C4D"/>
    <w:rsid w:val="1FE72894"/>
    <w:rsid w:val="203A62EF"/>
    <w:rsid w:val="213A3C94"/>
    <w:rsid w:val="21C038B9"/>
    <w:rsid w:val="229003F3"/>
    <w:rsid w:val="23255195"/>
    <w:rsid w:val="23BC6FC0"/>
    <w:rsid w:val="23CE5E4B"/>
    <w:rsid w:val="240229D4"/>
    <w:rsid w:val="240772AA"/>
    <w:rsid w:val="24195396"/>
    <w:rsid w:val="243800DA"/>
    <w:rsid w:val="24F61130"/>
    <w:rsid w:val="263F2AEE"/>
    <w:rsid w:val="266A6A94"/>
    <w:rsid w:val="26AF5F03"/>
    <w:rsid w:val="2772480B"/>
    <w:rsid w:val="27B16DAB"/>
    <w:rsid w:val="27CF3DDC"/>
    <w:rsid w:val="27D5766C"/>
    <w:rsid w:val="281A215F"/>
    <w:rsid w:val="284550A0"/>
    <w:rsid w:val="28F17A7F"/>
    <w:rsid w:val="28F364BD"/>
    <w:rsid w:val="29001C38"/>
    <w:rsid w:val="291256ED"/>
    <w:rsid w:val="298540B2"/>
    <w:rsid w:val="2A4348A1"/>
    <w:rsid w:val="2A6C398E"/>
    <w:rsid w:val="2A9845F0"/>
    <w:rsid w:val="2B2F25ED"/>
    <w:rsid w:val="2B616237"/>
    <w:rsid w:val="2B732434"/>
    <w:rsid w:val="2BB74405"/>
    <w:rsid w:val="2BCF42EC"/>
    <w:rsid w:val="2C5808A2"/>
    <w:rsid w:val="2D0F4C79"/>
    <w:rsid w:val="2D5147E9"/>
    <w:rsid w:val="2D524460"/>
    <w:rsid w:val="2D8D13B2"/>
    <w:rsid w:val="2DC434A2"/>
    <w:rsid w:val="2DC5750C"/>
    <w:rsid w:val="2E2637B1"/>
    <w:rsid w:val="2E2E3762"/>
    <w:rsid w:val="2E601123"/>
    <w:rsid w:val="2E9A43CA"/>
    <w:rsid w:val="2ECC1AD7"/>
    <w:rsid w:val="2F0D51D9"/>
    <w:rsid w:val="2F3B560E"/>
    <w:rsid w:val="2F485045"/>
    <w:rsid w:val="2F4D523A"/>
    <w:rsid w:val="2F594BBE"/>
    <w:rsid w:val="2FB77156"/>
    <w:rsid w:val="2FD00080"/>
    <w:rsid w:val="2FD46A86"/>
    <w:rsid w:val="2FEE1C58"/>
    <w:rsid w:val="30742D21"/>
    <w:rsid w:val="309148BA"/>
    <w:rsid w:val="30A93DDA"/>
    <w:rsid w:val="30B530A3"/>
    <w:rsid w:val="314D62F2"/>
    <w:rsid w:val="32592D8C"/>
    <w:rsid w:val="325D161C"/>
    <w:rsid w:val="32FC4A0D"/>
    <w:rsid w:val="33017658"/>
    <w:rsid w:val="34525E95"/>
    <w:rsid w:val="347704DD"/>
    <w:rsid w:val="34901008"/>
    <w:rsid w:val="34C2342A"/>
    <w:rsid w:val="34CF168E"/>
    <w:rsid w:val="354D6802"/>
    <w:rsid w:val="359101F0"/>
    <w:rsid w:val="361507CA"/>
    <w:rsid w:val="36D90AD3"/>
    <w:rsid w:val="370522D0"/>
    <w:rsid w:val="374643BF"/>
    <w:rsid w:val="37BA0AFA"/>
    <w:rsid w:val="38C23BA4"/>
    <w:rsid w:val="38CD1518"/>
    <w:rsid w:val="38DA3E44"/>
    <w:rsid w:val="38E97CFC"/>
    <w:rsid w:val="39210AA4"/>
    <w:rsid w:val="3921705E"/>
    <w:rsid w:val="3A0D004A"/>
    <w:rsid w:val="3A2371F4"/>
    <w:rsid w:val="3A3436BC"/>
    <w:rsid w:val="3A632C92"/>
    <w:rsid w:val="3B2A4F9E"/>
    <w:rsid w:val="3BB37481"/>
    <w:rsid w:val="3BB55875"/>
    <w:rsid w:val="3BDA7340"/>
    <w:rsid w:val="3BDE6807"/>
    <w:rsid w:val="3BE23C8A"/>
    <w:rsid w:val="3C273BBC"/>
    <w:rsid w:val="3C5C49D6"/>
    <w:rsid w:val="3C663AE1"/>
    <w:rsid w:val="3CC13861"/>
    <w:rsid w:val="3CF30D79"/>
    <w:rsid w:val="3D2250D9"/>
    <w:rsid w:val="3E166C6B"/>
    <w:rsid w:val="3E5A6322"/>
    <w:rsid w:val="3E872422"/>
    <w:rsid w:val="3ED734A6"/>
    <w:rsid w:val="40397498"/>
    <w:rsid w:val="40870863"/>
    <w:rsid w:val="410178FA"/>
    <w:rsid w:val="41441021"/>
    <w:rsid w:val="426748CD"/>
    <w:rsid w:val="426A14C3"/>
    <w:rsid w:val="428E19F8"/>
    <w:rsid w:val="429338F8"/>
    <w:rsid w:val="42B34A7B"/>
    <w:rsid w:val="42D6172C"/>
    <w:rsid w:val="431C6355"/>
    <w:rsid w:val="433F0D75"/>
    <w:rsid w:val="43BD6269"/>
    <w:rsid w:val="43EB575D"/>
    <w:rsid w:val="442B6866"/>
    <w:rsid w:val="4457023E"/>
    <w:rsid w:val="44CE0D96"/>
    <w:rsid w:val="45160E62"/>
    <w:rsid w:val="45333815"/>
    <w:rsid w:val="455B6F58"/>
    <w:rsid w:val="45A133E0"/>
    <w:rsid w:val="45D7211C"/>
    <w:rsid w:val="46561F2F"/>
    <w:rsid w:val="47426F09"/>
    <w:rsid w:val="47BF37BA"/>
    <w:rsid w:val="47D5054A"/>
    <w:rsid w:val="481C39CB"/>
    <w:rsid w:val="49050586"/>
    <w:rsid w:val="4919317B"/>
    <w:rsid w:val="497D190C"/>
    <w:rsid w:val="49930162"/>
    <w:rsid w:val="4A697605"/>
    <w:rsid w:val="4A9026B3"/>
    <w:rsid w:val="4B32706E"/>
    <w:rsid w:val="4B3F2B00"/>
    <w:rsid w:val="4B5F0E37"/>
    <w:rsid w:val="4B875973"/>
    <w:rsid w:val="4B9A3A2E"/>
    <w:rsid w:val="4CF15D4A"/>
    <w:rsid w:val="4D461C31"/>
    <w:rsid w:val="4D817BB7"/>
    <w:rsid w:val="4DCF6F78"/>
    <w:rsid w:val="4DE72DDF"/>
    <w:rsid w:val="4E005F07"/>
    <w:rsid w:val="4E0B1D1A"/>
    <w:rsid w:val="4E1454A1"/>
    <w:rsid w:val="4E2C224E"/>
    <w:rsid w:val="4EFE25A7"/>
    <w:rsid w:val="4F105D44"/>
    <w:rsid w:val="4F403414"/>
    <w:rsid w:val="4F5C4B3F"/>
    <w:rsid w:val="4F6B14B8"/>
    <w:rsid w:val="4FD33884"/>
    <w:rsid w:val="5023419C"/>
    <w:rsid w:val="51DF46B8"/>
    <w:rsid w:val="51FF717D"/>
    <w:rsid w:val="520A47A8"/>
    <w:rsid w:val="5259318E"/>
    <w:rsid w:val="526F6E51"/>
    <w:rsid w:val="537D3D6B"/>
    <w:rsid w:val="53CF5311"/>
    <w:rsid w:val="53D71C51"/>
    <w:rsid w:val="544817D4"/>
    <w:rsid w:val="54727B17"/>
    <w:rsid w:val="548C6B47"/>
    <w:rsid w:val="549D6CE0"/>
    <w:rsid w:val="54B96610"/>
    <w:rsid w:val="551340BB"/>
    <w:rsid w:val="552E55B4"/>
    <w:rsid w:val="5556068C"/>
    <w:rsid w:val="5563628A"/>
    <w:rsid w:val="55D75763"/>
    <w:rsid w:val="55F80EF8"/>
    <w:rsid w:val="56005B6F"/>
    <w:rsid w:val="5602016F"/>
    <w:rsid w:val="560237D7"/>
    <w:rsid w:val="56493A4E"/>
    <w:rsid w:val="567233E3"/>
    <w:rsid w:val="57366755"/>
    <w:rsid w:val="574E0161"/>
    <w:rsid w:val="575B1D34"/>
    <w:rsid w:val="5782410C"/>
    <w:rsid w:val="57F02679"/>
    <w:rsid w:val="58A545FC"/>
    <w:rsid w:val="597E019B"/>
    <w:rsid w:val="599E4814"/>
    <w:rsid w:val="5A1B1800"/>
    <w:rsid w:val="5A483F3E"/>
    <w:rsid w:val="5A5F536F"/>
    <w:rsid w:val="5A712999"/>
    <w:rsid w:val="5AB8047E"/>
    <w:rsid w:val="5AC70DFE"/>
    <w:rsid w:val="5AEE1AF4"/>
    <w:rsid w:val="5B635EAF"/>
    <w:rsid w:val="5BBE0092"/>
    <w:rsid w:val="5C5A1500"/>
    <w:rsid w:val="5CC9464E"/>
    <w:rsid w:val="5D1E0F52"/>
    <w:rsid w:val="5D731A70"/>
    <w:rsid w:val="5D7E0072"/>
    <w:rsid w:val="5D965719"/>
    <w:rsid w:val="5DFF18C5"/>
    <w:rsid w:val="5EBF3F02"/>
    <w:rsid w:val="5F6079D8"/>
    <w:rsid w:val="5FA21199"/>
    <w:rsid w:val="60226F67"/>
    <w:rsid w:val="60507D27"/>
    <w:rsid w:val="605B3923"/>
    <w:rsid w:val="60AB49A7"/>
    <w:rsid w:val="60E559D2"/>
    <w:rsid w:val="611B62E0"/>
    <w:rsid w:val="61366B09"/>
    <w:rsid w:val="613A0D93"/>
    <w:rsid w:val="61D37C8C"/>
    <w:rsid w:val="6210426E"/>
    <w:rsid w:val="62793CC7"/>
    <w:rsid w:val="639456EF"/>
    <w:rsid w:val="639A75F8"/>
    <w:rsid w:val="63B86BA8"/>
    <w:rsid w:val="63DB7CC1"/>
    <w:rsid w:val="645B0901"/>
    <w:rsid w:val="64D77E5F"/>
    <w:rsid w:val="65104BDB"/>
    <w:rsid w:val="65E76E3D"/>
    <w:rsid w:val="65E848BE"/>
    <w:rsid w:val="65FD6928"/>
    <w:rsid w:val="66320D57"/>
    <w:rsid w:val="665F7D80"/>
    <w:rsid w:val="6687487C"/>
    <w:rsid w:val="66AC4F1A"/>
    <w:rsid w:val="671962B5"/>
    <w:rsid w:val="6793285E"/>
    <w:rsid w:val="679F2CBB"/>
    <w:rsid w:val="67A34B94"/>
    <w:rsid w:val="67A4670A"/>
    <w:rsid w:val="67D51C6E"/>
    <w:rsid w:val="680F7AC7"/>
    <w:rsid w:val="68146A20"/>
    <w:rsid w:val="68184B53"/>
    <w:rsid w:val="685D508B"/>
    <w:rsid w:val="68976726"/>
    <w:rsid w:val="69025DD5"/>
    <w:rsid w:val="693B19E6"/>
    <w:rsid w:val="6960390E"/>
    <w:rsid w:val="69EB15AB"/>
    <w:rsid w:val="69F640E4"/>
    <w:rsid w:val="6B061D23"/>
    <w:rsid w:val="6BCB05D9"/>
    <w:rsid w:val="6BE04F09"/>
    <w:rsid w:val="6C230610"/>
    <w:rsid w:val="6CDE73AA"/>
    <w:rsid w:val="6CEC3302"/>
    <w:rsid w:val="6D4557DD"/>
    <w:rsid w:val="6D9B51DF"/>
    <w:rsid w:val="6DAE6A25"/>
    <w:rsid w:val="6DBF679D"/>
    <w:rsid w:val="6DDB5FC9"/>
    <w:rsid w:val="6DEF57F1"/>
    <w:rsid w:val="6E0D53ED"/>
    <w:rsid w:val="6E1058EE"/>
    <w:rsid w:val="6E3C20FD"/>
    <w:rsid w:val="6E6D3339"/>
    <w:rsid w:val="6E8E7D6F"/>
    <w:rsid w:val="6EF41A2B"/>
    <w:rsid w:val="6F7D1F67"/>
    <w:rsid w:val="6F860628"/>
    <w:rsid w:val="6F9E6F2E"/>
    <w:rsid w:val="6FA14630"/>
    <w:rsid w:val="6FB026CC"/>
    <w:rsid w:val="703716AB"/>
    <w:rsid w:val="70A367DC"/>
    <w:rsid w:val="70B237DE"/>
    <w:rsid w:val="714E5519"/>
    <w:rsid w:val="719D69F4"/>
    <w:rsid w:val="720E5A2E"/>
    <w:rsid w:val="7220374A"/>
    <w:rsid w:val="72A21EE3"/>
    <w:rsid w:val="72B07D4C"/>
    <w:rsid w:val="72B80445"/>
    <w:rsid w:val="72CB631C"/>
    <w:rsid w:val="72D0682E"/>
    <w:rsid w:val="733D3964"/>
    <w:rsid w:val="739A0A38"/>
    <w:rsid w:val="73F14FA1"/>
    <w:rsid w:val="7427609D"/>
    <w:rsid w:val="74D1653A"/>
    <w:rsid w:val="74E267D1"/>
    <w:rsid w:val="751D3132"/>
    <w:rsid w:val="7536625B"/>
    <w:rsid w:val="755D611A"/>
    <w:rsid w:val="75787FC9"/>
    <w:rsid w:val="75D612A9"/>
    <w:rsid w:val="75F14AE3"/>
    <w:rsid w:val="760E3770"/>
    <w:rsid w:val="7660408C"/>
    <w:rsid w:val="76983915"/>
    <w:rsid w:val="769F582D"/>
    <w:rsid w:val="76B03671"/>
    <w:rsid w:val="76CC43D7"/>
    <w:rsid w:val="76F44F37"/>
    <w:rsid w:val="77086156"/>
    <w:rsid w:val="779F3FD1"/>
    <w:rsid w:val="780175C3"/>
    <w:rsid w:val="79277C01"/>
    <w:rsid w:val="793E429C"/>
    <w:rsid w:val="796D6B28"/>
    <w:rsid w:val="79B54ABA"/>
    <w:rsid w:val="7A2B406B"/>
    <w:rsid w:val="7A2D6D03"/>
    <w:rsid w:val="7A944128"/>
    <w:rsid w:val="7B70568F"/>
    <w:rsid w:val="7C587CB6"/>
    <w:rsid w:val="7C62341F"/>
    <w:rsid w:val="7C8D5568"/>
    <w:rsid w:val="7CFC0E72"/>
    <w:rsid w:val="7D7118D2"/>
    <w:rsid w:val="7D7425E9"/>
    <w:rsid w:val="7D9049AC"/>
    <w:rsid w:val="7DAF7182"/>
    <w:rsid w:val="7DE50BDA"/>
    <w:rsid w:val="7DF95E09"/>
    <w:rsid w:val="7E335899"/>
    <w:rsid w:val="7E4A693F"/>
    <w:rsid w:val="7E4D79C0"/>
    <w:rsid w:val="7E997407"/>
    <w:rsid w:val="7EBE065D"/>
    <w:rsid w:val="7F357F67"/>
    <w:rsid w:val="7F3E70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iPriority="99" w:semiHidden="0" w:name="index 2"/>
    <w:lsdException w:qFormat="1" w:unhideWhenUsed="0" w:uiPriority="99"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iPriority="39" w:semiHidden="0" w:name="toc 1"/>
    <w:lsdException w:qFormat="1"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0" w:semiHidden="0" w:name="footer"/>
    <w:lsdException w:qFormat="1" w:unhideWhenUsed="0" w:uiPriority="99" w:semiHidden="0" w:name="index heading"/>
    <w:lsdException w:qFormat="1" w:unhideWhenUsed="0" w:uiPriority="0"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0" w:semiHidden="0" w:name="annotation reference"/>
    <w:lsdException w:qFormat="1" w:unhideWhenUsed="0" w:uiPriority="99" w:semiHidden="0" w:name="line number"/>
    <w:lsdException w:qFormat="1"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99" w:semiHidden="0" w:name="Default Paragraph Font" w:locked="1"/>
    <w:lsdException w:qFormat="1" w:unhideWhenUsed="0" w:uiPriority="0"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link w:val="52"/>
    <w:qFormat/>
    <w:uiPriority w:val="99"/>
    <w:pPr>
      <w:keepNext/>
      <w:keepLines/>
      <w:spacing w:line="360" w:lineRule="auto"/>
      <w:jc w:val="center"/>
      <w:outlineLvl w:val="0"/>
    </w:pPr>
    <w:rPr>
      <w:rFonts w:eastAsia="黑体"/>
      <w:kern w:val="44"/>
      <w:sz w:val="30"/>
    </w:rPr>
  </w:style>
  <w:style w:type="paragraph" w:styleId="3">
    <w:name w:val="heading 2"/>
    <w:basedOn w:val="1"/>
    <w:next w:val="1"/>
    <w:link w:val="98"/>
    <w:qFormat/>
    <w:uiPriority w:val="99"/>
    <w:pPr>
      <w:keepNext/>
      <w:keepLines/>
      <w:spacing w:before="260" w:after="260" w:line="415" w:lineRule="auto"/>
      <w:jc w:val="center"/>
      <w:outlineLvl w:val="1"/>
    </w:pPr>
    <w:rPr>
      <w:rFonts w:ascii="Arial" w:hAnsi="Arial" w:eastAsia="黑体"/>
      <w:sz w:val="84"/>
    </w:rPr>
  </w:style>
  <w:style w:type="paragraph" w:styleId="4">
    <w:name w:val="heading 3"/>
    <w:basedOn w:val="1"/>
    <w:next w:val="1"/>
    <w:link w:val="64"/>
    <w:qFormat/>
    <w:uiPriority w:val="0"/>
    <w:pPr>
      <w:keepNext/>
      <w:keepLines/>
      <w:spacing w:before="260" w:after="260" w:line="416" w:lineRule="auto"/>
      <w:outlineLvl w:val="2"/>
    </w:pPr>
    <w:rPr>
      <w:rFonts w:hint="default"/>
      <w:b/>
      <w:bCs/>
      <w:sz w:val="32"/>
      <w:szCs w:val="32"/>
    </w:rPr>
  </w:style>
  <w:style w:type="paragraph" w:styleId="5">
    <w:name w:val="heading 4"/>
    <w:basedOn w:val="1"/>
    <w:next w:val="1"/>
    <w:link w:val="53"/>
    <w:qFormat/>
    <w:uiPriority w:val="0"/>
    <w:pPr>
      <w:keepNext/>
      <w:keepLines/>
      <w:spacing w:before="280" w:after="290" w:line="376" w:lineRule="auto"/>
      <w:outlineLvl w:val="3"/>
    </w:pPr>
    <w:rPr>
      <w:rFonts w:hint="default" w:ascii="Arial" w:hAnsi="Arial" w:eastAsia="黑体"/>
      <w:b/>
      <w:bCs/>
      <w:sz w:val="28"/>
      <w:szCs w:val="28"/>
    </w:rPr>
  </w:style>
  <w:style w:type="paragraph" w:styleId="6">
    <w:name w:val="heading 5"/>
    <w:basedOn w:val="1"/>
    <w:next w:val="1"/>
    <w:link w:val="89"/>
    <w:qFormat/>
    <w:uiPriority w:val="0"/>
    <w:pPr>
      <w:keepNext/>
      <w:keepLines/>
      <w:spacing w:before="280" w:after="290" w:line="372" w:lineRule="auto"/>
      <w:outlineLvl w:val="4"/>
    </w:pPr>
    <w:rPr>
      <w:rFonts w:hint="default" w:ascii="Calibri" w:hAnsi="Calibri"/>
      <w:b/>
      <w:bCs/>
      <w:sz w:val="28"/>
      <w:szCs w:val="28"/>
    </w:rPr>
  </w:style>
  <w:style w:type="paragraph" w:styleId="7">
    <w:name w:val="heading 6"/>
    <w:basedOn w:val="1"/>
    <w:next w:val="1"/>
    <w:link w:val="100"/>
    <w:qFormat/>
    <w:uiPriority w:val="0"/>
    <w:pPr>
      <w:keepNext/>
      <w:keepLines/>
      <w:spacing w:before="240" w:after="64" w:line="317" w:lineRule="auto"/>
      <w:outlineLvl w:val="5"/>
    </w:pPr>
    <w:rPr>
      <w:rFonts w:hint="default" w:ascii="Cambria" w:hAnsi="Cambria"/>
      <w:b/>
      <w:bCs/>
      <w:sz w:val="24"/>
      <w:szCs w:val="24"/>
    </w:rPr>
  </w:style>
  <w:style w:type="paragraph" w:styleId="8">
    <w:name w:val="heading 7"/>
    <w:basedOn w:val="1"/>
    <w:next w:val="1"/>
    <w:link w:val="71"/>
    <w:qFormat/>
    <w:uiPriority w:val="0"/>
    <w:pPr>
      <w:keepNext/>
      <w:keepLines/>
      <w:spacing w:before="240" w:after="64" w:line="317" w:lineRule="auto"/>
      <w:outlineLvl w:val="6"/>
    </w:pPr>
    <w:rPr>
      <w:rFonts w:hint="default" w:ascii="Calibri" w:hAnsi="Calibri"/>
      <w:b/>
      <w:bCs/>
      <w:sz w:val="24"/>
      <w:szCs w:val="24"/>
    </w:rPr>
  </w:style>
  <w:style w:type="paragraph" w:styleId="9">
    <w:name w:val="heading 8"/>
    <w:basedOn w:val="1"/>
    <w:next w:val="1"/>
    <w:link w:val="69"/>
    <w:qFormat/>
    <w:uiPriority w:val="0"/>
    <w:pPr>
      <w:keepNext/>
      <w:keepLines/>
      <w:spacing w:before="240" w:after="64" w:line="317" w:lineRule="auto"/>
      <w:outlineLvl w:val="7"/>
    </w:pPr>
    <w:rPr>
      <w:rFonts w:hint="default" w:ascii="Cambria" w:hAnsi="Cambria"/>
      <w:sz w:val="24"/>
      <w:szCs w:val="24"/>
    </w:rPr>
  </w:style>
  <w:style w:type="paragraph" w:styleId="10">
    <w:name w:val="heading 9"/>
    <w:basedOn w:val="1"/>
    <w:next w:val="1"/>
    <w:link w:val="83"/>
    <w:qFormat/>
    <w:uiPriority w:val="0"/>
    <w:pPr>
      <w:keepNext/>
      <w:keepLines/>
      <w:spacing w:before="240" w:after="64" w:line="317" w:lineRule="auto"/>
      <w:outlineLvl w:val="8"/>
    </w:pPr>
    <w:rPr>
      <w:rFonts w:hint="default" w:ascii="Cambria" w:hAnsi="Cambria"/>
      <w:szCs w:val="21"/>
    </w:rPr>
  </w:style>
  <w:style w:type="character" w:default="1" w:styleId="43">
    <w:name w:val="Default Paragraph Font"/>
    <w:unhideWhenUsed/>
    <w:qFormat/>
    <w:locked/>
    <w:uiPriority w:val="99"/>
    <w:rPr>
      <w:rFonts w:hint="eastAsia" w:ascii="宋体" w:hAnsi="宋体"/>
      <w:sz w:val="24"/>
    </w:rPr>
  </w:style>
  <w:style w:type="table" w:default="1" w:styleId="41">
    <w:name w:val="Normal Table"/>
    <w:semiHidden/>
    <w:qFormat/>
    <w:uiPriority w:val="0"/>
    <w:tblPr>
      <w:tblLayout w:type="fixed"/>
      <w:tblCellMar>
        <w:top w:w="0" w:type="dxa"/>
        <w:left w:w="108" w:type="dxa"/>
        <w:bottom w:w="0" w:type="dxa"/>
        <w:right w:w="108" w:type="dxa"/>
      </w:tblCellMar>
    </w:tblPr>
  </w:style>
  <w:style w:type="paragraph" w:styleId="11">
    <w:name w:val="toc 7"/>
    <w:basedOn w:val="1"/>
    <w:next w:val="1"/>
    <w:semiHidden/>
    <w:qFormat/>
    <w:uiPriority w:val="0"/>
    <w:pPr>
      <w:ind w:left="1260"/>
      <w:jc w:val="left"/>
    </w:pPr>
    <w:rPr>
      <w:sz w:val="18"/>
      <w:szCs w:val="18"/>
    </w:rPr>
  </w:style>
  <w:style w:type="paragraph" w:styleId="12">
    <w:name w:val="Normal Indent"/>
    <w:basedOn w:val="1"/>
    <w:qFormat/>
    <w:uiPriority w:val="0"/>
    <w:pPr>
      <w:ind w:firstLine="420" w:firstLineChars="200"/>
    </w:pPr>
    <w:rPr>
      <w:rFonts w:hint="default"/>
      <w:szCs w:val="24"/>
    </w:rPr>
  </w:style>
  <w:style w:type="paragraph" w:styleId="13">
    <w:name w:val="caption"/>
    <w:basedOn w:val="1"/>
    <w:next w:val="1"/>
    <w:qFormat/>
    <w:uiPriority w:val="0"/>
    <w:rPr>
      <w:rFonts w:hint="default" w:ascii="Cambria" w:hAnsi="Cambria" w:eastAsia="黑体"/>
      <w:sz w:val="20"/>
    </w:rPr>
  </w:style>
  <w:style w:type="paragraph" w:styleId="14">
    <w:name w:val="Document Map"/>
    <w:basedOn w:val="1"/>
    <w:link w:val="106"/>
    <w:unhideWhenUsed/>
    <w:qFormat/>
    <w:uiPriority w:val="0"/>
    <w:pPr>
      <w:shd w:val="clear" w:color="auto" w:fill="000080"/>
    </w:pPr>
    <w:rPr>
      <w:rFonts w:hint="default"/>
    </w:rPr>
  </w:style>
  <w:style w:type="paragraph" w:styleId="15">
    <w:name w:val="annotation text"/>
    <w:basedOn w:val="1"/>
    <w:link w:val="111"/>
    <w:qFormat/>
    <w:uiPriority w:val="0"/>
    <w:pPr>
      <w:jc w:val="left"/>
    </w:pPr>
    <w:rPr>
      <w:rFonts w:hint="default"/>
      <w:szCs w:val="24"/>
    </w:rPr>
  </w:style>
  <w:style w:type="paragraph" w:styleId="16">
    <w:name w:val="Body Text 3"/>
    <w:basedOn w:val="1"/>
    <w:qFormat/>
    <w:uiPriority w:val="0"/>
    <w:pPr>
      <w:spacing w:after="120"/>
    </w:pPr>
    <w:rPr>
      <w:rFonts w:hint="default"/>
      <w:sz w:val="16"/>
      <w:szCs w:val="16"/>
    </w:rPr>
  </w:style>
  <w:style w:type="paragraph" w:styleId="17">
    <w:name w:val="Body Text"/>
    <w:basedOn w:val="1"/>
    <w:link w:val="61"/>
    <w:qFormat/>
    <w:uiPriority w:val="0"/>
    <w:pPr>
      <w:spacing w:after="120"/>
    </w:pPr>
    <w:rPr>
      <w:rFonts w:hint="default"/>
    </w:rPr>
  </w:style>
  <w:style w:type="paragraph" w:styleId="18">
    <w:name w:val="Body Text Indent"/>
    <w:basedOn w:val="1"/>
    <w:link w:val="105"/>
    <w:unhideWhenUsed/>
    <w:qFormat/>
    <w:uiPriority w:val="99"/>
    <w:pPr>
      <w:spacing w:after="120"/>
      <w:ind w:left="420" w:leftChars="200"/>
    </w:pPr>
  </w:style>
  <w:style w:type="paragraph" w:styleId="19">
    <w:name w:val="index 4"/>
    <w:basedOn w:val="1"/>
    <w:next w:val="1"/>
    <w:qFormat/>
    <w:uiPriority w:val="0"/>
    <w:pPr>
      <w:ind w:left="600" w:leftChars="600"/>
    </w:pPr>
    <w:rPr>
      <w:rFonts w:hint="default"/>
      <w:szCs w:val="24"/>
    </w:rPr>
  </w:style>
  <w:style w:type="paragraph" w:styleId="20">
    <w:name w:val="toc 5"/>
    <w:basedOn w:val="1"/>
    <w:next w:val="1"/>
    <w:semiHidden/>
    <w:qFormat/>
    <w:uiPriority w:val="0"/>
    <w:pPr>
      <w:ind w:left="840"/>
      <w:jc w:val="left"/>
    </w:pPr>
    <w:rPr>
      <w:sz w:val="18"/>
      <w:szCs w:val="18"/>
    </w:rPr>
  </w:style>
  <w:style w:type="paragraph" w:styleId="21">
    <w:name w:val="toc 3"/>
    <w:basedOn w:val="1"/>
    <w:next w:val="1"/>
    <w:semiHidden/>
    <w:qFormat/>
    <w:uiPriority w:val="0"/>
    <w:pPr>
      <w:ind w:left="420"/>
      <w:jc w:val="left"/>
    </w:pPr>
    <w:rPr>
      <w:i/>
      <w:iCs/>
      <w:sz w:val="20"/>
    </w:rPr>
  </w:style>
  <w:style w:type="paragraph" w:styleId="22">
    <w:name w:val="Plain Text"/>
    <w:basedOn w:val="1"/>
    <w:link w:val="102"/>
    <w:unhideWhenUsed/>
    <w:qFormat/>
    <w:uiPriority w:val="99"/>
    <w:rPr>
      <w:rFonts w:ascii="宋体" w:hAnsi="Courier New"/>
    </w:rPr>
  </w:style>
  <w:style w:type="paragraph" w:styleId="23">
    <w:name w:val="toc 8"/>
    <w:basedOn w:val="1"/>
    <w:next w:val="1"/>
    <w:semiHidden/>
    <w:qFormat/>
    <w:uiPriority w:val="0"/>
    <w:pPr>
      <w:ind w:left="1470"/>
      <w:jc w:val="left"/>
    </w:pPr>
    <w:rPr>
      <w:sz w:val="18"/>
      <w:szCs w:val="18"/>
    </w:rPr>
  </w:style>
  <w:style w:type="paragraph" w:styleId="24">
    <w:name w:val="Date"/>
    <w:basedOn w:val="1"/>
    <w:next w:val="1"/>
    <w:link w:val="56"/>
    <w:unhideWhenUsed/>
    <w:qFormat/>
    <w:uiPriority w:val="0"/>
    <w:pPr>
      <w:ind w:left="100" w:leftChars="2500"/>
    </w:pPr>
    <w:rPr>
      <w:rFonts w:hint="default"/>
    </w:rPr>
  </w:style>
  <w:style w:type="paragraph" w:styleId="25">
    <w:name w:val="Body Text Indent 2"/>
    <w:basedOn w:val="1"/>
    <w:qFormat/>
    <w:uiPriority w:val="0"/>
    <w:pPr>
      <w:spacing w:after="120" w:line="480" w:lineRule="auto"/>
      <w:ind w:left="420" w:leftChars="200"/>
    </w:pPr>
    <w:rPr>
      <w:rFonts w:hint="default"/>
      <w:szCs w:val="24"/>
    </w:rPr>
  </w:style>
  <w:style w:type="paragraph" w:styleId="26">
    <w:name w:val="Balloon Text"/>
    <w:basedOn w:val="1"/>
    <w:semiHidden/>
    <w:qFormat/>
    <w:uiPriority w:val="0"/>
    <w:rPr>
      <w:sz w:val="18"/>
      <w:szCs w:val="18"/>
    </w:rPr>
  </w:style>
  <w:style w:type="paragraph" w:styleId="27">
    <w:name w:val="footer"/>
    <w:basedOn w:val="1"/>
    <w:link w:val="66"/>
    <w:unhideWhenUsed/>
    <w:qFormat/>
    <w:uiPriority w:val="0"/>
    <w:pPr>
      <w:tabs>
        <w:tab w:val="center" w:pos="4153"/>
        <w:tab w:val="right" w:pos="8306"/>
      </w:tabs>
      <w:snapToGrid w:val="0"/>
      <w:jc w:val="left"/>
    </w:pPr>
    <w:rPr>
      <w:rFonts w:hint="default"/>
      <w:sz w:val="18"/>
    </w:rPr>
  </w:style>
  <w:style w:type="paragraph" w:styleId="28">
    <w:name w:val="header"/>
    <w:basedOn w:val="1"/>
    <w:unhideWhenUsed/>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unhideWhenUsed/>
    <w:qFormat/>
    <w:uiPriority w:val="39"/>
    <w:pPr>
      <w:adjustRightInd w:val="0"/>
      <w:snapToGrid w:val="0"/>
      <w:spacing w:beforeLines="50" w:afterLines="50" w:line="400" w:lineRule="exact"/>
      <w:jc w:val="left"/>
    </w:pPr>
    <w:rPr>
      <w:rFonts w:eastAsia="黑体"/>
      <w:bCs/>
      <w:caps/>
      <w:sz w:val="24"/>
    </w:rPr>
  </w:style>
  <w:style w:type="paragraph" w:styleId="30">
    <w:name w:val="toc 4"/>
    <w:basedOn w:val="1"/>
    <w:next w:val="1"/>
    <w:semiHidden/>
    <w:qFormat/>
    <w:uiPriority w:val="0"/>
    <w:pPr>
      <w:ind w:left="630"/>
      <w:jc w:val="left"/>
    </w:pPr>
    <w:rPr>
      <w:sz w:val="18"/>
      <w:szCs w:val="18"/>
    </w:rPr>
  </w:style>
  <w:style w:type="paragraph" w:styleId="31">
    <w:name w:val="Subtitle"/>
    <w:basedOn w:val="1"/>
    <w:next w:val="1"/>
    <w:link w:val="116"/>
    <w:qFormat/>
    <w:uiPriority w:val="0"/>
    <w:pPr>
      <w:spacing w:before="240" w:after="60" w:line="312" w:lineRule="auto"/>
      <w:jc w:val="center"/>
      <w:outlineLvl w:val="1"/>
    </w:pPr>
    <w:rPr>
      <w:rFonts w:hint="default" w:ascii="Cambria" w:hAnsi="Cambria"/>
      <w:b/>
      <w:bCs/>
      <w:kern w:val="28"/>
      <w:sz w:val="32"/>
      <w:szCs w:val="32"/>
    </w:rPr>
  </w:style>
  <w:style w:type="paragraph" w:styleId="32">
    <w:name w:val="toc 6"/>
    <w:basedOn w:val="1"/>
    <w:next w:val="1"/>
    <w:semiHidden/>
    <w:qFormat/>
    <w:uiPriority w:val="0"/>
    <w:pPr>
      <w:ind w:left="1050"/>
      <w:jc w:val="left"/>
    </w:pPr>
    <w:rPr>
      <w:sz w:val="18"/>
      <w:szCs w:val="18"/>
    </w:rPr>
  </w:style>
  <w:style w:type="paragraph" w:styleId="33">
    <w:name w:val="Body Text Indent 3"/>
    <w:basedOn w:val="1"/>
    <w:qFormat/>
    <w:uiPriority w:val="0"/>
    <w:pPr>
      <w:ind w:firstLine="480" w:firstLineChars="200"/>
    </w:pPr>
    <w:rPr>
      <w:rFonts w:hint="default"/>
      <w:color w:val="FF0000"/>
      <w:sz w:val="24"/>
      <w:szCs w:val="24"/>
    </w:rPr>
  </w:style>
  <w:style w:type="paragraph" w:styleId="34">
    <w:name w:val="toc 2"/>
    <w:basedOn w:val="1"/>
    <w:next w:val="1"/>
    <w:unhideWhenUsed/>
    <w:qFormat/>
    <w:uiPriority w:val="39"/>
    <w:pPr>
      <w:adjustRightInd w:val="0"/>
      <w:snapToGrid w:val="0"/>
      <w:spacing w:line="400" w:lineRule="exact"/>
      <w:ind w:firstLine="200" w:firstLineChars="200"/>
      <w:jc w:val="left"/>
    </w:pPr>
    <w:rPr>
      <w:rFonts w:eastAsia="仿宋_GB2312"/>
      <w:smallCaps/>
    </w:rPr>
  </w:style>
  <w:style w:type="paragraph" w:styleId="35">
    <w:name w:val="toc 9"/>
    <w:basedOn w:val="1"/>
    <w:next w:val="1"/>
    <w:semiHidden/>
    <w:qFormat/>
    <w:uiPriority w:val="0"/>
    <w:pPr>
      <w:ind w:left="1680"/>
      <w:jc w:val="left"/>
    </w:pPr>
    <w:rPr>
      <w:sz w:val="18"/>
      <w:szCs w:val="18"/>
    </w:rPr>
  </w:style>
  <w:style w:type="paragraph" w:styleId="36">
    <w:name w:val="Body Text 2"/>
    <w:basedOn w:val="1"/>
    <w:qFormat/>
    <w:uiPriority w:val="0"/>
    <w:rPr>
      <w:rFonts w:hint="default"/>
      <w:sz w:val="24"/>
      <w:szCs w:val="24"/>
    </w:rPr>
  </w:style>
  <w:style w:type="paragraph" w:styleId="37">
    <w:name w:val="Normal (Web)"/>
    <w:basedOn w:val="1"/>
    <w:unhideWhenUsed/>
    <w:qFormat/>
    <w:uiPriority w:val="99"/>
    <w:pPr>
      <w:widowControl/>
      <w:spacing w:before="100" w:beforeAutospacing="1" w:after="100" w:afterAutospacing="1"/>
      <w:jc w:val="left"/>
    </w:pPr>
    <w:rPr>
      <w:rFonts w:ascii="宋体" w:hAnsi="宋体"/>
      <w:sz w:val="24"/>
    </w:rPr>
  </w:style>
  <w:style w:type="paragraph" w:styleId="38">
    <w:name w:val="index 2"/>
    <w:basedOn w:val="1"/>
    <w:next w:val="1"/>
    <w:unhideWhenUsed/>
    <w:qFormat/>
    <w:uiPriority w:val="99"/>
    <w:pPr>
      <w:ind w:left="200" w:leftChars="200"/>
    </w:pPr>
  </w:style>
  <w:style w:type="paragraph" w:styleId="39">
    <w:name w:val="Title"/>
    <w:basedOn w:val="1"/>
    <w:next w:val="1"/>
    <w:link w:val="93"/>
    <w:qFormat/>
    <w:uiPriority w:val="0"/>
    <w:pPr>
      <w:spacing w:before="240" w:after="60"/>
      <w:jc w:val="center"/>
      <w:outlineLvl w:val="0"/>
    </w:pPr>
    <w:rPr>
      <w:rFonts w:hint="default" w:ascii="Cambria" w:hAnsi="Cambria"/>
      <w:b/>
      <w:bCs/>
      <w:sz w:val="32"/>
      <w:szCs w:val="32"/>
    </w:rPr>
  </w:style>
  <w:style w:type="paragraph" w:styleId="40">
    <w:name w:val="annotation subject"/>
    <w:basedOn w:val="15"/>
    <w:next w:val="15"/>
    <w:link w:val="112"/>
    <w:qFormat/>
    <w:uiPriority w:val="0"/>
    <w:rPr>
      <w:b/>
      <w:bCs/>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99"/>
    <w:rPr>
      <w:rFonts w:hint="default" w:ascii="宋体" w:hAnsi="宋体"/>
      <w:b/>
      <w:sz w:val="24"/>
    </w:rPr>
  </w:style>
  <w:style w:type="character" w:styleId="45">
    <w:name w:val="page number"/>
    <w:unhideWhenUsed/>
    <w:qFormat/>
    <w:uiPriority w:val="99"/>
    <w:rPr>
      <w:rFonts w:hint="default" w:ascii="宋体" w:hAnsi="宋体"/>
      <w:sz w:val="24"/>
    </w:rPr>
  </w:style>
  <w:style w:type="character" w:styleId="46">
    <w:name w:val="FollowedHyperlink"/>
    <w:qFormat/>
    <w:uiPriority w:val="0"/>
    <w:rPr>
      <w:rFonts w:hint="default" w:ascii="宋体" w:hAnsi="宋体"/>
      <w:color w:val="800080"/>
      <w:sz w:val="24"/>
      <w:u w:val="single"/>
    </w:rPr>
  </w:style>
  <w:style w:type="character" w:styleId="47">
    <w:name w:val="Emphasis"/>
    <w:qFormat/>
    <w:uiPriority w:val="0"/>
    <w:rPr>
      <w:i/>
      <w:iCs/>
    </w:rPr>
  </w:style>
  <w:style w:type="character" w:styleId="48">
    <w:name w:val="Hyperlink"/>
    <w:unhideWhenUsed/>
    <w:qFormat/>
    <w:uiPriority w:val="99"/>
    <w:rPr>
      <w:rFonts w:hint="default" w:ascii="宋体" w:hAnsi="宋体"/>
      <w:color w:val="0000FF"/>
      <w:sz w:val="24"/>
      <w:u w:val="single"/>
    </w:rPr>
  </w:style>
  <w:style w:type="character" w:styleId="49">
    <w:name w:val="annotation reference"/>
    <w:qFormat/>
    <w:uiPriority w:val="0"/>
    <w:rPr>
      <w:rFonts w:hint="default" w:ascii="宋体" w:hAnsi="宋体"/>
      <w:sz w:val="21"/>
      <w:szCs w:val="21"/>
    </w:rPr>
  </w:style>
  <w:style w:type="character" w:customStyle="1" w:styleId="50">
    <w:name w:val="明显引用 Char Char"/>
    <w:link w:val="51"/>
    <w:qFormat/>
    <w:locked/>
    <w:uiPriority w:val="0"/>
    <w:rPr>
      <w:rFonts w:eastAsia="宋体"/>
      <w:b/>
      <w:bCs/>
      <w:i/>
      <w:iCs/>
      <w:color w:val="4F81BD"/>
      <w:kern w:val="2"/>
      <w:sz w:val="21"/>
      <w:szCs w:val="22"/>
      <w:lang w:val="en-US" w:eastAsia="zh-CN" w:bidi="ar-SA"/>
    </w:rPr>
  </w:style>
  <w:style w:type="paragraph" w:customStyle="1" w:styleId="51">
    <w:name w:val="明显引用1"/>
    <w:basedOn w:val="1"/>
    <w:next w:val="1"/>
    <w:link w:val="50"/>
    <w:qFormat/>
    <w:uiPriority w:val="0"/>
    <w:pPr>
      <w:pBdr>
        <w:bottom w:val="single" w:color="4F81BD" w:sz="4" w:space="4"/>
      </w:pBdr>
      <w:spacing w:before="200" w:after="280"/>
      <w:ind w:left="936" w:right="936"/>
    </w:pPr>
    <w:rPr>
      <w:rFonts w:hint="default"/>
      <w:b/>
      <w:bCs/>
      <w:i/>
      <w:iCs/>
      <w:color w:val="4F81BD"/>
      <w:szCs w:val="22"/>
    </w:rPr>
  </w:style>
  <w:style w:type="character" w:customStyle="1" w:styleId="52">
    <w:name w:val="标题 1 Char"/>
    <w:link w:val="2"/>
    <w:qFormat/>
    <w:uiPriority w:val="0"/>
    <w:rPr>
      <w:rFonts w:hint="eastAsia" w:ascii="宋体" w:hAnsi="宋体" w:eastAsia="黑体"/>
      <w:kern w:val="44"/>
      <w:sz w:val="30"/>
      <w:lang w:val="en-US" w:eastAsia="zh-CN" w:bidi="ar-SA"/>
    </w:rPr>
  </w:style>
  <w:style w:type="character" w:customStyle="1" w:styleId="53">
    <w:name w:val="标题 4 Char"/>
    <w:link w:val="5"/>
    <w:qFormat/>
    <w:uiPriority w:val="0"/>
    <w:rPr>
      <w:rFonts w:ascii="Arial" w:hAnsi="Arial" w:eastAsia="黑体"/>
      <w:b/>
      <w:bCs/>
      <w:kern w:val="2"/>
      <w:sz w:val="28"/>
      <w:szCs w:val="28"/>
      <w:lang w:val="en-US" w:eastAsia="zh-CN" w:bidi="ar-SA"/>
    </w:rPr>
  </w:style>
  <w:style w:type="character" w:customStyle="1" w:styleId="54">
    <w:name w:val=" Char Char20"/>
    <w:qFormat/>
    <w:uiPriority w:val="0"/>
    <w:rPr>
      <w:rFonts w:ascii="Arial" w:hAnsi="Arial" w:eastAsia="黑体"/>
      <w:b/>
      <w:bCs/>
      <w:kern w:val="2"/>
      <w:sz w:val="32"/>
      <w:szCs w:val="32"/>
      <w:lang w:val="en-US" w:eastAsia="zh-CN" w:bidi="ar-SA"/>
    </w:rPr>
  </w:style>
  <w:style w:type="character" w:customStyle="1" w:styleId="55">
    <w:name w:val="书籍标题1"/>
    <w:qFormat/>
    <w:uiPriority w:val="0"/>
    <w:rPr>
      <w:b/>
      <w:smallCaps/>
      <w:spacing w:val="5"/>
    </w:rPr>
  </w:style>
  <w:style w:type="character" w:customStyle="1" w:styleId="56">
    <w:name w:val="日期 Char"/>
    <w:link w:val="24"/>
    <w:qFormat/>
    <w:locked/>
    <w:uiPriority w:val="0"/>
    <w:rPr>
      <w:rFonts w:eastAsia="宋体"/>
      <w:kern w:val="2"/>
      <w:sz w:val="21"/>
      <w:lang w:val="en-US" w:eastAsia="zh-CN" w:bidi="ar-SA"/>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样式 标题 2 + 五号 非加粗 Char Char"/>
    <w:link w:val="59"/>
    <w:qFormat/>
    <w:uiPriority w:val="0"/>
    <w:rPr>
      <w:rFonts w:hint="eastAsia" w:ascii="Arial" w:hAnsi="Arial" w:eastAsia="宋体"/>
      <w:b/>
      <w:kern w:val="2"/>
      <w:sz w:val="24"/>
      <w:lang w:val="en-US" w:eastAsia="zh-CN" w:bidi="ar-SA"/>
    </w:rPr>
  </w:style>
  <w:style w:type="paragraph" w:customStyle="1" w:styleId="59">
    <w:name w:val="样式 标题 2 + 五号 非加粗"/>
    <w:basedOn w:val="3"/>
    <w:link w:val="58"/>
    <w:qFormat/>
    <w:uiPriority w:val="0"/>
    <w:pPr>
      <w:keepNext w:val="0"/>
      <w:keepLines w:val="0"/>
      <w:spacing w:before="120" w:after="120" w:line="440" w:lineRule="exact"/>
    </w:pPr>
    <w:rPr>
      <w:rFonts w:hint="default" w:eastAsia="宋体"/>
      <w:b/>
      <w:sz w:val="24"/>
    </w:rPr>
  </w:style>
  <w:style w:type="character" w:customStyle="1" w:styleId="60">
    <w:name w:val="Heading 8 Char"/>
    <w:qFormat/>
    <w:locked/>
    <w:uiPriority w:val="0"/>
    <w:rPr>
      <w:rFonts w:ascii="Cambria" w:hAnsi="Cambria" w:eastAsia="宋体"/>
      <w:kern w:val="2"/>
      <w:sz w:val="24"/>
      <w:lang w:val="en-US" w:eastAsia="zh-CN"/>
    </w:rPr>
  </w:style>
  <w:style w:type="character" w:customStyle="1" w:styleId="61">
    <w:name w:val="正文文本 Char"/>
    <w:link w:val="17"/>
    <w:qFormat/>
    <w:uiPriority w:val="0"/>
    <w:rPr>
      <w:rFonts w:eastAsia="宋体"/>
      <w:kern w:val="2"/>
      <w:sz w:val="21"/>
      <w:lang w:val="en-US" w:eastAsia="zh-CN" w:bidi="ar-SA"/>
    </w:rPr>
  </w:style>
  <w:style w:type="character" w:customStyle="1" w:styleId="62">
    <w:name w:val="Heading 6 Char"/>
    <w:qFormat/>
    <w:locked/>
    <w:uiPriority w:val="0"/>
    <w:rPr>
      <w:rFonts w:ascii="Cambria" w:hAnsi="Cambria" w:eastAsia="宋体"/>
      <w:b/>
      <w:kern w:val="2"/>
      <w:sz w:val="24"/>
      <w:lang w:val="en-US" w:eastAsia="zh-CN"/>
    </w:rPr>
  </w:style>
  <w:style w:type="character" w:customStyle="1" w:styleId="63">
    <w:name w:val="Heading 2 Char"/>
    <w:qFormat/>
    <w:locked/>
    <w:uiPriority w:val="0"/>
    <w:rPr>
      <w:rFonts w:ascii="Arial" w:hAnsi="Arial" w:eastAsia="黑体"/>
      <w:b/>
      <w:kern w:val="2"/>
      <w:sz w:val="32"/>
      <w:lang w:val="en-US" w:eastAsia="zh-CN"/>
    </w:rPr>
  </w:style>
  <w:style w:type="character" w:customStyle="1" w:styleId="64">
    <w:name w:val="标题 3 Char"/>
    <w:link w:val="4"/>
    <w:qFormat/>
    <w:uiPriority w:val="0"/>
    <w:rPr>
      <w:rFonts w:eastAsia="宋体"/>
      <w:b/>
      <w:bCs/>
      <w:kern w:val="2"/>
      <w:sz w:val="32"/>
      <w:szCs w:val="32"/>
      <w:lang w:val="en-US" w:eastAsia="zh-CN" w:bidi="ar-SA"/>
    </w:rPr>
  </w:style>
  <w:style w:type="character" w:customStyle="1" w:styleId="65">
    <w:name w:val=" Char Char9"/>
    <w:qFormat/>
    <w:uiPriority w:val="0"/>
    <w:rPr>
      <w:kern w:val="2"/>
      <w:sz w:val="21"/>
      <w:szCs w:val="22"/>
      <w:lang w:bidi="ar-SA"/>
    </w:rPr>
  </w:style>
  <w:style w:type="character" w:customStyle="1" w:styleId="66">
    <w:name w:val="页脚 Char"/>
    <w:link w:val="27"/>
    <w:qFormat/>
    <w:locked/>
    <w:uiPriority w:val="0"/>
    <w:rPr>
      <w:rFonts w:eastAsia="宋体"/>
      <w:kern w:val="2"/>
      <w:sz w:val="18"/>
      <w:lang w:val="en-US" w:eastAsia="zh-CN" w:bidi="ar-SA"/>
    </w:rPr>
  </w:style>
  <w:style w:type="character" w:customStyle="1" w:styleId="67">
    <w:name w:val="不明显强调1"/>
    <w:qFormat/>
    <w:uiPriority w:val="0"/>
    <w:rPr>
      <w:i/>
      <w:color w:val="808080"/>
    </w:rPr>
  </w:style>
  <w:style w:type="character" w:customStyle="1" w:styleId="68">
    <w:name w:val="Subtitle Char"/>
    <w:qFormat/>
    <w:locked/>
    <w:uiPriority w:val="0"/>
    <w:rPr>
      <w:rFonts w:ascii="Cambria" w:hAnsi="Cambria"/>
      <w:b/>
      <w:kern w:val="28"/>
      <w:sz w:val="32"/>
    </w:rPr>
  </w:style>
  <w:style w:type="character" w:customStyle="1" w:styleId="69">
    <w:name w:val="标题 8 Char"/>
    <w:link w:val="9"/>
    <w:qFormat/>
    <w:uiPriority w:val="0"/>
    <w:rPr>
      <w:rFonts w:ascii="Cambria" w:hAnsi="Cambria" w:eastAsia="宋体"/>
      <w:kern w:val="2"/>
      <w:sz w:val="24"/>
      <w:szCs w:val="24"/>
      <w:lang w:val="en-US" w:eastAsia="zh-CN" w:bidi="ar-SA"/>
    </w:rPr>
  </w:style>
  <w:style w:type="character" w:customStyle="1" w:styleId="70">
    <w:name w:val="Body Text Char"/>
    <w:qFormat/>
    <w:locked/>
    <w:uiPriority w:val="0"/>
    <w:rPr>
      <w:rFonts w:eastAsia="宋体"/>
      <w:b/>
      <w:color w:val="0000FF"/>
      <w:kern w:val="2"/>
      <w:sz w:val="24"/>
      <w:lang w:val="en-US" w:eastAsia="zh-CN"/>
    </w:rPr>
  </w:style>
  <w:style w:type="character" w:customStyle="1" w:styleId="71">
    <w:name w:val="标题 7 Char"/>
    <w:link w:val="8"/>
    <w:qFormat/>
    <w:uiPriority w:val="0"/>
    <w:rPr>
      <w:rFonts w:ascii="Calibri" w:hAnsi="Calibri" w:eastAsia="宋体"/>
      <w:b/>
      <w:bCs/>
      <w:kern w:val="2"/>
      <w:sz w:val="24"/>
      <w:szCs w:val="24"/>
      <w:lang w:val="en-US" w:eastAsia="zh-CN" w:bidi="ar-SA"/>
    </w:rPr>
  </w:style>
  <w:style w:type="character" w:customStyle="1" w:styleId="72">
    <w:name w:val="Comment Text Char"/>
    <w:qFormat/>
    <w:locked/>
    <w:uiPriority w:val="0"/>
    <w:rPr>
      <w:rFonts w:ascii="宋体" w:hAnsi="Times New Roman" w:eastAsia="宋体"/>
      <w:sz w:val="20"/>
    </w:rPr>
  </w:style>
  <w:style w:type="character" w:customStyle="1" w:styleId="73">
    <w:name w:val="Intense Emphasis"/>
    <w:qFormat/>
    <w:uiPriority w:val="0"/>
    <w:rPr>
      <w:b/>
      <w:bCs/>
      <w:i/>
      <w:iCs/>
      <w:color w:val="4F81BD"/>
    </w:rPr>
  </w:style>
  <w:style w:type="character" w:customStyle="1" w:styleId="74">
    <w:name w:val="批注主题 Char1"/>
    <w:qFormat/>
    <w:uiPriority w:val="0"/>
    <w:rPr>
      <w:b/>
      <w:bCs/>
      <w:kern w:val="2"/>
      <w:sz w:val="21"/>
      <w:szCs w:val="22"/>
    </w:rPr>
  </w:style>
  <w:style w:type="character" w:customStyle="1" w:styleId="75">
    <w:name w:val="日期 Char1"/>
    <w:qFormat/>
    <w:uiPriority w:val="0"/>
    <w:rPr>
      <w:kern w:val="2"/>
      <w:sz w:val="21"/>
      <w:szCs w:val="22"/>
    </w:rPr>
  </w:style>
  <w:style w:type="character" w:customStyle="1" w:styleId="76">
    <w:name w:val="Book Title"/>
    <w:qFormat/>
    <w:uiPriority w:val="0"/>
    <w:rPr>
      <w:b/>
      <w:bCs/>
      <w:smallCaps/>
      <w:spacing w:val="5"/>
    </w:rPr>
  </w:style>
  <w:style w:type="character" w:customStyle="1" w:styleId="77">
    <w:name w:val="标题4 Char Char"/>
    <w:link w:val="78"/>
    <w:qFormat/>
    <w:uiPriority w:val="0"/>
    <w:rPr>
      <w:rFonts w:ascii="Arial" w:hAnsi="Arial"/>
      <w:b/>
      <w:bCs/>
      <w:sz w:val="24"/>
      <w:szCs w:val="32"/>
      <w:lang w:bidi="ar-SA"/>
    </w:rPr>
  </w:style>
  <w:style w:type="paragraph" w:customStyle="1" w:styleId="78">
    <w:name w:val="标题4"/>
    <w:basedOn w:val="3"/>
    <w:next w:val="19"/>
    <w:link w:val="77"/>
    <w:qFormat/>
    <w:uiPriority w:val="0"/>
    <w:pPr>
      <w:spacing w:line="413" w:lineRule="auto"/>
      <w:jc w:val="both"/>
    </w:pPr>
    <w:rPr>
      <w:rFonts w:hint="default" w:eastAsia="宋体"/>
      <w:b/>
      <w:bCs/>
      <w:kern w:val="0"/>
      <w:sz w:val="24"/>
      <w:szCs w:val="32"/>
    </w:rPr>
  </w:style>
  <w:style w:type="character" w:customStyle="1" w:styleId="79">
    <w:name w:val=" Char Char17"/>
    <w:qFormat/>
    <w:uiPriority w:val="0"/>
    <w:rPr>
      <w:rFonts w:ascii="Cambria" w:hAnsi="Cambria" w:eastAsia="宋体"/>
      <w:b/>
      <w:bCs/>
      <w:kern w:val="2"/>
      <w:sz w:val="32"/>
      <w:szCs w:val="32"/>
      <w:lang w:val="en-US" w:eastAsia="zh-CN" w:bidi="ar-SA"/>
    </w:rPr>
  </w:style>
  <w:style w:type="character" w:customStyle="1" w:styleId="80">
    <w:name w:val="明显引用 Char"/>
    <w:link w:val="81"/>
    <w:qFormat/>
    <w:uiPriority w:val="0"/>
    <w:rPr>
      <w:b/>
      <w:bCs/>
      <w:i/>
      <w:iCs/>
      <w:color w:val="4F81BD"/>
      <w:kern w:val="2"/>
      <w:sz w:val="21"/>
      <w:szCs w:val="22"/>
      <w:lang w:bidi="ar-SA"/>
    </w:rPr>
  </w:style>
  <w:style w:type="paragraph" w:customStyle="1" w:styleId="81">
    <w:name w:val="Intense Quote"/>
    <w:basedOn w:val="1"/>
    <w:next w:val="1"/>
    <w:link w:val="80"/>
    <w:qFormat/>
    <w:uiPriority w:val="0"/>
    <w:pPr>
      <w:pBdr>
        <w:bottom w:val="single" w:color="4F81BD" w:sz="4" w:space="4"/>
      </w:pBdr>
      <w:spacing w:before="200" w:after="280"/>
      <w:ind w:left="936" w:right="936"/>
    </w:pPr>
    <w:rPr>
      <w:rFonts w:hint="default"/>
      <w:b/>
      <w:bCs/>
      <w:i/>
      <w:iCs/>
      <w:color w:val="4F81BD"/>
      <w:szCs w:val="22"/>
    </w:rPr>
  </w:style>
  <w:style w:type="character" w:customStyle="1" w:styleId="82">
    <w:name w:val="Heading 9 Char"/>
    <w:qFormat/>
    <w:locked/>
    <w:uiPriority w:val="0"/>
    <w:rPr>
      <w:rFonts w:ascii="Cambria" w:hAnsi="Cambria" w:eastAsia="宋体"/>
      <w:kern w:val="2"/>
      <w:sz w:val="21"/>
      <w:lang w:val="en-US" w:eastAsia="zh-CN"/>
    </w:rPr>
  </w:style>
  <w:style w:type="character" w:customStyle="1" w:styleId="83">
    <w:name w:val="标题 9 Char"/>
    <w:link w:val="10"/>
    <w:qFormat/>
    <w:uiPriority w:val="0"/>
    <w:rPr>
      <w:rFonts w:ascii="Cambria" w:hAnsi="Cambria" w:eastAsia="宋体"/>
      <w:kern w:val="2"/>
      <w:sz w:val="21"/>
      <w:szCs w:val="21"/>
      <w:lang w:val="en-US" w:eastAsia="zh-CN" w:bidi="ar-SA"/>
    </w:rPr>
  </w:style>
  <w:style w:type="character" w:customStyle="1" w:styleId="84">
    <w:name w:val="Heading 4 Char"/>
    <w:qFormat/>
    <w:locked/>
    <w:uiPriority w:val="0"/>
    <w:rPr>
      <w:rFonts w:ascii="Arial" w:hAnsi="Arial" w:eastAsia="宋体"/>
      <w:b/>
      <w:kern w:val="2"/>
      <w:sz w:val="28"/>
      <w:lang w:val="en-US" w:eastAsia="zh-CN"/>
    </w:rPr>
  </w:style>
  <w:style w:type="character" w:customStyle="1" w:styleId="85">
    <w:name w:val="Heading 5 Char"/>
    <w:qFormat/>
    <w:locked/>
    <w:uiPriority w:val="0"/>
    <w:rPr>
      <w:rFonts w:ascii="Calibri" w:hAnsi="Calibri" w:eastAsia="宋体"/>
      <w:b/>
      <w:kern w:val="2"/>
      <w:sz w:val="28"/>
      <w:lang w:val="en-US" w:eastAsia="zh-CN"/>
    </w:rPr>
  </w:style>
  <w:style w:type="character" w:customStyle="1" w:styleId="86">
    <w:name w:val="三级目录"/>
    <w:qFormat/>
    <w:uiPriority w:val="0"/>
    <w:rPr>
      <w:rFonts w:hint="eastAsia" w:ascii="宋体" w:hAnsi="宋体"/>
      <w:b/>
      <w:bCs/>
      <w:sz w:val="23"/>
    </w:rPr>
  </w:style>
  <w:style w:type="character" w:customStyle="1" w:styleId="87">
    <w:name w:val="Subtle Reference"/>
    <w:qFormat/>
    <w:uiPriority w:val="0"/>
    <w:rPr>
      <w:smallCaps/>
      <w:color w:val="C0504D"/>
      <w:u w:val="single"/>
    </w:rPr>
  </w:style>
  <w:style w:type="character" w:customStyle="1" w:styleId="88">
    <w:name w:val="Title Char"/>
    <w:qFormat/>
    <w:locked/>
    <w:uiPriority w:val="0"/>
    <w:rPr>
      <w:rFonts w:ascii="Cambria" w:hAnsi="Cambria"/>
      <w:b/>
      <w:kern w:val="2"/>
      <w:sz w:val="32"/>
    </w:rPr>
  </w:style>
  <w:style w:type="character" w:customStyle="1" w:styleId="89">
    <w:name w:val="标题 5 Char"/>
    <w:link w:val="6"/>
    <w:qFormat/>
    <w:uiPriority w:val="0"/>
    <w:rPr>
      <w:rFonts w:ascii="Calibri" w:hAnsi="Calibri" w:eastAsia="宋体"/>
      <w:b/>
      <w:bCs/>
      <w:kern w:val="2"/>
      <w:sz w:val="28"/>
      <w:szCs w:val="28"/>
      <w:lang w:val="en-US" w:eastAsia="zh-CN" w:bidi="ar-SA"/>
    </w:rPr>
  </w:style>
  <w:style w:type="character" w:customStyle="1" w:styleId="90">
    <w:name w:val="文档结构图 Char1"/>
    <w:qFormat/>
    <w:uiPriority w:val="0"/>
    <w:rPr>
      <w:rFonts w:ascii="宋体"/>
      <w:kern w:val="2"/>
      <w:sz w:val="18"/>
      <w:szCs w:val="18"/>
    </w:rPr>
  </w:style>
  <w:style w:type="character" w:customStyle="1" w:styleId="91">
    <w:name w:val="明显强调1"/>
    <w:qFormat/>
    <w:uiPriority w:val="0"/>
    <w:rPr>
      <w:b/>
      <w:i/>
      <w:color w:val="4F81BD"/>
    </w:rPr>
  </w:style>
  <w:style w:type="character" w:customStyle="1" w:styleId="92">
    <w:name w:val="不明显参考1"/>
    <w:qFormat/>
    <w:uiPriority w:val="0"/>
    <w:rPr>
      <w:smallCaps/>
      <w:color w:val="C0504D"/>
      <w:u w:val="single"/>
    </w:rPr>
  </w:style>
  <w:style w:type="character" w:customStyle="1" w:styleId="93">
    <w:name w:val="标题 Char"/>
    <w:link w:val="39"/>
    <w:qFormat/>
    <w:uiPriority w:val="0"/>
    <w:rPr>
      <w:rFonts w:ascii="Cambria" w:hAnsi="Cambria"/>
      <w:b/>
      <w:bCs/>
      <w:kern w:val="2"/>
      <w:sz w:val="32"/>
      <w:szCs w:val="32"/>
      <w:lang w:bidi="ar-SA"/>
    </w:rPr>
  </w:style>
  <w:style w:type="character" w:customStyle="1" w:styleId="94">
    <w:name w:val="批注框文本 Char1"/>
    <w:qFormat/>
    <w:uiPriority w:val="0"/>
    <w:rPr>
      <w:kern w:val="2"/>
      <w:sz w:val="18"/>
      <w:szCs w:val="18"/>
    </w:rPr>
  </w:style>
  <w:style w:type="character" w:customStyle="1" w:styleId="95">
    <w:name w:val="ca-2"/>
    <w:qFormat/>
    <w:uiPriority w:val="0"/>
    <w:rPr>
      <w:rFonts w:hint="default" w:ascii="宋体" w:hAnsi="宋体"/>
      <w:sz w:val="24"/>
    </w:rPr>
  </w:style>
  <w:style w:type="character" w:customStyle="1" w:styleId="96">
    <w:name w:val="apple-converted-space"/>
    <w:basedOn w:val="43"/>
    <w:qFormat/>
    <w:uiPriority w:val="0"/>
  </w:style>
  <w:style w:type="character" w:customStyle="1" w:styleId="97">
    <w:name w:val="Heading 3 Char"/>
    <w:qFormat/>
    <w:locked/>
    <w:uiPriority w:val="0"/>
    <w:rPr>
      <w:rFonts w:eastAsia="宋体"/>
      <w:b/>
      <w:kern w:val="2"/>
      <w:sz w:val="32"/>
      <w:lang w:val="en-US" w:eastAsia="zh-CN"/>
    </w:rPr>
  </w:style>
  <w:style w:type="character" w:customStyle="1" w:styleId="98">
    <w:name w:val="标题 2 Char"/>
    <w:link w:val="3"/>
    <w:qFormat/>
    <w:uiPriority w:val="0"/>
    <w:rPr>
      <w:rFonts w:hint="eastAsia" w:ascii="Arial" w:hAnsi="Arial" w:eastAsia="黑体"/>
      <w:kern w:val="2"/>
      <w:sz w:val="84"/>
      <w:lang w:val="en-US" w:eastAsia="zh-CN" w:bidi="ar-SA"/>
    </w:rPr>
  </w:style>
  <w:style w:type="character" w:customStyle="1" w:styleId="99">
    <w:name w:val="Comment Subject Char"/>
    <w:qFormat/>
    <w:locked/>
    <w:uiPriority w:val="0"/>
    <w:rPr>
      <w:rFonts w:eastAsia="宋体"/>
      <w:b/>
      <w:kern w:val="2"/>
      <w:sz w:val="24"/>
      <w:lang w:val="en-US" w:eastAsia="zh-CN"/>
    </w:rPr>
  </w:style>
  <w:style w:type="character" w:customStyle="1" w:styleId="100">
    <w:name w:val="标题 6 Char"/>
    <w:link w:val="7"/>
    <w:qFormat/>
    <w:uiPriority w:val="0"/>
    <w:rPr>
      <w:rFonts w:ascii="Cambria" w:hAnsi="Cambria" w:eastAsia="宋体"/>
      <w:b/>
      <w:bCs/>
      <w:kern w:val="2"/>
      <w:sz w:val="24"/>
      <w:szCs w:val="24"/>
      <w:lang w:val="en-US" w:eastAsia="zh-CN" w:bidi="ar-SA"/>
    </w:rPr>
  </w:style>
  <w:style w:type="character" w:customStyle="1" w:styleId="101">
    <w:name w:val="Heading 7 Char"/>
    <w:qFormat/>
    <w:locked/>
    <w:uiPriority w:val="0"/>
    <w:rPr>
      <w:rFonts w:ascii="Calibri" w:hAnsi="Calibri" w:eastAsia="宋体"/>
      <w:b/>
      <w:kern w:val="2"/>
      <w:sz w:val="24"/>
      <w:lang w:val="en-US" w:eastAsia="zh-CN"/>
    </w:rPr>
  </w:style>
  <w:style w:type="character" w:customStyle="1" w:styleId="102">
    <w:name w:val="纯文本 Char"/>
    <w:link w:val="22"/>
    <w:qFormat/>
    <w:uiPriority w:val="0"/>
    <w:rPr>
      <w:rFonts w:hint="eastAsia" w:ascii="宋体" w:hAnsi="Courier New" w:eastAsia="宋体"/>
      <w:kern w:val="2"/>
      <w:sz w:val="21"/>
      <w:lang w:val="en-US" w:eastAsia="zh-CN" w:bidi="ar-SA"/>
    </w:rPr>
  </w:style>
  <w:style w:type="character" w:customStyle="1" w:styleId="103">
    <w:name w:val="引用 Char Char"/>
    <w:link w:val="104"/>
    <w:qFormat/>
    <w:locked/>
    <w:uiPriority w:val="0"/>
    <w:rPr>
      <w:rFonts w:eastAsia="宋体"/>
      <w:i/>
      <w:iCs/>
      <w:color w:val="000000"/>
      <w:kern w:val="2"/>
      <w:sz w:val="21"/>
      <w:szCs w:val="22"/>
      <w:lang w:val="en-US" w:eastAsia="zh-CN" w:bidi="ar-SA"/>
    </w:rPr>
  </w:style>
  <w:style w:type="paragraph" w:customStyle="1" w:styleId="104">
    <w:name w:val="引用1"/>
    <w:basedOn w:val="1"/>
    <w:next w:val="1"/>
    <w:link w:val="103"/>
    <w:qFormat/>
    <w:uiPriority w:val="0"/>
    <w:rPr>
      <w:rFonts w:hint="default"/>
      <w:i/>
      <w:iCs/>
      <w:color w:val="000000"/>
      <w:szCs w:val="22"/>
    </w:rPr>
  </w:style>
  <w:style w:type="character" w:customStyle="1" w:styleId="105">
    <w:name w:val="正文文本缩进 Char"/>
    <w:link w:val="18"/>
    <w:unhideWhenUsed/>
    <w:qFormat/>
    <w:locked/>
    <w:uiPriority w:val="99"/>
    <w:rPr>
      <w:rFonts w:hint="default" w:ascii="Times New Roman" w:hAnsi="Times New Roman" w:eastAsia="宋体"/>
      <w:kern w:val="2"/>
      <w:sz w:val="21"/>
      <w:lang w:val="en-US" w:eastAsia="zh-CN"/>
    </w:rPr>
  </w:style>
  <w:style w:type="character" w:customStyle="1" w:styleId="106">
    <w:name w:val="文档结构图 Char"/>
    <w:link w:val="14"/>
    <w:qFormat/>
    <w:uiPriority w:val="0"/>
    <w:rPr>
      <w:rFonts w:eastAsia="宋体"/>
      <w:kern w:val="2"/>
      <w:sz w:val="21"/>
      <w:lang w:val="en-US" w:eastAsia="zh-CN" w:bidi="ar-SA"/>
    </w:rPr>
  </w:style>
  <w:style w:type="character" w:customStyle="1" w:styleId="107">
    <w:name w:val="Char Char1"/>
    <w:unhideWhenUsed/>
    <w:qFormat/>
    <w:locked/>
    <w:uiPriority w:val="0"/>
    <w:rPr>
      <w:rFonts w:hint="default" w:ascii="Times New Roman" w:hAnsi="Times New Roman" w:eastAsia="宋体"/>
      <w:kern w:val="2"/>
      <w:sz w:val="21"/>
      <w:lang w:val="en-US" w:eastAsia="zh-CN"/>
    </w:rPr>
  </w:style>
  <w:style w:type="character" w:customStyle="1" w:styleId="108">
    <w:name w:val="正 文 1 Char"/>
    <w:qFormat/>
    <w:uiPriority w:val="0"/>
    <w:rPr>
      <w:rFonts w:hint="default" w:ascii="宋体" w:hAnsi="Courier New" w:eastAsia="宋体"/>
      <w:kern w:val="2"/>
      <w:sz w:val="21"/>
      <w:lang w:val="en-US" w:eastAsia="zh-CN" w:bidi="ar-SA"/>
    </w:rPr>
  </w:style>
  <w:style w:type="character" w:customStyle="1" w:styleId="109">
    <w:name w:val=" Char Char"/>
    <w:qFormat/>
    <w:uiPriority w:val="0"/>
    <w:rPr>
      <w:rFonts w:hint="default" w:ascii="宋体" w:hAnsi="Courier New" w:eastAsia="宋体"/>
      <w:kern w:val="2"/>
      <w:sz w:val="24"/>
      <w:lang w:val="en-US" w:eastAsia="zh-CN" w:bidi="ar-SA"/>
    </w:rPr>
  </w:style>
  <w:style w:type="character" w:customStyle="1" w:styleId="110">
    <w:name w:val="Document Map Char"/>
    <w:qFormat/>
    <w:locked/>
    <w:uiPriority w:val="0"/>
    <w:rPr>
      <w:rFonts w:eastAsia="宋体"/>
      <w:kern w:val="2"/>
      <w:sz w:val="24"/>
      <w:lang w:val="en-US" w:eastAsia="zh-CN"/>
    </w:rPr>
  </w:style>
  <w:style w:type="character" w:customStyle="1" w:styleId="111">
    <w:name w:val="批注文字 Char"/>
    <w:link w:val="15"/>
    <w:qFormat/>
    <w:uiPriority w:val="0"/>
    <w:rPr>
      <w:rFonts w:hint="eastAsia" w:ascii="宋体" w:hAnsi="宋体" w:eastAsia="宋体"/>
      <w:kern w:val="2"/>
      <w:sz w:val="21"/>
      <w:szCs w:val="24"/>
      <w:lang w:val="en-US" w:eastAsia="zh-CN" w:bidi="ar-SA"/>
    </w:rPr>
  </w:style>
  <w:style w:type="character" w:customStyle="1" w:styleId="112">
    <w:name w:val="批注主题 Char"/>
    <w:link w:val="40"/>
    <w:qFormat/>
    <w:uiPriority w:val="0"/>
    <w:rPr>
      <w:rFonts w:eastAsia="宋体"/>
      <w:b/>
      <w:bCs/>
      <w:kern w:val="2"/>
      <w:sz w:val="21"/>
      <w:szCs w:val="24"/>
      <w:lang w:val="en-US" w:eastAsia="zh-CN" w:bidi="ar-SA"/>
    </w:rPr>
  </w:style>
  <w:style w:type="character" w:customStyle="1" w:styleId="113">
    <w:name w:val="样式 标题 3 + (中文) 黑体 小四 非加粗 段前: 7.8 磅 段后: 0 磅 行距: 固定值 20 磅 Char Char"/>
    <w:link w:val="114"/>
    <w:qFormat/>
    <w:uiPriority w:val="0"/>
    <w:rPr>
      <w:rFonts w:eastAsia="黑体" w:cs="宋体"/>
      <w:kern w:val="2"/>
      <w:sz w:val="24"/>
      <w:lang w:val="en-US" w:eastAsia="zh-CN" w:bidi="ar-SA"/>
    </w:rPr>
  </w:style>
  <w:style w:type="paragraph" w:customStyle="1" w:styleId="114">
    <w:name w:val="样式 标题 3 + (中文) 黑体 小四 非加粗 段前: 7.8 磅 段后: 0 磅 行距: 固定值 20 磅"/>
    <w:basedOn w:val="4"/>
    <w:link w:val="113"/>
    <w:qFormat/>
    <w:uiPriority w:val="0"/>
    <w:pPr>
      <w:spacing w:before="0" w:after="0" w:line="400" w:lineRule="exact"/>
    </w:pPr>
    <w:rPr>
      <w:rFonts w:eastAsia="黑体" w:cs="宋体"/>
      <w:b w:val="0"/>
      <w:bCs w:val="0"/>
      <w:sz w:val="24"/>
      <w:szCs w:val="20"/>
    </w:rPr>
  </w:style>
  <w:style w:type="character" w:customStyle="1" w:styleId="115">
    <w:name w:val="明显参考1"/>
    <w:qFormat/>
    <w:uiPriority w:val="0"/>
    <w:rPr>
      <w:b/>
      <w:smallCaps/>
      <w:color w:val="C0504D"/>
      <w:spacing w:val="5"/>
      <w:u w:val="single"/>
    </w:rPr>
  </w:style>
  <w:style w:type="character" w:customStyle="1" w:styleId="116">
    <w:name w:val="副标题 Char"/>
    <w:link w:val="31"/>
    <w:qFormat/>
    <w:uiPriority w:val="0"/>
    <w:rPr>
      <w:rFonts w:ascii="Cambria" w:hAnsi="Cambria"/>
      <w:b/>
      <w:bCs/>
      <w:kern w:val="28"/>
      <w:sz w:val="32"/>
      <w:szCs w:val="32"/>
      <w:lang w:bidi="ar-SA"/>
    </w:rPr>
  </w:style>
  <w:style w:type="character" w:customStyle="1" w:styleId="117">
    <w:name w:val=" Char Char1"/>
    <w:qFormat/>
    <w:uiPriority w:val="0"/>
    <w:rPr>
      <w:rFonts w:hint="default" w:ascii="Courier New" w:hAnsi="Courier New" w:eastAsia="宋体"/>
      <w:kern w:val="2"/>
      <w:sz w:val="21"/>
      <w:lang w:val="en-US" w:eastAsia="zh-CN" w:bidi="ar-SA"/>
    </w:rPr>
  </w:style>
  <w:style w:type="character" w:customStyle="1" w:styleId="118">
    <w:name w:val="Heading 1 Char"/>
    <w:qFormat/>
    <w:locked/>
    <w:uiPriority w:val="0"/>
    <w:rPr>
      <w:rFonts w:eastAsia="宋体"/>
      <w:b/>
      <w:kern w:val="44"/>
      <w:sz w:val="44"/>
      <w:lang w:val="en-US" w:eastAsia="zh-CN"/>
    </w:rPr>
  </w:style>
  <w:style w:type="character" w:customStyle="1" w:styleId="119">
    <w:name w:val=" Char Char18"/>
    <w:qFormat/>
    <w:uiPriority w:val="0"/>
    <w:rPr>
      <w:rFonts w:ascii="Calibri" w:hAnsi="Calibri" w:eastAsia="宋体"/>
      <w:b/>
      <w:bCs/>
      <w:kern w:val="44"/>
      <w:sz w:val="44"/>
      <w:szCs w:val="44"/>
      <w:lang w:val="en-US" w:eastAsia="zh-CN" w:bidi="ar-SA"/>
    </w:rPr>
  </w:style>
  <w:style w:type="character" w:customStyle="1" w:styleId="120">
    <w:name w:val="标题5 Char Char"/>
    <w:link w:val="121"/>
    <w:qFormat/>
    <w:uiPriority w:val="0"/>
    <w:rPr>
      <w:rFonts w:ascii="Arial" w:hAnsi="Arial"/>
      <w:b/>
      <w:bCs/>
      <w:sz w:val="24"/>
      <w:szCs w:val="32"/>
      <w:lang w:bidi="ar-SA"/>
    </w:rPr>
  </w:style>
  <w:style w:type="paragraph" w:customStyle="1" w:styleId="121">
    <w:name w:val="标题5"/>
    <w:basedOn w:val="4"/>
    <w:link w:val="120"/>
    <w:qFormat/>
    <w:uiPriority w:val="0"/>
    <w:pPr>
      <w:spacing w:line="413" w:lineRule="auto"/>
    </w:pPr>
    <w:rPr>
      <w:rFonts w:ascii="Arial" w:hAnsi="Arial"/>
      <w:kern w:val="0"/>
      <w:sz w:val="24"/>
    </w:rPr>
  </w:style>
  <w:style w:type="character" w:customStyle="1" w:styleId="122">
    <w:name w:val="textcontents"/>
    <w:qFormat/>
    <w:uiPriority w:val="0"/>
    <w:rPr>
      <w:rFonts w:cs="Times New Roman"/>
    </w:rPr>
  </w:style>
  <w:style w:type="character" w:customStyle="1" w:styleId="123">
    <w:name w:val="引用 Char"/>
    <w:link w:val="124"/>
    <w:qFormat/>
    <w:uiPriority w:val="0"/>
    <w:rPr>
      <w:i/>
      <w:iCs/>
      <w:color w:val="000000"/>
      <w:kern w:val="2"/>
      <w:sz w:val="21"/>
      <w:szCs w:val="22"/>
      <w:lang w:bidi="ar-SA"/>
    </w:rPr>
  </w:style>
  <w:style w:type="paragraph" w:customStyle="1" w:styleId="124">
    <w:name w:val="Quote"/>
    <w:basedOn w:val="1"/>
    <w:next w:val="1"/>
    <w:link w:val="123"/>
    <w:qFormat/>
    <w:uiPriority w:val="0"/>
    <w:rPr>
      <w:rFonts w:hint="default"/>
      <w:i/>
      <w:iCs/>
      <w:color w:val="000000"/>
      <w:szCs w:val="22"/>
    </w:rPr>
  </w:style>
  <w:style w:type="character" w:customStyle="1" w:styleId="125">
    <w:name w:val="Subtle Emphasis"/>
    <w:qFormat/>
    <w:uiPriority w:val="0"/>
    <w:rPr>
      <w:i/>
      <w:iCs/>
      <w:color w:val="808080"/>
    </w:rPr>
  </w:style>
  <w:style w:type="character" w:customStyle="1" w:styleId="126">
    <w:name w:val="正文文本 Char1"/>
    <w:qFormat/>
    <w:uiPriority w:val="0"/>
    <w:rPr>
      <w:kern w:val="2"/>
      <w:sz w:val="21"/>
      <w:szCs w:val="22"/>
    </w:rPr>
  </w:style>
  <w:style w:type="character" w:customStyle="1" w:styleId="127">
    <w:name w:val="Intense Reference"/>
    <w:qFormat/>
    <w:uiPriority w:val="0"/>
    <w:rPr>
      <w:b/>
      <w:bCs/>
      <w:smallCaps/>
      <w:color w:val="C0504D"/>
      <w:spacing w:val="5"/>
      <w:u w:val="single"/>
    </w:rPr>
  </w:style>
  <w:style w:type="character" w:customStyle="1" w:styleId="128">
    <w:name w:val="Plain Text Char"/>
    <w:qFormat/>
    <w:locked/>
    <w:uiPriority w:val="0"/>
    <w:rPr>
      <w:rFonts w:ascii="宋体" w:hAnsi="Courier New" w:eastAsia="宋体"/>
      <w:kern w:val="2"/>
      <w:sz w:val="24"/>
      <w:lang w:val="en-US" w:eastAsia="zh-CN"/>
    </w:rPr>
  </w:style>
  <w:style w:type="character" w:customStyle="1" w:styleId="129">
    <w:name w:val="Header Char"/>
    <w:qFormat/>
    <w:locked/>
    <w:uiPriority w:val="0"/>
    <w:rPr>
      <w:rFonts w:eastAsia="宋体"/>
      <w:kern w:val="2"/>
      <w:sz w:val="18"/>
      <w:lang w:val="en-US" w:eastAsia="zh-CN"/>
    </w:rPr>
  </w:style>
  <w:style w:type="character" w:customStyle="1" w:styleId="130">
    <w:name w:val="time"/>
    <w:basedOn w:val="43"/>
    <w:qFormat/>
    <w:uiPriority w:val="0"/>
  </w:style>
  <w:style w:type="character" w:customStyle="1" w:styleId="131">
    <w:name w:val="time1"/>
    <w:basedOn w:val="43"/>
    <w:qFormat/>
    <w:uiPriority w:val="0"/>
  </w:style>
  <w:style w:type="character" w:customStyle="1" w:styleId="132">
    <w:name w:val="time2"/>
    <w:basedOn w:val="43"/>
    <w:qFormat/>
    <w:uiPriority w:val="0"/>
  </w:style>
  <w:style w:type="character" w:customStyle="1" w:styleId="133">
    <w:name w:val="english"/>
    <w:basedOn w:val="43"/>
    <w:qFormat/>
    <w:uiPriority w:val="0"/>
    <w:rPr>
      <w:rFonts w:ascii="微软雅黑" w:hAnsi="微软雅黑" w:eastAsia="微软雅黑" w:cs="微软雅黑"/>
      <w:i/>
      <w:caps/>
      <w:color w:val="9E9E9E"/>
      <w:sz w:val="21"/>
      <w:szCs w:val="21"/>
    </w:rPr>
  </w:style>
  <w:style w:type="character" w:customStyle="1" w:styleId="134">
    <w:name w:val="english1"/>
    <w:basedOn w:val="43"/>
    <w:qFormat/>
    <w:uiPriority w:val="0"/>
    <w:rPr>
      <w:rFonts w:hint="eastAsia" w:ascii="微软雅黑" w:hAnsi="微软雅黑" w:eastAsia="微软雅黑" w:cs="微软雅黑"/>
      <w:color w:val="000000"/>
      <w:sz w:val="12"/>
      <w:szCs w:val="12"/>
    </w:rPr>
  </w:style>
  <w:style w:type="character" w:customStyle="1" w:styleId="135">
    <w:name w:val="english2"/>
    <w:basedOn w:val="43"/>
    <w:qFormat/>
    <w:uiPriority w:val="0"/>
    <w:rPr>
      <w:rFonts w:hint="eastAsia" w:ascii="微软雅黑" w:hAnsi="微软雅黑" w:eastAsia="微软雅黑" w:cs="微软雅黑"/>
      <w:i/>
      <w:caps/>
      <w:color w:val="9E9E9E"/>
      <w:sz w:val="21"/>
      <w:szCs w:val="21"/>
    </w:rPr>
  </w:style>
  <w:style w:type="paragraph" w:customStyle="1" w:styleId="136">
    <w:name w:val="_Style 49"/>
    <w:basedOn w:val="1"/>
    <w:next w:val="22"/>
    <w:unhideWhenUsed/>
    <w:qFormat/>
    <w:uiPriority w:val="99"/>
    <w:rPr>
      <w:rFonts w:ascii="宋体" w:hAnsi="Courier New"/>
      <w:sz w:val="24"/>
    </w:rPr>
  </w:style>
  <w:style w:type="paragraph" w:customStyle="1" w:styleId="137">
    <w:name w:val="Char Char Char1 Char8"/>
    <w:basedOn w:val="1"/>
    <w:unhideWhenUsed/>
    <w:qFormat/>
    <w:uiPriority w:val="99"/>
    <w:pPr>
      <w:spacing w:line="360" w:lineRule="auto"/>
      <w:ind w:firstLine="200" w:firstLineChars="200"/>
    </w:pPr>
    <w:rPr>
      <w:rFonts w:ascii="宋体" w:hAnsi="宋体"/>
      <w:sz w:val="24"/>
    </w:rPr>
  </w:style>
  <w:style w:type="paragraph" w:customStyle="1" w:styleId="138">
    <w:name w:val="Char Char Char1 Char3"/>
    <w:basedOn w:val="1"/>
    <w:unhideWhenUsed/>
    <w:qFormat/>
    <w:uiPriority w:val="99"/>
    <w:pPr>
      <w:spacing w:line="360" w:lineRule="auto"/>
      <w:ind w:firstLine="200" w:firstLineChars="200"/>
    </w:pPr>
    <w:rPr>
      <w:rFonts w:ascii="宋体" w:hAnsi="宋体"/>
      <w:sz w:val="24"/>
    </w:rPr>
  </w:style>
  <w:style w:type="paragraph" w:customStyle="1" w:styleId="139">
    <w:name w:val="列出段落1"/>
    <w:basedOn w:val="1"/>
    <w:qFormat/>
    <w:uiPriority w:val="0"/>
    <w:pPr>
      <w:ind w:firstLine="420" w:firstLineChars="200"/>
    </w:pPr>
    <w:rPr>
      <w:rFonts w:hint="default" w:ascii="Calibri" w:hAnsi="Calibri"/>
      <w:szCs w:val="22"/>
    </w:rPr>
  </w:style>
  <w:style w:type="paragraph" w:customStyle="1" w:styleId="140">
    <w:name w:val="4小节标题"/>
    <w:basedOn w:val="1"/>
    <w:qFormat/>
    <w:uiPriority w:val="0"/>
    <w:pPr>
      <w:numPr>
        <w:ilvl w:val="0"/>
        <w:numId w:val="1"/>
      </w:numPr>
      <w:spacing w:beforeLines="100" w:afterLines="100" w:line="360" w:lineRule="auto"/>
      <w:jc w:val="center"/>
      <w:outlineLvl w:val="3"/>
    </w:pPr>
    <w:rPr>
      <w:rFonts w:hint="default" w:eastAsia="黑体"/>
      <w:sz w:val="32"/>
      <w:szCs w:val="24"/>
    </w:rPr>
  </w:style>
  <w:style w:type="paragraph" w:customStyle="1" w:styleId="141">
    <w:name w:val=" Char Char Char1 Char"/>
    <w:basedOn w:val="1"/>
    <w:semiHidden/>
    <w:qFormat/>
    <w:uiPriority w:val="0"/>
    <w:pPr>
      <w:spacing w:line="360" w:lineRule="auto"/>
      <w:ind w:firstLine="200" w:firstLineChars="200"/>
    </w:pPr>
    <w:rPr>
      <w:rFonts w:ascii="宋体" w:hAnsi="宋体" w:cs="宋体"/>
      <w:sz w:val="24"/>
    </w:rPr>
  </w:style>
  <w:style w:type="paragraph" w:customStyle="1" w:styleId="142">
    <w:name w:val="TOC Heading"/>
    <w:basedOn w:val="2"/>
    <w:next w:val="1"/>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43">
    <w:name w:val="Char Char Char1 Char2"/>
    <w:basedOn w:val="1"/>
    <w:unhideWhenUsed/>
    <w:qFormat/>
    <w:uiPriority w:val="99"/>
    <w:pPr>
      <w:spacing w:line="360" w:lineRule="auto"/>
      <w:ind w:firstLine="200" w:firstLineChars="200"/>
    </w:pPr>
    <w:rPr>
      <w:rFonts w:ascii="宋体" w:hAnsi="宋体"/>
      <w:sz w:val="24"/>
    </w:rPr>
  </w:style>
  <w:style w:type="paragraph" w:customStyle="1" w:styleId="144">
    <w:name w:val="Char Char Char1 Char"/>
    <w:basedOn w:val="1"/>
    <w:unhideWhenUsed/>
    <w:qFormat/>
    <w:uiPriority w:val="99"/>
    <w:pPr>
      <w:spacing w:line="360" w:lineRule="auto"/>
      <w:ind w:firstLine="200" w:firstLineChars="200"/>
    </w:pPr>
    <w:rPr>
      <w:rFonts w:ascii="宋体" w:hAnsi="宋体"/>
      <w:sz w:val="24"/>
    </w:rPr>
  </w:style>
  <w:style w:type="paragraph" w:customStyle="1" w:styleId="145">
    <w:name w:val="Char Char Char1 Char6"/>
    <w:basedOn w:val="1"/>
    <w:unhideWhenUsed/>
    <w:qFormat/>
    <w:uiPriority w:val="99"/>
    <w:pPr>
      <w:spacing w:line="360" w:lineRule="auto"/>
      <w:ind w:firstLine="200" w:firstLineChars="200"/>
    </w:pPr>
    <w:rPr>
      <w:rFonts w:ascii="宋体" w:hAnsi="宋体"/>
      <w:sz w:val="24"/>
    </w:rPr>
  </w:style>
  <w:style w:type="paragraph" w:customStyle="1" w:styleId="146">
    <w:name w:val="Char Char Char Char Char Char Char"/>
    <w:basedOn w:val="1"/>
    <w:qFormat/>
    <w:uiPriority w:val="0"/>
    <w:pPr>
      <w:tabs>
        <w:tab w:val="left" w:pos="360"/>
      </w:tabs>
    </w:pPr>
    <w:rPr>
      <w:rFonts w:hint="default"/>
      <w:sz w:val="24"/>
      <w:szCs w:val="24"/>
    </w:rPr>
  </w:style>
  <w:style w:type="paragraph" w:customStyle="1" w:styleId="147">
    <w:name w:val="Char Char Char1 Char1"/>
    <w:basedOn w:val="1"/>
    <w:unhideWhenUsed/>
    <w:qFormat/>
    <w:uiPriority w:val="99"/>
    <w:pPr>
      <w:spacing w:line="360" w:lineRule="auto"/>
      <w:ind w:firstLine="200" w:firstLineChars="200"/>
    </w:pPr>
    <w:rPr>
      <w:rFonts w:ascii="宋体" w:hAnsi="宋体"/>
      <w:sz w:val="24"/>
    </w:rPr>
  </w:style>
  <w:style w:type="paragraph" w:customStyle="1" w:styleId="148">
    <w:name w:val="Revision"/>
    <w:qFormat/>
    <w:uiPriority w:val="0"/>
    <w:rPr>
      <w:rFonts w:ascii="Times New Roman" w:hAnsi="Times New Roman" w:eastAsia="宋体" w:cs="Times New Roman"/>
      <w:kern w:val="2"/>
      <w:sz w:val="21"/>
      <w:szCs w:val="24"/>
      <w:lang w:val="en-US" w:eastAsia="zh-CN" w:bidi="ar-SA"/>
    </w:rPr>
  </w:style>
  <w:style w:type="paragraph" w:customStyle="1" w:styleId="149">
    <w:name w:val=" Char"/>
    <w:basedOn w:val="1"/>
    <w:next w:val="1"/>
    <w:qFormat/>
    <w:uiPriority w:val="0"/>
    <w:pPr>
      <w:widowControl/>
      <w:spacing w:line="360" w:lineRule="auto"/>
      <w:jc w:val="left"/>
    </w:pPr>
    <w:rPr>
      <w:rFonts w:hint="default"/>
    </w:rPr>
  </w:style>
  <w:style w:type="paragraph" w:customStyle="1" w:styleId="150">
    <w:name w:val="Char Char Char1 Char4"/>
    <w:basedOn w:val="1"/>
    <w:unhideWhenUsed/>
    <w:qFormat/>
    <w:uiPriority w:val="99"/>
    <w:pPr>
      <w:spacing w:line="360" w:lineRule="auto"/>
      <w:ind w:firstLine="200" w:firstLineChars="200"/>
    </w:pPr>
    <w:rPr>
      <w:rFonts w:ascii="宋体" w:hAnsi="宋体"/>
      <w:sz w:val="24"/>
    </w:rPr>
  </w:style>
  <w:style w:type="paragraph" w:customStyle="1" w:styleId="151">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2">
    <w:name w:val="样式 标题 2 + Times New Roman 四号 非加粗 段前: 5 磅 段后: 0 磅 行距: 固定值 20..."/>
    <w:basedOn w:val="3"/>
    <w:qFormat/>
    <w:uiPriority w:val="0"/>
    <w:pPr>
      <w:spacing w:before="100" w:after="0" w:line="400" w:lineRule="exact"/>
      <w:jc w:val="both"/>
    </w:pPr>
    <w:rPr>
      <w:rFonts w:hint="default" w:ascii="Times New Roman" w:hAnsi="Times New Roman" w:cs="宋体"/>
      <w:sz w:val="28"/>
    </w:rPr>
  </w:style>
  <w:style w:type="paragraph" w:customStyle="1" w:styleId="153">
    <w:name w:val="Char Char Char1 Char5"/>
    <w:basedOn w:val="1"/>
    <w:unhideWhenUsed/>
    <w:qFormat/>
    <w:uiPriority w:val="99"/>
    <w:pPr>
      <w:spacing w:line="360" w:lineRule="auto"/>
      <w:ind w:firstLine="200" w:firstLineChars="200"/>
    </w:pPr>
    <w:rPr>
      <w:rFonts w:ascii="宋体" w:hAnsi="宋体"/>
      <w:sz w:val="24"/>
    </w:rPr>
  </w:style>
  <w:style w:type="paragraph" w:customStyle="1" w:styleId="154">
    <w:name w:val="Char Char Char1 Char7"/>
    <w:basedOn w:val="1"/>
    <w:unhideWhenUsed/>
    <w:qFormat/>
    <w:uiPriority w:val="99"/>
    <w:pPr>
      <w:spacing w:line="360" w:lineRule="auto"/>
      <w:ind w:firstLine="200" w:firstLineChars="200"/>
    </w:pPr>
    <w:rPr>
      <w:rFonts w:ascii="宋体" w:hAnsi="宋体"/>
      <w:sz w:val="24"/>
    </w:rPr>
  </w:style>
  <w:style w:type="paragraph" w:customStyle="1" w:styleId="155">
    <w:name w:val="修订1"/>
    <w:qFormat/>
    <w:uiPriority w:val="0"/>
    <w:rPr>
      <w:rFonts w:ascii="Times New Roman" w:hAnsi="Times New Roman" w:eastAsia="宋体" w:cs="Times New Roman"/>
      <w:kern w:val="2"/>
      <w:sz w:val="21"/>
      <w:szCs w:val="24"/>
      <w:lang w:val="en-US" w:eastAsia="zh-CN" w:bidi="ar-SA"/>
    </w:rPr>
  </w:style>
  <w:style w:type="paragraph" w:customStyle="1" w:styleId="156">
    <w:name w:val="Default"/>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157">
    <w:name w:val="Char Char Char Char"/>
    <w:basedOn w:val="1"/>
    <w:unhideWhenUsed/>
    <w:qFormat/>
    <w:uiPriority w:val="99"/>
  </w:style>
  <w:style w:type="paragraph" w:customStyle="1" w:styleId="158">
    <w:name w:val="CM60"/>
    <w:basedOn w:val="156"/>
    <w:next w:val="156"/>
    <w:qFormat/>
    <w:uiPriority w:val="0"/>
    <w:pPr>
      <w:adjustRightInd w:val="0"/>
    </w:pPr>
    <w:rPr>
      <w:rFonts w:hint="default" w:ascii="Times New Roman" w:hAnsi="Times New Roman"/>
      <w:color w:val="auto"/>
      <w:szCs w:val="24"/>
    </w:rPr>
  </w:style>
  <w:style w:type="paragraph" w:customStyle="1" w:styleId="159">
    <w:name w:val="CM37"/>
    <w:basedOn w:val="156"/>
    <w:next w:val="156"/>
    <w:qFormat/>
    <w:uiPriority w:val="0"/>
    <w:pPr>
      <w:adjustRightInd w:val="0"/>
    </w:pPr>
    <w:rPr>
      <w:rFonts w:hint="default" w:ascii="Times New Roman" w:hAnsi="Times New Roman"/>
      <w:color w:val="auto"/>
      <w:szCs w:val="24"/>
    </w:rPr>
  </w:style>
  <w:style w:type="paragraph" w:customStyle="1" w:styleId="160">
    <w:name w:val="样式 标题 4 + 段前: 0.5 行"/>
    <w:basedOn w:val="5"/>
    <w:qFormat/>
    <w:uiPriority w:val="0"/>
    <w:pPr>
      <w:spacing w:beforeLines="50" w:after="0" w:line="360" w:lineRule="auto"/>
    </w:pPr>
    <w:rPr>
      <w:rFonts w:eastAsia="宋体" w:cs="宋体"/>
      <w:bCs w:val="0"/>
      <w:sz w:val="23"/>
      <w:szCs w:val="20"/>
    </w:rPr>
  </w:style>
  <w:style w:type="paragraph" w:customStyle="1" w:styleId="161">
    <w:name w:val="CM56"/>
    <w:basedOn w:val="156"/>
    <w:next w:val="156"/>
    <w:qFormat/>
    <w:uiPriority w:val="0"/>
    <w:pPr>
      <w:adjustRightInd w:val="0"/>
    </w:pPr>
    <w:rPr>
      <w:rFonts w:hint="default" w:ascii="Times New Roman" w:hAnsi="Times New Roman"/>
      <w:color w:val="auto"/>
      <w:szCs w:val="24"/>
    </w:rPr>
  </w:style>
  <w:style w:type="paragraph" w:customStyle="1" w:styleId="162">
    <w:name w:val=" Char Char Char Char Char Char Char"/>
    <w:basedOn w:val="1"/>
    <w:qFormat/>
    <w:uiPriority w:val="0"/>
    <w:pPr>
      <w:tabs>
        <w:tab w:val="left" w:pos="360"/>
      </w:tabs>
    </w:pPr>
    <w:rPr>
      <w:rFonts w:hint="default"/>
      <w:sz w:val="24"/>
      <w:szCs w:val="24"/>
    </w:rPr>
  </w:style>
  <w:style w:type="paragraph" w:customStyle="1" w:styleId="163">
    <w:name w:val="CM5"/>
    <w:basedOn w:val="156"/>
    <w:next w:val="156"/>
    <w:qFormat/>
    <w:uiPriority w:val="0"/>
    <w:pPr>
      <w:adjustRightInd w:val="0"/>
      <w:spacing w:line="180" w:lineRule="atLeast"/>
    </w:pPr>
    <w:rPr>
      <w:rFonts w:hint="default" w:ascii="Times New Roman" w:hAnsi="Times New Roman"/>
      <w:color w:val="auto"/>
      <w:szCs w:val="24"/>
    </w:rPr>
  </w:style>
  <w:style w:type="paragraph" w:customStyle="1" w:styleId="164">
    <w:name w:val="List Paragraph"/>
    <w:basedOn w:val="1"/>
    <w:qFormat/>
    <w:uiPriority w:val="0"/>
    <w:pPr>
      <w:ind w:firstLine="420" w:firstLineChars="200"/>
    </w:pPr>
    <w:rPr>
      <w:rFonts w:hint="default" w:ascii="Calibri" w:hAnsi="Calibri"/>
      <w:szCs w:val="22"/>
    </w:rPr>
  </w:style>
  <w:style w:type="paragraph" w:customStyle="1" w:styleId="165">
    <w:name w:val="CM57"/>
    <w:basedOn w:val="156"/>
    <w:next w:val="156"/>
    <w:qFormat/>
    <w:uiPriority w:val="0"/>
    <w:pPr>
      <w:adjustRightInd w:val="0"/>
    </w:pPr>
    <w:rPr>
      <w:rFonts w:hint="default" w:ascii="Times New Roman" w:hAnsi="Times New Roman"/>
      <w:color w:val="auto"/>
      <w:szCs w:val="24"/>
    </w:rPr>
  </w:style>
  <w:style w:type="paragraph" w:customStyle="1" w:styleId="166">
    <w:name w:val="样式 标题 2 + 居中"/>
    <w:basedOn w:val="3"/>
    <w:qFormat/>
    <w:uiPriority w:val="0"/>
    <w:pPr>
      <w:keepNext w:val="0"/>
      <w:keepLines w:val="0"/>
      <w:spacing w:before="120" w:after="120" w:line="360" w:lineRule="auto"/>
    </w:pPr>
    <w:rPr>
      <w:rFonts w:hint="default" w:cs="宋体"/>
      <w:kern w:val="0"/>
      <w:sz w:val="32"/>
    </w:rPr>
  </w:style>
  <w:style w:type="paragraph" w:customStyle="1" w:styleId="167">
    <w:name w:val="CM3"/>
    <w:basedOn w:val="156"/>
    <w:next w:val="156"/>
    <w:qFormat/>
    <w:uiPriority w:val="0"/>
    <w:pPr>
      <w:adjustRightInd w:val="0"/>
    </w:pPr>
    <w:rPr>
      <w:rFonts w:hint="default" w:ascii="Times New Roman" w:hAnsi="Times New Roman"/>
      <w:color w:val="auto"/>
      <w:szCs w:val="24"/>
    </w:rPr>
  </w:style>
  <w:style w:type="paragraph" w:customStyle="1" w:styleId="168">
    <w:name w:val="CM2"/>
    <w:basedOn w:val="156"/>
    <w:next w:val="156"/>
    <w:qFormat/>
    <w:uiPriority w:val="0"/>
    <w:pPr>
      <w:adjustRightInd w:val="0"/>
      <w:spacing w:line="188" w:lineRule="atLeast"/>
    </w:pPr>
    <w:rPr>
      <w:rFonts w:hint="default" w:ascii="Times New Roman" w:hAnsi="Times New Roman"/>
      <w:color w:val="auto"/>
      <w:szCs w:val="24"/>
    </w:rPr>
  </w:style>
  <w:style w:type="paragraph" w:customStyle="1" w:styleId="169">
    <w:name w:val=" Char Char1 Char Char"/>
    <w:basedOn w:val="1"/>
    <w:qFormat/>
    <w:uiPriority w:val="0"/>
    <w:pPr>
      <w:tabs>
        <w:tab w:val="left" w:pos="360"/>
      </w:tabs>
    </w:pPr>
    <w:rPr>
      <w:rFonts w:hint="default"/>
      <w:kern w:val="0"/>
      <w:sz w:val="24"/>
      <w:szCs w:val="24"/>
    </w:rPr>
  </w:style>
  <w:style w:type="paragraph" w:customStyle="1" w:styleId="170">
    <w:name w:val="CM7"/>
    <w:basedOn w:val="156"/>
    <w:next w:val="156"/>
    <w:qFormat/>
    <w:uiPriority w:val="0"/>
    <w:pPr>
      <w:adjustRightInd w:val="0"/>
      <w:spacing w:line="191" w:lineRule="atLeast"/>
    </w:pPr>
    <w:rPr>
      <w:rFonts w:hint="default" w:ascii="Times New Roman" w:hAnsi="Times New Roman"/>
      <w:color w:val="auto"/>
      <w:szCs w:val="24"/>
    </w:rPr>
  </w:style>
  <w:style w:type="paragraph" w:customStyle="1" w:styleId="171">
    <w:name w:val="Char Char Char Char Char Char Char Char Char Char Char Char Char Char Char Char"/>
    <w:basedOn w:val="1"/>
    <w:qFormat/>
    <w:uiPriority w:val="0"/>
    <w:pPr>
      <w:tabs>
        <w:tab w:val="left" w:pos="360"/>
      </w:tabs>
    </w:pPr>
    <w:rPr>
      <w:rFonts w:hint="default"/>
      <w:sz w:val="24"/>
      <w:szCs w:val="24"/>
    </w:rPr>
  </w:style>
  <w:style w:type="paragraph" w:customStyle="1" w:styleId="172">
    <w:name w:val=" Char1 Char Char Char Char Char Char"/>
    <w:basedOn w:val="1"/>
    <w:qFormat/>
    <w:uiPriority w:val="0"/>
    <w:rPr>
      <w:rFonts w:hint="default"/>
      <w:szCs w:val="24"/>
    </w:rPr>
  </w:style>
  <w:style w:type="paragraph" w:customStyle="1" w:styleId="17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flNote"/>
    <w:basedOn w:val="1"/>
    <w:qFormat/>
    <w:uiPriority w:val="0"/>
    <w:pPr>
      <w:adjustRightInd w:val="0"/>
      <w:spacing w:before="320" w:after="160" w:line="360" w:lineRule="atLeast"/>
      <w:jc w:val="center"/>
      <w:textAlignment w:val="baseline"/>
    </w:pPr>
    <w:rPr>
      <w:rFonts w:hint="default" w:ascii="Arial" w:eastAsia="黑体"/>
      <w:kern w:val="0"/>
      <w:sz w:val="30"/>
    </w:rPr>
  </w:style>
  <w:style w:type="paragraph" w:customStyle="1" w:styleId="175">
    <w:name w:val="空半行"/>
    <w:basedOn w:val="1"/>
    <w:qFormat/>
    <w:uiPriority w:val="0"/>
    <w:pPr>
      <w:adjustRightInd w:val="0"/>
      <w:spacing w:line="120" w:lineRule="exact"/>
      <w:textAlignment w:val="baseline"/>
    </w:pPr>
    <w:rPr>
      <w:rFonts w:hint="default" w:eastAsia="仿宋_GB2312"/>
      <w:color w:val="FFFFFF"/>
      <w:kern w:val="0"/>
      <w:sz w:val="30"/>
    </w:rPr>
  </w:style>
  <w:style w:type="paragraph" w:customStyle="1" w:styleId="176">
    <w:name w:val="Char Char1 Char Char"/>
    <w:basedOn w:val="1"/>
    <w:qFormat/>
    <w:uiPriority w:val="0"/>
    <w:pPr>
      <w:tabs>
        <w:tab w:val="left" w:pos="360"/>
      </w:tabs>
    </w:pPr>
    <w:rPr>
      <w:rFonts w:hint="default"/>
      <w:kern w:val="0"/>
      <w:sz w:val="24"/>
      <w:szCs w:val="24"/>
    </w:rPr>
  </w:style>
  <w:style w:type="paragraph" w:customStyle="1" w:styleId="177">
    <w:name w:val="TOC 标题1"/>
    <w:basedOn w:val="2"/>
    <w:next w:val="1"/>
    <w:qFormat/>
    <w:uiPriority w:val="0"/>
    <w:pPr>
      <w:spacing w:before="340" w:after="330" w:line="576" w:lineRule="auto"/>
      <w:jc w:val="both"/>
      <w:outlineLvl w:val="9"/>
    </w:pPr>
    <w:rPr>
      <w:rFonts w:hint="default" w:ascii="Calibri" w:hAnsi="Calibri" w:eastAsia="宋体"/>
      <w:b/>
      <w:bCs/>
      <w:sz w:val="44"/>
      <w:szCs w:val="44"/>
    </w:rPr>
  </w:style>
  <w:style w:type="paragraph" w:customStyle="1" w:styleId="178">
    <w:name w:val="表格"/>
    <w:basedOn w:val="1"/>
    <w:qFormat/>
    <w:uiPriority w:val="0"/>
    <w:pPr>
      <w:spacing w:line="460" w:lineRule="exact"/>
      <w:jc w:val="left"/>
    </w:pPr>
    <w:rPr>
      <w:rFonts w:hint="default" w:ascii="宋体"/>
    </w:rPr>
  </w:style>
  <w:style w:type="paragraph" w:customStyle="1" w:styleId="179">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92</Pages>
  <Words>7578</Words>
  <Characters>43200</Characters>
  <Lines>360</Lines>
  <Paragraphs>101</Paragraphs>
  <TotalTime>24</TotalTime>
  <ScaleCrop>false</ScaleCrop>
  <LinksUpToDate>false</LinksUpToDate>
  <CharactersWithSpaces>50677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2018-03-26T07:30:00Z</dcterms:created>
  <dc:creator>sdta</dc:creator>
  <cp:lastModifiedBy>木易木又</cp:lastModifiedBy>
  <cp:lastPrinted>2018-03-26T16:28:00Z</cp:lastPrinted>
  <dcterms:modified xsi:type="dcterms:W3CDTF">2019-03-25T09:35:33Z</dcterms:modified>
  <dc:title>工程类谈判文件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