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A5" w:rsidRPr="00E95320" w:rsidRDefault="00A34DA5" w:rsidP="00A34DA5">
      <w:pPr>
        <w:widowControl/>
        <w:snapToGrid w:val="0"/>
        <w:spacing w:before="240" w:line="520" w:lineRule="atLeast"/>
        <w:jc w:val="left"/>
        <w:rPr>
          <w:rFonts w:ascii="宋体" w:hAnsi="宋体" w:cs="Arial"/>
          <w:b/>
          <w:kern w:val="0"/>
          <w:sz w:val="28"/>
          <w:szCs w:val="28"/>
        </w:rPr>
      </w:pPr>
      <w:r w:rsidRPr="00E95320">
        <w:rPr>
          <w:rFonts w:ascii="宋体" w:hAnsi="宋体" w:cs="Arial" w:hint="eastAsia"/>
          <w:b/>
          <w:kern w:val="0"/>
          <w:sz w:val="28"/>
          <w:szCs w:val="28"/>
        </w:rPr>
        <w:t>九、专业人员的论证意见：</w:t>
      </w:r>
    </w:p>
    <w:p w:rsidR="00A34DA5" w:rsidRPr="00E95320" w:rsidRDefault="00A34DA5" w:rsidP="00A34DA5">
      <w:pPr>
        <w:spacing w:before="240" w:line="360" w:lineRule="auto"/>
        <w:rPr>
          <w:rFonts w:ascii="宋体" w:hAnsi="宋体"/>
          <w:sz w:val="28"/>
          <w:szCs w:val="28"/>
        </w:rPr>
      </w:pPr>
      <w:r w:rsidRPr="00E95320">
        <w:rPr>
          <w:rFonts w:ascii="宋体" w:hAnsi="宋体" w:hint="eastAsia"/>
          <w:sz w:val="28"/>
          <w:szCs w:val="28"/>
        </w:rPr>
        <w:t>经</w:t>
      </w:r>
      <w:r w:rsidRPr="00E95320">
        <w:rPr>
          <w:rFonts w:ascii="宋体" w:hAnsi="宋体"/>
          <w:sz w:val="28"/>
          <w:szCs w:val="28"/>
        </w:rPr>
        <w:t>专家</w:t>
      </w:r>
      <w:r w:rsidRPr="00E95320">
        <w:rPr>
          <w:rFonts w:ascii="宋体" w:hAnsi="宋体" w:hint="eastAsia"/>
          <w:sz w:val="28"/>
          <w:szCs w:val="28"/>
        </w:rPr>
        <w:t>组</w:t>
      </w:r>
      <w:r w:rsidRPr="00E95320">
        <w:rPr>
          <w:rFonts w:ascii="宋体" w:hAnsi="宋体"/>
          <w:sz w:val="28"/>
          <w:szCs w:val="28"/>
        </w:rPr>
        <w:t>论证，意见如下：</w:t>
      </w:r>
    </w:p>
    <w:p w:rsidR="00A34DA5" w:rsidRPr="000351F4" w:rsidRDefault="00A34DA5" w:rsidP="00A34DA5">
      <w:pPr>
        <w:widowControl/>
        <w:snapToGrid w:val="0"/>
        <w:spacing w:before="240" w:line="360" w:lineRule="auto"/>
        <w:jc w:val="left"/>
        <w:rPr>
          <w:rFonts w:ascii="宋体" w:hAnsi="宋体" w:hint="eastAsia"/>
          <w:sz w:val="28"/>
          <w:szCs w:val="28"/>
        </w:rPr>
      </w:pPr>
      <w:r w:rsidRPr="000351F4">
        <w:rPr>
          <w:rFonts w:ascii="宋体" w:hAnsi="宋体" w:hint="eastAsia"/>
          <w:sz w:val="28"/>
          <w:szCs w:val="28"/>
        </w:rPr>
        <w:t>1、该项目1-23包招标文件无不合理条款。</w:t>
      </w:r>
    </w:p>
    <w:p w:rsidR="00A34DA5" w:rsidRPr="000351F4" w:rsidRDefault="00A34DA5" w:rsidP="00A34DA5">
      <w:pPr>
        <w:widowControl/>
        <w:snapToGrid w:val="0"/>
        <w:spacing w:before="240" w:line="360" w:lineRule="auto"/>
        <w:jc w:val="left"/>
        <w:rPr>
          <w:rFonts w:ascii="宋体" w:hAnsi="宋体" w:hint="eastAsia"/>
          <w:sz w:val="28"/>
          <w:szCs w:val="28"/>
        </w:rPr>
      </w:pPr>
      <w:r w:rsidRPr="000351F4">
        <w:rPr>
          <w:rFonts w:ascii="宋体" w:hAnsi="宋体" w:hint="eastAsia"/>
          <w:sz w:val="28"/>
          <w:szCs w:val="28"/>
        </w:rPr>
        <w:t>2、根据国家市场监督管理总局网站查询，第4、6、8、10、12、13、17、18、20和22分包产品在国内的供应商具有唯一性，各包段供应商对应情况为：4包：四川川大华西药业股份有限公司；6包：上海信谊天平药业有限公司；8包：药大制药有限公司；10包：浙江仙琚制药股份有限公司；12包：无锡市天一医疗器材有限公司；13包：烟台计生药械有限公司； 17包：四平市鑫力医疗器械有限公司；18包：烟台计生药械有限公司； 20包：上海医用缝合针厂有限公司；22包：天津中生乳胶有限公司；</w:t>
      </w:r>
    </w:p>
    <w:p w:rsidR="00A34DA5" w:rsidRDefault="00A34DA5" w:rsidP="00A34DA5">
      <w:pPr>
        <w:widowControl/>
        <w:snapToGrid w:val="0"/>
        <w:spacing w:before="240" w:line="360" w:lineRule="auto"/>
        <w:jc w:val="left"/>
        <w:rPr>
          <w:rFonts w:ascii="宋体" w:hAnsi="宋体"/>
          <w:sz w:val="28"/>
          <w:szCs w:val="28"/>
        </w:rPr>
      </w:pPr>
      <w:r w:rsidRPr="000351F4">
        <w:rPr>
          <w:rFonts w:ascii="宋体" w:hAnsi="宋体" w:hint="eastAsia"/>
          <w:sz w:val="28"/>
          <w:szCs w:val="28"/>
        </w:rPr>
        <w:t>根据《中华人民共和国政府采购法》第三十一条第一项以及《海南省省级单一来源采购方式管理暂行办法》（琼财采[2018]91号）“第三条 符合下列情形之一的，可以采用单一来源采购方式采购：（一）因使用不可替代的专利、专有技术，或者公共服务项目具有特殊要求等，导致只能从某一特定供应商处采购的”，建议该项目第4、6、8、10、12、13、17、18、20和22包进行单一来源采购。</w:t>
      </w:r>
    </w:p>
    <w:p w:rsidR="00A34DA5" w:rsidRPr="006C25A6" w:rsidRDefault="00A34DA5" w:rsidP="00A34DA5">
      <w:pPr>
        <w:widowControl/>
        <w:snapToGrid w:val="0"/>
        <w:spacing w:before="240" w:line="360" w:lineRule="auto"/>
        <w:jc w:val="left"/>
        <w:rPr>
          <w:rFonts w:ascii="宋体" w:hAnsi="宋体" w:cs="Arial" w:hint="eastAsia"/>
          <w:kern w:val="0"/>
          <w:sz w:val="28"/>
          <w:szCs w:val="28"/>
        </w:rPr>
      </w:pPr>
      <w:r w:rsidRPr="006C25A6">
        <w:rPr>
          <w:rFonts w:ascii="宋体" w:hAnsi="宋体" w:cs="Arial" w:hint="eastAsia"/>
          <w:kern w:val="0"/>
          <w:sz w:val="28"/>
          <w:szCs w:val="28"/>
        </w:rPr>
        <w:t>3、该项目第3包、7包、9包、11包、14包、15包、16包、19包和23包各有一家供应商参加投标，各包段供应商为：3包：浙江仙琚制药股份有限公司、7包：黑龙江成功药业有限公司、9包：中国药科大学制药有限公司、11包：无锡市天一医疗器材有限公司、14包：沈阳丽人医疗科技有限公司；15包：无锡市天一医疗器材有限</w:t>
      </w:r>
      <w:r w:rsidRPr="006C25A6">
        <w:rPr>
          <w:rFonts w:ascii="宋体" w:hAnsi="宋体" w:cs="Arial" w:hint="eastAsia"/>
          <w:kern w:val="0"/>
          <w:sz w:val="28"/>
          <w:szCs w:val="28"/>
        </w:rPr>
        <w:lastRenderedPageBreak/>
        <w:t>公司、16包：辽宁浩宏医疗科技股份有限公司；19包：辽宁爱母医疗科技有限公司；23包：安徽中硕健康科技有限公司</w:t>
      </w:r>
    </w:p>
    <w:p w:rsidR="00A34DA5" w:rsidRPr="006C25A6" w:rsidRDefault="00A34DA5" w:rsidP="00A34DA5">
      <w:pPr>
        <w:widowControl/>
        <w:snapToGrid w:val="0"/>
        <w:spacing w:before="240" w:line="360" w:lineRule="auto"/>
        <w:jc w:val="left"/>
        <w:rPr>
          <w:rFonts w:ascii="宋体" w:hAnsi="宋体" w:cs="Arial" w:hint="eastAsia"/>
          <w:kern w:val="0"/>
          <w:sz w:val="28"/>
          <w:szCs w:val="28"/>
        </w:rPr>
      </w:pPr>
      <w:r w:rsidRPr="006C25A6">
        <w:rPr>
          <w:rFonts w:ascii="宋体" w:hAnsi="宋体" w:cs="Arial" w:hint="eastAsia"/>
          <w:kern w:val="0"/>
          <w:sz w:val="28"/>
          <w:szCs w:val="28"/>
        </w:rPr>
        <w:t>根据《中华人民共和国政府采购法》第三十一条第一项以及《海南省省级单一来源采购方式管理暂行办法》（琼财采[2018]91号）“第四条 本办法第三条第（一）项只能从某一特定供应商处采购的情形，包括（一）：公开招标等方式失败且投标截止时间结束后参加投标的供应商只有一家，或者资格审查后符合资格条件的供应商只有一家或者在评标期间符合条件的供应商只有一家，需要变更为单一来源采购方式的”的规定,建议该项目第3包、7包、9包、11包、14包、15包、16包、19包和23包进行单一来源采购。</w:t>
      </w:r>
    </w:p>
    <w:p w:rsidR="001676BF" w:rsidRPr="00A34DA5" w:rsidRDefault="001676BF">
      <w:bookmarkStart w:id="0" w:name="_GoBack"/>
      <w:bookmarkEnd w:id="0"/>
    </w:p>
    <w:sectPr w:rsidR="001676BF" w:rsidRPr="00A3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40" w:rsidRDefault="00437040" w:rsidP="00A34DA5">
      <w:r>
        <w:separator/>
      </w:r>
    </w:p>
  </w:endnote>
  <w:endnote w:type="continuationSeparator" w:id="0">
    <w:p w:rsidR="00437040" w:rsidRDefault="00437040" w:rsidP="00A3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40" w:rsidRDefault="00437040" w:rsidP="00A34DA5">
      <w:r>
        <w:separator/>
      </w:r>
    </w:p>
  </w:footnote>
  <w:footnote w:type="continuationSeparator" w:id="0">
    <w:p w:rsidR="00437040" w:rsidRDefault="00437040" w:rsidP="00A3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46"/>
    <w:rsid w:val="001676BF"/>
    <w:rsid w:val="00437040"/>
    <w:rsid w:val="00663E46"/>
    <w:rsid w:val="00A3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8EF49-5FD3-4421-BAE0-AF66656E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D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4DA5"/>
    <w:rPr>
      <w:sz w:val="18"/>
      <w:szCs w:val="18"/>
    </w:rPr>
  </w:style>
  <w:style w:type="paragraph" w:styleId="a4">
    <w:name w:val="footer"/>
    <w:basedOn w:val="a"/>
    <w:link w:val="Char0"/>
    <w:uiPriority w:val="99"/>
    <w:unhideWhenUsed/>
    <w:rsid w:val="00A34D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2019-02-18T07:53:00Z</dcterms:created>
  <dcterms:modified xsi:type="dcterms:W3CDTF">2019-02-18T07:53:00Z</dcterms:modified>
</cp:coreProperties>
</file>