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8C" w:rsidRPr="00317017" w:rsidRDefault="00950D19">
      <w:pPr>
        <w:pStyle w:val="2"/>
        <w:spacing w:line="360" w:lineRule="auto"/>
        <w:jc w:val="center"/>
        <w:rPr>
          <w:rFonts w:ascii="方正小标宋简体" w:eastAsia="方正小标宋简体" w:hAnsiTheme="minorEastAsia" w:cs="宋体"/>
          <w:b w:val="0"/>
          <w:color w:val="000000"/>
          <w:sz w:val="44"/>
          <w:szCs w:val="44"/>
        </w:rPr>
      </w:pPr>
      <w:r>
        <w:rPr>
          <w:rFonts w:ascii="宋体" w:eastAsia="宋体" w:hAnsi="宋体" w:cs="宋体" w:hint="eastAsia"/>
          <w:color w:val="000000"/>
          <w:szCs w:val="28"/>
        </w:rPr>
        <w:t xml:space="preserve">  </w:t>
      </w:r>
      <w:r w:rsidRPr="00317017">
        <w:rPr>
          <w:rFonts w:ascii="方正小标宋简体" w:eastAsia="方正小标宋简体" w:hAnsiTheme="minorEastAsia" w:cs="宋体" w:hint="eastAsia"/>
          <w:b w:val="0"/>
          <w:color w:val="000000"/>
          <w:sz w:val="44"/>
          <w:szCs w:val="44"/>
        </w:rPr>
        <w:t xml:space="preserve">  采购项目及要求</w:t>
      </w:r>
    </w:p>
    <w:p w:rsidR="0020468C" w:rsidRPr="00317017" w:rsidRDefault="00950D19" w:rsidP="00317017">
      <w:pPr>
        <w:spacing w:line="560" w:lineRule="exact"/>
        <w:ind w:firstLineChars="200" w:firstLine="560"/>
        <w:rPr>
          <w:rFonts w:ascii="宋体" w:hAnsi="宋体" w:cs="宋体"/>
          <w:color w:val="FF0000"/>
          <w:sz w:val="28"/>
          <w:szCs w:val="28"/>
        </w:rPr>
      </w:pPr>
      <w:r>
        <w:rPr>
          <w:rFonts w:ascii="宋体" w:hAnsi="宋体" w:cs="宋体" w:hint="eastAsia"/>
          <w:sz w:val="28"/>
          <w:szCs w:val="28"/>
        </w:rPr>
        <w:t>贯彻落实《中共中央国务院关于打赢脱贫攻坚战三年行动的指导意见》精神，</w:t>
      </w:r>
      <w:r w:rsidR="000D58F2">
        <w:rPr>
          <w:rFonts w:ascii="宋体" w:hAnsi="宋体" w:cs="宋体" w:hint="eastAsia"/>
          <w:sz w:val="28"/>
          <w:szCs w:val="28"/>
        </w:rPr>
        <w:t>依据《国务院扶贫办关于贫困县退出专项评估检查实施办法（试行）》（国开办发〔2017〕56号）、国扶办考核评估司《关于印送贫困县退出专项评估检查工作文件的函》《中共海南省委办公厅、海南省人民政府办公厅关于印发&lt;海南省建立贫困退出机制实施方案&gt;的通知》（琼办发〔2016〕56号），</w:t>
      </w:r>
      <w:r w:rsidR="000D58F2" w:rsidRPr="0065637B">
        <w:rPr>
          <w:rFonts w:ascii="宋体" w:hAnsi="宋体" w:cs="宋体" w:hint="eastAsia"/>
          <w:color w:val="000000" w:themeColor="text1"/>
          <w:sz w:val="28"/>
          <w:szCs w:val="28"/>
        </w:rPr>
        <w:t>按照《</w:t>
      </w:r>
      <w:r w:rsidR="00271DFB" w:rsidRPr="0065637B">
        <w:rPr>
          <w:rFonts w:ascii="宋体" w:hAnsi="宋体" w:cs="宋体" w:hint="eastAsia"/>
          <w:color w:val="000000" w:themeColor="text1"/>
          <w:sz w:val="28"/>
          <w:szCs w:val="28"/>
        </w:rPr>
        <w:t>海南省贫困县脱贫退出专项评估检查实施</w:t>
      </w:r>
      <w:r w:rsidR="000D58F2" w:rsidRPr="0065637B">
        <w:rPr>
          <w:rFonts w:ascii="宋体" w:hAnsi="宋体" w:cs="宋体" w:hint="eastAsia"/>
          <w:color w:val="000000" w:themeColor="text1"/>
          <w:sz w:val="28"/>
          <w:szCs w:val="28"/>
        </w:rPr>
        <w:t>方案》规定的</w:t>
      </w:r>
      <w:r w:rsidRPr="0065637B">
        <w:rPr>
          <w:rFonts w:ascii="宋体" w:hAnsi="宋体" w:cs="宋体" w:hint="eastAsia"/>
          <w:color w:val="000000" w:themeColor="text1"/>
          <w:sz w:val="28"/>
          <w:szCs w:val="28"/>
        </w:rPr>
        <w:t>退出标准、程序和专项评估检查方法</w:t>
      </w:r>
      <w:r w:rsidR="00C30AFE" w:rsidRPr="0065637B">
        <w:rPr>
          <w:rFonts w:ascii="宋体" w:hAnsi="宋体" w:cs="宋体" w:hint="eastAsia"/>
          <w:color w:val="000000" w:themeColor="text1"/>
          <w:sz w:val="28"/>
          <w:szCs w:val="28"/>
        </w:rPr>
        <w:t>，注重贫困县退出质量，公评、公正、科学</w:t>
      </w:r>
      <w:r w:rsidR="000D58F2" w:rsidRPr="0065637B">
        <w:rPr>
          <w:rFonts w:ascii="宋体" w:hAnsi="宋体" w:cs="宋体" w:hint="eastAsia"/>
          <w:color w:val="000000" w:themeColor="text1"/>
          <w:sz w:val="28"/>
          <w:szCs w:val="28"/>
        </w:rPr>
        <w:t>开展评估工作</w:t>
      </w:r>
      <w:r w:rsidR="00821FFB">
        <w:rPr>
          <w:rFonts w:ascii="宋体" w:hAnsi="宋体" w:cs="宋体" w:hint="eastAsia"/>
          <w:color w:val="000000" w:themeColor="text1"/>
          <w:sz w:val="28"/>
          <w:szCs w:val="28"/>
        </w:rPr>
        <w:t>，并</w:t>
      </w:r>
      <w:r w:rsidR="00317017" w:rsidRPr="00C551BF">
        <w:rPr>
          <w:rFonts w:ascii="宋体" w:hAnsi="宋体" w:cs="宋体" w:hint="eastAsia"/>
          <w:sz w:val="28"/>
          <w:szCs w:val="28"/>
        </w:rPr>
        <w:t>提出贫困县退出专项评估检查结果建议</w:t>
      </w:r>
      <w:r w:rsidR="00317017">
        <w:rPr>
          <w:rFonts w:ascii="宋体" w:hAnsi="宋体" w:cs="宋体" w:hint="eastAsia"/>
          <w:sz w:val="28"/>
          <w:szCs w:val="28"/>
        </w:rPr>
        <w:t>。</w:t>
      </w:r>
    </w:p>
    <w:p w:rsidR="0020468C" w:rsidRPr="008F25FC" w:rsidRDefault="00950D19">
      <w:pPr>
        <w:spacing w:line="560" w:lineRule="exact"/>
        <w:ind w:firstLineChars="200" w:firstLine="560"/>
        <w:rPr>
          <w:rFonts w:ascii="黑体" w:eastAsia="黑体" w:hAnsi="黑体" w:cs="宋体"/>
          <w:sz w:val="28"/>
          <w:szCs w:val="28"/>
        </w:rPr>
      </w:pPr>
      <w:r w:rsidRPr="008F25FC">
        <w:rPr>
          <w:rFonts w:ascii="黑体" w:eastAsia="黑体" w:hAnsi="黑体" w:cs="宋体" w:hint="eastAsia"/>
          <w:sz w:val="28"/>
          <w:szCs w:val="28"/>
        </w:rPr>
        <w:t>一、对象范围</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2018年计划退出保亭、琼中2</w:t>
      </w:r>
      <w:r w:rsidR="00C551BF">
        <w:rPr>
          <w:rFonts w:ascii="宋体" w:hAnsi="宋体" w:cs="宋体" w:hint="eastAsia"/>
          <w:sz w:val="28"/>
          <w:szCs w:val="28"/>
        </w:rPr>
        <w:t>个贫困县。</w:t>
      </w:r>
    </w:p>
    <w:p w:rsidR="0020468C" w:rsidRPr="008F25FC" w:rsidRDefault="00C551BF">
      <w:pPr>
        <w:spacing w:line="560" w:lineRule="exact"/>
        <w:ind w:firstLineChars="200" w:firstLine="560"/>
        <w:rPr>
          <w:rFonts w:ascii="黑体" w:eastAsia="黑体" w:hAnsi="黑体" w:cs="宋体"/>
          <w:sz w:val="28"/>
          <w:szCs w:val="28"/>
        </w:rPr>
      </w:pPr>
      <w:r w:rsidRPr="008F25FC">
        <w:rPr>
          <w:rFonts w:ascii="黑体" w:eastAsia="黑体" w:hAnsi="黑体" w:cs="宋体" w:hint="eastAsia"/>
          <w:sz w:val="28"/>
          <w:szCs w:val="28"/>
        </w:rPr>
        <w:t>二</w:t>
      </w:r>
      <w:r w:rsidR="00950D19" w:rsidRPr="008F25FC">
        <w:rPr>
          <w:rFonts w:ascii="黑体" w:eastAsia="黑体" w:hAnsi="黑体" w:cs="宋体" w:hint="eastAsia"/>
          <w:sz w:val="28"/>
          <w:szCs w:val="28"/>
        </w:rPr>
        <w:t>、评估内容与指标</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评估检查贫困县贯彻落实精准扶贫精准脱贫基本方略实际情况和脱贫攻坚任务完成情况，把握脱贫人口实现脱贫的具体过程和路径。贫困县退出主要衡量指标是贫困发生率，按照国家的执行标准，评估1项核心指标，同时关注3项参考指标和其他内容。</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（一）核心指标。贫困县</w:t>
      </w:r>
      <w:r>
        <w:rPr>
          <w:rFonts w:ascii="宋体" w:hAnsi="宋体" w:cs="宋体" w:hint="eastAsia"/>
          <w:b/>
          <w:sz w:val="28"/>
          <w:szCs w:val="28"/>
        </w:rPr>
        <w:t>综合贫困发生率</w:t>
      </w:r>
      <w:r>
        <w:rPr>
          <w:rFonts w:ascii="宋体" w:hAnsi="宋体" w:cs="宋体" w:hint="eastAsia"/>
          <w:sz w:val="28"/>
          <w:szCs w:val="28"/>
        </w:rPr>
        <w:t>低于2％。综合贫困发生率，指建档立卡未脱贫人口、错退人口、漏评人口三项之和，占申请退出贫困县2014年公安部统计农业户籍人口的比重。</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（二）参考指标。主要是贫困人口错退率、贫困人口漏评率和退出认可度。贫困人口错退率、漏评率控制在2％以下，认可度达到90％以上。</w:t>
      </w:r>
      <w:r>
        <w:rPr>
          <w:rFonts w:ascii="宋体" w:hAnsi="宋体" w:cs="宋体" w:hint="eastAsia"/>
          <w:b/>
          <w:sz w:val="28"/>
          <w:szCs w:val="28"/>
        </w:rPr>
        <w:t>贫困人口错退率，</w:t>
      </w:r>
      <w:r>
        <w:rPr>
          <w:rFonts w:ascii="宋体" w:hAnsi="宋体" w:cs="宋体" w:hint="eastAsia"/>
          <w:sz w:val="28"/>
          <w:szCs w:val="28"/>
        </w:rPr>
        <w:t>指抽样错退人口数占抽样脱贫人口数的比重。</w:t>
      </w:r>
      <w:r>
        <w:rPr>
          <w:rFonts w:ascii="宋体" w:hAnsi="宋体" w:cs="宋体" w:hint="eastAsia"/>
          <w:b/>
          <w:sz w:val="28"/>
          <w:szCs w:val="28"/>
        </w:rPr>
        <w:lastRenderedPageBreak/>
        <w:t>贫困人口漏评率，</w:t>
      </w:r>
      <w:r>
        <w:rPr>
          <w:rFonts w:ascii="宋体" w:hAnsi="宋体" w:cs="宋体" w:hint="eastAsia"/>
          <w:sz w:val="28"/>
          <w:szCs w:val="28"/>
        </w:rPr>
        <w:t>指调查核实的漏评人口数占抽查村未建档立卡农业户籍人口的比重。</w:t>
      </w:r>
      <w:r>
        <w:rPr>
          <w:rFonts w:ascii="宋体" w:hAnsi="宋体" w:cs="宋体" w:hint="eastAsia"/>
          <w:b/>
          <w:sz w:val="28"/>
          <w:szCs w:val="28"/>
        </w:rPr>
        <w:t>退出认可度，</w:t>
      </w:r>
      <w:r>
        <w:rPr>
          <w:rFonts w:ascii="宋体" w:hAnsi="宋体" w:cs="宋体" w:hint="eastAsia"/>
          <w:sz w:val="28"/>
          <w:szCs w:val="28"/>
        </w:rPr>
        <w:t>主要评估对象为脱贫户、一般农户、县乡村干部、县乡人大代表、县政协委员等，对脱贫攻坚政策、帮扶措施及成效、脱贫退出等认可认账情况。</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（三）其他内容。</w:t>
      </w:r>
      <w:r>
        <w:rPr>
          <w:rFonts w:ascii="宋体" w:hAnsi="宋体" w:cs="宋体" w:hint="eastAsia"/>
          <w:bCs/>
          <w:sz w:val="28"/>
          <w:szCs w:val="28"/>
        </w:rPr>
        <w:t>围绕贫困县基础设施是否明显改善、公共服务是否明显提升、贫困村面貌是否明显改观，检查贫困县的路、水、电、网等基础设施，以及教育、卫生、住房等公共服务设施建设及改善情况。</w:t>
      </w:r>
      <w:r>
        <w:rPr>
          <w:rFonts w:ascii="宋体" w:hAnsi="宋体" w:cs="宋体" w:hint="eastAsia"/>
          <w:b/>
          <w:bCs/>
          <w:sz w:val="28"/>
          <w:szCs w:val="28"/>
        </w:rPr>
        <w:t>重点关注</w:t>
      </w:r>
      <w:r>
        <w:rPr>
          <w:rFonts w:ascii="宋体" w:hAnsi="宋体" w:cs="宋体" w:hint="eastAsia"/>
          <w:bCs/>
          <w:sz w:val="28"/>
          <w:szCs w:val="28"/>
        </w:rPr>
        <w:t>贫困地区基础设施短板是否有效补齐，基本公共服务领域指标是否接近全国平均水平。（1）</w:t>
      </w:r>
      <w:r>
        <w:rPr>
          <w:rFonts w:ascii="宋体" w:hAnsi="宋体" w:cs="宋体" w:hint="eastAsia"/>
          <w:sz w:val="28"/>
          <w:szCs w:val="28"/>
        </w:rPr>
        <w:t>全县所有的贫困村村委会所在地和行政村中心小学所在地，与乡镇路网或上级路网就近连接、路面硬化。（2）贫困人口饮用水达到安全饮水标准。（3）贫困村全部接通并能正常使用动力电，贫困户生活用电实现全覆盖。（4）贫困人口的住房全面达到安全要求。（5）贫困村的人居环境达到干净整洁的基本要求。（6）贫困人口参加基本养老保险、新型农村合作医疗实现全覆盖。（7）教育扶贫对贫困人口义务教育阶段实现全覆盖，贫困家庭子女依法接受义务教育，不因家庭经济困难失学辍学。（8）最低生活保障实现应保尽保。（9）脱贫攻坚部署、重大政策措施落实、后续帮扶计划及巩固提升工作安排等情况。</w:t>
      </w:r>
    </w:p>
    <w:p w:rsidR="0020468C" w:rsidRPr="008F25FC" w:rsidRDefault="00317017">
      <w:pPr>
        <w:spacing w:line="560" w:lineRule="exact"/>
        <w:ind w:firstLineChars="200" w:firstLine="560"/>
        <w:rPr>
          <w:rFonts w:ascii="黑体" w:eastAsia="黑体" w:hAnsi="黑体" w:cs="宋体"/>
          <w:sz w:val="28"/>
          <w:szCs w:val="28"/>
        </w:rPr>
      </w:pPr>
      <w:r w:rsidRPr="008F25FC">
        <w:rPr>
          <w:rFonts w:ascii="黑体" w:eastAsia="黑体" w:hAnsi="黑体" w:cs="宋体" w:hint="eastAsia"/>
          <w:sz w:val="28"/>
          <w:szCs w:val="28"/>
        </w:rPr>
        <w:t>三</w:t>
      </w:r>
      <w:r w:rsidR="00950D19" w:rsidRPr="008F25FC">
        <w:rPr>
          <w:rFonts w:ascii="黑体" w:eastAsia="黑体" w:hAnsi="黑体" w:cs="宋体" w:hint="eastAsia"/>
          <w:sz w:val="28"/>
          <w:szCs w:val="28"/>
        </w:rPr>
        <w:t>、实施步骤</w:t>
      </w:r>
    </w:p>
    <w:p w:rsidR="0020468C" w:rsidRDefault="00950D19">
      <w:pPr>
        <w:spacing w:line="560" w:lineRule="exact"/>
        <w:ind w:left="1" w:firstLineChars="200" w:firstLine="560"/>
        <w:rPr>
          <w:rFonts w:ascii="宋体" w:hAnsi="宋体" w:cs="宋体"/>
          <w:sz w:val="28"/>
          <w:szCs w:val="28"/>
        </w:rPr>
      </w:pPr>
      <w:r>
        <w:rPr>
          <w:rFonts w:ascii="宋体" w:hAnsi="宋体" w:cs="宋体" w:hint="eastAsia"/>
          <w:sz w:val="28"/>
          <w:szCs w:val="28"/>
        </w:rPr>
        <w:t>实地评估检查。</w:t>
      </w:r>
      <w:r w:rsidR="00271DFB" w:rsidRPr="00271DFB">
        <w:rPr>
          <w:rFonts w:ascii="宋体" w:hAnsi="宋体" w:cs="宋体" w:hint="eastAsia"/>
          <w:color w:val="000000" w:themeColor="text1"/>
          <w:sz w:val="28"/>
          <w:szCs w:val="28"/>
        </w:rPr>
        <w:t>2019</w:t>
      </w:r>
      <w:r w:rsidRPr="00271DFB">
        <w:rPr>
          <w:rFonts w:ascii="宋体" w:hAnsi="宋体" w:cs="宋体" w:hint="eastAsia"/>
          <w:color w:val="000000" w:themeColor="text1"/>
          <w:sz w:val="28"/>
          <w:szCs w:val="28"/>
        </w:rPr>
        <w:t>年2月中旬前</w:t>
      </w:r>
      <w:r>
        <w:rPr>
          <w:rFonts w:ascii="宋体" w:hAnsi="宋体" w:cs="宋体" w:hint="eastAsia"/>
          <w:sz w:val="28"/>
          <w:szCs w:val="28"/>
        </w:rPr>
        <w:t>，第三方评估</w:t>
      </w:r>
      <w:r w:rsidR="0040655F">
        <w:rPr>
          <w:rFonts w:ascii="宋体" w:hAnsi="宋体" w:cs="宋体" w:hint="eastAsia"/>
          <w:sz w:val="28"/>
          <w:szCs w:val="28"/>
        </w:rPr>
        <w:t>机构负责制定实地评估检查方案、培训评估检查人员并完成资格测试。2019</w:t>
      </w:r>
      <w:r>
        <w:rPr>
          <w:rFonts w:ascii="宋体" w:hAnsi="宋体" w:cs="宋体" w:hint="eastAsia"/>
          <w:sz w:val="28"/>
          <w:szCs w:val="28"/>
        </w:rPr>
        <w:t>年3月15日前，第三方评估机构完成实地评估检查并向专项评估检查工作组提交分县评估检查报告。</w:t>
      </w:r>
    </w:p>
    <w:p w:rsidR="00451389" w:rsidRPr="0040655F" w:rsidRDefault="00950D19" w:rsidP="0040655F">
      <w:pPr>
        <w:spacing w:line="560" w:lineRule="exact"/>
        <w:ind w:left="1" w:firstLineChars="200" w:firstLine="560"/>
        <w:rPr>
          <w:rFonts w:ascii="宋体" w:hAnsi="宋体" w:cs="宋体"/>
          <w:sz w:val="28"/>
          <w:szCs w:val="28"/>
        </w:rPr>
      </w:pPr>
      <w:r>
        <w:rPr>
          <w:rFonts w:ascii="宋体" w:hAnsi="宋体" w:cs="宋体" w:hint="eastAsia"/>
          <w:sz w:val="28"/>
          <w:szCs w:val="28"/>
        </w:rPr>
        <w:t>第三方评估机构实行评估检查人员持证上岗制度。通过开展全员</w:t>
      </w:r>
      <w:r>
        <w:rPr>
          <w:rFonts w:ascii="宋体" w:hAnsi="宋体" w:cs="宋体" w:hint="eastAsia"/>
          <w:sz w:val="28"/>
          <w:szCs w:val="28"/>
        </w:rPr>
        <w:lastRenderedPageBreak/>
        <w:t>培训，使评估检查人员熟悉脱贫攻坚政策、评估检查标准、工作流程、工作方式、工作要求，并通过资格测试取得评估检查资格证。</w:t>
      </w:r>
    </w:p>
    <w:p w:rsidR="0020468C" w:rsidRPr="008F25FC" w:rsidRDefault="0040655F">
      <w:pPr>
        <w:spacing w:line="560" w:lineRule="exact"/>
        <w:ind w:firstLineChars="200" w:firstLine="560"/>
        <w:rPr>
          <w:rFonts w:ascii="黑体" w:eastAsia="黑体" w:hAnsi="黑体" w:cs="宋体"/>
          <w:sz w:val="28"/>
          <w:szCs w:val="28"/>
        </w:rPr>
      </w:pPr>
      <w:r w:rsidRPr="008F25FC">
        <w:rPr>
          <w:rFonts w:ascii="黑体" w:eastAsia="黑体" w:hAnsi="黑体" w:cs="宋体" w:hint="eastAsia"/>
          <w:sz w:val="28"/>
          <w:szCs w:val="28"/>
        </w:rPr>
        <w:t>四</w:t>
      </w:r>
      <w:r w:rsidR="00950D19" w:rsidRPr="008F25FC">
        <w:rPr>
          <w:rFonts w:ascii="黑体" w:eastAsia="黑体" w:hAnsi="黑体" w:cs="宋体" w:hint="eastAsia"/>
          <w:sz w:val="28"/>
          <w:szCs w:val="28"/>
        </w:rPr>
        <w:t>、实施方法</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专项评估检查以实地调查为主，实地调查由第三方机构以实地评估检查的方式独立完成，专项评估检查工作组负责督促指导。</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（一）实地评估。采取抽样调查、重点抽查、村组普查等方式进行，重点评估综合贫困发生率、脱贫人口错退率、贫困人口漏评率和退出认可度。</w:t>
      </w:r>
    </w:p>
    <w:p w:rsidR="0020468C" w:rsidRDefault="00950D19">
      <w:pPr>
        <w:spacing w:line="560" w:lineRule="exact"/>
        <w:ind w:firstLineChars="200" w:firstLine="562"/>
        <w:rPr>
          <w:rFonts w:ascii="宋体" w:hAnsi="宋体" w:cs="宋体"/>
          <w:sz w:val="28"/>
          <w:szCs w:val="28"/>
        </w:rPr>
      </w:pPr>
      <w:r>
        <w:rPr>
          <w:rFonts w:ascii="宋体" w:hAnsi="宋体" w:cs="宋体" w:hint="eastAsia"/>
          <w:b/>
          <w:sz w:val="28"/>
          <w:szCs w:val="28"/>
        </w:rPr>
        <w:t>1.抽样调查。</w:t>
      </w:r>
      <w:r>
        <w:rPr>
          <w:rFonts w:ascii="宋体" w:hAnsi="宋体" w:cs="宋体" w:hint="eastAsia"/>
          <w:sz w:val="28"/>
          <w:szCs w:val="28"/>
        </w:rPr>
        <w:t>按照科学抽样要求，对申请退出贫困县建档立卡户和非建档立卡户进行分层抽样，确保抽样结果具有代表样。抽样样本量按照置信度95%，误差不超过1%的要求进行抽取，约抽取农户总户数</w:t>
      </w:r>
      <w:r w:rsidR="00601E49">
        <w:rPr>
          <w:rFonts w:ascii="宋体" w:hAnsi="宋体" w:cs="宋体" w:hint="eastAsia"/>
          <w:sz w:val="28"/>
          <w:szCs w:val="28"/>
        </w:rPr>
        <w:t>11</w:t>
      </w:r>
      <w:r>
        <w:rPr>
          <w:rFonts w:ascii="宋体" w:hAnsi="宋体" w:cs="宋体" w:hint="eastAsia"/>
          <w:sz w:val="28"/>
          <w:szCs w:val="28"/>
        </w:rPr>
        <w:t>00户（可根据实际需求进行调整）。</w:t>
      </w:r>
    </w:p>
    <w:p w:rsidR="0020468C" w:rsidRDefault="00950D19">
      <w:pPr>
        <w:spacing w:line="560" w:lineRule="exact"/>
        <w:ind w:firstLineChars="200" w:firstLine="562"/>
        <w:rPr>
          <w:rFonts w:ascii="宋体" w:hAnsi="宋体" w:cs="宋体"/>
          <w:b/>
          <w:sz w:val="28"/>
          <w:szCs w:val="28"/>
        </w:rPr>
      </w:pPr>
      <w:r>
        <w:rPr>
          <w:rFonts w:ascii="宋体" w:hAnsi="宋体" w:cs="宋体" w:hint="eastAsia"/>
          <w:b/>
          <w:sz w:val="28"/>
          <w:szCs w:val="28"/>
        </w:rPr>
        <w:t>2.重点抽查。</w:t>
      </w:r>
      <w:r>
        <w:rPr>
          <w:rFonts w:ascii="宋体" w:hAnsi="宋体" w:cs="宋体" w:hint="eastAsia"/>
          <w:sz w:val="28"/>
          <w:szCs w:val="28"/>
        </w:rPr>
        <w:t>对申请退出贫困县偏远、通达度差、人均收入水平靠后的乡村进行重点抽样，关注盲区死角和薄弱环节。原则上根据抽样户的类型和分布情况，每县抽选10-20个村（组）作为样本点（可根据实际需求进行调整），其中50%的样本点在条件比较差，基础较为薄弱的偏远地区抽选，50%在县内随机抽样。</w:t>
      </w:r>
    </w:p>
    <w:p w:rsidR="0020468C" w:rsidRDefault="00950D19">
      <w:pPr>
        <w:spacing w:line="560" w:lineRule="exact"/>
        <w:ind w:firstLineChars="200" w:firstLine="562"/>
        <w:rPr>
          <w:rFonts w:ascii="宋体" w:hAnsi="宋体" w:cs="宋体"/>
          <w:sz w:val="28"/>
          <w:szCs w:val="28"/>
        </w:rPr>
      </w:pPr>
      <w:r>
        <w:rPr>
          <w:rFonts w:ascii="宋体" w:hAnsi="宋体" w:cs="宋体" w:hint="eastAsia"/>
          <w:b/>
          <w:sz w:val="28"/>
          <w:szCs w:val="28"/>
        </w:rPr>
        <w:t>3.村组普查。</w:t>
      </w:r>
      <w:r>
        <w:rPr>
          <w:rFonts w:ascii="宋体" w:hAnsi="宋体" w:cs="宋体" w:hint="eastAsia"/>
          <w:sz w:val="28"/>
          <w:szCs w:val="28"/>
        </w:rPr>
        <w:t>结合实际情况，通过对若干个行政村或村民小组采取普查、排查、参与式调查等方式，对抽样漏评人口进行全面调查。重点关注未纳入建档立卡的低保户、住危房户、重病户、残疾人户、老人户等特殊群体。</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（二）实地检查。通过对县乡村干部和县人大代表、县政协委员等进行座谈访谈，项目查看、资料查阅等方式，了解脱贫攻坚工作开展、责任落实、政策措施落实、帮扶工作成效、后续帮扶计划及巩固</w:t>
      </w:r>
      <w:r>
        <w:rPr>
          <w:rFonts w:ascii="宋体" w:hAnsi="宋体" w:cs="宋体" w:hint="eastAsia"/>
          <w:sz w:val="28"/>
          <w:szCs w:val="28"/>
        </w:rPr>
        <w:lastRenderedPageBreak/>
        <w:t>提升工作安排等情况，调查对贫困县退出是否认可等。</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三）问题沟通核实。在确保独立、公正的前提下，将评估检查中发现的疑似问题及时反馈贫困退出县，贫困退出县有异议的，允许解释说明，并提供疑似问题佐证材料，第三方评估机构组织复核认定。做到问题发现准确、判断依据扎实，经得起质疑，确保评估检查结果真实、可靠，干部服气、老百姓认账。</w:t>
      </w:r>
    </w:p>
    <w:p w:rsidR="0020468C" w:rsidRDefault="00950D19">
      <w:pPr>
        <w:spacing w:line="560" w:lineRule="exact"/>
        <w:ind w:firstLineChars="200" w:firstLine="560"/>
        <w:rPr>
          <w:rFonts w:ascii="宋体" w:hAnsi="宋体" w:cs="宋体"/>
          <w:sz w:val="28"/>
          <w:szCs w:val="28"/>
        </w:rPr>
      </w:pPr>
      <w:r>
        <w:rPr>
          <w:rFonts w:ascii="宋体" w:hAnsi="宋体" w:cs="宋体" w:hint="eastAsia"/>
          <w:sz w:val="28"/>
          <w:szCs w:val="28"/>
        </w:rPr>
        <w:t>（四）综合评议。根据实地评估检查情况，分析测算申请退出贫困县的综合贫困发生率、脱贫人口错退率、贫困人口漏评率和退出认可度，并形成实地评估检查情况报告。</w:t>
      </w:r>
    </w:p>
    <w:p w:rsidR="0065637B" w:rsidRPr="00451389" w:rsidRDefault="0065637B" w:rsidP="0065637B">
      <w:pPr>
        <w:spacing w:line="560" w:lineRule="exact"/>
        <w:ind w:firstLineChars="200" w:firstLine="560"/>
        <w:rPr>
          <w:rFonts w:ascii="宋体" w:hAnsi="宋体" w:cs="宋体"/>
          <w:sz w:val="28"/>
          <w:szCs w:val="28"/>
        </w:rPr>
      </w:pPr>
      <w:r>
        <w:rPr>
          <w:rFonts w:ascii="宋体" w:hAnsi="宋体" w:cs="宋体" w:hint="eastAsia"/>
          <w:sz w:val="28"/>
          <w:szCs w:val="28"/>
        </w:rPr>
        <w:t>附件：2个国定贫困县2014年农业户籍人口数</w:t>
      </w:r>
    </w:p>
    <w:p w:rsidR="00451389" w:rsidRPr="0065637B"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451389" w:rsidRDefault="00451389">
      <w:pPr>
        <w:spacing w:line="560" w:lineRule="exact"/>
        <w:ind w:firstLineChars="200" w:firstLine="560"/>
        <w:rPr>
          <w:rFonts w:ascii="宋体" w:hAnsi="宋体" w:cs="宋体"/>
          <w:sz w:val="28"/>
          <w:szCs w:val="28"/>
        </w:rPr>
      </w:pPr>
    </w:p>
    <w:p w:rsidR="0065637B" w:rsidRDefault="0065637B">
      <w:pPr>
        <w:spacing w:line="560" w:lineRule="exact"/>
        <w:ind w:firstLineChars="200" w:firstLine="560"/>
        <w:rPr>
          <w:rFonts w:ascii="宋体" w:hAnsi="宋体" w:cs="宋体"/>
          <w:sz w:val="28"/>
          <w:szCs w:val="28"/>
        </w:rPr>
      </w:pPr>
    </w:p>
    <w:p w:rsidR="0065637B" w:rsidRDefault="0065637B">
      <w:pPr>
        <w:spacing w:line="560" w:lineRule="exact"/>
        <w:ind w:firstLineChars="200" w:firstLine="560"/>
        <w:rPr>
          <w:rFonts w:ascii="宋体" w:hAnsi="宋体" w:cs="宋体"/>
          <w:sz w:val="28"/>
          <w:szCs w:val="28"/>
        </w:rPr>
      </w:pPr>
    </w:p>
    <w:p w:rsidR="0065637B" w:rsidRDefault="0065637B">
      <w:pPr>
        <w:spacing w:line="560" w:lineRule="exact"/>
        <w:ind w:firstLineChars="200" w:firstLine="560"/>
        <w:rPr>
          <w:rFonts w:ascii="宋体" w:hAnsi="宋体" w:cs="宋体"/>
          <w:sz w:val="28"/>
          <w:szCs w:val="28"/>
        </w:rPr>
      </w:pPr>
    </w:p>
    <w:p w:rsidR="0020468C" w:rsidRDefault="00950D19" w:rsidP="00451389">
      <w:pPr>
        <w:spacing w:line="560" w:lineRule="exact"/>
        <w:rPr>
          <w:rFonts w:ascii="宋体" w:hAnsi="宋体" w:cs="宋体"/>
          <w:sz w:val="28"/>
          <w:szCs w:val="28"/>
        </w:rPr>
      </w:pPr>
      <w:r>
        <w:rPr>
          <w:rFonts w:ascii="宋体" w:hAnsi="宋体" w:cs="宋体" w:hint="eastAsia"/>
          <w:sz w:val="28"/>
          <w:szCs w:val="28"/>
        </w:rPr>
        <w:lastRenderedPageBreak/>
        <w:t>附件</w:t>
      </w:r>
    </w:p>
    <w:p w:rsidR="0020468C" w:rsidRPr="00451389" w:rsidRDefault="00950D19" w:rsidP="00451389">
      <w:pPr>
        <w:spacing w:line="560" w:lineRule="exact"/>
        <w:ind w:firstLineChars="200" w:firstLine="560"/>
        <w:rPr>
          <w:rFonts w:ascii="宋体" w:hAnsi="宋体" w:cs="宋体"/>
          <w:sz w:val="28"/>
          <w:szCs w:val="28"/>
        </w:rPr>
      </w:pPr>
      <w:r>
        <w:rPr>
          <w:rFonts w:ascii="宋体" w:hAnsi="宋体" w:cs="宋体" w:hint="eastAsia"/>
          <w:sz w:val="28"/>
          <w:szCs w:val="28"/>
        </w:rPr>
        <w:t>2个国定贫困县2014年农业户籍人口数</w:t>
      </w:r>
    </w:p>
    <w:tbl>
      <w:tblPr>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244"/>
      </w:tblGrid>
      <w:tr w:rsidR="0020468C">
        <w:tc>
          <w:tcPr>
            <w:tcW w:w="2410"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市  县</w:t>
            </w:r>
          </w:p>
        </w:tc>
        <w:tc>
          <w:tcPr>
            <w:tcW w:w="5244"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农业户籍人口数（单位：人）</w:t>
            </w:r>
          </w:p>
        </w:tc>
      </w:tr>
      <w:tr w:rsidR="0020468C">
        <w:tc>
          <w:tcPr>
            <w:tcW w:w="2410"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保  亭</w:t>
            </w:r>
          </w:p>
        </w:tc>
        <w:tc>
          <w:tcPr>
            <w:tcW w:w="5244"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93890</w:t>
            </w:r>
          </w:p>
        </w:tc>
      </w:tr>
      <w:tr w:rsidR="0020468C">
        <w:tc>
          <w:tcPr>
            <w:tcW w:w="2410"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琼  中</w:t>
            </w:r>
          </w:p>
        </w:tc>
        <w:tc>
          <w:tcPr>
            <w:tcW w:w="5244" w:type="dxa"/>
            <w:noWrap/>
          </w:tcPr>
          <w:p w:rsidR="0020468C" w:rsidRDefault="00950D19">
            <w:pPr>
              <w:spacing w:line="560" w:lineRule="exact"/>
              <w:jc w:val="center"/>
              <w:rPr>
                <w:rFonts w:ascii="宋体" w:hAnsi="宋体" w:cs="宋体"/>
                <w:sz w:val="28"/>
                <w:szCs w:val="28"/>
              </w:rPr>
            </w:pPr>
            <w:r>
              <w:rPr>
                <w:rFonts w:ascii="宋体" w:hAnsi="宋体" w:cs="宋体" w:hint="eastAsia"/>
                <w:sz w:val="28"/>
                <w:szCs w:val="28"/>
              </w:rPr>
              <w:t>126177</w:t>
            </w:r>
          </w:p>
        </w:tc>
      </w:tr>
    </w:tbl>
    <w:p w:rsidR="0020468C" w:rsidRDefault="0020468C" w:rsidP="002B68E2">
      <w:pPr>
        <w:spacing w:beforeLines="50" w:afterLines="50" w:line="360" w:lineRule="auto"/>
        <w:outlineLvl w:val="1"/>
        <w:rPr>
          <w:rFonts w:ascii="宋体" w:hAnsi="宋体" w:cs="宋体"/>
          <w:b/>
          <w:bCs/>
          <w:sz w:val="28"/>
          <w:szCs w:val="28"/>
        </w:rPr>
      </w:pPr>
    </w:p>
    <w:p w:rsidR="0020468C" w:rsidRDefault="00950D19" w:rsidP="002B68E2">
      <w:pPr>
        <w:spacing w:beforeLines="50" w:afterLines="50" w:line="360" w:lineRule="auto"/>
        <w:ind w:firstLineChars="196" w:firstLine="551"/>
        <w:outlineLvl w:val="1"/>
        <w:rPr>
          <w:rFonts w:ascii="宋体" w:hAnsi="宋体" w:cs="宋体"/>
          <w:b/>
          <w:bCs/>
          <w:sz w:val="28"/>
          <w:szCs w:val="28"/>
        </w:rPr>
      </w:pPr>
      <w:r>
        <w:rPr>
          <w:rFonts w:ascii="宋体" w:hAnsi="宋体" w:cs="宋体" w:hint="eastAsia"/>
          <w:b/>
          <w:bCs/>
          <w:sz w:val="28"/>
          <w:szCs w:val="28"/>
        </w:rPr>
        <w:t>商务等要求：</w:t>
      </w:r>
    </w:p>
    <w:p w:rsidR="0020468C" w:rsidRDefault="00950D19">
      <w:pPr>
        <w:spacing w:line="360" w:lineRule="auto"/>
        <w:ind w:firstLineChars="200" w:firstLine="560"/>
        <w:rPr>
          <w:rFonts w:ascii="宋体" w:hAnsi="宋体" w:cs="宋体"/>
          <w:bCs/>
          <w:sz w:val="28"/>
          <w:szCs w:val="28"/>
        </w:rPr>
      </w:pPr>
      <w:r>
        <w:rPr>
          <w:rFonts w:ascii="宋体" w:hAnsi="宋体" w:cs="宋体" w:hint="eastAsia"/>
          <w:bCs/>
          <w:sz w:val="28"/>
          <w:szCs w:val="28"/>
        </w:rPr>
        <w:t>1、评估工作期限：2019年2月</w:t>
      </w:r>
      <w:r>
        <w:rPr>
          <w:rFonts w:ascii="宋体" w:hAnsi="宋体" w:cs="宋体" w:hint="eastAsia"/>
          <w:bCs/>
          <w:sz w:val="28"/>
          <w:szCs w:val="28"/>
          <w:u w:val="single"/>
        </w:rPr>
        <w:t>1</w:t>
      </w:r>
      <w:r>
        <w:rPr>
          <w:rFonts w:ascii="宋体" w:hAnsi="宋体" w:cs="宋体" w:hint="eastAsia"/>
          <w:bCs/>
          <w:sz w:val="28"/>
          <w:szCs w:val="28"/>
        </w:rPr>
        <w:t>日至2019年3月1日止(以合同为准)。</w:t>
      </w:r>
    </w:p>
    <w:p w:rsidR="0020468C" w:rsidRDefault="00950D19">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kern w:val="0"/>
          <w:sz w:val="28"/>
          <w:szCs w:val="28"/>
        </w:rPr>
        <w:t>评估工作开始时间</w:t>
      </w:r>
      <w:r>
        <w:rPr>
          <w:rFonts w:ascii="宋体" w:hAnsi="宋体" w:cs="宋体" w:hint="eastAsia"/>
          <w:color w:val="000000"/>
          <w:sz w:val="28"/>
          <w:szCs w:val="28"/>
        </w:rPr>
        <w:t>：自签订采购合同之日起30天内。</w:t>
      </w:r>
    </w:p>
    <w:p w:rsidR="0020468C" w:rsidRDefault="00950D19">
      <w:pPr>
        <w:widowControl/>
        <w:spacing w:line="360" w:lineRule="auto"/>
        <w:ind w:firstLineChars="200" w:firstLine="560"/>
        <w:rPr>
          <w:rFonts w:ascii="宋体" w:hAnsi="宋体" w:cs="宋体"/>
          <w:color w:val="000000"/>
          <w:kern w:val="0"/>
          <w:sz w:val="28"/>
          <w:szCs w:val="28"/>
        </w:rPr>
      </w:pPr>
      <w:r>
        <w:rPr>
          <w:rFonts w:ascii="宋体" w:hAnsi="宋体" w:cs="宋体" w:hint="eastAsia"/>
          <w:color w:val="000000"/>
          <w:sz w:val="28"/>
          <w:szCs w:val="28"/>
        </w:rPr>
        <w:t>3、</w:t>
      </w:r>
      <w:r>
        <w:rPr>
          <w:rFonts w:ascii="宋体" w:hAnsi="宋体" w:cs="宋体" w:hint="eastAsia"/>
          <w:color w:val="000000"/>
          <w:kern w:val="0"/>
          <w:sz w:val="28"/>
          <w:szCs w:val="28"/>
        </w:rPr>
        <w:t>评估</w:t>
      </w:r>
      <w:r>
        <w:rPr>
          <w:rFonts w:ascii="宋体" w:hAnsi="宋体" w:cs="宋体" w:hint="eastAsia"/>
          <w:color w:val="000000"/>
          <w:sz w:val="28"/>
          <w:szCs w:val="28"/>
        </w:rPr>
        <w:t>地点：</w:t>
      </w:r>
      <w:r>
        <w:rPr>
          <w:rFonts w:ascii="宋体" w:hAnsi="宋体" w:cs="宋体" w:hint="eastAsia"/>
          <w:color w:val="000000"/>
          <w:kern w:val="0"/>
          <w:sz w:val="28"/>
          <w:szCs w:val="28"/>
        </w:rPr>
        <w:t>按采购方所指定地点。</w:t>
      </w:r>
    </w:p>
    <w:p w:rsidR="0020468C" w:rsidRDefault="00950D19">
      <w:pPr>
        <w:widowControl/>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4、评估成果的保质期：项目经验收合格之日起1年内（12个月内）。</w:t>
      </w:r>
    </w:p>
    <w:p w:rsidR="00DF2ECE" w:rsidRDefault="00DF2ECE" w:rsidP="00DF2ECE">
      <w:pPr>
        <w:snapToGrid w:val="0"/>
        <w:spacing w:line="360" w:lineRule="auto"/>
        <w:ind w:firstLine="480"/>
        <w:rPr>
          <w:rFonts w:ascii="宋体" w:hAnsi="宋体" w:cs="宋体"/>
          <w:color w:val="000000"/>
          <w:sz w:val="28"/>
          <w:szCs w:val="28"/>
        </w:rPr>
      </w:pPr>
      <w:r>
        <w:rPr>
          <w:rFonts w:ascii="宋体" w:hAnsi="宋体" w:cs="宋体" w:hint="eastAsia"/>
          <w:color w:val="000000"/>
          <w:kern w:val="0"/>
          <w:sz w:val="28"/>
          <w:szCs w:val="28"/>
        </w:rPr>
        <w:t>5、</w:t>
      </w:r>
      <w:r>
        <w:rPr>
          <w:rFonts w:ascii="宋体" w:hAnsi="宋体" w:cs="宋体" w:hint="eastAsia"/>
          <w:color w:val="000000"/>
          <w:sz w:val="28"/>
          <w:szCs w:val="28"/>
        </w:rPr>
        <w:t>本项目招标范围内的伴随服务包括：</w:t>
      </w:r>
      <w:r>
        <w:rPr>
          <w:rFonts w:ascii="宋体" w:hAnsi="宋体" w:cs="宋体" w:hint="eastAsia"/>
          <w:snapToGrid w:val="0"/>
          <w:color w:val="000000"/>
          <w:kern w:val="0"/>
          <w:sz w:val="28"/>
          <w:szCs w:val="28"/>
        </w:rPr>
        <w:t>相关人员培训等售后服务。</w:t>
      </w:r>
    </w:p>
    <w:p w:rsidR="00DF2ECE" w:rsidRDefault="00DF2ECE" w:rsidP="00DF2ECE">
      <w:pPr>
        <w:widowControl/>
        <w:shd w:val="clear" w:color="auto" w:fill="FFFFFF"/>
        <w:spacing w:line="360" w:lineRule="auto"/>
        <w:ind w:firstLineChars="200" w:firstLine="560"/>
        <w:rPr>
          <w:rFonts w:ascii="宋体" w:hAnsi="宋体" w:cs="宋体"/>
          <w:bCs/>
          <w:sz w:val="28"/>
          <w:szCs w:val="28"/>
        </w:rPr>
      </w:pPr>
      <w:r>
        <w:rPr>
          <w:rFonts w:ascii="宋体" w:hAnsi="宋体" w:cs="宋体" w:hint="eastAsia"/>
          <w:color w:val="000000"/>
          <w:kern w:val="0"/>
          <w:sz w:val="28"/>
          <w:szCs w:val="28"/>
        </w:rPr>
        <w:t>6、</w:t>
      </w:r>
      <w:r>
        <w:rPr>
          <w:rFonts w:ascii="宋体" w:hAnsi="宋体" w:cs="宋体" w:hint="eastAsia"/>
          <w:bCs/>
          <w:sz w:val="28"/>
          <w:szCs w:val="28"/>
        </w:rPr>
        <w:t>第三方评估项目经费含第三方评估机构赴国务院扶贫办参加培训相关费用。</w:t>
      </w:r>
    </w:p>
    <w:p w:rsidR="00292F08" w:rsidRDefault="00DF2ECE">
      <w:pPr>
        <w:widowControl/>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7、</w:t>
      </w:r>
      <w:r>
        <w:rPr>
          <w:rFonts w:ascii="宋体" w:hAnsi="宋体" w:cs="宋体" w:hint="eastAsia"/>
          <w:bCs/>
          <w:color w:val="000000"/>
          <w:kern w:val="0"/>
          <w:sz w:val="28"/>
          <w:szCs w:val="28"/>
        </w:rPr>
        <w:t>验收方式：</w:t>
      </w:r>
      <w:r>
        <w:rPr>
          <w:rFonts w:ascii="宋体" w:hAnsi="宋体" w:cs="宋体" w:hint="eastAsia"/>
          <w:color w:val="000000"/>
          <w:kern w:val="0"/>
          <w:sz w:val="28"/>
          <w:szCs w:val="28"/>
        </w:rPr>
        <w:t>抽查验收，合格的出具验收证明做为报账手续。</w:t>
      </w:r>
    </w:p>
    <w:p w:rsidR="00DF2ECE" w:rsidRDefault="00DF2ECE" w:rsidP="00DF2ECE">
      <w:pPr>
        <w:widowControl/>
        <w:shd w:val="clear" w:color="auto" w:fill="FFFFFF"/>
        <w:spacing w:line="360" w:lineRule="auto"/>
        <w:ind w:firstLineChars="200" w:firstLine="560"/>
        <w:rPr>
          <w:rFonts w:ascii="宋体" w:hAnsi="宋体" w:cs="宋体"/>
          <w:bCs/>
          <w:sz w:val="28"/>
          <w:szCs w:val="28"/>
        </w:rPr>
      </w:pPr>
      <w:r>
        <w:rPr>
          <w:rFonts w:ascii="宋体" w:hAnsi="宋体" w:cs="宋体" w:hint="eastAsia"/>
          <w:color w:val="000000"/>
          <w:kern w:val="0"/>
          <w:sz w:val="28"/>
          <w:szCs w:val="28"/>
        </w:rPr>
        <w:t>8、</w:t>
      </w:r>
      <w:r>
        <w:rPr>
          <w:rFonts w:ascii="宋体" w:hAnsi="宋体" w:cs="宋体" w:hint="eastAsia"/>
          <w:bCs/>
          <w:sz w:val="28"/>
          <w:szCs w:val="28"/>
        </w:rPr>
        <w:t>本次供应商需在国家扶贫开发领导小组的评估机构库内，并从事过国家级贫困县退出评估。</w:t>
      </w:r>
    </w:p>
    <w:p w:rsidR="00DF2ECE" w:rsidRDefault="00DF2ECE" w:rsidP="00DF2ECE">
      <w:pPr>
        <w:widowControl/>
        <w:shd w:val="clear" w:color="auto" w:fill="FFFFFF"/>
        <w:spacing w:line="360" w:lineRule="auto"/>
        <w:ind w:firstLineChars="200" w:firstLine="560"/>
        <w:rPr>
          <w:rFonts w:ascii="宋体" w:hAnsi="宋体" w:cs="宋体"/>
          <w:bCs/>
          <w:sz w:val="28"/>
          <w:szCs w:val="28"/>
        </w:rPr>
      </w:pPr>
      <w:r>
        <w:rPr>
          <w:rFonts w:ascii="宋体" w:hAnsi="宋体" w:cs="宋体" w:hint="eastAsia"/>
          <w:bCs/>
          <w:sz w:val="28"/>
          <w:szCs w:val="28"/>
        </w:rPr>
        <w:t>9、</w:t>
      </w:r>
      <w:r>
        <w:rPr>
          <w:rFonts w:ascii="宋体" w:hAnsi="宋体" w:cs="宋体" w:hint="eastAsia"/>
          <w:color w:val="000000"/>
          <w:kern w:val="0"/>
          <w:sz w:val="28"/>
          <w:szCs w:val="28"/>
        </w:rPr>
        <w:t>根据采购文件要求，提供服务工作</w:t>
      </w:r>
      <w:r>
        <w:rPr>
          <w:rFonts w:ascii="宋体" w:hAnsi="宋体" w:cs="宋体" w:hint="eastAsia"/>
          <w:bCs/>
          <w:sz w:val="28"/>
          <w:szCs w:val="28"/>
        </w:rPr>
        <w:t>方案。</w:t>
      </w:r>
    </w:p>
    <w:p w:rsidR="0020468C" w:rsidRDefault="0020468C">
      <w:pPr>
        <w:rPr>
          <w:rFonts w:ascii="宋体" w:hAnsi="宋体" w:cs="宋体"/>
          <w:sz w:val="28"/>
          <w:szCs w:val="28"/>
        </w:rPr>
      </w:pPr>
    </w:p>
    <w:sectPr w:rsidR="0020468C" w:rsidSect="002046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3D6" w:rsidRDefault="001873D6" w:rsidP="000D58F2">
      <w:r>
        <w:separator/>
      </w:r>
    </w:p>
  </w:endnote>
  <w:endnote w:type="continuationSeparator" w:id="1">
    <w:p w:rsidR="001873D6" w:rsidRDefault="001873D6" w:rsidP="000D5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3D6" w:rsidRDefault="001873D6" w:rsidP="000D58F2">
      <w:r>
        <w:separator/>
      </w:r>
    </w:p>
  </w:footnote>
  <w:footnote w:type="continuationSeparator" w:id="1">
    <w:p w:rsidR="001873D6" w:rsidRDefault="001873D6" w:rsidP="000D5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410D22"/>
    <w:rsid w:val="000D58F2"/>
    <w:rsid w:val="001873D6"/>
    <w:rsid w:val="0020468C"/>
    <w:rsid w:val="0022076F"/>
    <w:rsid w:val="00230448"/>
    <w:rsid w:val="00271DFB"/>
    <w:rsid w:val="00292F08"/>
    <w:rsid w:val="002B68E2"/>
    <w:rsid w:val="00317017"/>
    <w:rsid w:val="0040655F"/>
    <w:rsid w:val="00451389"/>
    <w:rsid w:val="004F2E38"/>
    <w:rsid w:val="00601E49"/>
    <w:rsid w:val="00617D39"/>
    <w:rsid w:val="0065637B"/>
    <w:rsid w:val="00821FFB"/>
    <w:rsid w:val="00832FCF"/>
    <w:rsid w:val="00854FC8"/>
    <w:rsid w:val="008923A8"/>
    <w:rsid w:val="008A30D4"/>
    <w:rsid w:val="008D351B"/>
    <w:rsid w:val="008F25FC"/>
    <w:rsid w:val="00950D19"/>
    <w:rsid w:val="009F0F3A"/>
    <w:rsid w:val="00A065E1"/>
    <w:rsid w:val="00A133EF"/>
    <w:rsid w:val="00B06700"/>
    <w:rsid w:val="00C30AFE"/>
    <w:rsid w:val="00C551BF"/>
    <w:rsid w:val="00CF21A3"/>
    <w:rsid w:val="00DD6C5A"/>
    <w:rsid w:val="00DF2ECE"/>
    <w:rsid w:val="00E56DEE"/>
    <w:rsid w:val="00E90914"/>
    <w:rsid w:val="00ED0CCA"/>
    <w:rsid w:val="00ED4A43"/>
    <w:rsid w:val="37410D22"/>
    <w:rsid w:val="74423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68C"/>
    <w:pPr>
      <w:widowControl w:val="0"/>
      <w:jc w:val="both"/>
    </w:pPr>
    <w:rPr>
      <w:kern w:val="2"/>
      <w:sz w:val="21"/>
    </w:rPr>
  </w:style>
  <w:style w:type="paragraph" w:styleId="2">
    <w:name w:val="heading 2"/>
    <w:basedOn w:val="a"/>
    <w:next w:val="a0"/>
    <w:qFormat/>
    <w:rsid w:val="0020468C"/>
    <w:pPr>
      <w:keepNext/>
      <w:keepLines/>
      <w:spacing w:before="260" w:after="260" w:line="500" w:lineRule="exact"/>
      <w:outlineLvl w:val="1"/>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0468C"/>
    <w:pPr>
      <w:ind w:firstLine="420"/>
    </w:pPr>
  </w:style>
  <w:style w:type="paragraph" w:styleId="a4">
    <w:name w:val="header"/>
    <w:basedOn w:val="a"/>
    <w:link w:val="Char"/>
    <w:rsid w:val="000D5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D58F2"/>
    <w:rPr>
      <w:kern w:val="2"/>
      <w:sz w:val="18"/>
      <w:szCs w:val="18"/>
    </w:rPr>
  </w:style>
  <w:style w:type="paragraph" w:styleId="a5">
    <w:name w:val="footer"/>
    <w:basedOn w:val="a"/>
    <w:link w:val="Char0"/>
    <w:rsid w:val="000D58F2"/>
    <w:pPr>
      <w:tabs>
        <w:tab w:val="center" w:pos="4153"/>
        <w:tab w:val="right" w:pos="8306"/>
      </w:tabs>
      <w:snapToGrid w:val="0"/>
      <w:jc w:val="left"/>
    </w:pPr>
    <w:rPr>
      <w:sz w:val="18"/>
      <w:szCs w:val="18"/>
    </w:rPr>
  </w:style>
  <w:style w:type="character" w:customStyle="1" w:styleId="Char0">
    <w:name w:val="页脚 Char"/>
    <w:basedOn w:val="a1"/>
    <w:link w:val="a5"/>
    <w:rsid w:val="000D58F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376</Words>
  <Characters>2144</Characters>
  <Application>Microsoft Office Word</Application>
  <DocSecurity>0</DocSecurity>
  <Lines>17</Lines>
  <Paragraphs>5</Paragraphs>
  <ScaleCrop>false</ScaleCrop>
  <Company>Microsoft</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HP-01235678</cp:lastModifiedBy>
  <cp:revision>17</cp:revision>
  <cp:lastPrinted>2018-12-29T02:55:00Z</cp:lastPrinted>
  <dcterms:created xsi:type="dcterms:W3CDTF">2018-12-24T06:48:00Z</dcterms:created>
  <dcterms:modified xsi:type="dcterms:W3CDTF">2018-12-29T06:46:00Z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